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1E31F3" w14:textId="6447C61D" w:rsidR="0034505C" w:rsidRPr="001B271B" w:rsidRDefault="0034505C" w:rsidP="0034505C">
      <w:pPr>
        <w:spacing w:after="0" w:line="240" w:lineRule="auto"/>
        <w:contextualSpacing/>
        <w:rPr>
          <w:rFonts w:ascii="Calibri Light" w:eastAsia="Times New Roman" w:hAnsi="Calibri Light" w:cs="Times New Roman"/>
          <w:spacing w:val="-10"/>
          <w:kern w:val="28"/>
          <w:sz w:val="56"/>
          <w:szCs w:val="56"/>
        </w:rPr>
      </w:pPr>
      <w:bookmarkStart w:id="0" w:name="_GoBack"/>
      <w:r w:rsidRPr="001B271B">
        <w:rPr>
          <w:rFonts w:ascii="Calibri Light" w:eastAsia="Times New Roman" w:hAnsi="Calibri Light" w:cs="Times New Roman"/>
          <w:spacing w:val="-10"/>
          <w:kern w:val="28"/>
          <w:sz w:val="56"/>
          <w:szCs w:val="56"/>
        </w:rPr>
        <w:t>Metabolomics applied to diabetes</w:t>
      </w:r>
      <w:r w:rsidR="00181825" w:rsidRPr="001B271B">
        <w:rPr>
          <w:rFonts w:ascii="Calibri Light" w:eastAsia="Times New Roman" w:hAnsi="Calibri Light" w:cs="Times New Roman"/>
          <w:spacing w:val="-10"/>
          <w:kern w:val="28"/>
          <w:sz w:val="56"/>
          <w:szCs w:val="56"/>
        </w:rPr>
        <w:t xml:space="preserve"> – lessons from human population</w:t>
      </w:r>
      <w:r w:rsidRPr="001B271B">
        <w:rPr>
          <w:rFonts w:ascii="Calibri Light" w:eastAsia="Times New Roman" w:hAnsi="Calibri Light" w:cs="Times New Roman"/>
          <w:spacing w:val="-10"/>
          <w:kern w:val="28"/>
          <w:sz w:val="56"/>
          <w:szCs w:val="56"/>
        </w:rPr>
        <w:t xml:space="preserve"> studies</w:t>
      </w:r>
    </w:p>
    <w:p w14:paraId="606F0760" w14:textId="77777777" w:rsidR="0034505C" w:rsidRPr="001B271B" w:rsidRDefault="0034505C" w:rsidP="0034505C">
      <w:pPr>
        <w:rPr>
          <w:rFonts w:ascii="Calibri" w:eastAsia="Calibri" w:hAnsi="Calibri" w:cs="Times New Roman"/>
        </w:rPr>
      </w:pPr>
    </w:p>
    <w:p w14:paraId="1E7ACE63" w14:textId="5DF51594" w:rsidR="0034505C" w:rsidRPr="001B271B" w:rsidRDefault="0034505C" w:rsidP="0034505C">
      <w:pPr>
        <w:rPr>
          <w:rFonts w:ascii="Calibri" w:eastAsia="Calibri" w:hAnsi="Calibri" w:cs="Times New Roman"/>
        </w:rPr>
      </w:pPr>
      <w:r w:rsidRPr="001B271B">
        <w:rPr>
          <w:rFonts w:ascii="Calibri" w:eastAsia="Calibri" w:hAnsi="Calibri" w:cs="Times New Roman"/>
        </w:rPr>
        <w:t>Sonia Liggi and Julian L Griffin</w:t>
      </w:r>
    </w:p>
    <w:p w14:paraId="684C5DA4" w14:textId="40F9E0D5" w:rsidR="0034505C" w:rsidRPr="001B271B" w:rsidRDefault="0034505C" w:rsidP="0034505C">
      <w:pPr>
        <w:rPr>
          <w:rFonts w:ascii="Calibri" w:eastAsia="Calibri" w:hAnsi="Calibri" w:cs="Times New Roman"/>
        </w:rPr>
      </w:pPr>
      <w:r w:rsidRPr="001B271B">
        <w:rPr>
          <w:rFonts w:ascii="Calibri" w:eastAsia="Calibri" w:hAnsi="Calibri" w:cs="Times New Roman"/>
        </w:rPr>
        <w:t>Department of Biochemistry</w:t>
      </w:r>
      <w:r w:rsidR="00E82650" w:rsidRPr="001B271B">
        <w:rPr>
          <w:rFonts w:ascii="Calibri" w:eastAsia="Calibri" w:hAnsi="Calibri" w:cs="Times New Roman"/>
        </w:rPr>
        <w:t xml:space="preserve"> and Cambridge systems Biology Centre</w:t>
      </w:r>
      <w:r w:rsidRPr="001B271B">
        <w:rPr>
          <w:rFonts w:ascii="Calibri" w:eastAsia="Calibri" w:hAnsi="Calibri" w:cs="Times New Roman"/>
        </w:rPr>
        <w:t>, University of Cambridge, 80 Tennis Court Road, Cambridge, CB2 1GA, UK.</w:t>
      </w:r>
    </w:p>
    <w:p w14:paraId="54B146D3" w14:textId="77777777" w:rsidR="0034505C" w:rsidRPr="001B271B" w:rsidRDefault="0034505C" w:rsidP="0034505C">
      <w:pPr>
        <w:rPr>
          <w:rFonts w:ascii="Calibri" w:eastAsia="Calibri" w:hAnsi="Calibri" w:cs="Times New Roman"/>
          <w:b/>
        </w:rPr>
      </w:pPr>
    </w:p>
    <w:p w14:paraId="2FF6FC39" w14:textId="77777777" w:rsidR="0034505C" w:rsidRPr="001B271B" w:rsidRDefault="0034505C" w:rsidP="0034505C">
      <w:pPr>
        <w:rPr>
          <w:rFonts w:ascii="Calibri" w:eastAsia="Calibri" w:hAnsi="Calibri" w:cs="Times New Roman"/>
          <w:b/>
        </w:rPr>
      </w:pPr>
      <w:r w:rsidRPr="001B271B">
        <w:rPr>
          <w:rFonts w:ascii="Calibri" w:eastAsia="Calibri" w:hAnsi="Calibri" w:cs="Times New Roman"/>
          <w:b/>
        </w:rPr>
        <w:t xml:space="preserve">Keywords: </w:t>
      </w:r>
    </w:p>
    <w:p w14:paraId="3136DBF1" w14:textId="4381A39A" w:rsidR="0034505C" w:rsidRPr="001B271B" w:rsidRDefault="0034505C" w:rsidP="0034505C">
      <w:pPr>
        <w:rPr>
          <w:rFonts w:ascii="Calibri" w:eastAsia="Calibri" w:hAnsi="Calibri" w:cs="Times New Roman"/>
        </w:rPr>
      </w:pPr>
      <w:r w:rsidRPr="001B271B">
        <w:rPr>
          <w:rFonts w:ascii="Calibri" w:eastAsia="Calibri" w:hAnsi="Calibri" w:cs="Times New Roman"/>
        </w:rPr>
        <w:t>cohort studies, large-case studies, metabonomics, mass spectrometry, NMR spect</w:t>
      </w:r>
      <w:r w:rsidR="00E82650" w:rsidRPr="001B271B">
        <w:rPr>
          <w:rFonts w:ascii="Calibri" w:eastAsia="Calibri" w:hAnsi="Calibri" w:cs="Times New Roman"/>
        </w:rPr>
        <w:t>r</w:t>
      </w:r>
      <w:r w:rsidRPr="001B271B">
        <w:rPr>
          <w:rFonts w:ascii="Calibri" w:eastAsia="Calibri" w:hAnsi="Calibri" w:cs="Times New Roman"/>
        </w:rPr>
        <w:t>o</w:t>
      </w:r>
      <w:r w:rsidR="00E82650" w:rsidRPr="001B271B">
        <w:rPr>
          <w:rFonts w:ascii="Calibri" w:eastAsia="Calibri" w:hAnsi="Calibri" w:cs="Times New Roman"/>
        </w:rPr>
        <w:t>s</w:t>
      </w:r>
      <w:r w:rsidRPr="001B271B">
        <w:rPr>
          <w:rFonts w:ascii="Calibri" w:eastAsia="Calibri" w:hAnsi="Calibri" w:cs="Times New Roman"/>
        </w:rPr>
        <w:t>copy</w:t>
      </w:r>
    </w:p>
    <w:p w14:paraId="20A08019" w14:textId="77777777" w:rsidR="0034505C" w:rsidRPr="001B271B" w:rsidRDefault="0034505C">
      <w:pPr>
        <w:rPr>
          <w:b/>
        </w:rPr>
      </w:pPr>
    </w:p>
    <w:p w14:paraId="6A0C3493" w14:textId="3FA52297" w:rsidR="00F94970" w:rsidRPr="001B271B" w:rsidRDefault="00F94970">
      <w:pPr>
        <w:rPr>
          <w:b/>
        </w:rPr>
      </w:pPr>
      <w:r w:rsidRPr="001B271B">
        <w:rPr>
          <w:b/>
        </w:rPr>
        <w:t>List of abbreviations:</w:t>
      </w:r>
    </w:p>
    <w:p w14:paraId="7C0820E9" w14:textId="77777777" w:rsidR="00D6603D" w:rsidRPr="001B271B" w:rsidRDefault="00D6603D" w:rsidP="00D6603D">
      <w:pPr>
        <w:spacing w:line="240" w:lineRule="auto"/>
      </w:pPr>
      <w:r w:rsidRPr="001B271B">
        <w:t>α -hydroxybutyrate (α -HB)</w:t>
      </w:r>
    </w:p>
    <w:p w14:paraId="0D7BE015" w14:textId="77777777" w:rsidR="00F636D7" w:rsidRPr="001B271B" w:rsidRDefault="00F636D7" w:rsidP="00F636D7">
      <w:pPr>
        <w:spacing w:line="240" w:lineRule="auto"/>
      </w:pPr>
      <w:r w:rsidRPr="001B271B">
        <w:t>Aromatic amino acids (AAAs)</w:t>
      </w:r>
    </w:p>
    <w:p w14:paraId="64502F5D" w14:textId="77777777" w:rsidR="00F636D7" w:rsidRPr="001B271B" w:rsidRDefault="00F636D7" w:rsidP="00F636D7">
      <w:pPr>
        <w:spacing w:line="240" w:lineRule="auto"/>
      </w:pPr>
      <w:r w:rsidRPr="001B271B">
        <w:t>Branched-chain amino acids (BCAA)</w:t>
      </w:r>
    </w:p>
    <w:p w14:paraId="7335E34A" w14:textId="77777777" w:rsidR="00F636D7" w:rsidRPr="001B271B" w:rsidRDefault="00F636D7" w:rsidP="00F636D7">
      <w:pPr>
        <w:spacing w:line="240" w:lineRule="auto"/>
      </w:pPr>
      <w:r w:rsidRPr="001B271B">
        <w:t>Branched-chains keto acids (BCKA)</w:t>
      </w:r>
    </w:p>
    <w:p w14:paraId="755D8C49" w14:textId="77777777" w:rsidR="00F636D7" w:rsidRPr="001B271B" w:rsidRDefault="00F636D7" w:rsidP="00F636D7">
      <w:pPr>
        <w:spacing w:line="240" w:lineRule="auto"/>
      </w:pPr>
      <w:r w:rsidRPr="001B271B">
        <w:t>Cardiovascular Health Study (CHS)</w:t>
      </w:r>
    </w:p>
    <w:p w14:paraId="20DBB6D8" w14:textId="77777777" w:rsidR="00F636D7" w:rsidRPr="001B271B" w:rsidRDefault="00F636D7" w:rsidP="00F636D7">
      <w:pPr>
        <w:spacing w:line="240" w:lineRule="auto"/>
      </w:pPr>
      <w:r w:rsidRPr="001B271B">
        <w:t>Cardiovascular Risk in Young Finns Study (YFS)</w:t>
      </w:r>
    </w:p>
    <w:p w14:paraId="28024CB8" w14:textId="77777777" w:rsidR="00F636D7" w:rsidRPr="001B271B" w:rsidRDefault="00F636D7" w:rsidP="00F636D7">
      <w:pPr>
        <w:spacing w:line="240" w:lineRule="auto"/>
        <w:rPr>
          <w:lang w:val="it-IT"/>
        </w:rPr>
      </w:pPr>
      <w:r w:rsidRPr="001B271B">
        <w:rPr>
          <w:lang w:val="it-IT"/>
        </w:rPr>
        <w:t>Docosapentaenoate (DPA)</w:t>
      </w:r>
    </w:p>
    <w:p w14:paraId="7B45F6EC" w14:textId="77777777" w:rsidR="00F636D7" w:rsidRPr="001B271B" w:rsidRDefault="00F636D7" w:rsidP="00F636D7">
      <w:pPr>
        <w:spacing w:line="240" w:lineRule="auto"/>
        <w:rPr>
          <w:lang w:val="it-IT"/>
        </w:rPr>
      </w:pPr>
      <w:r w:rsidRPr="001B271B">
        <w:rPr>
          <w:lang w:val="it-IT"/>
        </w:rPr>
        <w:t xml:space="preserve">Dongfeng-Tongji (DFTJ) </w:t>
      </w:r>
    </w:p>
    <w:p w14:paraId="461EB1E5" w14:textId="77777777" w:rsidR="00F636D7" w:rsidRPr="001B271B" w:rsidRDefault="00F636D7" w:rsidP="00F636D7">
      <w:pPr>
        <w:spacing w:line="240" w:lineRule="auto"/>
      </w:pPr>
      <w:r w:rsidRPr="001B271B">
        <w:t>European Prospective Investigation into Cancer and Nutrition (EPIC)</w:t>
      </w:r>
    </w:p>
    <w:p w14:paraId="229B8944" w14:textId="77777777" w:rsidR="00F636D7" w:rsidRPr="001B271B" w:rsidRDefault="00F636D7" w:rsidP="00F636D7">
      <w:pPr>
        <w:spacing w:line="240" w:lineRule="auto"/>
      </w:pPr>
      <w:r w:rsidRPr="001B271B">
        <w:t>Flow injection analysis (FIA)</w:t>
      </w:r>
    </w:p>
    <w:p w14:paraId="43EDBED5" w14:textId="77777777" w:rsidR="00F636D7" w:rsidRPr="001B271B" w:rsidRDefault="00F636D7" w:rsidP="00F636D7">
      <w:pPr>
        <w:spacing w:line="240" w:lineRule="auto"/>
      </w:pPr>
      <w:r w:rsidRPr="001B271B">
        <w:t>Framingham Heart Study (FHS)</w:t>
      </w:r>
    </w:p>
    <w:p w14:paraId="12BED603" w14:textId="77777777" w:rsidR="00F636D7" w:rsidRPr="001B271B" w:rsidRDefault="00F636D7" w:rsidP="00F636D7">
      <w:pPr>
        <w:spacing w:line="240" w:lineRule="auto"/>
      </w:pPr>
      <w:r w:rsidRPr="001B271B">
        <w:t>Gas chromatography - mass spectrometry (GC-MS)</w:t>
      </w:r>
    </w:p>
    <w:p w14:paraId="3E24E265" w14:textId="77777777" w:rsidR="00F636D7" w:rsidRPr="001B271B" w:rsidRDefault="00F636D7" w:rsidP="00F636D7">
      <w:pPr>
        <w:spacing w:line="240" w:lineRule="auto"/>
      </w:pPr>
      <w:r w:rsidRPr="001B271B">
        <w:t>Genome-wide association study (GWAS)</w:t>
      </w:r>
    </w:p>
    <w:p w14:paraId="280E041A" w14:textId="77777777" w:rsidR="00F636D7" w:rsidRPr="001B271B" w:rsidRDefault="00F636D7" w:rsidP="00F636D7">
      <w:pPr>
        <w:spacing w:line="240" w:lineRule="auto"/>
      </w:pPr>
      <w:r w:rsidRPr="001B271B">
        <w:t>Impaired fasting glucose (IFG)</w:t>
      </w:r>
    </w:p>
    <w:p w14:paraId="3CC010E5" w14:textId="77777777" w:rsidR="00F636D7" w:rsidRPr="001B271B" w:rsidRDefault="00F636D7" w:rsidP="00F636D7">
      <w:pPr>
        <w:spacing w:line="240" w:lineRule="auto"/>
      </w:pPr>
      <w:r w:rsidRPr="001B271B">
        <w:t>Insulin resistance (IR)</w:t>
      </w:r>
    </w:p>
    <w:p w14:paraId="2F54E48E" w14:textId="77777777" w:rsidR="00F636D7" w:rsidRPr="001B271B" w:rsidRDefault="00F636D7" w:rsidP="00F636D7">
      <w:pPr>
        <w:spacing w:line="240" w:lineRule="auto"/>
      </w:pPr>
      <w:r w:rsidRPr="001B271B">
        <w:t>Jiangsu Non-communicable Disease (JSNCD)</w:t>
      </w:r>
    </w:p>
    <w:p w14:paraId="66D0DA60" w14:textId="77777777" w:rsidR="00F636D7" w:rsidRPr="001B271B" w:rsidRDefault="00F636D7" w:rsidP="00F636D7">
      <w:pPr>
        <w:spacing w:line="240" w:lineRule="auto"/>
      </w:pPr>
      <w:r w:rsidRPr="001B271B">
        <w:t xml:space="preserve">Korea Association REsource (KARE) </w:t>
      </w:r>
    </w:p>
    <w:p w14:paraId="755676F4" w14:textId="77777777" w:rsidR="00F636D7" w:rsidRPr="001B271B" w:rsidRDefault="00F636D7" w:rsidP="00F636D7">
      <w:pPr>
        <w:spacing w:line="240" w:lineRule="auto"/>
      </w:pPr>
      <w:r w:rsidRPr="001B271B">
        <w:t>Linoleoyl- glycerophosphocholine (L-GPC)</w:t>
      </w:r>
    </w:p>
    <w:p w14:paraId="111E65EE" w14:textId="77777777" w:rsidR="00F636D7" w:rsidRPr="001B271B" w:rsidRDefault="00F636D7" w:rsidP="00F636D7">
      <w:pPr>
        <w:spacing w:line="240" w:lineRule="auto"/>
      </w:pPr>
      <w:r w:rsidRPr="001B271B">
        <w:t>Liquid chromatography- mass spectrometry (LC-MS)</w:t>
      </w:r>
    </w:p>
    <w:p w14:paraId="56391588" w14:textId="77777777" w:rsidR="00F636D7" w:rsidRPr="001B271B" w:rsidRDefault="00F636D7" w:rsidP="00F636D7">
      <w:pPr>
        <w:spacing w:line="240" w:lineRule="auto"/>
      </w:pPr>
      <w:r w:rsidRPr="001B271B">
        <w:t>Lysophosphatidylcholines (LPC)</w:t>
      </w:r>
    </w:p>
    <w:p w14:paraId="66FBD37A" w14:textId="77777777" w:rsidR="00F636D7" w:rsidRPr="001B271B" w:rsidRDefault="00F636D7" w:rsidP="00F636D7">
      <w:pPr>
        <w:spacing w:line="240" w:lineRule="auto"/>
      </w:pPr>
      <w:r w:rsidRPr="001B271B">
        <w:lastRenderedPageBreak/>
        <w:t>Malmo Diet and Cancer Study (MDC)</w:t>
      </w:r>
    </w:p>
    <w:p w14:paraId="65ECDDB0" w14:textId="77777777" w:rsidR="00F636D7" w:rsidRPr="001B271B" w:rsidRDefault="00F636D7" w:rsidP="00F636D7">
      <w:pPr>
        <w:spacing w:line="240" w:lineRule="auto"/>
      </w:pPr>
      <w:r w:rsidRPr="001B271B">
        <w:t>Metabolic Syndrome in Men (METSIM)</w:t>
      </w:r>
    </w:p>
    <w:p w14:paraId="4B019821" w14:textId="77777777" w:rsidR="00F636D7" w:rsidRPr="001B271B" w:rsidRDefault="00F636D7" w:rsidP="00F636D7">
      <w:pPr>
        <w:spacing w:line="240" w:lineRule="auto"/>
      </w:pPr>
      <w:r w:rsidRPr="001B271B">
        <w:t>Northern Finland Birth Cohort 1966 (NFBC)</w:t>
      </w:r>
    </w:p>
    <w:p w14:paraId="1736191C" w14:textId="77777777" w:rsidR="00F636D7" w:rsidRPr="001B271B" w:rsidRDefault="00F636D7" w:rsidP="00F636D7">
      <w:pPr>
        <w:spacing w:line="240" w:lineRule="auto"/>
      </w:pPr>
      <w:r w:rsidRPr="001B271B">
        <w:t>Nuclear magnetic resonance (NMR)</w:t>
      </w:r>
    </w:p>
    <w:p w14:paraId="116E08F6" w14:textId="77777777" w:rsidR="00F636D7" w:rsidRPr="001B271B" w:rsidRDefault="00F636D7" w:rsidP="00F636D7">
      <w:pPr>
        <w:spacing w:line="240" w:lineRule="auto"/>
      </w:pPr>
      <w:r w:rsidRPr="001B271B">
        <w:t>Phosphatidylcholines (PC)</w:t>
      </w:r>
    </w:p>
    <w:p w14:paraId="455A8B46" w14:textId="77777777" w:rsidR="00F636D7" w:rsidRPr="001B271B" w:rsidRDefault="00F636D7" w:rsidP="00F636D7">
      <w:pPr>
        <w:spacing w:line="240" w:lineRule="auto"/>
      </w:pPr>
      <w:r w:rsidRPr="001B271B">
        <w:t>Prospective Investigation of the Vasculature in Uppsala Seniors (PIVUS)</w:t>
      </w:r>
    </w:p>
    <w:p w14:paraId="3D9DE854" w14:textId="77777777" w:rsidR="00F636D7" w:rsidRPr="001B271B" w:rsidRDefault="00F636D7" w:rsidP="00F636D7">
      <w:pPr>
        <w:spacing w:line="240" w:lineRule="auto"/>
      </w:pPr>
      <w:r w:rsidRPr="001B271B">
        <w:t>Quality control (QC)</w:t>
      </w:r>
    </w:p>
    <w:p w14:paraId="6DE6A791" w14:textId="77777777" w:rsidR="00F636D7" w:rsidRPr="001B271B" w:rsidRDefault="00F636D7" w:rsidP="00F636D7">
      <w:pPr>
        <w:spacing w:line="240" w:lineRule="auto"/>
      </w:pPr>
      <w:r w:rsidRPr="001B271B">
        <w:t>Relationship between Insulin Sensitivity and Cardiovascular disease (RISC)</w:t>
      </w:r>
    </w:p>
    <w:p w14:paraId="44B769B3" w14:textId="77777777" w:rsidR="00F636D7" w:rsidRPr="001B271B" w:rsidRDefault="00F636D7" w:rsidP="00F636D7">
      <w:pPr>
        <w:spacing w:line="240" w:lineRule="auto"/>
      </w:pPr>
      <w:r w:rsidRPr="001B271B">
        <w:t>Saturated fatty acids (SFAs)</w:t>
      </w:r>
    </w:p>
    <w:p w14:paraId="4B5ED3F7" w14:textId="77777777" w:rsidR="00F636D7" w:rsidRPr="001B271B" w:rsidRDefault="00F636D7" w:rsidP="00F636D7">
      <w:pPr>
        <w:spacing w:line="240" w:lineRule="auto"/>
      </w:pPr>
      <w:r w:rsidRPr="001B271B">
        <w:t>Shanghai Men’s Health Study (SMHS)</w:t>
      </w:r>
    </w:p>
    <w:p w14:paraId="0FF67FB4" w14:textId="77777777" w:rsidR="00F636D7" w:rsidRPr="001B271B" w:rsidRDefault="00F636D7" w:rsidP="00F636D7">
      <w:pPr>
        <w:spacing w:line="240" w:lineRule="auto"/>
      </w:pPr>
      <w:r w:rsidRPr="001B271B">
        <w:t>Shanghai Women’s Health Study (SWHS)</w:t>
      </w:r>
    </w:p>
    <w:p w14:paraId="7E8DCF1D" w14:textId="77777777" w:rsidR="00F636D7" w:rsidRPr="001B271B" w:rsidRDefault="00F636D7" w:rsidP="00F636D7">
      <w:pPr>
        <w:spacing w:line="240" w:lineRule="auto"/>
      </w:pPr>
      <w:r w:rsidRPr="001B271B">
        <w:t>Single Nucleotide Polymorphism (SNP)</w:t>
      </w:r>
    </w:p>
    <w:p w14:paraId="214F8A9E" w14:textId="77777777" w:rsidR="00F636D7" w:rsidRPr="001B271B" w:rsidRDefault="00F636D7" w:rsidP="00F636D7">
      <w:pPr>
        <w:spacing w:line="240" w:lineRule="auto"/>
      </w:pPr>
      <w:r w:rsidRPr="001B271B">
        <w:t>Study of Health in Pomerania (SHIP)</w:t>
      </w:r>
    </w:p>
    <w:p w14:paraId="03858547" w14:textId="77777777" w:rsidR="00F636D7" w:rsidRPr="001B271B" w:rsidRDefault="00F636D7" w:rsidP="00F636D7">
      <w:pPr>
        <w:spacing w:line="240" w:lineRule="auto"/>
      </w:pPr>
      <w:r w:rsidRPr="001B271B">
        <w:t>Tandem mass spectrometry (MS/MS)</w:t>
      </w:r>
    </w:p>
    <w:p w14:paraId="345698E9" w14:textId="77777777" w:rsidR="00F636D7" w:rsidRPr="001B271B" w:rsidRDefault="00F636D7" w:rsidP="00F636D7">
      <w:pPr>
        <w:spacing w:line="240" w:lineRule="auto"/>
      </w:pPr>
      <w:r w:rsidRPr="001B271B">
        <w:t>Type 2 diabetes (T2D)</w:t>
      </w:r>
    </w:p>
    <w:p w14:paraId="7934EB3F" w14:textId="77777777" w:rsidR="00F636D7" w:rsidRPr="001B271B" w:rsidRDefault="00F636D7" w:rsidP="00F636D7">
      <w:pPr>
        <w:spacing w:line="240" w:lineRule="auto"/>
      </w:pPr>
      <w:r w:rsidRPr="001B271B">
        <w:t>Ultra performance Liquid Chromatography (UPLC)</w:t>
      </w:r>
    </w:p>
    <w:p w14:paraId="7E31D076" w14:textId="77777777" w:rsidR="00F636D7" w:rsidRPr="001B271B" w:rsidRDefault="00F636D7" w:rsidP="00F636D7">
      <w:pPr>
        <w:spacing w:line="240" w:lineRule="auto"/>
      </w:pPr>
      <w:r w:rsidRPr="001B271B">
        <w:t>Ultra-high-pressure liquid chromatography (UHPLC)</w:t>
      </w:r>
    </w:p>
    <w:p w14:paraId="58173361" w14:textId="77777777" w:rsidR="00F636D7" w:rsidRPr="001B271B" w:rsidRDefault="00F636D7" w:rsidP="00F636D7">
      <w:pPr>
        <w:spacing w:line="240" w:lineRule="auto"/>
      </w:pPr>
      <w:r w:rsidRPr="001B271B">
        <w:t>Uppsala Longitudinal Study of Adult Men (ULSAM)</w:t>
      </w:r>
    </w:p>
    <w:p w14:paraId="69D679FD" w14:textId="77777777" w:rsidR="00394042" w:rsidRPr="001B271B" w:rsidRDefault="00394042">
      <w:pPr>
        <w:rPr>
          <w:b/>
        </w:rPr>
      </w:pPr>
    </w:p>
    <w:p w14:paraId="6CE554DF" w14:textId="507D4614" w:rsidR="00F94970" w:rsidRPr="001B271B" w:rsidRDefault="00F94970">
      <w:pPr>
        <w:rPr>
          <w:b/>
        </w:rPr>
      </w:pPr>
      <w:r w:rsidRPr="001B271B">
        <w:rPr>
          <w:b/>
        </w:rPr>
        <w:t>Abstract</w:t>
      </w:r>
    </w:p>
    <w:p w14:paraId="0788CDEA" w14:textId="524D8AD6" w:rsidR="009126AE" w:rsidRPr="001B271B" w:rsidRDefault="009126AE" w:rsidP="005D5F23">
      <w:r w:rsidRPr="001B271B">
        <w:t>T</w:t>
      </w:r>
      <w:r w:rsidR="00191A68" w:rsidRPr="001B271B">
        <w:t xml:space="preserve">he </w:t>
      </w:r>
      <w:r w:rsidR="00E82650" w:rsidRPr="001B271B">
        <w:t>‘classical’</w:t>
      </w:r>
      <w:r w:rsidR="00191A68" w:rsidRPr="001B271B">
        <w:t xml:space="preserve"> distribution of </w:t>
      </w:r>
      <w:r w:rsidR="00E82650" w:rsidRPr="001B271B">
        <w:t xml:space="preserve">type 2 </w:t>
      </w:r>
      <w:r w:rsidR="00191A68" w:rsidRPr="001B271B">
        <w:t xml:space="preserve">diabetes </w:t>
      </w:r>
      <w:r w:rsidR="00E82650" w:rsidRPr="001B271B">
        <w:t xml:space="preserve">(T2D) across the globe is rapidly changing and it is no longer predominantly a disease of </w:t>
      </w:r>
      <w:r w:rsidR="00191A68" w:rsidRPr="001B271B">
        <w:t>middle-aged</w:t>
      </w:r>
      <w:r w:rsidR="00E82650" w:rsidRPr="001B271B">
        <w:t>/elderly</w:t>
      </w:r>
      <w:r w:rsidR="00191A68" w:rsidRPr="001B271B">
        <w:t xml:space="preserve"> adults of western countries</w:t>
      </w:r>
      <w:r w:rsidR="00A85EA4" w:rsidRPr="001B271B">
        <w:t xml:space="preserve">, but it </w:t>
      </w:r>
      <w:r w:rsidR="00E82650" w:rsidRPr="001B271B">
        <w:t>is</w:t>
      </w:r>
      <w:r w:rsidR="00191A68" w:rsidRPr="001B271B">
        <w:t xml:space="preserve"> becoming more common </w:t>
      </w:r>
      <w:r w:rsidR="00A85EA4" w:rsidRPr="001B271B">
        <w:t>through</w:t>
      </w:r>
      <w:r w:rsidR="00191A68" w:rsidRPr="001B271B">
        <w:t xml:space="preserve"> Asia and </w:t>
      </w:r>
      <w:r w:rsidR="00150B9E" w:rsidRPr="001B271B">
        <w:t xml:space="preserve">the </w:t>
      </w:r>
      <w:r w:rsidR="005D5F23" w:rsidRPr="001B271B">
        <w:t>Middle East</w:t>
      </w:r>
      <w:r w:rsidR="00191A68" w:rsidRPr="001B271B">
        <w:t xml:space="preserve">, as well as </w:t>
      </w:r>
      <w:r w:rsidR="00150B9E" w:rsidRPr="001B271B">
        <w:t xml:space="preserve">increasingly found </w:t>
      </w:r>
      <w:r w:rsidR="00191A68" w:rsidRPr="001B271B">
        <w:t xml:space="preserve">in younger individuals. This </w:t>
      </w:r>
      <w:r w:rsidR="00150B9E" w:rsidRPr="001B271B">
        <w:t>global altered incidence of</w:t>
      </w:r>
      <w:r w:rsidR="00191A68" w:rsidRPr="001B271B">
        <w:t xml:space="preserve"> T2D is most likely associated with </w:t>
      </w:r>
      <w:r w:rsidR="00150B9E" w:rsidRPr="001B271B">
        <w:t>the spread of western diets and sedentary lifestyles</w:t>
      </w:r>
      <w:r w:rsidR="00191A68" w:rsidRPr="001B271B">
        <w:t xml:space="preserve">, although </w:t>
      </w:r>
      <w:r w:rsidR="00150B9E" w:rsidRPr="001B271B">
        <w:t>there is still much debate as to whether the increased incidence rates</w:t>
      </w:r>
      <w:r w:rsidR="00191A68" w:rsidRPr="001B271B">
        <w:t xml:space="preserve"> </w:t>
      </w:r>
      <w:r w:rsidR="00150B9E" w:rsidRPr="001B271B">
        <w:t>are</w:t>
      </w:r>
      <w:r w:rsidR="00191A68" w:rsidRPr="001B271B">
        <w:t xml:space="preserve"> due to an overconsumption of fats, sugars or more generally high</w:t>
      </w:r>
      <w:r w:rsidR="00150B9E" w:rsidRPr="001B271B">
        <w:t>-</w:t>
      </w:r>
      <w:r w:rsidR="00191A68" w:rsidRPr="001B271B">
        <w:t>calorie food</w:t>
      </w:r>
      <w:r w:rsidR="00150B9E" w:rsidRPr="001B271B">
        <w:t>s</w:t>
      </w:r>
      <w:r w:rsidR="005D5F23" w:rsidRPr="001B271B">
        <w:t xml:space="preserve">.  In this context, </w:t>
      </w:r>
      <w:r w:rsidR="00191A68" w:rsidRPr="001B271B">
        <w:t xml:space="preserve">understanding </w:t>
      </w:r>
      <w:r w:rsidR="005D5F23" w:rsidRPr="001B271B">
        <w:t xml:space="preserve">the </w:t>
      </w:r>
      <w:r w:rsidR="00150B9E" w:rsidRPr="001B271B">
        <w:t>interactions between genes of risk and diet and how they influence the</w:t>
      </w:r>
      <w:r w:rsidR="005D5F23" w:rsidRPr="001B271B">
        <w:t xml:space="preserve"> incidence of T2D </w:t>
      </w:r>
      <w:r w:rsidR="00150B9E" w:rsidRPr="001B271B">
        <w:t>will help define the causative pathways of the disease</w:t>
      </w:r>
      <w:r w:rsidR="005D5F23" w:rsidRPr="001B271B">
        <w:t xml:space="preserve">. </w:t>
      </w:r>
      <w:r w:rsidR="00150B9E" w:rsidRPr="001B271B">
        <w:t>This review focuses on the use of metabolomics in large cohort studies to follow the incidence of type 2 diabetes in different populations. Such approaches have been used to identify new biomarkers of pre-diabetes, such as branch chain amino acids, and associate metabolomic profiles</w:t>
      </w:r>
      <w:r w:rsidR="00A85EA4" w:rsidRPr="001B271B">
        <w:t xml:space="preserve"> with genes of known risk in T2D</w:t>
      </w:r>
      <w:r w:rsidR="00150B9E" w:rsidRPr="001B271B">
        <w:t xml:space="preserve"> from large scale GWAS studies. </w:t>
      </w:r>
      <w:r w:rsidR="001252EE" w:rsidRPr="001B271B">
        <w:t xml:space="preserve">As the field </w:t>
      </w:r>
      <w:r w:rsidR="00947C86" w:rsidRPr="001B271B">
        <w:t>develops,</w:t>
      </w:r>
      <w:r w:rsidR="001252EE" w:rsidRPr="001B271B">
        <w:t xml:space="preserve"> there are also examples of meta-analysis across metabolomics cohort studies and cross-comparisons with different populations to allow us to understand how genes and diet contribute to disease risk.</w:t>
      </w:r>
      <w:r w:rsidR="00181825" w:rsidRPr="001B271B">
        <w:t xml:space="preserve"> Such approaches demonstrate that insulin resistance and T2D have far reaching metabolic effects beyond raised blood glucose and how the disease impacts systemic metabolism.</w:t>
      </w:r>
    </w:p>
    <w:p w14:paraId="3C4891E5" w14:textId="4711D0FD" w:rsidR="00F94970" w:rsidRPr="001B271B" w:rsidRDefault="00F94970">
      <w:pPr>
        <w:rPr>
          <w:b/>
        </w:rPr>
      </w:pPr>
    </w:p>
    <w:p w14:paraId="118B48BD" w14:textId="5090D7AA" w:rsidR="00F94970" w:rsidRPr="001B271B" w:rsidRDefault="00F94970" w:rsidP="00AE7A21">
      <w:pPr>
        <w:pStyle w:val="ListParagraph"/>
        <w:numPr>
          <w:ilvl w:val="0"/>
          <w:numId w:val="16"/>
        </w:numPr>
        <w:rPr>
          <w:b/>
        </w:rPr>
      </w:pPr>
      <w:r w:rsidRPr="001B271B">
        <w:rPr>
          <w:b/>
        </w:rPr>
        <w:lastRenderedPageBreak/>
        <w:t>Introduction</w:t>
      </w:r>
    </w:p>
    <w:p w14:paraId="490BD280" w14:textId="77777777" w:rsidR="003119DB" w:rsidRPr="001B271B" w:rsidRDefault="003119DB" w:rsidP="00AE7A21">
      <w:pPr>
        <w:pStyle w:val="Subtitle"/>
        <w:numPr>
          <w:ilvl w:val="1"/>
          <w:numId w:val="17"/>
        </w:numPr>
        <w:rPr>
          <w:color w:val="auto"/>
        </w:rPr>
      </w:pPr>
      <w:r w:rsidRPr="001B271B">
        <w:rPr>
          <w:rStyle w:val="SubtleEmphasis"/>
          <w:color w:val="auto"/>
        </w:rPr>
        <w:t>Diabetes</w:t>
      </w:r>
    </w:p>
    <w:p w14:paraId="68C9C677" w14:textId="3C41962C" w:rsidR="00E312C8" w:rsidRPr="001B271B" w:rsidRDefault="002C1DE8" w:rsidP="00E7258B">
      <w:pPr>
        <w:spacing w:line="240" w:lineRule="auto"/>
      </w:pPr>
      <w:bookmarkStart w:id="1" w:name="OLE_LINK7"/>
      <w:bookmarkStart w:id="2" w:name="OLE_LINK12"/>
      <w:bookmarkStart w:id="3" w:name="OLE_LINK31"/>
      <w:r w:rsidRPr="001B271B">
        <w:t>The incidence</w:t>
      </w:r>
      <w:r w:rsidR="00E312C8" w:rsidRPr="001B271B">
        <w:t>s</w:t>
      </w:r>
      <w:r w:rsidRPr="001B271B">
        <w:t xml:space="preserve"> of type 2 diabetes </w:t>
      </w:r>
      <w:r w:rsidR="00BE19B0" w:rsidRPr="001B271B">
        <w:t xml:space="preserve">(T2D) </w:t>
      </w:r>
      <w:r w:rsidR="00E312C8" w:rsidRPr="001B271B">
        <w:t>and other metabolic diseases are</w:t>
      </w:r>
      <w:r w:rsidRPr="001B271B">
        <w:t xml:space="preserve"> rising globally</w:t>
      </w:r>
      <w:r w:rsidR="003C2FEA" w:rsidRPr="001B271B">
        <w:fldChar w:fldCharType="begin" w:fldLock="1"/>
      </w:r>
      <w:r w:rsidR="006A5177" w:rsidRPr="001B271B">
        <w:instrText>ADDIN CSL_CITATION { "citationItems" : [ { "id" : "ITEM-1", "itemData" : { "URL" : "https://www.diabetes.org.uk/Documents/Position statements/DiabetesUK_Facts_Stats_Oct16.pdf", "accessed" : { "date-parts" : [ [ "2017", "4", "26" ] ] }, "author" : [ { "dropping-particle" : "", "family" : "Diabetes UK", "given" : "", "non-dropping-particle" : "", "parse-names" : false, "suffix" : "" } ], "id" : "ITEM-1", "issue" : "October 2016", "issued" : { "date-parts" : [ [ "2016" ] ] }, "title" : "Fact and Stats", "type" : "webpage" }, "uris" : [ "http://www.mendeley.com/documents/?uuid=95b1bd4c-d5c1-4898-8605-83b5ac437a8e" ] } ], "mendeley" : { "formattedCitation" : "(Diabetes UK, 2016)", "plainTextFormattedCitation" : "(Diabetes UK, 2016)", "previouslyFormattedCitation" : "(Diabetes UK, 2016)" }, "properties" : { "noteIndex" : 0 }, "schema" : "https://github.com/citation-style-language/schema/raw/master/csl-citation.json" }</w:instrText>
      </w:r>
      <w:r w:rsidR="003C2FEA" w:rsidRPr="001B271B">
        <w:fldChar w:fldCharType="separate"/>
      </w:r>
      <w:r w:rsidR="00F30149" w:rsidRPr="001B271B">
        <w:rPr>
          <w:noProof/>
        </w:rPr>
        <w:t>(Diabetes UK, 2016)</w:t>
      </w:r>
      <w:r w:rsidR="003C2FEA" w:rsidRPr="001B271B">
        <w:fldChar w:fldCharType="end"/>
      </w:r>
      <w:r w:rsidRPr="001B271B">
        <w:t xml:space="preserve">. While originally considered to be a disease of the developed world associated with over consumption of macronutrients, </w:t>
      </w:r>
      <w:r w:rsidR="00F636D7" w:rsidRPr="001B271B">
        <w:t xml:space="preserve">a </w:t>
      </w:r>
      <w:r w:rsidR="001252EE" w:rsidRPr="001B271B">
        <w:t>recent</w:t>
      </w:r>
      <w:r w:rsidRPr="001B271B">
        <w:t xml:space="preserve"> increase in sufferers</w:t>
      </w:r>
      <w:r w:rsidR="001252EE" w:rsidRPr="001B271B">
        <w:t xml:space="preserve"> of T2D</w:t>
      </w:r>
      <w:r w:rsidRPr="001B271B">
        <w:t xml:space="preserve"> is now found in developing countries</w:t>
      </w:r>
      <w:r w:rsidR="00181825" w:rsidRPr="001B271B">
        <w:t>,</w:t>
      </w:r>
      <w:r w:rsidRPr="001B271B">
        <w:t xml:space="preserve"> with particularly high incidences in the Indian sub-continent and the Middle East</w:t>
      </w:r>
      <w:r w:rsidR="001252EE" w:rsidRPr="001B271B">
        <w:t xml:space="preserve"> </w:t>
      </w:r>
      <w:r w:rsidR="004B329B" w:rsidRPr="001B271B">
        <w:fldChar w:fldCharType="begin" w:fldLock="1"/>
      </w:r>
      <w:r w:rsidR="007D1B79" w:rsidRPr="001B271B">
        <w:instrText>ADDIN CSL_CITATION { "citationItems" : [ { "id" : "ITEM-1", "itemData" : { "ISBN" : "978-2-930229-81-2", "URL" : "http://www.diabetesatlas.org/resources/2015-atlas.html", "accessed" : { "date-parts" : [ [ "2017", "4", "26" ] ] }, "author" : [ { "dropping-particle" : "", "family" : "International Diabetes Federation", "given" : "", "non-dropping-particle" : "", "parse-names" : false, "suffix" : "" } ], "id" : "ITEM-1", "issued" : { "date-parts" : [ [ "2015" ] ] }, "title" : "International Diabetes Federation. IDF Diabetes Atlas, 7th edn. Brussels, Belgium: International Diabetes Federation, 2015.", "type" : "webpage" }, "uris" : [ "http://www.mendeley.com/documents/?uuid=e5d4818d-691d-46e6-8341-1b44fc47fdaf" ] } ], "mendeley" : { "formattedCitation" : "(International Diabetes Federation, 2015)", "plainTextFormattedCitation" : "(International Diabetes Federation, 2015)", "previouslyFormattedCitation" : "(International Diabetes Federation, 2015)" }, "properties" : { "noteIndex" : 0 }, "schema" : "https://github.com/citation-style-language/schema/raw/master/csl-citation.json" }</w:instrText>
      </w:r>
      <w:r w:rsidR="004B329B" w:rsidRPr="001B271B">
        <w:fldChar w:fldCharType="separate"/>
      </w:r>
      <w:r w:rsidR="00F30149" w:rsidRPr="001B271B">
        <w:rPr>
          <w:noProof/>
        </w:rPr>
        <w:t>(International Diabetes Federation, 2015)</w:t>
      </w:r>
      <w:r w:rsidR="004B329B" w:rsidRPr="001B271B">
        <w:fldChar w:fldCharType="end"/>
      </w:r>
      <w:r w:rsidRPr="001B271B">
        <w:t xml:space="preserve">. </w:t>
      </w:r>
      <w:r w:rsidR="004C5623" w:rsidRPr="001B271B">
        <w:t>Prior to the development of T2D, many individuals suffer from insulin resistance</w:t>
      </w:r>
      <w:r w:rsidR="00F636D7" w:rsidRPr="001B271B">
        <w:t xml:space="preserve"> (IR)</w:t>
      </w:r>
      <w:r w:rsidR="004C5623" w:rsidRPr="001B271B">
        <w:t xml:space="preserve">, a pre-diabetic state where the body responds weakly to the action of insulin necessitating raised insulin levels to maintain normal blood glucose levels after a meal. </w:t>
      </w:r>
      <w:r w:rsidR="00F636D7" w:rsidRPr="001B271B">
        <w:t>T</w:t>
      </w:r>
      <w:r w:rsidR="004C5623" w:rsidRPr="001B271B">
        <w:t>his state of insulin resistance is not sustainable</w:t>
      </w:r>
      <w:r w:rsidR="00F636D7" w:rsidRPr="001B271B">
        <w:t xml:space="preserve"> long term</w:t>
      </w:r>
      <w:r w:rsidR="004C5623" w:rsidRPr="001B271B">
        <w:t>, and when the pancreas can no longer maintain blood hyperinsulinemia, insulin levels can fall producing hyperglycaemia and subsequent T2D. A major risk factor for both T2D and insulin resistance is increased adiposity, and global increases in T2D track the global increase in obesity</w:t>
      </w:r>
      <w:r w:rsidR="003B3116" w:rsidRPr="001B271B">
        <w:t xml:space="preserve"> </w:t>
      </w:r>
      <w:r w:rsidR="003B3116" w:rsidRPr="001B271B">
        <w:fldChar w:fldCharType="begin" w:fldLock="1"/>
      </w:r>
      <w:r w:rsidR="003B3116" w:rsidRPr="001B271B">
        <w:instrText>ADDIN CSL_CITATION { "citationItems" : [ { "id" : "ITEM-1", "itemData" : { "DOI" : "10.2337/dc11-0447", "ISBN" : "1935-5548 (Electronic)\\n0149-5992 (Linking)", "ISSN" : "01495992", "PMID" : "21602431", "abstract" : "OBJECTIVE: This report examines what is known about the relationship between obesity and type 2 diabetes and how future research in these areas might be directed to benefit prevention, interventions, and overall patient care.\\n\\nRESEARCH DESIGN AND METHODS: An international working group of 32 experts in the pathophysiology, genetics, clinical trials, and clinical care of obesity and/or type 2 diabetes participated in a conference held on 6-7 January 2011 and cosponsored by The Endocrine Society, the American Diabetes Association, and the European Association for the Study of Diabetes. A writing group comprising eight participants subsequently prepared this summary and recommendations. Participants reviewed and discussed published literature and their own unpublished data.\\n\\nRESULTS: The writing group unanimously supported the summary and recommendations as representing the working group's majority or unanimous opinions.\\n\\nCONCLUSIONS: The major questions linking obesity to type 2 diabetes that need to be addressed by combined basic, clinical, and population-based scientific approaches include the following: 1) Why do not all patients with obesity develop type 2 diabetes? 2) Through what mechanisms do obesity and insulin resistance contribute to \u03b2-cell decompensation, and if/when obesity prevention ensues, how much reduction in type 2 diabetes incidence will follow? 3) How does the duration of type 2 diabetes relate to the benefits of weight reduction by lifestyle, weight-loss drugs, and/or bariatric surgery on \u03b2-cell function and glycemia? 4) What is necessary for regulatory approval of medications and possibly surgical approaches for preventing type 2 diabetes in patients with obesity? Improved understanding of how obesity relates to type 2 diabetes may help advance effective and cost-effective interventions for both conditions, including more tailored therapy. To expedite this process, we recommend further investigation into the pathogenesis of these coexistent conditions and innovative approaches to their pharmacological and surgical management.", "author" : [ { "dropping-particle" : "", "family" : "Eckel", "given" : "Robert H.", "non-dropping-particle" : "", "parse-names" : false, "suffix" : "" }, { "dropping-particle" : "", "family" : "Kahn", "given" : "Steven E.", "non-dropping-particle" : "", "parse-names" : false, "suffix" : "" }, { "dropping-particle" : "", "family" : "Ferrannini", "given" : "Ele", "non-dropping-particle" : "", "parse-names" : false, "suffix" : "" }, { "dropping-particle" : "", "family" : "Goldfine", "given" : "Allison B.", "non-dropping-particle" : "", "parse-names" : false, "suffix" : "" }, { "dropping-particle" : "", "family" : "Nathan", "given" : "David M.", "non-dropping-particle" : "", "parse-names" : false, "suffix" : "" }, { "dropping-particle" : "", "family" : "Schwartz", "given" : "Michael W.", "non-dropping-particle" : "", "parse-names" : false, "suffix" : "" }, { "dropping-particle" : "", "family" : "Smith", "given" : "Robert J.", "non-dropping-particle" : "", "parse-names" : false, "suffix" : "" }, { "dropping-particle" : "", "family" : "Smith", "given" : "Steven R.", "non-dropping-particle" : "", "parse-names" : false, "suffix" : "" } ], "container-title" : "Diabetes Care", "id" : "ITEM-1", "issue" : "6", "issued" : { "date-parts" : [ [ "2011" ] ] }, "page" : "1424-1430", "title" : "Obesity and type 2 diabetes: What Can be unified and what needs to be individualized?", "type" : "article-journal", "volume" : "34" }, "uris" : [ "http://www.mendeley.com/documents/?uuid=62545cc8-4bc2-42f7-af92-9048becb4449" ] } ], "mendeley" : { "formattedCitation" : "(Eckel et al., 2011)", "plainTextFormattedCitation" : "(Eckel et al., 2011)", "previouslyFormattedCitation" : "(Eckel et al., 2011)" }, "properties" : { "noteIndex" : 3 }, "schema" : "https://github.com/citation-style-language/schema/raw/master/csl-citation.json" }</w:instrText>
      </w:r>
      <w:r w:rsidR="003B3116" w:rsidRPr="001B271B">
        <w:fldChar w:fldCharType="separate"/>
      </w:r>
      <w:r w:rsidR="003B3116" w:rsidRPr="001B271B">
        <w:rPr>
          <w:noProof/>
        </w:rPr>
        <w:t>(Eckel et al., 2011)</w:t>
      </w:r>
      <w:r w:rsidR="003B3116" w:rsidRPr="001B271B">
        <w:fldChar w:fldCharType="end"/>
      </w:r>
      <w:r w:rsidR="004C5623" w:rsidRPr="001B271B">
        <w:t xml:space="preserve">. </w:t>
      </w:r>
      <w:r w:rsidR="00AE58B9" w:rsidRPr="001B271B">
        <w:t xml:space="preserve"> </w:t>
      </w:r>
      <w:r w:rsidRPr="001B271B">
        <w:t xml:space="preserve">One explanation for this increase in incidence </w:t>
      </w:r>
      <w:r w:rsidR="00AE58B9" w:rsidRPr="001B271B">
        <w:t xml:space="preserve">of both T2D and obesity </w:t>
      </w:r>
      <w:r w:rsidRPr="001B271B">
        <w:t>in the developing world is the ‘thrifty genotype’ of populations that have only relatively recently been exposed to high calorie-content diets</w:t>
      </w:r>
      <w:r w:rsidR="001252EE" w:rsidRPr="001B271B">
        <w:t xml:space="preserve"> </w:t>
      </w:r>
      <w:r w:rsidR="004B329B" w:rsidRPr="001B271B">
        <w:fldChar w:fldCharType="begin" w:fldLock="1"/>
      </w:r>
      <w:r w:rsidR="00432F55" w:rsidRPr="001B271B">
        <w:instrText>ADDIN CSL_CITATION { "citationItems" : [ { "id" : "ITEM-1", "itemData" : { "DOI" : "10.1353/pbm.1998.0060", "ISSN" : "1529-8795", "PMID" : "9894356", "author" : [ { "dropping-particle" : "V", "family" : "Neel", "given" : "James", "non-dropping-particle" : "", "parse-names" : false, "suffix" : "" }, { "dropping-particle" : "", "family" : "Weder", "given" : "Alan B", "non-dropping-particle" : "", "parse-names" : false, "suffix" : "" }, { "dropping-particle" : "", "family" : "Julius", "given" : "Stevo", "non-dropping-particle" : "", "parse-names" : false, "suffix" : "" } ], "container-title" : "Perspectives in Biology and Medicine", "id" : "ITEM-1", "issue" : "1", "issued" : { "date-parts" : [ [ "1998" ] ] }, "page" : "44-74", "title" : "Type II Diabetes, Essential Hypertension, and Obesity as \"Syndromes of Impaired Genetic Homeostasis\": The \"Thrifty Genotype\" Hypothesis Enters the 21st Century", "type" : "article-journal", "volume" : "42" }, "uris" : [ "http://www.mendeley.com/documents/?uuid=5d666a39-c964-4ca7-85b8-0efc16ba8585" ] } ], "mendeley" : { "formattedCitation" : "(Neel et al., 1998)", "plainTextFormattedCitation" : "(Neel et al., 1998)", "previouslyFormattedCitation" : "(Neel et al., 1998)" }, "properties" : { "noteIndex" : 0 }, "schema" : "https://github.com/citation-style-language/schema/raw/master/csl-citation.json" }</w:instrText>
      </w:r>
      <w:r w:rsidR="004B329B" w:rsidRPr="001B271B">
        <w:fldChar w:fldCharType="separate"/>
      </w:r>
      <w:r w:rsidR="00F30149" w:rsidRPr="001B271B">
        <w:rPr>
          <w:noProof/>
        </w:rPr>
        <w:t>(Neel et al., 1998)</w:t>
      </w:r>
      <w:r w:rsidR="004B329B" w:rsidRPr="001B271B">
        <w:fldChar w:fldCharType="end"/>
      </w:r>
      <w:r w:rsidRPr="001B271B">
        <w:t xml:space="preserve">. While this and also rare forms of </w:t>
      </w:r>
      <w:r w:rsidR="003C1965" w:rsidRPr="001B271B">
        <w:t>T2D</w:t>
      </w:r>
      <w:r w:rsidRPr="001B271B">
        <w:t xml:space="preserve"> such as lipodystrophies and insulin receptoropathies demonstrate a genetic component of the disease</w:t>
      </w:r>
      <w:r w:rsidR="004B329B" w:rsidRPr="001B271B">
        <w:fldChar w:fldCharType="begin" w:fldLock="1"/>
      </w:r>
      <w:r w:rsidR="00432F55" w:rsidRPr="001B271B">
        <w:instrText>ADDIN CSL_CITATION { "citationItems" : [ { "id" : "ITEM-1", "itemData" : { "DOI" : "10.1111/j.1464-5491.2011.03463.x", "ISBN" : "1464-5491 (Electronic)\\r0742-3071 (Linking)", "ISSN" : "07423071", "PMID" : "21992440", "abstract" : "Sir Harold Himsworth first observed and articulated the phenomenon of insulin resistance in the late 1930s. Although a long delay followed before his observations were acknowledged and enshrined in formal diagnostic classifications of diabetes mellitus, insulin resistance-related pathology in the early 21st century poses one of the major global healthcare challenges for contemporary physicians. Whilst insulin resistance is closely related to obesity and decreased physical fitness, despite intensive investigation it has proved extremely challenging to discriminate key events in its causation from epiphenomena, many related to compensation for the primary defect. Thus, a complete account of the molecular pathogenesis of insulin resistance-related diseases remains elusive. One approach circumventing such problems is the study of patients with single gene defects causing severe insulin resistance. In such patients the primary defect is known, and thus lessons may be learned about human physiology from detailed physiological study allied to knowledge of the function of the mutated protein. This review discusses developments in understanding of monogenic severe insulin resistance since discovery of the first insulin receptor mutations in 1988 and reviews the physiological lessons learnt, including the critical role of adipose tissue in human metabolic health and the meaning and importance of 'partial' insulin resistance for major human disease.", "author" : [ { "dropping-particle" : "", "family" : "Parker", "given" : "V. E R", "non-dropping-particle" : "", "parse-names" : false, "suffix" : "" }, { "dropping-particle" : "", "family" : "Savage", "given" : "D. B.", "non-dropping-particle" : "", "parse-names" : false, "suffix" : "" }, { "dropping-particle" : "", "family" : "O\u2019Rahilly", "given" : "S.", "non-dropping-particle" : "", "parse-names" : false, "suffix" : "" }, { "dropping-particle" : "", "family" : "Semple", "given" : "R. K.", "non-dropping-particle" : "", "parse-names" : false, "suffix" : "" } ], "container-title" : "Diabetic Medicine", "id" : "ITEM-1", "issue" : "12", "issued" : { "date-parts" : [ [ "2011", "12" ] ] }, "page" : "1476-1486", "title" : "Mechanistic insights into insulin resistance in the genetic era", "type" : "article-journal", "volume" : "28" }, "uris" : [ "http://www.mendeley.com/documents/?uuid=ebf776aa-db1b-43c9-b257-fc6e973d495d" ] } ], "mendeley" : { "formattedCitation" : "(Parker et al., 2011)", "plainTextFormattedCitation" : "(Parker et al., 2011)", "previouslyFormattedCitation" : "(Parker et al., 2011)" }, "properties" : { "noteIndex" : 0 }, "schema" : "https://github.com/citation-style-language/schema/raw/master/csl-citation.json" }</w:instrText>
      </w:r>
      <w:r w:rsidR="004B329B" w:rsidRPr="001B271B">
        <w:fldChar w:fldCharType="separate"/>
      </w:r>
      <w:r w:rsidR="00F30149" w:rsidRPr="001B271B">
        <w:rPr>
          <w:noProof/>
        </w:rPr>
        <w:t>(Parker et al., 2011)</w:t>
      </w:r>
      <w:r w:rsidR="004B329B" w:rsidRPr="001B271B">
        <w:fldChar w:fldCharType="end"/>
      </w:r>
      <w:r w:rsidRPr="001B271B">
        <w:t xml:space="preserve">, one of the major surprises from genome wide association studies is that </w:t>
      </w:r>
      <w:r w:rsidR="00121B21" w:rsidRPr="001B271B">
        <w:t xml:space="preserve">the </w:t>
      </w:r>
      <w:r w:rsidR="00E7258B" w:rsidRPr="001B271B">
        <w:rPr>
          <w:rStyle w:val="tgc"/>
        </w:rPr>
        <w:t>Single Nucleotide Polymorphism (SNPs)</w:t>
      </w:r>
      <w:r w:rsidR="00121B21" w:rsidRPr="001B271B">
        <w:t xml:space="preserve"> discovered to date only explain ~15% of the heritability of the disease</w:t>
      </w:r>
      <w:r w:rsidR="004B329B" w:rsidRPr="001B271B">
        <w:fldChar w:fldCharType="begin" w:fldLock="1"/>
      </w:r>
      <w:r w:rsidR="00432F55" w:rsidRPr="001B271B">
        <w:instrText>ADDIN CSL_CITATION { "citationItems" : [ { "id" : "ITEM-1", "itemData" : { "DOI" : "10.1373/clinchem.2010.157016", "ISBN" : "9789461080042", "ISSN" : "0009-9147", "PMID" : "21119033", "abstract" : "BACKGROUND Type 2 diabetes (T2D) is a complex disorder that is affected by multiple genetic and environmental factors. Extensive efforts have been made to identify the disease-affecting genes to better understand the disease pathogenesis, find new targets for clinical therapy, and allow prediction of disease. CONTENT Our knowledge about the genes involved in disease pathogenesis has increased substantially in recent years, thanks to genomewide association studies and international collaborations joining efforts to collect the huge numbers of individuals needed to study complex diseases on a population level. We have summarized what we have learned so far about the genes that affect T2D risk and their functions. Although more than 40 loci associated with T2D or glycemic traits have been reported and reproduced, only a minor part of the genetic component of the disease has been explained, and the causative variants and affected genes are unknown for many of the loci. SUMMARY Great advances have recently occurred in our understanding of the genetics of T2D, but much remains to be learned about the disease etiology. The genetics of T2D has so far been driven by technology, and we now hope that next-generation sequencing will provide important information on rare variants with stronger effects. Even when variants are known, however, great effort will be required to discover how they affect disease risk.", "author" : [ { "dropping-particle" : "", "family" : "Ahlqvist", "given" : "Emma", "non-dropping-particle" : "", "parse-names" : false, "suffix" : "" }, { "dropping-particle" : "", "family" : "Ahluwalia", "given" : "Tarunveer Singh", "non-dropping-particle" : "", "parse-names" : false, "suffix" : "" }, { "dropping-particle" : "", "family" : "Groop", "given" : "Leif", "non-dropping-particle" : "", "parse-names" : false, "suffix" : "" } ], "container-title" : "Clinical Chemistry", "id" : "ITEM-1", "issue" : "2", "issued" : { "date-parts" : [ [ "2011", "2", "1" ] ] }, "page" : "241-254", "title" : "Genetics of Type 2 Diabetes", "type" : "article-journal", "volume" : "57" }, "uris" : [ "http://www.mendeley.com/documents/?uuid=7ce7e3c6-04ed-4e76-b5a6-438b9c681a5f" ] } ], "mendeley" : { "formattedCitation" : "(Ahlqvist et al., 2011)", "plainTextFormattedCitation" : "(Ahlqvist et al., 2011)", "previouslyFormattedCitation" : "(Ahlqvist et al., 2011)" }, "properties" : { "noteIndex" : 0 }, "schema" : "https://github.com/citation-style-language/schema/raw/master/csl-citation.json" }</w:instrText>
      </w:r>
      <w:r w:rsidR="004B329B" w:rsidRPr="001B271B">
        <w:fldChar w:fldCharType="separate"/>
      </w:r>
      <w:r w:rsidR="00F30149" w:rsidRPr="001B271B">
        <w:rPr>
          <w:noProof/>
        </w:rPr>
        <w:t>(Ahlqvist et al., 2011)</w:t>
      </w:r>
      <w:r w:rsidR="004B329B" w:rsidRPr="001B271B">
        <w:fldChar w:fldCharType="end"/>
      </w:r>
      <w:r w:rsidRPr="001B271B">
        <w:t>.  Furthermore, disease is occurring in younger adults and indeed in children, showing that more than ge</w:t>
      </w:r>
      <w:r w:rsidR="008F74DB" w:rsidRPr="001B271B">
        <w:t>netics are important in explaining the rise in incidence.</w:t>
      </w:r>
      <w:r w:rsidR="00E312C8" w:rsidRPr="001B271B">
        <w:t xml:space="preserve"> Also, in populations that have moved from one geographical location to another </w:t>
      </w:r>
      <w:r w:rsidR="001252EE" w:rsidRPr="001B271B">
        <w:t xml:space="preserve">the incoming cohorts </w:t>
      </w:r>
      <w:r w:rsidR="00E312C8" w:rsidRPr="001B271B">
        <w:t>soon have similar incidences of disease to those that are already present at that location</w:t>
      </w:r>
      <w:r w:rsidR="00AE58B9" w:rsidRPr="001B271B">
        <w:t>,</w:t>
      </w:r>
      <w:r w:rsidR="00E312C8" w:rsidRPr="001B271B">
        <w:t xml:space="preserve"> suggesting environment plays a major role in the determina</w:t>
      </w:r>
      <w:r w:rsidR="001252EE" w:rsidRPr="001B271B">
        <w:t>tion</w:t>
      </w:r>
      <w:r w:rsidR="00E312C8" w:rsidRPr="001B271B">
        <w:t xml:space="preserve"> of </w:t>
      </w:r>
      <w:r w:rsidR="003C1965" w:rsidRPr="001B271B">
        <w:t>T2D</w:t>
      </w:r>
      <w:r w:rsidR="00E312C8" w:rsidRPr="001B271B">
        <w:t>. While BMI is a good predictor at the population level of relative risk it is less good at an individual basis further demonstrating the complexities of predicting relative risk</w:t>
      </w:r>
      <w:r w:rsidR="006B2FEB" w:rsidRPr="001B271B">
        <w:t xml:space="preserve"> especially for those that are “thin on the outside, fat on the inside”</w:t>
      </w:r>
      <w:r w:rsidR="004B329B" w:rsidRPr="001B271B">
        <w:fldChar w:fldCharType="begin" w:fldLock="1"/>
      </w:r>
      <w:r w:rsidR="00432F55" w:rsidRPr="001B271B">
        <w:instrText>ADDIN CSL_CITATION { "citationItems" : [ { "id" : "ITEM-1", "itemData" : { "DOI" : "10.1038/oby.2011.142", "ISBN" : "1930-739X (Electronic)\\r1930-7381 (Linking)", "ISSN" : "1930-7381", "PMID" : "21660078", "abstract" : "Individual compartments of abdominal adiposity and lipid content within the liver and muscle are differentially associated with metabolic risk factors, obesity and insulin resistance. Subjects with greater intra-abdominal adipose tissue (IAAT) and hepatic fat than predicted by clinical indices of obesity may be at increased risk of metabolic diseases despite their \"normal\" size. There is a need for accurate quantification of these potentially hazardous depots and identification of novel subphenotypes that recognize individuals at potentially increased metabolic risk. We aimed to calculate a reference range for total and regional adipose tissue (AT) as well as ectopic fat in liver and muscle in healthy subjects. We studied the relationship between age, body-mass, BMI, waist circumference (WC), and the distribution of AT, using whole-body magnetic resonance imaging (MRI), in 477 white volunteers (243 male, 234 female). Furthermore, we used proton magnetic resonance spectroscopy (MRS) to determine intrahepatocellular (IHCL) and intramyocellular (IMCL) lipid content. The anthropometric variable which provided the strongest individual correlation for adiposity and ectopic fat stores was WC in men and BMI in women. In addition, we reveal a large variation in IAAT, abdominal subcutaneous AT (ASAT), and IHCL depots not fully predicted by clinically obtained measurements of obesity and the emergence of a previously unidentified subphenotype. Here, we demonstrate gender- and age-specific patterns of regional adiposity in a large UK-based cohort and identify anthropometric variables that best predict individual adiposity and ectopic fat stores. From these data we propose the thin-on-the-outside fat-on-the-inside (TOFI) as a subphenotype for individuals at increased metabolic risk.", "author" : [ { "dropping-particle" : "", "family" : "Thomas", "given" : "E. Louise", "non-dropping-particle" : "", "parse-names" : false, "suffix" : "" }, { "dropping-particle" : "", "family" : "Parkinson", "given" : "James R.", "non-dropping-particle" : "", "parse-names" : false, "suffix" : "" }, { "dropping-particle" : "", "family" : "Frost", "given" : "Gary S.", "non-dropping-particle" : "", "parse-names" : false, "suffix" : "" }, { "dropping-particle" : "", "family" : "Goldstone", "given" : "Anthony P.", "non-dropping-particle" : "", "parse-names" : false, "suffix" : "" }, { "dropping-particle" : "", "family" : "Dor\u00e9", "given" : "Caroline J.", "non-dropping-particle" : "", "parse-names" : false, "suffix" : "" }, { "dropping-particle" : "", "family" : "McCarthy", "given" : "John P.", "non-dropping-particle" : "", "parse-names" : false, "suffix" : "" }, { "dropping-particle" : "", "family" : "Collins", "given" : "Adam L.", "non-dropping-particle" : "", "parse-names" : false, "suffix" : "" }, { "dropping-particle" : "", "family" : "Fitzpatrick", "given" : "Julie a.", "non-dropping-particle" : "", "parse-names" : false, "suffix" : "" }, { "dropping-particle" : "", "family" : "Durighel", "given" : "Giuliana", "non-dropping-particle" : "", "parse-names" : false, "suffix" : "" }, { "dropping-particle" : "", "family" : "Taylor-Robinson", "given" : "Simon D.", "non-dropping-particle" : "", "parse-names" : false, "suffix" : "" }, { "dropping-particle" : "", "family" : "Bell", "given" : "Jimmy D.", "non-dropping-particle" : "", "parse-names" : false, "suffix" : "" } ], "container-title" : "Obesity", "id" : "ITEM-1", "issue" : "1", "issued" : { "date-parts" : [ [ "2012", "1", "9" ] ] }, "page" : "76-87", "publisher" : "Nature Publishing Group", "title" : "The Missing Risk: MRI and MRS Phenotyping of Abdominal Adiposity and Ectopic Fat", "type" : "article-journal", "volume" : "20" }, "uris" : [ "http://www.mendeley.com/documents/?uuid=80a72040-4156-4c56-8b76-b4cf43e08ecc" ] } ], "mendeley" : { "formattedCitation" : "(Thomas et al., 2012)", "plainTextFormattedCitation" : "(Thomas et al., 2012)", "previouslyFormattedCitation" : "(Thomas et al., 2012)" }, "properties" : { "noteIndex" : 0 }, "schema" : "https://github.com/citation-style-language/schema/raw/master/csl-citation.json" }</w:instrText>
      </w:r>
      <w:r w:rsidR="004B329B" w:rsidRPr="001B271B">
        <w:fldChar w:fldCharType="separate"/>
      </w:r>
      <w:r w:rsidR="00F30149" w:rsidRPr="001B271B">
        <w:rPr>
          <w:noProof/>
        </w:rPr>
        <w:t>(Thomas et al., 2012)</w:t>
      </w:r>
      <w:r w:rsidR="004B329B" w:rsidRPr="001B271B">
        <w:fldChar w:fldCharType="end"/>
      </w:r>
      <w:r w:rsidR="004B329B" w:rsidRPr="001B271B">
        <w:t>.</w:t>
      </w:r>
    </w:p>
    <w:p w14:paraId="65976299" w14:textId="065C042E" w:rsidR="003119DB" w:rsidRPr="001B271B" w:rsidRDefault="00E312C8">
      <w:r w:rsidRPr="001B271B">
        <w:t>Diet is a major contributor to risk</w:t>
      </w:r>
      <w:r w:rsidR="008F74DB" w:rsidRPr="001B271B">
        <w:t xml:space="preserve"> </w:t>
      </w:r>
      <w:r w:rsidRPr="001B271B">
        <w:t xml:space="preserve">of developing metabolic diseases and there is much debate as to how much this is driven by the intake of </w:t>
      </w:r>
      <w:bookmarkStart w:id="4" w:name="OLE_LINK32"/>
      <w:bookmarkStart w:id="5" w:name="OLE_LINK43"/>
      <w:r w:rsidRPr="001B271B">
        <w:t>saturated fats, free sugars or the over consumption of high calorie foods in general</w:t>
      </w:r>
      <w:bookmarkEnd w:id="4"/>
      <w:bookmarkEnd w:id="5"/>
      <w:r w:rsidR="00CD2671" w:rsidRPr="001B271B">
        <w:t xml:space="preserve"> </w:t>
      </w:r>
      <w:r w:rsidR="004B329B" w:rsidRPr="001B271B">
        <w:fldChar w:fldCharType="begin" w:fldLock="1"/>
      </w:r>
      <w:r w:rsidR="00432F55" w:rsidRPr="001B271B">
        <w:instrText>ADDIN CSL_CITATION { "citationItems" : [ { "id" : "ITEM-1", "itemData" : { "DOI" : "10.1089/met.2010.0009", "ISSN" : "1540-4196", "author" : [ { "dropping-particle" : "", "family" : "Esposito", "given" : "Katherine", "non-dropping-particle" : "", "parse-names" : false, "suffix" : "" }, { "dropping-particle" : "", "family" : "Kastorini", "given" : "Christina-Maria", "non-dropping-particle" : "", "parse-names" : false, "suffix" : "" }, { "dropping-particle" : "", "family" : "Panagiotakos", "given" : "Demosthenes B.", "non-dropping-particle" : "", "parse-names" : false, "suffix" : "" }, { "dropping-particle" : "", "family" : "Giugliano", "given" : "Dario", "non-dropping-particle" : "", "parse-names" : false, "suffix" : "" } ], "container-title" : "Metabolic Syndrome and Related Disorders", "id" : "ITEM-1", "issue" : "6", "issued" : { "date-parts" : [ [ "2010", "12" ] ] }, "page" : "471-476", "title" : "Prevention of Type 2 Diabetes by Dietary Patterns: A Systematic Review of Prospective Studies and Meta-Analysis", "type" : "article-journal", "volume" : "8" }, "uris" : [ "http://www.mendeley.com/documents/?uuid=73f3bec2-aaf3-41b6-a7ae-16ab03f5dd5d" ] }, { "id" : "ITEM-2", "itemData" : { "DOI" : "10.1093/bmb/ldw037", "ISBN" : "2076792171", "ISSN" : "0007-1420", "PMID" : "27707695", "abstract" : "BACKGROUND Consumption of sugar, specifically sugar-sweetened beverages, has been widely held responsible by the media for the global rise in Type 2 diabetes (T2DM). SOURCES OF DATA Systematic reviews and dietary guidelines relating dietary sugars to T2DM. AREAS OF AGREEMENT Weight gain and T2DM incidence are associated with diet and lifestyle patterns characterized by high consumptions of any sweetened beverages. High sugar intakes impair risk factors for macrovascular complications of T2DM. AREAS OF CONTROVERSY Much of the association between sugars and T2DM is eliminated by adjusting data for body mass index (BMI). However, BMI adjustment does not fully account for adiposity (r(2)=0.65-0.75). Excess sugar can promote weight gain, thus T2DM, through extra calories, but has no unique diabetogenic effect at physiological levels. GROWING POINTS Ethical concerns about caffeine added to sweetened beverages, undetectable by consumers, to increase consumption. AREAS TIMELY FOR DEVELOPING RESEARCH Evidence needed for limiting dietary sugar below 10% energy intake.", "author" : [ { "dropping-particle" : "", "family" : "Lean", "given" : "Michael E J", "non-dropping-particle" : "", "parse-names" : false, "suffix" : "" }, { "dropping-particle" : "", "family" : "Morenga", "given" : "Lisa", "non-dropping-particle" : "Te", "parse-names" : false, "suffix" : "" } ], "container-title" : "British Medical Bulletin", "id" : "ITEM-2", "issue" : "1", "issued" : { "date-parts" : [ [ "2016", "12" ] ] }, "page" : "43-53", "title" : "Sugar and Type 2 diabetes", "type" : "article-journal", "volume" : "120" }, "uris" : [ "http://www.mendeley.com/documents/?uuid=cd38638a-5296-42a2-bc05-f50016f1c169" ] }, { "id" : "ITEM-3", "itemData" : { "DOI" : "10.1016/S2213-8587(14)70146-9", "ISBN" : "2213-8595 (Electronic)", "ISSN" : "22138587", "PMID" : "25107467", "abstract" : "Background: Conflicting evidence exists regarding the association between saturated fatty acids (SFAs) and type 2 diabetes. In this longitudinal case-cohort study, we aimed to investigate the prospective associations between objectively measured individual plasma phospholipid SFAs and incident type 2 diabetes in EPIC-InterAct participants. Methods: The EPIC-InterAct case-cohort study includes 12 403 people with incident type 2 diabetes and a representative subcohort of 16 154 individuals who were selected from a cohort of 340 234 European participants with 3\u00b799 million person-years of follow-up (the EPIC study). Incident type 2 diabetes was ascertained until Dec 31, 2007, by a review of several sources of evidence. Gas chromatography was used to measure the distribution of fatty acids in plasma phospholipids (mol%); samples from people with type 2 diabetes and subcohort participants were processed in a random order by centre, and laboratory staff were masked to participant characteristics. We estimated country-specific hazard ratios (HRs) for associations per SD of each SFA with incident type 2 diabetes using Prentice-weighted Cox regression, which is weighted for case-cohort sampling, and pooled our findings using random-effects meta-analysis. Findings: SFAs accounted for 46% of total plasma phospholipid fatty acids. In adjusted analyses, different individual SFAs were associated with incident type 2 diabetes in opposing directions. Even-chain SFAs that were measured (14:0 [myristic acid], 16:0 [palmitic acid], and 18:0 [stearic acid]) were positively associated with incident type 2 diabetes (HR [95% CI] per SD difference: myristic acid 1\u00b715 [95% CI 1\u00b709-1\u00b722], palmitic acid 1\u00b726 [1\u00b715-1\u00b737], and stearic acid 1\u00b706 [1\u00b700-1\u00b713]). By contrast, measured odd-chain SFAs (15:0 [pentadecanoic acid] and 17:0 [heptadecanoic acid]) were inversely associated with incident type 2 diabetes (HR [95% CI] per 1 SD difference: 0\u00b779 [0\u00b773-0\u00b785] for pentadecanoic acid and 0\u00b767 [0\u00b763-0\u00b771] for heptadecanoic acid), as were measured longer-chain SFAs (20:0 [arachidic acid], 22:0 [behenic acid], 23:0 [tricosanoic acid], and 24:0 [lignoceric acid]), with HRs ranging from 0\u00b772 to 0\u00b781 (95% CIs ranging between 0\u00b761 and 0\u00b792). Our findings were robust to a range of sensitivity analyses. Interpretation: Different individual plasma phospholipid SFAs were associated with incident type 2 diabetes in opposite directions, which suggests that SFAs are not homogeneous in their effects. O\u2026", "author" : [ { "dropping-particle" : "", "family" : "Forouhi", "given" : "Nita G.", "non-dropping-particle" : "", "parse-names" : false, "suffix" : "" }, { "dropping-particle" : "", "family" : "Koulman", "given" : "Albert", "non-dropping-particle" : "", "parse-names" : false, "suffix" : "" }, { "dropping-particle" : "", "family" : "Sharp", "given" : "Stephen J.", "non-dropping-particle" : "", "parse-names" : false, "suffix" : "" }, { "dropping-particle" : "", "family" : "Imamura", "given" : "Fumiaki", "non-dropping-particle" : "", "parse-names" : false, "suffix" : "" }, { "dropping-particle" : "", "family" : "Kr\u00f6ger", "given" : "Janine", "non-dropping-particle" : "", "parse-names" : false, "suffix" : "" }, { "dropping-particle" : "", "family" : "Schulze", "given" : "Matthias B.", "non-dropping-particle" : "", "parse-names" : false, "suffix" : "" }, { "dropping-particle" : "", "family" : "Crowe", "given" : "Francesca L.", "non-dropping-particle" : "", "parse-names" : false, "suffix" : "" }, { "dropping-particle" : "", "family" : "Huerta", "given" : "Jos\u00e9 Mar\u00eda", "non-dropping-particle" : "", "parse-names" : false, "suffix" : "" }, { "dropping-particle" : "", "family" : "Guevara", "given" : "Marcela", "non-dropping-particle" : "", "parse-names" : false, "suffix" : "" }, { "dropping-particle" : "", "family" : "Beulens", "given" : "Joline WJ", "non-dropping-particle" : "", "parse-names" : false, "suffix" : "" }, { "dropping-particle" : "", "family" : "Woudenbergh", "given" : "Geertruida J.", "non-dropping-particle" : "van", "parse-names" : false, "suffix" : "" }, { "dropping-particle" : "", "family" : "Wang", "given" : "Laura", "non-dropping-particle" : "", "parse-names" : false, "suffix" : "" }, { "dropping-particle" : "", "family" : "Summerhill", "given" : "Keith", "non-dropping-particle" : "", "parse-names" : false, "suffix" : "" }, { "dropping-particle" : "", "family" : "Griffin", "given" : "Julian L.", "non-dropping-particle" : "", "parse-names" : false, "suffix" : "" }, { "dropping-particle" : "", "family" : "Feskens", "given" : "Edith JM", "non-dropping-particle" : "", "parse-names" : false, "suffix" : "" }, { "dropping-particle" : "", "family" : "Amiano", "given" : "Pilar", "non-dropping-particle" : "", "parse-names" : false, "suffix" : "" }, { "dropping-particle" : "", "family" : "Boeing", "given" : "Heiner", "non-dropping-particle" : "", "parse-names" : false, "suffix" : "" }, { "dropping-particle" : "", "family" : "Clavel-Chapelon", "given" : "Fran\u00e7oise", "non-dropping-particle" : "", "parse-names" : false, "suffix" : "" }, { "dropping-particle" : "", "family" : "Dartois", "given" : "Laureen", "non-dropping-particle" : "", "parse-names" : false, "suffix" : "" }, { "dropping-particle" : "", "family" : "Fagherazzi", "given" : "Guy", "non-dropping-particle" : "", "parse-names" : false, "suffix" : "" }, { "dropping-particle" : "", "family" : "Franks", "given" : "Paul W.", "non-dropping-particle" : "", "parse-names" : false, "suffix" : "" }, { "dropping-particle" : "", "family" : "Gonzalez", "given" : "Carlos", "non-dropping-particle" : "", "parse-names" : false, "suffix" : "" }, { "dropping-particle" : "", "family" : "Jakobsen", "given" : "Marianne Uhre", "non-dropping-particle" : "", "parse-names" : false, "suffix" : "" }, { "dropping-particle" : "", "family" : "Kaaks", "given" : "Rudolf", "non-dropping-particle" : "", "parse-names" : false, "suffix" : "" }, { "dropping-particle" : "", "family" : "Key", "given" : "Timothy J.", "non-dropping-particle" : "", "parse-names" : false, "suffix" : "" }, { "dropping-particle" : "", "family" : "Khaw", "given" : "Kay-Tee", "non-dropping-particle" : "", "parse-names" : false, "suffix" : "" }, { "dropping-particle" : "", "family" : "K\u00fchn", "given" : "Tilman", "non-dropping-particle" : "", "parse-names" : false, "suffix" : "" }, { "dropping-particle" : "", "family" : "Mattiello", "given" : "Amalia", "non-dropping-particle" : "", "parse-names" : false, "suffix" : "" }, { "dropping-particle" : "", "family" : "Nilsson", "given" : "Peter M.", "non-dropping-particle" : "", "parse-names" : false, "suffix" : "" }, { "dropping-particle" : "", "family" : "Overvad", "given" : "Kim", "non-dropping-particle" : "", "parse-names" : false, "suffix" : "" }, { "dropping-particle" : "", "family" : "Pala", "given" : "Valeria", "non-dropping-particle" : "", "parse-names" : false, "suffix" : "" }, { "dropping-particle" : "", "family" : "Palli", "given" : "Domenico", "non-dropping-particle" : "", "parse-names" : false, "suffix" : "" }, { "dropping-particle" : "", "family" : "Quir\u00f3s", "given" : "J. Ram\u00f3n", "non-dropping-particle" : "", "parse-names" : false, "suffix" : "" }, { "dropping-particle" : "", "family" : "Rolandsson", "given" : "Olov", "non-dropping-particle" : "", "parse-names" : false, "suffix" : "" }, { "dropping-particle" : "", "family" : "Roswall", "given" : "Nina", "non-dropping-particle" : "", "parse-names" : false, "suffix" : "" }, { "dropping-particle" : "", "family" : "Sacerdote", "given" : "Carlotta", "non-dropping-particle" : "", "parse-names" : false, "suffix" : "" }, { "dropping-particle" : "", "family" : "S\u00e1nchez", "given" : "Mar\u00eda-Jos\u00e9", "non-dropping-particle" : "", "parse-names" : false, "suffix" : "" }, { "dropping-particle" : "", "family" : "Slimani", "given" : "Nadia", "non-dropping-particle" : "", "parse-names" : false, "suffix" : "" }, { "dropping-particle" : "", "family" : "Spijkerman", "given" : "Annemieke MW", "non-dropping-particle" : "", "parse-names" : false, "suffix" : "" }, { "dropping-particle" : "", "family" : "Tjonneland", "given" : "Anne", "non-dropping-particle" : "", "parse-names" : false, "suffix" : "" }, { "dropping-particle" : "", "family" : "Tormo", "given" : "Maria-Jos\u00e9", "non-dropping-particle" : "", "parse-names" : false, "suffix" : "" }, { "dropping-particle" : "", "family" : "Tumino", "given" : "Rosario", "non-dropping-particle" : "", "parse-names" : false, "suffix" : "" }, { "dropping-particle" : "", "family" : "A", "given" : "Daphne L.", "non-dropping-particle" : "van der", "parse-names" : false, "suffix" : "" }, { "dropping-particle" : "", "family" : "Schouw", "given" : "Yvonne T.", "non-dropping-particle" : "van der", "parse-names" : false, "suffix" : "" }, { "dropping-particle" : "", "family" : "Langenberg", "given" : "Claudia", "non-dropping-particle" : "", "parse-names" : false, "suffix" : "" }, { "dropping-particle" : "", "family" : "Riboli", "given" : "Elio", "non-dropping-particle" : "", "parse-names" : false, "suffix" : "" }, { "dropping-particle" : "", "family" : "Wareham", "given" : "Nicholas J.", "non-dropping-particle" : "", "parse-names" : false, "suffix" : "" } ], "container-title" : "The Lancet Diabetes &amp; Endocrinology", "id" : "ITEM-3", "issue" : "10", "issued" : { "date-parts" : [ [ "2014", "10" ] ] }, "page" : "810-818", "title" : "Differences in the prospective association between individual plasma phospholipid saturated fatty acids and incident type 2 diabetes: the EPIC-InterAct case-cohort study", "type" : "article-journal", "volume" : "2" }, "uris" : [ "http://www.mendeley.com/documents/?uuid=f27b5e65-47ba-45c7-8145-7138aa995055" ] }, { "id" : "ITEM-4", "itemData" : { "DOI" : "10.1017/S0029665115004188", "ISBN" : "0029-6651", "ISSN" : "0029-6651", "PMID" : "26564394", "abstract" : "Both the intake of fat, especially saturated trans fatty acids, and refined carbohydrates, particularly sugar, have been linked to increased risk of obesity, diabetes and CVD. Dietary guidelines are generally similar throughout the world, restrict both intake of SFA and added sugar to no more than 10 and 35 % energy for total fat and recommend 50 % energy from carbohydrates being derived from unrefined cereals, tubers, fruit and vegetables. Current evidence favours partial replacement of SFA with PUFA with regard to risk of CVD. The translation of these macronutrient targets into food-based dietary guidelines is more complex because some high-fat foods play an important part in meeting nutrient requirements as well as influencing the risk of chronic disease. Some of the recent controversies surrounding the significance of sugar and the type of fat in the diet are discussed. Finally, data from a recently published randomised controlled trial are presented to show the impact of following current dietary guidelines on cardiovascular risk and nutrient intake compared with a traditional UK diet.", "author" : [ { "dropping-particle" : "", "family" : "Sanders", "given" : "Thomas A. B.", "non-dropping-particle" : "", "parse-names" : false, "suffix" : "" } ], "container-title" : "Proceedings of the Nutrition Society", "id" : "ITEM-4", "issue" : "02", "issued" : { "date-parts" : [ [ "2016", "5", "13" ] ] }, "page" : "147-153", "title" : "How important is the relative balance of fat and carbohydrate as sources of energy in relation to health?", "type" : "article-journal", "volume" : "75" }, "uris" : [ "http://www.mendeley.com/documents/?uuid=7ed2b205-6235-4a1c-a26d-b988dd09ceed" ] } ], "mendeley" : { "formattedCitation" : "(Esposito et al., 2010; Forouhi et al., 2014; Lean and Te Morenga, 2016; Sanders, 2016)", "plainTextFormattedCitation" : "(Esposito et al., 2010; Forouhi et al., 2014; Lean and Te Morenga, 2016; Sanders, 2016)", "previouslyFormattedCitation" : "(Esposito et al., 2010; Forouhi et al., 2014; Lean and Te Morenga, 2016; Sanders, 2016)" }, "properties" : { "noteIndex" : 0 }, "schema" : "https://github.com/citation-style-language/schema/raw/master/csl-citation.json" }</w:instrText>
      </w:r>
      <w:r w:rsidR="004B329B" w:rsidRPr="001B271B">
        <w:fldChar w:fldCharType="separate"/>
      </w:r>
      <w:r w:rsidR="00432F55" w:rsidRPr="001B271B">
        <w:rPr>
          <w:noProof/>
        </w:rPr>
        <w:t>(Esposito et al., 2010; Forouhi et al., 2014; Lean and Te Morenga, 2016; Sanders, 2016)</w:t>
      </w:r>
      <w:r w:rsidR="004B329B" w:rsidRPr="001B271B">
        <w:fldChar w:fldCharType="end"/>
      </w:r>
      <w:r w:rsidRPr="001B271B">
        <w:t xml:space="preserve">. To tease apart all these complex interactions it would be useful to have an analytical approach that can both measure the downstream consequences of the genome and understand how this is influenced by diet. This is being addressed in part by large scale metabolomics studies of biofluids. The approaches are </w:t>
      </w:r>
      <w:r w:rsidR="00036576" w:rsidRPr="001B271B">
        <w:t>relatively</w:t>
      </w:r>
      <w:r w:rsidRPr="001B271B">
        <w:t xml:space="preserve"> cheap on a per sample basis, rapid and ideal for examining biofluids that can be collected in a minimally non-invasive manner. This review examines how metabolomics is teasing apart the interactions of the genome with the exposome</w:t>
      </w:r>
      <w:r w:rsidR="004B329B" w:rsidRPr="001B271B">
        <w:t xml:space="preserve">, i.e. the combination of environment and lifestyle </w:t>
      </w:r>
      <w:bookmarkStart w:id="6" w:name="OLE_LINK73"/>
      <w:bookmarkStart w:id="7" w:name="OLE_LINK74"/>
      <w:r w:rsidR="004B329B" w:rsidRPr="001B271B">
        <w:fldChar w:fldCharType="begin" w:fldLock="1"/>
      </w:r>
      <w:r w:rsidR="00432F55" w:rsidRPr="001B271B">
        <w:instrText>ADDIN CSL_CITATION { "citationItems" : [ { "id" : "ITEM-1", "itemData" : { "DOI" : "10.1093/ije/dyr236", "ISBN" : "1464-3685 (Electronic)\\r0300-5771 (Linking)", "ISSN" : "0300-5771", "PMID" : "22296988", "abstract" : "The exposome is made up of all exposures to which an individual is subjected from conception to death. After explaining in more detail what this new concept covers, the authors discuss ways to apply it to epidemiologic studies.", "author" : [ { "dropping-particle" : "", "family" : "Wild", "given" : "Christopher Paul", "non-dropping-particle" : "", "parse-names" : false, "suffix" : "" } ], "container-title" : "International Journal of Epidemiology", "id" : "ITEM-1", "issue" : "1", "issued" : { "date-parts" : [ [ "2012", "2" ] ] }, "page" : "24-32", "title" : "The exposome: from concept to utility", "type" : "article-journal", "volume" : "41" }, "uris" : [ "http://www.mendeley.com/documents/?uuid=70a2c8ff-0b1b-463b-8ee3-7a0545d5b359" ] }, { "id" : "ITEM-2", "itemData" : { "DOI" : "10.1158/1055-9965.EPI-05-0456", "ISBN" : "1055-9965 (Print)\\r1055-9965 (Linking)", "ISSN" : "1055-9965", "PMID" : "16103423", "abstract" : "The sequencing and mapping of the human genome provides a foundation for the elucidation of gene expression and protein function, and the identification of the biochemical pathways implicated in the natural history of chronic diseases, including cancer, diabetes, and vascular and neurodegenera-tive diseases. This knowledge may consequently offer oppor-tunities for a more effective treatment and improved patient management. Genetic research of this kind captures the public imagination in a positive manner and attracts political attention. For example, the 2003 UK Government White Paper on genetics (1), entitled ''Our inheritance, our future: realising the potential of genetics in the National Health Service,'' highlighted the opportunities for tailored drug treatments and gene therapy flowing from the sequencing and mapping of the human genome. However, it was notable that this influential document also drew attention to the use of genetic testing to identify individuals at greatest susceptibility to chronic diseases and the possibilities this raises for disease prevention. Application of genetics in this context moves away from the clinic towards the population and the observational methods of epidemiology. The fruit of this research in terms of reduced morbidity and mortality is therefore to be predominantly realized through public health measures.", "author" : [ { "dropping-particle" : "", "family" : "Wild", "given" : "Christopher Paul", "non-dropping-particle" : "", "parse-names" : false, "suffix" : "" } ], "container-title" : "Cancer Epidemiology Biomarkers &amp; Prevention", "id" : "ITEM-2", "issue" : "8", "issued" : { "date-parts" : [ [ "2005", "8", "1" ] ] }, "page" : "1847-1850", "title" : "Complementing the Genome with an \"Exposome\": The Outstanding Challenge of Environmental Exposure Measurement in Molecular Epidemiology", "type" : "article-journal", "volume" : "14" }, "uris" : [ "http://www.mendeley.com/documents/?uuid=42621985-c787-4bef-b0e0-1643bc69a6b3" ] } ], "mendeley" : { "formattedCitation" : "(Wild, 2012, 2005)", "plainTextFormattedCitation" : "(Wild, 2012, 2005)", "previouslyFormattedCitation" : "(Wild, 2012, 2005)" }, "properties" : { "noteIndex" : 0 }, "schema" : "https://github.com/citation-style-language/schema/raw/master/csl-citation.json" }</w:instrText>
      </w:r>
      <w:r w:rsidR="004B329B" w:rsidRPr="001B271B">
        <w:fldChar w:fldCharType="separate"/>
      </w:r>
      <w:r w:rsidR="00F30149" w:rsidRPr="001B271B">
        <w:rPr>
          <w:noProof/>
        </w:rPr>
        <w:t>(Wild, 2012, 2005)</w:t>
      </w:r>
      <w:r w:rsidR="004B329B" w:rsidRPr="001B271B">
        <w:fldChar w:fldCharType="end"/>
      </w:r>
      <w:bookmarkEnd w:id="6"/>
      <w:bookmarkEnd w:id="7"/>
      <w:r w:rsidR="004B329B" w:rsidRPr="001B271B">
        <w:t>,</w:t>
      </w:r>
      <w:r w:rsidRPr="001B271B">
        <w:t xml:space="preserve"> to help us understand the causes and consequences of the rising burden of </w:t>
      </w:r>
      <w:r w:rsidR="003C1965" w:rsidRPr="001B271B">
        <w:t>T2D</w:t>
      </w:r>
      <w:r w:rsidRPr="001B271B">
        <w:t xml:space="preserve">. </w:t>
      </w:r>
    </w:p>
    <w:bookmarkEnd w:id="1"/>
    <w:bookmarkEnd w:id="2"/>
    <w:bookmarkEnd w:id="3"/>
    <w:p w14:paraId="29A7604B" w14:textId="73655EDA" w:rsidR="008F74DB" w:rsidRPr="001B271B" w:rsidRDefault="008F74DB"/>
    <w:p w14:paraId="7BAE6936" w14:textId="04E88784" w:rsidR="003119DB" w:rsidRPr="001B271B" w:rsidRDefault="003119DB" w:rsidP="00AE7A21">
      <w:pPr>
        <w:pStyle w:val="Subtitle"/>
        <w:numPr>
          <w:ilvl w:val="1"/>
          <w:numId w:val="17"/>
        </w:numPr>
        <w:rPr>
          <w:rStyle w:val="SubtleEmphasis"/>
          <w:color w:val="auto"/>
        </w:rPr>
      </w:pPr>
      <w:r w:rsidRPr="001B271B">
        <w:rPr>
          <w:rStyle w:val="SubtleEmphasis"/>
          <w:color w:val="auto"/>
        </w:rPr>
        <w:t>Metabolomics</w:t>
      </w:r>
    </w:p>
    <w:p w14:paraId="08E5C622" w14:textId="10C7E5D5" w:rsidR="0034505C" w:rsidRPr="001B271B" w:rsidRDefault="0034505C">
      <w:r w:rsidRPr="001B271B">
        <w:t xml:space="preserve">Metabolomics aims to measure all the small molecules (metabolites which can be both endogenous and xenobiotic in nature) in biofluids, cells, tissues or organs, with various analytical techniques used to cover as many classes of metabolites as possible. The resulting metabolome can be used as the final outcome of a living system and hence has often been described as providing a phenome for the organism. In this manner metabolomics can be considered a systemic approach to metabolism </w:t>
      </w:r>
      <w:r w:rsidR="00F538E6" w:rsidRPr="001B271B">
        <w:fldChar w:fldCharType="begin" w:fldLock="1"/>
      </w:r>
      <w:r w:rsidR="00432F55" w:rsidRPr="001B271B">
        <w:instrText>ADDIN CSL_CITATION { "citationItems" : [ { "id" : "ITEM-1", "itemData" : { "DOI" : "10.1016/j.drudis.2013.07.014", "ISBN" : "1359-6446", "ISSN" : "13596446", "PMID" : "23892182", "abstract" : "Metabolism represents the 'sharp end' of systems biology, because changes in metabolite concentrations are necessarily amplified relative to changes in the transcriptome, proteome and enzyme activities, which can be modulated by drugs. To understand such behaviour, we therefore need (and increasingly have) reliable consensus (community) models of the human metabolic network that include the important transporters. Small molecule 'drug' transporters are in fact metabolite transporters, because drugs bear structural similarities to metabolites known from the network reconstructions and from measurements of the metabolome. Recon2 represents the present state-of-the-art human metabolic network reconstruction; it can predict inter alia: (i) the effects of inborn errors of metabolism; (ii) which metabolites are exometabolites, and (iii) how metabolism varies between tissues and cellular compartments. However, even these qualitative network models are not yet complete. As our understanding improves so do we recognise more clearly the need for a systems (poly)pharmacology. ?? 2014 The Authors.", "author" : [ { "dropping-particle" : "", "family" : "Kell", "given" : "Douglas B", "non-dropping-particle" : "", "parse-names" : false, "suffix" : "" }, { "dropping-particle" : "", "family" : "Goodacre", "given" : "Royston", "non-dropping-particle" : "", "parse-names" : false, "suffix" : "" } ], "container-title" : "Drug Discovery Today", "id" : "ITEM-1", "issue" : "2", "issued" : { "date-parts" : [ [ "2014", "2" ] ] }, "page" : "171-182", "publisher" : "Elsevier Ltd", "title" : "Metabolomics and systems pharmacology: why and how to model the human metabolic network for drug discovery", "type" : "article-journal", "volume" : "19" }, "uris" : [ "http://www.mendeley.com/documents/?uuid=29e707ba-5d35-441f-908c-03075e19ed04" ] } ], "mendeley" : { "formattedCitation" : "(Kell and Goodacre, 2014)", "plainTextFormattedCitation" : "(Kell and Goodacre, 2014)", "previouslyFormattedCitation" : "(Kell and Goodacre, 2014)" }, "properties" : { "noteIndex" : 0 }, "schema" : "https://github.com/citation-style-language/schema/raw/master/csl-citation.json" }</w:instrText>
      </w:r>
      <w:r w:rsidR="00F538E6" w:rsidRPr="001B271B">
        <w:fldChar w:fldCharType="separate"/>
      </w:r>
      <w:r w:rsidR="00F30149" w:rsidRPr="001B271B">
        <w:rPr>
          <w:noProof/>
        </w:rPr>
        <w:t>(Kell and Goodacre, 2014)</w:t>
      </w:r>
      <w:r w:rsidR="00F538E6" w:rsidRPr="001B271B">
        <w:fldChar w:fldCharType="end"/>
      </w:r>
      <w:r w:rsidR="00F538E6" w:rsidRPr="001B271B">
        <w:t xml:space="preserve"> that </w:t>
      </w:r>
      <w:r w:rsidR="001C21C2" w:rsidRPr="001B271B">
        <w:t xml:space="preserve">can </w:t>
      </w:r>
      <w:r w:rsidR="00A91219" w:rsidRPr="001B271B">
        <w:t>yield the identification of biomarkers to be used in clinics for early diagnosis or even prediction of a disease</w:t>
      </w:r>
      <w:r w:rsidRPr="001B271B">
        <w:t xml:space="preserve"> by monitoring the changing phenotype of a person. </w:t>
      </w:r>
      <w:r w:rsidRPr="001B271B">
        <w:lastRenderedPageBreak/>
        <w:t>Furthermore, this approach could be vital in the study of pathologies which cannot be linked to genetic factors, but depend on the exposome</w:t>
      </w:r>
      <w:r w:rsidR="004B329B" w:rsidRPr="001B271B">
        <w:t xml:space="preserve"> </w:t>
      </w:r>
      <w:r w:rsidR="004B329B" w:rsidRPr="001B271B">
        <w:fldChar w:fldCharType="begin" w:fldLock="1"/>
      </w:r>
      <w:r w:rsidR="00432F55" w:rsidRPr="001B271B">
        <w:instrText>ADDIN CSL_CITATION { "citationItems" : [ { "id" : "ITEM-1", "itemData" : { "DOI" : "10.1093/ije/dyr236", "ISBN" : "1464-3685 (Electronic)\\r0300-5771 (Linking)", "ISSN" : "0300-5771", "PMID" : "22296988", "abstract" : "The exposome is made up of all exposures to which an individual is subjected from conception to death. After explaining in more detail what this new concept covers, the authors discuss ways to apply it to epidemiologic studies.", "author" : [ { "dropping-particle" : "", "family" : "Wild", "given" : "Christopher Paul", "non-dropping-particle" : "", "parse-names" : false, "suffix" : "" } ], "container-title" : "International Journal of Epidemiology", "id" : "ITEM-1", "issue" : "1", "issued" : { "date-parts" : [ [ "2012", "2" ] ] }, "page" : "24-32", "title" : "The exposome: from concept to utility", "type" : "article-journal", "volume" : "41" }, "uris" : [ "http://www.mendeley.com/documents/?uuid=70a2c8ff-0b1b-463b-8ee3-7a0545d5b359" ] }, { "id" : "ITEM-2", "itemData" : { "DOI" : "10.1158/1055-9965.EPI-05-0456", "ISBN" : "1055-9965 (Print)\\r1055-9965 (Linking)", "ISSN" : "1055-9965", "PMID" : "16103423", "abstract" : "The sequencing and mapping of the human genome provides a foundation for the elucidation of gene expression and protein function, and the identification of the biochemical pathways implicated in the natural history of chronic diseases, including cancer, diabetes, and vascular and neurodegenera-tive diseases. This knowledge may consequently offer oppor-tunities for a more effective treatment and improved patient management. Genetic research of this kind captures the public imagination in a positive manner and attracts political attention. For example, the 2003 UK Government White Paper on genetics (1), entitled ''Our inheritance, our future: realising the potential of genetics in the National Health Service,'' highlighted the opportunities for tailored drug treatments and gene therapy flowing from the sequencing and mapping of the human genome. However, it was notable that this influential document also drew attention to the use of genetic testing to identify individuals at greatest susceptibility to chronic diseases and the possibilities this raises for disease prevention. Application of genetics in this context moves away from the clinic towards the population and the observational methods of epidemiology. The fruit of this research in terms of reduced morbidity and mortality is therefore to be predominantly realized through public health measures.", "author" : [ { "dropping-particle" : "", "family" : "Wild", "given" : "Christopher Paul", "non-dropping-particle" : "", "parse-names" : false, "suffix" : "" } ], "container-title" : "Cancer Epidemiology Biomarkers &amp; Prevention", "id" : "ITEM-2", "issue" : "8", "issued" : { "date-parts" : [ [ "2005", "8", "1" ] ] }, "page" : "1847-1850", "title" : "Complementing the Genome with an \"Exposome\": The Outstanding Challenge of Environmental Exposure Measurement in Molecular Epidemiology", "type" : "article-journal", "volume" : "14" }, "uris" : [ "http://www.mendeley.com/documents/?uuid=42621985-c787-4bef-b0e0-1643bc69a6b3" ] } ], "mendeley" : { "formattedCitation" : "(Wild, 2012, 2005)", "plainTextFormattedCitation" : "(Wild, 2012, 2005)", "previouslyFormattedCitation" : "(Wild, 2012, 2005)" }, "properties" : { "noteIndex" : 0 }, "schema" : "https://github.com/citation-style-language/schema/raw/master/csl-citation.json" }</w:instrText>
      </w:r>
      <w:r w:rsidR="004B329B" w:rsidRPr="001B271B">
        <w:fldChar w:fldCharType="separate"/>
      </w:r>
      <w:r w:rsidR="00F30149" w:rsidRPr="001B271B">
        <w:rPr>
          <w:noProof/>
        </w:rPr>
        <w:t>(Wild, 2012, 2005)</w:t>
      </w:r>
      <w:r w:rsidR="004B329B" w:rsidRPr="001B271B">
        <w:fldChar w:fldCharType="end"/>
      </w:r>
      <w:r w:rsidRPr="001B271B">
        <w:t>, with the metabolome being shown to directly and dynamically respond to changes in the exposome</w:t>
      </w:r>
      <w:r w:rsidR="005061BF" w:rsidRPr="001B271B">
        <w:t xml:space="preserve"> </w:t>
      </w:r>
      <w:r w:rsidR="00D917C6" w:rsidRPr="001B271B">
        <w:fldChar w:fldCharType="begin" w:fldLock="1"/>
      </w:r>
      <w:r w:rsidR="00432F55" w:rsidRPr="001B271B">
        <w:instrText>ADDIN CSL_CITATION { "citationItems" : [ { "id" : "ITEM-1", "itemData" : { "DOI" : "10.1016/j.abb.2015.10.007", "ISSN" : "0003-9861", "abstract" : "abstract Metabolic profiling (metabonomics/metabolomics) is now used routinely as a tool to provide information-rich datasets for biomarker discovery, prompting and augmenting detailed mechanistic studies. The experimental design and focus of any individual study will be reflected in the types of biomarkers that can be detected; toxicological studies will likely focus on markers of response to insult, whereas clinical case-control studies may yield diagnostic markers of disease. Population studies can make use of omics analyses, including metabonomics, to provide mechanistically-relevant markers that link environmental exposures to chronic disease endpoints. In this article, examples of how metabolic profiling has played a key role in molecular epidemiological analyses of chronic disease are presented, and how these reflect different aspects of the causal pathway. A commentary on the nature of metab- olome analysis as a complex mixture problem as opposed to a coded, sequence or template problem is provided, alongside an overview of current and future analytical platforms that are being applied to meet this analytical challenge. Epidemiological studies are an important nexus for integrating various mea- sures of the human exposome, and the ubiquity, diversity and functions of small molecule metabolites, represent an important way to link individual exposures, genetics and phenotype.", "author" : [ { "dropping-particle" : "", "family" : "Athersuch", "given" : "Toby", "non-dropping-particle" : "", "parse-names" : false, "suffix" : "" } ], "container-title" : "Archives of Biochemistry and Biophysics", "id" : "ITEM-1", "issued" : { "date-parts" : [ [ "2016" ] ] }, "page" : "177-186", "publisher" : "Elsevier Inc", "title" : "Metabolome analyses in exposome studies : Profiling methods for a vast chemical space", "type" : "article-journal", "volume" : "589" }, "uris" : [ "http://www.mendeley.com/documents/?uuid=991112cd-4393-4475-81e4-d877d160d7f9" ] } ], "mendeley" : { "formattedCitation" : "(Athersuch, 2016)", "plainTextFormattedCitation" : "(Athersuch, 2016)", "previouslyFormattedCitation" : "(Athersuch, 2016)" }, "properties" : { "noteIndex" : 0 }, "schema" : "https://github.com/citation-style-language/schema/raw/master/csl-citation.json" }</w:instrText>
      </w:r>
      <w:r w:rsidR="00D917C6" w:rsidRPr="001B271B">
        <w:fldChar w:fldCharType="separate"/>
      </w:r>
      <w:r w:rsidR="00F30149" w:rsidRPr="001B271B">
        <w:rPr>
          <w:noProof/>
        </w:rPr>
        <w:t>(Athersuch, 2016)</w:t>
      </w:r>
      <w:r w:rsidR="00D917C6" w:rsidRPr="001B271B">
        <w:fldChar w:fldCharType="end"/>
      </w:r>
      <w:r w:rsidR="005061BF" w:rsidRPr="001B271B">
        <w:t>.</w:t>
      </w:r>
    </w:p>
    <w:p w14:paraId="381ADD78" w14:textId="1F234ED8" w:rsidR="0003355D" w:rsidRPr="001B271B" w:rsidRDefault="001A1B8A">
      <w:r w:rsidRPr="001B271B">
        <w:t xml:space="preserve">Given the complexity of the human metabolome and the different experimental capabilities of the available analytical platforms, </w:t>
      </w:r>
      <w:r w:rsidR="002965EC" w:rsidRPr="001B271B">
        <w:t>combination of both targeted and non-targeted</w:t>
      </w:r>
      <w:r w:rsidRPr="001B271B">
        <w:t xml:space="preserve"> </w:t>
      </w:r>
      <w:r w:rsidR="002965EC" w:rsidRPr="001B271B">
        <w:t xml:space="preserve">approaches on multiple instruments </w:t>
      </w:r>
      <w:r w:rsidRPr="001B271B">
        <w:t>should be used in order to obtain a comprehensive coverage of the metabolites present in samples</w:t>
      </w:r>
      <w:r w:rsidR="002965EC" w:rsidRPr="001B271B">
        <w:t xml:space="preserve"> </w:t>
      </w:r>
      <w:r w:rsidRPr="001B271B">
        <w:fldChar w:fldCharType="begin" w:fldLock="1"/>
      </w:r>
      <w:r w:rsidR="00432F55" w:rsidRPr="001B271B">
        <w:instrText>ADDIN CSL_CITATION { "citationItems" : [ { "id" : "ITEM-1", "itemData" : { "DOI" : "10.1039/b418288j", "ISBN" : "0003-2654 (Print)", "ISSN" : "0003-2654", "PMID" : "15852128", "abstract" : "The post-genomics era has brought with it ever increasing demands to observe and characterise variation within biological systems. This variation has been studied at the genomic (gene function), proteomic (protein regulation) and the metabolomic (small molecular weight metabolite) levels. Whilst genomics and proteomics are generally studied using microarrays (genomics) and 2D-gels or mass spectrometry (proteomics), the technique of choice is less obvious in the area of metabolomics. Much work has been published employing mass spectrometry, NMR spectroscopy and vibrational spectroscopic techniques, amongst others, for the study of variations within the metabolome in many animal, plant and microbial systems. This review discusses the advantages and disadvantages of each technique, putting the current status of the field of metabolomics in context, and providing examples of applications for each technique employed.", "author" : [ { "dropping-particle" : "", "family" : "Dunn", "given" : "Warwick B", "non-dropping-particle" : "", "parse-names" : false, "suffix" : "" }, { "dropping-particle" : "", "family" : "Bailey", "given" : "Nigel J C", "non-dropping-particle" : "", "parse-names" : false, "suffix" : "" }, { "dropping-particle" : "", "family" : "Johnson", "given" : "Helen E", "non-dropping-particle" : "", "parse-names" : false, "suffix" : "" } ], "container-title" : "The Analyst", "id" : "ITEM-1", "issue" : "5", "issued" : { "date-parts" : [ [ "2005" ] ] }, "page" : "606", "title" : "Measuring the metabolome: current analytical technologies", "type" : "article-journal", "volume" : "130" }, "uris" : [ "http://www.mendeley.com/documents/?uuid=51d2f7d4-e8af-4866-98d4-1d0294deb33a" ] }, { "id" : "ITEM-2", "itemData" : { "DOI" : "10.1016/j.chroma.2014.04.071", "ISBN" : "0021-9673", "ISSN" : "00219673", "PMID" : "24811151", "abstract" : "Non-targeted metabolomics offers the potential for a holistic approach in the area of biomedical research in order to improve disease diagnosis and to understand its pathological mechanisms. Various analytical methods have been developed based on nuclear magnetic resonance spectroscopy (NMR) and mass spectrometry (MS) coupled with different separation techniques. The key points in any analytical method development are the validation of every step to get a reliable and reproducible result and non-targeted metabolomics is not beyond this criteria, although analytical challenges are completely new and different to target methods. This review paper will describe the available validation strategies that are being used and as well will recommend some steps to consider during a non-targeted metabolomics analytical method development. ?? 2014 Elsevier B.V.", "author" : [ { "dropping-particle" : "", "family" : "Naz", "given" : "Shama", "non-dropping-particle" : "", "parse-names" : false, "suffix" : "" }, { "dropping-particle" : "", "family" : "Vallejo", "given" : "Maria", "non-dropping-particle" : "", "parse-names" : false, "suffix" : "" }, { "dropping-particle" : "", "family" : "Garc\u00eda", "given" : "Antonia", "non-dropping-particle" : "", "parse-names" : false, "suffix" : "" }, { "dropping-particle" : "", "family" : "Barbas", "given" : "Coral", "non-dropping-particle" : "", "parse-names" : false, "suffix" : "" } ], "container-title" : "Journal of Chromatography A", "id" : "ITEM-2", "issued" : { "date-parts" : [ [ "2014", "8" ] ] }, "page" : "99-105", "publisher" : "Elsevier B.V.", "title" : "Method validation strategies involved in non-targeted metabolomics", "type" : "article-journal", "volume" : "1353" }, "uris" : [ "http://www.mendeley.com/documents/?uuid=1593e6e7-422d-41f6-bbd5-d2f8dc897454" ] }, { "id" : "ITEM-3", "itemData" : { "DOI" : "10.1007/s11684-013-0248-4", "ISBN" : "2095-0225", "ISSN" : "2095-0225", "PMID" : "23377891", "abstract" : "The high prevalence of diabetes and diabetic complications has caused a huge burden on the modern society. Although scientific advances have led to effective strategies for preventing and treating diabetes over the past several decades, little progress has been made toward curing the disease or even getting it under control, from a public health and overall societal standpoint. There is still a lack of reliable biomarkers indicative of metabolic alterations associated with diabetes and different drug responses, highlighting the need for the development of early diagnostic and prognostic markers for diabetes and diabetic complications. The emergence of metabolomics has allowed researchers to systemically measure the small molecule metabolites, which are sensitive to the changes of both environmental and genetic factors and therefore, could be regarded as the link between genotypes and phenotypes. During the last decade, the progression made in metabolomics has provided insightful information on disease development and disease onset prediction. Recent studies using metabolomics approach coupled with statistical tools to predict incident diabetes revealed a number of metabolites that are significantly altered, including branched-chain and aromatic amino acids, such as isoleucine, leucine, valine, tyrosine and phenylalanine, as diagnostic or highly-significant predictors of future diabetes. This review summarizes the current findings of metabolomic studies in human investigations with the most common form of diabetes, type 2 diabetes.", "author" : [ { "dropping-particle" : "", "family" : "Lu", "given" : "Jingyi", "non-dropping-particle" : "", "parse-names" : false, "suffix" : "" }, { "dropping-particle" : "", "family" : "Xie", "given" : "Guoxiang", "non-dropping-particle" : "", "parse-names" : false, "suffix" : "" }, { "dropping-particle" : "", "family" : "Jia", "given" : "Weiping", "non-dropping-particle" : "", "parse-names" : false, "suffix" : "" }, { "dropping-particle" : "", "family" : "Jia", "given" : "Wei", "non-dropping-particle" : "", "parse-names" : false, "suffix" : "" } ], "container-title" : "Frontiers of medicine", "id" : "ITEM-3", "issue" : "1", "issued" : { "date-parts" : [ [ "2013" ] ] }, "page" : "4-13", "title" : "Metabolomics in human type 2 diabetes research.", "type" : "article-journal", "volume" : "7" }, "uris" : [ "http://www.mendeley.com/documents/?uuid=b94594db-e83f-49dc-bb71-7d1794bb4455" ] }, { "id" : "ITEM-4", "itemData" : { "DOI" : "10.1530/JOE-14-0024", "ISBN" : "1479-6805 (Electronic)\\r0022-0795 (Linking)", "ISSN" : "14796805", "PMID" : "24868111", "abstract" : "Metabolic profiling, or metabolomics, has developed into a ma</w:instrText>
      </w:r>
      <w:r w:rsidR="00432F55" w:rsidRPr="001B271B">
        <w:rPr>
          <w:lang w:val="it-IT"/>
        </w:rPr>
        <w:instrText>ture science in recent years. It has major applications in the study of metabolic disorders. This review addresses issues relevant to the choice of the metabolomics platform, study design and data analysis in diabetes research, and presents recent advances using metabolomics in the identification of markers for altered metabolic pathways, biomarker discovery, challenge studies, metabolic markers of drug efficacy and off-target effects. The role of genetic variance and intermediate metabolic phenotypes and its relevance to diabetes research is also addressed.", "author" : [ { "dropping-particle" : "", "family" : "Suhre", "given" : "Karsten", "non-dropping-particle" : "", "parse-names" : false, "suffix" : "" } ], "container-title" : "Journal of Endocrinology", "id" : "ITEM-4", "issue" : "3", "issued" : { "date-parts" : [ [ "2014" ] ] }, "page" : "75-85", "title" : "Metabolic profiling in diabetes", "type" : "article-journal", "volume" : "221" }, "uris" : [ "http://www.mendeley.com/documents/?uuid=c6cfa908-1e5a-4672-bf84-073c99693bf6" ] } ], "mendeley" : { "formattedCitation" : "(Dunn et al., 2005; Lu et al., 2013; Naz et al., 2014; Suhre, 2014)", "plainTextFormattedCitation" : "(Dunn et al., 2005; Lu et al., 2013; Naz et al., 2014; Suhre, 2014)", "previouslyFormattedCitation" : "(Dunn et al., 2005; Lu et al., 2013; Naz et al., 2014; Suhre, 2014)" }, "properties" : { "noteIndex" : 0 }, "schema" : "https://github.com/citation-style-language/schema/raw/master/csl-citation.json" }</w:instrText>
      </w:r>
      <w:r w:rsidRPr="001B271B">
        <w:fldChar w:fldCharType="separate"/>
      </w:r>
      <w:r w:rsidR="00F30149" w:rsidRPr="001B271B">
        <w:rPr>
          <w:noProof/>
          <w:lang w:val="it-IT"/>
        </w:rPr>
        <w:t>(Dunn et al., 2005; Lu et al., 2013; Naz et al., 2014; Suhre, 2014)</w:t>
      </w:r>
      <w:r w:rsidRPr="001B271B">
        <w:fldChar w:fldCharType="end"/>
      </w:r>
      <w:r w:rsidRPr="001B271B">
        <w:rPr>
          <w:lang w:val="it-IT"/>
        </w:rPr>
        <w:t xml:space="preserve">. </w:t>
      </w:r>
      <w:r w:rsidR="0034505C" w:rsidRPr="001B271B">
        <w:t>Both mass spectrometry coupled with chromatography (either gas or liquid) and nuclear magnetic resonance (NMR) spectroscopy have been widely used to profile disease pathologies</w:t>
      </w:r>
      <w:r w:rsidR="0003355D" w:rsidRPr="001B271B">
        <w:t xml:space="preserve"> </w:t>
      </w:r>
      <w:r w:rsidRPr="001B271B">
        <w:fldChar w:fldCharType="begin" w:fldLock="1"/>
      </w:r>
      <w:r w:rsidR="00432F55" w:rsidRPr="001B271B">
        <w:instrText>ADDIN CSL_CITATION { "citationItems" : [ { "id" : "ITEM-1", "itemData" : { "DOI" : "10.1016/j.abb.2015.10.007", "ISSN" : "0003-9861", "abstract" : "abstract Metabolic profiling (metabonomics/metabolomics) is now used routinely as a tool to provide information-rich datasets for biomarker discovery, prompting and augmenting detailed mechanistic studies. The experimental design and focus of any individual study will be reflected in the types of biomarkers that can be detected; toxicological studies will likely focus on markers of response to insult, whereas clinical case-control studies may yield diagnostic markers of disease. Population studies can make use of omics analyses, including metabonomics, to provide mechanistically-relevant markers that link environmental exposures to chronic disease endpoints. In this article, examples of how metabolic profiling has played a key role in molecular epidemiological analyses of chronic disease are presented, and how these reflect different aspects of the causal pathway. A commentary on the nature of metab- olome analysis as a complex mixture problem as opposed to a coded, sequence or template problem is provided, alongside an overview of current and future analytical platforms that are being applied to meet this analytical challenge. Epidemiological studies are an important nexus for integrating various mea- sures of the human exposome, and the ubiquity, diversity and functions of small molecule metabolites, represent an important way to link individual exposures, genetics and phenotype.", "author" : [ { "dropping-particle" : "", "family" : "Athersuch", "given" : "Toby", "non-dropping-particle" : "", "parse-names" : false, "suffix" : "" } ], "container-title" : "Archives of Biochemistry and Biophysics", "id" : "ITEM-1", "issued" : { "date-parts" : [ [ "2016" ] ] }, "page" : "177-186", "publisher" : "Elsevier Inc", "title" : "Metabolome analyses in exposome studies : Profiling methods for a vast chemical space", "type" : "article-journal", "volume" : "589" }, "uris" : [ "http://www.mendeley.com/documents/?uuid=991112cd-4393-4475-81e4-d877d160d7f9" ] }, { "id" : "ITEM-2", "itemData" : { "DOI" : "10.1016/S2213-8587(13)70143-8", "ISBN" : "2213-8595 (Electronic)", "ISSN" : "22138587", "PMID" : "24622670", "abstract" : "The complex aetiology of type 2 diabetes makes effective screening, diagnosis and prognosis a substantial challenge for the physician. The rapidly developing area of metabolomics, which uses analytical techniques such as mass spectrometry and nuclear magnetic resonance, has emerged as a promising approach to identify biomarkers of diabetes and the insulin-resistant state that precedes overt pathology. Initial successes with metabolomic studies have indicated potential biomarkers for insulin resistance and for identifying people at risk of developing diabetes, with particular focus on aminoacids and lipid metabolism. These biomarkers will help to improve research and management of diabetes. In particular, several biomarkers identified could be used for early identification of diabetes risk. Furthermore, changes in selected biomarkers can indicate effectiveness of therapeutic interventions for type 2 diabetes and the metabolic syndrome. Indeed, there is much promise that branched-chain aminoacids might provide a screening biomarker for type 2 diabetes risk, allowing early dietary and exercise interventions to treat or even prevent the disease. ?? 2014 Elsevier Ltd.", "author" : [ { "dropping-particle" : "", "family" : "Roberts", "given" : "Lee D.", "non-dropping-particle" : "", "parse-names" : false, "suffix" : "" }, { "dropping-particle" : "", "family" : "Koulman", "given" : "Albert", "non-dropping-particle" : "", "parse-names" : false, "suffix" : "" }, { "dropping-particle" : "", "family" : "Griffin", "given" : "Julian L.", "non-dropping-particle" : "", "parse-names" : false, "suffix" : "" } ], "container-title" : "The Lancet Diabetes &amp; Endocrinology", "id" : "ITEM-2", "issue" : "1", "issued" : { "date-parts" : [ [ "2014", "1" ] ] }, "page" : "65-75", "title" : "Towards metabolic biomarkers of insulin resistance and type 2 diabetes: progress from the metabolome", "type" : "article-journal", "volume" : "2" }, "uris" : [ "http://www.mendeley.com/documents/?uuid=387e44f0-d23e-4f42-8b4e-2923ccb02227" ] }, { "id" : "ITEM-3", "itemData" : { "DOI" : "10.1007/s00125-016-4044-y", "ISSN" : "0012-186X", "author" : [ { "dropping-particle" : "", "family" : "Adamski", "given" : "Jerzy", "non-dropping-particle" : "", "parse-names" : false, "suffix" : "" } ], "container-title" : "Diabetologia", "id" : "ITEM-3", "issue" : "12", "issued" : { "date-parts" : [ [ "2016", "12", "6" ] ] }, "page" : "2497-2502", "publisher" : "Diabetologia", "title" : "Key elements of metabolomics in the study of biomarkers of diabetes", "type" : "article-journal", "volume" : "59" }, "uris" : [ "http://www.mendeley.com/documents/?uuid=08eb159a-5e29-411b-b11a-0ec1006b39b4" ] } ], "mendeley" : { "formattedCitation" : "(Adamski, 2016; Athersuch, 2016; Roberts et al., 2014)", "plainTextFormattedCitation" : "(Adamski, 2016; Athersuch, 2016; Roberts et al., 2014)", "previouslyFormattedCitation" : "(Adamski, 2016; Athersuch, 2016; Roberts et al., 2014)" }, "properties" : { "noteIndex" : 0 }, "schema" : "https://github.com/citation-style-language/schema/raw/master/csl-citation.json" }</w:instrText>
      </w:r>
      <w:r w:rsidRPr="001B271B">
        <w:fldChar w:fldCharType="separate"/>
      </w:r>
      <w:r w:rsidR="00F30149" w:rsidRPr="001B271B">
        <w:rPr>
          <w:noProof/>
        </w:rPr>
        <w:t>(Adamski, 2016; Athersuch, 2016; Roberts et al., 2014)</w:t>
      </w:r>
      <w:r w:rsidRPr="001B271B">
        <w:fldChar w:fldCharType="end"/>
      </w:r>
      <w:r w:rsidRPr="001B271B">
        <w:t xml:space="preserve">. </w:t>
      </w:r>
      <w:r w:rsidR="0003355D" w:rsidRPr="001B271B">
        <w:t>Despite their sensitivity for detecting a wide range of metabolites</w:t>
      </w:r>
      <w:r w:rsidR="00AE7A21" w:rsidRPr="001B271B">
        <w:t>,</w:t>
      </w:r>
      <w:r w:rsidR="0003355D" w:rsidRPr="001B271B">
        <w:t xml:space="preserve"> these techniques are not free from limitations, and a standardised analytical protocol has to be followed in order to avoid misleading results. More generally, when performing large-scale metabolomics experiments, particular attention has to be devoted to the selection of participants, collection and storage of samples, experimental design and data processing in order to have unbiased result</w:t>
      </w:r>
      <w:r w:rsidR="009F15AB" w:rsidRPr="001B271B">
        <w:t>s</w:t>
      </w:r>
      <w:r w:rsidR="0003355D" w:rsidRPr="001B271B">
        <w:t xml:space="preserve"> </w:t>
      </w:r>
      <w:r w:rsidR="002965EC" w:rsidRPr="001B271B">
        <w:fldChar w:fldCharType="begin" w:fldLock="1"/>
      </w:r>
      <w:r w:rsidR="00E50AFD" w:rsidRPr="001B271B">
        <w:instrText>ADDIN CSL_CITATION { "citationItems" : [ { "id" : "ITEM-1", "itemData" : { "DOI" : "10.1038/nprot.2011.335", "ISBN" : "1750-2799 (Electronic)\\n1750-2799 (Linking)", "ISSN" : "1754-2189", "PMID" : "21720319", "abstract" : "Metabolism has an essential role in biological systems. Identification and quantitation of the compounds in the metabolome is defined as metabolic profiling, and it is applied to define metabolic changes related to genetic differences, environmental influences and disease or drug perturbations. Chromatography-mass spectrometry (MS) platforms are frequently used to provide the sensitive and reproducible detection of hundreds to thousands of metabolites in a single biofluid or tissue sample. Here we describe the experimental workflow for long-term and large-scale metabolomic studies involving thousands of human samples with data acquired for multiple analytical batches over many months and years. Protocols for serum- and plasma-based metabolic profiling applying gas chromatography-MS (GC-MS) and ultraperformance liquid chromatography-MS (UPLC-MS) are described. These include biofluid collection, sample preparation, data acquisition, data pre-processing and quality assurance. Methods for quality control-based robust LOESS signal correction to provide signal correction and integration of data from multiple analytical batches are also described.", "author" : [ { "dropping-particle" : "", "family" : "Dunn", "given" : "Warwick B", "non-dropping-particle" : "", "parse-names" : false, "suffix" : "" }, { "dropping-particle" : "", "family" : "Broadhurst", "given" : "David", "non-dropping-particle" : "", "parse-names" : false, "suffix" : "" }, { "dropping-particle" : "", "family" : "Begley", "given" : "Paul", "non-dropping-particle" : "", "parse-names" : false, "suffix" : "" }, { "dropping-particle" : "", "family" : "Zelena", "given" : "Eva", "non-dropping-particle" : "", "parse-names" : false, "suffix" : "" }, { "dropping-particle" : "", "family" : "Francis-McIntyre", "given" : "Sue", "non-dropping-particle" : "", "parse-names" : false, "suffix" : "" }, { "dropping-particle" : "", "family" : "Anderson", "given" : "Nadine", "non-dropping-particle" : "", "parse-names" : false, "suffix" : "" }, { "dropping-particle" : "", "family" : "Brown", "given" : "Marie", "non-dropping-particle" : "", "parse-names" : false, "suffix" : "" }, { "dropping-particle" : "", "family" : "Knowles", "given" : "Joshau D", "non-dropping-particle" : "", "parse-names" : false, "suffix" : "" }, { "dropping-particle" : "", "family" : "Halsall", "given" : "Antony", "non-dropping-particle" : "", "parse-names" : false, "suffix" : "" }, { "dropping-particle" : "", "family" : "Haselden", "given" : "John N", "non-dropping-particle" : "", "parse-names" : false, "suffix" : "" }, { "dropping-particle" : "", "family" : "Nicholls", "given" : "Andrew W", "non-dropping-particle" : "", "parse-names" : false, "suffix" : "" }, { "dropping-particle" : "", "family" : "Wilson", "given" : "Ian D", "non-dropping-particle" : "", "parse-names" : false, "suffix" : "" }, { "dropping-particle" : "", "family" : "Kell", "given" : "Douglas B", "non-dropping-particle" : "", "parse-names" : false, "suffix" : "" }, { "dropping-particle" : "", "family" : "Goodacre", "given" : "Royston", "non-dropping-particle" : "", "parse-names" : false, "suffix" : "" } ], "container-title" : "Nature Protocols", "id" : "ITEM-1", "issue" : "7", "issued" : { "date-parts" : [ [ "2011", "6", "30" ] ] }, "page" : "1060-1083", "title" : "Procedures for large-scale metabolic profiling of serum and plasma using gas chromatography and liquid chromatography coupled to mass spectrometry", "type" : "article-journal", "volume" : "6" }, "uris" : [ "http://www.mendeley.com/documents/?uuid=a8a03208-94ec-461e-a365-641d0d7877f7" ] } ], "mendeley" : { "formattedCitation" : "(Dunn et al., 2011)", "plainTextFormattedCitation" : "(Dunn et al., 2011)", "previouslyFormattedCitation" : "(Dunn et al., 2011)" }, "properties" : { "noteIndex" : 0 }, "schema" : "https://github.com/citation-style-language/schema/raw/master/csl-citation.json" }</w:instrText>
      </w:r>
      <w:r w:rsidR="002965EC" w:rsidRPr="001B271B">
        <w:fldChar w:fldCharType="separate"/>
      </w:r>
      <w:r w:rsidR="00E50AFD" w:rsidRPr="001B271B">
        <w:rPr>
          <w:noProof/>
        </w:rPr>
        <w:t>(Dunn et al., 2011)</w:t>
      </w:r>
      <w:r w:rsidR="002965EC" w:rsidRPr="001B271B">
        <w:fldChar w:fldCharType="end"/>
      </w:r>
      <w:r w:rsidR="0003355D" w:rsidRPr="001B271B">
        <w:t>.</w:t>
      </w:r>
    </w:p>
    <w:p w14:paraId="17BED984" w14:textId="2B48549A" w:rsidR="00A260AE" w:rsidRPr="001B271B" w:rsidRDefault="0003355D" w:rsidP="00A260AE">
      <w:r w:rsidRPr="001B271B">
        <w:t xml:space="preserve">One research area that is particularly tractable to metabolomics approaches is the metabolic syndrome and its associated pathologies. The metabolic syndrome is a collection of disorders including </w:t>
      </w:r>
      <w:r w:rsidR="00C91B95" w:rsidRPr="001B271B">
        <w:t>dyslipidaemia</w:t>
      </w:r>
      <w:r w:rsidRPr="001B271B">
        <w:t xml:space="preserve">, increased body mass, increased blood pressure and increased blood glucose that are often associated with over nutrition and together dramatically increase an individual’s risk of developing </w:t>
      </w:r>
      <w:r w:rsidR="00AD2F08" w:rsidRPr="001B271B">
        <w:t xml:space="preserve">insulin resistance, </w:t>
      </w:r>
      <w:r w:rsidR="003C1965" w:rsidRPr="001B271B">
        <w:t>T2D</w:t>
      </w:r>
      <w:r w:rsidRPr="001B271B">
        <w:t xml:space="preserve">, fatty liver disease and cardiovascular disease </w:t>
      </w:r>
      <w:r w:rsidR="009508DA" w:rsidRPr="001B271B">
        <w:fldChar w:fldCharType="begin" w:fldLock="1"/>
      </w:r>
      <w:r w:rsidR="001343A1" w:rsidRPr="001B271B">
        <w:instrText>ADDIN CSL_CITATION { "citationItems" : [ { "id" : "ITEM-1", "itemData" : { "DOI" : "10.1002/(SICI)1096-9136(199807)15:7&lt;539::AID-DIA668&gt;3.0.CO;2-S", "ISSN" : "0742-3071", "author" : [ { "dropping-particle" : "", "family" : "Alberti", "given" : "K.G.M.M.", "non-dropping-particle" : "", "parse-names" : false, "suffix" : "" }, { "dropping-particle" : "", "family" : "Zimmet", "given" : "P.Z.", "non-dropping-particle" : "", "parse-names" : false, "suffix" : "" } ], "container-title" : "Diabetic Medicine", "id" : "ITEM-1", "issue" : "7", "issued" : { "date-parts" : [ [ "1998", "7" ] ] }, "page" : "539-553", "title" : "Definition, diagnosis and classification of diabetes mellitus and its complications. Part 1: diagnosis and classification of diabetes mellitus. Provisional report of a WHO Consultation", "type" : "article-journal", "volume" : "15" }, "uris" : [ "http://www.mendeley.com/documents/?uuid=8a6e6863-cb03-40dc-8625-23dc98ca0635" ] } ], "mendeley" : { "formattedCitation" : "(Alberti and Zimmet, 1998)", "plainTextFormattedCitation" : "(Alberti and Zimmet, 1998)", "previouslyFormattedCitation" : "(Alberti and Zimmet, 1998)" }, "properties" : { "noteIndex" : 0 }, "schema" : "https://github.com/citation-style-language/schema/raw/master/csl-citation.json" }</w:instrText>
      </w:r>
      <w:r w:rsidR="009508DA" w:rsidRPr="001B271B">
        <w:fldChar w:fldCharType="separate"/>
      </w:r>
      <w:r w:rsidR="00F30149" w:rsidRPr="001B271B">
        <w:rPr>
          <w:noProof/>
        </w:rPr>
        <w:t>(Alberti and Zimmet, 1998)</w:t>
      </w:r>
      <w:r w:rsidR="009508DA" w:rsidRPr="001B271B">
        <w:fldChar w:fldCharType="end"/>
      </w:r>
      <w:r w:rsidRPr="001B271B">
        <w:t>. These diseases represent a complex interaction between the genome and the environment, and in particular diet</w:t>
      </w:r>
      <w:r w:rsidR="005061BF" w:rsidRPr="001B271B">
        <w:t xml:space="preserve"> </w:t>
      </w:r>
      <w:r w:rsidR="009508DA" w:rsidRPr="001B271B">
        <w:fldChar w:fldCharType="begin" w:fldLock="1"/>
      </w:r>
      <w:r w:rsidR="00432F55" w:rsidRPr="001B271B">
        <w:instrText>ADDIN CSL_CITATION { "citationItems" : [ { "id" : "ITEM-1", "itemData" : { "DOI" : "10.1007/s001250051659", "author" : [ { "dropping-particle" : "", "family" : "Vaag", "given" : "Allan Arthur", "non-dropping-particle" : "", "parse-names" : false, "suffix" : "" } ], "id" : "ITEM-1", "issue" : "June 2001", "issued" : { "date-parts" : [ [ "2014" ] ] }, "title" : "Genetic versus environmental etiology of the metabolic syndrome among male and female twins Genetic versus environmental aetiology of the metabolic syndrome among male and female twins", "type" : "article-journal" }, "uris" : [ "http://www.mendeley.com/documents/?uuid=682e696a-9ade-4916-b811-c552725edaec" ] } ], "mendeley" : { "formattedCitation" : "(Vaag, 2014)", "plainTextFormattedCitation" : "(Vaag, 2014)", "previouslyFormattedCitation" : "(Vaag, 2014)" }, "properties" : { "noteIndex" : 0 }, "schema" : "https://github.com/citation-style-language/schema/raw/master/csl-citation.json" }</w:instrText>
      </w:r>
      <w:r w:rsidR="009508DA" w:rsidRPr="001B271B">
        <w:fldChar w:fldCharType="separate"/>
      </w:r>
      <w:r w:rsidR="00F30149" w:rsidRPr="001B271B">
        <w:rPr>
          <w:noProof/>
        </w:rPr>
        <w:t>(Vaag, 2014)</w:t>
      </w:r>
      <w:r w:rsidR="009508DA" w:rsidRPr="001B271B">
        <w:fldChar w:fldCharType="end"/>
      </w:r>
      <w:r w:rsidRPr="001B271B">
        <w:t>. Thus</w:t>
      </w:r>
      <w:r w:rsidR="009F15AB" w:rsidRPr="001B271B">
        <w:t>,</w:t>
      </w:r>
      <w:r w:rsidRPr="001B271B">
        <w:t xml:space="preserve"> technologies such as metabolomics that can better define an individual’s diet and their response to dietary intervention is particularly tractable in understanding these complex interactions. </w:t>
      </w:r>
      <w:r w:rsidR="000E2DEA" w:rsidRPr="001B271B">
        <w:t xml:space="preserve"> </w:t>
      </w:r>
      <w:r w:rsidR="00D1603A" w:rsidRPr="001B271B">
        <w:t xml:space="preserve">A </w:t>
      </w:r>
      <w:r w:rsidRPr="001B271B">
        <w:t>large</w:t>
      </w:r>
      <w:r w:rsidR="00D1603A" w:rsidRPr="001B271B">
        <w:t xml:space="preserve"> number of studies </w:t>
      </w:r>
      <w:r w:rsidR="00AD2F08" w:rsidRPr="001B271B">
        <w:t>have used</w:t>
      </w:r>
      <w:r w:rsidR="00D1603A" w:rsidRPr="001B271B">
        <w:t xml:space="preserve"> metabolomics to study </w:t>
      </w:r>
      <w:r w:rsidR="00AD2F08" w:rsidRPr="001B271B">
        <w:t xml:space="preserve">aspects </w:t>
      </w:r>
      <w:r w:rsidR="00D1603A" w:rsidRPr="001B271B">
        <w:t xml:space="preserve">of </w:t>
      </w:r>
      <w:r w:rsidR="003C1965" w:rsidRPr="001B271B">
        <w:t>T2D</w:t>
      </w:r>
      <w:r w:rsidR="00F538E6" w:rsidRPr="001B271B">
        <w:t xml:space="preserve"> to date</w:t>
      </w:r>
      <w:r w:rsidR="00AD2F08" w:rsidRPr="001B271B">
        <w:t>, particularly in terms of following mouse models of the disease and small patient studies</w:t>
      </w:r>
      <w:r w:rsidR="00F538E6" w:rsidRPr="001B271B">
        <w:t xml:space="preserve"> </w:t>
      </w:r>
      <w:r w:rsidR="00D1603A" w:rsidRPr="001B271B">
        <w:t xml:space="preserve">(see recent reviews </w:t>
      </w:r>
      <w:r w:rsidR="00A260AE" w:rsidRPr="001B271B">
        <w:fldChar w:fldCharType="begin" w:fldLock="1"/>
      </w:r>
      <w:r w:rsidR="00432F55" w:rsidRPr="001B271B">
        <w:instrText>ADDIN CSL_CITATION { "citationItems" : [ { "id" : "ITEM-1", "itemData" : { "DOI" : "10.2337/db14-0509", "ISBN" : "1939-327X (Electronic)\\r0012-1797 (Linking)", "ISSN" : "1939327X", "PMID" : "25713200", "abstract" : "Diabetes is characterized by altered metabolism of key molecules and regulatory pathways. The phenotypic expression of diabetes and associated complications encompasses complex interactions between genetic, environmental, and tissue-specific factors that require an integrated understanding of perturbations in the network of genes, proteins, and metabolites. Metabolomics attempts to systematically identify and quantitate small molecule metabolites from biological systems. The recent rapid development of a variety of analytical platforms based on mass spectrometry and nuclear magnetic resonance have enabled identification of complex metabolic phenotypes. Continued development of bioinformatics and analytical strategies has facilitated the discovery of causal links in understanding the pathophysiology of diabetes and its complications. Here, we summarize the metabolomics workflow, including analytical, statistical, and computational tools, highlight recent applications of metabolomics in diabetes research, and discuss the challenges in the field.", "author" : [ { "dropping-particle" : "", "family" : "Sas", "given" : "Kelli M.", "non-dropping-particle" : "", "parse-names" : false, "suffix" : "" }, { "dropping-particle" : "", "family" : "Karnovsky", "given" : "Alla", "non-dropping-particle" : "", "parse-names" : false, "suffix" : "" }, { "dropping-particle" : "", "family" : "Michailidis", "given" : "George", "non-dropping-particle" : "", "parse-names" : false, "suffix" : "" }, { "dropping-particle" : "", "family" : "Pennathur", "given" : "Subramaniam", "non-dropping-particle" : "", "parse-names" : false, "suffix" : "" } ], "container-title" : "Diabetes", "id" : "ITEM-1", "issue" : "3", "issued" : { "date-parts" : [ [ "2015" ] ] }, "page" : "718-732", "title" : "Metabolomics and diabetes: Analytical and computational approaches", "type" : "article-journal", "volume" : "64" }, "uris" : [ "http://www.mendeley.com/documents/?uuid=ba39a92f-6b35-4bb2-9947-ca521aabeccd" ] }, { "id" : "ITEM-2", "itemData" : { "DOI" : "10.1016/S2213-8587(13)70143-8", "ISBN" : "2213-8595 (Electronic)", "ISSN" : "22138587", "PMID" : "24622670", "abstract" : "The complex aetiology of type 2 diabetes makes effective screening, diagnosis and prognosis a substantial challenge for the physician. The rapidly developing area of metabolomics, which uses analytical techniques such as mass spectrometry and nuclear magnetic resonance, has emerged as a promising approach to identify biomarkers of diabetes and the insulin-resistant state that precedes overt pathology. Initial successes with metabolomic studies have indicated potential biomarkers for insulin resistance and for identifying people at risk of developing diabetes, with particular focus on aminoacids and lipid metabolism. These biomarkers will help to improve research and management of diabetes. In particular, several biomarkers identified could be used for early identification of diabetes risk. Furthermore, changes in selected biomarkers can indicate effectiveness of therapeutic interventions for type 2 diabetes and the metabolic syndrome. Indeed, there is much promise that branched-chain aminoacids might provide a screening biomarker for type 2 diabetes risk, allowing early dietary and exercise interventions to treat or even prevent the disease. ?? 2014 Elsevier Ltd.", "author" : [ { "dropping-particle" : "", "family" : "Roberts", "given" : "Lee D.", "non-dropping-particle" : "", "parse-names" : false, "suffix" : "" }, { "dropping-particle" : "", "family" : "Koulman", "given" : "Albert", "non-dropping-particle" : "", "parse-names" : false, "suffix" : "" }, { "dropping-particle" : "", "family" : "Griffin", "given" : "Julian L.", "non-dropping-particle" : "", "parse-names" : false, "suffix" : "" } ], "container-title" : "The Lancet Diabetes &amp; Endocrinology", "id" : "ITEM-2", "issue" : "1", "issued" : { "date-parts" : [ [ "2014", "1" ] ] }, "page" : "65-75", "title" : "Towards metabolic biomarkers of insulin resistance and type 2 diabetes: progress from the metabolome", "type" : "article-journal", "volume" : "2" }, "uris" : [ "http://www.mendeley.com/documents/?uuid=387e44f0-d23e-4f42-8b4e-2923ccb02227" ] }, { "id" : "ITEM-3", "itemData" : { "DOI" : "10.1007/s11892-016-0763-1", "ISBN" : "1189201607", "ISSN" : "1534-4827", "abstract" : "Type 2 diabetes (T2D) is increasing worldwide, making identification of biomarkers for detection, staging, and effective prevention strategies an especially critical scien-tific and medical goal. Fortunately, advances in metabolomics techniques, together with improvements in bioinformatics and mathematical modeling approaches, have provided the scien-tific community with new tools to describe the T2D metabo-lome. The metabolomics signatures associated with T2D and obesity include increased levels of lactate, glycolytic interme-diates, branched-chain and aromatic amino acids, and long-chain fatty acids. Conversely, tricarboxylic acid cycle inter-mediates, betaine, and other metabolites decrease. Future studies will be required to fully integrate these and other find-ings into our understanding of diabetes pathophysiology and to identify biomarkers of disease risk, stage, and responsive-ness to specific treatments.", "author" : [ { "dropping-particle" : "", "family" : "Gonzalez-Franquesa", "given" : "Alba", "non-dropping-particle" : "", "parse-names" : false, "suffix" : "" }, { "dropping-particle" : "", "family" : "Burkart", "given" : "Alison M.", "non-dropping-particle" : "", "parse-names" : false, "suffix" : "" }, { "dropping-particle" : "", "family" : "Isganaitis", "given" : "Elvira", "non-dropping-particle" : "", "parse-names" : false, "suffix" : "" }, { "dropping-particle" : "", "family" : "Patti", "given" : "Mary-Elizabeth", "non-dropping-particle" : "", "parse-names" : false, "suffix" : "" } ], "container-title" : "Current Diabetes Reports", "id" : "ITEM-3", "issue" : "8", "issued" : { "date-parts" : [ [ "2016", "8", "20" ] ] }, "page" : "74", "publisher" : "Current Diabetes Reports", "title" : "What Have Metabolomics Approaches Taught Us About Type 2 Diabetes?", "type" : "article-journal", "volume" : "16" }, "uris" : [ "http://www.mendeley.com/documents/?uuid=aacd939f-9337-4d25-8d89-9f7760d2a13e" ] }, { "id" : "ITEM-4", "itemData" : { "DOI" : "10.2337/dc15-2251", "ISBN" : "0149-5992", "ISSN" : "0149-5992", "PMID" : "27208380", "abstract" : "OBJECTIVETo conduct a systematic review of cross-sectional and prospective human studies evaluating metabolite markers identified using high-throughput metabolomics techniques on prediabetes and type 2 diabetes. RESEARCH DESIGN AND METHODSWe searched MEDLINE and EMBASE databases through August 2015. We conducted a qualitative review of cross-sectional and prospective studies. Additionally, meta-analyses of metabolite markers, with data estimates from at least three prospective studies, and type 2 diabetes risk were conducted, and multivariable-adjusted relative risks of type 2 diabetes were calculated per study-specific SD difference in a given metabolite. RESULTSWe identified 27 cross-sectional and 19 prospective publications reporting associations of metabolites and prediabetes and/or type 2 diabetes. Carbohydrate (glucose and fructose), lipid (phospholipids, sphingomyelins, and triglycerides), and amino acid (branched-chain amino acids, aromatic amino acids, glycine, and glutamine) metabolites were higher in individuals with type 2 diabetes compared with control subjects. Prospective studies provided evidence that blood concentrations of several metabolites, including hexoses, branched-chain amino acids, aromatic amino acids, phospholipids, and triglycerides, were associated with the incidence of prediabetes and type 2 diabetes. We meta-analyzed results from eight prospective studies that reported risk estimates for metabolites and type 2 diabetes, including 8,000 individuals of whom 1,940 had type 2 diabetes. We found 36% higher risk of type 2 diabetes per study-specific SD difference for isoleucine (pooled relative risk 1.36 [1.24-1.48]; I2 = 9.5%), 36% for leucine (1.36 [1.17-1.58]; I2 = 37.4%), 35% for valine (1.35 [1.19-1.53]; I2 = 45.8%), 36% for tyrosine (1.36 [1.19-1.55]; I2 = 51.6%), and 26% for phenylalanine (1.26 [1.10-1.44]; I2 = 56%). Glycine and glutamine were inversely associated with type 2 diabetes risk (0.89 [0.81-0.96] and 0.85 [0.82-0.89], respectively; both I2 = 0.0%). CONCLUSIONSIn studies using high-throughput metabolomics, several blood amino acids appear to be consistently associated with the risk of developing type 2 diabetes.", "author" : [ { "dropping-particle" : "", "family" : "Guasch-Ferr\u00e9", "given" : "Marta", "non-dropping-particle" : "", "parse-names" : false, "suffix" : "" }, { "dropping-particle" : "", "family" : "Hruby", "given" : "Adela", "non-dropping-particle" : "", "parse-names" : false, "suffix" : "" }, { "dropping-particle" : "", "family" : "Toledo", "given" : "Estefan\u00eda", "non-dropping-particle" : "", "parse-names" : false, "suffix" : "" }, { "dropping-particle" : "", "famil</w:instrText>
      </w:r>
      <w:r w:rsidR="00432F55" w:rsidRPr="001B271B">
        <w:rPr>
          <w:lang w:val="it-IT"/>
        </w:rPr>
        <w:instrText>y" : "Clish", "given" : "Clary B.", "non-dropping-particle" : "", "parse-names" : false, "suffix" : "" }, { "dropping-particle" : "", "family" : "Mart\u00ednez-Gonz\u00e1lez", "given" : "Miguel A.", "non-dropping-particle" : "", "parse-names" : false, "suffix" : "" }, { "dropping-particle" : "", "family" : "Salas-Salvad\u00f3", "given" : "Jordi", "non-dropping-particle" : "", "parse-names" : false, "suffix" : "" }, { "dropping-particle" : "", "family" : "Hu", "given" : "Frank B.", "non-dropping-particle" : "", "parse-names" : false, "suffix" : "" } ], "container-title" : "Diabetes Care", "id" : "ITEM-4", "issue" : "5", "issued" : { "date-parts" : [ [ "2016", "5", "21" ] ] }, "page" : "833-846", "title" : "Metabolomics in Prediabetes and Diabetes: A Systematic Review and Meta-analysis", "type" : "article-journal", "volume" : "39" }, "uris" : [ "http://www.mendeley.com/documents/?uuid=26888f91-cd73-467c-905e-ab28c92bf6c8" ] } ], "mendeley" : { "formattedCitation" : "(Gonzalez-Franquesa et al., 2016; Guasch-Ferr\u00e9 et al., 2016; Roberts et al., 2014; Sas et al., 2015)", "plainTextFormattedCitation" : "(Gonzalez-Franquesa et al., 2016; Guasch-Ferr\u00e9 et al., 2016; Roberts et al., 2014; Sas et al., 2015)", "previouslyFormattedCitation" : "(Gonzalez-Franquesa et al., 2016; Guasch-Ferr\u00e9 et al., 2016; Roberts et al., 2014; Sas et al., 2015)" }, "properties" : { "noteIndex" : 0 }, "schema" : "https://github.com/citation-style-language/schema/raw/master/csl-citation.json" }</w:instrText>
      </w:r>
      <w:r w:rsidR="00A260AE" w:rsidRPr="001B271B">
        <w:fldChar w:fldCharType="separate"/>
      </w:r>
      <w:r w:rsidR="00F30149" w:rsidRPr="001B271B">
        <w:rPr>
          <w:noProof/>
          <w:lang w:val="it-IT"/>
        </w:rPr>
        <w:t>(Gonzalez-Franquesa et al., 2016; Guasch-Ferré et al., 2016; Roberts et al., 2014; Sas et al., 2015)</w:t>
      </w:r>
      <w:r w:rsidR="00A260AE" w:rsidRPr="001B271B">
        <w:fldChar w:fldCharType="end"/>
      </w:r>
      <w:r w:rsidR="003C1965" w:rsidRPr="001B271B">
        <w:rPr>
          <w:lang w:val="it-IT"/>
        </w:rPr>
        <w:t>)</w:t>
      </w:r>
      <w:r w:rsidR="00A260AE" w:rsidRPr="001B271B">
        <w:rPr>
          <w:lang w:val="it-IT"/>
        </w:rPr>
        <w:t xml:space="preserve">. </w:t>
      </w:r>
      <w:r w:rsidR="00A260AE" w:rsidRPr="001B271B">
        <w:t xml:space="preserve">In this review, we </w:t>
      </w:r>
      <w:r w:rsidR="00AD2F08" w:rsidRPr="001B271B">
        <w:t xml:space="preserve">instead </w:t>
      </w:r>
      <w:r w:rsidR="00A260AE" w:rsidRPr="001B271B">
        <w:t>focus on large-scale studies</w:t>
      </w:r>
      <w:r w:rsidRPr="001B271B">
        <w:t xml:space="preserve"> and how advances in performing metabolomics in large </w:t>
      </w:r>
      <w:r w:rsidR="00AD2F08" w:rsidRPr="001B271B">
        <w:t>cohorts</w:t>
      </w:r>
      <w:r w:rsidRPr="001B271B">
        <w:t xml:space="preserve"> is helping us to understand </w:t>
      </w:r>
      <w:r w:rsidR="00AD2F08" w:rsidRPr="001B271B">
        <w:t xml:space="preserve">how the </w:t>
      </w:r>
      <w:r w:rsidRPr="001B271B">
        <w:t>risk</w:t>
      </w:r>
      <w:r w:rsidR="009F15AB" w:rsidRPr="001B271B">
        <w:t xml:space="preserve"> of </w:t>
      </w:r>
      <w:r w:rsidR="00AD2F08" w:rsidRPr="001B271B">
        <w:t xml:space="preserve">developing </w:t>
      </w:r>
      <w:r w:rsidR="009F15AB" w:rsidRPr="001B271B">
        <w:t xml:space="preserve">T2D </w:t>
      </w:r>
      <w:r w:rsidR="00AD2F08" w:rsidRPr="001B271B">
        <w:t>equates to disease at</w:t>
      </w:r>
      <w:r w:rsidRPr="001B271B">
        <w:t xml:space="preserve"> the population level</w:t>
      </w:r>
      <w:r w:rsidR="00A260AE" w:rsidRPr="001B271B">
        <w:t>.</w:t>
      </w:r>
    </w:p>
    <w:p w14:paraId="0302B2F9" w14:textId="16BAB8D0" w:rsidR="00A260AE" w:rsidRPr="001B271B" w:rsidRDefault="00A260AE" w:rsidP="00AE7A21">
      <w:pPr>
        <w:pStyle w:val="Subtitle"/>
        <w:numPr>
          <w:ilvl w:val="1"/>
          <w:numId w:val="17"/>
        </w:numPr>
        <w:rPr>
          <w:rStyle w:val="SubtleEmphasis"/>
          <w:color w:val="auto"/>
        </w:rPr>
      </w:pPr>
      <w:r w:rsidRPr="001B271B">
        <w:rPr>
          <w:rStyle w:val="SubtleEmphasis"/>
          <w:color w:val="auto"/>
        </w:rPr>
        <w:t>Analytical techniques</w:t>
      </w:r>
    </w:p>
    <w:p w14:paraId="528A6FCC" w14:textId="7452FFFD" w:rsidR="0003355D" w:rsidRPr="001B271B" w:rsidRDefault="0003355D" w:rsidP="0003355D">
      <w:r w:rsidRPr="001B271B">
        <w:t>There have been a number of technologies applied to the analysis of the metabolome at scale in human cohort studies</w:t>
      </w:r>
      <w:r w:rsidR="004527D1" w:rsidRPr="001B271B">
        <w:t xml:space="preserve"> (as summarised in </w:t>
      </w:r>
      <w:r w:rsidR="004527D1" w:rsidRPr="001B271B">
        <w:fldChar w:fldCharType="begin"/>
      </w:r>
      <w:r w:rsidR="004527D1" w:rsidRPr="001B271B">
        <w:instrText xml:space="preserve"> REF _Ref494269688 \h </w:instrText>
      </w:r>
      <w:r w:rsidR="004527D1" w:rsidRPr="001B271B">
        <w:fldChar w:fldCharType="separate"/>
      </w:r>
      <w:r w:rsidR="004527D1" w:rsidRPr="001B271B">
        <w:t xml:space="preserve">Table </w:t>
      </w:r>
      <w:r w:rsidR="004527D1" w:rsidRPr="001B271B">
        <w:rPr>
          <w:noProof/>
        </w:rPr>
        <w:t>1</w:t>
      </w:r>
      <w:r w:rsidR="004527D1" w:rsidRPr="001B271B">
        <w:fldChar w:fldCharType="end"/>
      </w:r>
      <w:r w:rsidR="004527D1" w:rsidRPr="001B271B">
        <w:t>)</w:t>
      </w:r>
      <w:r w:rsidRPr="001B271B">
        <w:t xml:space="preserve">. For </w:t>
      </w:r>
      <w:r w:rsidR="00947C86" w:rsidRPr="001B271B">
        <w:t>convenience,</w:t>
      </w:r>
      <w:r w:rsidRPr="001B271B">
        <w:t xml:space="preserve"> they can be separated into </w:t>
      </w:r>
      <w:r w:rsidR="00AD2F08" w:rsidRPr="001B271B">
        <w:t xml:space="preserve">those involving </w:t>
      </w:r>
      <w:r w:rsidRPr="001B271B">
        <w:t xml:space="preserve">chromatography mass spectrometry and Nuclear Magnetic Resonance (NMR) Spectroscopy. We provide a brief overview </w:t>
      </w:r>
      <w:r w:rsidR="00AD2F08" w:rsidRPr="001B271B">
        <w:t xml:space="preserve">of these techniques </w:t>
      </w:r>
      <w:r w:rsidRPr="001B271B">
        <w:t>with particular reference to large scale human studies.</w:t>
      </w:r>
    </w:p>
    <w:p w14:paraId="2A674D0C" w14:textId="325C9FC1" w:rsidR="0003355D" w:rsidRPr="001B271B" w:rsidRDefault="0003355D" w:rsidP="0003355D">
      <w:pPr>
        <w:rPr>
          <w:rFonts w:ascii="Calibri" w:eastAsia="Calibri" w:hAnsi="Calibri" w:cs="Times New Roman"/>
        </w:rPr>
      </w:pPr>
      <w:r w:rsidRPr="001B271B">
        <w:rPr>
          <w:rFonts w:ascii="Calibri" w:eastAsia="Calibri" w:hAnsi="Calibri" w:cs="Times New Roman"/>
          <w:b/>
        </w:rPr>
        <w:t xml:space="preserve">Chromatography-mass spectrometry - </w:t>
      </w:r>
      <w:r w:rsidRPr="001B271B">
        <w:rPr>
          <w:rFonts w:ascii="Calibri" w:eastAsia="Calibri" w:hAnsi="Calibri" w:cs="Times New Roman"/>
        </w:rPr>
        <w:t xml:space="preserve">In chromatography, the analytes are separated according to their chemical affinity for the stationary and mobile phases. The combination of chromatography with mass spectrometry adds to the separation of compounds in a complex mixture by discriminating both by mass (along with that of their fragment/adducts) and retention time, allowing for their identification. The two </w:t>
      </w:r>
      <w:r w:rsidR="005C2D7C" w:rsidRPr="001B271B">
        <w:rPr>
          <w:rFonts w:ascii="Calibri" w:eastAsia="Calibri" w:hAnsi="Calibri" w:cs="Times New Roman"/>
        </w:rPr>
        <w:t>hyphenated</w:t>
      </w:r>
      <w:r w:rsidRPr="001B271B">
        <w:rPr>
          <w:rFonts w:ascii="Calibri" w:eastAsia="Calibri" w:hAnsi="Calibri" w:cs="Times New Roman"/>
        </w:rPr>
        <w:t xml:space="preserve"> techniques </w:t>
      </w:r>
      <w:bookmarkStart w:id="8" w:name="OLE_LINK6"/>
      <w:r w:rsidRPr="001B271B">
        <w:rPr>
          <w:rFonts w:ascii="Calibri" w:eastAsia="Calibri" w:hAnsi="Calibri" w:cs="Times New Roman"/>
        </w:rPr>
        <w:t>used</w:t>
      </w:r>
      <w:bookmarkEnd w:id="8"/>
      <w:r w:rsidRPr="001B271B">
        <w:rPr>
          <w:rFonts w:ascii="Calibri" w:eastAsia="Calibri" w:hAnsi="Calibri" w:cs="Times New Roman"/>
        </w:rPr>
        <w:t xml:space="preserve"> in metabolomics are gas- and liquid-chromatography</w:t>
      </w:r>
      <w:r w:rsidR="005C2D7C" w:rsidRPr="001B271B">
        <w:rPr>
          <w:rFonts w:ascii="Calibri" w:eastAsia="Calibri" w:hAnsi="Calibri" w:cs="Times New Roman"/>
        </w:rPr>
        <w:t>-mass spectrometry</w:t>
      </w:r>
      <w:r w:rsidRPr="001B271B">
        <w:rPr>
          <w:rFonts w:ascii="Calibri" w:eastAsia="Calibri" w:hAnsi="Calibri" w:cs="Times New Roman"/>
        </w:rPr>
        <w:t xml:space="preserve"> (GC</w:t>
      </w:r>
      <w:r w:rsidR="005C2D7C" w:rsidRPr="001B271B">
        <w:rPr>
          <w:rFonts w:ascii="Calibri" w:eastAsia="Calibri" w:hAnsi="Calibri" w:cs="Times New Roman"/>
        </w:rPr>
        <w:t>-MS</w:t>
      </w:r>
      <w:r w:rsidRPr="001B271B">
        <w:rPr>
          <w:rFonts w:ascii="Calibri" w:eastAsia="Calibri" w:hAnsi="Calibri" w:cs="Times New Roman"/>
        </w:rPr>
        <w:t xml:space="preserve"> and LC</w:t>
      </w:r>
      <w:r w:rsidR="005C2D7C" w:rsidRPr="001B271B">
        <w:rPr>
          <w:rFonts w:ascii="Calibri" w:eastAsia="Calibri" w:hAnsi="Calibri" w:cs="Times New Roman"/>
        </w:rPr>
        <w:t>-MS</w:t>
      </w:r>
      <w:r w:rsidRPr="001B271B">
        <w:rPr>
          <w:rFonts w:ascii="Calibri" w:eastAsia="Calibri" w:hAnsi="Calibri" w:cs="Times New Roman"/>
        </w:rPr>
        <w:t xml:space="preserve">, </w:t>
      </w:r>
      <w:r w:rsidR="00036576" w:rsidRPr="001B271B">
        <w:rPr>
          <w:rFonts w:ascii="Calibri" w:eastAsia="Calibri" w:hAnsi="Calibri" w:cs="Times New Roman"/>
        </w:rPr>
        <w:t>respectively</w:t>
      </w:r>
      <w:r w:rsidRPr="001B271B">
        <w:rPr>
          <w:rFonts w:ascii="Calibri" w:eastAsia="Calibri" w:hAnsi="Calibri" w:cs="Times New Roman"/>
        </w:rPr>
        <w:t>), where the mobile phase</w:t>
      </w:r>
      <w:r w:rsidR="00A564D3" w:rsidRPr="001B271B">
        <w:rPr>
          <w:rFonts w:ascii="Calibri" w:eastAsia="Calibri" w:hAnsi="Calibri" w:cs="Times New Roman"/>
        </w:rPr>
        <w:t>s</w:t>
      </w:r>
      <w:r w:rsidRPr="001B271B">
        <w:rPr>
          <w:rFonts w:ascii="Calibri" w:eastAsia="Calibri" w:hAnsi="Calibri" w:cs="Times New Roman"/>
        </w:rPr>
        <w:t xml:space="preserve"> are respectively gas and liquid. Both techniques are </w:t>
      </w:r>
      <w:r w:rsidR="00832FCE" w:rsidRPr="001B271B">
        <w:rPr>
          <w:rFonts w:ascii="Calibri" w:eastAsia="Calibri" w:hAnsi="Calibri" w:cs="Times New Roman"/>
        </w:rPr>
        <w:t xml:space="preserve">highly </w:t>
      </w:r>
      <w:r w:rsidRPr="001B271B">
        <w:rPr>
          <w:rFonts w:ascii="Calibri" w:eastAsia="Calibri" w:hAnsi="Calibri" w:cs="Times New Roman"/>
        </w:rPr>
        <w:t xml:space="preserve">sensitive and, if the experiments are performed correctly, allow for identification and quantitation of polar and lipophilic compounds present in a complex mixture. </w:t>
      </w:r>
    </w:p>
    <w:p w14:paraId="117E3C58" w14:textId="21967CE3" w:rsidR="00832FCE" w:rsidRPr="001B271B" w:rsidRDefault="0003355D">
      <w:r w:rsidRPr="001B271B">
        <w:lastRenderedPageBreak/>
        <w:t xml:space="preserve">However, both </w:t>
      </w:r>
      <w:r w:rsidR="00832FCE" w:rsidRPr="001B271B">
        <w:t xml:space="preserve">techniques </w:t>
      </w:r>
      <w:r w:rsidRPr="001B271B">
        <w:t>come with some limitation</w:t>
      </w:r>
      <w:r w:rsidR="00832FCE" w:rsidRPr="001B271B">
        <w:t>s</w:t>
      </w:r>
      <w:r w:rsidRPr="001B271B">
        <w:t xml:space="preserve">. Given the very nature of chromatography experiments, in which the samples interact with the </w:t>
      </w:r>
      <w:r w:rsidR="00A564D3" w:rsidRPr="001B271B">
        <w:t>analyt</w:t>
      </w:r>
      <w:r w:rsidR="00A32114" w:rsidRPr="001B271B">
        <w:t>ical equipment</w:t>
      </w:r>
      <w:r w:rsidRPr="001B271B">
        <w:t xml:space="preserve">, it is important to properly maintain the instrument and take into consideration the variations that come with time both in terms of retention time drift (due to changes in the column chemistry) and variation in detection of ions (as the mass spectrometer’s performance degrades) </w:t>
      </w:r>
      <w:r w:rsidR="006945E5" w:rsidRPr="001B271B">
        <w:fldChar w:fldCharType="begin" w:fldLock="1"/>
      </w:r>
      <w:r w:rsidR="00E50AFD" w:rsidRPr="001B271B">
        <w:instrText>ADDIN CSL_CITATION { "citationItems" : [ { "id" : "ITEM-1", "itemData" : { "DOI" : "10.4155/bio.12.204", "ISBN" : "1757-6180", "ISSN" : "1757-6180", "PMID" : "23046267", "abstract" : "The metabolic investigation of the human population is becoming increasingly important in the study of health and disease. The phenotypic variation can be investigated through the application of metabolomics; to provide a statistically robust investigation, the study of hundreds to thousands of individuals is required. In untargeted and MS-focused metabolomic studies this once provided significant hurdles. However, recent innovations have enabled the application of MS platforms in large-scale, untargeted studies of humans. Herein we describe the importance of experimental design, the separation of the biological study into multiple analytical experiments and the incorporation of QC samples to provide the ability to perform signal correction in order to reduce analytical variation and to quantitatively determine analytical precision. In addition, we describe how to apply this in quality assurance processes. These innovations have opened up the capabilities to perform routine, large-scale, untargeted, MS-focused studies.", "author" : [ { "dropping-particle" : "", "family" : "Dunn", "given" : "Warwick B", "non-dropping-particle" : "", "parse-names" : false, "suffix" : "" }, { "dropping-particle" : "", "family" : "Wilson", "given" : "Ian D", "non-dropping-particle" : "", "parse-names" : false, "suffix" : "" }, { "dropping-particle" : "", "family" : "Nicholls", "given" : "Andrew William", "non-dropping-particle" : "", "parse-names" : false, "suffix" : "" }, { "dropping-particle" : "", "family" : "Broadhurst", "given" : "David", "non-dropping-particle" : "", "parse-names" : false, "suffix" : "" } ], "container-title" : "Bioanalysis", "id" : "ITEM-1", "issue" : "18", "issued" : { "date-parts" : [ [ "2012", "9" ] ] }, "page" : "2249-2264", "title" : "The importance of experimental design and QC samples in large-scale and MS-driven untargeted metabolomic studies of humans", "type" : "article-journal", "volume" : "4" }, "uris" : [ "http://www.mendeley.com/documents/?uuid=685edaac-e19d-4f6c-ae62-a526d80a9c33" ] }, { "id" : "ITEM-2", "itemData" : { "DOI" : "10.1038/nprot.2011.335", "ISBN" : "1750-2799 (Electronic)\\n1750-2799 (Linking)", "ISSN" : "1754-2189", "PMID" : "21720319", "abstract" : "Metabolism has an essential role in biological systems. Identification and quantitation of the compounds in the metabolome is defined as metabolic profiling, and it is applied to define metabolic changes related to genetic differences, environmental influences and disease or drug perturbations. Chromatography-mass spectrometry (MS) platforms are frequently used to provide the sensitive and reproducible detection of hundreds to thousands of metabolites in a single biofluid or tissue sample. Here we describe the experimental workflow for long-term and large-scale metabolomic studies involving thousands of human samples with data acquired for multiple analytical batches over many months and years. Protocols for serum- and plasma-based metabolic profiling applying gas chromatography-MS (GC-MS) and ultraperformance liquid chromatography-MS (UPLC-MS) are described. These include biofluid collection, sample preparation, data acquisition, data pre-processing and quality assurance. Methods for quality control-based robust LOESS signal correction to provide signal correction and integration of data from multiple analytical batches are also described.", "author" : [ { "dropping-particle" : "", "family" : "Dunn", "given" : "Warwick B", "non-dropping-particle" : "", "parse-names" : false, "suffix" : "" }, { "dropping-particle" : "", "family" : "Broadhurst", "given" : "David", "non-dropping-particle" : "", "parse-names" : false, "suffix" : "" }, { "dropping-particle" : "", "family" : "Begley", "given" : "Paul", "non-dropping-particle" : "", "parse-names" : false, "suffix" : "" }, { "dropping-particle" : "", "family" : "Zelena", "given" : "Eva", "non-dropping-particle" : "", "parse-names" : false, "suffix" : "" }, { "dropping-particle" : "", "family" : "Francis-McIntyre", "given" : "Sue", "non-dropping-particle" : "", "parse-names" : false, "suffix" : "" }, { "dropping-particle" : "", "family" : "Anderson", "given" : "Nadine", "non-dropping-particle" : "", "parse-names" : false, "suffix" : "" }, { "dropping-particle" : "", "family" : "Brown", "given" : "Marie", "non-dropping-particle" : "", "parse-names" : false, "suffix" : "" }, { "dropping-particle" : "", "family" : "Knowles", "given" : "Joshau D", "non-dropping-particle" : "", "parse-names" : false, "suffix" : "" }, { "dropping-particle" : "", "family" : "Halsall", "given" : "Antony", "non-dropping-particle" : "", "parse-names" : false, "suffix" : "" }, { "dropping-particle" : "", "family" : "Haselden", "given" : "John N", "non-dropping-particle" : "", "parse-names" : false, "suffix" : "" }, { "dropping-particle" : "", "family" : "Nicholls", "given" : "Andrew W", "non-dropping-particle" : "", "parse-names" : false, "suffix" : "" }, { "dropping-particle" : "", "family" : "Wilson", "given" : "Ian D", "non-dropping-particle" : "", "parse-names" : false, "suffix" : "" }, { "dropping-particle" : "", "family" : "Kell", "given" : "Douglas B", "non-dropping-particle" : "", "parse-names" : false, "suffix" : "" }, { "dropping-particle" : "", "family" : "Goodacre", "given" : "Royston", "non-dropping-particle" : "", "parse-names" : false, "suffix" : "" } ], "container-title" : "Nature Protocols", "id" : "ITEM-2", "issue" : "7", "issued" : { "date-parts" : [ [ "2011", "6", "30" ] ] }, "page" : "1060-1083", "title" : "Procedures for large-scale metabolic profiling of serum and plasma using gas chromatography and liquid chromatography coupled to mass spectrometry", "type" : "article-journal", "volume" : "6" }, "uris" : [ "http://www.mendeley.com/documents/?uuid=a8a03208-94ec-461e-a365-641d0d7877f7" ] } ], "mendeley" : { "formattedCitation" : "(Dunn et al., 2012, 2011)", "plainTextFormattedCitation" : "(Dunn et al., 2012, 2011)", "previouslyFormattedCitation" : "(Dunn et al., 2012, 2011)" }, "properties" : { "noteIndex" : 0 }, "schema" : "https://github.com/citation-style-language/schema/raw/master/csl-citation.json" }</w:instrText>
      </w:r>
      <w:r w:rsidR="006945E5" w:rsidRPr="001B271B">
        <w:fldChar w:fldCharType="separate"/>
      </w:r>
      <w:r w:rsidR="00E50AFD" w:rsidRPr="001B271B">
        <w:rPr>
          <w:noProof/>
        </w:rPr>
        <w:t>(Dunn et al., 2012, 2011)</w:t>
      </w:r>
      <w:r w:rsidR="006945E5" w:rsidRPr="001B271B">
        <w:fldChar w:fldCharType="end"/>
      </w:r>
      <w:r w:rsidRPr="001B271B">
        <w:t xml:space="preserve">. </w:t>
      </w:r>
    </w:p>
    <w:p w14:paraId="7C27EB06" w14:textId="77777777" w:rsidR="00832FCE" w:rsidRPr="001B271B" w:rsidRDefault="00832FCE"/>
    <w:p w14:paraId="6799A750" w14:textId="0CF2CA9E" w:rsidR="00F205F4" w:rsidRPr="001B271B" w:rsidRDefault="0003355D" w:rsidP="00F205F4">
      <w:r w:rsidRPr="001B271B">
        <w:t>When a large number of samples are analysed, they often need to be divided into batches for practical purposes, but it is important that these batches are properly balanced in terms of the samples to be analysed so that the results coming from different blocks are comparable and can be integrated into a single data matrix</w:t>
      </w:r>
      <w:r w:rsidR="00832FCE" w:rsidRPr="001B271B">
        <w:t xml:space="preserve"> for subsequent analysis</w:t>
      </w:r>
      <w:r w:rsidR="00C24B05" w:rsidRPr="001B271B">
        <w:t xml:space="preserve"> </w:t>
      </w:r>
      <w:r w:rsidR="000E2DEA" w:rsidRPr="001B271B">
        <w:fldChar w:fldCharType="begin" w:fldLock="1"/>
      </w:r>
      <w:r w:rsidR="00432F55" w:rsidRPr="001B271B">
        <w:instrText>ADDIN CSL_CITATION { "citationItems" : [ { "id" : "ITEM-1", "itemData" : { "DOI" : "10.1021/ac8019366", "ISBN" : "1520-6882 (Electronic)\\n0003-2700 (Linking)", "ISSN" : "0003-2700", "PMID" : "19170513", "abstract" : "A method for performing untargeted metabolomic analysis of human serum has been developed based on protein precipitation followed by Ultra Performance Liquid Chro-matography and Time-of-Flight mass spectrometry (UPLC-TOF-MS). This method was specifically designed to fulfill the requirements of a long-term metabolomic study, spanning more than 3 years, and it was subsequently thoroughly evaluated for robustness and repeatability. We describe here the observed drift in instrumental performance over time and its improvement with adjustment of the length of analytical block. The optimal setup for our purpose was further validated against a set of serum samples from 30 healthy individuals. We also assessed the reproducibility of chromatographic columns with the same chemistry of stationary phase from the same manufacturer but from different production batches. The results have allowed the authors to prepare SOPs for \"fit for purpose\" long-term UPLC-MS metabolomic studies, such as are being employed in the HUSERMET project. This method allows the acquisition of data and subsequent comparison of data collected across many months or years. ? 2009 American Chemical Society.", "author" : [ { "dropping-particle" : "", "family" : "Zelena", "given" : "Eva", "non-dropping-particle" : "", "parse-names" : false, "suffix" : "" }, { "dropping-particle" : "", "family" : "Dunn", "given" : "Warwick B.", "non-dropping-particle" : "", "parse-names" : false, "suffix" : "" }, { "dropping-particle" : "", "family" : "Broadhurst", "given" : "David", "non-dropping-particle" : "", "parse-names" : false, "suffix" : "" }, { "dropping-particle" : "", "family" : "Francis-McIntyre", "given" : "Sue", "non-dropping-particle" : "", "parse-names" : false, "suffix" : "" }, { "dropping-particle" : "", "family" : "Carroll", "given" : "Kathleen M.", "non-dropping-particle" : "", "parse-names" : false, "suffix" : "" }, { "dropping-particle" : "", "family" : "Begley", "given" : "Paul", "non-dropping-particle" : "", "parse-names" : false, "suffix" : "" }, { "dropping-particle" : "", "family" : "O\u2019Hagan", "given" : "Steve", "non-dropping-particle" : "", "parse-names" : false, "suffix" : "" }, { "dropping-particle" : "", "family" : "Knowles", "given" : "Joshua D.", "non-dropping-particle" : "", "parse-names" : false, "suffix" : "" }, { "dropping-particle" : "", "family" : "Halsall", "given" : "Antony", "non-dropping-particle" : "", "parse-names" : false, "suffix" : "" }, { "dropping-particle" : "", "family" : "Wilson", "given" : "Ian D.", "non-dropping-particle" : "", "parse-names" : false, "suffix" : "" }, { "dropping-particle" : "", "family" : "Kell", "given" : "Douglas B.", "non-dropping-particle" : "", "parse-names" : false, "suffix" : "" } ], "container-title" : "Analytical Chemistry", "id" : "ITEM-1", "issue" : "4", "issued" : { "date-parts" : [ [ "2009", "2", "15" ] ] }, "page" : "1357-1364", "title" : "Development of a Robust and Repeatable UPLC\u2212MS Method for the Long-Term Metabolomic Study of Human Serum", "type" : "article-journal", "volume" : "81" }, "uris" : [ "http://www.mendeley.com/documents/?uuid=de5944b7-0a35-4344-be26-931b30f53467" ] }, { "id" : "ITEM-2", "itemData" : { "DOI" : "10.1021/ac9011599", "ISBN" : "1520-6882 (Electronic)\\r0003-2700 (Linking)", "ISSN" : "0003-2700", "PMID" : "19606840", "abstract" : "A method for the preparation and GC-TOF-MS analysis of human serum samples has been developed and evaluated for application in long-term metabolomic studies. Serum samples were deproteinized using 3:1 methanol/serum, dried in a vacuum concentrator, and chemically derivatized in a two-stage process. Samples were analyzed by GC-TOF-MS with a 25 min analysis time. In addition, quality control (QC) samples were used to quantify process variability. Optimization of chemical derivatization was performed. Products were found to be stable for 30 h after derivatization. An assessment of within-day repeatability and within-week reproducibility demonstrates that excellent performance is observed with our developed method. Analyses were consistent over a 5 month period. Additional method testing, using spiked serum samples, showed the ability to define metabolite differences between samples from a population and samples spiked with metabolites standards. This methodology allows the continuous acquisition and application of data acquired over many months in long-term metabolomic studies, including the HUSERMET project (http://www.husermet.org/).", "author" : [ { "dropping-particle" : "", "family" : "Begley", "given" : "Paul", "non-dropping-particle" : "", "parse-names" : false, "suffix" : "" }, { "dropping-particle" : "", "family" : "Francis-McIntyre", "given" : "Sue", "non-dropping-particle" : "", "parse-names" : false, "suffix" : "" }, { "dropping-particle" : "", "family" : "Dunn", "given" : "Warwick B", "non-dropping-particle" : "", "parse-names" : false, "suffix" : "" }, { "dropping-particle" : "", "family" : "Broadhurst", "given" : "David I", "non-dropping-particle" : "", "parse-names" : false, "suffix" : "" }, { "dropping-particle" : "", "family" : "Halsall", "given" : "Antony", "non-dropping-particle" : "", "parse-names" : false, "suffix" : "" }, { "dropping-particle" : "", "family" : "Tseng", "given" : "Andy", "non-dropping-particle" : "", "parse-names" : false, "suffix" : "" }, { "dropping-particle" : "", "family" : "Knowles", "given" : "Joshua", "non-dropping-particle" : "", "parse-names" : false, "suffix" : "" }, { "dropping-particle" : "", "family" : "Goodacre", "given" : "Royston", "non-dropping-particle" : "", "parse-names" : false, "suffix" : "" }, { "dropping-particle" : "", "family" : "Kell", "given" : "Douglas B", "non-dropping-particle" : "", "parse-names" : false, "suffix" : "" } ], "container-title" : "Analytical Chemistry", "id" : "ITEM-2", "issue" : "16", "issued" : { "date-parts" : [ [ "2009", "8", "15" ] ] }, "page" : "7038-7046", "title" : "Development and Performance of a Gas Chromatography\u2212Time-of-Flight Mass Spectrometry Analysis for Large-Scale Nontargeted Metabolomic Studies of Human Serum", "type" : "article-journal", "volume" : "81" }, "uris" : [ "http://www.mendeley.com/documents/?uuid=34448d0a-9183-4884-bd55-ebcb70b35071" ] } ], "mendeley" : { "formattedCitation" : "(Begley et al., 2009; Zelena et al., 2009)", "plainTextFormattedCitation" : "(Begley et al., 2009; Zelena et al., 2009)", "previouslyFormattedCitation" : "(Begley et al., 2009; Zelena et al., 2009)" }, "properties" : { "noteIndex" : 0 }, "schema" : "https://github.com/citation-style-language/schema/raw/master/csl-citation.json" }</w:instrText>
      </w:r>
      <w:r w:rsidR="000E2DEA" w:rsidRPr="001B271B">
        <w:fldChar w:fldCharType="separate"/>
      </w:r>
      <w:r w:rsidR="00F30149" w:rsidRPr="001B271B">
        <w:rPr>
          <w:noProof/>
        </w:rPr>
        <w:t>(Begley et al., 2009; Zelena et al., 2009)</w:t>
      </w:r>
      <w:r w:rsidR="000E2DEA" w:rsidRPr="001B271B">
        <w:fldChar w:fldCharType="end"/>
      </w:r>
      <w:r w:rsidR="000E2DEA" w:rsidRPr="001B271B">
        <w:t xml:space="preserve">. </w:t>
      </w:r>
      <w:r w:rsidRPr="001B271B">
        <w:t>An important role in this matter is played by quality control (QC) samples, which can be either a pool of all the samples to analyse, or a commercial and comparable pooled sample. QCs need to be used for four main reasons in such studies: 1. To condition the system before injection of the samples, 2. To calculate precision in each block, 3. To perform batch correction, and 4. To statistically validate the experimental setup throughout the analysis run</w:t>
      </w:r>
      <w:r w:rsidR="000E2DEA" w:rsidRPr="001B271B">
        <w:rPr>
          <w:b/>
        </w:rPr>
        <w:t xml:space="preserve"> </w:t>
      </w:r>
      <w:r w:rsidR="000E2DEA" w:rsidRPr="001B271B">
        <w:rPr>
          <w:b/>
        </w:rPr>
        <w:fldChar w:fldCharType="begin" w:fldLock="1"/>
      </w:r>
      <w:r w:rsidR="00E50AFD" w:rsidRPr="001B271B">
        <w:rPr>
          <w:b/>
        </w:rPr>
        <w:instrText>ADDIN CSL_CITATION { "citationItems" : [ { "id" : "ITEM-1", "itemData" : { "DOI" : "10.4155/bio.12.204", "ISBN" : "1757-6180", "ISSN" : "1757-6180", "PMID" : "23046267", "abstract" : "The metabolic investigation of the human population is becoming increasingly important in the study of health and disease. The phenotypic variation can be investigated through the application of metabolomics; to provide a statistically robust investigation, the study of hundreds to thousands of individuals is required. In untargeted and MS-focused metabolomic studies this once provided significant hurdles. However, recent innovations have enabled the application of MS platforms in large-scale, untargeted studies of humans. Herein we describe the importance of experimental design, the separation of the biological study into multiple analytical experiments and the incorporation of QC samples to provide the ability to perform signal correction in order to reduce analytical variation and to quantitatively determine analytical precision. In addition, we describe how to apply this in quality assurance processes. These innovations have opened up the capabilities to perform routine, large-scale, untargeted, MS-focused studies.", "author" : [ { "dropping-particle" : "", "family" : "Dunn", "given" : "Warwick B", "non-dropping-particle" : "", "parse-names" : false, "suffix" : "" }, { "dropping-particle" : "", "family" : "Wilson", "given" : "Ian D", "non-dropping-particle" : "", "parse-names" : false, "suffix" : "" }, { "dropping-particle" : "", "family" : "Nicholls", "given" : "Andrew William", "non-dropping-particle" : "", "parse-names" : false, "suffix" : "" }, { "dropping-particle" : "", "family" : "Broadhurst", "given" : "David", "non-dropping-particle" : "", "parse-names" : false, "suffix" : "" } ], "container-title" : "Bioanalysis", "id" : "ITEM-1", "issue" : "18", "issued" : { "date-parts" : [ [ "2012", "9" ] ] }, "page" : "2249-2264", "title" : "The importance of experimental design and QC samples in large-scale and MS-driven untargeted metabolomic studies of humans", "type" : "article-journal", "volume" : "4" }, "uris" : [ "http://www.mendeley.com/documents/?uuid=685edaac-e19d-4f6c-ae62-a526d80a9c33" ] }, { "id" : "ITEM-2", "itemData" : { "DOI" : "10.1021/pr900499r", "ISBN" : "1535-3893", "ISSN" : "1535-3893", "PMID" : "19754161", "abstract" : "Analytical errors caused by suboptimal performance of the chosen platform for a number of metabolites and instrumental drift are a major issue in large-scale metabolomics studies. Especially for MS-based methods, which are gaining common ground within metabolomics, it is difficult to control the analytical data quality without the availability of suitable labeled internal standards and calibration standards even within one laboratory. In this paper, we suggest a workflow for significant reduction of the analytical error using pooled calibration samples and multiple internal standard strategy. Between and within batch calibration techniques are applied and the analytical error is reduced significantly (increase of 25% of peaks with RSD lower than 20%) and does not hamper or interfere with statistical analysis of the final data.", "author" : [ { "dropping-particle" : "", "family" : "Kloet", "given" : "Frans M.", "non-dropping-particle" : "van der", "parse-names" : false, "suffix" : "" }, { "dropping-particle" : "", "family" : "Bobeldijk", "given" : "Ivana", "non-dropping-particle" : "", "parse-names" : false, "suffix" : "" }, { "dropping-particle" : "", "family" : "Verheij", "given" : "Elwin R.", "non-dropping-particle" : "", "parse-names" : false, "suffix" : "" }, { "dropping-particle" : "", "family" : "Jellema", "given" : "Renger H.", "non-dropping-particle" : "", "parse-names" : false, "suffix" : "" } ], "container-title" : "Journal of Proteome Research", "id" : "ITEM-2", "issue" : "11", "issued" : { "date-parts" : [ [ "2009", "11", "6" ] ] }, "page" : "5132-5141", "title" : "Analytical Error Reduction Using Single Point Calibration for Accurate and Precise Metabolomic Phenotyping", "type" : "article-journal", "volume" : "8" }, "uris" : [ "http://www.mendeley.com/documents/?uuid=0bbf2ff1-5531-4d1e-82d1-aa59c6198657" ] }, { "id" : "ITEM-3", "itemData" : { "DOI" : "10.1016/j.jpba.2013.06.032", "ISBN" : "0731-7085", "ISSN" : "07317085", "PMID" : "23916607", "abstract" : "Based on publication and citation numbers liquid chromatography (LC-MS) has become the major analytical technology in the field of global metabolite profiling. This dominance reflects significant investments from both the research community and instrument manufacturers. Here an overview of the approaches taken for LC-MS-based metabolomics research is given, describing critical steps in the realisation of such studies: study design and its needs, specific technological problems to be addressed and major obstacles in data treatment and biomarker identification. The current state of the art for LC-MS-based analysis in metabonomics/metabolomics is described including recent developments in liquid chromatography, mass spectrometry and data treatment as these are applied in metabolomics underlining the challenges, limitations and prospects for metabolomics research. Examples of the application of metabolite profiling in the life sciences focusing on disease biomarker discovery are highlighted. In addition, new developments and future prospects are described. \u00a9 2013 Elsevier B.V.", "author" : [ { "dropping-particle" : "", "family" : "Gika", "given" : "Helen G", "non-dropping-particle" : "", "parse-names" : false, "suffix" : "" }, { "dropping-particle" : "", "family" : "Theodoridis", "given" : "Georgios A", "non-dropping-particle" : "", "parse-names" : false, "suffix" : "" }, { "dropping-particle" : "", "family" : "Plumb", "given" : "Robert S", "non-dropping-particle" : "", "parse-names" : false, "suffix" : "" }, { "dropping-particle" : "", "family" : "Wilson", "given" : "Ian D", "non-dropping-particle" : "", "parse-names" : false, "suffix" : "" } ], "container-title" : "Journal of Pharmaceutical and Biomedical Analysis", "id" : "ITEM-3", "issued" : { "date-parts" : [ [ "2014", "1" ] ] }, "page" : "12-25", "publisher" : "Elsevier B.V.", "title" : "Current practice of liquid chromatography\u2013mass spectrometry in metabolomics and metabonomics", "type" : "article-journal", "volume" : "87" }, "uris" : [ "http://www.mendeley.com/documents/?uuid=baae5628-39e4-42f1-97b5-6576751d4a45" ] }, { "id" : "ITEM-4", "itemData" : { "DOI" : "10.1038/nprot.2011.335", "ISBN" : "1750-2799 (Electronic)\\n1750-2799 (Linking)", "ISSN" : "1754-2189", "PMID" : "21720319", "abstract" : "Metabolism has an essential role in biological systems. Identification and quantitation of the compounds in the metabolome is defined as metabolic profiling, and it is applied to define metabolic changes related to genetic differences, environmental influences and disease or drug perturbations. Chromatography-mass spectrometry (MS) platforms are frequently used to provide the sensitive and reproducible detection of hundreds to thousands of metabolites in a single biofluid or tissue sample. Here we describe the experimental workflow for long-term and large-scale metabolomic studies involving thousands of human samples with data acquired for multiple analytical batches over many months and years. Protocols for serum- and plasma-based metabolic profiling applying gas chromatography-MS (GC-MS) and ultraperformance liquid chromatography-MS (UPLC-MS) are described. These include biofluid collection, sample preparation, data acquisition, data pre-processing and quality assurance. Methods for quality control-based robust LOESS signal correction to provide signal correction and integration of data from multiple analytical batches are also described.", "author" : [ { "dropping-particle" : "", "family" : "Dunn", "given" : "Warwick B", "non-dropping-particle" : "", "parse-names" : false, "suffix" : "" }, { "dropping-particle" : "", "family" : "Broadhurst", "given" : "David", "non-dropping-particle" : "", "parse-names" : false, "suffix" : "" }, { "dropping-particle" : "", "family" : "Begley", "given" : "Paul", "non-dropping-particle" : "", "parse-names" : false, "suffix" : "" }, { "dropping-particle" : "", "family" : "Zelena", "given" : "Eva", "non-dropping-particle" : "", "parse-names" : false, "suffix" : "" }, { "dropping-particle" : "", "family" : "Francis-McIntyre", "given" : "Sue", "non-dropping-particle" : "", "parse-names" : false, "suffix" : "" }, { "dropping-particle" : "", "family" : "Anderson", "given" : "Nadine", "non-dropping-particle" : "", "parse-names" : false, "suffix" : "" }, { "dropping-particle" : "", "family" : "Brown", "given" : "Marie", "non-dropping-particle" : "", "parse-names" : false, "suffix" : "" }, { "dropping-particle" : "", "family" : "Knowles", "given" : "Joshau D", "non-dropping-particle" : "", "parse-names" : false, "suffix" : "" }, { "dropping-particle" : "", "family" : "Halsall", "given" : "Antony", "non-dropping-particle" : "", "parse-names" : false, "suffix" : "" }, { "dropping-particle" : "", "family" : "Haselden", "given" : "John N", "non-dropping-particle" : "", "parse-names" : false, "suffix" : "" }, { "dropping-particle" : "", "family" : "Nicholls", "given" : "Andrew W", "non-dropping-particle" : "", "parse-names" : false, "suffix" : "" }, { "dropping-particle" : "", "family" : "Wilson", "given" : "Ian D", "non-dropping-particle" : "", "parse-names" : false, "suffix" : "" }, { "dropping-particle" : "", "family" : "Kell", "given" : "Douglas B", "non-dropping-particle" : "", "parse-names" : false, "suffix" : "" }, { "dropping-particle" : "", "family" : "Goodacre", "given" : "Royston", "non-dropping-particle" : "", "parse-names" : false, "suffix" : "" } ], "container-title" : "Nature Protocols", "id" : "ITEM-4", "issue" : "7", "issued" : { "date-parts" : [ [ "2011", "6", "30" ] ] }, "page" : "1060-1083", "title" : "Procedures for large-scale metabolic profiling of serum and plasma using gas chromatography and liquid chromatography coupled to mass spectrometry", "type" : "article-journal", "volume" : "6" }, "uris" : [ "http://www.mendeley.com/documents/?uuid=a8a03208-94ec-461e-a365-641d0d7877f7" ] }, { "id" : "ITEM-5", "itemData" : { "DOI" : "10.4155/bio.14.270", "ISBN" : "1757-6180", "ISSN" : "1757-6180", "PMID" : "25558939", "abstract" : "After his study of food science at the Rheinische Friedrich-Wilhelms University of Bonn, Tobias J Demetrowitsch obtained his doctoral degree in the research field of metabolomics at the Christian-Albrechts-University of Kiel. The present paper is part of his doctoral thesis and describes an extended strategy to evaluate and verify complex or large-scale experiments and data sets. Large-scale studies result in high sample numbers, requiring the analysis of samples in different batches. So far, the verification of such LC-MS-based metabolomics studies is difficult. Common approaches have not provided a reliable validation procedure to date. This article shows a novel verification process for a large-scale human urine study (analyzed by a LC/QToF-MS system) using a two-step validation procedure. The first step comprises a targeted approach that aims to examine and exclude statistical outliers. The second step consists of a principle component analysis, with the aim of a tight cluster of all quality controls and a second for all volunteer samples. The applied study design provides a reliable two-step validation procedure for large-scale studies and additionally contains an inhouse verification procedure.", "author" : [ { "dropping-particle" : "", "family" : "Demetrowitsch", "given" : "Tobias J", "non-dropping-particle" : "", "parse-names" : false, "suffix" : "" }, { "dropping-particle" : "", "family" : "Petersen", "given" : "Beate", "non-dropping-particle" : "", "parse-names" : false, "suffix" : "" }, { "dropping-particle" : "", "family" : "Keppler", "given" : "Julia K", "non-dropping-particle" : "", "parse-names" : false, "suffix" : "" }, { "dropping-particle" : "", "family" : "Koch", "given" : "Andreas", "non-dropping-particle" : "", "parse-names" : false, "suffix" : "" }, { "dropping-particle" : "", "family" : "Schreiber", "given" : "Stefan", "non-dropping-particle" : "", "parse-names" : false, "suffix" : "" }, { "dropping-particle" : "", "family" : "Laudes", "given" : "Matthias", "non-dropping-particle" : "", "parse-names" : false, "suffix" : "" }, { "dropping-particle" : "", "family" : "Schwarz", "given" : "Karin", "non-dropping-particle" : "", "parse-names" : false, "suffix" : "" } ], "container-title" : "Bioanalysis", "id" : "ITEM-5", "issue" : "1", "issued" : { "date-parts" : [ [ "2015", "1" ] ] }, "page" : "103-112", "title" : "Validation of a two-step quality control approach for a large-scale human urine metabolomic study conducted in seven experimental batches with LC/QTOF-MS", "type" : "article-journal", "volume" : "7" }, "uris" : [ "http://www.mendeley.com/documents/?uuid=5d65942b-a115-48c6-99ff-7d02c0b5c4c9" ] }, { "id" : "ITEM-6", "itemData" : { "DOI" : "10.1016/j.abb.2015.10.007", "ISSN" : "0003-9861", "abstract" : "abstract Metabolic profiling (metabonomics/metabolomics) is now used routinely as a tool to provide information-rich datasets for biomarker discovery, prompting and augmenting detailed mechanistic studies. The experimental design and focus of any individual study will be reflected in the types of biomarkers that can be detected; toxicological studies will likely focus on markers of response to insult, whereas clinical case-control studies may yield diagnostic markers of disease. Population studies can make use of omics analyses, including metabonomics, to provide mechanistically-relevant markers that link environmental exposures to chronic disease endpoints. In this article, examples of how metabolic profiling has played a key role in molecular epidemiological analyses of chronic disease are presented, and how these reflect different aspects of the causal pathway. A commentary on the nature of metab- olome analysis as a complex mixture problem as opposed to a coded, sequence or template problem is provided, alongside an overview of current and future analytical platforms that are being applied to meet this analytical challenge. Epidemiological studies are an important nexus for integrating various mea- sures of the human exposome, and the ubiquity, diversity and functions of small molecule metabolites, represent an important way to link individual exposures, genetics and phenotype.", "author" : [ { "dropping-particle" : "", "family" : "Athersuch", "given" : "Toby", "non-dropping-particle" : "", "parse-names" : false, "suffix" : "" } ], "container-title" : "Archives of Biochemistry and Biophysics", "id" : "ITEM-6", "issued" : { "date-parts" : [ [ "2016" ] ] }, "page" : "177-186", "publisher" : "Elsevier Inc", "title" : "Metabolome analyses in exposome studies : Profiling methods for a vast chemical space", "type" : "article-journal", "volume" : "589" }, "uris" : [ "http://www.mendeley.com/documents/?uuid=991112cd-4393-4475-81e4-d877d160d7f9" ] }, { "id" : "ITEM-7", "itemData" : { "DOI" : "10.1016/j.chroma.2014.04.071", "ISBN" : "0021-9673", "ISSN" : "00219673", "PMID" : "24811151", "abstract" : "Non-targeted metabolomics offers the potential for a holistic approach in the area of biomedical research in order to improve disease diagnosis and to understand its pathological mechanisms. Various analytical methods have been developed based on nuclear magnetic resonance spectroscopy (NMR) and mass spectrometry (MS) coupled with different separation techniques. The key points in any analytical method development are the validation of every step to get a reliable and reproducible result and non-targeted metabolomics is not beyond this criteria, although analytical challenges are completely new and different to target methods. This review paper will describe the available validation strategies that are being used and as well will recommend some steps to consider during a non-targeted metabolomics analytical method development. ?? 2014 Elsevier B.V.", "author" : [ { "dropping-particle" : "", "family" : "Naz", "given" : "Shama", "non-dropping-particle" : "", "parse-names" : false, "suffix" : "" }, { "dropping-particle" : "", "family" : "Vallejo", "given" : "Maria", "non-dropping-particle" : "", "parse-names" : false, "suffix" : "" }, { "dropping-particle" : "", "family" : "Garc\u00eda", "given" : "Antonia", "non-dropping-particle" : "", "parse-names" : false, "suffix" : "" }, { "dropping-particle" : "", "family" : "Barbas", "given" : "Coral", "non-dropping-particle" : "", "parse-names" : false, "suffix" : "" } ], "container-title" : "Journal of Chromatography A", "id" : "ITEM-7", "issued" : { "date-parts" : [ [ "2014", "8" ] ] }, "page" : "99-105", "publisher" : "Elsevier B.V.", "title" : "Method validation strategies involved in non-targeted metabolomics", "type" : "article-journal", "volume" : "1353" }, "uris" : [ "http://www.mendeley.com/documents/?uuid=1593e6e7-422d-41f6-bbd5-d2f8dc897454" ] }, { "id" : "ITEM-8", "itemData" : { "DOI" : "10.1007/s00216-013-6856-7", "ISBN" : "1618-2642", "ISSN" : "1618-2642", "PMID" : "23455646", "abstract" : "Direct infusion mass spectrometry (DIMS)-based untargeted metabolomics measures many hundreds of metabolites in a single experiment. While every effort is made to reduce within-experiment analytical variation in untargeted metabolomics, unavoidable sources of measurement error are introduced. This is particularly true for large-scale multi-batch experiments, necessitating the development of robust workflows that minimise batch-to-batch variation. Here, we conducted a purpose-designed, eight-batch DIMS metabolomics study using nanoelectrospray (nESI) Fourier transform ion cyclotron resonance mass spectrometric analyses of mammalian heart extracts. First, we characterised the intrinsic analytical variation of this approach to determine whether our existing workflows are fit for purpose when applied to a multi-batch investigation. Batch-to-batch variation was readily observed across the 7-day experiment, both in terms of its absolute measurement using quality control (QC) and biological replicate samples, as well as its adverse impact on our ability to discover significant metabolic information within the data. Subsequently, we developed and implemented a computational workflow that includes total-ion-current filtering, QC-robust spline batch correction and spectral cleaning, and provide conclusive evidence that this workflow reduces analytical variation and increases the proportion of significant peaks. We report an overall analytical precision of 15.9%, measured as the median relative standard deviation (RSD) for the technical replicates of the biological samples, across eight batches and 7 days of measurements. When compared against the FDA guidelines for biomarker studies, which specify an RSD of &lt;20% as an acceptable level of precision, we conclude that our new workflows are fit for purpose for large-scale, high-throughput nESI DIMS metabolomics studies.", "author" : [ { "dropping-particle" : "", "family" : "Kirwan", "given" : "J. A.", "non-dropping-particle" : "", "parse-names" : false, "suffix" : "" }, { "dropping-particle" : "", "family" : "Broadhurst", "given" : "D. I.", "non-dropping-particle" : "", "parse-names" : false, "suffix" : "" }, { "dropping-particle" : "", "family" : "Davidson", "given" : "R. L.", "non-dropping-particle" : "", "parse-names" : false, "suffix" : "" }, { "dropping-particle" : "", "family" : "Viant", "given" : "M. R.", "non-dropping-particle" : "", "parse-names" : false, "suffix" : "" } ], "container-title" : "Analytical and Bioanalytical Chemistry", "id" : "ITEM-8", "issue" : "15", "issued" : { "date-parts" : [ [ "2013", "6", "1" ] ] }, "page" : "5147-5157", "title" : "Characterising and correcting batch variation in an automated direct infusion mass spectrometry (DIMS) metabolomics workflow", "type" : "article-journal", "volume" : "405" }, "uris" : [ "http://www.mendeley.com/documents/?uuid=2f49f915-aca1-4681-ac8d-a9c2a0dc5f65" ] } ], "mendeley" : { "formattedCitation" : "(Athersuch, 2016; Demetrowitsch et al., 2015; Dunn et al., 2012, 2011; Gika et al., 2014; Kirwan et al., 2013; Naz et al., 2014; van der Kloet et al., 2009)", "plainTextFormattedCitation" : "(Athersuch, 2016; Demetrowitsch et al., 2015; Dunn et al., 2012, 2011; Gika et al., 2014; Kirwan et al., 2013; Naz et al., 2014; van der Kloet et al., 2009)", "previouslyFormattedCitation" : "(Athersuch, 2016; Demetrowitsch et al., 2015; Dunn et al., 2012, 2011; Gika et al., 2014; Kirwan et al., 2013; Naz et al., 2014; van der Kloet et al., 2009)" }, "properties" : { "noteIndex" : 0 }, "schema" : "https://github.com/citation-style-language/schema/raw/master/csl-citation.json" }</w:instrText>
      </w:r>
      <w:r w:rsidR="000E2DEA" w:rsidRPr="001B271B">
        <w:rPr>
          <w:b/>
        </w:rPr>
        <w:fldChar w:fldCharType="separate"/>
      </w:r>
      <w:r w:rsidR="00E50AFD" w:rsidRPr="001B271B">
        <w:rPr>
          <w:noProof/>
        </w:rPr>
        <w:t>(Athersuch, 2016; Demetrowitsch et al., 2015; Dunn et al., 2012, 2011; Gika et al., 2014; Kirwan et al., 2013; Naz et al., 2014; van der Kloet et al., 2009)</w:t>
      </w:r>
      <w:r w:rsidR="000E2DEA" w:rsidRPr="001B271B">
        <w:rPr>
          <w:b/>
        </w:rPr>
        <w:fldChar w:fldCharType="end"/>
      </w:r>
      <w:r w:rsidR="000E2DEA" w:rsidRPr="001B271B">
        <w:t>.</w:t>
      </w:r>
      <w:r w:rsidR="00F4756C" w:rsidRPr="001B271B">
        <w:t xml:space="preserve"> Similarly, analytical replicates can be used to correct the batch effect and statistically evaluate the analytical performance </w:t>
      </w:r>
      <w:r w:rsidR="00F4756C" w:rsidRPr="001B271B">
        <w:fldChar w:fldCharType="begin" w:fldLock="1"/>
      </w:r>
      <w:r w:rsidR="00432F55" w:rsidRPr="001B271B">
        <w:instrText>ADDIN CSL_CITATION { "citationItems" : [ { "id" : "ITEM-1", "itemData" : { "DOI" : "10.1007/s11306-016-0972-2", "ISBN" : "1130601609", "ISSN" : "1573-3882", "PMID" : "27069441", "abstract" : "The need for reproducible and comparable results is of increasing importance in non-targeted meta-bolomic studies, especially when differences between experimental groups are small. Liquid chromatography\u2013 mass spectrometry spectra are often acquired batch-wise so that necessary calibrations and cleaning of the instrument can take place. However this may introduce further sources of variation, such as differences in the conditions under which the acquisition of individual batches is performed. Quality control (QC) samples are frequently employed as a means of both judging and correcting this variation. Here we show that the use of QC samples can lead to problems. The non-linearity of the response can result in substantial differences between the recorded intensities of the QCs and experimental samples, making the required adjustment difficult to predict. Furthermore, changes in the response profile between one QC interspersion and the next cannot be accounted for and QC based correction can actually exacerbate the problems by introducing artificial differ-ences. ''Background correction'' methods utilise all experimental samples to estimate the variation over time rather than relying on the QC samples alone. We compare non-QC correction methods with standard QC correction and demonstrate their success in reducing differences between replicate samples and their potential to highlight differences between experimental groups previously hid-den by instrumental variation.", "author" : [ { "dropping-particle" : "", "family" : "Rusilowicz", "given" : "Martin", "non-dropping-particle" : "", "parse-names" : false, "suffix" : "" }, { "dropping-particle" : "", "family" : "Dickinson", "given" : "Michael", "non-dropping-particle" : "", "parse-names" : false, "suffix" : "" }, { "dropping-particle" : "", "family" : "Charlton", "given" : "Adrian", "non-dropping-particle" : "", "parse-names" : false, "suffix" : "" }, { "dropping-particle" : "", "family" : "O\u2019Keefe", "given" : "Simon", "non-dropping-particle" : "", "parse-names" : false, "suffix" : "" }, { "dropping-particle" : "", "family" : "Wilson", "given" : "Julie", "non-dropping-particle" : "", "parse-names" : false, "suffix" : "" } ], "container-title" : "Metabolomics", "id" : "ITEM-1", "issue" : "3", "issued" : { "date-parts" : [ [ "2016", "3", "18" ] ] }, "page" : "56", "publisher" : "Springer US", "title" : "A batch correction method for liquid chromatography\u2013mass spectrometry data that does not depend on quality control samples", "type" : "article-journal", "volume" : "12" }, "uris" : [ "http://www.mendeley.com/documents/?uuid=ecc627d5-8fad-4622-81b1-29cc9718a358" ] }, { "id" : "ITEM-2", "itemData" : { "DOI" : "10.1007/s00216-013-6856-7", "ISBN" : "1618-2642", "ISSN" : "1618-2642", "PMID" : "23455646", "abstract" : "Direct infusion mass spectrometry (DIMS)-based untargeted metabolomics measures many hundreds of metabolites in a single experiment. While every effort is made to reduce within-experiment analytical variation in untargeted metabolomics, unavoidable sources of measurement error are introduced. This is particularly true for large-scale multi-batch experiments, necessitating the development of robust workflows that minimise batch-to-batch variation. Here, we conducted a purpose-designed, eight-batch DIMS metabolomics study using nanoelectrospray (nESI) Fourier transform ion cyclotron resonance mass spectrometric analyses of mammalian heart extracts. First, we characterised the intrinsic analytical variation of this approach to determine whether our existing workflows are fit for purpose when applied to a multi-batch investigation. Batch-to-batch variation was readily observed across the 7-day experiment, both in terms of its absolute measurement using quality control (QC) and biological replicate samples, as well as its adverse impact on our ability to discover significant metabolic information within the data. Subsequently, we developed and implemented a computational workflow that includes total-ion-current filtering, QC-robust spline batch correction and spectral cleaning, and provide conclusive evidence that this workflow reduces analytical variation and increases the proportion of significant peaks. We report an overall analytical precision of 15.9%, measured as the median relative standard deviation (RSD) for the technical replicates of the biological samples, across eight batches and 7 days of measurements. When compared against the FDA guidelines for biomarker studies, which specify an RSD of &lt;20% as an acceptable level of precision, we conclude that our new workflows are fit for purpose for large-scale, high-throughput nESI DIMS metabolomics studies.", "author" : [ { "dropping-particle" : "", "family" : "Kirwan", "given" : "J. A.", "non-dropping-particle" : "", "parse-names" : false, "suffix" : "" }, { "dropping-particle" : "", "family" : "Broadhurst", "given" : "D. I.", "non-dropping-particle" : "", "parse-names" : false, "suffix" : "" }, { "dropping-particle" : "", "family" : "Davidson", "given" : "R. L.", "non-dropping-particle" : "", "parse-names" : false, "suffix" : "" }, { "dropping-particle" : "", "family" : "Viant", "given" : "M. R.", "non-dropping-particle" : "", "parse-names" : false, "suffix" : "" } ], "container-title" : "Analytical and Bioanalytical Chemistry", "id" : "ITEM-2", "issue" : "15", "issued" : { "date-parts" : [ [ "2013", "6", "1" ] ] }, "page" : "5147-5157", "title" : "Characterising and correcting batch variation in an automated direct infusion mass spectrometry (DIMS) metabolomics workflow", "type" : "article-journal", "volume" : "405" }, "uris" : [ "http://www.mendeley.com/documents/?uuid=2f49f915-aca1-4681-ac8d-a9c2a0dc5f65" ] } ], "mendeley" : { "formattedCitation" : "(Kirwan et al., 2013; Rusilowicz et al., 2016)", "plainTextFormattedCitation" : "(Kirwan et al., 2013; Rusilowicz et al., 2016)", "previouslyFormattedCitation" : "(Kirwan et al., 2013; Rusilowicz et al., 2016)" }, "properties" : { "noteIndex" : 0 }, "schema" : "https://github.com/citation-style-language/schema/raw/master/csl-citation.json" }</w:instrText>
      </w:r>
      <w:r w:rsidR="00F4756C" w:rsidRPr="001B271B">
        <w:fldChar w:fldCharType="separate"/>
      </w:r>
      <w:r w:rsidR="00F30149" w:rsidRPr="001B271B">
        <w:rPr>
          <w:noProof/>
        </w:rPr>
        <w:t>(Kirwan et al., 2013; Rusilowicz et al., 2016)</w:t>
      </w:r>
      <w:r w:rsidR="00F4756C" w:rsidRPr="001B271B">
        <w:fldChar w:fldCharType="end"/>
      </w:r>
      <w:r w:rsidR="00F4756C" w:rsidRPr="001B271B">
        <w:t>.</w:t>
      </w:r>
      <w:r w:rsidR="000E2DEA" w:rsidRPr="001B271B">
        <w:t xml:space="preserve"> A comprehensive protocol to follow in GC/LC-MS based large-scale metabolomics studies was summarised by Dunn and co-workers </w:t>
      </w:r>
      <w:r w:rsidR="002E702E" w:rsidRPr="001B271B">
        <w:fldChar w:fldCharType="begin" w:fldLock="1"/>
      </w:r>
      <w:r w:rsidR="00E50AFD" w:rsidRPr="001B271B">
        <w:instrText>ADDIN CSL_CITATION { "citationItems" : [ { "id" : "ITEM-1", "itemData" : { "DOI" : "10.1038/nprot.2011.335", "ISBN" : "1750-2799 (Electronic)\\n1750-2799 (Linking)", "ISSN" : "1754-2189", "PMID" : "21720319", "abstract" : "Metabolism has an essential role in biological systems. Identification and quantitation of the compounds in the metabolome is defined as metabolic profiling, and it is applied to define metabolic changes related to genetic differences, environmental influences and disease or drug perturbations. Chromatography-mass spectrometry (MS) platforms are frequently used to provide the sensitive and reproducible detection of hundreds to thousands of metabolites in a single biofluid or tissue sample. Here we describe the experimental workflow for long-term and large-scale metabolomic studies involving thousands of human samples with data acquired for multiple analytical batches over many months and years. Protocols for serum- and plasma-based metabolic profiling applying gas chromatography-MS (GC-MS) and ultraperformance liquid chromatography-MS (UPLC-MS) are described. These include biofluid collection, sample preparation, data acquisition, data pre-processing and quality assurance. Methods for quality control-based robust LOESS signal correction to provide signal correction and integration of data from multiple analytical batches are also described.", "author" : [ { "dropping-particle" : "", "family" : "Dunn", "given" : "Warwick B", "non-dropping-particle" : "", "parse-names" : false, "suffix" : "" }, { "dropping-particle" : "", "family" : "Broadhurst", "given" : "David", "non-dropping-particle" : "", "parse-names" : false, "suffix" : "" }, { "dropping-particle" : "", "family" : "Begley", "given" : "Paul", "non-dropping-particle" : "", "parse-names" : false, "suffix" : "" }, { "dropping-particle" : "", "family" : "Zelena", "given" : "Eva", "non-dropping-particle" : "", "parse-names" : false, "suffix" : "" }, { "dropping-particle" : "", "family" : "Francis-McIntyre", "given" : "Sue", "non-dropping-particle" : "", "parse-names" : false, "suffix" : "" }, { "dropping-particle" : "", "family" : "Anderson", "given" : "Nadine", "non-dropping-particle" : "", "parse-names" : false, "suffix" : "" }, { "dropping-particle" : "", "family" : "Brown", "given" : "Marie", "non-dropping-particle" : "", "parse-names" : false, "suffix" : "" }, { "dropping-particle" : "", "family" : "Knowles", "given" : "Joshau D", "non-dropping-particle" : "", "parse-names" : false, "suffix" : "" }, { "dropping-particle" : "", "family" : "Halsall", "given" : "Antony", "non-dropping-particle" : "", "parse-names" : false, "suffix" : "" }, { "dropping-particle" : "", "family" : "Haselden", "given" : "John N", "non-dropping-particle" : "", "parse-names" : false, "suffix" : "" }, { "dropping-particle" : "", "family" : "Nicholls", "given" : "Andrew W", "non-dropping-particle" : "", "parse-names" : false, "suffix" : "" }, { "dropping-particle" : "", "family" : "Wilson", "given" : "Ian D", "non-dropping-particle" : "", "parse-names" : false, "suffix" : "" }, { "dropping-particle" : "", "family" : "Kell", "given" : "Douglas B", "non-dropping-particle" : "", "parse-names" : false, "suffix" : "" }, { "dropping-particle" : "", "family" : "Goodacre", "given" : "Royston", "non-dropping-particle" : "", "parse-names" : false, "suffix" : "" } ], "container-title" : "Nature Protocols", "id" : "ITEM-1", "issue" : "7", "issued" : { "date-parts" : [ [ "2011", "6", "30" ] ] }, "page" : "1060-1083", "title" : "Procedures for large-scale metabolic profiling of serum and plasma using gas chromatography and liquid chromatography coupled to mass spectrometry", "type" : "article-journal", "volume" : "6" }, "uris" : [ "http://www.mendeley.com/documents/?uuid=a8a03208-94ec-461e-a365-641d0d7877f7" ] } ], "mendeley" : { "formattedCitation" : "(Dunn et al., 2011)", "plainTextFormattedCitation" : "(Dunn et al., 2011)", "previouslyFormattedCitation" : "(Dunn et al., 2011)" }, "properties" : { "noteIndex" : 0 }, "schema" : "https://github.com/citation-style-language/schema/raw/master/csl-citation.json" }</w:instrText>
      </w:r>
      <w:r w:rsidR="002E702E" w:rsidRPr="001B271B">
        <w:fldChar w:fldCharType="separate"/>
      </w:r>
      <w:r w:rsidR="00E50AFD" w:rsidRPr="001B271B">
        <w:rPr>
          <w:noProof/>
        </w:rPr>
        <w:t>(Dunn et al., 2011)</w:t>
      </w:r>
      <w:r w:rsidR="002E702E" w:rsidRPr="001B271B">
        <w:fldChar w:fldCharType="end"/>
      </w:r>
      <w:r w:rsidR="000E2DEA" w:rsidRPr="001B271B">
        <w:t xml:space="preserve">, </w:t>
      </w:r>
      <w:r w:rsidR="00F24524" w:rsidRPr="001B271B">
        <w:t>provid</w:t>
      </w:r>
      <w:r w:rsidR="000E2DEA" w:rsidRPr="001B271B">
        <w:t xml:space="preserve">ing guidance on all the steps to follow in a </w:t>
      </w:r>
      <w:r w:rsidR="00F4756C" w:rsidRPr="001B271B">
        <w:t>population</w:t>
      </w:r>
      <w:r w:rsidR="000E2DEA" w:rsidRPr="001B271B">
        <w:t xml:space="preserve"> study </w:t>
      </w:r>
      <w:r w:rsidR="00F4756C" w:rsidRPr="001B271B">
        <w:t>requiring</w:t>
      </w:r>
      <w:r w:rsidR="000E2DEA" w:rsidRPr="001B271B">
        <w:t xml:space="preserve"> many months (or even </w:t>
      </w:r>
      <w:r w:rsidR="00F24524" w:rsidRPr="001B271B">
        <w:t>years</w:t>
      </w:r>
      <w:r w:rsidR="000E2DEA" w:rsidRPr="001B271B">
        <w:t>)</w:t>
      </w:r>
      <w:r w:rsidRPr="001B271B">
        <w:t xml:space="preserve"> of analysis time</w:t>
      </w:r>
      <w:r w:rsidR="000E2DEA" w:rsidRPr="001B271B">
        <w:t>. This protocol was recently applied to the comprehensive measurement of hydrophilic and lipophilic serum metabolomes of 1200 heathy individuals, with the aim to obtain a reference dataset for baseline concentratio</w:t>
      </w:r>
      <w:r w:rsidR="005061BF" w:rsidRPr="001B271B">
        <w:t>n of metabolites in human serum</w:t>
      </w:r>
      <w:r w:rsidR="006945E5" w:rsidRPr="001B271B">
        <w:rPr>
          <w:b/>
        </w:rPr>
        <w:t xml:space="preserve"> </w:t>
      </w:r>
      <w:r w:rsidR="006945E5" w:rsidRPr="001B271B">
        <w:rPr>
          <w:b/>
        </w:rPr>
        <w:fldChar w:fldCharType="begin" w:fldLock="1"/>
      </w:r>
      <w:r w:rsidR="00432F55" w:rsidRPr="001B271B">
        <w:rPr>
          <w:b/>
        </w:rPr>
        <w:instrText>ADDIN CSL_CITATION { "citationItems" : [ { "id" : "ITEM-1", "itemData" : { "DOI" : "10.1007/s11306-014-0707-1", "ISSN" : "1573-3882", "abstract" : "Phenotyping of 1,200 \u2018healthy\u2019 adults from the UK has been performed through the investigation of diverse classes of hydrophilic and lipophilic metabolites present in serum by applying a series of chromatography\u2013 mass spectrometry platforms. These data were made robust to instrumental drift by numerical correction; this was prerequisite to allow detection of subtle metabolic differences. The variation in observed metabolite relative concentrations between the 1,200 subjects ranged from less than 5 % to more than 200 %. Variations in metabolites could be related to differences in gender, age, BMI, blood pressure, and smoking. Investigations suggest that a sample size of 600 subjects is both necessary and sufficient for robust analysis of these data. Overall, this is a large scale and non-targeted chromatographic MS-based metabolo- mics study, using samples from over 1,000 individuals, to provide a comprehensive measurement of their serum metabolomes. This work provides an important baseline or reference dataset for understanding the \u2018normal\u2019 relative concentrations and variation in the human serum metabolome. These may be related to our increasing knowledge of the human metabolic network map. Information on the Husermet study is available at http://www.husermet.org/. Importantly, all of the data are made freely available at MetaboLights (http://www.ebi.ac.uk/metabolights/). Keywords", "author" : [ { "dropping-particle" : "", "family" : "Dunn", "given" : "Warwick B.", "non-dropping-particle" : "", "parse-names" : false, "suffix" : "" }, { "dropping-particle" : "", "family" : "Lin", "given" : "Wanchang", "non-dropping-particle" : "", "parse-names" : false, "suffix" : "" }, { "dropping-particle" : "", "family" : "Broadhurst", "given" : "David", "non-dropping-particle" : "", "parse-names" : false, "suffix" : "" }, { "dropping-particle" : "", "family" : "Begley", "given" : "Paul", "non-dropping-particle" : "", "parse-names" : false, "suffix" : "" }, { "dropping-particle" : "", "family" : "Brown", "given" : "Marie", "non-dropping-particle" : "", "parse-names" : false, "suffix" : "" }, { "dropping-particle" : "", "family" : "Zelena", "given" : "Eva", "non-dropping-particle" : "", "parse-names" : false, "suffix" : "" }, { "dropping-particle" : "", "family" : "Vaughan", "given" : "Andrew A.", "non-dropping-particle" : "", "parse-names" : false, "suffix" : "" }, { "dropping-particle" : "", "family" : "Halsall", "given" : "Antony", "non-dropping-particle" : "", "parse-names" : false, "suffix" : "" }, { "dropping-particle" : "", "family" : "Harding", "given" : "Nadine", "non-dropping-particle" : "", "parse-names" : false, "suffix" : "" }, { "dropping-particle" : "", "family" : "Knowles", "given" : "Joshua Damian", "non-dropping-particle" : "", "parse-names" : false, "suffix" : "" }, { "dropping-particle" : "", "family" : "Francis-McIntyre", "given" : "Sue", "non-dropping-particle" : "", "parse-names" : false, "suffix" : "" }, { "dropping-particle" : "", "family" : "Tseng", "given" : "Andy", "non-dropping-particle" : "", "parse-names" : false, "suffix" : "" }, { "dropping-particle" : "", "family" : "Ellis", "given" : "David I.", "non-dropping-particle" : "", "parse-names" : false, "suffix" : "" }, { "dropping-particle" : "", "family" : "O\u2019Hagan", "given" : "Steve", "non-dropping-particle" : "", "parse-names" : false, "suffix" : "" }, { "dropping-particle" : "", "family" : "Aarons", "given" : "Gill", "non-dropping-particle" : "", "parse-names" : false, "suffix" : "" }, { "dropping-particle" : "", "family" : "Benjamin", "given" : "Boben", "non-dropping-particle" : "", "parse-names" : false, "suffix" : "" }, { "dropping-particle" : "", "family" : "Chew-Graham", "given" : "Stephen", "non-dropping-particle" : "", "parse-names" : false, "suffix" : "" }, { "dropping-particle" : "", "family" : "Moseley", "given" : "Carly", "non-dropping-particle" : "", "parse-names" : false, "suffix" : "" }, { "dropping-particle" : "", "family" : "Potter", "given" : "Paula", "non-dropping-particle" : "", "parse-names" : false, "suffix" : "" }, { "dropping-particle" : "", "family" : "Winder", "given" : "Catherine L.", "non-dropping-particle" : "", "parse-names" : false, "suffix" : "" }, { "dropping-particle" : "", "family" : "Potts", "given" : "Catherine", "non-dropping-particle" : "", "parse-names" : false, "suffix" : "" }, { "dropping-particle" : "", "family" : "Thornton", "given" : "Paula", "non-dropping-particle" : "", "parse-names" : false, "suffix" : "" }, { "dropping-particle" : "", "family" : "McWhirter", "given" : "Catriona", "non-dropping-particle" : "", "parse-names" : false, "suffix" : "" }, { "dropping-particle" : "", "family" : "Zubair", "given" : "Mohammed", "non-dropping-particle" : "", "parse-names" : false, "suffix" : "" }, { "dropping-particle" : "", "family" : "Pan", "given" : "Martin", "non-dropping-particle" : "", "parse-names" : false, "suffix" : "" }, { "dropping-particle" : "", "family" : "Burns", "given" : "Alistair", "non-dropping-particle" : "", "parse-names" : false, "suffix" : "" }, { "dropping-particle" : "", "family" : "Cruickshank", "given" : "J. Kennedy", "non-dropping-particle" : "", "parse-names" : false, "suffix" : "" }, { "dropping-particle" : "", "family" : "Jayson", "given" : "Gordon C.", "non-dropping-particle" : "", "parse-names" : false, "suffix" : "" }, { "dropping-particle" : "", "family" : "Purandare", "given" : "Nitin", "non-dropping-particle" : "", "parse-names" : false, "suffix" : "" }, { "dropping-particle" : "", "family" : "Wu", "given" : "Frederick C. W.", "non-dropping-particle" : "", "parse-names" : false, "suffix" : "" }, { "dropping-particle" : "", "family" : "Finn", "given" : "Joe D.", "non-dropping-particle" : "", "parse-names" : false, "suffix" : "" }, { "dropping-particle" : "", "family" : "Haselden", "given" : "John N.", "non-dropping-particle" : "", "parse-names" : false, "suffix" : "" }, { "dropping-particle" : "", "family" : "Nicholls", "given" : "Andrew W.", "non-dropping-particle" : "", "parse-names" : false, "suffix" : "" }, { "dropping-particle" : "", "family" : "Wilson", "given" : "Ian D.", "non-dropping-particle" : "", "parse-names" : false, "suffix" : "" }, { "dropping-particle" : "", "family" : "Goodacre", "given" : "Royston", "non-dropping-particle" : "", "parse-names" : false, "suffix" : "" }, { "dropping-particle" : "", "family" : "Kell", "given" : "Douglas B.", "non-dropping-particle" : "", "parse-names" : false, "suffix" : "" } ], "container-title" : "Metabolomics", "id" : "ITEM-1", "issue" : "1", "issued" : { "date-parts" : [ [ "2015", "2", "25" ] ] }, "page" : "9-26", "title" : "Molecular phenotyping of a UK population: defining the human serum metabolome", "type" : "article-journal", "volume" : "11" }, "uris" : [ "http://www.mendeley.com/documents/?uuid=d378a1ea-b449-4b13-926b-31a58add7f19" ] } ], "mendeley" : { "formattedCitation" : "(Dunn et al., 2015)", "plainTextFormattedCitation" : "(Dunn et al., 2015)", "previouslyFormattedCitation" : "(Dunn et al., 2015)" }, "properties" : { "noteIndex" : 0 }, "schema" : "https://github.com/citation-style-language/schema/raw/master/csl-citation.json" }</w:instrText>
      </w:r>
      <w:r w:rsidR="006945E5" w:rsidRPr="001B271B">
        <w:rPr>
          <w:b/>
        </w:rPr>
        <w:fldChar w:fldCharType="separate"/>
      </w:r>
      <w:r w:rsidR="00432F55" w:rsidRPr="001B271B">
        <w:rPr>
          <w:noProof/>
        </w:rPr>
        <w:t>(Dunn et al., 2015)</w:t>
      </w:r>
      <w:r w:rsidR="006945E5" w:rsidRPr="001B271B">
        <w:rPr>
          <w:b/>
        </w:rPr>
        <w:fldChar w:fldCharType="end"/>
      </w:r>
      <w:r w:rsidR="005061BF" w:rsidRPr="001B271B">
        <w:rPr>
          <w:b/>
        </w:rPr>
        <w:t>.</w:t>
      </w:r>
      <w:r w:rsidR="000E2DEA" w:rsidRPr="001B271B">
        <w:t xml:space="preserve"> The analyses were performed on three different analytical </w:t>
      </w:r>
      <w:r w:rsidR="006945E5" w:rsidRPr="001B271B">
        <w:t>platforms</w:t>
      </w:r>
      <w:r w:rsidR="000E2DEA" w:rsidRPr="001B271B">
        <w:t xml:space="preserve"> (</w:t>
      </w:r>
      <w:r w:rsidR="005C2D7C" w:rsidRPr="001B271B">
        <w:rPr>
          <w:rStyle w:val="tgc"/>
        </w:rPr>
        <w:t>Ultra Performance Liquid Chromatography</w:t>
      </w:r>
      <w:r w:rsidR="005C2D7C" w:rsidRPr="001B271B">
        <w:t xml:space="preserve"> (</w:t>
      </w:r>
      <w:r w:rsidR="000E2DEA" w:rsidRPr="001B271B">
        <w:t>UPLC</w:t>
      </w:r>
      <w:r w:rsidR="005C2D7C" w:rsidRPr="001B271B">
        <w:t xml:space="preserve">) - </w:t>
      </w:r>
      <w:r w:rsidR="000E2DEA" w:rsidRPr="001B271B">
        <w:t xml:space="preserve">MS </w:t>
      </w:r>
      <w:r w:rsidR="005C2D7C" w:rsidRPr="001B271B">
        <w:t xml:space="preserve">in both </w:t>
      </w:r>
      <w:r w:rsidR="000E2DEA" w:rsidRPr="001B271B">
        <w:t>positive and negative ion modes</w:t>
      </w:r>
      <w:r w:rsidR="005C2D7C" w:rsidRPr="001B271B">
        <w:t>,</w:t>
      </w:r>
      <w:r w:rsidR="000E2DEA" w:rsidRPr="001B271B">
        <w:t xml:space="preserve"> and GC–MS</w:t>
      </w:r>
      <w:r w:rsidR="006945E5" w:rsidRPr="001B271B">
        <w:t xml:space="preserve">) across 11 months in 10 batches of 120 subject each, with a standard pooled sample injected every 5 samples. </w:t>
      </w:r>
      <w:r w:rsidRPr="001B271B">
        <w:t>Th</w:t>
      </w:r>
      <w:r w:rsidR="00CF0E98" w:rsidRPr="001B271B">
        <w:t xml:space="preserve">anks to the application of appropriate quality control procedures it was possible to eliminate instrumental drift, </w:t>
      </w:r>
      <w:r w:rsidR="00F205F4" w:rsidRPr="001B271B">
        <w:t>“</w:t>
      </w:r>
      <w:r w:rsidR="00CF0E98" w:rsidRPr="001B271B">
        <w:t xml:space="preserve">showing </w:t>
      </w:r>
      <w:r w:rsidR="00F205F4" w:rsidRPr="001B271B">
        <w:t>for the first time that a metabolome-wide study of large sample sets derived from the human population could be profiled reproducibly via chromatography-mass spectrometry platforms over a period of 11 months”.</w:t>
      </w:r>
    </w:p>
    <w:p w14:paraId="5A5EECDF" w14:textId="36A77915" w:rsidR="006A55C2" w:rsidRPr="001B271B" w:rsidRDefault="006A55C2">
      <w:r w:rsidRPr="001B271B">
        <w:t xml:space="preserve">An alternative to chromatography-MS is represented by flow injection analysis </w:t>
      </w:r>
      <w:r w:rsidR="00EE4DBD" w:rsidRPr="001B271B">
        <w:t xml:space="preserve">(FIA) </w:t>
      </w:r>
      <w:r w:rsidRPr="001B271B">
        <w:t xml:space="preserve">coupled with </w:t>
      </w:r>
      <w:bookmarkStart w:id="9" w:name="OLE_LINK30"/>
      <w:r w:rsidR="00200583" w:rsidRPr="001B271B">
        <w:t xml:space="preserve">tandem </w:t>
      </w:r>
      <w:r w:rsidRPr="001B271B">
        <w:t xml:space="preserve">mass spectrometry </w:t>
      </w:r>
      <w:bookmarkEnd w:id="9"/>
      <w:r w:rsidRPr="001B271B">
        <w:t>(</w:t>
      </w:r>
      <w:bookmarkStart w:id="10" w:name="OLE_LINK22"/>
      <w:r w:rsidRPr="001B271B">
        <w:t>MS</w:t>
      </w:r>
      <w:bookmarkEnd w:id="10"/>
      <w:r w:rsidR="00200583" w:rsidRPr="001B271B">
        <w:t>/MS</w:t>
      </w:r>
      <w:r w:rsidRPr="001B271B">
        <w:t xml:space="preserve">), in which the column is </w:t>
      </w:r>
      <w:r w:rsidR="009F15AB" w:rsidRPr="001B271B">
        <w:t>avoided</w:t>
      </w:r>
      <w:r w:rsidRPr="001B271B">
        <w:t xml:space="preserve"> and compounds are </w:t>
      </w:r>
      <w:r w:rsidR="00EE4DBD" w:rsidRPr="001B271B">
        <w:t>subjected to two (or more</w:t>
      </w:r>
      <w:r w:rsidR="00A85EA4" w:rsidRPr="001B271B">
        <w:t xml:space="preserve">) </w:t>
      </w:r>
      <w:r w:rsidR="00EE4DBD" w:rsidRPr="001B271B">
        <w:t xml:space="preserve">steps of MS with a fragmentation step in between. In this technique, compounds </w:t>
      </w:r>
      <w:r w:rsidR="005F4CCA" w:rsidRPr="001B271B">
        <w:t xml:space="preserve">can be identified </w:t>
      </w:r>
      <w:r w:rsidRPr="001B271B">
        <w:t>based</w:t>
      </w:r>
      <w:r w:rsidR="00AF6D0E" w:rsidRPr="001B271B">
        <w:t xml:space="preserve"> on their </w:t>
      </w:r>
      <w:r w:rsidR="00200583" w:rsidRPr="001B271B">
        <w:t>fragmentation pattern</w:t>
      </w:r>
      <w:r w:rsidR="00AF6D0E" w:rsidRPr="001B271B">
        <w:t>. Give</w:t>
      </w:r>
      <w:r w:rsidR="00012E7D" w:rsidRPr="001B271B">
        <w:t>n</w:t>
      </w:r>
      <w:r w:rsidR="00AF6D0E" w:rsidRPr="001B271B">
        <w:t xml:space="preserve"> the speed of this analytical approach, it is particularly useful in </w:t>
      </w:r>
      <w:r w:rsidR="0027037E" w:rsidRPr="001B271B">
        <w:t xml:space="preserve">targeted </w:t>
      </w:r>
      <w:r w:rsidR="00012E7D" w:rsidRPr="001B271B">
        <w:t>large-case studies</w:t>
      </w:r>
      <w:r w:rsidR="005061BF" w:rsidRPr="001B271B">
        <w:t xml:space="preserve"> </w:t>
      </w:r>
      <w:r w:rsidR="00200583" w:rsidRPr="001B271B">
        <w:fldChar w:fldCharType="begin" w:fldLock="1"/>
      </w:r>
      <w:r w:rsidR="00432F55" w:rsidRPr="001B271B">
        <w:instrText>ADDIN CSL_CITATION { "citationItems" : [ { "id" : "ITEM-1", "itemData" : { "DOI" : "10.1371/journal.pone.0013953", "ISBN" : "1932-6203 (Electronic)\\r1932-6203 (Linking)", "ISSN" : "1932-6203", "PMID" : "21085649", "abstract" : "BACKGROUND Metabolomics is the rapidly evolving field of the comprehensive measurement of ideally all endogenous metabolites in a biological fluid. However, no single analytic technique covers the entire spectrum of the human metabolome. Here we present results from a multiplatform study, in which we investigate what kind of results can presently be obtained in the field of diabetes research when combining metabolomics data collected on a complementary set of analytical platforms in the framework of an epidemiological study. METHODOLOGY/PRINCIPAL FINDINGS 40 individuals with self-reported diabetes and 60 controls (male, over 54 years) were randomly selected from the participants of the population-based KORA (Cooperative Health Research in the Region of Augsburg) study, representing an extensively phenotyped sample of the general German population. Concentrations of over 420 unique small molecules were determined in overnight-fasting blood using three different techniques, covering nuclear magnetic resonance and tandem mass spectrometry. Known biomarkers of diabetes could be replicated by this multiple metabolomic platform approach, including sugar metabolites (1,5-anhydroglucoitol), ketone bodies (3-hydroxybutyrate), and branched chain amino acids. In some cases, diabetes-related medication can be detected (pioglitazone, salicylic acid). CONCLUSIONS/SIGNIFICANCE Our study depicts the promising potential of metabolomics in diabetes research by identification of a series of known and also novel, deregulated metabolites that associate with diabetes. Key observations include perturbations of metabolic pathways linked to kidney dysfunction (3-indoxyl sulfate), lipid metabolism (glycerophospholipids, free fatty acids), and interaction with the gut microflora (bile acids). Our study suggests that metabolic markers hold the potential to detect diabetes-related complications already under sub-clinical conditions in the general population.", "author" : [ { "dropping-particle" : "", "family" : "Suhre", "given" : "Karsten", "non-dropping-particle" : "", "parse-names" : false, "suffix" : "" }, { "dropping-particle" : "", "family" : "Meisinger", "given" : "Christa", "non-dropping-particle" : "", "parse-names" : false, "suffix" : "" }, { "dropping-particle" : "", "family" : "D\u00f6ring", "given" : "Angela", "non-dropping-particle" : "", "parse-names" : false, "suffix" : "" }, { "dropping-particle" : "", "family" : "Altmaier", "given" : "Elisabeth", "non-dropping-particle" : "", "parse-names" : false, "suffix" : "" }, { "dropping-particle" : "", "family" : "Belcredi", "given" : "Petra", "non-dropping-particle" : "", "parse-names" : false, "suffix" : "" }, { "dropping-particle" : "", "family" : "Gieger", "given" : "Christian", "non-dropping-particle" : "", "parse-names" : false, "suffix" : "" }, { "dropping-particle" : "", "family" : "Chang", "given" : "David", "non-dropping-particle" : "", "parse-names" : false, "suffix" : "" }, { "dropping-particle" : "V.", "family" : "Milburn", "given" : "Michael", "non-dropping-particle" : "", "parse-names" : false, "suffix" : "" }, { "dropping-particle" : "", "family" : "Gall", "given" : "Walter E.", "non-dropping-particle" : "", "parse-names" : false, "suffix" : "" }, { "dropping-particle" : "", "family" : "Weinberger", "given" : "Klaus M.", "non-dropping-particle" : "", "parse-names" : false, "suffix" : "" }, { "dropping-particle" : "", "family" : "Mewes", "given" : "Hans-Werner", "non-dropping-particle" : "", "parse-names" : false, "suffix" : "" }, { "dropping-particle" : "", "family" : "Hrab\u00e9 de Angelis", "given" : "Martin", "non-dropping-particle" : "", "parse-names" : false, "suffix" : "" }, { "dropping-particle" : "", "family" : "Wichmann", "given" : "H.-Erich", "non-dropping-particle" : "", "parse-names" : false, "suffix" : "" }, { "dropping-particle" : "", "family" : "Kronenberg", "given" : "Florian", "non-dropping-particle" : "", "parse-names" : false, "suffix" : "" }, { "dropping-particle" : "", "family" : "Adamski", "given" : "Jerzy", "non-dropping-particle" : "", "parse-names" : false, "suffix" : "" }, { "dropping-particle" : "", "family" : "Illig", "given" : "Thomas", "non-dropping-particle" : "", "parse-names" : false, "suffix" : "" } ], "container-title" : "PLoS ONE", "editor" : [ { "dropping-particle" : "", "family" : "Breant", "given" : "Bernadette", "non-dropping-particle" : "", "parse-names" : false, "suffix" : "" } ], "id" : "ITEM-1", "issue" : "11", "issued" : { "date-parts" : [ [ "2010", "11", "11" ] ] }, "page" : "e13953", "title" : "Metabolic Footprint of Diabetes: A Multiplatform Metabolomics Study in an Epidemiological Setting", "type" : "article-journal", "volume" : "5" }, "uris" : [ "http://www.mendeley.com/documents/?uuid=f1e371ab-d13c-4e76-857a-6df7646de181" ] } ], "mendeley" : { "formattedCitation" : "(Suhre et al., 2010)", "plainTextFormattedCitation" : "(Suhre et al., 2010)", "previouslyFormattedCitation" : "(Suhre et al., 2010)" }, "properties" : { "noteIndex" : 0 }, "schema" : "https://github.com/citation-style-language/schema/raw/master/csl-citation.json" }</w:instrText>
      </w:r>
      <w:r w:rsidR="00200583" w:rsidRPr="001B271B">
        <w:fldChar w:fldCharType="separate"/>
      </w:r>
      <w:r w:rsidR="00F30149" w:rsidRPr="001B271B">
        <w:rPr>
          <w:noProof/>
        </w:rPr>
        <w:t>(Suhre et al., 2010)</w:t>
      </w:r>
      <w:r w:rsidR="00200583" w:rsidRPr="001B271B">
        <w:fldChar w:fldCharType="end"/>
      </w:r>
      <w:r w:rsidR="005061BF" w:rsidRPr="001B271B">
        <w:t>.</w:t>
      </w:r>
    </w:p>
    <w:p w14:paraId="065BF134" w14:textId="7DF80EF8" w:rsidR="002027FB" w:rsidRPr="001B271B" w:rsidRDefault="00D67DD5">
      <w:r w:rsidRPr="001B271B">
        <w:rPr>
          <w:b/>
        </w:rPr>
        <w:t>NMR-based large-scale metabolomics</w:t>
      </w:r>
      <w:r w:rsidR="00D11CCE" w:rsidRPr="001B271B">
        <w:rPr>
          <w:b/>
        </w:rPr>
        <w:t xml:space="preserve"> </w:t>
      </w:r>
      <w:r w:rsidR="0003355D" w:rsidRPr="001B271B">
        <w:rPr>
          <w:rFonts w:ascii="Calibri" w:eastAsia="Calibri" w:hAnsi="Calibri" w:cs="Times New Roman"/>
          <w:b/>
        </w:rPr>
        <w:t xml:space="preserve">– </w:t>
      </w:r>
      <w:r w:rsidR="0003355D" w:rsidRPr="001B271B">
        <w:rPr>
          <w:rFonts w:ascii="Calibri" w:eastAsia="Calibri" w:hAnsi="Calibri" w:cs="Times New Roman"/>
        </w:rPr>
        <w:t xml:space="preserve">NMR spectroscopy is an analytical technique which exploits the </w:t>
      </w:r>
      <w:r w:rsidR="0027037E" w:rsidRPr="001B271B">
        <w:rPr>
          <w:rFonts w:ascii="Calibri" w:eastAsia="Calibri" w:hAnsi="Calibri" w:cs="Times New Roman"/>
        </w:rPr>
        <w:t xml:space="preserve">quantum mechanical property of spin </w:t>
      </w:r>
      <w:r w:rsidR="0003355D" w:rsidRPr="001B271B">
        <w:rPr>
          <w:rFonts w:ascii="Calibri" w:eastAsia="Calibri" w:hAnsi="Calibri" w:cs="Times New Roman"/>
        </w:rPr>
        <w:t xml:space="preserve">of certain nuclei to obtain information regarding the structure of the molecule containing the nuclei. When NMR-active nuclei are placed in a magnetic field and subjected to radiofrequency pulse, they resonate and release a measurable </w:t>
      </w:r>
      <w:r w:rsidR="00947C86" w:rsidRPr="001B271B">
        <w:rPr>
          <w:rFonts w:ascii="Calibri" w:eastAsia="Calibri" w:hAnsi="Calibri" w:cs="Times New Roman"/>
        </w:rPr>
        <w:t>signal, which</w:t>
      </w:r>
      <w:r w:rsidR="0003355D" w:rsidRPr="001B271B">
        <w:rPr>
          <w:rFonts w:ascii="Calibri" w:eastAsia="Calibri" w:hAnsi="Calibri" w:cs="Times New Roman"/>
        </w:rPr>
        <w:t xml:space="preserve"> gives information regarding their environment (i.e. the surrounding atoms) and their concentration. </w:t>
      </w:r>
      <w:r w:rsidR="00ED4A0F" w:rsidRPr="001B271B">
        <w:rPr>
          <w:rFonts w:ascii="Calibri" w:eastAsia="Calibri" w:hAnsi="Calibri" w:cs="Times New Roman"/>
        </w:rPr>
        <w:t>Due to the</w:t>
      </w:r>
      <w:r w:rsidR="00B41FE5" w:rsidRPr="001B271B">
        <w:rPr>
          <w:rFonts w:ascii="Calibri" w:eastAsia="Calibri" w:hAnsi="Calibri" w:cs="Times New Roman"/>
        </w:rPr>
        <w:t xml:space="preserve"> </w:t>
      </w:r>
      <w:r w:rsidR="00B41FE5" w:rsidRPr="001B271B">
        <w:t xml:space="preserve">high gyromagnetic ratio and a natural abundance near to 100%, </w:t>
      </w:r>
      <w:r w:rsidR="00ED4A0F" w:rsidRPr="001B271B">
        <w:t xml:space="preserve">the </w:t>
      </w:r>
      <w:r w:rsidR="00B41FE5" w:rsidRPr="001B271B">
        <w:rPr>
          <w:vertAlign w:val="superscript"/>
        </w:rPr>
        <w:t>1</w:t>
      </w:r>
      <w:r w:rsidR="00B41FE5" w:rsidRPr="001B271B">
        <w:t xml:space="preserve">H is one of the most sensitive nuclei to the NMR effect and consequently </w:t>
      </w:r>
      <w:r w:rsidR="00B41FE5" w:rsidRPr="001B271B">
        <w:rPr>
          <w:rFonts w:ascii="Calibri" w:eastAsia="Calibri" w:hAnsi="Calibri" w:cs="Times New Roman"/>
          <w:vertAlign w:val="superscript"/>
        </w:rPr>
        <w:t>1</w:t>
      </w:r>
      <w:r w:rsidR="00B41FE5" w:rsidRPr="001B271B">
        <w:rPr>
          <w:rFonts w:ascii="Calibri" w:eastAsia="Calibri" w:hAnsi="Calibri" w:cs="Times New Roman"/>
        </w:rPr>
        <w:t xml:space="preserve">H-NMR </w:t>
      </w:r>
      <w:r w:rsidR="00ED4A0F" w:rsidRPr="001B271B">
        <w:rPr>
          <w:rFonts w:ascii="Calibri" w:eastAsia="Calibri" w:hAnsi="Calibri" w:cs="Times New Roman"/>
        </w:rPr>
        <w:t xml:space="preserve">spectroscopy </w:t>
      </w:r>
      <w:r w:rsidR="0003355D" w:rsidRPr="001B271B">
        <w:rPr>
          <w:rFonts w:ascii="Calibri" w:eastAsia="Calibri" w:hAnsi="Calibri" w:cs="Times New Roman"/>
        </w:rPr>
        <w:t xml:space="preserve">is widely used in the deconvolution of complex mixtures </w:t>
      </w:r>
      <w:r w:rsidR="005E0E0B" w:rsidRPr="001B271B">
        <w:fldChar w:fldCharType="begin" w:fldLock="1"/>
      </w:r>
      <w:r w:rsidR="00432F55" w:rsidRPr="001B271B">
        <w:instrText>ADDIN CSL_CITATION { "citationItems" : [ { "id" : "ITEM-1", "itemData" : { "DOI" : "10.1039/C005320C", "ISBN" : "0265-0568", "ISSN" : "0265-0568", "PMID" : "20936238", "author" : [ { "dropping-particle" : "", "family" : "Novoa-Carballal", "given" : "Ramon", "non-dropping-particle" : "", "parse-names" : false, "suffix" : "" }, { "dropping-particle" : "", "family" : "Fernandez-Megia", "given" : "Eduardo", "non-dropping-particle" : "", "parse-names" : false, "suffix" : "" }, { "dropping-particle" : "", "family" : "Jimenez", "given" : "Carlos", "non-dropping-particle" : "", "parse-names" : false, "suffix" : "" }, { "dropping-particle" : "", "family" : "Riguera", "given" : "Ricardo", "non-dropping-particle" : "", "parse-names" : false, "suffix" : "" } ], "container-title" : "Nat. Prod. Rep.", "id" : "ITEM-1", "issue" : "1", "issued" : { "date-parts" : [ [ "2011" ] ] }, "page" : "78-98", "title" : "NMR methods for unravelling the spectra of complex mixtures", "type" : "article-journal", "volume" : "28" }, "uris" : [ "http://www.mendeley.com/documents/?uuid=b31d2a2f-8bf4-4e1a-ae90-dbad1b278db4" ] } ], "mendeley" : { "formattedCitation" : "(Novoa-Carballal et al., 2011)", "plainTextFormattedCitation" : "(Novoa-Carballal et al., 2011)", "previouslyFormattedCitation" : "(Novoa-Carballal et al., 2011)" }, "properties" : { "noteIndex" : 0 }, "schema" : "https://github.com/citation-style-language/schema/raw/master/csl-citation.json" }</w:instrText>
      </w:r>
      <w:r w:rsidR="005E0E0B" w:rsidRPr="001B271B">
        <w:fldChar w:fldCharType="separate"/>
      </w:r>
      <w:r w:rsidR="00F30149" w:rsidRPr="001B271B">
        <w:rPr>
          <w:noProof/>
        </w:rPr>
        <w:t>(Novoa-Carballal et al., 2011)</w:t>
      </w:r>
      <w:r w:rsidR="005E0E0B" w:rsidRPr="001B271B">
        <w:fldChar w:fldCharType="end"/>
      </w:r>
      <w:r w:rsidR="005E0E0B" w:rsidRPr="001B271B">
        <w:t xml:space="preserve"> and</w:t>
      </w:r>
      <w:r w:rsidR="0003355D" w:rsidRPr="001B271B">
        <w:t xml:space="preserve"> metabolomics </w:t>
      </w:r>
      <w:r w:rsidR="005E0E0B" w:rsidRPr="001B271B">
        <w:fldChar w:fldCharType="begin" w:fldLock="1"/>
      </w:r>
      <w:r w:rsidR="00432F55" w:rsidRPr="001B271B">
        <w:instrText>ADDIN CSL_CITATION { "citationItems" : [ { "id" : "ITEM-1", "itemData" : { "DOI" : "10.1007/s11306-013-0524-y", "ISBN" : "1573-3882", "ISSN" : "1573-3882", "abstract" : "Metabolomics is a dynamic and emerging research field, similar to proteomics, transcriptomics and genomics in affording global understanding of biological systems. It is particularly useful in functional genomic studies in which metabolism is thought to be perturbed. Metabolomics provides a snapshot of the metabolic dynamics that reflect the response of living systems to both pathophysiological stimuli and/or genetic modification. Because this approach makes possible the examination of interactions between an organism and its diet or environ- ment, it is particularly useful for identifying biomarkers of disease processes that involve the environment. For example, the interaction of a high fat diet with cardiovas- cular disease can be studied via such a metabolomics approach by modeling the interaction between genes and diet. The high reproducibility of NMR-based techniques gives this method a number of advantages over other analytical techniques in large-scale and long-term meta- bolomic studies, such as epidemiological studies. This approach has been used to study a wide range of diseases, through the examination of biofluids, including blood plasma/serum, urine, blister fluid, saliva and semen, as well as tissue extracts and intact tissue biopsies. However, complicating the use of NMR spectroscopy in biomarker discovery is the fact that numerous variables can effect metabolic composition including, fasting, stress, drug administration, diet, gender, age, physical activity, life style and the subject\u2019s health condition. To minimize the influence of these variations in the datasets, all experi- mental conditions including sample collection, storage, preparation as well as NMR spectroscopic parameters and data analysis should be optimized carefully and conducted in an identical manner as described by the local standard operating protocol . This review highlights the potential applications of NMR-based metabolomics studies and gives some recommendations to improve sample collec- tion, sample preparation and data analysis in using this approach.", "author" : [ { "dropping-particle" : "", "family" : "Emwas", "given" : "Abdul-Hamid M.", "non-dropping-particle" : "", "parse-names" : false, "suffix" : "" }, { "dropping-particle" : "", "family" : "Salek", "given" : "Reza M.", "non-dropping-particle" : "", "parse-names" : false, "suffix" : "" }, { "dropping-particle" : "", "family" : "Griffin", "given" : "Julian L.", "non-dropping-particle" : "", "parse-names" : false, "suffix" : "" }, { "dropping-particle" : "", "family" : "Merzaban", "given" : "Jasmeen", "non-dropping-particle" : "", "parse-names" : false, "suffix" : "" } ], "container-title" : "Metabolomics", "id" : "ITEM-1", "issue" : "5", "issued" : { "date-parts" : [ [ "2013", "10", "3" ] ] }, "page" : "1048-1072", "title" : "NMR-based metabolomics in human disease diagnosis: applications, limitations, and recommendations", "type" : "article-journal", "volume" : "9" }, "uris" : [ "http://www.mendeley.com/documents/?uuid=08b15955-a1ca-4725-aed2-c250a5ca367a" ] } ], "mendeley" : { "formattedCitation" : "(Emwas et al., 2013)", "plainTextFormattedCitation" : "(Emwas et al., 2013)", "previouslyFormattedCitation" : "(Emwas et al., 2013)" }, "properties" : { "noteIndex" : 0 }, "schema" : "https://github.com/citation-style-language/schema/raw/master/csl-citation.json" }</w:instrText>
      </w:r>
      <w:r w:rsidR="005E0E0B" w:rsidRPr="001B271B">
        <w:fldChar w:fldCharType="separate"/>
      </w:r>
      <w:r w:rsidR="00F30149" w:rsidRPr="001B271B">
        <w:rPr>
          <w:noProof/>
        </w:rPr>
        <w:t>(Emwas et al., 2013)</w:t>
      </w:r>
      <w:r w:rsidR="005E0E0B" w:rsidRPr="001B271B">
        <w:fldChar w:fldCharType="end"/>
      </w:r>
      <w:r w:rsidR="005E0E0B" w:rsidRPr="001B271B">
        <w:t>.</w:t>
      </w:r>
      <w:r w:rsidR="00032DF3" w:rsidRPr="001B271B">
        <w:t xml:space="preserve"> </w:t>
      </w:r>
      <w:r w:rsidR="00BF24CF" w:rsidRPr="001B271B">
        <w:t>O</w:t>
      </w:r>
      <w:r w:rsidR="006458DC" w:rsidRPr="001B271B">
        <w:t>ne of the main characteristics of NMR is its quantita</w:t>
      </w:r>
      <w:r w:rsidR="00ED4A0F" w:rsidRPr="001B271B">
        <w:t>ti</w:t>
      </w:r>
      <w:r w:rsidR="006458DC" w:rsidRPr="001B271B">
        <w:t xml:space="preserve">ve nature, given by the fact that the intensity of a detected signal is directly proportional to the number of nuclei responsible for it, which is of fundamental importance in metabolomics </w:t>
      </w:r>
      <w:r w:rsidR="006458DC" w:rsidRPr="001B271B">
        <w:fldChar w:fldCharType="begin" w:fldLock="1"/>
      </w:r>
      <w:r w:rsidR="00432F55" w:rsidRPr="001B271B">
        <w:instrText>ADDIN CSL_CITATION { "citationItems" : [ { "id" : "ITEM-1", "itemData" : { "DOI" : "10.1007/s00216-012-6188-z", "ISBN" : "1618-2650 (Electronic)", "ISSN" : "16182642", "PMID" : "22766756", "abstract" : "Over the last several decades, significant technical and experimental advances have made quantitative nuclear magnetic resonance (qNMR) a valuable analytical tool for quantitative measurements on a wide variety of samples. In particular, qNMR has emerged as an important method for metabolomics studies where it is used for interrogation of large sets of biological samples and the resulting spectra are treated with multivariate statistical analysis methods. In this review, recent developments in instrumentation and pulse sequences will be discussed as well as the practical considerations necessary for acquisition of quantitative NMR experiments with an emphasis on their use for bioanalysis. Recent examples of the application of qNMR for metabolomics/metabonomics studies, the characterization of biologicals such as heparin, antibodies, and vaccines, and the analysis of botanical natural products will be presented and the future directions of qNMR discussed.", "author" : [ { "dropping-particle" : "", "family" : "Barding", "given" : "Gregory A.", "non-dropping-particle" : "", "parse-names" : false, "suffix" : "" }, { "dropping-particle" : "", "family" : "Salditos", "given" : "Ryan", "non-dropping-particle" : "", "parse-names" : false, "suffix" : "" }, { "dropping-particle" : "", "family" : "Larive", "given" : "Cynthia K.", "non-dropping-particle" : "", "parse-names" : false, "suffix" : "" } ], "container-title" : "Analytical and Bioanalytical Chemistry", "id" : "ITEM-1", "issue" : "4", "issued" : { "date-parts" : [ [ "2012" ] ] }, "page" : "1165-1179", "title" : "Quantitative NMR for bioanalysis and metabolomics", "type" : "article-journal", "volume" : "404" }, "uris" : [ "http://www.mendeley.com/documents/?uuid=b730d5dc-574a-4b57-8675-8465f6f7185c" ] }, { "id" : "ITEM-2", "itemData" : { "DOI" : "10.1016/j.copbio.2013.08.004", "ISBN" : "1879-0429 (Electronic)\\r0958-1669 (Linking)", "ISSN" : "09581669", "PMID" : "24484881", "abstract" : "Nuclear Magnetic Resonance (NMR) is a universal and quantitative analytical technique. Being a unique structural tool, NMR also competes with metrological techniques for purity determination and reference material analysis. In pharmaceutical research, applications of quantitative NMR (qNMR) cover mostly the identification and quantification of drug and biological metabolites. Offering an unbiased view of the sample composition, and the possibility to simultaneously quantify multiple compounds, qNMR has become the method of choice for metabolomic studies and quality control of complex natural samples such as foods, plants or herbal remedies, and biofluids. In this regard, NMR-based metabolomic studies, dedicated to both the characterization of herbal remedies and clinical diagnosis, have increased considerably. \u00a9 2013 Elsevier Ltd.", "author" : [ { "dropping-particle" : "", "family" : "Simmler", "given" : "Charlotte", "non-dropping-particle" : "", "parse-names" : false, "suffix" : "" }, { "dropping-particle" : "", "family" : "Napolitano", "given" : "Jos\u00e9 G.", "non-dropping-particle" : "", "parse-names" : false, "suffix" : "" }, { "dropping-particle" : "", "family" : "McAlpine", "given" : "James B.", "non-dropping-particle" : "", "parse-names" : false, "suffix" : "" }, { "dropping-particle" : "", "family" : "Chen", "given" : "Shao-Nong", "non-dropping-particle" : "", "parse-names" : false, "suffix" : "" }, { "dropping-particle" : "", "family" : "Pauli", "given" : "Guido F.", "non-dropping-particle" : "", "parse-names" : false, "suffix" : "" } ], "container-title" : "Current Opinion in Biotechnology", "id" : "ITEM-2", "issued" : { "date-parts" : [ [ "2014", "2" ] ] }, "page" : "51-59", "title" : "Universal quantitative NMR analysis of complex natural samples", "type" : "article-journal", "volume" : "25" }, "uris" : [ "http://www.mendeley.com/documents/?uuid=9698b492-1fb5-4aae-8823-6dec224dbdd8" ] } ], "mendeley" : { "formattedCitation" : "(Barding et al., 2012; Simmler et al., 2014)", "plainTextFormattedCitation" : "(Barding et al., 2012; Simmler et al., 2014)", "previouslyFormattedCitation" : "(Barding et al., 2012; Simmler et al., 2014)" }, "properties" : { "noteIndex" : 0 }, "schema" : "https://github.com/citation-style-language/schema/raw/master/csl-citation.json" }</w:instrText>
      </w:r>
      <w:r w:rsidR="006458DC" w:rsidRPr="001B271B">
        <w:fldChar w:fldCharType="separate"/>
      </w:r>
      <w:r w:rsidR="00F30149" w:rsidRPr="001B271B">
        <w:rPr>
          <w:noProof/>
        </w:rPr>
        <w:t>(Barding et al., 2012; Simmler et al., 2014)</w:t>
      </w:r>
      <w:r w:rsidR="006458DC" w:rsidRPr="001B271B">
        <w:fldChar w:fldCharType="end"/>
      </w:r>
      <w:r w:rsidR="006458DC" w:rsidRPr="001B271B">
        <w:t xml:space="preserve">. </w:t>
      </w:r>
      <w:r w:rsidR="006458DC" w:rsidRPr="001B271B">
        <w:lastRenderedPageBreak/>
        <w:t xml:space="preserve">Moreover, application of multidimensional NMR techniques allows for structure elucidation of compounds, making it the ideal tool for identification of unknown compounds. </w:t>
      </w:r>
      <w:r w:rsidR="00BF24CF" w:rsidRPr="001B271B">
        <w:t xml:space="preserve">Further </w:t>
      </w:r>
      <w:r w:rsidR="00032DF3" w:rsidRPr="001B271B">
        <w:t xml:space="preserve">advantages </w:t>
      </w:r>
      <w:r w:rsidR="00B41FE5" w:rsidRPr="001B271B">
        <w:t xml:space="preserve">of NMR </w:t>
      </w:r>
      <w:r w:rsidR="00ED4A0F" w:rsidRPr="001B271B">
        <w:t xml:space="preserve">spectroscopy </w:t>
      </w:r>
      <w:r w:rsidR="00032DF3" w:rsidRPr="001B271B">
        <w:t xml:space="preserve">compared to </w:t>
      </w:r>
      <w:r w:rsidR="00685DC5" w:rsidRPr="001B271B">
        <w:t xml:space="preserve">GC/LC-MS </w:t>
      </w:r>
      <w:r w:rsidR="00032DF3" w:rsidRPr="001B271B">
        <w:t>techniques reside mainly in the lack of direct interaction between the samples and the instrument, which result in: 1) high reproducibility, 2) direct comparison of spectra</w:t>
      </w:r>
      <w:r w:rsidR="00BF24CF" w:rsidRPr="001B271B">
        <w:t xml:space="preserve"> obtained in different batches/</w:t>
      </w:r>
      <w:r w:rsidR="00032DF3" w:rsidRPr="001B271B">
        <w:t>different instruments 3) no contaminants</w:t>
      </w:r>
      <w:r w:rsidR="002F55AA" w:rsidRPr="001B271B">
        <w:t xml:space="preserve"> from solvents</w:t>
      </w:r>
      <w:r w:rsidR="00F453E3" w:rsidRPr="001B271B">
        <w:t>,</w:t>
      </w:r>
      <w:r w:rsidR="00032DF3" w:rsidRPr="001B271B">
        <w:t xml:space="preserve"> </w:t>
      </w:r>
      <w:r w:rsidR="00F453E3" w:rsidRPr="001B271B">
        <w:t xml:space="preserve">and </w:t>
      </w:r>
      <w:r w:rsidR="00032DF3" w:rsidRPr="001B271B">
        <w:t>4) non-dest</w:t>
      </w:r>
      <w:r w:rsidR="00F453E3" w:rsidRPr="001B271B">
        <w:t>ructive nature</w:t>
      </w:r>
      <w:r w:rsidR="00032DF3" w:rsidRPr="001B271B">
        <w:t xml:space="preserve"> </w:t>
      </w:r>
      <w:r w:rsidR="00427A60" w:rsidRPr="001B271B">
        <w:fldChar w:fldCharType="begin" w:fldLock="1"/>
      </w:r>
      <w:r w:rsidR="00432F55" w:rsidRPr="001B271B">
        <w:instrText>ADDIN CSL_CITATION { "citationItems" : [ { "id" : "ITEM-1", "itemData" : { "DOI" : "10.1021/ac0517085", "ISBN" : "0003-2700 (Print)", "ISSN" : "0003-2700", "PMID" : "16579598", "abstract" : "Large-scale population phenotyping for molecular epidemiological studies is subject to all the usual criteria of analytical chemistry. As part of a major phenotyping investigation we have used high-resolution 1H NMR spectroscopy to characterize 24-h urine specimens obtained from population samples in Aito Town, Japan (n = 259), Chicago, IL (n = 315), and Guangxi, China (n = 278). We have investigated analytical reproducibility, urine specimen storage procedures, interinstrument variability, and split specimen detection. Our data show that the multivariate analytical reproducibility of the NMR screening platform was &gt;98% and that most classification errors were due to urine specimen handling inhomogeneity. Differences in metabolite profiles were then assessed for Aito Town, Chicago, and Guangxi population samples; novel combinations of biomarkers were detected that separated the population samples. These cross-population differences in urinary metabolites could be related to genetic, dietary, and gut microbial factors.", "author" : [ { "dropping-particle" : "", "family" : "Dumas", "given" : "Marc-Emmanuel", "non-dropping-particle" : "", "parse-names" : false, "suffix" : "" }, { "dropping-particle" : "", "family" : "Maibaum", "given" : "Elaine C.", "non-dropping-particle" : "", "parse-names" : false, "suffix" : "" }, { "dropping-particle" : "", "family" : "Teague", "given" : "Claire", "non-dropping-particle" : "", "parse-names" : false, "suffix" : "" }, { "dropping-particle" : "", "family" : "Ueshima", "given" : "Hirotsugu", "non-dropping-particle" : "", "parse-names" : false, "suffix" : "" }, { "dropping-particle" : "", "family" : "Zhou", "given" : "Beifan", "non-dropping-particle" : "", "parse-names" : false, "suffix" : "" }, { "dropping-particle" : "", "family" : "Lindon", "given" : "John C.", "non-dropping-particle" : "", "parse-names" : false, "suffix" : "" }, { "dropping-particle" : "", "family" : "Nicholson", "given" : "Jeremy K.", "non-dropping-particle" : "", "parse-names" : false, "suffix" : "" }, { "dropping-particle" : "", "family" : "Stamler", "given" : "Jeremiah", "non-dropping-particle" : "", "parse-names" : false, "suffix" : "" }, { "dropping-particle" : "", "family" : "Elliott", "given" : "Paul", "non-dropping-particle" : "", "parse-names" : false, "suffix" : "" }, { "dropping-particle" : "", "family" : "Chan", "given" : "Queenie", "non-dropping-particle" : "", "parse-names" : false, "suffix" : "" }, { "dropping-particle" : "", "family" : "Holmes", "given" : "Elaine", "non-dropping-particle" : "", "parse-names" : false, "suffix" : "" } ], "container-title" : "Analytical Chemistry", "id" : "ITEM-1", "issue" : "7", "issued" : { "date-parts" : [ [ "2006", "4" ] ] }, "page" : "2199-2208", "title" : "Assessment of Analytical Reproducibility of 1 H NMR Spectroscopy Based Metabonomics for Large-Scale Epidemiological Research: the INTERMAP Study", "type" : "article-journal", "volume" : "78" }, "uris" : [ "http://www.mendeley.com/documents/?uuid=ecb23d6a-d704-4927-953a-a4c48aeab799" ] } ], "mendeley" : { "formattedCitation" : "(Dumas et al., 2006)", "plainTextFormattedCitation" : "(Dumas et al., 2006)", "previouslyFormattedCitation" : "(Dumas et al., 2006)" }, "properties" : { "noteIndex" : 0 }, "schema" : "https://github.com/citation-style-language/schema/raw/master/csl-citation.json" }</w:instrText>
      </w:r>
      <w:r w:rsidR="00427A60" w:rsidRPr="001B271B">
        <w:fldChar w:fldCharType="separate"/>
      </w:r>
      <w:r w:rsidR="00F30149" w:rsidRPr="001B271B">
        <w:rPr>
          <w:noProof/>
        </w:rPr>
        <w:t>(Dumas et al., 2006)</w:t>
      </w:r>
      <w:r w:rsidR="00427A60" w:rsidRPr="001B271B">
        <w:fldChar w:fldCharType="end"/>
      </w:r>
      <w:r w:rsidR="00F453E3" w:rsidRPr="001B271B">
        <w:t>.</w:t>
      </w:r>
      <w:r w:rsidR="005E0E0B" w:rsidRPr="001B271B">
        <w:t xml:space="preserve"> </w:t>
      </w:r>
      <w:r w:rsidR="00F453E3" w:rsidRPr="001B271B">
        <w:t>However, sensitivity is</w:t>
      </w:r>
      <w:r w:rsidR="002F55AA" w:rsidRPr="001B271B">
        <w:t xml:space="preserve"> much</w:t>
      </w:r>
      <w:r w:rsidR="00F453E3" w:rsidRPr="001B271B">
        <w:t xml:space="preserve"> lower than in mass </w:t>
      </w:r>
      <w:r w:rsidR="00B41FE5" w:rsidRPr="001B271B">
        <w:t>spectrometry</w:t>
      </w:r>
      <w:r w:rsidR="00F453E3" w:rsidRPr="001B271B">
        <w:t xml:space="preserve">, hence larger quantities of samples are needed for an NMR experiment </w:t>
      </w:r>
      <w:r w:rsidR="002027FB" w:rsidRPr="001B271B">
        <w:fldChar w:fldCharType="begin" w:fldLock="1"/>
      </w:r>
      <w:r w:rsidR="00432F55" w:rsidRPr="001B271B">
        <w:instrText>ADDIN CSL_CITATION { "citationItems" : [ { "id" : "ITEM-1", "itemData" : { "DOI" : "10.1016/j.trac.2007.08.009", "ISBN" : "0165-9936", "ISSN" : "01659936", "PMID" : "20636074", "abstract" : "Metabonomics can now be regarded as a central pillar in top-down systems biology. We summarize methods for generating and interpreting metabolic profiles based on nuclear magnetic resonance (NMR) spectroscopy, mass spectrometry (MS) and multivariate chemometrics. We describe recent developments for information recovery from complex data sets, including integration of NMR and MS results and trans-omics correlations. ?? 2007 Elsevier Ltd. All rights reserved.", "author" : [ { "dropping-particle" : "", "family" : "Lindon", "given" : "John C.", "non-dropping-particle" : "", "parse-names" : false, "suffix" : "" }, { "dropping-particle" : "", "family" : "Nicholson", "given" : "Jeremy K.", "non-dropping-particle" : "", "parse-names" : false, "suffix" : "" } ], "container-title" : "TrAC Trends in Analytical Chemistry", "id" : "ITEM-1", "issue" : "3", "issued" : { "date-parts" : [ [ "2008", "3" ] ] }, "page" : "194-204", "title" : "Analytical technologies for metabonomics and metabolomics, and multi-omic information recovery", "type" : "article-journal", "volume" : "27" }, "uris" : [ "http://www.mendeley.com/documents/?uuid=d0724d85-e741-4b2c-9525-adb1cbfefc79" ] }, { "id" : "ITEM-2", "itemData" : { "DOI" : "10.1038/nprot.2007.376", "ISBN" : "1754-2189", "ISSN" : "1754-2189", "PMID" : "18007604", "abstract" : "Metabolic profiling, metabolomic and metabonomic studies mainly involve the multicomponent analysis of biological fluids, tissue and cell extracts using NMR spectroscopy and/or mass spectrometry (MS). We summarize the main NMR spectroscopic applications in modern metabolic research, and provide detailed protocols for biofluid (urine, serum/plasma) and tissue sample collection and preparation, including the extraction of polar and lipophilic metabolites from tissues. (1)H NMR spectroscopic techniques such as standard 1D spectroscopy, relaxation-edited, diffusion-edited and 2D J-resolved pulse sequences are widely used at the analysis stage to monitor different groups of metabolites and are described here. They are often followed by more detailed statistical analysis or additional 2D NMR analysis for biomarker discovery. The standard acquisition time per sample is 4-5 min for a simple 1D spectrum, and both preparation and analysis can be automated to allow application to high-throughput screening for clinical diagnostic and toxicological studies, as well as molecular phenotyping and functional genomics.", "author" : [ { "dropping-particle" : "", "family" : "Beckonert", "given" : "Olaf", "non-dropping-particle" : "", "parse-names" : false, "suffix" : "" }, { "dropping-particle" : "", "family" : "Keun", "given" : "Hector C", "non-dropping-particle" : "", "parse-names" : false, "suffix" : "" }, { "dropping-particle" : "", "family" : "Ebbels", "given" : "Timothy M D", "non-dropping-particle" : "", "parse-names" : false, "suffix" : "" }, { "dropping-particle" : "", "family" : "Bundy", "given" : "Jacob", "non-dropping-particle" : "", "parse-names" : false, "suffix" : "" }, { "dropping-particle" : "", "family" : "Holmes", "given" : "Elaine", "non-dropping-particle" : "", "parse-names" : false, "suffix" : "" }, { "dropping-particle" : "", "family" : "Lindon", "given" : "John C", "non-dropping-particle" : "", "parse-names" : false, "suffix" : "" }, { "dropping-particle" : "", "family" : "Nicholson", "given" : "Jeremy K", "non-dropping-particle" : "", "parse-names" : false, "suffix" : "" } ], "container-title" : "Nature Protocols", "id" : "ITEM-2", "issue" : "11", "issued" : { "date-parts" : [ [ "2007", "10" ] ] }, "page" : "2692-2703", "title" : "Metabolic profiling, metabolomic and metabonomic procedures for NMR spectroscopy of urine, plasma, serum and tissue extracts", "type" : "article-journal", "volume" : "2" }, "uris" : [ "http://www.mendeley.com/documents/?uuid=4b3658d3-f81a-487c-9d95-9b442573b697" ] } ], "mendeley" : { "formattedCitation" : "(Beckonert et al., 2007; Lindon and Nicholson, 2008)", "plainTextFormattedCitation" : "(Beckonert et al., 2007; Lindon and Nicholson, 2008)", "previouslyFormattedCitation" : "(Beckonert et al., 2007; Lindon and Nicholson, 2008)" }, "properties" : { "noteIndex" : 0 }, "schema" : "https://github.com/citation-style-language/schema/raw/master/csl-citation.json" }</w:instrText>
      </w:r>
      <w:r w:rsidR="002027FB" w:rsidRPr="001B271B">
        <w:fldChar w:fldCharType="separate"/>
      </w:r>
      <w:r w:rsidR="00F30149" w:rsidRPr="001B271B">
        <w:rPr>
          <w:noProof/>
        </w:rPr>
        <w:t>(Beckonert et al., 2007; Lindon and Nicholson, 2008)</w:t>
      </w:r>
      <w:r w:rsidR="002027FB" w:rsidRPr="001B271B">
        <w:fldChar w:fldCharType="end"/>
      </w:r>
      <w:r w:rsidR="00F453E3" w:rsidRPr="001B271B">
        <w:t>.</w:t>
      </w:r>
    </w:p>
    <w:p w14:paraId="104102FA" w14:textId="3F8C2C64" w:rsidR="00392145" w:rsidRPr="001B271B" w:rsidRDefault="005E775B">
      <w:r w:rsidRPr="001B271B">
        <w:t>Although highly reproducible, l</w:t>
      </w:r>
      <w:r w:rsidR="00392145" w:rsidRPr="001B271B">
        <w:t xml:space="preserve">arge-scale </w:t>
      </w:r>
      <w:r w:rsidR="005E0E0B" w:rsidRPr="001B271B">
        <w:t>NMR</w:t>
      </w:r>
      <w:r w:rsidR="00392145" w:rsidRPr="001B271B">
        <w:t xml:space="preserve"> metabolomics </w:t>
      </w:r>
      <w:r w:rsidRPr="001B271B">
        <w:t xml:space="preserve">studies </w:t>
      </w:r>
      <w:r w:rsidR="00F453E3" w:rsidRPr="001B271B">
        <w:t xml:space="preserve">still </w:t>
      </w:r>
      <w:r w:rsidRPr="001B271B">
        <w:t>need to be performed following a strict protocol in order to assure comparability between results obtain</w:t>
      </w:r>
      <w:r w:rsidR="00BF24CF" w:rsidRPr="001B271B">
        <w:t>ed</w:t>
      </w:r>
      <w:r w:rsidRPr="001B271B">
        <w:t xml:space="preserve"> from different batches/laboratories </w:t>
      </w:r>
      <w:r w:rsidR="00392145" w:rsidRPr="001B271B">
        <w:fldChar w:fldCharType="begin" w:fldLock="1"/>
      </w:r>
      <w:r w:rsidR="00432F55" w:rsidRPr="001B271B">
        <w:instrText xml:space="preserve">ADDIN CSL_CITATION { "citationItems" : [ { "id" : "ITEM-1", "itemData" : { "DOI" : "10.1021/ac5025039", "ISBN" : "0003-2700", "ISSN" : "0003-2700", "PMID" : "25180432", "abstract" : "Proton nuclear magnetic resonance (NMR)-based metabolic phenotyping of urine and blood plasma/serum samples provides important prognostic and diagnostic information and permits monitoring of disease progression in an objective manner. Much effort has been made in recent years to develop NMR instrumentation and technology to allow the study of general population samples from epidemiological collections for biomarkers of disease risk. The challenge remains to develop highly reproducible methods and standardized protocols that minimise technical or experimental bias, allowing realistic interlaboratory comparisons of subtle biomarker information. Here we present a detailed set of updated protocols that carefully consider major experimental conditions, including sample preparation, spectrometer parameters, NMR pulse sequences throughput reproducibility quality control, and resolution. These results provide an experimental platform that facilitates NMR spectroscopy usage across different large cohorts of biofluid samples enabling integration of global metabolic profiling that is a prerequiste for personalized healthcare.", "author" : [ { "dropping-particle" : "", "family" : "Dona", "given" : "Anthony C", "non-dropping-particle" : "", "parse-names" : false, "suffix" : "" }, { "dropping-particle" : "", "family" : "Jim\u00e9nez", "given" : "Beatriz", "non-dropping-particle" : "", "parse-names" : false, "suffix" : "" }, { "dropping-particle" : "", "family" : "Sch\u00e4fer", "given" : "Hartmut", "non-dropping-particle" : "", "parse-names" : false, "suffix" : "" }, { "dropping-particle" : "", "family" : "Humpfer", "given" : "Eberhard", "non-dropping-particle" : "", "parse-names" : false, "suffix" : "" }, { "dropping-particle" : "", "family" : "Spraul", "given" : "Manfred", "non-dropping-particle" : "", "parse-names" : false, "suffix" : "" }, { "dropping-particle" : "", "family" : "Lewis", "given" : "Matthew R", "non-dropping-particle" : "", "parse-names" : false, "suffix" : "" }, { "dropping-particle" : "", "family" : "Pearce", "given" : "Jake T M", "non-dropping-particle" : "", "parse-names" : false, "suffix" : "" }, { "dropping-particle" : "", "family" : "Holmes", "given" : "Elaine", "non-dropping-particle" : "", "parse-names" : false, "suffix" : "" }, { "dropping-particle" : "", "family" : "Lindon", "given" : "John C", "non-dropping-particle" : "", "parse-names" : false, "suffix" : "" }, { "dropping-particle" : "", "family" : "Nicholson", "given" : "Jeremy K", "non-dropping-particle" : "", "parse-names" : false, "suffix" : "" } ], "container-title" : "Analytical Chemistry", "id" : "ITEM-1", "issue" : "19", "issued" : { "date-parts" : [ [ "2014", "10", "7" ] ] }, "page" : "9887-9894", "title" : "Precision High-Throughput Proton NMR Spectroscopy of Human Urine, Serum, and Plasma for Large-Scale Metabolic Phenotyping", "type" : "article-journal", "volume" : "86" }, "uris" : [ "http://www.mendeley.com/documents/?uuid=daf538d4-0c29-4a2f-a72d-26c795c23883" ] }, { "id" : "ITEM-2", "itemData" : { "DOI" : "10.1007/s11306-013-0524-y", "ISBN" : "1573-3882", "ISSN" : "1573-3882", "abstract" : "Metabolomics is a dynamic and emerging research field, similar to proteomics, transcriptomics and genomics in affording global understanding of biological systems. It is particularly useful in functional genomic studies in which metabolism is thought to be perturbed. Metabolomics provides a snapshot of the metabolic dynamics that reflect the response of living systems to both pathophysiological stimuli and/or genetic modification. Because this approach makes possible the examination of interactions between an organism and its diet or environ- ment, it is particularly useful for identifying biomarkers of disease processes that involve the environment. For example, the interaction of a high fat diet with cardiovas- cular disease can be studied via such a metabolomics approach by modeling the interaction between genes and diet. The high reproducibility of NMR-based techniques gives this method a number of advantages over other analytical techniques in large-scale and long-term meta- bolomic studies, such as epidemiological studies. This approach has been used to study a wide range of diseases, through the examination of biofluids, including blood plasma/serum, urine, blister fluid, saliva and semen, as well as tissue extracts and intact tissue biopsies. However, complicating the use of NMR spectroscopy in biomarker discovery is the fact that numerous variables can effect metabolic composition including, fasting, stress, drug administration, diet, gender, age, physical activity, life style and the subject\u2019s health condition. To minimize the influence of these variations in the datasets, all experi- mental conditions including sample collection, storage, preparation as well as NMR spectroscopic parameters and data analysis should be optimized carefully and conducted in an identical manner as described by the local standard operating protocol . This review highlights the potential applications of NMR-based metabolomics studies and gives some recommendations to improve sample collec- tion, sample preparation and data analysis in using this approach.", "author" : [ { "dropping-particle" : "", "family" : "Emwas", "given" : "Abdul-Hamid M.", "non-dropping-particle" : "", "parse-names" : false, "suffix" : "" }, { "dropping-particle" : "", "family" : "Salek", "given" : "Reza M.", "non-dropping-particle" : "", "parse-names" : false, "suffix" : "" }, { "dropping-particle" : "", "family" : "Griffin", "given" : "Julian L.", "non-dropping-particle" : "", "parse-names" : false, "suffix" : "" }, { "dropping-particle" : "", "family" : "Merzaban", "given" : "Jasmeen", "non-dropping-particle" : "", "parse-names" : false, "suffix" : "" } ], "container-title" : "Metabolomics", "id" : "ITEM-2", "issue" : "5", "issued" : { "date-parts" : [ [ "2013", "10", "3" ] ] }, "page" : "1048-1072", "title" : "NMR-based metabolomics in human disease diagnosis: applications, limitations, and recommendations", "type" : "article-journal", "volume" : "9" }, "uris" : [ "http://www.mendeley.com/documents/?uuid=08b15955-a1ca-4725-aed2-c250a5ca367a" ] }, { "id" : "ITEM-3", "itemData" : { "DOI" : "10.1007/s10858-011-9489-1", "ISBN" : "0925-2738", "ISSN" : "0925-2738", "PMID" : "21380509", "abstract" : "1H NMR metabolic profiling of urine, serum and plasma has been used to monitor the impact of the pre-analytical steps on the sample quality and stability in order to propose standard operating procedures (SOPs) for deposition in biobanks. We analyzed the quality of serum and plasma samples as a function of the elapsed time (t = 0\u22124 h) between blood collection and processing and of the time from processing to freezing (up to 24 h). The stability of the urine metabolic profile over time (up to 24 h) at various storage temperatures was monitored as a function of the different pre-analytical treatments like pre-storage centrifugation, filtration, and addition of the bacteriostatic preservative sodium azide. Appreciable changes in the profiles, reflecting changes in the concentration of a number of metabolites, were detected and discussed in terms of chemical and enzymatic reactions for both blood and urine samples. Appropriate procedures for blood derivatives collection and urine preservation/storage that allow maintaining as much as possible the original metabolic profile of the fresh samples emerge, and are proposed as SOPs for biobanking.", "author" : [ { "dropping-particle" : "", "family" : "Bernini", "given" : "Patrizia", "non-dropping-particle" : "", "parse-names" : false, "suffix" : "" }, { "dropping-particle" : "", "family" : "Bertini", "given" : "Ivano", "non-dropping-particle" : "", "parse-names" : false, "suffix" : "" }, { "dropping-particle" : "", "family" : "Luchinat", "given" : "Claudio", "non-dropping-particle" : "", "parse-names" : false, "suffix" : "" }, { "dropping-particle" : "", "family" : "Nincheri", "given" : "Paola", "non-dropping-particle" : "", "parse-names" : false, "suffix" : "" }, { "dropping-particle" : "", "family" : "Staderini", "given" : "Samuele", "non-dropping-particle" : "", "parse-names" : false, "suffix" : "" }, { "dropping-particle" : "", "family" : "Turano", "given" : "Paola", "non-dropping-particle" : "", "parse-names" : false, "suffix" : "" } ], "container-title" : "Journal of Biomolecular NMR", "id" : "ITEM-3", "issue" : "3-4", "issued" : { "date-parts" : [ [ "2011", "4", "5" ] ] }, "page" : "231-243", "title" : "Standard operating procedures for pre-analytical handling of blood and urine for metabolomic studies and biobanks", "type" : "article-journal", "volume" : "49" }, "uris" : [ "http://www.mendeley.com/documents/?uuid=afa551c9-0c4b-4b1f-9973-0b4b8d0d425b" ] }, { "id" : "ITEM-4", "itemData" : { "DOI" : "10.1021/ac0517085", "ISBN" : "0003-2700 (Print)", "ISSN" : "0003-2700", "PMID" : "16579598", "abstract" : "Large-scale population phenotyping for molecular epidemiological studies is subject to all the usual criteria of analytical chemistry. As part of a major phenotyping investigation we have used high-resolution 1H NMR spectroscopy to characterize 24-h urine specimens obtained from population samples in Aito Town, Japan (n = 259), Chicago, IL (n = 315), and Guangxi, China (n = 278). We have investigated analytical reproducibility, urine specimen storage procedures, interinstrument variability, and split specimen detection. Our data show that the multivariate analytical reproducibility of the NMR screening platform was &gt;98% and that most classification errors were due to urine specimen handling inhomogeneity. Differences in metabolite profiles were then assessed for Aito Town, Chicago, and Guangxi population samples; novel combinations of biomarkers were detected that separated the population samples. These cross-population differences in urinary metabolites could be related to genetic, dietary, and gut microbial factors.", "author" : [ { "dropping-particle" : "", "family" : "Dumas", "given" : "Marc-Emmanuel", "non-dropping-particle" : "", "parse-names" : false, "suffix" : "" }, { "dropping-particle" : "", "family" : "Maibaum", "given" : "Elaine C.", "non-dropping-particle" : "", "parse-names" : false, "suffix" : "" }, { "dropping-particle" : "", "family" : "Teague", "given" : "Claire", "non-dropping-particle" : "", "parse-names" : false, "suffix" : "" }, { "dropping-particle" : "", "family" : "Ueshima", "given" : "Hirotsugu", "non-dropping-particle" : "", "parse-names" : false, "suffix" : "" }, { "dropping-particle" : "", "family" : "Zhou", "given" : "Beifan", "non-dropping-particle" : "", "parse-names" : false, "suffix" : "" }, { "dropping-particle" : "", "family" : "Lindon", "given" : "John C.", "non-dropping-particle" : "", "parse-names" : false, "suffix" : "" }, { "dropping-particle" : "", "family" : "Nicholson", "given" : "Jeremy K.", "non-dropping-particle" : "", "parse-names" : false, "suffix" : "" </w:instrText>
      </w:r>
      <w:r w:rsidR="00432F55" w:rsidRPr="001B271B">
        <w:rPr>
          <w:lang w:val="it-IT"/>
        </w:rPr>
        <w:instrText>}, { "dropping-particle" : "", "family" : "Stamler", "given" : "Jeremiah", "non-dropping-particle" : "", "parse-names" : false, "suffix" : "" }, { "dropping-particle" : "", "family" : "Elliott", "given" : "Paul", "non-dropping-particle" : "", "parse-names" : false, "suffix" : "" }, { "dropping-particle" : "", "family" : "Chan", "given" : "Queenie", "non-dropping-particle" : "", "parse-names" : false, "suffix" : "" }, { "dropping-particle" : "", "family" : "Holmes", "given" : "Elaine", "non-dropping-particle" : "", "parse-names" : false, "suffix" : "" } ], "container-title" : "Analytical Chemistry", "id" : "ITEM-4", "issue" : "7", "issued" : { "date-parts" : [ [ "2006", "4" ] ] }, "page" : "2199-2208", "title" : "Assessment of Analytical Reproducibility of 1 H NMR Spectroscopy Based Metabonomics for Large-Scale Epidemiological Research: the INTERMAP Study", "type" : "article-journal", "volume" : "78" }, "uris" : [ "http://www.mendeley.com/documents/?uuid=ecb23d6a-d704-4927-953a-a4c48aeab799" ] } ], "mendeley" : { "formattedCitation" : "(Bernini et al., 2011; Dona et al., 2014; Dumas et al., 2006; Emwas et al., 2013)", "plainTextFormattedCitation" : "(Bernini et al., 2011; Dona et al., 2014; Dumas et al., 2006; Emwas et al., 2013)", "previouslyFormattedCitation" : "(Bernini et al., 2011; Dona et al., 2014; Dumas et al., 2006; Emwas et al., 2013)" }, "properties" : { "noteIndex" : 0 }, "schema" : "https://github.com/citation-style-language/schema/raw/master/csl-citation.json" }</w:instrText>
      </w:r>
      <w:r w:rsidR="00392145" w:rsidRPr="001B271B">
        <w:fldChar w:fldCharType="separate"/>
      </w:r>
      <w:r w:rsidR="00F30149" w:rsidRPr="001B271B">
        <w:rPr>
          <w:noProof/>
          <w:lang w:val="es-ES_tradnl"/>
        </w:rPr>
        <w:t>(Bernini et al., 2011; Dona et al., 2014; Dumas et al., 2006; Emwas et al., 2013)</w:t>
      </w:r>
      <w:r w:rsidR="00392145" w:rsidRPr="001B271B">
        <w:fldChar w:fldCharType="end"/>
      </w:r>
      <w:r w:rsidRPr="001B271B">
        <w:rPr>
          <w:lang w:val="es-ES_tradnl"/>
        </w:rPr>
        <w:t xml:space="preserve">. </w:t>
      </w:r>
      <w:r w:rsidR="005E0E0B" w:rsidRPr="001B271B">
        <w:t xml:space="preserve">As </w:t>
      </w:r>
      <w:r w:rsidR="00F453E3" w:rsidRPr="001B271B">
        <w:t>with</w:t>
      </w:r>
      <w:r w:rsidR="005E0E0B" w:rsidRPr="001B271B">
        <w:t xml:space="preserve"> chromatography</w:t>
      </w:r>
      <w:r w:rsidRPr="001B271B">
        <w:t xml:space="preserve"> </w:t>
      </w:r>
      <w:r w:rsidR="005E0E0B" w:rsidRPr="001B271B">
        <w:t>techniques</w:t>
      </w:r>
      <w:r w:rsidRPr="001B271B">
        <w:t>, it is</w:t>
      </w:r>
      <w:r w:rsidR="00BF24CF" w:rsidRPr="001B271B">
        <w:t xml:space="preserve"> still</w:t>
      </w:r>
      <w:r w:rsidRPr="001B271B">
        <w:t xml:space="preserve"> important to calibrate t</w:t>
      </w:r>
      <w:r w:rsidR="003230E2" w:rsidRPr="001B271B">
        <w:t xml:space="preserve">he instrument before each batch and </w:t>
      </w:r>
      <w:r w:rsidRPr="001B271B">
        <w:t xml:space="preserve">randomise the samples </w:t>
      </w:r>
      <w:r w:rsidR="003230E2" w:rsidRPr="001B271B">
        <w:t>before analysis. Moreover, despite the high reproducibility of NMR studies, some authors suggest the use of both blanks and pooled samples to assess the performance of the instrument and evaluate the presence of contaminants</w:t>
      </w:r>
      <w:r w:rsidR="005061BF" w:rsidRPr="001B271B">
        <w:t xml:space="preserve"> </w:t>
      </w:r>
      <w:r w:rsidR="00427A60" w:rsidRPr="001B271B">
        <w:fldChar w:fldCharType="begin" w:fldLock="1"/>
      </w:r>
      <w:r w:rsidR="00432F55" w:rsidRPr="001B271B">
        <w:instrText>ADDIN CSL_CITATION { "citationItems" : [ { "id" : "ITEM-1", "itemData" : { "DOI" : "10.1016/j.abb.2015.10.007", "ISSN" : "0003-9861", "abstract" : "abstract Metabolic profiling (metabonomics/metabolomics) is now used routinely as a tool to provide information-rich datasets for biomarker discovery, prompting and augmenting detailed mechanistic studies. The experimental design and focus of any individual study will be reflected in the types of biomarkers that can be detected; toxicological studies will likely focus on markers of response to insult, whereas clinical case-control studies may yield diagnostic markers of disease. Population studies can make use of omics analyses, including metabonomics, to provide mechanistically-relevant markers that link environmental exposures to chronic disease endpoints. In this article, examples of how metabolic profiling has played a key role in molecular epidemiological analyses of chronic disease are presented, and how these reflect different aspects of the causal pathway. A commentary on the nature of metab- olome analysis as a complex mixture problem as opposed to a coded, sequence or template problem is provided, alongside an overview of current and future analytical platforms that are being applied to meet this analytical challenge. Epidemiological studies are an important nexus for integrating various mea- sures of the human exposome, and the ubiquity, diversity and functions of small molecule metabolites, represent an important way to link individual exposures, genetics and phenotype.", "author" : [ { "dropping-particle" : "", "family" : "Athersuch", "given" : "Toby", "non-dropping-particle" : "", "parse-names" : false, "suffix" : "" } ], "container-title" : "Archives of Biochemistry and Biophysics", "id" : "ITEM-1", "issued" : { "date-parts" : [ [ "2016" ] ] }, "page" : "177-186", "publisher" : "Elsevier Inc", "title" : "Metabolome analyses in exposome studies : Profiling methods for a vast chemical space", "type" : "article-journal", "volume" : "589" }, "uris" : [ "http://www.mendeley.com/documents/?uuid=991112cd-4393-4475-81e4-d877d160d7f9" ] }, { "id" : "ITEM-2", "itemData" : { "DOI" : "10.1021/ac5025039", "ISBN" : "0003-2700", "ISSN" : "0003-2700", "PMID" : "25180432", "abstract" : "Proton nuclear magnetic resonance (NMR)-based metabolic phenotyping of urine and blood plasma/serum samples provides important prognostic and diagnostic information and permits monitoring of disease progression in an objective manner. Much effort has been made in recent years to develop NMR instrumentation and technology to allow the study of general population samples from epidemiological collections for biomarkers of disease risk. The challenge remains to develop highly reproducible methods and standardized protocols that minimise technical or experimental bias, allowing realistic interlaboratory comparisons of subtle biomarker information. Here we present a detailed set of updated protocols that carefully consider major experimental conditions, including sample preparation, spectrometer parameters, NMR pulse sequences throughput reproducibility quality control, and resolution. These results provide an experimental platform that facilitates NMR spectroscopy usage across different large cohorts of biofluid samples enabling integration of global metabolic profiling that is a prerequiste for personalized healthcare.", "author" : [ { "dropping-particle" : "", "family" : "Dona", "given" : "Anthony C", "non-dropping-particle" : "", "parse-names" : false, "suffix" : "" }, { "dropping-particle" : "", "family" : "Jim\u00e9nez", "given" : "Beatriz", "non-dropping-particle" : "", "parse-names" : false, "suffix" : "" }, { "dropping-particle" : "", "family" : "Sch\u00e4fer", "given" : "Hartmut", "non-dropping-particle" : "", "parse-names" : false, "suffix" : "" }, { "dropping-particle" : "", "family" : "Humpfer", "given" : "Eberhard", "non-dropping-particle" : "", "parse-names" : false, "suffix" : "" }, { "dropping-particle" : "", "family" : "Spraul", "given" : "Manfred", "non-dropping-particle" : "", "parse-names" : false, "suffix" : "" }, { "dropping-particle" : "", "family" : "Lewis", "given" : "Matthew R", "non-dropping-particle" : "", "parse-names" : false, "suffix" : "" }, { "dropping-particle" : "", "family" : "Pearce", "given" : "Jake T M", "non-dropping-particle" : "", "parse-names" : false, "suffix" : "" }, { "dropping-particle" : "", "family" : "Holmes", "given" : "Elaine", "non-dropping-particle" : "", "parse-names" : false, "suffix" : "" }, { "dropping-particle" : "", "family" : "Lindon", "given" : "John C", "non-dropping-particle" : "", "parse-names" : false, "suffix" : "" }, { "dropping-particle" : "", "family" : "Nicholson", "given" : "Jeremy K", "non-dropping-particle" : "", "parse-names" : false, "suffix" : "" } ], "container-title" : "Analytical Chemistry", "id" : "ITEM-2", "issue" : "19", "issued" : { "date-parts" : [ [ "2014", "10", "7" ] ] }, "page" : "9887-9894", "title" : "Precision High-Throughput Proton NMR Spectroscopy of Human Urine, Serum, and Plasma for Large-Scale Metabolic Phenotyping", "type" : "article-journal", "volume" : "86" }, "uris" : [ "http://www.mendeley.com/documents/?uuid=daf538d4-0c29-4a2f-a72d-26c795c23883" ] }, { "id" : "ITEM-3", "itemData" : { "DOI" : "10.1021/ac0517085", "ISBN" : "0003-2700 (Print)", "ISSN" : "0003-2700", "PMID" : "16579598", "abstract" : "Large-scale population phenotyping for molecular epidemiological studies is subject to all the usual criteria of analytical chemistry. As part of a major phenotyping investigation we have used high-resolution 1H NMR spectroscopy to characterize 24-h urine specimens obtained from population samples in Aito Town, Japan (n = 259), Chicago, IL (n = 315), and Guangxi, China (n = 278). We have investigated analytical reproducibility, urine specimen storage procedures, interinstrument variability, and split specimen detection. Our data show that the multivariate analytical reproducibility of the NMR screening platform was &gt;98% and that most classification errors were due to urine specimen handling inhomogeneity. Differences in metabolite profiles were then assessed for Aito Town, Chicago, and Guangxi population samples; novel combinations of biomarkers were detected that separated the population samples. These cross-population differences in urinary metabolites could be related to genetic, dietary, and gut microbial factors.", "author" : [ { "dropping-particle" : "", "family" : "Dumas", "given" : "Marc-Emmanuel", "non-dropping-particle" : "", "parse-names" : false, "suffix" : "" }, { "dropping-particle" : "", "family" : "Maibaum", "given" : "Elaine C.", "non-dropping-particle" : "", "parse-names" : false, "suffix" : "" }, { "dropping-particle" : "", "family" : "Teague", "given" : "Claire", "non-dropping-particle" : "", "parse-names" : false, "suffix" : "" }, { "dropping-particle" : "", "family" : "Ueshima", "given" : "Hirotsugu", "non-dropping-particle" : "", "parse-names" : false, "suffix" : "" }, { "dropping-particle" : "", "family" : "Zhou", "given" : "Beifan", "non-dropping-particle" : "", "parse-names" : false, "suffix" : "" }, { "dropping-particle" : "", "family" : "Lindon", "given" : "John C.", "non-dropping-particle" : "", "parse-names" : false, "suffix" : "" }, { "dropping-particle" : "", "family" : "Nicholson", "given" : "Jeremy K.", "non-dropping-particle" : "", "parse-names" : false, "suffix" : "" }, { "dropping-particle" : "", "family" : "Stamler", "given" : "Jeremiah", "non-dropping-particle" : "", "parse-names" : false, "suffix" : "" }, { "dropping-particle" : "", "family" : "Elliott", "given" : "Paul", "non-dropping-particle" : "", "parse-names" : false, "suffix" : "" }, { "dropping-particle" : "", "family" : "Chan", "given" : "Queenie", "non-dropping-particle" : "", "parse-names" : false, "suffix" : "" }, { "dropping-particle" : "", "family" : "Holmes", "given" : "Elaine", "non-dropping-particle" : "", "parse-names" : false, "suffix" : "" } ], "container-title" : "Analytical Chemistry", "id" : "ITEM-3", "issue" : "7", "issued" : { "date-parts" : [ [ "2006", "4" ] ] }, "page" : "2199-2208", "title" : "Assessment of Analytical Reproducibility of 1 H NMR Spectroscopy Based Metabonomics for Large-Scale Epidemiological Research: the INTERMAP Study", "type" : "article-journal", "volume" : "78" }, "uris" : [ "http://www.mendeley.com/documents/?uuid=ecb23d6a-d704-4927-953a-a4c48aeab799" ] } ], "mendeley" : { "formattedCitation" : "(Athersuch, 2016; Dona et al., 2014; Dumas et al., 2006)", "plainTextFormattedCitation" : "(Athersuch, 2016; Dona et al., 2014; Dumas et al., 2006)", "previouslyFormattedCitation" : "(Athersuch, 2016; Dona et al., 2014; Dumas et al., 2006)" }, "properties" : { "noteIndex" : 0 }, "schema" : "https://github.com/citation-style-language/schema/raw/master/csl-citation.json" }</w:instrText>
      </w:r>
      <w:r w:rsidR="00427A60" w:rsidRPr="001B271B">
        <w:fldChar w:fldCharType="separate"/>
      </w:r>
      <w:r w:rsidR="00F30149" w:rsidRPr="001B271B">
        <w:rPr>
          <w:noProof/>
        </w:rPr>
        <w:t>(Athersuch, 2016; Dona et al., 2014; Dumas et al., 2006)</w:t>
      </w:r>
      <w:r w:rsidR="00427A60" w:rsidRPr="001B271B">
        <w:fldChar w:fldCharType="end"/>
      </w:r>
      <w:r w:rsidR="005061BF" w:rsidRPr="001B271B">
        <w:t>.</w:t>
      </w:r>
      <w:r w:rsidRPr="001B271B">
        <w:t xml:space="preserve"> In particular, </w:t>
      </w:r>
      <w:r w:rsidR="002027FB" w:rsidRPr="001B271B">
        <w:t xml:space="preserve">Dona and </w:t>
      </w:r>
      <w:r w:rsidR="00FD25DC" w:rsidRPr="001B271B">
        <w:t>co-workers</w:t>
      </w:r>
      <w:r w:rsidR="009F018D" w:rsidRPr="001B271B">
        <w:t xml:space="preserve"> </w:t>
      </w:r>
      <w:r w:rsidR="002027FB" w:rsidRPr="001B271B">
        <w:fldChar w:fldCharType="begin" w:fldLock="1"/>
      </w:r>
      <w:r w:rsidR="00432F55" w:rsidRPr="001B271B">
        <w:instrText>ADDIN CSL_CITATION { "citationItems" : [ { "id" : "ITEM-1", "itemData" : { "DOI" : "10.1021/ac5025039", "ISBN" : "0003-2700", "ISSN" : "0003-2700", "PMID" : "25180432", "abstract" : "Proton nuclear magnetic resonance (NMR)-based metabolic phenotyping of urine and blood plasma/serum samples provides important prognostic and diagnostic information and permits monitoring of disease progression in an objective manner. Much effort has been made in recent years to develop NMR instrumentation and technology to allow the study of general population samples from epidemiological collections for biomarkers of disease risk. The challenge remains to develop highly reproducible methods and standardized protocols that minimise technical or experimental bias, allowing realistic interlaboratory comparisons of subtle biomarker information. Here we present a detailed set of updated protocols that carefully consider major experimental conditions, including sample preparation, spectrometer parameters, NMR pulse sequences throughput reproducibility quality control, and resolution. These results provide an experimental platform that facilitates NMR spectroscopy usage across different large cohorts of biofluid samples enabling integration of global metabolic profiling that is a prerequiste for personalized healthcare.", "author" : [ { "dropping-particle" : "", "family" : "Dona", "given" : "Anthony C", "non-dropping-particle" : "", "parse-names" : false, "suffix" : "" }, { "dropping-particle" : "", "family" : "Jim\u00e9nez", "given" : "Beatriz", "non-dropping-particle" : "", "parse-names" : false, "suffix" : "" }, { "dropping-particle" : "", "family" : "Sch\u00e4fer", "given" : "Hartmut", "non-dropping-particle" : "", "parse-names" : false, "suffix" : "" }, { "dropping-particle" : "", "family" : "Humpfer", "given" : "Eberhard", "non-dropping-particle" : "", "parse-names" : false, "suffix" : "" }, { "dropping-particle" : "", "family" : "Spraul", "given" : "Manfred", "non-dropping-particle" : "", "parse-names" : false, "suffix" : "" }, { "dropping-particle" : "", "family" : "Lewis", "given" : "Matthew R", "non-dropping-particle" : "", "parse-names" : false, "suffix" : "" }, { "dropping-particle" : "", "family" : "Pearce", "given" : "Jake T M", "non-dropping-particle" : "", "parse-names" : false, "suffix" : "" }, { "dropping-particle" : "", "family" : "Holmes", "given" : "Elaine", "non-dropping-particle" : "", "parse-names" : false, "suffix" : "" }, { "dropping-particle" : "", "family" : "Lindon", "given" : "John C", "non-dropping-particle" : "", "parse-names" : false, "suffix" : "" }, { "dropping-particle" : "", "family" : "Nicholson", "given" : "Jeremy K", "non-dropping-particle" : "", "parse-names" : false, "suffix" : "" } ], "container-title" : "Analytical Chemistry", "id" : "ITEM-1", "issue" : "19", "issued" : { "date-parts" : [ [ "2014", "10", "7" ] ] }, "page" : "9887-9894", "title" : "Precision High-Throughput Proton NMR Spectroscopy of Human Urine, Serum, and Plasma for Large-Scale Metabolic Phenotyping", "type" : "article-journal", "volume" : "86" }, "uris" : [ "http://www.mendeley.com/documents/?uuid=daf538d4-0c29-4a2f-a72d-26c795c23883" ] } ], "mendeley" : { "formattedCitation" : "(Dona et al., 2014)", "plainTextFormattedCitation" : "(Dona et al., 2014)", "previouslyFormattedCitation" : "(Dona et al., 2014)" }, "properties" : { "noteIndex" : 0 }, "schema" : "https://github.com/citation-style-language/schema/raw/master/csl-citation.json" }</w:instrText>
      </w:r>
      <w:r w:rsidR="002027FB" w:rsidRPr="001B271B">
        <w:fldChar w:fldCharType="separate"/>
      </w:r>
      <w:r w:rsidR="00F30149" w:rsidRPr="001B271B">
        <w:rPr>
          <w:noProof/>
        </w:rPr>
        <w:t>(Dona et al., 2014)</w:t>
      </w:r>
      <w:r w:rsidR="002027FB" w:rsidRPr="001B271B">
        <w:fldChar w:fldCharType="end"/>
      </w:r>
      <w:r w:rsidRPr="001B271B">
        <w:t xml:space="preserve"> suggest the use of two types of pooled samples: a classic QC containing a small aliquot of each sample, needed to estimate any possible intra-study variation,</w:t>
      </w:r>
      <w:r w:rsidR="00F538E6" w:rsidRPr="001B271B">
        <w:t xml:space="preserve"> and a long-term-reference</w:t>
      </w:r>
      <w:r w:rsidRPr="001B271B">
        <w:t>, containing the same kind of specimens included in the study, useful to evaluate i</w:t>
      </w:r>
      <w:r w:rsidR="00655351" w:rsidRPr="001B271B">
        <w:t>n</w:t>
      </w:r>
      <w:r w:rsidRPr="001B271B">
        <w:t>ter-study variations.</w:t>
      </w:r>
    </w:p>
    <w:p w14:paraId="122B7321" w14:textId="77777777" w:rsidR="00427A60" w:rsidRPr="001B271B" w:rsidRDefault="00427A60" w:rsidP="00427A60">
      <w:pPr>
        <w:rPr>
          <w:rFonts w:eastAsia="Times New Roman" w:cs="Times New Roman"/>
          <w:lang w:eastAsia="en-GB"/>
        </w:rPr>
      </w:pPr>
    </w:p>
    <w:p w14:paraId="10743DB5" w14:textId="77777777" w:rsidR="00203516" w:rsidRPr="001B271B" w:rsidRDefault="00203516" w:rsidP="00427A60">
      <w:pPr>
        <w:rPr>
          <w:rFonts w:eastAsia="Times New Roman" w:cs="Times New Roman"/>
          <w:lang w:eastAsia="en-GB"/>
        </w:rPr>
      </w:pPr>
    </w:p>
    <w:p w14:paraId="46EFDBBA" w14:textId="32F590C2" w:rsidR="00AE7A21" w:rsidRPr="001B271B" w:rsidRDefault="004B6095" w:rsidP="003C1965">
      <w:pPr>
        <w:pStyle w:val="ListParagraph"/>
        <w:numPr>
          <w:ilvl w:val="0"/>
          <w:numId w:val="17"/>
        </w:numPr>
        <w:rPr>
          <w:rFonts w:eastAsia="Times New Roman" w:cs="Times New Roman"/>
          <w:lang w:eastAsia="en-GB"/>
        </w:rPr>
      </w:pPr>
      <w:r w:rsidRPr="001B271B">
        <w:rPr>
          <w:rFonts w:eastAsia="Times New Roman" w:cs="Times New Roman"/>
          <w:b/>
          <w:lang w:eastAsia="en-GB"/>
        </w:rPr>
        <w:t xml:space="preserve">Metabolomics, </w:t>
      </w:r>
      <w:r w:rsidR="00747B1F" w:rsidRPr="001B271B">
        <w:rPr>
          <w:rFonts w:eastAsia="Times New Roman" w:cs="Times New Roman"/>
          <w:b/>
          <w:lang w:eastAsia="en-GB"/>
        </w:rPr>
        <w:t xml:space="preserve">Cohorts &amp; </w:t>
      </w:r>
      <w:r w:rsidR="003C1965" w:rsidRPr="001B271B">
        <w:rPr>
          <w:rFonts w:eastAsia="Times New Roman" w:cs="Times New Roman"/>
          <w:b/>
          <w:lang w:eastAsia="en-GB"/>
        </w:rPr>
        <w:t>T2D</w:t>
      </w:r>
    </w:p>
    <w:p w14:paraId="7C3DD716" w14:textId="170310A9" w:rsidR="004B6095" w:rsidRPr="001B271B" w:rsidRDefault="004B6095" w:rsidP="004B6095">
      <w:pPr>
        <w:rPr>
          <w:rFonts w:eastAsia="Times New Roman" w:cs="Times New Roman"/>
          <w:lang w:eastAsia="en-GB"/>
        </w:rPr>
      </w:pPr>
      <w:bookmarkStart w:id="11" w:name="OLE_LINK60"/>
      <w:bookmarkStart w:id="12" w:name="OLE_LINK66"/>
      <w:r w:rsidRPr="001B271B">
        <w:rPr>
          <w:rFonts w:eastAsia="Times New Roman" w:cs="Times New Roman"/>
          <w:lang w:eastAsia="en-GB"/>
        </w:rPr>
        <w:t>One of the big challenges in diabetes research using metabolomics is ‘one size does not fit all’</w:t>
      </w:r>
      <w:r w:rsidR="005E162E" w:rsidRPr="001B271B">
        <w:rPr>
          <w:rFonts w:eastAsia="Times New Roman" w:cs="Times New Roman"/>
          <w:lang w:eastAsia="en-GB"/>
        </w:rPr>
        <w:t xml:space="preserve"> for the coverage of the metabolome</w:t>
      </w:r>
      <w:r w:rsidRPr="001B271B">
        <w:rPr>
          <w:rFonts w:eastAsia="Times New Roman" w:cs="Times New Roman"/>
          <w:lang w:eastAsia="en-GB"/>
        </w:rPr>
        <w:t xml:space="preserve"> </w:t>
      </w:r>
      <w:r w:rsidRPr="001B271B">
        <w:rPr>
          <w:rFonts w:eastAsia="Times New Roman" w:cs="Times New Roman"/>
          <w:lang w:eastAsia="en-GB"/>
        </w:rPr>
        <w:fldChar w:fldCharType="begin" w:fldLock="1"/>
      </w:r>
      <w:r w:rsidRPr="001B271B">
        <w:rPr>
          <w:rFonts w:eastAsia="Times New Roman" w:cs="Times New Roman"/>
          <w:lang w:eastAsia="en-GB"/>
        </w:rPr>
        <w:instrText>ADDIN CSL_CITATION { "citationItems" : [ { "id" : "ITEM-1", "itemData" : { "DOI" : "10.1152/physiolgenomics.00009.2008", "ISBN" : "1531-2267 (Electronic)", "ISSN" : "1094-8341", "PMID" : "18413782", "abstract" : "Metabolomics aims to profile all the small molecule metabolites found within a cell, tissue, organ, or organism and use this information to understand a biological manipulation such as a drug intervention or a gene knockout. While neither mass spectrometry or NMR spectroscopy, the two most commonly used analytical tools in metabolomics, can provide a complete coverage of the metabolome, compared with other functional genomic tools for profiling biological moieties the approach is cheap and high throughput. In diabetes and obesity research this has provided the opportunity to assess large human populations or investigate a range of different tissues in animal studies both rapidly and cheaply. However, the approach has a number of major challenges, particularly with the interpretation of the data obtained. For example, some key pathways are better represented by high concentration metabolites inside the cell, and thus, the coverage of the metabolome may become biased towards these pathways (e.g., the TCA cycle, amino acid metabolism). There is also the challenge of statistically modeling datasets with large numbers of variables but relatively small sample sizes. This perspective discusses our own experience of some of the benefits and pitfalls with using metabolomics to understand diseases associated with type 2 diabetes.", "author" : [ { "dropping-particle" : "", "family" : "Griffin", "given" : "J L", "non-dropping-particle" : "", "parse-names" : false, "suffix" : "" }, { "dropping-particle" : "", "family" : "Vidal-Puig", "given" : "A", "non-dropping-particle" : "", "parse-names" : false, "suffix" : "" } ], "container-title" : "Physiological Genomics", "id" : "ITEM-1", "issue" : "1", "issued" : { "date-parts" : [ [ "2008", "4", "15" ] ] }, "page" : "1-5", "title" : "Current challenges in metabolomics for diabetes research: a vital functional genomic tool or just a ploy for gaining funding?", "type" : "article-journal", "volume" : "34" }, "uris" : [ "http://www.mendeley.com/documents/?uuid=4a176957-a957-456d-977c-9264c93921d2" ] } ], "mendeley" : { "formattedCitation" : "(Griffin and Vidal-Puig, 2008)", "plainTextFormattedCitation" : "(Griffin and Vidal-Puig, 2008)", "previouslyFormattedCitation" : "(Griffin and Vidal-Puig, 2008)"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(Griffin and Vidal-Puig, 2008)</w:t>
      </w:r>
      <w:r w:rsidRPr="001B271B">
        <w:rPr>
          <w:rFonts w:eastAsia="Times New Roman" w:cs="Times New Roman"/>
          <w:lang w:eastAsia="en-GB"/>
        </w:rPr>
        <w:fldChar w:fldCharType="end"/>
      </w:r>
      <w:r w:rsidRPr="001B271B">
        <w:rPr>
          <w:rFonts w:eastAsia="Times New Roman" w:cs="Times New Roman"/>
          <w:lang w:eastAsia="en-GB"/>
        </w:rPr>
        <w:t>. No analytical technique can cover more than a fraction of the metabolome and so to have adequate coverage to understand the complexities of the network of metabolism, most researchers resort to either multiple chromatography/extraction techniques to simplify the matrix they are investigating and/or use multiple analytical detectors to maximise the coverage and dynamic range. This poses a particular issue for large cohort studies where it is simply impractical to profile samples through multiple analytical platforms. Thus, much thought has to go in prior to conducting a study into what is the most robust and appropriate technology to analyse the metabolome at scale. Despite these challenges</w:t>
      </w:r>
      <w:r w:rsidR="003E38D9" w:rsidRPr="001B271B">
        <w:rPr>
          <w:rFonts w:eastAsia="Times New Roman" w:cs="Times New Roman"/>
          <w:lang w:eastAsia="en-GB"/>
        </w:rPr>
        <w:t>,</w:t>
      </w:r>
      <w:r w:rsidRPr="001B271B">
        <w:rPr>
          <w:rFonts w:eastAsia="Times New Roman" w:cs="Times New Roman"/>
          <w:lang w:eastAsia="en-GB"/>
        </w:rPr>
        <w:t xml:space="preserve"> metabolomics in </w:t>
      </w:r>
      <w:r w:rsidRPr="001B271B">
        <w:t>T2D</w:t>
      </w:r>
      <w:r w:rsidRPr="001B271B">
        <w:rPr>
          <w:rFonts w:eastAsia="Times New Roman" w:cs="Times New Roman"/>
          <w:lang w:eastAsia="en-GB"/>
        </w:rPr>
        <w:t xml:space="preserve"> has already discovered a number of important metabolites, as recently summarised in several reviews </w:t>
      </w:r>
      <w:r w:rsidRPr="001B271B">
        <w:rPr>
          <w:rFonts w:eastAsia="Times New Roman" w:cs="Times New Roman"/>
          <w:lang w:eastAsia="en-GB"/>
        </w:rPr>
        <w:fldChar w:fldCharType="begin" w:fldLock="1"/>
      </w:r>
      <w:r w:rsidR="006402DA" w:rsidRPr="001B271B">
        <w:rPr>
          <w:rFonts w:eastAsia="Times New Roman" w:cs="Times New Roman"/>
          <w:lang w:eastAsia="en-GB"/>
        </w:rPr>
        <w:instrText>ADDIN CSL_CITATION { "citationItems" : [ { "id" : "ITEM-1", "itemData" : { "DOI" : "10.1152/physiolgenomics.00009.2008", "ISBN" : "1531-2267 (Electronic)", "ISSN" : "1094-8341", "PMID" : "18413782", "abstract" : "Metabolomics aims to profile all the small molecule metabolites found within a cell, tissue, organ, or organism and use this information to understand a biological manipulation such as a drug intervention or a gene knockout. While neither mass spectrometry or NMR spectroscopy, the two most commonly used analytical tools in metabolomics, can provide a complete coverage of the metabolome, compared with other functional genomic tools for profiling biological moieties the approach is cheap and high throughput. In diabetes and obesity research this has provided the opportunity to assess large human populations or investigate a range of different tissues in animal studies both rapidly and cheaply. However, the approach has a number of major challenges, particularly with the interpretation of the data obtained. For example, some key pathways are better represented by high concentration metabolites inside the cell, and thus, the coverage of the metabolome may become biased towards these pathways (e.g., the TCA cycle, amino acid metabolism). There is also the challenge of statistically modeling datasets with large numbers of variables but relatively small sample sizes. This perspective discusses our own experience of some of the benefits and pitfalls with using metabolomics to understand diseases associated with type 2 diabetes.", "author" : [ { "dropping-particle" : "", "family" : "Griffin", "given" : "J L", "non-dropping-particle" : "", "parse-names" : false, "suffix" : "" }, { "dropping-particle" : "", "family" : "Vidal-Puig", "given" : "A", "non-dropping-particle" : "", "parse-names" : false, "suffix" : "" } ], "container-title" : "Physiological Genomics", "id" : "ITEM-1", "issue" : "1", "issued" : { "date-parts" : [ [ "2008", "4", "15" ] ] }, "page" : "1-5", "title" : "Current challenges in metabolomics for diabetes research: a vital functional genomic tool or just a ploy for gaining funding?", "type" : "article-journal", "volume" : "34" }, "uris" : [ "http://www.mendeley.com/documents/?uuid=4a176957-a957-456d-977c-9264c93921d2" ] }, { "id" : "ITEM-2", "itemData" : { "DOI" : "10.1016/S2213-8587(13)70143-8", "ISBN" : "2213-8595 (Electronic)", "ISSN" : "22138587", "PMID" : "24622670", "abstract" : "The complex aetiology of type 2 diabetes makes effective screening, diagnosis and prognosis a substantial challenge for the physician. The rapidly developing area of metabolomics, which uses analytical techniques such as mass spectrometry and nuclear magnetic resonance, has emerged as a promising approach to identify biomarkers of diabetes and the insulin-resistant state that precedes overt pathology. Initial successes with metabolomic studies have indicated potential biomarkers for insulin resistance and for identifying people at risk of developing diabetes, with particular focus on aminoacids and lipid metabolism. These biomarkers will help to improve research and management of diabetes. In particular, several biomarkers identified could be used for early identification of diabetes risk. Furthermore, changes in selected biomarkers can indicate effectiveness of therapeutic interventions for type 2 diabetes and the metabolic syndrome. Indeed, there is much promise that branched-chain aminoacids might provide a screening biomarker for type 2 diabetes risk, allowing early dietary and exercise interventions to treat or even prevent the disease. ?? 2014 Elsevier Ltd.", "author" : [ { "dropping-particle" : "", "family" : "Roberts", "given" : "Lee D.", "non-dropping-particle" : "", "parse-names" : false, "suffix" : "" }, { "dropping-particle" : "", "family" : "Koulman", "given" : "Albert", "non-dropping-particle" : "", "parse-names" : false, "suffix" : "" }, { "dropping-particle" : "", "family" : "Griffin", "given" : "Julian L.", "non-dropping-particle" : "", "parse-names" : false, "suffix" : "" } ], "container-title" : "The Lancet Diabetes &amp; Endocrinology", "id" : "ITEM-2", "issue" : "1", "issued" : { "date-parts" : [ [ "2014", "1" ] ] }, "page" : "65-75", "title" : "Towards metabolic biomarkers of insulin resistance and type 2 diabetes: progress from the metabolome", "type" : "article-journal", "volume" : "2" }, "uris" : [ "http://www.mendeley.com/documents/?uuid=387e44f0-d23e-4f42-8b4e-2923ccb02227" ] }, { "id" : "ITEM-3", "itemData" : { "DOI" : "10.1007/s00125-016-4044-y", "ISSN" : "0012-186X", "author" : [ { "dropping-particle" : "", "family" : "Adamski", "given" : "Jerzy", "non-dropping-particle" : "", "parse-names" : false, "suffix" : "" } ], "container-title" : "Diabetologia", "id" : "ITEM-3", "issue" : "12", "issued" : { "date-parts" : [ [ "2016", "12", "6" ] ] }, "page" : "2497-2502", "publisher" : "Diabetologia", "title" : "Key elements of metabolomics in the study of biomarkers of diabetes", "type" : "article-journal", "volume" : "59" }, "uris" : [ "http://www.mendeley.com/documents/?uuid=08eb159a-5e29-411b-b11a-0ec1006b39b4" ] }, { "id" : "ITEM-4", "itemData" : { "DOI" : "10.3390/ijms17111841", "ISSN" : "14220067", "PMID" : "27827927", "abstract" : "As a consequence of a sedentary lifestyle as well as changed nutritional behavior, today\u2019s societies are challenged by the rapid propagation of metabolic disorders. A common feature of diseases, such as obesity and type 2 diabetes (T2D), is the dysregulation of lipid metabolism. Our understanding of the mechanisms underlying these diseases is hampered by the complexity of lipid metabolic pathways on a cellular level. Furthermore, overall lipid homeostasis in higher eukaryotic organisms needs to be maintained by a highly regulated interplay between tissues, such as adipose tissue, liver and muscle. Unraveling pathological mechanisms underlying metabolic disorders therefore requires a diversified approach, integrating basic cellular research with clinical research, ultimately relying on the analytical power of mass spectrometry-based techniques. Here, we discuss recent progress in the development of lipidomics approaches to resolve the pathological mechanisms of metabolic diseases and to identify suitable biomarkers for clinical application. Due to its growing impact worldwide, we focus on T2D to highlight the key role of lipidomics in our current understanding of this disease, discuss remaining questions and suggest future strategies to address them.", "author" : [ { "dropping-particle" : "", "family" : "Markgraf", "given" : "Daniel F.", "non-dropping-particle" : "", "parse-names" : false, "suffix" : "" }, { "dropping-particle" : "", "family" : "Al-Hasani", "given" : "Hadi", "non-dropping-particle" : "", "parse-names" : false, "suffix" : "" }, { "dropping-particle" : "", "family" : "Lehr", "given" : "Stefan", "non-dropping-particle" : "", "parse-names" : false, "suffix" : "" } ], "container-title" : "International Journal of Molecular Sciences", "id" : "ITEM-4", "issue" : "11", "issued" : { "date-parts" : [ [ "2016" ] ] }, "title" : "Lipidomics\u2014Reshaping the analysis and perception of type 2 diabetes", "type" : "article-journal", "volume" : "17" }, "uris" : [ "http://www.mendeley.com/documents/?uuid=a0d987cd-915a-4c09-9b75-bb753d41ed4b" ] }, { "id" : "ITEM-5", "itemData" : { "DOI" : "10.1155/2016/3898502", "ISBN" : "2314-6745", "ISSN" : "23146753", "PMID" : "26636104", "abstract" : "Type 2 diabetes (T2D) and its comorbidities have reached epidemic proportions, with more than half a billion cases expected by 2030. Metabolomics is a fairly new approach for studying metabolic changes connected to disease development and progression and for finding predictive biomarkers to enable early interventions, which are most effective against T2D and its comorbidities. In metabolomics, the abundance of a comprehensive set of small biomolecules (metabolites) is measured, thus giving insight into disease-related metabolic alterations. This review shall give an overview of basic metabolomics methods and will highlight current metabolomics research successes in the prediction and diagnosis of T2D. We summarized key metabolites changing in response to T2D. Despite large variations in predictive biomarkers, many studies have replicated elevated plasma levels of branched-chain amino acids and their derivatives, aromatic amino acids and \u03b1 -hydroxybutyrate ahead of T2D manifestation. In contrast, glycine levels and lysophosphatidylcholine C18:2 are depressed in both predictive studies and with overt disease. The use of metabolomics for predicting T2D comorbidities is gaining momentum, as are our approaches for translating basic metabolomics research into clinical applications. As a result, metabolomics has the potential to enable informed decision-making in the realm of personalized medicine.", "author" : [ { "dropping-particle" : "", "family" : "Klein", "given" : "Matthias S.", "non-dropping-particle" : "", "parse-names" : false, "suffix" : "" }, { "dropping-particle" : "", "family" : "Shearer", "given" : "Jane", "non-dropping-particle" : "", "parse-names" : false, "suffix" : "" } ], "container-title" : "Journal of Diabetes Research", "id" : "ITEM-5", "issued" : { "date-parts" : [ [ "2016" ] ] }, "title" : "Metabolomics and Type 2 Diabetes: Translating Basic Research into Clinical Application", "type" : "article-journal", "volume" : "2016" }, "uris" : [ "http://www.mendeley.com/documents/?uuid=1b3a4f0c-473e-4f01-9aa7-54c3a48274cc" ] }, { "id" : "ITEM-6", "itemData" : { "DOI" : "10.1530/JOE-14-0024", "ISBN" : "1479-6805 (Electronic)\\r0022-0795 (Linking)", "ISSN" : "14796805", "PMID" : "24868111", "abstract" : "Metabolic profiling, or metabolomics, has developed into a mature science in recent years. It has major applications in the study of metabolic disorders. This review addresses issues relevant to the choice of the metabolomics platform, study design and data analysis in diabetes research, and presents recent advances using metabolomics in the identification of markers for altered metabolic pathways, biomarker discovery, challenge studies, metabolic markers of drug efficacy and off-target effects. The role of genetic variance and intermediate metabolic phenotypes and its relevance to diabetes research is also addressed.", "author" : [ { "dropping-particle" : "", "family" : "Suhre", "given" : "Karsten", "non-dropping-particle" : "", "parse-names" : false, "suffix" : "" } ], "container-title" : "Journal of Endocrinology", "id" : "ITEM-6", "issue" : "3", "issued" : { "date-parts" : [ [ "2014" ] ] }, "page" : "75-85", "title" : "Metabolic profiling in diabetes", "type" : "article-journal", "volume" : "221" }, "uris" : [ "http://www.mendeley.com/documents/?uuid=c6cfa908-1e5a-4672-bf84-073c99693bf6" ] }, { "id" : "ITEM-7", "itemData" : { "DOI" : "10.2337/db14-0509", "ISBN" : "1939-327X (Electronic)\\r0012-1797 (Linking)", "ISSN" : "1939327X", "PMID" : "25713200", "abstract" : "Diabetes is characterized by altered metabolism of key molecules and regulatory pathways. The phenotypic expression of diabetes and associated complications encompasses complex interactions between genetic, environmental, and tissue-specific factors that require an integrated understanding of perturbations in the network of genes, proteins, and metabolites. Metabolomics attempts to systematically identify and quantitate small molecule metabolites from biological systems. The recent rapid development of a variety of analytical platforms based on mass spectrometry and nuclear magnetic resonance have enabled identification of complex metabolic phenotypes. Continued development of bioinformatics and analytical strategies has facilitated the discovery of causal links in understanding the pathophysiology of diabetes and its complications. Here, we summarize the metabolomics workflow, including analytical, statistical, and computational tools, highlight recent applications of metabolomics in diabetes research, and discuss the challenges in the field.", "author" : [ { "dropping-particle" : "", "family" : "Sas", "given" : "Kelli M.", "non-dropping-particle" : "", "parse-names" : false, "suffix" : "" }, { "dropping-particle" : "", "family" : "Karnovsky", "given" : "Alla", "non-dropping-particle" : "", "parse-names" : false, "suffix" : "" }, { "dropping-particle" : "", "family" : "Michailidis", "given" : "George", "non-dropping-particle" : "", "parse-names" : false, "suffix" : "" }, { "dropping-particle" : "", "family" : "Pennathur", "given" : "Subramaniam", "non-dropping-particle" : "", "parse-names" : false, "suffix" : "" } ], "container-title" : "Diabetes", "id" : "ITEM-7", "issue" : "3", "issued" : { "date-parts" : [ [ "2015" ] ] }, "page" : "718-732", "title" : "Metabolomics and diabetes: Analytical and computational approaches", "type" : "article-journal", "volume" : "64" }, "uris" : [ "http://www.mendeley.com/documents/?uuid=ba39a92f-6b35-4bb2-9947-ca521aabeccd" ] }, { "id" : "ITEM-8", "itemData" : { "DOI" : "10.3109/07853890.2015.1137630", "ISSN" : "0785-3890", "author" : [ { "dropping-particle" : "", "family" : "Pallares-M\u00e9ndez", "given" : "Rigoberto", "non-dropping-particle" : "", "parse-names" : false, "suffix" : "" }, { "dropping-particle" : "", "family" : "Aguilar-Salinas", "given" : "Carlos A.", "non-dropping-particle" : "", "parse-names" : false, "suffix" : "" }, { "dropping-particle" : "", "family" : "Cruz-Bautista", "given" : "Ivette", "non-dropping-particle" : "", "parse-names" : false, "suffix" : "" }, { "dropping-particle" : "", "family" : "Bosque-Plata", "given" : "Laura", "non-dropping-particle" : "del", "parse-names" : false, "suffix" : "" } ], "container-title" : "Annals of Medicine", "id" : "ITEM-8", "issue" : "1-2", "issued" : { "date-parts" : [ [ "2016", "1", "8" ] ] }, "page" : "89-102", "title" : "Metabolomics in diabetes, a review", "type" : "article-journal", "volume" : "48" }, "uris" : [ "http://www.mendeley.com/documents/?uuid=e03df484-15c8-43ba-9f52-375ab1c433fd" ] }, { "id" : "ITEM-9", "itemData" : { "DOI" : "10.1007/s11892-016-0763-1", "ISBN" : "1189201607", "ISSN" : "1534-4827", "abstract" : "Type 2 diabetes (T2D) is increasing worldwide, making identification of biomarkers for detection, staging, and effective prevention strategies an especially critical scien-tific and medical goal. Fortunately, advances in metabolomics techniques, together with improvements in bioinformatics and mathematical modeling approaches, have provided the scien-tific community with new tools to describe the T2D metabo-lome. The metabolomics signatures associated with T2D and obesity include increased levels of lactate, glycolytic interme-diates, branched-chain and aromatic amino acids, and long-chain fatty acids. Conversely, tricarboxylic acid cycle inter-mediates, betaine, and other metabolites decrease. Future studies will be required to fully integrate these and other find-ings into our understanding of diabetes pathophysiology and to identify biomarkers of disease risk, stage, and responsive-ness to specific treatments.", "author" : [ { "dropping-particle" : "", "family" : "Gonzalez-Franquesa", "given" : "Alba", "non-dropping-particle" : "", "parse-names" : false, "suffix" : "" }, { "dropping-particle" : "", "family" : "Burkart", "given" : "Alison M.", "non-dropping-particle" : "", "parse-names" : false, "suffix" : "" }, { "dropping-particle" : "", "family" : "Isganaitis", "given" : "Elvira", "non-dropping-particle" : "", "parse-names" : false, "suffix" : "" }, { "dropping-particle" : "", "family" : "Patti", "given" : "Mary-Elizabeth", "non-dropping-particle" : "", "parse-names" : false, "suffix" : "" } ], "container-title" : "Current Diabetes Reports", "id" : "ITEM-9", "issue" : "8", "issued" : { "date-parts" : [ [ "2016", "8", "20" ] ] }, "page" : "74", "publisher" : "Current Diabetes Reports", "title" : "What Have Metabolomics Approaches Taught Us About Type 2 Diabetes?", "type" : "article-journal", "volume" : "16" }, "uris" : [ "http://www.mendeley.com/documents/?uuid=aacd939f-9337-4d25-8d89-9f7760d2a13e" ] } ], "mendeley" : { "formattedCitation" : "(Adamski, 2016; Gonzalez-Franquesa et al., 2016; Griffin and Vidal-Puig, 2008; Klein and Shearer, 2016; Markgraf et al., 2016; Pallares-M\u00e9ndez et al., 2016; Roberts et al., 2014; Sas et al., 2015; Suhre, 2014)", "plainTextFormattedCitation" : "(Adamski, 2016; Gonzalez-Franquesa et al., 2016; Griffin and Vidal-Puig, 2008; Klein and Shearer, 2016; Markgraf et al., 2016; Pallares-M\u00e9ndez et al., 2016; Roberts et al., 2014; Sas et al., 2015; Suhre, 2014)", "previouslyFormattedCitation" : "(Adamski, 2016; Gonzalez-Franquesa et al., 2016; Griffin and Vidal-Puig, 2008; Klein and Shearer, 2016; Markgraf et al., 2016; Pallares-M\u00e9ndez et al., 2016; Roberts et al., 2014; Sas et al., 2015; Suhre, 2014)" }, "properties" : { "noteIndex" : 0 }, "schema" : "https://github.com/citation-style-language/schema/raw/master/csl-citation.json" }</w:instrText>
      </w:r>
      <w:r w:rsidRPr="001B271B">
        <w:rPr>
          <w:rFonts w:eastAsia="Times New Roman" w:cs="Times New Roman"/>
          <w:lang w:eastAsia="en-GB"/>
        </w:rPr>
        <w:fldChar w:fldCharType="separate"/>
      </w:r>
      <w:r w:rsidR="006402DA" w:rsidRPr="001B271B">
        <w:rPr>
          <w:rFonts w:eastAsia="Times New Roman" w:cs="Times New Roman"/>
          <w:noProof/>
          <w:lang w:eastAsia="en-GB"/>
        </w:rPr>
        <w:t>(Adamski, 2016; Gonzalez-Franquesa et al., 2016; Griffin and Vidal-Puig, 2008; Klein and Shearer, 2016; Markgraf et al., 2016; Pallares-Méndez et al., 2016; Roberts et al., 2014; Sas et al., 2015; Suhre, 2014)</w:t>
      </w:r>
      <w:r w:rsidRPr="001B271B">
        <w:rPr>
          <w:rFonts w:eastAsia="Times New Roman" w:cs="Times New Roman"/>
          <w:lang w:eastAsia="en-GB"/>
        </w:rPr>
        <w:fldChar w:fldCharType="end"/>
      </w:r>
      <w:r w:rsidRPr="001B271B">
        <w:rPr>
          <w:rFonts w:eastAsia="Times New Roman" w:cs="Times New Roman"/>
          <w:lang w:eastAsia="en-GB"/>
        </w:rPr>
        <w:t xml:space="preserve">. </w:t>
      </w:r>
      <w:r w:rsidR="00CD2671" w:rsidRPr="001B271B">
        <w:rPr>
          <w:rFonts w:eastAsia="Times New Roman" w:cs="Times New Roman"/>
          <w:lang w:eastAsia="en-GB"/>
        </w:rPr>
        <w:t>In this work w</w:t>
      </w:r>
      <w:r w:rsidRPr="001B271B">
        <w:rPr>
          <w:rFonts w:eastAsia="Times New Roman" w:cs="Times New Roman"/>
          <w:lang w:eastAsia="en-GB"/>
        </w:rPr>
        <w:t xml:space="preserve">e will </w:t>
      </w:r>
      <w:r w:rsidR="00746932" w:rsidRPr="001B271B">
        <w:rPr>
          <w:rFonts w:eastAsia="Times New Roman" w:cs="Times New Roman"/>
          <w:lang w:eastAsia="en-GB"/>
        </w:rPr>
        <w:t xml:space="preserve">review the </w:t>
      </w:r>
      <w:r w:rsidR="005E162E" w:rsidRPr="001B271B">
        <w:rPr>
          <w:rFonts w:eastAsia="Times New Roman" w:cs="Times New Roman"/>
          <w:lang w:eastAsia="en-GB"/>
        </w:rPr>
        <w:t>metabolic changes that accompany</w:t>
      </w:r>
      <w:r w:rsidR="00746932" w:rsidRPr="001B271B">
        <w:rPr>
          <w:rFonts w:eastAsia="Times New Roman" w:cs="Times New Roman"/>
          <w:lang w:eastAsia="en-GB"/>
        </w:rPr>
        <w:t xml:space="preserve"> pre-diabetes and T2D </w:t>
      </w:r>
      <w:r w:rsidR="005E162E" w:rsidRPr="001B271B">
        <w:rPr>
          <w:rFonts w:eastAsia="Times New Roman" w:cs="Times New Roman"/>
          <w:lang w:eastAsia="en-GB"/>
        </w:rPr>
        <w:t xml:space="preserve">as </w:t>
      </w:r>
      <w:r w:rsidR="00746932" w:rsidRPr="001B271B">
        <w:rPr>
          <w:rFonts w:eastAsia="Times New Roman" w:cs="Times New Roman"/>
          <w:lang w:eastAsia="en-GB"/>
        </w:rPr>
        <w:t>revealed by metabolomics s</w:t>
      </w:r>
      <w:r w:rsidR="00CD2671" w:rsidRPr="001B271B">
        <w:rPr>
          <w:rFonts w:eastAsia="Times New Roman" w:cs="Times New Roman"/>
          <w:lang w:eastAsia="en-GB"/>
        </w:rPr>
        <w:t xml:space="preserve">tudies based on large </w:t>
      </w:r>
      <w:r w:rsidR="005E162E" w:rsidRPr="001B271B">
        <w:rPr>
          <w:rFonts w:eastAsia="Times New Roman" w:cs="Times New Roman"/>
          <w:lang w:eastAsia="en-GB"/>
        </w:rPr>
        <w:t xml:space="preserve">human </w:t>
      </w:r>
      <w:r w:rsidR="00CD2671" w:rsidRPr="001B271B">
        <w:rPr>
          <w:rFonts w:eastAsia="Times New Roman" w:cs="Times New Roman"/>
          <w:lang w:eastAsia="en-GB"/>
        </w:rPr>
        <w:t>populations (&gt;1000 people</w:t>
      </w:r>
      <w:r w:rsidR="004527D1" w:rsidRPr="001B271B">
        <w:rPr>
          <w:rFonts w:eastAsia="Times New Roman" w:cs="Times New Roman"/>
          <w:lang w:eastAsia="en-GB"/>
        </w:rPr>
        <w:t>, summarised in</w:t>
      </w:r>
      <w:r w:rsidR="005E162E" w:rsidRPr="001B271B">
        <w:rPr>
          <w:rFonts w:eastAsia="Times New Roman" w:cs="Times New Roman"/>
          <w:lang w:eastAsia="en-GB"/>
        </w:rPr>
        <w:t xml:space="preserve"> </w:t>
      </w:r>
      <w:r w:rsidR="004527D1" w:rsidRPr="001B271B">
        <w:rPr>
          <w:rFonts w:eastAsia="Times New Roman" w:cs="Times New Roman"/>
          <w:lang w:eastAsia="en-GB"/>
        </w:rPr>
        <w:fldChar w:fldCharType="begin"/>
      </w:r>
      <w:r w:rsidR="004527D1" w:rsidRPr="001B271B">
        <w:rPr>
          <w:rFonts w:eastAsia="Times New Roman" w:cs="Times New Roman"/>
          <w:lang w:eastAsia="en-GB"/>
        </w:rPr>
        <w:instrText xml:space="preserve"> REF _Ref494269848 \h </w:instrText>
      </w:r>
      <w:r w:rsidR="004527D1" w:rsidRPr="001B271B">
        <w:rPr>
          <w:rFonts w:eastAsia="Times New Roman" w:cs="Times New Roman"/>
          <w:lang w:eastAsia="en-GB"/>
        </w:rPr>
      </w:r>
      <w:r w:rsidR="004527D1" w:rsidRPr="001B271B">
        <w:rPr>
          <w:rFonts w:eastAsia="Times New Roman" w:cs="Times New Roman"/>
          <w:lang w:eastAsia="en-GB"/>
        </w:rPr>
        <w:fldChar w:fldCharType="separate"/>
      </w:r>
      <w:r w:rsidR="004527D1" w:rsidRPr="001B271B">
        <w:t xml:space="preserve">Table </w:t>
      </w:r>
      <w:r w:rsidR="004527D1" w:rsidRPr="001B271B">
        <w:rPr>
          <w:noProof/>
        </w:rPr>
        <w:t>3</w:t>
      </w:r>
      <w:r w:rsidR="004527D1" w:rsidRPr="001B271B">
        <w:rPr>
          <w:rFonts w:eastAsia="Times New Roman" w:cs="Times New Roman"/>
          <w:lang w:eastAsia="en-GB"/>
        </w:rPr>
        <w:fldChar w:fldCharType="end"/>
      </w:r>
      <w:r w:rsidR="00CD2671" w:rsidRPr="001B271B">
        <w:rPr>
          <w:rFonts w:eastAsia="Times New Roman" w:cs="Times New Roman"/>
          <w:lang w:eastAsia="en-GB"/>
        </w:rPr>
        <w:t xml:space="preserve">), comprising individuals sampled </w:t>
      </w:r>
      <w:r w:rsidR="005E162E" w:rsidRPr="001B271B">
        <w:rPr>
          <w:rFonts w:eastAsia="Times New Roman" w:cs="Times New Roman"/>
          <w:lang w:eastAsia="en-GB"/>
        </w:rPr>
        <w:t>across a range of</w:t>
      </w:r>
      <w:r w:rsidR="00CD2671" w:rsidRPr="001B271B">
        <w:rPr>
          <w:rFonts w:eastAsia="Times New Roman" w:cs="Times New Roman"/>
          <w:lang w:eastAsia="en-GB"/>
        </w:rPr>
        <w:t xml:space="preserve"> cohorts (summarised in </w:t>
      </w:r>
      <w:r w:rsidR="004527D1" w:rsidRPr="001B271B">
        <w:rPr>
          <w:rFonts w:eastAsia="Times New Roman" w:cs="Times New Roman"/>
          <w:lang w:eastAsia="en-GB"/>
        </w:rPr>
        <w:fldChar w:fldCharType="begin"/>
      </w:r>
      <w:r w:rsidR="004527D1" w:rsidRPr="001B271B">
        <w:rPr>
          <w:rFonts w:eastAsia="Times New Roman" w:cs="Times New Roman"/>
          <w:lang w:eastAsia="en-GB"/>
        </w:rPr>
        <w:instrText xml:space="preserve"> REF _Ref494269595 \h </w:instrText>
      </w:r>
      <w:r w:rsidR="004527D1" w:rsidRPr="001B271B">
        <w:rPr>
          <w:rFonts w:eastAsia="Times New Roman" w:cs="Times New Roman"/>
          <w:lang w:eastAsia="en-GB"/>
        </w:rPr>
      </w:r>
      <w:r w:rsidR="004527D1" w:rsidRPr="001B271B">
        <w:rPr>
          <w:rFonts w:eastAsia="Times New Roman" w:cs="Times New Roman"/>
          <w:lang w:eastAsia="en-GB"/>
        </w:rPr>
        <w:fldChar w:fldCharType="separate"/>
      </w:r>
      <w:r w:rsidR="004527D1" w:rsidRPr="001B271B">
        <w:t xml:space="preserve">Table </w:t>
      </w:r>
      <w:r w:rsidR="004527D1" w:rsidRPr="001B271B">
        <w:rPr>
          <w:noProof/>
        </w:rPr>
        <w:t>2</w:t>
      </w:r>
      <w:r w:rsidR="004527D1" w:rsidRPr="001B271B">
        <w:rPr>
          <w:rFonts w:eastAsia="Times New Roman" w:cs="Times New Roman"/>
          <w:lang w:eastAsia="en-GB"/>
        </w:rPr>
        <w:fldChar w:fldCharType="end"/>
      </w:r>
      <w:r w:rsidR="00CD2671" w:rsidRPr="001B271B">
        <w:rPr>
          <w:rFonts w:eastAsia="Times New Roman" w:cs="Times New Roman"/>
          <w:lang w:eastAsia="en-GB"/>
        </w:rPr>
        <w:t xml:space="preserve">). </w:t>
      </w:r>
    </w:p>
    <w:bookmarkEnd w:id="11"/>
    <w:bookmarkEnd w:id="12"/>
    <w:p w14:paraId="5DF3801D" w14:textId="7FC6A8EE" w:rsidR="004B6095" w:rsidRPr="001B271B" w:rsidRDefault="004B6095" w:rsidP="004B6095">
      <w:pPr>
        <w:pStyle w:val="ListParagraph"/>
        <w:ind w:left="360"/>
        <w:rPr>
          <w:rFonts w:eastAsia="Times New Roman" w:cs="Times New Roman"/>
          <w:lang w:eastAsia="en-GB"/>
        </w:rPr>
      </w:pPr>
    </w:p>
    <w:p w14:paraId="407CDAB6" w14:textId="1ADB11AD" w:rsidR="00C81252" w:rsidRPr="001B271B" w:rsidRDefault="00F453E3" w:rsidP="00DE44CA">
      <w:pPr>
        <w:rPr>
          <w:rFonts w:eastAsia="Times New Roman" w:cs="Times New Roman"/>
          <w:lang w:eastAsia="en-GB"/>
        </w:rPr>
      </w:pPr>
      <w:r w:rsidRPr="001B271B">
        <w:rPr>
          <w:rFonts w:eastAsia="Times New Roman" w:cs="Times New Roman"/>
          <w:lang w:eastAsia="en-GB"/>
        </w:rPr>
        <w:t xml:space="preserve">The </w:t>
      </w:r>
      <w:bookmarkStart w:id="13" w:name="OLE_LINK29"/>
      <w:bookmarkStart w:id="14" w:name="OLE_LINK59"/>
      <w:r w:rsidRPr="001B271B">
        <w:rPr>
          <w:rFonts w:eastAsia="Times New Roman" w:cs="Times New Roman"/>
          <w:lang w:eastAsia="en-GB"/>
        </w:rPr>
        <w:t xml:space="preserve">Framingham Heart Study </w:t>
      </w:r>
      <w:bookmarkEnd w:id="13"/>
      <w:r w:rsidRPr="001B271B">
        <w:rPr>
          <w:rFonts w:eastAsia="Times New Roman" w:cs="Times New Roman"/>
          <w:lang w:eastAsia="en-GB"/>
        </w:rPr>
        <w:t>(FHS) is a long-term cardiovascular cohort study that started in 1948 in the city of Framingham, Massachusetts, and is currently ongoing</w:t>
      </w:r>
      <w:r w:rsidR="005061BF" w:rsidRPr="001B271B">
        <w:rPr>
          <w:rFonts w:eastAsia="Times New Roman" w:cs="Times New Roman"/>
          <w:lang w:eastAsia="en-GB"/>
        </w:rPr>
        <w:t xml:space="preserve"> </w:t>
      </w:r>
      <w:r w:rsidR="00747B1F" w:rsidRPr="001B271B">
        <w:rPr>
          <w:rFonts w:eastAsia="Times New Roman" w:cs="Times New Roman"/>
          <w:lang w:eastAsia="en-GB"/>
        </w:rPr>
        <w:fldChar w:fldCharType="begin" w:fldLock="1"/>
      </w:r>
      <w:r w:rsidR="00432F55" w:rsidRPr="001B271B">
        <w:rPr>
          <w:rFonts w:eastAsia="Times New Roman" w:cs="Times New Roman"/>
          <w:lang w:eastAsia="en-GB"/>
        </w:rPr>
        <w:instrText>ADDIN CSL_CITATION { "citationItems" : [ { "id" : "ITEM-1", "itemData" : { "DOI" : "10.1093/oxfordjournals.aje.a112813", "ISBN" : "0002-9262; 0002-9262", "ISSN" : "1476-6256", "PMID" : "474565", "abstract" : "The Framingham Heart Study (FHS) was started in 1948 as a prospective investigation of cardiovascular disease in a cohort of adult men and women. Continuous surveillance of this sample of 5209 subjects has been maintained through biennial physical examinations. In 1971 examinations were begun on the children of the FHS cohort. This study, called the Framingham Offspring Study (FOS), was undertaken to expand upon knowledge of cardiovascular disease, particularly in the area of familial clustering of the disease and its risk factors. This report reviews the sampling design of the FHS and describes the nature of the FOS sample. The FOS families appear to be of typical size and age structure for families with parents born in the late 19th or early 20th century. In addition, there is little evidence that coronary heart disease (CHD) experience and CHD risk factors differ in parents of those who volunteered for this study and the parents of those who did not volunteer.", "author" : [ { "dropping-particle" : "", "family" : "Kannel", "given" : "William B.", "non-dropping-particle" : "", "parse-names" : false, "suffix" : "" }, { "dropping-particle" : "", "family" : "Feinleib", "given" : "Manning", "non-dropping-particle" : "", "parse-names" : false, "suffix" : "" }, { "dropping-particle" : "", "family" : "McNamara", "given" : "Patricia M.", "non-dropping-particle" : "", "parse-names" : false, "suffix" : "" }, { "dropping-particle" : "", "family" : "Garrison", "given" : "Robert J.", "non-dropping-particle" : "", "parse-names" : false, "suffix" : "" }, { "dropping-particle" : "", "family" : "Castelli", "given" : "William P.", "non-dropping-particle" : "", "parse-names" : false, "suffix" : "" } ], "container-title" : "American Journal of Epidemiology", "id" : "ITEM-1", "issue" : "3", "issued" : { "date-parts" : [ [ "1979", "9" ] ] }, "page" : "281-290", "title" : "An investigation of coronary heart disease in families: The Framingham offspring study", "type" : "article-journal", "volume" : "110" }, "uris" : [ "http://www.mendeley.com/documents/?uuid=e286261f-cdc4-4ccd-88f1-f47582ef6601" ] }, { "id" : "ITEM-2", "itemData" : { "DOI" : "10.1016/S0140-6736(13)61752-3", "ISBN" : "1474-547X (Electronic)\\r0140-6736 (Linking)", "ISSN" : "01406736", "PMID" : "24084292", "abstract" : "On Sept 29, 2013, the Framingham Heart Study will celebrate 65 years since the examination of the first volunteer in 1948. During this period, the study has provided substantial insight into the epidemiology and risk factors of cardiovascular disease. The origins of the study are closely linked to the cardiovascular health of President Franklin D Roosevelt and his premature death from hypertensive heart disease and stroke in 1945. In this Review we describe the events leading to the foundation of the Framingham Heart Study, and provide a brief historical overview of selected contributions from the study.", "author" : [ { "dropping-particle" : "", "family" : "Mahmood", "given" : "Syed S.", "non-dropping-particle" : "", "parse-names" : false, "suffix" : "" }, { "dropping-particle" : "", "family" : "Levy", "given" : "Daniel", "non-dropping-particle" : "", "parse-names" : false, "suffix" : "" }, { "dropping-particle" : "", "family" : "Vasan", "given" : "Ramachandran S.", "non-dropping-particle" : "", "parse-names" : false, "suffix" : "" }, { "dropping-particle" : "", "family" : "Wang", "given" : "Thomas J.", "non-dropping-particle" : "", "parse-names" : false, "suffix" : "" } ], "container-title" : "The Lancet", "id" : "ITEM-2", "issue" : "9921", "issued" : { "date-parts" : [ [ "2014", "3" ] ] }, "page" : "999-1008", "publisher" : "Elsevier Ltd", "title" : "The Framingham Heart Study and the epidemiology of cardiovascular disease: a historical perspective", "type" : "article-journal", "volume" : "383" }, "uris" : [ "http://www.mendeley.com/documents/?uuid=04bbc975-56f7-4d9d-9c0b-5f7d1d7a18cf" ] } ], "mendeley" : { "formattedCitation" : "(Kannel et al., 1979; Mahmood et al., 2014)", "plainTextFormattedCitation" : "(Kannel et al., 1979; Mahmood et al., 2014)", "previouslyFormattedCitation" : "(Kannel et al., 1979; Mahmood et al., 2014)" }, "properties" : { "noteIndex" : 0 }, "schema" : "https://github.com/citation-style-language/schema/raw/master/csl-citation.json" }</w:instrText>
      </w:r>
      <w:r w:rsidR="00747B1F" w:rsidRPr="001B271B">
        <w:rPr>
          <w:rFonts w:eastAsia="Times New Roman" w:cs="Times New Roman"/>
          <w:lang w:eastAsia="en-GB"/>
        </w:rPr>
        <w:fldChar w:fldCharType="separate"/>
      </w:r>
      <w:r w:rsidR="00F30149" w:rsidRPr="001B271B">
        <w:rPr>
          <w:rFonts w:eastAsia="Times New Roman" w:cs="Times New Roman"/>
          <w:noProof/>
          <w:lang w:eastAsia="en-GB"/>
        </w:rPr>
        <w:t>(Kannel et al., 1979; Mahmood et al., 2014)</w:t>
      </w:r>
      <w:r w:rsidR="00747B1F" w:rsidRPr="001B271B">
        <w:rPr>
          <w:rFonts w:eastAsia="Times New Roman" w:cs="Times New Roman"/>
          <w:lang w:eastAsia="en-GB"/>
        </w:rPr>
        <w:fldChar w:fldCharType="end"/>
      </w:r>
      <w:r w:rsidR="005061BF" w:rsidRPr="001B271B">
        <w:rPr>
          <w:rFonts w:eastAsia="Times New Roman" w:cs="Times New Roman"/>
          <w:lang w:eastAsia="en-GB"/>
        </w:rPr>
        <w:t>.</w:t>
      </w:r>
      <w:r w:rsidR="00747B1F" w:rsidRPr="001B271B">
        <w:rPr>
          <w:rFonts w:eastAsia="Times New Roman" w:cs="Times New Roman"/>
          <w:lang w:eastAsia="en-GB"/>
        </w:rPr>
        <w:t xml:space="preserve"> </w:t>
      </w:r>
      <w:bookmarkEnd w:id="14"/>
      <w:r w:rsidRPr="001B271B">
        <w:rPr>
          <w:rFonts w:eastAsia="Times New Roman" w:cs="Times New Roman"/>
          <w:lang w:eastAsia="en-GB"/>
        </w:rPr>
        <w:t>This cohort has produced a number of important discoveries in cardiovascular disease, and has also been utilised to better underst</w:t>
      </w:r>
      <w:r w:rsidR="003230E2" w:rsidRPr="001B271B">
        <w:rPr>
          <w:rFonts w:eastAsia="Times New Roman" w:cs="Times New Roman"/>
          <w:lang w:eastAsia="en-GB"/>
        </w:rPr>
        <w:t xml:space="preserve">and other diseases such as </w:t>
      </w:r>
      <w:bookmarkStart w:id="15" w:name="OLE_LINK27"/>
      <w:r w:rsidR="003230E2" w:rsidRPr="001B271B">
        <w:rPr>
          <w:rFonts w:eastAsia="Times New Roman" w:cs="Times New Roman"/>
          <w:lang w:eastAsia="en-GB"/>
        </w:rPr>
        <w:t>T2D</w:t>
      </w:r>
      <w:bookmarkEnd w:id="15"/>
      <w:r w:rsidRPr="001B271B">
        <w:rPr>
          <w:rFonts w:eastAsia="Times New Roman" w:cs="Times New Roman"/>
          <w:lang w:eastAsia="en-GB"/>
        </w:rPr>
        <w:t xml:space="preserve">. In terms of metabolomics applications, </w:t>
      </w:r>
      <w:bookmarkStart w:id="16" w:name="OLE_LINK64"/>
      <w:r w:rsidRPr="001B271B">
        <w:rPr>
          <w:rFonts w:eastAsia="Times New Roman" w:cs="Times New Roman"/>
          <w:lang w:eastAsia="en-GB"/>
        </w:rPr>
        <w:t xml:space="preserve">Wang and co-workers performed metabolic profiling </w:t>
      </w:r>
      <w:bookmarkStart w:id="17" w:name="OLE_LINK26"/>
      <w:r w:rsidRPr="001B271B">
        <w:rPr>
          <w:rFonts w:eastAsia="Times New Roman" w:cs="Times New Roman"/>
          <w:lang w:eastAsia="en-GB"/>
        </w:rPr>
        <w:t xml:space="preserve">by means </w:t>
      </w:r>
      <w:bookmarkEnd w:id="17"/>
      <w:r w:rsidRPr="001B271B">
        <w:rPr>
          <w:rFonts w:eastAsia="Times New Roman" w:cs="Times New Roman"/>
          <w:lang w:eastAsia="en-GB"/>
        </w:rPr>
        <w:t xml:space="preserve">of a </w:t>
      </w:r>
      <w:r w:rsidRPr="001B271B">
        <w:rPr>
          <w:rFonts w:eastAsia="Times New Roman" w:cs="Times New Roman"/>
          <w:lang w:eastAsia="en-GB"/>
        </w:rPr>
        <w:lastRenderedPageBreak/>
        <w:t xml:space="preserve">targeted LC-MS analysis of </w:t>
      </w:r>
      <w:r w:rsidR="009F018D" w:rsidRPr="001B271B">
        <w:rPr>
          <w:rFonts w:eastAsia="Times New Roman" w:cs="Times New Roman"/>
          <w:lang w:eastAsia="en-GB"/>
        </w:rPr>
        <w:t xml:space="preserve">778 </w:t>
      </w:r>
      <w:r w:rsidRPr="001B271B">
        <w:rPr>
          <w:rFonts w:eastAsia="Times New Roman" w:cs="Times New Roman"/>
          <w:lang w:eastAsia="en-GB"/>
        </w:rPr>
        <w:t xml:space="preserve">plasma samples of FHS individuals (189 of which developed diabetes in the 12 years following the sampling) to elucidate metabolic changes that could anticipate the onset of </w:t>
      </w:r>
      <w:r w:rsidR="00BF24CF" w:rsidRPr="001B271B">
        <w:rPr>
          <w:rFonts w:eastAsia="Times New Roman" w:cs="Times New Roman"/>
          <w:lang w:eastAsia="en-GB"/>
        </w:rPr>
        <w:t>T2D</w:t>
      </w:r>
      <w:bookmarkStart w:id="18" w:name="OLE_LINK17"/>
      <w:r w:rsidR="005061BF" w:rsidRPr="001B271B">
        <w:rPr>
          <w:rFonts w:eastAsia="Times New Roman" w:cs="Times New Roman"/>
          <w:lang w:eastAsia="en-GB"/>
        </w:rPr>
        <w:t xml:space="preserve"> </w:t>
      </w:r>
      <w:r w:rsidR="007F797B" w:rsidRPr="001B271B">
        <w:rPr>
          <w:rFonts w:eastAsia="Times New Roman" w:cs="Times New Roman"/>
          <w:lang w:eastAsia="en-GB"/>
        </w:rPr>
        <w:fldChar w:fldCharType="begin" w:fldLock="1"/>
      </w:r>
      <w:r w:rsidR="00432F55" w:rsidRPr="001B271B">
        <w:rPr>
          <w:rFonts w:eastAsia="Times New Roman" w:cs="Times New Roman"/>
          <w:lang w:eastAsia="en-GB"/>
        </w:rPr>
        <w:instrText>ADDIN CSL_CITATION { "citationItems" : [ { "id" : "ITEM-1", "itemData" : { "DOI" : "10.1038/nm.2307", "ISBN" : "1546-170X (Electronic)\\n1078-8956 (Linking)", "ISSN" : "1078-8956", "PMID" : "21423183", "abstract" : "Emerging technologies allow the high-throughput profiling of metabolic status from a blood specimen (metabolomics). We investigated whether metabolite profiles could predict the development of diabetes. Among 2,422 normoglycemic individuals followed for 12 years, 201 developed diabetes. Amino acids, amines and other polar metabolites were profiled in baseline specimens by liquid chromatography-tandem mass spectrometry (LC-MS). Cases and controls were matched for age, body mass index and fasting glucose. Five branched-chain and aromatic amino acids had highly significant associations with future diabetes: isoleucine, leucine, valine, tyrosine and phenylalanine. A combination of three amino acids predicted future diabetes (with a more than fivefold higher risk for individuals in top quartile). The results were replicated in an independent, prospective cohort. These findings underscore the potential key role of amino acid metabolism early in the pathogenesis of diabetes and suggest that amino acid profiles could aid in diabetes risk assessment.", "author" : [ { "dropping-particle" : "", "family" : "Wang", "given" : "Thomas J", "non-dropping-particle" : "", "parse-names" : false, "suffix" : "" }, { "dropping-particle" : "", "family" : "Larson", "given" : "Martin G", "non-dropping-particle" : "", "parse-names" : false, "suffix" : "" }, { "dropping-particle" : "", "family" : "Vasan", "given" : "Ramachandran S", "non-dropping-particle" : "", "parse-names" : false, "suffix" : "" }, { "dropping-particle" : "", "family" : "Cheng", "given" : "Susan", "non-dropping-particle" : "", "parse-names" : false, "suffix" : "" }, { "dropping-particle" : "", "family" : "Rhee", "given" : "Eugene P", "non-dropping-particle" : "", "parse-names" : false, "suffix" : "" }, { "dropping-particle" : "", "family" : "McCabe", "given" : "Elizabeth", "non-dropping-particle" : "", "parse-names" : false, "suffix" : "" }, { "dropping-particle" : "", "family" : "Lewis", "given" : "Gregory D", "non-dropping-particle" : "", "parse-names" : false, "suffix" : "" }, { "dropping-particle" : "", "family" : "Fox", "given" : "Caroline S", "non-dropping-particle" : "", "parse-names" : false, "suffix" : "" }, { "dropping-particle" : "", "family" : "Jacques", "given" : "Paul F", "non-dropping-particle" : "", "parse-names" : false, "suffix" : "" }, { "dropping-particle" : "", "family" : "Fernandez", "given" : "C\u00e9line", "non-dropping-particle" : "", "parse-names" : false, "suffix" : "" }, { "dropping-particle" : "", "family" : "O'Donnell", "given" : "Christopher J", "non-dropping-particle" : "", "parse-names" : false, "suffix" : "" }, { "dropping-particle" : "", "family" : "Carr", "given" : "Stephen A", "non-dropping-particle" : "", "parse-names" : false, "suffix" : "" }, { "dropping-particle" : "", "family" : "Mootha", "given" : "Vamsi K", "non-dropping-particle" : "", "parse-names" : false, "suffix" : "" }, { "dropping-particle" : "", "family" : "Florez", "given" : "Jose C", "non-dropping-particle" : "", "parse-names" : false, "suffix" : "" }, { "dropping-particle" : "", "family" : "Souza", "given" : "Amanda", "non-dropping-particle" : "", "parse-names" : false, "suffix" : "" }, { "dropping-particle" : "", "family" : "Melander", "given" : "Olle", "non-dropping-particle" : "", "parse-names" : false, "suffix" : "" }, { "dropping-particle" : "", "family" : "Clish", "given" : "Clary B", "non-dropping-particle" : "", "parse-names" : false, "suffix" : "" }, { "dropping-particle" : "", "family" : "Gerszten", "given" : "Robert E", "non-dropping-particle" : "", "parse-names" : false, "suffix" : "" } ], "container-title" : "Nature Medicine", "id" : "ITEM-1", "issue" : "4", "issued" : { "date-parts" : [ [ "2011", "4", "20" ] ] }, "page" : "448-453", "title" : "Metabolite profiles and the risk of developing diabetes", "type" : "article-journal", "volume" : "17" }, "uris" : [ "http://www.mendeley.com/documents/?uuid=f519ebe7-d7ce-4869-a781-cdd51e88af06" ] } ], "mendeley" : { "formattedCitation" : "(Wang et al., 2011)", "plainTextFormattedCitation" : "(Wang et al., 2011)", "previouslyFormattedCitation" : "(Wang et al., 2011)" }, "properties" : { "noteIndex" : 0 }, "schema" : "https://github.com/citation-style-language/schema/raw/master/csl-citation.json" }</w:instrText>
      </w:r>
      <w:r w:rsidR="007F797B" w:rsidRPr="001B271B">
        <w:rPr>
          <w:rFonts w:eastAsia="Times New Roman" w:cs="Times New Roman"/>
          <w:lang w:eastAsia="en-GB"/>
        </w:rPr>
        <w:fldChar w:fldCharType="separate"/>
      </w:r>
      <w:r w:rsidR="00F30149" w:rsidRPr="001B271B">
        <w:rPr>
          <w:rFonts w:eastAsia="Times New Roman" w:cs="Times New Roman"/>
          <w:noProof/>
          <w:lang w:eastAsia="en-GB"/>
        </w:rPr>
        <w:t>(Wang et al., 2011)</w:t>
      </w:r>
      <w:r w:rsidR="007F797B" w:rsidRPr="001B271B">
        <w:rPr>
          <w:rFonts w:eastAsia="Times New Roman" w:cs="Times New Roman"/>
          <w:lang w:eastAsia="en-GB"/>
        </w:rPr>
        <w:fldChar w:fldCharType="end"/>
      </w:r>
      <w:bookmarkEnd w:id="16"/>
      <w:bookmarkEnd w:id="18"/>
      <w:r w:rsidR="005061BF" w:rsidRPr="001B271B">
        <w:rPr>
          <w:rFonts w:eastAsia="Times New Roman" w:cs="Times New Roman"/>
          <w:lang w:eastAsia="en-GB"/>
        </w:rPr>
        <w:t>.</w:t>
      </w:r>
      <w:r w:rsidR="00747B1F" w:rsidRPr="001B271B">
        <w:rPr>
          <w:rFonts w:eastAsia="Times New Roman" w:cs="Times New Roman"/>
          <w:lang w:eastAsia="en-GB"/>
        </w:rPr>
        <w:t xml:space="preserve"> </w:t>
      </w:r>
      <w:r w:rsidRPr="001B271B">
        <w:rPr>
          <w:rFonts w:eastAsia="Times New Roman" w:cs="Times New Roman"/>
          <w:lang w:eastAsia="en-GB"/>
        </w:rPr>
        <w:t xml:space="preserve">One of the major advances in this manuscript at the time was the replication of the analysis on </w:t>
      </w:r>
      <w:bookmarkStart w:id="19" w:name="OLE_LINK76"/>
      <w:r w:rsidRPr="001B271B">
        <w:rPr>
          <w:rFonts w:eastAsia="Times New Roman" w:cs="Times New Roman"/>
          <w:lang w:eastAsia="en-GB"/>
        </w:rPr>
        <w:t xml:space="preserve">326 </w:t>
      </w:r>
      <w:bookmarkEnd w:id="19"/>
      <w:r w:rsidRPr="001B271B">
        <w:rPr>
          <w:rFonts w:eastAsia="Times New Roman" w:cs="Times New Roman"/>
          <w:lang w:eastAsia="en-GB"/>
        </w:rPr>
        <w:t xml:space="preserve">plasma samples derived from the </w:t>
      </w:r>
      <w:bookmarkStart w:id="20" w:name="OLE_LINK70"/>
      <w:r w:rsidRPr="001B271B">
        <w:rPr>
          <w:rFonts w:eastAsia="Times New Roman" w:cs="Times New Roman"/>
          <w:lang w:eastAsia="en-GB"/>
        </w:rPr>
        <w:t xml:space="preserve">Malmo Diet and Cancer Study (MDC) </w:t>
      </w:r>
      <w:r w:rsidR="00C81252" w:rsidRPr="001B271B">
        <w:rPr>
          <w:rFonts w:eastAsia="Times New Roman" w:cs="Times New Roman"/>
          <w:lang w:eastAsia="en-GB"/>
        </w:rPr>
        <w:fldChar w:fldCharType="begin" w:fldLock="1"/>
      </w:r>
      <w:r w:rsidR="00D911A7" w:rsidRPr="001B271B">
        <w:rPr>
          <w:rFonts w:eastAsia="Times New Roman" w:cs="Times New Roman"/>
          <w:lang w:eastAsia="en-GB"/>
        </w:rPr>
        <w:instrText>ADDIN CSL_CITATION { "citationItems" : [ { "id" : "ITEM-1", "itemData" : { "DOI" : "10.1111/j.1365-2796.1993.tb00647.x", "ISBN" : "0954-6820 (Print)\\r0954-6820", "ISSN" : "09546820", "PMID" : "8429286", "abstract" : "Abstract. The Malm\u00f6 Diet and Cancer study is a 10-year prospective case-control study in 45\u201364-year-old men and women (n = 53.000) living in a city with 230000 inhabitants. One objective is to clarify whether a western diet is associated with certain forms of cancer whilst taking other life-style factors into account. Another broad question is whether oxidative stress and the activity in DNA-repairing systems influence the impact of diet on the development of all or certain forms of cancer. The study is also to act as a resource available for testing new hypotheses emanating from other studies. Initially food intake, heredity, socio-economic factors, life-style pattern, occupational situation, previous and current diseases, symptoms and medications, will be determined. Viable lymphocytes, granulocytes, erythrocytes, and plasma/serum will be stored in a biological bank together with tumour specimens gathered from cases. The incidence and mortality of all cancer forms will then be followed for 10 years by existing registries. Data from the initial examination in these cases will then be compared with those of control subjects not having developed any form of cancer. A biomarker programme, utilizing the biological bank, has been developed and is aimed at finding predictors and/or precursors of cancer. A high participation rate (&gt; 70%) and a high quality biological bank are prerequisites for a successful project. The experience gathered so far indicates that these goals are feasible.", "author" : [ { "dropping-particle" : "", "family" : "Berglund", "given" : "G.", "non-dropping-particle" : "", "parse-names" : false, "suffix" : "" }, { "dropping-particle" : "", "family" : "Elmstahl", "given" : "S.", "non-dropping-particle" : "", "parse-names" : false, "suffix" : "" }, { "dropping-particle" : "", "family" : "Janzon", "given" : "L.", "non-dropping-particle" : "", "parse-names" : false, "suffix" : "" }, { "dropping-particle" : "", "family" : "Larsson", "given" : "S. A.", "non-dropping-particle" : "", "parse-names" : false, "suffix" : "" } ], "container-title" : "Journal of Internal Medicine", "id" : "ITEM-1", "issue" : "1", "issued" : { "date-parts" : [ [ "1993", "1" ] ] }, "page" : "45-51", "title" : "Design and feasibility", "type" : "article-journal", "volume" : "233" }, "uris" : [ "http://www.mendeley.com/documents/?uuid=f656b5de-f831-4dee-ae73-1628fa9f7b9a" ] } ], "mendeley" : { "formattedCitation" : "(Berglund et al., 1993)", "plainTextFormattedCitation" : "(Berglund et al., 1993)", "previouslyFormattedCitation" : "(Berglund et al., 1993)" }, "properties" : { "noteIndex" : 0 }, "schema" : "https://github.com/citation-style-language/schema/raw/master/csl-citation.json" }</w:instrText>
      </w:r>
      <w:r w:rsidR="00C81252" w:rsidRPr="001B271B">
        <w:rPr>
          <w:rFonts w:eastAsia="Times New Roman" w:cs="Times New Roman"/>
          <w:lang w:eastAsia="en-GB"/>
        </w:rPr>
        <w:fldChar w:fldCharType="separate"/>
      </w:r>
      <w:r w:rsidR="007D3671" w:rsidRPr="001B271B">
        <w:rPr>
          <w:rFonts w:eastAsia="Times New Roman" w:cs="Times New Roman"/>
          <w:noProof/>
          <w:lang w:eastAsia="en-GB"/>
        </w:rPr>
        <w:t>(Berglund et al., 1993)</w:t>
      </w:r>
      <w:r w:rsidR="00C81252" w:rsidRPr="001B271B">
        <w:rPr>
          <w:rFonts w:eastAsia="Times New Roman" w:cs="Times New Roman"/>
          <w:lang w:eastAsia="en-GB"/>
        </w:rPr>
        <w:fldChar w:fldCharType="end"/>
      </w:r>
      <w:bookmarkEnd w:id="20"/>
      <w:r w:rsidR="005061BF" w:rsidRPr="001B271B">
        <w:rPr>
          <w:rFonts w:eastAsia="Times New Roman" w:cs="Times New Roman"/>
          <w:lang w:eastAsia="en-GB"/>
        </w:rPr>
        <w:t>,</w:t>
      </w:r>
      <w:r w:rsidR="00C81252" w:rsidRPr="001B271B">
        <w:rPr>
          <w:rFonts w:eastAsia="Times New Roman" w:cs="Times New Roman"/>
          <w:lang w:eastAsia="en-GB"/>
        </w:rPr>
        <w:t xml:space="preserve"> </w:t>
      </w:r>
      <w:bookmarkStart w:id="21" w:name="OLE_LINK1"/>
      <w:r w:rsidRPr="001B271B">
        <w:rPr>
          <w:rFonts w:eastAsia="Times New Roman" w:cs="Times New Roman"/>
          <w:lang w:eastAsia="en-GB"/>
        </w:rPr>
        <w:t>which confirmed the results obtained in FHS</w:t>
      </w:r>
      <w:r w:rsidR="003230E2" w:rsidRPr="001B271B">
        <w:rPr>
          <w:rFonts w:eastAsia="Times New Roman" w:cs="Times New Roman"/>
          <w:lang w:eastAsia="en-GB"/>
        </w:rPr>
        <w:t xml:space="preserve">. More specifically, </w:t>
      </w:r>
      <w:r w:rsidRPr="001B271B">
        <w:rPr>
          <w:rFonts w:eastAsia="Times New Roman" w:cs="Times New Roman"/>
          <w:lang w:eastAsia="en-GB"/>
        </w:rPr>
        <w:t xml:space="preserve">the plasma level of branched-chain and aromatic amino acids (BCAAs and AAAs) </w:t>
      </w:r>
      <w:r w:rsidR="003230E2" w:rsidRPr="001B271B">
        <w:rPr>
          <w:rFonts w:eastAsia="Times New Roman" w:cs="Times New Roman"/>
          <w:lang w:eastAsia="en-GB"/>
        </w:rPr>
        <w:t xml:space="preserve">were found to be </w:t>
      </w:r>
      <w:r w:rsidRPr="001B271B">
        <w:rPr>
          <w:rFonts w:eastAsia="Times New Roman" w:cs="Times New Roman"/>
          <w:lang w:eastAsia="en-GB"/>
        </w:rPr>
        <w:t xml:space="preserve">increased up to 12 years before onset of the disease. Hence, </w:t>
      </w:r>
      <w:bookmarkStart w:id="22" w:name="OLE_LINK71"/>
      <w:r w:rsidRPr="001B271B">
        <w:rPr>
          <w:rFonts w:eastAsia="Times New Roman" w:cs="Times New Roman"/>
          <w:lang w:eastAsia="en-GB"/>
        </w:rPr>
        <w:t xml:space="preserve">the known role played by amino acids in insulin regulation </w:t>
      </w:r>
      <w:r w:rsidR="0035050E" w:rsidRPr="001B271B">
        <w:rPr>
          <w:rFonts w:eastAsia="Times New Roman" w:cs="Times New Roman"/>
          <w:lang w:eastAsia="en-GB"/>
        </w:rPr>
        <w:fldChar w:fldCharType="begin" w:fldLock="1"/>
      </w:r>
      <w:r w:rsidR="007D1B79" w:rsidRPr="001B271B">
        <w:rPr>
          <w:rFonts w:eastAsia="Times New Roman" w:cs="Times New Roman"/>
          <w:lang w:eastAsia="en-GB"/>
        </w:rPr>
        <w:instrText>ADDIN CSL_CITATION { "citationItems" : [ { "id" : "ITEM-1", "itemData" : { "DOI" : "10.2337/diab.19.2.109", "ISSN" : "0012-1797", "author" : [ { "dropping-particle" : "", "family" : "Floyd", "given" : "J. C.", "non-dropping-particle" : "", "parse-names" : false, "suffix" : "" }, { "dropping-particle" : "", "family" : "Fajans", "given" : "S. S.", "non-dropping-particle" : "", "parse-names" : false, "suffix" : "" }, { "dropping-particle" : "", "family" : "Pek", "given" : "S.", "non-dropping-particle" : "", "parse-names" : false, "suffix" : "" }, { "dropping-particle" : "", "family" : "Thiffault", "given" : "C. A.", "non-dropping-particle" : "", "parse-names" : false, "suffix" : "" }, { "dropping-particle" : "", "family" : "Knopf", "given" : "R. F.", "non-dropping-particle" : "", "parse-names" : false, "suffix" : "" }, { "dropping-particle" : "", "family" : "Conn", "given" : "J. W.", "non-dropping-particle" : "", "parse-names" : false, "suffix" : "" } ], "container-title" : "Diabetes", "id" : "ITEM-1", "issue" : "2", "issued" : { "date-parts" : [ [ "1970", "2", "1" ] ] }, "page" : "109-115", "publisher" : "Elsevier", "title" : "Synergistic Effect of Essential Amino Acids and Glucose upon Insulin Secretion in Man", "type" : "article-journal", "volume" : "19" }, "uris" : [ "http://www.mendeley.com/documents/?uuid=0040a715-d9df-43fa-8607-29587e58f776" ] } ], "mendeley" : { "formattedCitation" : "(Floyd et al., 1970)", "plainTextFormattedCitation" : "(Floyd et al., 1970)", "previouslyFormattedCitation" : "(Floyd et al., 1970)" }, "properties" : { "noteIndex" : 0 }, "schema" : "https://github.com/citation-style-language/schema/raw/master/csl-citation.json" }</w:instrText>
      </w:r>
      <w:r w:rsidR="0035050E" w:rsidRPr="001B271B">
        <w:rPr>
          <w:rFonts w:eastAsia="Times New Roman" w:cs="Times New Roman"/>
          <w:lang w:eastAsia="en-GB"/>
        </w:rPr>
        <w:fldChar w:fldCharType="separate"/>
      </w:r>
      <w:r w:rsidR="006A5177" w:rsidRPr="001B271B">
        <w:rPr>
          <w:rFonts w:eastAsia="Times New Roman" w:cs="Times New Roman"/>
          <w:noProof/>
          <w:lang w:eastAsia="en-GB"/>
        </w:rPr>
        <w:t>(Floyd et al., 1970)</w:t>
      </w:r>
      <w:r w:rsidR="0035050E" w:rsidRPr="001B271B">
        <w:rPr>
          <w:rFonts w:eastAsia="Times New Roman" w:cs="Times New Roman"/>
          <w:lang w:eastAsia="en-GB"/>
        </w:rPr>
        <w:fldChar w:fldCharType="end"/>
      </w:r>
      <w:bookmarkEnd w:id="21"/>
      <w:r w:rsidR="005C5384" w:rsidRPr="001B271B">
        <w:rPr>
          <w:rFonts w:eastAsia="Times New Roman" w:cs="Times New Roman"/>
          <w:lang w:eastAsia="en-GB"/>
        </w:rPr>
        <w:t xml:space="preserve"> </w:t>
      </w:r>
      <w:r w:rsidRPr="001B271B">
        <w:rPr>
          <w:rFonts w:eastAsia="Times New Roman" w:cs="Times New Roman"/>
          <w:lang w:eastAsia="en-GB"/>
        </w:rPr>
        <w:t xml:space="preserve">was extended, suggesting </w:t>
      </w:r>
      <w:r w:rsidR="00B21590" w:rsidRPr="001B271B">
        <w:rPr>
          <w:rFonts w:eastAsia="Times New Roman" w:cs="Times New Roman"/>
          <w:lang w:eastAsia="en-GB"/>
        </w:rPr>
        <w:t xml:space="preserve">that </w:t>
      </w:r>
      <w:r w:rsidRPr="001B271B">
        <w:rPr>
          <w:rFonts w:eastAsia="Times New Roman" w:cs="Times New Roman"/>
          <w:lang w:eastAsia="en-GB"/>
        </w:rPr>
        <w:t>hyperaminoacidemia is a very early manifestation of T2D</w:t>
      </w:r>
      <w:bookmarkEnd w:id="22"/>
      <w:r w:rsidRPr="001B271B">
        <w:rPr>
          <w:rFonts w:eastAsia="Times New Roman" w:cs="Times New Roman"/>
          <w:lang w:eastAsia="en-GB"/>
        </w:rPr>
        <w:t xml:space="preserve">.  Similarly, metabolite profiling of </w:t>
      </w:r>
      <w:bookmarkStart w:id="23" w:name="OLE_LINK79"/>
      <w:bookmarkStart w:id="24" w:name="OLE_LINK80"/>
      <w:r w:rsidRPr="001B271B">
        <w:rPr>
          <w:rFonts w:eastAsia="Times New Roman" w:cs="Times New Roman"/>
          <w:lang w:eastAsia="en-GB"/>
        </w:rPr>
        <w:t>1</w:t>
      </w:r>
      <w:r w:rsidR="003E0A39" w:rsidRPr="001B271B">
        <w:rPr>
          <w:rFonts w:eastAsia="Times New Roman" w:cs="Times New Roman"/>
          <w:lang w:eastAsia="en-GB"/>
        </w:rPr>
        <w:t>,</w:t>
      </w:r>
      <w:r w:rsidRPr="001B271B">
        <w:rPr>
          <w:rFonts w:eastAsia="Times New Roman" w:cs="Times New Roman"/>
          <w:lang w:eastAsia="en-GB"/>
        </w:rPr>
        <w:t xml:space="preserve">015 individuals from FHS and 746 individuals of the MDC found a correlation between the high concentration of circulating </w:t>
      </w:r>
      <w:bookmarkStart w:id="25" w:name="OLE_LINK81"/>
      <w:r w:rsidRPr="001B271B">
        <w:rPr>
          <w:rFonts w:eastAsia="Times New Roman" w:cs="Times New Roman"/>
          <w:lang w:eastAsia="en-GB"/>
        </w:rPr>
        <w:t xml:space="preserve">glutamate and </w:t>
      </w:r>
      <w:bookmarkStart w:id="26" w:name="OLE_LINK28"/>
      <w:r w:rsidRPr="001B271B">
        <w:rPr>
          <w:rFonts w:eastAsia="Times New Roman" w:cs="Times New Roman"/>
          <w:lang w:eastAsia="en-GB"/>
        </w:rPr>
        <w:t xml:space="preserve">BCAAs </w:t>
      </w:r>
      <w:bookmarkEnd w:id="26"/>
      <w:r w:rsidRPr="001B271B">
        <w:rPr>
          <w:rFonts w:eastAsia="Times New Roman" w:cs="Times New Roman"/>
          <w:lang w:eastAsia="en-GB"/>
        </w:rPr>
        <w:t>and T2D, whereas</w:t>
      </w:r>
      <w:r w:rsidR="008B0414" w:rsidRPr="001B271B">
        <w:rPr>
          <w:rFonts w:eastAsia="Times New Roman" w:cs="Times New Roman"/>
          <w:lang w:eastAsia="en-GB"/>
        </w:rPr>
        <w:t xml:space="preserve"> the</w:t>
      </w:r>
      <w:r w:rsidRPr="001B271B">
        <w:rPr>
          <w:rFonts w:eastAsia="Times New Roman" w:cs="Times New Roman"/>
          <w:lang w:eastAsia="en-GB"/>
        </w:rPr>
        <w:t xml:space="preserve"> </w:t>
      </w:r>
      <w:r w:rsidR="00947C86" w:rsidRPr="001B271B">
        <w:rPr>
          <w:rFonts w:eastAsia="Times New Roman" w:cs="Times New Roman"/>
          <w:lang w:eastAsia="en-GB"/>
        </w:rPr>
        <w:t>glutamine: glutamate</w:t>
      </w:r>
      <w:r w:rsidRPr="001B271B">
        <w:rPr>
          <w:rFonts w:eastAsia="Times New Roman" w:cs="Times New Roman"/>
          <w:lang w:eastAsia="en-GB"/>
        </w:rPr>
        <w:t xml:space="preserve"> </w:t>
      </w:r>
      <w:bookmarkEnd w:id="25"/>
      <w:r w:rsidRPr="001B271B">
        <w:rPr>
          <w:rFonts w:eastAsia="Times New Roman" w:cs="Times New Roman"/>
          <w:lang w:eastAsia="en-GB"/>
        </w:rPr>
        <w:t>ratio was found to be weakly correlated to BCAAs and inversely associated to diabetes incidence</w:t>
      </w:r>
      <w:r w:rsidR="00DE44CA" w:rsidRPr="001B271B">
        <w:t xml:space="preserve"> </w:t>
      </w:r>
      <w:bookmarkStart w:id="27" w:name="OLE_LINK18"/>
      <w:bookmarkStart w:id="28" w:name="OLE_LINK19"/>
      <w:r w:rsidR="00DE44CA" w:rsidRPr="001B271B">
        <w:rPr>
          <w:rFonts w:eastAsia="Times New Roman" w:cs="Times New Roman"/>
          <w:lang w:eastAsia="en-GB"/>
        </w:rPr>
        <w:fldChar w:fldCharType="begin" w:fldLock="1"/>
      </w:r>
      <w:r w:rsidR="00432F55" w:rsidRPr="001B271B">
        <w:rPr>
          <w:rFonts w:eastAsia="Times New Roman" w:cs="Times New Roman"/>
          <w:lang w:eastAsia="en-GB"/>
        </w:rPr>
        <w:instrText>ADDIN CSL_CITATION { "citationItems" : [ { "id" : "ITEM-1", "itemData" : { "DOI" : "10.1161/CIRCULATIONAHA.111.067827", "ISBN" : "6177248322", "ISSN" : "0009-7322", "PMID" : "22496159", "abstract" : "BACKGROUND Although metabolic risk factors are known to cluster in individuals who are prone to developing diabetes mellitus and cardiovascular disease, the underlying biological mechanisms remain poorly understood. METHODS AND RESULTS To identify pathways associated with cardiometabolic risk, we used liquid chromatography/mass spectrometry to determine the plasma concentrations of 45 distinct metabolites and to examine their relation to cardiometabolic risk in the Framingham Heart Study (FHS; n=1015) and the Malm\u00f6 Diet and Cancer Study (MDC; n=746). We then interrogated significant findings in experimental models of cardiovascular and metabolic disease. We observed that metabolic risk factors (obesity, insulin resistance, high blood pressure, and dyslipidemia) were associated with multiple metabolites, including branched-chain amino acids, other hydrophobic amino acids, tryptophan breakdown products, and nucleotide metabolites. We observed strong associations of insulin resistance traits with glutamine (standardized regression coefficients, -0.04 to -0.22 per 1-SD change in log-glutamine; P&lt;0.001), glutamate (0.05 to 0.14; P&lt;0.001), and the glutamine-to-glutamate ratio (-0.05 to -0.20; P&lt;0.001) in the discovery sample (FHS); similar associations were observed in the replication sample (MDC). High glutamine-to-glutamate ratio was associated with lower risk of incident diabetes mellitus in FHS (odds ratio, 0.79; adjusted P=0.03) but not in MDC. In experimental models, administration of glutamine in mice led to both increased glucose tolerance (P=0.01) and decreased blood pressure (P&lt;0.05). CONCLUSIONS Biochemical profiling identified circulating metabolites not previously associated with metabolic traits. Experimentally interrogating one of these pathways demonstrated that excess glutamine relative to glutamate, resulting from exogenous administration, is associated with reduced metabolic risk in mice.", "author" : [ { "dropping-particle" : "", "family" : "Cheng", "given" : "Susan", "non-dropping-particle" : "", "parse-names" : false, "suffix" : "" }, { "dropping-particle" : "", "family" : "Rhee", "given" : "Eugene P.", "non-dropping-particle" : "", "parse-names" : false, "suffix" : "" }, { "dropping-particle" : "", "family" : "Larson", "given" : "Martin G.", "non-dropping-particle" : "", "parse-names" : false, "suffix" : "" }, { "dropping-particle" : "", "family" : "Lewis", "given" : "Gregory D.", "non-dropping-particle" : "", "parse-names" : false, "suffix" : "" }, { "dropping-particle" : "", "family" : "McCabe", "given" : "Elizabeth L.", "non-dropping-particle" : "", "parse-names" : false, "suffix" : "" }, { "dropping-particle" : "", "family" : "Shen", "given" : "Dongxiao", "non-dropping-particle" : "", "parse-names" : false, "suffix" : "" }, { "dropping-particle" : "", "family" : "Palma", "given" : "Melinda J.", "non-dropping-particle" : "", "parse-names" : false, "suffix" : "" }, { "dropping-particle" : "", "family" : "Roberts", "given" : "Lee D.", "non-dropping-particle" : "", "parse-names" : false, "suffix" : "" }, { "dropping-particle" : "", "family" : "Dejam", "given" : "Andre", "non-dropping-particle" : "", "parse-names" : false, "suffix" : "" }, { "dropping-particle" : "", "family" : "Souza", "given" : "Amanda L.", "non-dropping-particle" : "", "parse-names" : false, "suffix" : "" }, { "dropping-particle" : "", "family" : "Deik", "given" : "Amy A.", "non-dropping-particle" : "", "parse-names" : false, "suffix" : "" }, { "dropping-particle" : "", "family" : "Magnusson", "given" : "Martin", "non-dropping-particle" : "", "parse-names" : false, "suffix" : "" }, { "dropping-particle" : "", "family" : "Fox", "given" : "Caroline S.", "non-dropping-particle" : "", "parse-names" : false, "suffix" : "" }, { "dropping-particle" : "", "family" : "O'Donnell", "given" : "Christopher J.", "non-dropping-particle" : "", "parse-names" : false, "suffix" : "" }, { "dropping-particle" : "", "family" : "Vasan", "given" : "Ramachandran S.", "non-dropping-particle" : "", "parse-names" : false, "suffix" : "" }, { "dropping-particle" : "", "family" : "Melander", "given" : "Olle", "non-dropping-particle" : "", "parse-names" : false, "suffix" : "" }, { "dropping-particle" : "", "family" : "Clish", "given" : "Clary B.", "non-dropping-particle" : "", "parse-names" : false, "suffix" : "" }, { "dropping-particle" : "", "family" : "Gerszten", "given" : "Robert E.", "non-dropping-particle" : "", "parse-names" : false, "suffix" : "" }, { "dropping-particle" : "", "family" : "Wang", "given" : "Thomas J.", "non-dropping-particle" : "", "parse-names" : false, "suffix" : "" } ], "container-title" : "Circulation", "id" : "ITEM-1", "issue" : "18", "issued" : { "date-parts" : [ [ "2012", "5", "8" ] ] }, "page" : "2222-2231", "title" : "Metabolite Profiling Identifies Pathways Associated With Metabolic Risk in Humans", "type" : "article-journal", "volume" : "125" }, "uris" : [ "http://www.mendeley.com/documents/?uuid=10f7d414-7685-444d-ace7-93a329375de3" ] } ], "mendeley" : { "formattedCitation" : "(Cheng et al., 2012)", "plainTextFormattedCitation" : "(Cheng et al., 2012)", "previouslyFormattedCitation" : "(Cheng et al., 2012)" }, "properties" : { "noteIndex" : 0 }, "schema" : "https://github.com/citation-style-language/schema/raw/master/csl-citation.json" }</w:instrText>
      </w:r>
      <w:r w:rsidR="00DE44CA" w:rsidRPr="001B271B">
        <w:rPr>
          <w:rFonts w:eastAsia="Times New Roman" w:cs="Times New Roman"/>
          <w:lang w:eastAsia="en-GB"/>
        </w:rPr>
        <w:fldChar w:fldCharType="separate"/>
      </w:r>
      <w:r w:rsidR="00F30149" w:rsidRPr="001B271B">
        <w:rPr>
          <w:rFonts w:eastAsia="Times New Roman" w:cs="Times New Roman"/>
          <w:noProof/>
          <w:lang w:eastAsia="en-GB"/>
        </w:rPr>
        <w:t>(Cheng et al., 2012)</w:t>
      </w:r>
      <w:r w:rsidR="00DE44CA" w:rsidRPr="001B271B">
        <w:rPr>
          <w:rFonts w:eastAsia="Times New Roman" w:cs="Times New Roman"/>
          <w:lang w:eastAsia="en-GB"/>
        </w:rPr>
        <w:fldChar w:fldCharType="end"/>
      </w:r>
      <w:bookmarkEnd w:id="23"/>
      <w:bookmarkEnd w:id="24"/>
      <w:bookmarkEnd w:id="27"/>
      <w:bookmarkEnd w:id="28"/>
      <w:r w:rsidR="00DE44CA" w:rsidRPr="001B271B">
        <w:rPr>
          <w:rFonts w:eastAsia="Times New Roman" w:cs="Times New Roman"/>
          <w:lang w:eastAsia="en-GB"/>
        </w:rPr>
        <w:t xml:space="preserve">. </w:t>
      </w:r>
      <w:r w:rsidR="009F31FE" w:rsidRPr="001B271B">
        <w:rPr>
          <w:rFonts w:eastAsia="Times New Roman" w:cs="Times New Roman"/>
          <w:lang w:eastAsia="en-GB"/>
        </w:rPr>
        <w:t>Finally</w:t>
      </w:r>
      <w:r w:rsidR="00DE44CA" w:rsidRPr="001B271B">
        <w:rPr>
          <w:rFonts w:eastAsia="Times New Roman" w:cs="Times New Roman"/>
          <w:lang w:eastAsia="en-GB"/>
        </w:rPr>
        <w:t xml:space="preserve">, a </w:t>
      </w:r>
      <w:r w:rsidR="00C81252" w:rsidRPr="001B271B">
        <w:t xml:space="preserve">genome-wide association study (GWAS) of polar and nonpolar metabolites </w:t>
      </w:r>
      <w:r w:rsidR="007B6707" w:rsidRPr="001B271B">
        <w:t>(</w:t>
      </w:r>
      <w:bookmarkStart w:id="29" w:name="OLE_LINK40"/>
      <w:r w:rsidR="007B6707" w:rsidRPr="001B271B">
        <w:t xml:space="preserve">as profiled by </w:t>
      </w:r>
      <w:r w:rsidR="007B6707" w:rsidRPr="001B271B">
        <w:fldChar w:fldCharType="begin" w:fldLock="1"/>
      </w:r>
      <w:r w:rsidR="00432F55" w:rsidRPr="001B271B">
        <w:instrText>ADDIN CSL_CITATION { "citationItems" : [ { "id" : "ITEM-1", "itemData" : { "DOI" : "10.1038/nm.2307", "ISBN" : "1546-170X (Electronic)\\n1078-8956 (Linking)", "ISSN" : "1078-8956", "PMID" : "21423183", "abstract" : "Emerging technologies allow the high-throughput profiling of metabolic status from a blood specimen (metabolomics). We investigated whether metabolite profiles could predict the development of diabetes. Among 2,422 normoglycemic individuals followed for 12 years, 201 developed diabetes. Amino acids, amines and other polar metabolites were profiled in baseline specimens by liquid chromatography-tandem mass spectrometry (LC-MS). Cases and controls were matched for age, body mass index and fasting glucose. Five branched-chain and aromatic amino acids had highly significant associations with future diabetes: isoleucine, leucine, valine, tyrosine and phenylalanine. A combination of three amino acids predicted future diabetes (with a more than fivefold higher risk for individuals in top quartile). The results were replicated in an independent, prospective cohort. These findings underscore the potential key role of amino acid metabolism early in the pathogenesis of diabetes and suggest that amino acid profiles could aid in diabetes risk assessment.", "author" : [ { "dropping-particle" : "", "family" : "Wang", "given" : "Thomas J", "non-dropping-particle" : "", "parse-names" : false, "suffix" : "" }, { "dropping-particle" : "", "family" : "Larson", "given" : "Martin G", "non-dropping-particle" : "", "parse-names" : false, "suffix" : "" }, { "dropping-particle" : "", "family" : "Vasan", "given" : "Ramachandran S", "non-dropping-particle" : "", "parse-names" : false, "suffix" : "" }, { "dropping-particle" : "", "family" : "Cheng", "given" : "Susan", "non-dropping-particle" : "", "parse-names" : false, "suffix" : "" }, { "dropping-particle" : "", "family" : "Rhee", "given" : "Eugene P", "non-dropping-particle" : "", "parse-names" : false, "suffix" : "" }, { "dropping-particle" : "", "family" : "McCabe", "given" : "Elizabeth", "non-dropping-particle" : "", "parse-names" : false, "suffix" : "" }, { "dropping-particle" : "", "family" : "Lewis", "given" : "Gregory D", "non-dropping-particle" : "", "parse-names" : false, "suffix" : "" }, { "dropping-particle" : "", "family" : "Fox", "given" : "Caroline S", "non-dropping-particle" : "", "parse-names" : false, "suffix" : "" }, { "dropping-particle" : "", "family" : "Jacques", "given" : "Paul F", "non-dropping-particle" : "", "parse-names" : false, "suffix" : "" }, { "dropping-particle" : "", "family" : "Fernandez", "given" : "C\u00e9line", "non-dropping-particle" : "", "parse-names" : false, "suffix" : "" }, { "dropping-particle" : "", "family" : "O'Donnell", "given" : "Christopher J", "non-dropping-particle" : "", "parse-names" : false, "suffix" : "" }, { "dropping-particle" : "", "family" : "Carr", "given" : "Stephen A", "non-dropping-particle" : "", "parse-names" : false, "suffix" : "" }, { "dropping-particle" : "", "family" : "Mootha", "given" : "Vamsi K", "non-dropping-particle" : "", "parse-names" : false, "suffix" : "" }, { "dropping-particle" : "", "family" : "Florez", "given" : "Jose C", "non-dropping-particle" : "", "parse-names" : false, "suffix" : "" }, { "dropping-particle" : "", "family" : "Souza", "given" : "Amanda", "non-dropping-particle" : "", "parse-names" : false, "suffix" : "" }, { "dropping-particle" : "", "family" : "Melander", "given" : "Olle", "non-dropping-particle" : "", "parse-names" : false, "suffix" : "" }, { "dropping-particle" : "", "family" : "Clish", "given" : "Clary B", "non-dropping-particle" : "", "parse-names" : false, "suffix" : "" }, { "dropping-particle" : "", "family" : "Gerszten", "given" : "Robert E", "non-dropping-particle" : "", "parse-names" : false, "suffix" : "" } ], "container-title" : "Nature Medicine", "id" : "ITEM-1", "issue" : "4", "issued" : { "date-parts" : [ [ "2011", "4", "20" ] ] }, "page" : "448-453", "title" : "Metabolite profiles and the risk of developing diabetes", "type" : "article-journal", "volume" : "17" }, "uris" : [ "http://www.mendeley.com/documents/?uuid=f519ebe7-d7ce-4869-a781-cdd51e88af06" ] } ], "mendeley" : { "formattedCitation" : "(Wang et al., 2011)", "manualFormatting" : "Wang et al. (2011)", "plainTextFormattedCitation" : "(Wang et al., 2011)", "previouslyFormattedCitation" : "(Wang et al., 2011)" }, "properties" : { "noteIndex" : 0 }, "schema" : "https://github.com/citation-style-language/schema/raw/master/csl-citation.json" }</w:instrText>
      </w:r>
      <w:r w:rsidR="007B6707" w:rsidRPr="001B271B">
        <w:fldChar w:fldCharType="separate"/>
      </w:r>
      <w:r w:rsidR="00F30149" w:rsidRPr="001B271B">
        <w:rPr>
          <w:noProof/>
        </w:rPr>
        <w:t xml:space="preserve">Wang et al. </w:t>
      </w:r>
      <w:r w:rsidR="00432F55" w:rsidRPr="001B271B">
        <w:rPr>
          <w:noProof/>
        </w:rPr>
        <w:t>(</w:t>
      </w:r>
      <w:r w:rsidR="00F30149" w:rsidRPr="001B271B">
        <w:rPr>
          <w:noProof/>
        </w:rPr>
        <w:t>2011)</w:t>
      </w:r>
      <w:r w:rsidR="007B6707" w:rsidRPr="001B271B">
        <w:fldChar w:fldCharType="end"/>
      </w:r>
      <w:r w:rsidR="007B6707" w:rsidRPr="001B271B">
        <w:t xml:space="preserve"> and </w:t>
      </w:r>
      <w:r w:rsidR="007B6707" w:rsidRPr="001B271B">
        <w:fldChar w:fldCharType="begin" w:fldLock="1"/>
      </w:r>
      <w:r w:rsidR="00432F55" w:rsidRPr="001B271B">
        <w:instrText>ADDIN CSL_CITATION { "citationItems" : [ { "id" : "ITEM-1", "itemData" : { "DOI" : "10.1172/JCI44442", "ISBN" : "1558-8238 (Electronic) 0021-9738 (Linking)", "ISSN" : "0021-9738", "PMID" : "21403394", "abstract" : "Dyslipidemia is an independent risk factor for type 2 diabetes, although exactly which of the many plasma lipids contribute to this remains unclear. We therefore investigated whether lipid profiling can inform diabetes prediction by performing liquid chromatography/mass spectrometry-based lipid profiling in 189 individuals who developed type 2 diabetes and 189 matched disease-free individuals, with over 12 years of follow up in the Framingham Heart Study. We found that lipids of lower carbon number and double bond content were associated with an increased risk of diabetes, whereas lipids of higher carbon number and double bond content were associated with decreased risk. This pattern was strongest for triacylglycerols (TAGs) and persisted after multivariable adjustment for age, sex, BMI, fasting glucose, fasting insulin, total triglycerides, and HDL cholesterol. A combination of 2 TAGs further improved diabetes prediction. To explore potential mechanisms that modulate the distribution of plasma lipids, we performed lipid profiling during oral glucose tolerance testing, pharmacologic interventions, and acute exercise testing. Levels of TAGs associated with increased risk for diabetes decreased in response to insulin action and were elevated in the setting of insulin resistance. Conversely, levels of TAGs associated with decreased diabetes risk rose in response to insulin and were poorly correlated with insulin resistance. These studies identify a relationship between lipid acyl chain content and diabetes risk and demonstrate how lipid profiling could aid in clinical risk assessment.", "author" : [ { "dropping-particle" : "", "family" : "Rhee", "given" : "Eugene P.", "non-dropping-particle" : "", "parse-names" : false, "suffix" : "" }, { "dropping-particle" : "", "family" : "Cheng", "given" : "Susan", "non-dropping-particle" : "", "parse-names" : false, "suffix" : "" }, { "dropping-particle" : "", "family" : "Larson", "given" : "Martin G.", "non-dropping-particle" : "", "parse-names" : false, "suffix" : "" }, { "dropping-particle" : "", "family" : "Walford", "given" : "Geoffrey A.", "non-dropping-particle" : "", "parse-names" : false, "suffix" : "" }, { "dropping-particle" : "", "family" : "Lewis", "given" : "Gregory D.", "non-dropping-particle" : "", "parse-names" : false, "suffix" : "" }, { "dropping-particle" : "", "family" : "McCabe", "given" : "Elizabeth", "non-dropping-particle" : "", "parse-names" : false, "suffix" : "" }, { "dropping-particle" : "", "family" : "Yang", "given" : "Elaine", "non-dropping-particle" : "", "parse-names" : false, "suffix" : "" }, { "dropping-particle" : "", "family" : "Farrell", "given" : "Laurie", "non-dropping-particle" : "", "parse-names" : false, "suffix" : "" }, { "dropping-particle" : "", "family" : "Fox", "given" : "Caroline S.", "non-dropping-particle" : "", "parse-names" : false, "suffix" : "" }, { "dropping-particle" : "", "family" : "O\u2019Donnell", "given" : "Christopher J.", "non-dropping-particle" : "", "parse-names" : false, "suffix" : "" }, { "dropping-particle" : "", "family" : "Carr", "given" : "Steven A.", "non-dropping-particle" : "", "parse-names" : false, "suffix" : "" }, { "dropping-particle" : "", "family" : "Vasan", "given" : "Ramachandran S.", "non-dropping-particle" : "", "parse-names" : false, "suffix" : "" }, { "dropping-particle" : "", "family" : "Florez", "given" : "Jose C.", "non-dropping-particle" : "", "parse-names" : false, "suffix" : "" }, { "dropping-particle" : "", "family" : "Clish", "given" : "Clary B.", "non-dropping-particle" : "", "parse-names" : false, "suffix" : "" }, { "dropping-particle" : "", "family" : "Wang", "given" : "Thomas J.", "non-dropping-particle" : "", "parse-names" : false, "suffix" : "" }, { "dropping-particle" : "", "family" : "Gerszten", "given" : "Robert E.", "non-dropping-particle" : "", "parse-names" : false, "suffix" : "" } ], "container-title" : "Journal of Clinical Investigation", "id" : "ITEM-1", "issue" : "4", "issued" : { "date-parts" : [ [ "2011", "4", "1" ] ] }, "page" : "1402-1411", "title" : "Lipid profiling identifies a triacylglycerol signature of insulin resistance and improves diabetes prediction in humans", "type" : "article-journal", "volume" : "121" }, "uris" : [ "http://www.mendeley.com/documents/?uuid=0b8b999b-e885-4e8e-8b8c-99da111691c1" ] } ], "mendeley" : { "formattedCitation" : "(Rhee et al., 2011)", "manualFormatting" : "Rhee et al. (2011)", "plainTextFormattedCitation" : "(Rhee et al., 2011)", "previouslyFormattedCitation" : "(Rhee et al., 2011)" }, "properties" : { "noteIndex" : 0 }, "schema" : "https://github.com/citation-style-language/schema/raw/master/csl-citation.json" }</w:instrText>
      </w:r>
      <w:r w:rsidR="007B6707" w:rsidRPr="001B271B">
        <w:fldChar w:fldCharType="separate"/>
      </w:r>
      <w:r w:rsidR="00F30149" w:rsidRPr="001B271B">
        <w:rPr>
          <w:noProof/>
        </w:rPr>
        <w:t>Rhee et al.</w:t>
      </w:r>
      <w:r w:rsidR="00432F55" w:rsidRPr="001B271B">
        <w:rPr>
          <w:noProof/>
        </w:rPr>
        <w:t xml:space="preserve"> (</w:t>
      </w:r>
      <w:r w:rsidR="00F30149" w:rsidRPr="001B271B">
        <w:rPr>
          <w:noProof/>
        </w:rPr>
        <w:t>2011)</w:t>
      </w:r>
      <w:r w:rsidR="007B6707" w:rsidRPr="001B271B">
        <w:fldChar w:fldCharType="end"/>
      </w:r>
      <w:r w:rsidR="007B6707" w:rsidRPr="001B271B">
        <w:t xml:space="preserve"> respectively</w:t>
      </w:r>
      <w:bookmarkEnd w:id="29"/>
      <w:r w:rsidR="007B6707" w:rsidRPr="001B271B">
        <w:t xml:space="preserve">) </w:t>
      </w:r>
      <w:r w:rsidR="00C81252" w:rsidRPr="001B271B">
        <w:t xml:space="preserve">in </w:t>
      </w:r>
      <w:bookmarkStart w:id="30" w:name="OLE_LINK82"/>
      <w:r w:rsidR="00C81252" w:rsidRPr="001B271B">
        <w:t>2</w:t>
      </w:r>
      <w:r w:rsidR="003E0A39" w:rsidRPr="001B271B">
        <w:t>,</w:t>
      </w:r>
      <w:r w:rsidR="00C81252" w:rsidRPr="001B271B">
        <w:t xml:space="preserve">076 </w:t>
      </w:r>
      <w:bookmarkEnd w:id="30"/>
      <w:r w:rsidR="00C81252" w:rsidRPr="001B271B">
        <w:t>FHS individuals suggest</w:t>
      </w:r>
      <w:r w:rsidR="008B0414" w:rsidRPr="001B271B">
        <w:t>ed</w:t>
      </w:r>
      <w:r w:rsidR="00C81252" w:rsidRPr="001B271B">
        <w:t xml:space="preserve"> a </w:t>
      </w:r>
      <w:bookmarkStart w:id="31" w:name="OLE_LINK83"/>
      <w:r w:rsidR="00C81252" w:rsidRPr="001B271B">
        <w:t xml:space="preserve">link between </w:t>
      </w:r>
      <w:r w:rsidR="00D90E56" w:rsidRPr="001B271B">
        <w:t>t</w:t>
      </w:r>
      <w:r w:rsidR="00C81252" w:rsidRPr="001B271B">
        <w:t xml:space="preserve">hyroid </w:t>
      </w:r>
      <w:r w:rsidR="00D90E56" w:rsidRPr="001B271B">
        <w:t xml:space="preserve">function </w:t>
      </w:r>
      <w:r w:rsidR="00C81252" w:rsidRPr="001B271B">
        <w:t xml:space="preserve">and T2D risk </w:t>
      </w:r>
      <w:bookmarkEnd w:id="31"/>
      <w:r w:rsidR="00C81252" w:rsidRPr="001B271B">
        <w:t xml:space="preserve">by highlighting the association between the potassium voltage-gated channel </w:t>
      </w:r>
      <w:bookmarkStart w:id="32" w:name="OLE_LINK2"/>
      <w:r w:rsidR="00C81252" w:rsidRPr="001B271B">
        <w:t>KCNQ1</w:t>
      </w:r>
      <w:bookmarkEnd w:id="32"/>
      <w:r w:rsidR="00C81252" w:rsidRPr="001B271B">
        <w:t xml:space="preserve">, previously associated with </w:t>
      </w:r>
      <w:r w:rsidR="00DE44CA" w:rsidRPr="001B271B">
        <w:t>T2D</w:t>
      </w:r>
      <w:bookmarkStart w:id="33" w:name="OLE_LINK3"/>
      <w:bookmarkStart w:id="34" w:name="OLE_LINK10"/>
      <w:r w:rsidR="005061BF" w:rsidRPr="001B271B">
        <w:t xml:space="preserve"> </w:t>
      </w:r>
      <w:r w:rsidR="00D13841" w:rsidRPr="001B271B">
        <w:fldChar w:fldCharType="begin" w:fldLock="1"/>
      </w:r>
      <w:r w:rsidR="00432F55" w:rsidRPr="001B271B">
        <w:instrText>ADDIN CSL_CITATION { "citationItems" : [ { "id" : "ITEM-1", "itemData" : { "DOI" : "10.1371/journal.pone.0048578", "ISBN" : "1932-6203", "ISSN" : "1932-6203", "PMID" : "23133642", "abstract" : "BACKGROUND: KCNQ1 (potassium voltage-gated channel KQT-like sub-family, member 1) encodes a pore-forming subunit of a voltage-gated K(+) channel (KvLQT1) that plays a key role for the repolarization of the cardiac action potential as well as water and salt transport in epithelial tissues. Recently, genome-wide association studies have identified KCNQ1 as a type 2 diabetes (T2D) susceptibility gene in populations of Asian descent. After that, a number of studies reported that the rs2237892 and rs2237895 polymorphism in KCNQ1 has been implicated in T2D risk. However, studies on the association between these polymorphism and T2D remain conflicting. To investigate this inconsistency, we performed this meta-analysis.\\n\\nMETHODS: Databases including Pubmed, EMBASE, Web of Science and China National Knowledge Infrastructure (CNKI) were searched to find relevant studies. Odds ratios (ORs) with 95% confidence intervals (CIs) were used to assess the strength of association. Potential sources of heterogeneity were also assessed by subgroup analysis and meta-regression.\\n\\nRESULTS: A total of 25 articles involving 70,577 T2D cases and 99,068 controls were included. Overall, the summary odds ratio of C allele for T2D was 1.32 (95% CI 1.26-1.38; P&lt;10-5) and 1.24 (95% CI: 1.20-1.29; P&lt;10-5) for KCNQ1 rs2237892 and rs2237895 polymorphisms, respectively. Significant results were also observed using co-dominant, dominant and recessive genetic models. After stratifying by ethnicity, sample size, and diagnostic criteria, significant associations were also obtained.\\n\\nCONCLUSIONS: This meta-analysis suggests that the rs2237892 and rs2237895 polymorphisms in KCNQ1 are associated with elevated type 2 diabetes susceptibility.", "author" : [ { "dropping-particle" : "", "family" : "Sun", "given" : "Qiman", "non-dropping-particle" : "", "parse-names" : false, "suffix" : "" }, { "dropping-particle" : "", "family" : "Song", "given" : "Kang", "non-dropping-particle" : "", "parse-names" : false, "suffix" : "" }, { "dropping-particle" : "", "family" : "Shen", "given" : "Xizhong", "non-dropping-particle" : "", "parse-names" : false, "suffix" : "" }, { "dropping-particle" : "", "family" : "Cai", "given" : "Yu", "non-dropping-particle" : "", "parse-names" : false, "suffix" : "" } ], "container-title" : "PLoS ONE", "editor" : [ { "dropping-particle" : "", "family" : "Vergani", "given" : "Andrea", "non-dropping-particle" : "", "parse-names" : false, "suffix" : "" } ], "id" : "ITEM-1", "issue" : "11", "issued" : { "date-parts" : [ [ "2012", "11", "2" ] ] }, "page" : "e48578", "title" : "The Association between KCNQ1 Gene Polymorphism and Type 2 Diabetes Risk: A Meta-Analysis", "type" : "article-journal", "volume" : "7" }, "uris" : [ "http://www.mendeley.com/documents/?uuid=1abde43f-8d5b-4ef3-be80-cff1e9060c8d" ] }, { "id" : "ITEM-2", "itemData" : { "DOI" : "10.1093/hmg/ddv264", "ISBN" : "0964-6906", "ISSN" : "0964-6906", "PMID" : "26160912", "abstract" : "Genome-wide association (GWAS) and sequencing studies are providing new insights into the genetic basis of type 2 diabetes (T2D) and the inter-individual variation in glycemic traits, including levels of glucose, insulin, proinsulin and hemoglobin A1c (HbA1c). At the end of 2011, established loci (P &lt; 5 \u00d7 10(-8)) totaled 55 for T2D and 32 for glycemic traits. Since then, most new loci have been detected by analyzing common [minor allele frequency (MAF)&gt;0.05] variants in increasingly large sample sizes from populations around the world, and in trans-ancestry studies that successfully combine data from diverse populations. Most recently, advances in sequencing have led to the discovery of four loci for T2D or glycemic traits based on low-frequency (0.005 &lt; MAF \u2264 0.05) variants, and additional low-frequency, potentially functional variants have been identified at GWAS loci. Established published loci now total \u223c88 for T2D and 83 for one or more glycemic traits, and many additional loci likely remain to be discovered. Future studies will build on these successes by identifying additional loci and by determining the pathogenic effects of the underlying variants and genes.", "author" : [ { "dropping-particle" : "", "family" : "Mohlke", "given" : "Karen L.", "non-dropping-particle" : "", "parse-names" : false, "suffix" : "" }, { "dropping-particle" : "", "family" : "Boehnke", "given" : "Michael", "non-dropping-particle" : "", "parse-names" : false, "suffix" : "" } ], "container-title" : "Human Molecular Genetics", "id" : "ITEM-2", "issue" : "R1", "issued" : { "date-parts" : [ [ "2015", "10", "15" ] ] }, "page" : "R85-R92", "title" : "Recent advances in understanding the genetic architecture of type 2 diabetes", "type" : "article-journal", "volume" : "24" }, "uris" : [ "http://www.mendeley.com/documents/?uuid=706b15bd-71f8-45fc-8216-2b143b73f49b" ] } ], "mendeley" : { "formattedCitation" : "(Mohlke and Boehnke, 2015; Sun et al., 2012)", "plainTextFormattedCitation" : "(Mohlke and Boehnke, 2015; Sun et al., 2012)", "previouslyFormattedCitation" : "(Mohlke and Boehnke, 2015; Sun et al., 2012)" }, "properties" : { "noteIndex" : 0 }, "schema" : "https://github.com/citation-style-language/schema/raw/master/csl-citation.json" }</w:instrText>
      </w:r>
      <w:r w:rsidR="00D13841" w:rsidRPr="001B271B">
        <w:fldChar w:fldCharType="separate"/>
      </w:r>
      <w:r w:rsidR="00F30149" w:rsidRPr="001B271B">
        <w:rPr>
          <w:noProof/>
        </w:rPr>
        <w:t>(Mohlke and Boehnke, 2015; Sun et al., 2012)</w:t>
      </w:r>
      <w:r w:rsidR="00D13841" w:rsidRPr="001B271B">
        <w:fldChar w:fldCharType="end"/>
      </w:r>
      <w:bookmarkEnd w:id="33"/>
      <w:bookmarkEnd w:id="34"/>
      <w:r w:rsidR="005061BF" w:rsidRPr="001B271B">
        <w:t>,</w:t>
      </w:r>
      <w:r w:rsidR="00C81252" w:rsidRPr="001B271B">
        <w:t xml:space="preserve"> and triiodothyronine levels </w:t>
      </w:r>
      <w:bookmarkStart w:id="35" w:name="OLE_LINK84"/>
      <w:bookmarkStart w:id="36" w:name="OLE_LINK20"/>
      <w:r w:rsidR="00C81252" w:rsidRPr="001B271B">
        <w:fldChar w:fldCharType="begin" w:fldLock="1"/>
      </w:r>
      <w:r w:rsidR="00432F55" w:rsidRPr="001B271B">
        <w:instrText>ADDIN CSL_CITATION { "citationItems" : [ { "id" : "ITEM-1", "itemData" : { "DOI" : "10.1016/j.cmet.2013.06.013", "ISBN" : "1932-7420 (Electronic)\\r1550-4131 (Linking)", "ISSN" : "15504131", "PMID" : "23823483", "abstract" : "Because metabolites are hypothesized to play key roles as markers and effectors of cardiometabolic diseases, recent studies have sought to annotate the genetic determinants of circulating metabolite levels. We report a genome-wide association study (GWAS) of 217 plasma metabolites, including &gt;100 not measured in prior GWAS, in 2076 participants of the Framingham Heart Study (FHS). For the majority of analytes, we find that estimated heritability explains &gt;20% of interindividual variation, and that variation attributable to heritable factors is greater than that attributable to clinical factors. Further, we identify 31 genetic loci associated with plasma metabolites, including 23 that have not previously been reported. Importantly, we include GWAS results for all surveyed metabolites and demonstrate how this information highlights a role for AGXT2 in cholesterol ester and triacylglycerol metabolism. Thus, our study outlines the relative contributions of inherited and clinical factors on the plasma metabolome and provides a resource for metabolism research. ?? 2013 Elsevier Inc.", "author" : [ { "dropping-particle" : "", "family" : "Rhee", "given" : "Eugene P.", "non-dropping-particle" : "", "parse-names" : false, "suffix" : "" }, { "dropping-particle" : "", "family" : "Ho", "given" : "Jennifer E.", "non-dropping-particle" : "", "parse-names" : false, "suffix" : "" }, { "dropping-particle" : "", "family" : "Chen", "given" : "Ming-Huei", "non-dropping-particle" : "", "parse-names" : false, "suffix" : "" }, { "dropping-particle" : "", "family" : "Shen", "given" : "Dongxiao", "non-dropping-particle" : "", "parse-names" : false, "suffix" : "" }, { "dropping-particle" : "", "family" : "Cheng", "given" : "Susan", "non-dropping-particle" : "", "parse-names" : false, "suffix" : "" }, { "dropping-particle" : "", "family" : "Larson", "given" : "Martin G.", "non-dropping-particle" : "", "parse-names" : false, "suffix" : "" }, { "dropping-particle" : "", "family" : "Ghorbani", "given" : "Anahita", "non-dropping-particle" : "", "parse-names" : false, "suffix" : "" }, { "dropping-particle" : "", "family" : "Shi", "given" : "Xu", "non-dropping-particle" : "", "parse-names" : false, "suffix" : "" }, { "dropping-particle" : "", "family" : "Helenius", "given" : "Iiro T.", "non-dropping-particle" : "", "parse-names" : false, "suffix" : "" }, { "dropping-particle" : "", "family" : "O\u2019Donnell", "given" : "Christopher J.", "non-dropping-particle" : "", "parse-names" : false, "suffix" : "" }, { "dropping-particle" : "", "family" : "Souza", "given" : "Amanda L.", "non-dropping-particle" : "", "parse-names" : false, "suffix" : "" }, { "dropping-particle" : "", "family" : "Deik", "given" : "Amy", "non-dropping-particle" : "", "parse-names" : false, "suffix" : "" }, { "dropping-particle" : "", "family" : "Pierce", "given" : "Kerry A.", "non-dropping-particle" : "", "parse-names" : false, "suffix" : "" }, { "dropping-particle" : "", "family" : "Bullock", "given" : "Kevin", "non-dropping-particle" : "", "parse-names" : false, "suffix" : "" }, { "dropping-particle" : "", "family" : "Walford", "given" : "Geoffrey A.", "non-dropping-particle" : "", "parse-names" : false, "suffix" : "" }, { "dropping-particle" : "", "family" : "Vasan", "given" : "Ramachandran S.", "non-dropping-particle" : "", "parse-names" : false, "suffix" : "" }, { "dropping-particle" : "", "family" : "Florez", "given" : "Jose C.", "non-dropping-particle" : "", "parse-names" : false, "suffix" : "" }, { "dropping-particle" : "", "family" : "Clish", "given" : "Clary", "non-dropping-particle" : "", "parse-names" : false, "suffix" : "" }, { "dropping-particle" : "", "family" : "Yeh", "given" : "J.-R. Joanna", "non-dropping-particle" : "", "parse-names" : false, "suffix" : "" }, { "dropping-particle" : "", "family" : "Wang", "given" : "Thomas J.", "non-dropping-particle" : "", "parse-names" : false, "suffix" : "" }, { "dropping-particle" : "", "family" : "Gerszten", "given" : "Robert E.", "non-dropping-particle" : "", "parse-names" : false, "suffix" : "" } ], "container-title" : "Cell Metabolism", "id" : "ITEM-1", "issue" : "1", "issued" : { "date-parts" : [ [ "2013", "7" ] ] }, "page" : "130-143", "publisher" : "Elsevier Inc.", "title" : "A Genome-wide Association Study of the Human Metabolome in a Community-Based Cohort", "type" : "article-journal", "volume" : "18" }, "uris" : [ "http://www.mendeley.com/documents/?uuid=9789dc4c-5e43-4ef4-a137-0e89a50762b3" ] } ], "mendeley" : { "formattedCitation" : "(Rhee et al., 2013)", "plainTextFormattedCitation" : "(Rhee et al., 2013)", "previouslyFormattedCitation" : "(Rhee et al., 2013)" }, "properties" : { "noteIndex" : 0 }, "schema" : "https://github.com/citation-style-language/schema/raw/master/csl-citation.json" }</w:instrText>
      </w:r>
      <w:r w:rsidR="00C81252" w:rsidRPr="001B271B">
        <w:fldChar w:fldCharType="separate"/>
      </w:r>
      <w:r w:rsidR="00F30149" w:rsidRPr="001B271B">
        <w:rPr>
          <w:noProof/>
        </w:rPr>
        <w:t>(Rhee et al., 2013)</w:t>
      </w:r>
      <w:r w:rsidR="00C81252" w:rsidRPr="001B271B">
        <w:fldChar w:fldCharType="end"/>
      </w:r>
      <w:bookmarkEnd w:id="35"/>
      <w:r w:rsidR="005061BF" w:rsidRPr="001B271B">
        <w:t>.</w:t>
      </w:r>
    </w:p>
    <w:bookmarkEnd w:id="36"/>
    <w:p w14:paraId="24EB7F49" w14:textId="6CC60510" w:rsidR="005F6008" w:rsidRPr="001B271B" w:rsidRDefault="000C0E73" w:rsidP="00D92A8E">
      <w:r w:rsidRPr="001B271B">
        <w:t xml:space="preserve">Similar to the </w:t>
      </w:r>
      <w:r w:rsidRPr="001B271B">
        <w:rPr>
          <w:rFonts w:eastAsia="Times New Roman" w:cs="Times New Roman"/>
          <w:lang w:eastAsia="en-GB"/>
        </w:rPr>
        <w:t xml:space="preserve">Framingham Heart Study is the </w:t>
      </w:r>
      <w:bookmarkStart w:id="37" w:name="OLE_LINK85"/>
      <w:r w:rsidR="00E7258B" w:rsidRPr="001B271B">
        <w:t>Cardiovascular Health Study</w:t>
      </w:r>
      <w:r w:rsidR="0038300F" w:rsidRPr="001B271B">
        <w:t xml:space="preserve"> (CHS)</w:t>
      </w:r>
      <w:r w:rsidR="00E7258B" w:rsidRPr="001B271B">
        <w:t xml:space="preserve">, </w:t>
      </w:r>
      <w:r w:rsidRPr="001B271B">
        <w:t xml:space="preserve">an </w:t>
      </w:r>
      <w:r w:rsidR="00F453E3" w:rsidRPr="001B271B">
        <w:t>American cohort focusing on cardiovascular diseases and T2D involving more than 5</w:t>
      </w:r>
      <w:r w:rsidR="003E0A39" w:rsidRPr="001B271B">
        <w:t>,</w:t>
      </w:r>
      <w:r w:rsidR="00F453E3" w:rsidRPr="001B271B">
        <w:t>00</w:t>
      </w:r>
      <w:r w:rsidR="005061BF" w:rsidRPr="001B271B">
        <w:t>0 individuals over 65 years old</w:t>
      </w:r>
      <w:r w:rsidR="00F453E3" w:rsidRPr="001B271B">
        <w:t xml:space="preserve"> </w:t>
      </w:r>
      <w:r w:rsidR="007720DD" w:rsidRPr="001B271B">
        <w:fldChar w:fldCharType="begin" w:fldLock="1"/>
      </w:r>
      <w:r w:rsidR="00432F55" w:rsidRPr="001B271B">
        <w:instrText>ADDIN CSL_CITATION { "citationItems" : [ { "id" : "ITEM-1", "itemData" : { "DOI" : "10.1016/1047-2797(91)90005-W", "ISBN" : "1047-2797", "ISSN" : "10472797", "PMID" : "1669507", "abstract" : "The Cardiovascular Health Study (CHS) is a population-based, longitudinal study of coronary heart disease and stroke in adults aged 65 years and older. The main objective of the study is to identify factors related to the onset and course of coronary heart disease and stroke. CHS is designed to determine the importance of conventional cardiovascular disease (CVD) risk factors in older adults, and to identify new risk factors in this age group, especially those that may be protective and modifiable. The study design called for enrollment of 1250 men and women in each of four communities: Forsyth County, North Carolina; Sacramento County, California; Washington County, Maryland; and Pittsburgh, Pennsylvania. Eligible participants were sampled from Medicare eligibility lists in each area. Extensive physical and laboratory evaluations were performed at baseline to identify the presence and severity of CVD risk factors such as hypertension, hypercholesterolemia and glucose intolerance; subclinical disease such as carotid artery atherosclerosis, left ventricular enlargement, and transient ischemia; and clinically overt CVD. These examinations in CHS permit evaluation of CVD risk factors in older adults, particularly in groups previously under-represented in epidemiologic studies, such as women and the very old. The first of two examination cycles began in June 1989. A second comprehensive examination will be repeated three years later. Periodic interim contacts are scheduled to ascertain and verify the incidence of CVD events, the frequency of recurrent events, and the sequellae of CVD. \u00a9 1991.", "author" : [ { "dropping-particle" : "", "family" : "Fried", "given" : "Linda P.", "non-dropping-particle" : "", "parse-names" : false, "suffix" : "" }, { "dropping-particle" : "", "family" : "Borhani", "given" : "Nemat O.", "non-dropping-particle" : "", "parse-names" : false, "suffix" : "" }, { "dropping-particle" : "", "family" : "Enright", "given" : "Paul", "non-dropping-particle" : "", "parse-names" : false, "suffix" : "" }, { "dropping-particle" : "", "family" : "Furberg", "given" : "Curt D.", "non-dropping-particle" : "", "parse-names" : false, "suffix" : "" }, { "dropping-particle" : "", "family" : "Gardin", "given" : "Julius M.", "non-dropping-particle" : "", "parse-names" : false, "suffix" : "" }, { "dropping-particle" : "", "family" : "Kronmal", "given" : "Richard A.", "non-dropping-particle" : "", "parse-names" : false, "suffix" : "" }, { "dropping-particle" : "", "family" : "Kuller", "given" : "Lewis H.", "non-dropping-particle" : "", "parse-names" : false, "suffix" : "" }, { "dropping-particle" : "", "family" : "Manolio", "given" : "Teri A.", "non-dropping-particle" : "", "parse-names" : false, "suffix" : "" }, { "dropping-particle" : "", "family" : "Mittelmark", "given" : "Maurice B.", "non-dropping-particle" : "", "parse-names" : false, "suffix" : "" }, { "dropping-particle" : "", "family" : "Newman", "given" : "Anne", "non-dropping-particle" : "", "parse-names" : false, "suffix" : "" }, { "dropping-particle" : "", "family" : "O'Leary", "given" : "Daniel H.", "non-dropping-particle" : "", "parse-names" : false, "suffix" : "" }, { "dropping-particle" : "", "family" : "Psaty", "given" : "Bruce", "non-dropping-particle" : "", "parse-names" : false, "suffix" : "" }, { "dropping-particle" : "", "family" : "Rautaharju", "given" : "Pentti", "non-dropping-particle" : "", "parse-names" : false, "suffix" : "" }, { "dropping-particle" : "", "family" : "Tracy", "given" : "Russell P.", "non-dropping-particle" : "", "parse-names" : false, "suffix" : "" }, { "dropping-particle" : "", "family" : "Weiler", "given" : "Philip G.", "non-dropping-particle" : "", "parse-names" : false, "suffix" : "" } ], "container-title" : "Annals of Epidemiology", "id" : "ITEM-1", "issue" : "3", "issued" : { "date-parts" : [ [ "1991", "2" ] ] }, "page" : "263-276", "title" : "The cardiovascular health study: Design and rationale", "type" : "article-journal", "volume" : "1" }, "uris" : [ "http://www.mendeley.com/documents/?uuid=bc3697c7-c283-448d-9668-272b8c85513c" ] } ], "mendeley" : { "formattedCitation" : "(Fried et al., 1991)", "plainTextFormattedCitation" : "(Fried et al., 1991)", "previouslyFormattedCitation" : "(Fried et al., 1991)" }, "properties" : { "noteIndex" : 0 }, "schema" : "https://github.com/citation-style-language/schema/raw/master/csl-citation.json" }</w:instrText>
      </w:r>
      <w:r w:rsidR="007720DD" w:rsidRPr="001B271B">
        <w:fldChar w:fldCharType="separate"/>
      </w:r>
      <w:r w:rsidR="00F30149" w:rsidRPr="001B271B">
        <w:rPr>
          <w:noProof/>
        </w:rPr>
        <w:t>(Fried et al., 1991)</w:t>
      </w:r>
      <w:r w:rsidR="007720DD" w:rsidRPr="001B271B">
        <w:fldChar w:fldCharType="end"/>
      </w:r>
      <w:r w:rsidR="005061BF" w:rsidRPr="001B271B">
        <w:t>.</w:t>
      </w:r>
      <w:r w:rsidR="003974B5" w:rsidRPr="001B271B">
        <w:t xml:space="preserve"> </w:t>
      </w:r>
      <w:r w:rsidRPr="001B271B">
        <w:t>3</w:t>
      </w:r>
      <w:r w:rsidR="003E0A39" w:rsidRPr="001B271B">
        <w:t>,</w:t>
      </w:r>
      <w:r w:rsidRPr="001B271B">
        <w:t>630 samples of this cohort were subjected to</w:t>
      </w:r>
      <w:r w:rsidR="00B21590" w:rsidRPr="001B271B">
        <w:t xml:space="preserve"> targeted determination of </w:t>
      </w:r>
      <w:r w:rsidR="00D92A8E" w:rsidRPr="001B271B">
        <w:t xml:space="preserve">total </w:t>
      </w:r>
      <w:r w:rsidR="00B21590" w:rsidRPr="001B271B">
        <w:t xml:space="preserve">plasma fatty acids via GC-MS </w:t>
      </w:r>
      <w:bookmarkStart w:id="38" w:name="OLE_LINK21"/>
      <w:r w:rsidR="00B21590" w:rsidRPr="001B271B">
        <w:fldChar w:fldCharType="begin" w:fldLock="1"/>
      </w:r>
      <w:r w:rsidR="00432F55" w:rsidRPr="001B271B">
        <w:instrText>ADDIN CSL_CITATION { "citationItems" : [ { "id" : "ITEM-1", "itemData" : { "DOI" : "10.3945/ajcn.110.003970", "ISBN" : "1938-3207 (Electronic)\\r0002-9165 (Linking)", "ISSN" : "0002-9165", "PMID" : "20943795", "abstract" : "BACKGROUND: Animal experiments suggest that circulating palmitoleic acid (cis-16:1n-7) from adipocyte de novo fatty acid synthesis may directly regulate insulin resistance and metabolic dysregulation.\\n\\nOBJECTIVE: We investigated the independent determinants of circulating palmitoleate in free-living humans and whether palmitoleate is related to lower metabolic risk and the incidence of diabetes.\\n\\nDESIGN: In a prospective cohort of 3630 US men and women in the Cardiovascular Health Study, plasma phospholipid fatty acids, anthropometric variables, blood lipids, inflammatory markers, and glucose and insulin concentrations were measured between 1992 and 2006 by using standardized methods. Independent determinants of plasma phospholipid palmitoleate and relations of palmitoleate with metabolic risk factors were investigated by using multivariable-adjusted linear regression. Relations with incident diabetes (296 incident cases) were investigated by using Cox proportional hazards.\\n\\nRESULTS: The mean (\u00b1 SD) palmitoleate value was 0.49 \u00b1 0.20% (range: 0.11-2.55%) of total fatty acids. Greater body mass index, carbohydrate intake, protein intake, and alcohol use were each independent lifestyle correlates of higher palmitoleate concentrations. In multivariable analyses that adjusted for these factors and other potential confounders, higher palmitoleate concentrations were independently associated with lower LDL cholesterol (P &lt; 0.001), higher HDL cholesterol (P &lt; 0.001), lower total:HDL-cholesterol ratio (P = 0.04), and lower fibrinogen (P &lt; 0.001). However, palmitoleate was also associated with higher triglycerides (P &lt; 0.001) and (in men only) with greater insulin resistance (P &lt; 0.001). Palmitoleate was not significantly associated with incident diabetes.\\n\\nCONCLUSIONS: Adiposity (energy imbalance), carbohydrate consumption, and alcohol use-even within typical ranges-are associated with higher circulating palmitoleate concentrations. Circulating palmitoleate is robustly associated with multiple metabolic risk factors but in mixed directions, perhaps related to divergent lifestyle determinants or endogenous sources (liver, adipose tissue) of fatty acid synthesis.", "author" : [ { "dropping-particle" : "", "family" : "Mozaffarian", "given" : "Dariush", "non-dropping-particle" : "", "parse-names" : false, "suffix" : "" }, { "dropping-particle" : "", "family" : "Cao", "given" : "Haiming", "non-dropping-particle" : "", "parse-names" : false, "suffix" : "" }, { "dropping-particle" : "", "family" : "King", "given" : "Irena B.", "non-dropping-particle" : "", "parse-names" : false, "suffix" : "" }, { "dropping-particle" : "", "family" : "Lemaitre", "given" : "Rozenn N.", "non-dropping-particle" : "", "parse-names" : false, "suffix" : "" }, { "dropping-particle" : "", "family" : "Song", "given" : "Xiaoling", "non-dropping-particle" : "", "parse-names" : false, "suffix" : "" }, { "dropping-particle" : "", "family" : "Siscovick", "given" : "David S.", "non-dropping-particle" : "", "parse-names" : false, "suffix" : "" }, { "dropping-particle" : "", "family" : "Hotamisligil", "given" : "G\u00f6khan S.", "non-dropping-particle" : "", "parse-names" : false, "suffix" : "" } ], "container-title" : "American Journal of Clinical Nutrition", "id" : "ITEM-1", "issue" : "6", "issued" : { "date-parts" : [ [ "2010", "12", "1" ] ] }, "page" : "1350-1358", "title" : "Circulating palmitoleic acid and risk of metabolic abnormalities and new-onset diabetes", "type" : "article-journal", "volume" : "92" }, "uris" : [ "http://www.mendeley.com/documents/?uuid=030d88be-d439-4ab4-a1ef-6f2ffd55076e" ] } ], "mendeley" : { "formattedCitation" : "(Mozaffarian et al., 2010)", "plainTextFormattedCitation" : "(Mozaffarian et al., 2010)", "previouslyFormattedCitation" : "(Mozaffarian et al., 2010)" }, "properties" : { "noteIndex" : 0 }, "schema" : "https://github.com/citation-style-language/schema/raw/master/csl-citation.json" }</w:instrText>
      </w:r>
      <w:r w:rsidR="00B21590" w:rsidRPr="001B271B">
        <w:fldChar w:fldCharType="separate"/>
      </w:r>
      <w:r w:rsidR="00F30149" w:rsidRPr="001B271B">
        <w:rPr>
          <w:noProof/>
        </w:rPr>
        <w:t>(Mozaffarian et al., 2010)</w:t>
      </w:r>
      <w:r w:rsidR="00B21590" w:rsidRPr="001B271B">
        <w:fldChar w:fldCharType="end"/>
      </w:r>
      <w:bookmarkEnd w:id="37"/>
      <w:bookmarkEnd w:id="38"/>
      <w:r w:rsidR="00B21590" w:rsidRPr="001B271B">
        <w:t xml:space="preserve"> with the aim to evaluate in human the relationship between </w:t>
      </w:r>
      <w:r w:rsidR="00F453E3" w:rsidRPr="001B271B">
        <w:t xml:space="preserve">palmitoleic acid (cis-16:1n–7) </w:t>
      </w:r>
      <w:r w:rsidR="00B21590" w:rsidRPr="001B271B">
        <w:t>and</w:t>
      </w:r>
      <w:r w:rsidR="00F453E3" w:rsidRPr="001B271B">
        <w:t xml:space="preserve"> </w:t>
      </w:r>
      <w:r w:rsidR="00E623C8" w:rsidRPr="001B271B">
        <w:t>IR</w:t>
      </w:r>
      <w:r w:rsidR="00697CD0" w:rsidRPr="001B271B">
        <w:t xml:space="preserve">. </w:t>
      </w:r>
      <w:r w:rsidR="00E623C8" w:rsidRPr="001B271B">
        <w:t xml:space="preserve">High plasma levels of palmitoleate were found to be associated with lower fibrinogen, higher HDL and lower LDL cholesterol, in agreement with the protective effects observed in </w:t>
      </w:r>
      <w:r w:rsidR="00A37F60" w:rsidRPr="001B271B">
        <w:t>experimental models</w:t>
      </w:r>
      <w:r w:rsidR="005061BF" w:rsidRPr="001B271B">
        <w:t xml:space="preserve"> </w:t>
      </w:r>
      <w:r w:rsidR="00A37F60" w:rsidRPr="001B271B">
        <w:fldChar w:fldCharType="begin" w:fldLock="1"/>
      </w:r>
      <w:r w:rsidR="00432F55" w:rsidRPr="001B271B">
        <w:instrText>ADDIN CSL_CITATION { "citationItems" : [ { "id" : "ITEM-1", "itemData" : { "DOI" : "10.1042/BJ20060244", "ISBN" : "1470-8728 (Electronic)", "ISSN" : "0264-6021", "PMID" : "16822230", "abstract" : "An increase in circulating levels of specific NEFAs (non-esterified fatty acids) has been implicated in the pathogenesis of insulin resistance and impaired glucose disposal in skeletal muscle. In particular, elevation of SFAs (saturated fatty acids), such as palmitate, has been correlated with reduced insulin sensitivity, whereas an increase in certain MUFAs and PUFAs (mono- and poly-unsaturated fatty acids respectively) has been suggested to improve glycaemic control, although the underlying mechanisms remain unclear. In the present study, we compare the effects of palmitoleate (a MUFA) and palmitate (a SFA) on insulin action and glucose utilization in rat L6 skeletal muscle cells. Basal glucose uptake was enhanced approx. 2-fold following treatment of cells with palmitoleate. The MUFA-induced increase in glucose transport led to an associated rise in glucose oxidation and glycogen synthesis, which could not be attributed to activation of signalling proteins normally modulated by stimuli such as insulin, nutrients or cell stress. Moreover, although the MUFA-induced increase in glucose uptake was slow in onset, it was not dependent upon protein synthesis, but did, nevertheless, involve an increase in the plasma membrane abundance of GLUT1 and GLUT4. In contrast, palmitate caused a substantial reduction in insulin signalling and insulin-stimulated glucose transport, but was unable to antagonize the increase in transport elicited by palmitoleate. Our findings indicate that SFAs and MUFAs exert distinct effects upon insulin signalling and glucose uptake in L6 muscle cells and suggest that a diet enriched with MUFAs may facilitate uptake and utilization of glucose in normal and insulin-resistant skeletal muscle.", "author" : [ { "dropping-particle" : "", "family" : "Dimopoulos", "given" : "Nikolaos", "non-dropping-particle" : "", "parse-names" : false, "suffix" : "" }, { "dropping-particle" : "", "family" : "Watson", "given" : "Maria", "non-dropping-particle" : "", "parse-names" : false, "suffix" : "" }, { "dropping-particle" : "", "family" : "Sakamoto", "given" : "Kei", "non-dropping-particle" : "", "parse-names" : false, "suffix" : "" }, { "dropping-particle" : "", "family" : "Hundal", "given" : "Harinder S.", "non-dropping-particle" : "", "parse-names" : false, "suffix" : "" } ], "container-title" : "Biochemical Journal", "id" : "ITEM-1", "issue" : "3", "issued" : { "date-parts" : [ [ "2006", "11", "1" ] ] }, "page" : "473-481", "title" : "Differential effects of palmitate and palmitoleate on insulin action and glucose utilization in rat L6 skeletal muscle cells", "type" : "article-journal", "volume" : "399" }, "uris" : [ "http://www.mendeley.com/documents/?uuid=82449d9f-7cf3-4434-88c3-2ed25888cb26" ] }, { "id" : "ITEM-2", "itemData" : { "DOI" : "10.2337/diabetes.52.3.726", "ISBN" : "0012-1797 (Print) 0012-1797 (Linking)", "ISSN" : "0012-1797", "PMID" : "12606514", "abstract" : "Glucotoxicity and lipotoxicity contribute to the impaired beta-cell function observed in type 2 diabetes. Here we examine the effect of saturated and monounsaturated fatty acids at different glucose concentrations on human beta-cell turnover and secretory function. Exposure of cultured human islets to saturated fatty acid and/or to an elevated glucose concentration for 4 days increased beta-cell DNA fragmentation and decreased beta-cell proliferation. In contrast, the monounsaturated palmitoleic acid or oleic acid did not affect DNA fragmentation and induced beta-cell proliferation. Moreover, each monounsaturated fatty acid prevented the deleterious effects of both palmitic acid and high glucose concentration. The cell-permeable ceramide analogue C(2)-ceramide mimicked both the palmitic acid-induced beta-cell apoptosis and decrease in proliferation. Furthermore, the ceramide synthetase inhibitor fumonisin B1 blocked the deleterious effects of palmitic acid on beta-cell turnover. In addition, palmitic acid decreased Bcl-2 expression and induced release of cytochrome c from the mitochondria into the cytosol, which was prevented by fumonisin B1 and by oleic acid. Finally, each monounsaturated fatty acid improved beta-cell secretory function that was reduced by palmitic acid and by high glucose. Thus, in human islets, the saturated palmitic acid and elevated glucose concentration induce beta-cell apoptosis, decrease beta-cell proliferation, and impair beta-cell function, which can be prevented by monounsaturated fatty acids. The deleterious effect of palmitic acid is mediated via formation of ceramide and activation of the apoptotic mitochondrial pathway, whereas Bcl-2 may contribute to the protective effect of monounsaturated fatty acids.", "author" : [ { "dropping-particle" : "", "family" : "Maedler", "given" : "Kathrin", "non-dropping-particle" : "", "parse-names" : false, "suffix" : "" }, { "dropping-particle" : "", "family" : "Oberholzer", "given" : "Jos\u00e9", "non-dropping-particle" : "", "parse-names" : false, "suffix" : "" }, { "dropping-particle" : "", "family" : "Bucher", "given" : "Pascal", "non-dropping-particle" : "", "parse-names" : false, "suffix" : "" }, { "dropping-particle" : "", "family" : "Spinas", "given" : "Giatgen A.", "non-dropping-particle" : "", "parse-names" : false, "suffix" : "" }, { "dropping-particle" : "", "family" : "Donath", "given" : "Marc Y.", "non-dropping-particle" : "", "parse-names" : false, "suffix" : "" } ], "container-title" : "Diabetes", "id" : "ITEM-2", "issue" : "3", "issued" : { "date-parts" : [ [ "2003", "3", "1" ] ] }, "page" : "726-733", "title" : "Monounsaturated Fatty Acids Prevent the Deleterious Effects of Palmitate and High Glucose on Human Pancreatic -Cell Turnover and Function", "type" : "article-journal", "volume" : "52" }, "uris" : [ "http://www.mendeley.com/documents/?uuid=6760befa-f39b-44cd-9f83-71c2da530bf8" ] }, { "id" : "ITEM-3", "itemData" : { "DOI" : "10.1016/j.nut.2005.04.011", "ISSN" : "08999007", "PMID" : "16226011", "abstract" : "Objective: We studied the activity and regulation of the peroxisome proliferator-activated receptor-?? response element (PPRE) in primary human adipocytes. Methods: We transfected primary human adipocytes with a plasmid-encoding firefly luciferase cDNA under control of a PPRE from the acyl-coenzyme A oxidase gene by using our newly developed electroporation-based method. Several fatty acids were added to the fat cells to study potential activation of peroxisome proliferator-activated receptor-??. Results: Cells responded maximally to 5 ??M of rosiglitazone at a 5.1 ?? 1.4-fold over basal increase in luciferase activity. There was a positive correlation between body mass index and the response to 5 ??M of rosiglitazone (r = 0.36, P = 0.03). Patients with type 2 diabetes had similar basal PPRE activity but responded more strongly to 5 ??M of rosiglitazone than did non-diabetic subjects (10.2 ?? 5-fold and 5.4 ?? 1-fold over basal increase, respectively, P &lt; 0.0001). Among saturated fatty acids, lauric acid was without effect, but 10 ??M of palmitic or stearic acid increased PPRE activity 20% to 35% above basal levels. Monounsaturated palmitoleic acid at 1 ??M induced a PPRE transcriptional activity that corresponded to half the therapeutic levels of rosiglitazone. Conclusion: Adipocytes from obese subjects and patients with type 2 diabetes responded particularly strongly to the effect of rosiglitazone on PPRE. Because fatty acids in the diet can affect the transcriptional activity of peroxisome proliferator-activated receptor-?? over decades, the stimulation induced by stearic and palmitoleic acids can affect insulin sensitivity and, hence, cardiovascular morbidity and mortality in humans. ?? 2006 Elsevier Inc. All rights reserved.", "author" : [ { "dropping-particle" : "", "family" : "Sauma", "given" : "Lilian", "non-dropping-particle" : "", "parse-names" : false, "suffix" : "" }, { "dropping-particle" : "", "family" : "Stenkula", "given" : "Karin G.", "non-dropping-particle" : "", "parse-names" : false, "suffix" : "" }, { "dropping-particle" : "", "family" : "Kj\u00f8lhede", "given" : "Preben", "non-dropping-particle" : "", "parse-names" : false, "suffix" : "" }, { "dropping-particle" : "", "family" : "Str\u00e5lfors", "given" : "Peter", "non-dropping-particle" : "", "parse-names" : false, "suffix" : "" }, { "dropping-particle" : "", "family" : "S\u00f6derstr\u00f6m", "given" : "Mats", "non-dropping-particle" : "", "parse-names" : false, "suffix" : "" }, { "dropping-particle" : "", "family" : "Nystrom", "given" : "Fredrik H.", "non-dropping-particle" : "", "parse-names" : false, "suffix" : "" } ], "container-title" : "Nutrition", "id" : "ITEM-3", "issue" : "1", "issued" : { "date-parts" : [ [ "2006", "1" ] ] }, "page" : "60-68", "title" : "PPAR-\u03b3 response element activity in intact primary human adipocytes: effects of fatty acids", "type" : "article-journal", "volume" : "22" }, "uris" : [ "http://www.mendeley.com/documents/?uuid=50e4befb-1acd-4470-9911-3b4b8aa32c9a" ] }, { "id" : "ITEM-4", "itemData" : { "DOI" : "10.1016/j.cell.2008.07.048", "ISBN" : "1097-4172 (Electronic)\\r0092-8674 (Linking)", "ISSN" : "00928674", "PMID" : "18805087", "abstract" : "Dysregulation of lipid metabolism in individual tissues leads to systemic disruption of insulin action and glucose metabolism. Utilizing quantitative lipidomic analyses and mice deficient in adipose tissue lipid chaperones aP2 and mal1, we explored how metabolic alterations in adipose tissue are linked to whole-body metabolism through lipid signals. A robust increase in de novo lipogenesis rendered the adipose tissue of these mice resistant to the deleterious effects of dietary lipid exposure. Systemic lipid profiling also led to identification of C16:1n7-palmitoleate as an adipose tissue-derived lipid hormone that strongly stimulates muscle insulin action and suppresses hepatosteatosis. Our data reveal a lipid-mediated endocrine network and demonstrate that adipose tissue uses lipokines such as??C16:1n7-palmitoleate to communicate with distant organs and regulate systemic metabolic homeostasis. ?? 2008 Elsevier Inc. All rights reserved.", "author" : [ { "dropping-particle" : "", "family" : "Cao", "given" : "Haiming", "non-dropping-particle" : "", "parse-names" : false, "suffix" : "" }, { "dropping-particle" : "", "family" : "Gerhold", "given" : "Kristin", "non-dropping-particle" : "", "parse-names" : false, "suffix" : "" }, { "dropping-particle" : "", "family" : "Mayers", "given" : "Jared R.", "non-dropping-particle" : "", "parse-names" : false, "suffix" : "" }, { "dropping-particle" : "", "family" : "Wiest", "given" : "Michelle M.", "non-dropping-particle" : "", "parse-names" : false, "suffix" : "" }, { "dropping-particle" : "", "family" : "Watkins", "given" : "Steven M.", "non-dropping-particle" : "", "parse-names" : false, "suffix" : "" }, { "dropping-particle" : "", "family" : "Hotamisligil", "given" : "G\u00f6khan S.", "non-dropping-particle" : "", "parse-names" : false, "suffix" : "" } ], "container-title" : "Cell", "id" : "ITEM-4", "issue" : "6", "issued" : { "date-parts" : [ [ "2008", "9" ] ] }, "page" : "933-944", "title" : "Identification of a Lipokine, a Lipid Hormone Linking Adipose Tissue to Systemic Metabolism", "type" : "article-journal", "volume" : "134" }, "uris" : [ "http://www.mendeley.com/documents/?uuid=e3995fa3-5da4-4edf-b7d9-2dddb40fb2f4" ] } ], "mendeley" : { "formattedCitation" : "(Cao et al., 2008; Dimopoulos et al., 2006; Maedler et al., 2003; Sauma et al., 2006)", "plainTextFormattedCitation" : "(Cao et al., 2008; Dimopoulos et al., 2006; Maedler et al., 2003; Sauma et al., 2006)", "previouslyFormattedCitation" : "(Cao et al., 2008; Dimopoulos et al., 2006; Maedler et al., 2003; Sauma et al., 2006)" }, "properties" : { "noteIndex" : 0 }, "schema" : "https://github.com/citation-style-language/schema/raw/master/csl-citation.json" }</w:instrText>
      </w:r>
      <w:r w:rsidR="00A37F60" w:rsidRPr="001B271B">
        <w:fldChar w:fldCharType="separate"/>
      </w:r>
      <w:r w:rsidR="00F30149" w:rsidRPr="001B271B">
        <w:rPr>
          <w:noProof/>
        </w:rPr>
        <w:t>(Cao et al., 2008; Dimopoulos et al., 2006; Maedler et al., 2003; Sauma et al., 2006)</w:t>
      </w:r>
      <w:r w:rsidR="00A37F60" w:rsidRPr="001B271B">
        <w:fldChar w:fldCharType="end"/>
      </w:r>
      <w:r w:rsidR="005061BF" w:rsidRPr="001B271B">
        <w:t>,</w:t>
      </w:r>
      <w:r w:rsidR="00A37F60" w:rsidRPr="001B271B">
        <w:t xml:space="preserve"> </w:t>
      </w:r>
      <w:r w:rsidR="00D92A8E" w:rsidRPr="001B271B">
        <w:t>whereas</w:t>
      </w:r>
      <w:r w:rsidR="00E623C8" w:rsidRPr="001B271B">
        <w:t xml:space="preserve"> its association with increased adiposity, higher triglycerides and IR </w:t>
      </w:r>
      <w:r w:rsidR="00D92A8E" w:rsidRPr="001B271B">
        <w:t>might be a lifestyle marker. These divergent results confirm</w:t>
      </w:r>
      <w:r w:rsidR="005F6008" w:rsidRPr="001B271B">
        <w:t xml:space="preserve"> the </w:t>
      </w:r>
      <w:bookmarkStart w:id="39" w:name="OLE_LINK13"/>
      <w:r w:rsidR="005F6008" w:rsidRPr="001B271B">
        <w:t xml:space="preserve">complex </w:t>
      </w:r>
      <w:bookmarkStart w:id="40" w:name="OLE_LINK86"/>
      <w:r w:rsidR="005F6008" w:rsidRPr="001B271B">
        <w:t>role of palmitoleic acid in metabolic regulation</w:t>
      </w:r>
      <w:r w:rsidR="005061BF" w:rsidRPr="001B271B">
        <w:t xml:space="preserve"> </w:t>
      </w:r>
      <w:bookmarkStart w:id="41" w:name="OLE_LINK88"/>
      <w:bookmarkEnd w:id="40"/>
      <w:r w:rsidR="005F6008" w:rsidRPr="001B271B">
        <w:fldChar w:fldCharType="begin" w:fldLock="1"/>
      </w:r>
      <w:r w:rsidR="007D1B79" w:rsidRPr="001B271B">
        <w:instrText>ADDIN CSL_CITATION { "citationItems" : [ { "id" : "ITEM-1", "itemData" : { "DOI" : "10.1007/s00125-009-1282-2", "ISBN" : "1432-0428 (Electronic)\\r0012-186X (Linking)", "ISSN" : "0012-186X", "PMID" : "19214471", "abstract" : "AIMS/HYPOTHESIS: The weak relationship between insulin resistance and total serum triacylglycerols (TGs) could be in part due to heterogeneity of TG molecules and their distribution within different lipoproteins. We determined concentrations of individual TGs and the fatty acid composition of serum and major lipoprotein particles and analysed how changes in different TGs and fatty acid composition are related to features of insulin resistance and abdominal obesity. METHODS: We performed lipidomic analyses of all major lipoprotein fractions using two analytical platforms in 16 individuals, who exhibited a broad range of insulin sensitivity. RESULTS: We identified 45 different TGs in serum. Serum TGs containing saturated and monounsaturated fatty acids were positively, while TGs containing essential linoleic acid (18:2 n-6) were negatively correlated with HOMA-IR. Specific serum TGs that correlated positively with HOMA-IR were also significantly positively related to HOMA-IR when measured in very-low-density lipoproteins (VLDLs), intermediate-density lipoproteins (IDLs) and LDL, but not in HDL subfraction 2 (HDL(2)) or 3 (HDL(3)). Analyses of proportions of esterified fatty acids within lipoproteins revealed that palmitic acid (16:0) was positively related to HOMA-IR when measured in VLDL, IDL and LDL, but not in HDL(2) or HDL(3). Monounsaturated palmitoleic (16:1 n-7) and oleic (18:1 n-9) acids were positively related to HOMA-IR when measured in HDL(2) and HDL(3), but not in VLDL, IDL or LDL. Linoleic acid was negatively related to HOMA-IR in all lipoproteins. CONCLUSIONS/INTERPRETATION: Serum concentrations of specific TGs, such as TG(16:0/16:0/18:1) or TG(16:0/18:1/18:0), may be more precise markers of insulin resistance than total serum TG concentrations.", "author" : [ { "dropping-particle" : "", "family" : "Kotronen", "given" : "A.", "non-dropping-particle" : "", "parse-names" : false, "suffix" : "" }, { "dropping-particle" : "", "family" : "Velagapudi", "given" : "V. R.", "non-dropping-particle" : "", "parse-names" : false, "suffix" : "" }, { "dropping-particle" : "", "family" : "Yetukuri", "given" : "L.", "non-dropping-particle" : "", "parse-names" : false, "suffix" : "" }, { "dropping-particle" : "", "family" : "Westerbacka", "given" : "J.", "non-dropping-particle" : "", "parse-names" : false, "suffix" : "" }, { "dropping-particle" : "", "family" : "Bergholm", "given" : "R.", "non-dropping-particle" : "", "parse-names" : false, "suffix" : "" }, { "dropping-particle" : "", "family" : "Ekroos", "given" : "K.", "non-dropping-particle" : "", "parse-names" : false, "suffix" : "" }, { "dropping-particle" : "", "family" : "Makkonen", "given" : "J.", "non-dropping-particle" : "", "parse-names" : false, "suffix" : "" }, { "dropping-particle" : "", "family" : "Taskinen", "given" : "M.-R.", "non-dropping-particle" : "", "parse-names" : false, "suffix" : "" }, { "dropping-particle" : "", "family" : "Ore\u0161i\u010d", "given" : "M.", "non-dropping-particle" : "", "parse-names" : false, "suffix" : "" }, { "dropping-particle" : "", "family" : "Yki-J\u00e4rvinen", "given" : "H.", "non-dropping-particle" : "", "parse-names" : false, "suffix" : "" } ], "container-title" : "Diabetologia", "id" : "ITEM-1", "issue" : "4", "issued" : { "date-parts" : [ [ "2009", "4", "13" ] ] }, "page" : "684-690", "title" : "Serum saturated fatty acids containing triacylglycerols are better markers of insulin resistance than total serum triacylglycerol concentrations", "type" : "article-journal", "volume" : "52" }, "uris" : [ "http://www.mendeley.com/documents/?uuid=0603fdeb-0534-41ff-8ad4-c71c763efec8" ] }, { "id" : "ITEM-2", "itemData" : { "ISBN" : "0002-9165", "ISSN" : "0002-9165", "PMID" : "17616780", "abstract" : "BACKGROUND Dietary fatty acids may be associated with diabetes but are difficult to measure accurately. OBJECTIVE We aimed to investigate the associations of fatty acids in plasma and diet with diabetes incidence. DESIGN This was a prospective case-cohort study of 3737 adults aged 36-72 y. Fatty acid intake (/kJ) and plasma phospholipid fatty acids (%) were measured at baseline, and diabetes incidence was assessed by self-report 4 y later. Logistic regression excluding (model 1) and including (model 2) body mass index and waist-hip ratio was used to calculate odds ratios (ORs) for plasma phospholipid and dietary fatty acids. RESULTS In plasma phospholipid, positive associations with diabetes were seen for stearic acid [OR model 1, highest versus lowest quintile: 4.14 (95% CI: 2.65, 6.49), P for trend &lt; 0.0001] and total saturated fatty acids [OR model 1: 3.76 (2.43, 5.81), P for trend &lt; 0.0001], whereas an inverse association was seen for linoleic acid [OR model 1: 0.22 (0.14, 0.36), P for trend &lt; 0.0001]. Dietary linoleic [OR model 1: 1.77 (1.19, 2.64), P for trend = 0.002], palmitic [OR model 1: 1.65 (1.12, 2.43), P for trend = 0.012], and stearic [OR model 1: 1.46 (1.00, 2.14), P for trend = 0.030] acids were positively associated with diabetes incidence before adjustment for body size. Within each quintile of linoleic acid intake, cases had lower baseline plasma phospholipid linoleic acid proportions than did controls. CONCLUSIONS Dietary saturated fat intake is inversely associated with diabetes risk. More research is required to determine whether linoleic acid is an appropriate dietary substitute.", "author" : [ { "dropping-particle" : "", "family" : "Hodge", "given" : "Allison M.", "non-dropping-particle" : "", "parse-names" : false, "suffix" : "" }, { "dropping-particle" : "", "family" : "English", "given" : "Dallas R.", "non-dropping-particle" : "", "parse-names" : false, "suffix" : "" }, { "dropping-particle" : "", "family" : "O'Dea", "given" : "Kerin", "non-dropping-particle" : "", "parse-names" : false, "suffix" : "" }, { "dropping-particle" : "", "family" : "Sinclair", "given" : "Andrew J.", "non-dropping-particle" : "", "parse-names" : false, "suffix" : "" }, { "dropping-particle" : "", "family" : "Makrides", "given" : "Maria", "non-dropping-particle" : "", "parse-names" : false, "suffix" : "" }, { "dropping-particle" : "", "family" : "Gibson", "given" : "Robert A.", "non-dropping-particle" : "", "parse-names" : false, "suffix" : "" }, { "dropping-particle" : "", "family" : "Giles", "given" : "Graham G.", "non-dropping-particle" : "", "parse-names" : false, "suffix" : "" } ], "container-title" : "The American journal of clinical nutrition", "id" : "ITEM-2", "issue" : "1", "issued" : { "date-parts" : [ [ "2007", "7" ] ] }, "page" : "189-97", "title" : "Plasma phospholipid and dietary fatty acids as predictors of type 2 diabetes: interpreting the role of linoleic acid.", "type" : "article-journal", "volume" : "86" }, "uris" : [ "http://www.mendeley.com/documents/?uuid=e1a98db2-b451-4c16-ad50-204a1ec08445" ] }, { "id" : "ITEM-3", "itemData" : { "DOI" : "10.3945/ajcn.2010.29182", "ISBN" : "1938-3207 (Electronic)\\r0002-9165 (Linking)", "ISSN" : "0002-9165", "PMID" : "20861175", "abstract" : "BACKGROUND: Epidemiologic evidence for the association between types of fatty acid and risk of type 2 diabetes is inconsistent. This may in part be due to the limitations of fatty acid measurement methods. OBJECTIVE: The objective was to use 3 different measures of fatty acid to estimate the prospective association between fatty acid composition and development of incident diabetes. DESIGN: We analyzed 199 cases of clinically incident diabetes and 184 noncases aged 40-79 y at baseline in the EPIC (European Prospective Investigation into Cancer and Nutrition)-Norfolk study. Fatty acids were derived from a food-frequency questionnaire (FFQ) and measured in plasma phospholipid (P-FA) and erythrocyte-membrane phospholipid (Ery-FA) fractions by gas chromatography. RESULTS: There were stronger associations with diabetes risk with the use of objectively measured fatty acids (P-FA and Ery-FA) than with the FFQ in analyses adjusted for age, sex, and potential confounders. Positive associations with diabetes were greater in magnitude with the use of P-FA than with Ery-FA (highest:lowest tertiles): for example, the palmitic acid odds ratios (ORs) were 2.47 (95% CI: 1.37, 4.46) and 1.96 (95% CI: 1.10, 3.49), respectively. Inverse associations with diabetes were also stronger with the use of P-FA than with Ery-FA: for example, the OR for linoleic acid was 0.50 (95% CI: 0.28, 0.91) compared with 0.77 (95% CI: 0.43, 1.37), respectively. CONCLUSIONS: The objective measurement of fatty acids with the use of either P-FA or Ery-FA identifies important associations with diabetes incidence that may be missed when assessed by FFQ. Fatty acids measured in P-FA appear to be more strongly associated with diabetes incidence. These findings endorse the use of objective measurement of fatty acids for nutritional-epidemiologic studies, and the apparently stronger findings for the plasma fraction should be confirmed in larger studies and in different populations.", "author" : [ { "dropping-particle" : "", "family" : "Patel", "given" : "Pinal S.", "non-dropping-particle" : "", "parse-names" : false, "suffix" : "" }, { "dropping-particle" : "", "family" : "Sharp", "given" : "Stephen J.", "non-dropping-particle" : "", "parse-names" : false, "suffix" : "" }, { "dropping-particle" : "", "family" : "Jansen", "given" : "Eugene", "non-dropping-particle" : "", "parse-names" : false, "suffix" : "" }, { "dropping-particle" : "", "family" : "Luben", "given" : "Robert N.", "non-dropping-particle" : "", "parse-names" : false, "suffix" : "" }, { "dropping-particle" : "", "family" : "Khaw", "given" : "K.-T.", "non-dropping-particle" : "", "parse-names" : false, "suffix" : "" }, { "dropping-particle" : "", "family" : "Wareham", "given" : "Nicholas J.", "non-dropping-particle" : "", "parse-names" : false, "suffix" : "" }, { "dropping-particle" : "", "family" : "Forouhi", "given" : "Nita G.", "non-dropping-particle" : "", "parse-names" : false, "suffix" : "" } ], "container-title" : "American Journal of Clinical Nutrition", "id" : "ITEM-3", "issue" : "5", "issued" : { "date-parts" : [ [ "2010", "11", "1" ] ] }, "page" : "1214-1222", "title" : "Fatty acids measured in plasma and erythrocyte-membrane phospholipids and derived by food-frequency questionnaire and the risk of new-onset type 2 diabetes: a pilot study in the European Prospective Investigation into Cancer and Nutrition (EPIC)-Norfolk c", "type" : "article-journal", "volume" : "92" }, "uris" : [ "http://www.mendeley.com/documents/?uuid=0d437b29-17a8-4ba4-aec5-b11be1f4cc46" ] }, { "id" : "ITEM-4", "itemData" : { "DOI" : "10.1016/j.metabol.2012.06.004", "ISBN" : "1532-8600", "ISSN" : "00260495", "PMID" : "22819528", "abstract" : "Objective: Evidence from pre-clinical studies suggests inhibition of stearoyl co-A desaturase-1 (SCD-1) activity improves insulin sensitivity. Translation of these findings to humans remains less defined. The purpose of this research was to evaluate the association between different measures of SCD-1 activity and incident diabetes in a large, prospective human study. Methods: In 2738 white participants (aged 45-64 yrs, 47% men) who were free of diabetes at baseline, SCD-1 activity was estimated at baseline by plasma fatty acid ratios in cholesterol esters (SCD16c = 16:1n-7/16:0, SCD18c = 18:1n-9/18:0) and in phospholipids (SCD16p = 16:1n-7/16:0, SCD18p = 18:1n-9/18:0). Incident diabetes was ascertained during 3 follow-up visits. Cox proportional hazards regression was used to determine the association between estimated SCD-1 activity and incident diabetes. Results: During follow-up (mean 8.0 ?? SE 2.1 years), 207 (7.6%) participants developed diabetes. After adjusting for age and sex, higher SCD16c, higher SCD16p, and lower SCD18p were significantly associated with incident diabetes. After additional adjustment for education, parental history of diabetes, smoking, dietary intake (carbohydrate, fiber, saturated/monounsaturated/polyunsaturated fat), alcohol use, physical activity, body mass index (BMI), waist-hip ratio, blood pressure, and lipid composition - only SCD16c remained significantly associated with incident diabetes (Hazard Ratio = 1.1 linearly across decreasing quintiles, 95% CI 1.01-1.30; p = 0.03) which remained nominally associated after adjusting for insulin resistance (p = 0.05). Conclusions: In a large community-based prospective cohort study, the estimate of SCD-1 activity by SCD16c had the strongest association with incident diabetes. Refinement of SCD-1 measurement and replication of its association with incident diabetes in an independent cohort is recommended. ?? 2013 Elsevier Inc.", "author" : [ { "dropping-particle" : "", "family" : "Chow", "given" : "Lisa S.", "non-dropping-particle" : "", "parse-names" : false, "suffix" : "" }, { "dropping-particle" : "", "family" : "Li", "given" : "Shuzhen", "non-dropping-particle" : "", "parse-names" : false, "suffix" : "" }, { "dropping-particle" : "", "family" : "Eberly", "given" : "Lynn E.", "non-dropping-particle" : "", "parse-names" : false, "suffix" : "" }, { "dropping-particle" : "", "family" : "Seaquist", "given" : "Elizabeth R.", "non-dropping-particle" : "", "parse-names" : false, "suffix" : "" }, { "dropping-particle" : "", "family" : "Eckfeldt", "given" : "John H.", "non-dropping-particle" : "", "parse-names" : false, "suffix" : "" }, { "dropping-particle" : "", "family" : "Hoogeveen", "given" : "Ron C.", "non-dropping-particle" : "", "parse-names" : false, "suffix" : "" }, { "dropping-particle" : "", "family" : "Couper", "given" : "David J.", "non-dropping-particle" : "", "parse-names" : false, "suffix" : "" }, { "dropping-particle" : "", "family" : "Steffen", "given" : "Lyn M.", "non-dropping-particle" : "", "parse-names" : false, "suffix" : "" }, { "dropping-particle" : "", "family" : "Pankow", "given" : "James S.", "non-dropping-particle" : "", "parse-names" : false, "suffix" : "" } ], "container-title" : "Metabolism", "id" : "ITEM-4", "issue" : "1", "issued" : { "date-parts" : [ [ "2013", "1" ] ] }, "page" : "100-108", "publisher" : "Elsevier Inc.", "title" : "Estimated plasma stearoyl co-A desaturase-1 activity and risk of incident diabetes: The Atherosclerosis Risk in Communities (ARIC) study", "type" : "article-journal", "volume" : "62" }, "uris" : [ "http://www.mendeley.com/documents/?uuid=ef1ac0e7-8f01-49bf-9064-97253a0e7717" ] }, { "id" : "ITEM-5", "itemData" : { "DOI" : "10.2337/db15-1720", "ISSN" : "0012-1797", "author" : [ { "dropping-particle" : "", "family" : "Allalou", "given" : "Amina", "non-dropping-particle" : "", "parse-names" : false, "suffix" : "" }, { "dropping-particle" : "", "family" : "Nalla", "given" : "Amarnadh", "non-dropping-particle" : "", "parse-names" : false, "suffix" : "" }, { "dropping-particle" : "", "family" : "Prentice", "given" : "Kacey J", "non-dropping-particle" : "", "parse-names" : false, "suffix" : "" }, { "dropping-particle" : "", "family" : "Liu", "given" : "Ying", "non-dropping-particle" : "", "parse-names" : false, "suffix" : "" }, { "dropping-particle" : "", "family" : "Zhang", "given" : "Ming", "non-dropping-particle" : "", "parse-names" : false, "suffix" : "" }, { "dropping-particle" : "", "family" : "Dai", "given" : "Feihan F", "non-dropping-particle" : "", "parse-names" : false, "suffix" : "" }, { "dropping-particle" : "", "family" : "Ning", "given" : "Xian", "non-dropping-particle" : "", "parse-names" : false, "suffix" : "" }, { "dropping-particle" : "", "family" : "Osborne", "given" : "Lucy R", "non-dropping-particle" : "", "parse-names" : false, "suffix" : "" }, { "dropping-particle" : "", "family" : "Cox", "given" : "Brian J", "non-dropping-particle" : "", "parse-names" : false, "suffix" : "" }, { "dropping-particle" : "", "family" : "Gunderson", "given" : "Erica P", "non-dropping-particle" : "", "parse-names" : false, "suffix" : "" }, { "dropping-particle" : "", "family" : "Wheeler", "given" : "Michael B", "non-dropping-particle" : "", "parse-names" : false, "suffix" : "" } ], "container-title" : "Diabetes", "id" : "ITEM-5", "issue" : "9", "issued" : { "date-parts" : [ [ "2016", "9" ] ] }, "page" : "2529-2539", "title" : "A Predictive Metabolic Signature for the Transition From Gestational Diabetes Mellitus to Type 2 Diabetes", "type" : "article-journal", "volume" : "65" }, "uris" : [ "http://www.mendeley.com/documents/?uuid=c95ac10e-2dbf-4eda-b552-acebea7c7661" ] }, { "id" : "ITEM-6", "itemData" : { "DOI" : "10.3945/an.115.011130", "ISSN" : "2156-5376", "author" : [ { "dropping-particle" : "", "family" : "Frigolet", "given" : "Mar\u00eda E", "non-dropping-particle" : "", "parse-names" : false, "suffix" : "" }, { "dropping-particle" : "", "family" : "Guti\u00e9rrez-Aguilar", "given" : "Ruth", "non-dropping-particle" : "", "parse-names" : false, "suffix" : "" } ], "container-title" : "Advances in Nutrition: An International Review Journal", "id" : "ITEM-6", "issue" : "1", "issued" : { "date-parts" : [ [ "2017", "1", "17" ] ] }, "page" : "173S-181S", "title" : "The Role of the Novel Lipokine Palmitoleic Acid in Health and Disease", "type" : "article-journal", "volume" : "8" }, "uris" : [ "http://www.mendeley.com/documents/?uuid=708f97c9-dd57-499f-906d-df46fab3337f" ] } ], "mendeley" : { "formattedCitation" : "(Allalou et al., 2016; Chow et al., 2013; Frigolet and Guti\u00e9rrez-Aguilar, 2017; Hodge et al., 2007; Kotronen et al., 2009; Patel et al., 2010)", "plainTextFormattedCitation" : "(Allalou et al., 2016; Chow et al., 2013; Frigolet and Guti\u00e9rrez-Aguilar, 2017; Hodge et al., 2007; Kotronen et al., 2009; Patel et al., 2010)", "previouslyFormattedCitation" : "(Allalou et al., 2016; Chow et al., 2013; Frigolet and Guti\u00e9rrez-Aguilar, 2017; Hodge et al., 2007; Kotronen et al., 2009; Patel et al., 2010)" }, "properties" : { "noteIndex" : 0 }, "schema" : "https://github.com/citation-style-language/schema/raw/master/csl-citation.json" }</w:instrText>
      </w:r>
      <w:r w:rsidR="005F6008" w:rsidRPr="001B271B">
        <w:fldChar w:fldCharType="separate"/>
      </w:r>
      <w:r w:rsidR="00F30149" w:rsidRPr="001B271B">
        <w:rPr>
          <w:noProof/>
        </w:rPr>
        <w:t>(Allalou et al., 2016; Chow et al., 2013; Frigolet and Gutiérrez-Aguilar, 2017; Hodge et al., 2007; Kotronen et al., 2009; Patel et al., 2010)</w:t>
      </w:r>
      <w:r w:rsidR="005F6008" w:rsidRPr="001B271B">
        <w:fldChar w:fldCharType="end"/>
      </w:r>
      <w:bookmarkEnd w:id="39"/>
      <w:bookmarkEnd w:id="41"/>
      <w:r w:rsidR="005061BF" w:rsidRPr="001B271B">
        <w:t>.</w:t>
      </w:r>
    </w:p>
    <w:p w14:paraId="3F1220FB" w14:textId="637FB853" w:rsidR="00C62F05" w:rsidRPr="001B271B" w:rsidRDefault="00697CD0" w:rsidP="00216A18">
      <w:pPr>
        <w:rPr>
          <w:rFonts w:eastAsia="Times New Roman" w:cs="Times New Roman"/>
          <w:lang w:val="en" w:eastAsia="en-GB"/>
        </w:rPr>
      </w:pPr>
      <w:r w:rsidRPr="001B271B">
        <w:rPr>
          <w:rFonts w:eastAsia="Times New Roman" w:cs="Times New Roman"/>
          <w:lang w:eastAsia="en-GB"/>
        </w:rPr>
        <w:t xml:space="preserve">A number of large-scale metabolomics studies focusing on </w:t>
      </w:r>
      <w:r w:rsidR="00F453E3" w:rsidRPr="001B271B">
        <w:rPr>
          <w:rFonts w:eastAsia="Times New Roman" w:cs="Times New Roman"/>
          <w:lang w:eastAsia="en-GB"/>
        </w:rPr>
        <w:t>T2D</w:t>
      </w:r>
      <w:r w:rsidRPr="001B271B">
        <w:rPr>
          <w:rFonts w:eastAsia="Times New Roman" w:cs="Times New Roman"/>
          <w:lang w:eastAsia="en-GB"/>
        </w:rPr>
        <w:t xml:space="preserve"> have </w:t>
      </w:r>
      <w:r w:rsidR="00F453E3" w:rsidRPr="001B271B">
        <w:rPr>
          <w:rFonts w:eastAsia="Times New Roman" w:cs="Times New Roman"/>
          <w:lang w:eastAsia="en-GB"/>
        </w:rPr>
        <w:t xml:space="preserve">also </w:t>
      </w:r>
      <w:r w:rsidRPr="001B271B">
        <w:rPr>
          <w:rFonts w:eastAsia="Times New Roman" w:cs="Times New Roman"/>
          <w:lang w:eastAsia="en-GB"/>
        </w:rPr>
        <w:t>been performed on European populations. Between these, t</w:t>
      </w:r>
      <w:r w:rsidR="00DE44CA" w:rsidRPr="001B271B">
        <w:rPr>
          <w:rFonts w:eastAsia="Times New Roman" w:cs="Times New Roman"/>
          <w:lang w:eastAsia="en-GB"/>
        </w:rPr>
        <w:t xml:space="preserve">he </w:t>
      </w:r>
      <w:bookmarkStart w:id="42" w:name="OLE_LINK89"/>
      <w:r w:rsidR="00DE44CA" w:rsidRPr="001B271B">
        <w:rPr>
          <w:rFonts w:eastAsia="Times New Roman" w:cs="Times New Roman"/>
          <w:lang w:eastAsia="en-GB"/>
        </w:rPr>
        <w:t xml:space="preserve">European Prospective Investigation into Cancer and Nutrition (EPIC) </w:t>
      </w:r>
      <w:r w:rsidR="00155F0C" w:rsidRPr="001B271B">
        <w:rPr>
          <w:rFonts w:eastAsia="Times New Roman" w:cs="Times New Roman"/>
          <w:lang w:eastAsia="en-GB"/>
        </w:rPr>
        <w:t xml:space="preserve">is one of the largest </w:t>
      </w:r>
      <w:r w:rsidR="009052D9" w:rsidRPr="001B271B">
        <w:rPr>
          <w:rFonts w:eastAsia="Times New Roman" w:cs="Times New Roman"/>
          <w:lang w:eastAsia="en-GB"/>
        </w:rPr>
        <w:t>population studies</w:t>
      </w:r>
      <w:r w:rsidR="00155F0C" w:rsidRPr="001B271B">
        <w:rPr>
          <w:rFonts w:eastAsia="Times New Roman" w:cs="Times New Roman"/>
          <w:lang w:eastAsia="en-GB"/>
        </w:rPr>
        <w:t xml:space="preserve"> in the world, </w:t>
      </w:r>
      <w:r w:rsidR="00F453E3" w:rsidRPr="001B271B">
        <w:rPr>
          <w:rFonts w:eastAsia="Times New Roman" w:cs="Times New Roman"/>
          <w:lang w:eastAsia="en-GB"/>
        </w:rPr>
        <w:t>comprising 10 sub-</w:t>
      </w:r>
      <w:r w:rsidR="009052D9" w:rsidRPr="001B271B">
        <w:rPr>
          <w:rFonts w:eastAsia="Times New Roman" w:cs="Times New Roman"/>
          <w:lang w:eastAsia="en-GB"/>
        </w:rPr>
        <w:t xml:space="preserve">cohorts </w:t>
      </w:r>
      <w:r w:rsidR="00155F0C" w:rsidRPr="001B271B">
        <w:rPr>
          <w:rFonts w:eastAsia="Times New Roman" w:cs="Times New Roman"/>
          <w:lang w:eastAsia="en-GB"/>
        </w:rPr>
        <w:t xml:space="preserve">with </w:t>
      </w:r>
      <w:r w:rsidR="009052D9" w:rsidRPr="001B271B">
        <w:rPr>
          <w:rFonts w:eastAsia="Times New Roman" w:cs="Times New Roman"/>
          <w:lang w:eastAsia="en-GB"/>
        </w:rPr>
        <w:t xml:space="preserve">a total of </w:t>
      </w:r>
      <w:r w:rsidR="009052D9" w:rsidRPr="001B271B">
        <w:t xml:space="preserve">more than half a million </w:t>
      </w:r>
      <w:r w:rsidR="00155F0C" w:rsidRPr="001B271B">
        <w:rPr>
          <w:rFonts w:eastAsia="Times New Roman" w:cs="Times New Roman"/>
          <w:lang w:eastAsia="en-GB"/>
        </w:rPr>
        <w:t>participants from 10 different European countries</w:t>
      </w:r>
      <w:r w:rsidR="005061BF" w:rsidRPr="001B271B">
        <w:rPr>
          <w:rFonts w:eastAsia="Times New Roman" w:cs="Times New Roman"/>
          <w:lang w:eastAsia="en-GB"/>
        </w:rPr>
        <w:t xml:space="preserve"> </w:t>
      </w:r>
      <w:r w:rsidR="00155F0C" w:rsidRPr="001B271B">
        <w:rPr>
          <w:rFonts w:eastAsia="Times New Roman" w:cs="Times New Roman"/>
          <w:lang w:eastAsia="en-GB"/>
        </w:rPr>
        <w:fldChar w:fldCharType="begin" w:fldLock="1"/>
      </w:r>
      <w:r w:rsidR="00432F55" w:rsidRPr="001B271B">
        <w:rPr>
          <w:rFonts w:eastAsia="Times New Roman" w:cs="Times New Roman"/>
          <w:lang w:eastAsia="en-GB"/>
        </w:rPr>
        <w:instrText>ADDIN CSL_CITATION { "citationItems" : [ { "id" : "ITEM-1", "itemData" : { "DOI" : "10.1159/000012787", "ISSN" : "0250-6807", "PMID" : "10592369", "abstract" : "EPIC is among the largest cohort studies, with approximately 475,000 study participants, on the etiological influence of diet and chronic diseases. During a 4-year recruitment period, two German EPIC centers, located in Heidelberg and Potsdam, aimed to recruit a total of 60,000 study participants from the local populations. The recruitment process was based on addresses from general population registries and started 4-5 weeks in advance with an initial invitation by mail to the basic examination for this study. Subjects not responding within 2 weeks were reminded. In Potsdam, this was done by mail and telephone, and in Heidelberg by telephone. During the recruitment phase, from 1994 to 1998, 53,162 subjects in total were examined for the cohort studies in Heidelberg (n = 25,546) and Potsdam (n = 27,616). The participation rate, compared to the invited number of subjects, was 22.7% in Potsdam and 38.3% in Heidelberg, with a considerable variation by municipality and gender. A comparison with data from the National Health Survey 1991/1992 revealed that the cohort populations were of higher socio-economic status and were healthier than the source population. We concluded that the selective participation would help to ensure high maintenance of the cohort during active follow-up. Selective participation does not harm etiological conclusions because disease associations are derived internally as relative risk. The relative risk estimates can be used to calculate population-attributable risk and preventable proportion, based on exposure prevalence derived by surveys and other studies.", "author" : [ { "dropping-particle" : "", "family" : "Boeing", "given" : "Heiner", "non-dropping-particle" : "", "parse-names" : false, "suffix" : "" }, { "dropping-particle" : "", "family" : "Korfmann", "given" : "A.", "non-dropping-particle" : "", "parse-names" : false, "suffix" : "" }, { "dropping-particle" : "", "family" : "Bergmann", "given" : "M.M.", "non-dropping-particle" : "", "parse-names" : false, "suffix" : "" } ], "container-title" : "Annals of Nutrition and Metabolism", "id" : "ITEM-1", "issue" : "4", "issued" : { "date-parts" : [ [ "1999", "12", "9" ] ] }, "page" : "205-215", "title" : "Recruitment Procedures of EPIC-Germany", "type" : "article-journal", "volume" : "43" }, "uris" : [ "http://www.mendeley.com/documents/?uuid=1ea7e13b-24ec-41c4-885f-91f80bbc312e" ] }, { "id" : "ITEM-2", "itemData" : { "DOI" : "10.1079/PHN2002394", "ISBN" : "1368-9800 (Print)\\r1368-9800 (Linking)", "ISSN" : "1368-9800", "PMID" : "12639222", "abstract" : "The European Prospective Investigation into Cancer and Nutrition (EPIC) is an ongoing multi-centre prospective cohort study designed to investigate the relationship between nutrition and cancer, with the potential for studying other diseases as well. The study currently includes 519 978 participants (366 521 women and 153 457 men, mostly aged 35\u201370 years) in 23 centres located in 10 European countries, to be followed for cancer incidence and cause-specific mortality for several decades. At enrolment, which took place between 1992 and 2000 at each of the different centres, information was collected through a non-dietary questionnaire on lifestyle variables and through a dietary questionnaire addressing usual diet. Anthropometric measurements were performed and blood samples taken, from which plasma, serum, red cells and buffy coat fractions were separated and aliquoted for long-term storage, mostly in liquid nitrogen. To calibrate dietary measurements, a standardised, computer-assisted 24-hour dietary recall was implemented at each centre on stratified random samples of the participants, for a total of 36 900 subjects. EPIC represents the largest single resource available today world-wide for prospective investigations on the aetiology of cancers (and other diseases) that can integrate questionnaire data on lifestyle and diet, biomarkers of diet and of endogenous metabolism (e.g. hormones and growth factors) and genetic polymorphisms. First results of case\u2013control studies nested within the cohort are expected early in 2003. The present paper provides a description of the EPIC study, with the aim of simplifying reference to it in future papers reporting substantive or methodological studies carried out in the EPIC cohort.", "author" : [ { "dropping-particle" : "", "family" : "Riboli", "given" : "E", "non-dropping-particle" : "", "parse-names" : false, "suffix" : "" }, { "dropping-particle" : "", "family" : "Hunt", "given" : "Kj", "non-dropping-particle" : "", "parse-names" : false, "suffix" : "" }, { "dropping-particle" : "", "family" : "Slimani", "given" : "N", "non-dropping-particle" : "", "parse-names" : false, "suffix" : "" }, { "dropping-particle" : "", "family" : "Ferrari", "given" : "P", "non-dropping-particle" : "", "parse-names" : false, "suffix" : "" }, { "dropping-particle" : "", "family" : "Norat", "given" : "T", "non-dropping-particle" : "", "parse-names" : false, "suffix" : "" }, { "dropping-particle" : "", "family" : "Fahey", "given" : "M", "non-dropping-particle" : "", "parse-names" : false, "suffix" : "" }, { "dropping-particle" : "", "family" : "Charrondi\u00e8re", "given" : "Ur", "non-dropping-particle" : "", "parse-names" : false, "suffix" : "" }, { "dropping-particle" : "", "family" : "H\u00e9mon", "given" : "B", "non-dropping-particle" : "", "parse-names" : false, "suffix" : "" }, { "dropping-particle" : "", "family" : "Casagrande", "given" : "C", "non-dropping-particle" : "", "parse-names" : false, "suffix" : "" }, { "dropping-particle" : "", "family" : "Vignat", "given" : "J", "non-dropping-particle" : "", "parse-names" : false, "suffix" : "" }, { "dropping-particle" : "", "family" : "Overvad", "given" : "K", "non-dropping-particle" : "", "parse-names" : false, "suffix" : "" }, { "dropping-particle" : "", "family" : "Tj\u00f8nneland", "given" : "A", "non-dropping-particle" : "", "parse-names" : false, "suffix" : "" }, { "dropping-particle" : "", "family" : "Clavel-Chapelon", "given" : "F", "non-dropping-particle" : "", "parse-names" : false, "suffix" : "" }, { "dropping-particle" : "", "family" : "Thi\u00e9baut", "given" : "A", "non-dropping-particle" : "", "parse-names" : false, "suffix" : "" }, { "dropping-particle" : "", "family" : "Wahrendorf", "given" : "J", "non-dropping-particle" : "", "parse-names" : false, "suffix" : "" }, { "dropping-particle" : "", "family" : "Boeing", "given" : "H", "non-dropping-particle" : "", "parse-names" : false, "suffix" : "" }, { "dropping-particle" : "", "family" : "Trichopoulos", "given" : "D", "non-dropping-particle" : "", "parse-names" : false, "suffix" : "" }, { "dropping-particle" : "", "family" : "Trichopoulou", "given" : "A", "non-dropping-particle" : "", "parse-names" : false, "suffix" : "" }, { "dropping-particle" : "", "family" : "Vineis", "given" : "P", "non-dropping-particle" : "", "parse-names" : false, "suffix" : "" }, { "dropping-particle" : "", "family" : "Palli", "given" : "D", "non-dropping-particle" : "", "parse-names" : false, "suffix" : "" }, { "dropping-particle" : "", "family" : "Bueno-de-Mesquita", "given" : "HB", "non-dropping-particle" : "", "parse-names" : false, "suffix" : "" }, { "dropping-particle" : "", "family" : "Peeters", "given" : "PHM", "non-dropping-particle" : "", "parse-names" : false, "suffix" : "" }, { "dropping-particle" : "", "family" : "Lund", "given" : "E", "non-dropping-particle" : "", "parse-names" : false, "suffix" : "" }, { "dropping-particle" : "", "family" : "Engeset", "given" : "D", "non-dropping-particle" : "", "parse-names" : false, "suffix" : "" }, { "dropping-particle" : "", "family" : "Gonz\u00e1lez", "given" : "CA", "non-dropping-particle" : "", "parse-names" : false, "suffix" : "" }, { "dropping-particle" : "", "family" : "Barricarte", "given" : "A", "non-dropping-particle" : "", "parse-names" : false, "suffix" : "" }, { "dropping-particle" : "", "family" : "Berglund", "given" : "G", "non-dropping-particle" : "", "parse-names" : false, "suffix" : "" }, { "dropping-particle" : "", "family" : "Hallmans", "given" : "G", "non-dropping-particle" : "", "parse-names" : false, "suffix" : "" }, { "dropping-particle" : "", "family" : "Day", "given" : "NE", "non-dropping-particle" : "", "parse-names" : false, "suffix" : "" }, { "dropping-particle" : "", "family" : "Key", "given" : "TJ", "non-dropping-particle" : "", "parse-names" : false, "suffix" : "" }, { "dropping-particle" : "", "family" : "Kaaks", "given" : "R", "non-dropping-particle" : "", "parse-names" : false, "suffix" : "" }, { "dropping-particle" : "", "family" : "Saracci", "given" : "R", "non-dropping-particle" : "", "parse-names" : false, "suffix" : "" } ], "container-title" : "Public Health Nutrition", "id" : "ITEM-2", "issue" : "6b", "issued" : { "date-parts" : [ [ "2002", "12", "2" ] ] }, "page" : "1113", "title" : "European Prospective Investigation into Cancer and Nutrition (EPIC): study populations and data collection", "type" : "article-journal", "volume" : "5" }, "uris" : [ "http://www.mendeley.com/documents/?uuid=c9a7750c-cd46-407a-aee9-0a1b50b06e21" ] } ], "mendeley" : { "formattedCitation" : "(Boeing et al., 1999; Riboli et al., 2002)", "plainTextFormattedCitation" : "(Boeing et al., 1999; Riboli et al., 2002)", "previouslyFormattedCitation" : "(Boeing et al., 1999; Riboli et al., 2002)" }, "properties" : { "noteIndex" : 0 }, "schema" : "https://github.com/citation-style-language/schema/raw/master/csl-citation.json" }</w:instrText>
      </w:r>
      <w:r w:rsidR="00155F0C" w:rsidRPr="001B271B">
        <w:rPr>
          <w:rFonts w:eastAsia="Times New Roman" w:cs="Times New Roman"/>
          <w:lang w:eastAsia="en-GB"/>
        </w:rPr>
        <w:fldChar w:fldCharType="separate"/>
      </w:r>
      <w:r w:rsidR="00432F55" w:rsidRPr="001B271B">
        <w:rPr>
          <w:rFonts w:eastAsia="Times New Roman" w:cs="Times New Roman"/>
          <w:noProof/>
          <w:lang w:eastAsia="en-GB"/>
        </w:rPr>
        <w:t>(Boeing et al., 1999; Riboli et al., 2002)</w:t>
      </w:r>
      <w:r w:rsidR="00155F0C" w:rsidRPr="001B271B">
        <w:rPr>
          <w:rFonts w:eastAsia="Times New Roman" w:cs="Times New Roman"/>
          <w:lang w:eastAsia="en-GB"/>
        </w:rPr>
        <w:fldChar w:fldCharType="end"/>
      </w:r>
      <w:r w:rsidR="00155F0C" w:rsidRPr="001B271B">
        <w:rPr>
          <w:rFonts w:eastAsia="Times New Roman" w:cs="Times New Roman"/>
          <w:lang w:eastAsia="en-GB"/>
        </w:rPr>
        <w:t xml:space="preserve">. </w:t>
      </w:r>
      <w:r w:rsidR="00F453E3" w:rsidRPr="001B271B">
        <w:rPr>
          <w:rFonts w:eastAsia="Times New Roman" w:cs="Times New Roman"/>
          <w:lang w:eastAsia="en-GB"/>
        </w:rPr>
        <w:t>InterAct is a sub-cohort of EPIC and was designed with the aim to elucidate the role played by genetic and environmental factors on the incidence of T2D, comprising 27</w:t>
      </w:r>
      <w:r w:rsidR="006C2FFE" w:rsidRPr="001B271B">
        <w:rPr>
          <w:rFonts w:eastAsia="Times New Roman" w:cs="Times New Roman"/>
          <w:lang w:eastAsia="en-GB"/>
        </w:rPr>
        <w:t>,</w:t>
      </w:r>
      <w:r w:rsidR="00F453E3" w:rsidRPr="001B271B">
        <w:rPr>
          <w:rFonts w:eastAsia="Times New Roman" w:cs="Times New Roman"/>
          <w:lang w:eastAsia="en-GB"/>
        </w:rPr>
        <w:t>296 adults (12</w:t>
      </w:r>
      <w:r w:rsidR="006C2FFE" w:rsidRPr="001B271B">
        <w:rPr>
          <w:rFonts w:eastAsia="Times New Roman" w:cs="Times New Roman"/>
          <w:lang w:eastAsia="en-GB"/>
        </w:rPr>
        <w:t>,</w:t>
      </w:r>
      <w:r w:rsidR="00F453E3" w:rsidRPr="001B271B">
        <w:rPr>
          <w:rFonts w:eastAsia="Times New Roman" w:cs="Times New Roman"/>
          <w:lang w:eastAsia="en-GB"/>
        </w:rPr>
        <w:t>88</w:t>
      </w:r>
      <w:r w:rsidR="005061BF" w:rsidRPr="001B271B">
        <w:rPr>
          <w:rFonts w:eastAsia="Times New Roman" w:cs="Times New Roman"/>
          <w:lang w:eastAsia="en-GB"/>
        </w:rPr>
        <w:t>7 T2D and 15</w:t>
      </w:r>
      <w:r w:rsidR="006C2FFE" w:rsidRPr="001B271B">
        <w:rPr>
          <w:rFonts w:eastAsia="Times New Roman" w:cs="Times New Roman"/>
          <w:lang w:eastAsia="en-GB"/>
        </w:rPr>
        <w:t>,</w:t>
      </w:r>
      <w:r w:rsidR="005061BF" w:rsidRPr="001B271B">
        <w:rPr>
          <w:rFonts w:eastAsia="Times New Roman" w:cs="Times New Roman"/>
          <w:lang w:eastAsia="en-GB"/>
        </w:rPr>
        <w:t xml:space="preserve">164 case controls) </w:t>
      </w:r>
      <w:r w:rsidR="009052D9" w:rsidRPr="001B271B">
        <w:rPr>
          <w:rFonts w:eastAsia="Times New Roman" w:cs="Times New Roman"/>
          <w:lang w:eastAsia="en-GB"/>
        </w:rPr>
        <w:fldChar w:fldCharType="begin" w:fldLock="1"/>
      </w:r>
      <w:r w:rsidR="00432F55" w:rsidRPr="001B271B">
        <w:rPr>
          <w:rFonts w:eastAsia="Times New Roman" w:cs="Times New Roman"/>
          <w:lang w:eastAsia="en-GB"/>
        </w:rPr>
        <w:instrText>ADDIN CSL_CITATION { "citationItems" : [ { "id" : "ITEM-1", "itemData" : { "DOI" : "10.1007/s00125-011-2182-9", "ISBN" : "1432-0428 (Electronic)\\n0012-186X (Linking)", "ISSN" : "0012-186X", "PMID" : "21717116", "abstract" : "AIMS/HYPOTHESIS: Studying gene-lifestyle interaction may help to identify lifestyle factors that modify genetic susceptibility and uncover genetic loci exerting important subgroup effects. Adequately powered studies with prospective, unbiased, standardised assessment of key behavioural factors for gene-lifestyle studies are lacking. This case-cohort study aims to investigate how genetic and potentially modifiable lifestyle and behavioural factors, particularly diet and physical activity, interact in their influence on the risk of developing type 2 diabetes.\\n\\nMETHODS: Incident cases of type 2 diabetes occurring in European Prospective Investigation into Cancer and Nutrition (EPIC) cohorts between 1991 and 2007 from eight of the ten EPIC countries were ascertained and verified. Prentice-weighted Cox regression and random-effects meta-analyses were used to investigate differences in diabetes incidence by age and sex.\\n\\nRESULTS: A total of 12,403 verified incident cases of type 2 diabetes occurred during 3.99 million person-years of follow-up of 340,234 EPIC participants eligible for InterAct. We defined a centre-stratified subcohort of 16,154 individuals for comparative analyses. Individuals with incident diabetes who were randomly selected into the subcohort (n = 778) were included as cases in the analyses. All prevalent diabetes cases were excluded from the study. InterAct cases were followed-up for an average of 6.9 years; 49.7% were men. Mean baseline age and age at diagnosis were 55.6 and 62.5 years, mean BMI and waist circumference values were 29.4 kg/m(2) and 102.7 cm in men, and 30.1 kg/m(2) and 92.8 cm in women, respectively. Risk of type 2 diabetes increased linearly with age, with an overall HR of 1.56 (95% CI 1.48-1.64) for a 10 year age difference, adjusted for sex. A male excess in the risk of incident diabetes was consistently observed across all countries, with a pooled HR of 1.51 (95% CI 1.39-1.64), adjusted for age.\\n\\nCONCLUSIONS/INTERPRETATION: InterAct is a large, well-powered, prospective study that will inform our understanding of the interplay between genes and lifestyle factors on the risk of type 2 diabetes development.", "author" : [ { "dropping-particle" : "", "family" : "Langenberg", "given" : "C.", "non-dropping-particle" : "", "parse-names" : false, "suffix" : "" }, { "dropping-particle" : "", "family" : "Sharp", "given" : "S.", "non-dropping-particle" : "", "parse-names" : false, "suffix" : "" }, { "dropping-particle" : "", "family" : "Forouhi", "given" : "N. G.", "non-dropping-particle" : "", "parse-names" : false, "suffix" : "" }, { "dropping-particle" : "", "family" : "Franks", "given" : "P. W.", "non-dropping-particle" : "", "parse-names" : false, "suffix" : "" }, { "dropping-particle" : "", "family" : "Schulze", "given" : "M. B.", "non-dropping-particle" : "", "parse-names" : false, "suffix" : "" }, { "dropping-particle" : "", "family" : "Kerrison", "given" : "N.", "non-dropping-particle" : "", "parse-names" : false, "suffix" : "" }, { "dropping-particle" : "", "family" : "Ekelund", "given" : "U.", "non-dropping-particle" : "", "parse-names" : false, "suffix" : "" }, { "dropping-particle" : "", "family" : "Barroso", "given" : "I.", "non-dropping-particle" : "", "parse-names" : false, "suffix" : "" }, { "dropping-particle" : "", "family" : "Panico", "given" : "S.", "non-dropping-particle" : "", "parse-names" : false, "suffix" : "" }, { "dropping-particle" : "", "family" : "Tormo", "given" : "M. J.", "non-dropping-particle" : "", "parse-names" : false, "suffix" : "" }, { "dropping-particle" : "", "family" : "Spranger", "given" : "J.", "non-dropping-particle" : "", "parse-names" : false, "suffix" : "" }, { "dropping-particle" : "", "family" : "Griffin", "given" : "S.", "non-dropping-particle" : "", "parse-names" : false, "suffix" : "" }, { "dropping-particle" : "", "family" : "Schouw", "given" : "Y. T.", "non-dropping-particle" : "van der", "parse-names" : false, "suffix" : "" }, { "dropping-particle" : "", "family" : "Amiano", "given" : "P.", "non-dropping-particle" : "", "parse-names" : false, "suffix" : "" }, { "dropping-particle" : "", "family" : "Ardanaz", "given" : "E.", "non-dropping-particle" : "", "parse-names" : false, "suffix" : "" }, { "dropping-particle" : "", "family" : "Arriola", "given" : "L.", "non-dropping-particle" : "", "parse-names" : false, "suffix" : "" }, { "dropping-particle" : "", "family" : "Balkau", "given" : "B.", "non-dropping-particle" : "", "parse-names" : false, "suffix" : "" }, { "dropping-particle" : "", "family" : "Barricarte", "given" : "A.", "non-dropping-particle" : "", "parse-names" : false, "suffix" : "" }, { "dropping-particle" : "", "family" : "Beulens", "given" : "J. W J", "non-dropping-particle" : "", "parse-names" : false, "suffix" : "" }, { "dropping-particle" : "", "family" : "Boeing", "given" : "H.", "non-dropping-particle" : "", "parse-names" : false, "suffix" : "" }, { "dropping-particle" : "", "family" : "Bueno-de-Mesquita", "given" : "H. B.", "non-dropping-particle" : "", "parse-names" : false, "suffix" : "" }, { "dropping-particle" : "", "family" : "Buijsse", "given" : "B.", "non-dropping-particle" : "", "parse-names" : false, "suffix" : "" }, { "dropping-particle" : "", "family" : "Lopez", "given" : "Chirlaque", "non-dropping-particle" : "", "parse-names" : false, "suffix" : "" }, { "dropping-particle" : "", "family" : "Clavel-Chapelon", "given" : "F.", "non-dropping-particle" : "", "parse-names" : false, "suffix" : "" }, { "dropping-particle" : "", "family" : "Crowe", "given" : "F. L.", "non-dropping-particle" : "", "parse-names" : false, "suffix" : "" }, { "dropping-particle" : "", "family" : "Lauzon-Guillan", "given" : "B.", "non-dropping-particle" : "de", "parse-names" : false, "suffix" : "" }, { "dropping-particle" : "", "family" : "Deloukas", "given" : "P.", "non-dropping-particle" : "", "parse-names" : false, "suffix" : "" }, { "dropping-particle" : "", "family" : "Dorronsoro", "given" : "M.", "non-dropping-particle" : "", "parse-names" : false, "suffix" : "" }, { "dropping-particle" : "", "family" : "Drogan", "given" : "D.", "non-dropping-particle" : "", "parse-names" : false, "suffix" : "" }, { "dropping-particle" : "", "family" : "Froguel", "given" : "P.", "non-dropping-particle" : "", "parse-names" : false, "suffix" : "" }, { "dropping-particle" : "", "family" : "Gonzalez", "given" : "C.", "non-dropping-particle" : "", "parse-names" : false, "suffix" : "" }, { "dropping-particle" : "", "family" : "Grioni", "given" : "S.", "non-dropping-particle" : "", "parse-names" : false, "suffix" : "" }, { "dropping-particle" : "", "family" : "Groop", "given" : "L.", "non-dropping-particle" : "", "parse-names" : false, "suffix" : "" }, { "dropping-particle" : "", "family" : "Groves", "given" : "C.", "non-dropping-particle" : "", "parse-names" : false, "suffix" : "" }, { "dropping-particle" : "", "family" : "Hainaut", "given" : "P.", "non-dropping-particle" : "", "parse-names" : false, "suffix" : "" }, { "dropping-particle" : "", "family" : "Halkjaer", "given" : "J.", "non-dropping-particle" : "", "parse-names" : false, "suffix" : "" }, { "dropping-particle" : "", "family" : "Hallmans", "given" : "G.", "non-dropping-particle" : "", "parse-names" : false, "suffix" : "" }, { "dropping-particle" : "", "family" : "Hansen", "given" : "T.", "non-dropping-particle" : "", "parse-names" : false, "suffix" : "" }, { "dropping-particle" : "", "family" : "Huerta Casta??o", "given" : "J. M.", "non-dropping-particle" : "", "parse-names" : false, "suffix" : "" }, { "dropping-particle" : "", "family" : "Kaaks", "given" : "R.", "non-dropping-particle" : "", "parse-names" : false, "suffix" : "" }, { "dropping-particle" : "", "family" : "Key", "given" : "T. J.", "non-dropping-particle" : "", "parse-names" : false, "suffix" : "" }, { "dropping-particle" : "", "family" : "Khaw", "given" : "K. T.", "non-dropping-particle" : "", "parse-names" : false, "suffix" : "" }, { "dropping-particle" : "", "family" : "Koulman", "given" : "A.", "non-dropping-particle" : "", "parse-names" : false, "suffix" : "" }, { "dropping-particle" : "", "family" : "Mattiello", "given" : "A.", "non-dropping-particle" : "", "parse-names" : false, "suffix" : "" }, { "dropping-particle" : "", "family" : "Navarro", "given" : "C.", "non-dropping-particle" : "", "parse-names" : false, "suffix" : "" }, { "dropping-particle" : "", "family" : "Nilsson", "given" : "P.", "non-dropping-particle" : "", "parse-names" : false, "suffix" : "" }, { "dropping-particle" : "", "family" : "Norat", "given" : "T.", "non-dropping-particle" : "", "parse-names" : false, "suffix" : "" }, { "dropping-particle" : "", "family" : "Overvad", "given" : "K.", "non-dropping-particle" : "", "parse-names" : false, "suffix" : "" }, { "dropping-particle" : "", "family" : "Palla", "given" : "L.", "non-dropping-particle" : "", "parse-names" : false, "suffix" : "" }, { "dropping-particle" : "", "family" : "Palli", "given" : "D.", "non-dropping-particle" : "", "parse-names" : false, "suffix" : "" }, { "dropping-particle" : "", "family" : "Pedersen", "given" : "O.", "non-dropping-particle" : "", "parse-names" : false, "suffix" : "" }, { "dropping-particle" : "", "family" : "Peeters", "given" : "P. H.", "non-dropping-particle" : "", "parse-names" : false, "suffix" : "" }, { "dropping-particle" : "", "family" : "Quir??s", "given" : "J. R.", "non-dropping-particle" : "", "parse-names" : false, "suffix" : "" }, { "dropping-particle" : "", "family" : "Ramachandran", "given" : "A.", "non-dropping-particle" : "", "parse-names" : false, "suffix" : "" }, { "dropping-particle" : "", "family" : "Rodriguez-Suarez", "given" : "L.", "non-dropping-particle" : "", "parse-names" : false, "suffix" : "" }, { "dropping-particle" : "", "family" : "Rolandsson", "given" : "O.", "non-dropping-particle" : "", "parse-names" : false, "suffix" : "" }, { "dropping-particle" : "", "family" : "Romaguera", "given" : "D.", "non-dropping-particle" : "", "parse-names" : false, "suffix" : "" }, { "dropping-particle" : "", "family" : "Romieu", "given" : "I.", "non-dropping-particle" : "", "parse-names" : false, "suffix" : "" }, { "dropping-particle" : "", "family" : "Sacerdote", "given" : "C.", "non-dropping-particle" : "", "parse-names" : false, "suffix" : "" }, { "dropping-particle" : "", "family" : "S??nchez", "given" : "M. J.", "non-dropping-particle" : "", "parse-names" : false, "suffix" : "" }, { "dropping-particle" : "", "family" : "Sandbaek", "given" : "A.", "non-dropping-particle" : "", "parse-names" : false, "suffix" : "" }, { "dropping-particle" : "", "family" : "Slimani", "given" : "N.", "non-dropping-particle" : "", "parse-names" : false, "suffix" : "" }, { "dropping-particle" : "", "family" : "Sluijs", "given" : "I.", "non-dropping-particle" : "", "parse-names" : false, "suffix" : "" }, { "dropping-particle" : "", "family" : "Spijkerman", "given" : "A. M W", "non-dropping-particle" : "", "parse-names" : false, "suffix" : "" }, { "dropping-particle" : "", "family" : "Teucher", "given" : "B.", "non-dropping-particle" : "", "parse-names" : false, "suffix" : "" }, { "dropping-particle" : "", "family" : "Tjonneland", "given" : "A.", "non-dropping-particle" : "", "parse-names" : false, "suffix" : "" }, { "dropping-particle" : "", "family" : "Tumino", "given" : "R.", "non-dropping-particle" : "", "parse-names" : false, "suffix" : "" }, { "dropping-particle" : "", "family" : "A", "given" : "D. L.", "non-dropping-particle" : "van der", "parse-names" : false, "suffix" : "" }, { "dropping-particle" : "", "family" : "Verschuren", "given" : "W. M M", "non-dropping-particle" : "", "parse-names" : false, "suffix" : "" }, { "dropping-particle" : "", "family" : "Tuomilehto", "given" : "J.", "non-dropping-particle" : "", "parse-names" : false, "suffix" : "" }, { "dropping-particle" : "", "family" : "Feskens", "given" : "E.", "non-dropping-particle" : "", "parse-names" : false, "suffix" : "" }, { "dropping-particle" : "", "family" : "McCarthy", "given" : "M.", "non-dropping-particle" : "", "parse-names" : false, "suffix" : "" }, { "dropping-particle" : "", "family" : "Riboli", "given" : "E.", "non-dropping-particle" : "", "parse-names" : false, "suffix" : "" }, { "dropping-particle" : "", "family" : "Wareham", "given" : "N. J.", "non-dropping-particle" : "", "parse-names" : false, "suffix" : "" } ], "container-title" : "Diabetologia", "id" : "ITEM-1", "issue" : "9", "issued" : { "date-parts" : [ [ "2011", "9", "30" ] ] }, "page" : "2272-2282", "title" : "Design and cohort description of the InterAct Project: an examination of the interaction of genetic and lifestyle factors on the incidence of type 2 diabetes in the EPIC Study", "type" : "article-journal", "volume" : "54" }, "uris" : [ "http://www.mendeley.com/documents/?uuid=a00dca9c-60a8-4a20-9c9e-99f8c0ca188f" ] } ], "mendeley" : { "formattedCitation" : "(Langenberg et al., 2011)", "plainTextFormattedCitation" : "(Langenberg et al., 2011)", "previouslyFormattedCitation" : "(Langenberg et al., 2011)" }, "properties" : { "noteIndex" : 0 }, "schema" : "https://github.com/citation-style-language/schema/raw/master/csl-citation.json" }</w:instrText>
      </w:r>
      <w:r w:rsidR="009052D9" w:rsidRPr="001B271B">
        <w:rPr>
          <w:rFonts w:eastAsia="Times New Roman" w:cs="Times New Roman"/>
          <w:lang w:eastAsia="en-GB"/>
        </w:rPr>
        <w:fldChar w:fldCharType="separate"/>
      </w:r>
      <w:r w:rsidR="00F30149" w:rsidRPr="001B271B">
        <w:rPr>
          <w:rFonts w:eastAsia="Times New Roman" w:cs="Times New Roman"/>
          <w:noProof/>
          <w:lang w:eastAsia="en-GB"/>
        </w:rPr>
        <w:t>(Langenberg et al., 2011)</w:t>
      </w:r>
      <w:r w:rsidR="009052D9" w:rsidRPr="001B271B">
        <w:rPr>
          <w:rFonts w:eastAsia="Times New Roman" w:cs="Times New Roman"/>
          <w:lang w:eastAsia="en-GB"/>
        </w:rPr>
        <w:fldChar w:fldCharType="end"/>
      </w:r>
      <w:bookmarkEnd w:id="42"/>
      <w:r w:rsidR="005061BF" w:rsidRPr="001B271B">
        <w:rPr>
          <w:rFonts w:eastAsia="Times New Roman" w:cs="Times New Roman"/>
          <w:lang w:eastAsia="en-GB"/>
        </w:rPr>
        <w:t>.</w:t>
      </w:r>
      <w:r w:rsidR="007B3C44" w:rsidRPr="001B271B">
        <w:rPr>
          <w:rFonts w:eastAsia="Times New Roman" w:cs="Times New Roman"/>
          <w:lang w:eastAsia="en-GB"/>
        </w:rPr>
        <w:t xml:space="preserve"> </w:t>
      </w:r>
      <w:bookmarkStart w:id="43" w:name="OLE_LINK91"/>
      <w:r w:rsidR="000C0E73" w:rsidRPr="001B271B">
        <w:rPr>
          <w:rFonts w:eastAsia="Times New Roman" w:cs="Times New Roman"/>
          <w:lang w:eastAsia="en-GB"/>
        </w:rPr>
        <w:t>Plasma samples from t</w:t>
      </w:r>
      <w:r w:rsidR="005B19D2" w:rsidRPr="001B271B">
        <w:rPr>
          <w:rFonts w:eastAsia="Times New Roman" w:cs="Times New Roman"/>
          <w:lang w:eastAsia="en-GB"/>
        </w:rPr>
        <w:t>his population w</w:t>
      </w:r>
      <w:r w:rsidR="000C0E73" w:rsidRPr="001B271B">
        <w:rPr>
          <w:rFonts w:eastAsia="Times New Roman" w:cs="Times New Roman"/>
          <w:lang w:eastAsia="en-GB"/>
        </w:rPr>
        <w:t>ere analysed with GC-MS to evaluate the distribution of fatty acids in phospholipids</w:t>
      </w:r>
      <w:bookmarkStart w:id="44" w:name="OLE_LINK23"/>
      <w:r w:rsidR="005061BF" w:rsidRPr="001B271B">
        <w:rPr>
          <w:rFonts w:eastAsia="Times New Roman" w:cs="Times New Roman"/>
          <w:lang w:eastAsia="en-GB"/>
        </w:rPr>
        <w:t xml:space="preserve"> </w:t>
      </w:r>
      <w:r w:rsidR="005B19D2" w:rsidRPr="001B271B">
        <w:rPr>
          <w:rFonts w:eastAsia="Times New Roman" w:cs="Times New Roman"/>
          <w:lang w:eastAsia="en-GB"/>
        </w:rPr>
        <w:fldChar w:fldCharType="begin" w:fldLock="1"/>
      </w:r>
      <w:r w:rsidR="00432F55" w:rsidRPr="001B271B">
        <w:rPr>
          <w:rFonts w:eastAsia="Times New Roman" w:cs="Times New Roman"/>
          <w:lang w:eastAsia="en-GB"/>
        </w:rPr>
        <w:instrText>ADDIN CSL_CITATION { "citationItems" : [ { "id" : "ITEM-1", "itemData" : { "DOI" : "10.1016/S2213-8587(14)70146-9", "ISBN" : "2213-8595 (Electronic)", "ISSN" : "22138587", "PMID" : "25107467", "abstract" : "Background: Conflicting evidence exists regarding the association between saturated fatty acids (SFAs) and type 2 diabetes. In this longitudinal case-cohort study, we aimed to investigate the prospective associations between objectively measured individual plasma phospholipid SFAs and incident type 2 diabetes in EPIC-InterAct participants. Methods: The EPIC-InterAct case-cohort study includes 12 403 people with incident type 2 diabetes and a representative subcohort of 16 154 individuals who were selected from a cohort of 340 234 European participants with 3\u00b799 million person-years of follow-up (the EPIC study). Incident type 2 diabetes was ascertained until Dec 31, 2007, by a review of several sources of evidence. Gas chromatography was used to measure the distribution of fatty acids in plasma phospholipids (mol%); samples from people with type 2 diabetes and subcohort participants were processed in a random order by centre, and laboratory staff were masked to participant characteristics. We estimated country-specific hazard ratios (HRs) for associations per SD of each SFA with incident type 2 diabetes using Prentice-weighted Cox regression, which is weighted for case-cohort sampling, and pooled our findings using random-effects meta-analysis. Findings: SFAs accounted for 46% of total plasma phospholipid fatty acids. In adjusted analyses, different individual SFAs were associated with incident type 2 diabetes in opposing directions. Even-chain SFAs that were measured (14:0 [myristic acid], 16:0 [palmitic acid], and 18:0 [stearic acid]) were positively associated with incident type 2 diabetes (HR [95% CI] per SD difference: myristic acid 1\u00b715 [95% CI 1\u00b709-1\u00b722], palmitic acid 1\u00b726 [1\u00b715-1\u00b737], and stearic acid 1\u00b706 [1\u00b700-1\u00b713]). By contrast, measured odd-chain SFAs (15:0 [pentadecanoic acid] and 17:0 [heptadecanoic acid]) were inversely associated with incident type 2 diabetes (HR [95% CI] per 1 SD difference: 0\u00b779 [0\u00b773-0\u00b785] for pentadecanoic acid and 0\u00b767 [0\u00b763-0\u00b771] for heptadecanoic acid), as were measured longer-chain SFAs (20:0 [arachidic acid], 22:0 [behenic acid], 23:0 [tricosanoic acid], and 24:0 [lignoceric acid]), with HRs ranging from 0\u00b772 to 0\u00b781 (95% CIs ranging between 0\u00b761 and 0\u00b792). Our findings were robust to a range of sensitivity analyses. Interpretation: Different individual plasma phospholipid SFAs were associated with incident type 2 diabetes in opposite directions, which suggests that SFAs are not homogeneous in their effects. O\u2026", "author" : [ { "dropping-particle" : "", "family" : "Forouhi", "given" : "Nita G.", "non-dropping-particle" : "", "parse-names" : false, "suffix" : "" }, { "dropping-particle" : "", "family" : "Koulman", "given" : "Albert", "non-dropping-particle" : "", "parse-names" : false, "suffix" : "" }, { "dropping-particle" : "", "family" : "Sharp", "given" : "Stephen J.", "non-dropping-particle" : "", "parse-names" : false, "suffix" : "" }, { "dropping-particle" : "", "family" : "Imamura", "given" : "Fumiaki", "non-dropping-particle" : "", "parse-names" : false, "suffix" : "" }, { "dropping-particle" : "", "family" : "Kr\u00f6ger", "given" : "Janine", "non-dropping-particle" : "", "parse-names" : false, "suffix" : "" }, { "dropping-particle" : "", "family" : "Schulze", "given" : "Matthias B.", "non-dropping-particle" : "", "parse-names" : false, "suffix" : "" }, { "dropping-particle" : "", "family" : "Crowe", "given" : "Francesca L.", "non-dropping-particle" : "", "parse-names" : false, "suffix" : "" }, { "dropping-particle" : "", "family" : "Huerta", "given" : "Jos\u00e9 Mar\u00eda", "non-dropping-particle" : "", "parse-names" : false, "suffix" : "" }, { "dropping-particle" : "", "family" : "Guevara", "given" : "Marcela", "non-dropping-particle" : "", "parse-names" : false, "suffix" : "" }, { "dropping-particle" : "", "family" : "Beulens", "given" : "Joline WJ", "non-dropping-particle" : "", "parse-names" : false, "suffix" : "" }, { "dropping-particle" : "", "family" : "Woudenbergh", "given" : "Geertruida J.", "non-dropping-particle" : "van", "parse-names" : false, "suffix" : "" }, { "dropping-particle" : "", "family" : "Wang", "given" : "Laura", "non-dropping-particle" : "", "parse-names" : false, "suffix" : "" }, { "dropping-particle" : "", "family" : "Summerhill", "given" : "Keith", "non-dropping-particle" : "", "parse-names" : false, "suffix" : "" }, { "dropping-particle" : "", "family" : "Griffin", "given" : "Julian L.", "non-dropping-particle" : "", "parse-names" : false, "suffix" : "" }, { "dropping-particle" : "", "family" : "Feskens", "given" : "Edith JM", "non-dropping-particle" : "", "parse-names" : false, "suffix" : "" }, { "dropping-particle" : "", "family" : "Amiano", "given" : "Pilar", "non-dropping-particle" : "", "parse-names" : false, "suffix" : "" }, { "dropping-particle" : "", "family" : "Boeing", "given" : "Heiner", "non-dropping-particle" : "", "parse-names" : false, "suffix" : "" }, { "dropping-particle" : "", "family" : "Clavel-Chapelon", "given" : "Fran\u00e7oise", "non-dropping-particle" : "", "parse-names" : false, "suffix" : "" }, { "dropping-particle" : "", "family" : "Dartois", "given" : "Laureen", "non-dropping-particle" : "", "parse-names" : false, "suffix" : "" }, { "dropping-particle" : "", "family" : "Fagherazzi", "given" : "Guy", "non-dropping-particle" : "", "parse-names" : false, "suffix" : "" }, { "dropping-particle" : "", "family" : "Franks", "given" : "Paul W.", "non-dropping-particle" : "", "parse-names" : false, "suffix" : "" }, { "dropping-particle" : "", "family" : "Gonzalez", "given" : "Carlos", "non-dropping-particle" : "", "parse-names" : false, "suffix" : "" }, { "dropping-particle" : "", "family" : "Jakobsen", "given" : "Marianne Uhre", "non-dropping-particle" : "", "parse-names" : false, "suffix" : "" }, { "dropping-particle" : "", "family" : "Kaaks", "given" : "Rudolf", "non-dropping-particle" : "", "parse-names" : false, "suffix" : "" }, { "dropping-particle" : "", "family" : "Key", "given" : "Timothy J.", "non-dropping-particle" : "", "parse-names" : false, "suffix" : "" }, { "dropping-particle" : "", "family" : "Khaw", "given" : "Kay-Tee", "non-dropping-particle" : "", "parse-names" : false, "suffix" : "" }, { "dropping-particle" : "", "family" : "K\u00fchn", "given" : "Tilman", "non-dropping-particle" : "", "parse-names" : false, "suffix" : "" }, { "dropping-particle" : "", "family" : "Mattiello", "given" : "Amalia", "non-dropping-particle" : "", "parse-names" : false, "suffix" : "" }, { "dropping-particle" : "", "family" : "Nilsson", "given" : "Peter M.", "non-dropping-particle" : "", "parse-names" : false, "suffix" : "" }, { "dropping-particle" : "", "family" : "Overvad", "given" : "Kim", "non-dropping-particle" : "", "parse-names" : false, "suffix" : "" }, { "dropping-particle" : "", "family" : "Pala", "given" : "Valeria", "non-dropping-particle" : "", "parse-names" : false, "suffix" : "" }, { "dropping-particle" : "", "family" : "Palli", "given" : "Domenico", "non-dropping-particle" : "", "parse-names" : false, "suffix" : "" }, { "dropping-particle" : "", "family" : "Quir\u00f3s", "given" : "J. Ram\u00f3n", "non-dropping-particle" : "", "parse-names" : false, "suffix" : "" }, { "dropping-particle" : "", "family" : "Rolandsson", "given" : "Olov", "non-dropping-particle" : "", "parse-names" : false, "suffix" : "" }, { "dropping-particle" : "", "family" : "Roswall", "given" : "Nina", "non-dropping-particle" : "", "parse-names" : false, "suffix" : "" }, { "dropping-particle" : "", "family" : "Sacerdote", "given" : "Carlotta", "non-dropping-particle" : "", "parse-names" : false, "suffix" : "" }, { "dropping-particle" : "", "family" : "S\u00e1nchez", "given" : "Mar\u00eda-Jos\u00e9", "non-dropping-particle" : "", "parse-names" : false, "suffix" : "" }, { "dropping-particle" : "", "family" : "Slimani", "given" : "Nadia", "non-dropping-particle" : "", "parse-names" : false, "suffix" : "" }, { "dropping-particle" : "", "family" : "Spijkerman", "given" : "Annemieke MW", "non-dropping-particle" : "", "parse-names" : false, "suffix" : "" }, { "dropping-particle" : "", "family" : "Tjonneland", "given" : "Anne", "non-dropping-particle" : "", "parse-names" : false, "suffix" : "" }, { "dropping-particle" : "", "family" : "Tormo", "given" : "Maria-Jos\u00e9", "non-dropping-particle" : "", "parse-names" : false, "suffix" : "" }, { "dropping-particle" : "", "family" : "Tumino", "given" : "Rosario", "non-dropping-particle" : "", "parse-names" : false, "suffix" : "" }, { "dropping-particle" : "", "family" : "A", "given" : "Daphne L.", "non-dropping-particle" : "van der", "parse-names" : false, "suffix" : "" }, { "dropping-particle" : "", "family" : "Schouw", "given" : "Yvonne T.", "non-dropping-particle" : "van der", "parse-names" : false, "suffix" : "" }, { "dropping-particle" : "", "family" : "Langenberg", "given" : "Claudia", "non-dropping-particle" : "", "parse-names" : false, "suffix" : "" }, { "dropping-particle" : "", "family" : "Riboli", "given" : "Elio", "non-dropping-particle" : "", "parse-names" : false, "suffix" : "" }, { "dropping-particle" : "", "family" : "Wareham", "given" : "Nicholas J.", "non-dropping-particle" : "", "parse-names" : false, "suffix" : "" } ], "container-title" : "The Lancet Diabetes &amp; Endocrinology", "id" : "ITEM-1", "issue" : "10", "issued" : { "date-parts" : [ [ "2014", "10" ] ] }, "page" : "810-818", "title" : "Differences in the prospective association between individual plasma phospholipid saturated fatty acids and incident type 2 diabetes: the EPIC-InterAct case-cohort study", "type" : "article-journal", "volume" : "2" }, "uris" : [ "http://www.mendeley.com/documents/?uuid=f27b5e65-47ba-45c7-8145-7138aa995055" ] } ], "mendeley" : { "formattedCitation" : "(Forouhi et al., 2014)", "plainTextFormattedCitation" : "(Forouhi et al., 2014)", "previouslyFormattedCitation" : "(Forouhi et al., 2014)" }, "properties" : { "noteIndex" : 0 }, "schema" : "https://github.com/citation-style-language/schema/raw/master/csl-citation.json" }</w:instrText>
      </w:r>
      <w:r w:rsidR="005B19D2" w:rsidRPr="001B271B">
        <w:rPr>
          <w:rFonts w:eastAsia="Times New Roman" w:cs="Times New Roman"/>
          <w:lang w:eastAsia="en-GB"/>
        </w:rPr>
        <w:fldChar w:fldCharType="separate"/>
      </w:r>
      <w:r w:rsidR="00F30149" w:rsidRPr="001B271B">
        <w:rPr>
          <w:rFonts w:eastAsia="Times New Roman" w:cs="Times New Roman"/>
          <w:noProof/>
          <w:lang w:eastAsia="en-GB"/>
        </w:rPr>
        <w:t>(Forouhi et al., 2014)</w:t>
      </w:r>
      <w:r w:rsidR="005B19D2" w:rsidRPr="001B271B">
        <w:rPr>
          <w:rFonts w:eastAsia="Times New Roman" w:cs="Times New Roman"/>
          <w:lang w:eastAsia="en-GB"/>
        </w:rPr>
        <w:fldChar w:fldCharType="end"/>
      </w:r>
      <w:r w:rsidR="005061BF" w:rsidRPr="001B271B">
        <w:rPr>
          <w:rFonts w:eastAsia="Times New Roman" w:cs="Times New Roman"/>
          <w:lang w:eastAsia="en-GB"/>
        </w:rPr>
        <w:t>.</w:t>
      </w:r>
      <w:r w:rsidR="005B19D2" w:rsidRPr="001B271B">
        <w:rPr>
          <w:rFonts w:eastAsia="Times New Roman" w:cs="Times New Roman"/>
          <w:lang w:eastAsia="en-GB"/>
        </w:rPr>
        <w:t xml:space="preserve"> </w:t>
      </w:r>
      <w:bookmarkStart w:id="45" w:name="OLE_LINK24"/>
      <w:bookmarkStart w:id="46" w:name="OLE_LINK25"/>
      <w:bookmarkEnd w:id="44"/>
      <w:r w:rsidR="00F453E3" w:rsidRPr="001B271B">
        <w:rPr>
          <w:rFonts w:eastAsia="Times New Roman" w:cs="Times New Roman"/>
          <w:lang w:eastAsia="en-GB"/>
        </w:rPr>
        <w:t>Saturated fatty acids (SFAs) were found to be divergently associated with T2D, with even-chain SFAs (myristic, palmitic stearic acid) being positively associated with T2D, while odd- (pentadecanoic and heptadecanoic acid) and longer-chain SFAs (arachidic, behenic, tricosanoic and lignoceric acid) were negatively correlated with T2D.</w:t>
      </w:r>
      <w:bookmarkEnd w:id="43"/>
      <w:r w:rsidR="00F453E3" w:rsidRPr="001B271B">
        <w:rPr>
          <w:rFonts w:eastAsia="Times New Roman" w:cs="Times New Roman"/>
          <w:lang w:eastAsia="en-GB"/>
        </w:rPr>
        <w:t xml:space="preserve"> These results go some way to confirm the suspected role of SFAs in T2D </w:t>
      </w:r>
      <w:r w:rsidR="00C62F05" w:rsidRPr="001B271B">
        <w:rPr>
          <w:rFonts w:eastAsia="Times New Roman" w:cs="Times New Roman"/>
          <w:lang w:val="en" w:eastAsia="en-GB"/>
        </w:rPr>
        <w:fldChar w:fldCharType="begin" w:fldLock="1"/>
      </w:r>
      <w:r w:rsidR="00432F55" w:rsidRPr="001B271B">
        <w:rPr>
          <w:rFonts w:eastAsia="Times New Roman" w:cs="Times New Roman"/>
          <w:lang w:val="en" w:eastAsia="en-GB"/>
        </w:rPr>
        <w:instrText>ADDIN CSL_CITATION { "citationItems" : [ { "id" : "ITEM-1", "itemData" : { "DOI" : "10.1177/0148607115595980", "ISBN" : "0148607115595", "ISSN" : "0148-6071", "PMID" : "26177664", "abstract" : "A variety of fatty acids exists in the diet of humans, in the bloodstream of humans, and in cells and tissues of humans. Fatty acids are energy sources and membrane constituents. They have biological activities that act to influence cell and tissue metabolism, function, and responsiveness to hormonal and other signals. The biological activities may be grouped as regulation of membrane structure and function; regulation of intracellular signaling pathways, transcription factor activity, and gene expression; and regulation of the production of bioactive lipid mediators. Through these effects, fatty acids influence health, well-being, and disease risk. The effects of saturated, cis monounsaturated, {omega}-6 and {omega}-3 polyunsaturated, and trans fatty acids are discussed. Although traditionally most interest in the health impact of fatty acids related to cardiovascular disease, it is now clear that fatty acids influence a range of other diseases, including metabolic diseases such as type 2 diabetes, inflammatory diseases, and cancer. Scientists, regulators, and communicators have described the biological effects and the health impacts of fatty acids according to fatty acid class. However, it is now obvious that within any fatty acid class, different members have different actions and effects. Thus, it would seem more appropriate to describe biological effects and health impacts of individual named fatty acids, although it is recognized that this would be a challenge when communicating outside of an academic environment (eg, to consumers).", "author" : [ { "dropping-particle" : "", "family" : "Calder", "given" : "Philip C.", "non-dropping-particle" : "", "parse-names" : false, "suffix" : "" } ], "container-title" : "Journal of Parenteral and Enteral Nutrition", "id" : "ITEM-1", "issue" : "1_suppl", "issued" : { "date-parts" : [ [ "2015", "9" ] ] }, "page" : "18S-32S", "title" : "Functional Roles of Fatty Acids and Their Effects on Human Health", "type" : "article-journal", "volume" : "39" }, "uris" : [ "http://www.mendeley.com/documents/?uuid=34e47640-32a2-4688-9110-53540a6c251e" ] } ], "mendeley" : { "formattedCitation" : "(Calder, 2015)", "plainTextFormattedCitation" : "(Calder, 2015)", "previouslyFormattedCitation" : "(Calder, 2015)" }, "properties" : { "noteIndex" : 0 }, "schema" : "https://github.com/citation-style-language/schema/raw/master/csl-citation.json" }</w:instrText>
      </w:r>
      <w:r w:rsidR="00C62F05" w:rsidRPr="001B271B">
        <w:rPr>
          <w:rFonts w:eastAsia="Times New Roman" w:cs="Times New Roman"/>
          <w:lang w:val="en" w:eastAsia="en-GB"/>
        </w:rPr>
        <w:fldChar w:fldCharType="separate"/>
      </w:r>
      <w:r w:rsidR="00F30149" w:rsidRPr="001B271B">
        <w:rPr>
          <w:rFonts w:eastAsia="Times New Roman" w:cs="Times New Roman"/>
          <w:noProof/>
          <w:lang w:val="en" w:eastAsia="en-GB"/>
        </w:rPr>
        <w:t>(Calder, 2015)</w:t>
      </w:r>
      <w:r w:rsidR="00C62F05" w:rsidRPr="001B271B">
        <w:rPr>
          <w:rFonts w:eastAsia="Times New Roman" w:cs="Times New Roman"/>
          <w:lang w:val="en" w:eastAsia="en-GB"/>
        </w:rPr>
        <w:fldChar w:fldCharType="end"/>
      </w:r>
      <w:bookmarkEnd w:id="45"/>
      <w:bookmarkEnd w:id="46"/>
      <w:r w:rsidR="00C62F05" w:rsidRPr="001B271B">
        <w:rPr>
          <w:rFonts w:eastAsia="Times New Roman" w:cs="Times New Roman"/>
          <w:lang w:val="en" w:eastAsia="en-GB"/>
        </w:rPr>
        <w:t xml:space="preserve"> </w:t>
      </w:r>
      <w:r w:rsidR="00F453E3" w:rsidRPr="001B271B">
        <w:rPr>
          <w:rFonts w:eastAsia="Times New Roman" w:cs="Times New Roman"/>
          <w:lang w:val="en" w:eastAsia="en-GB"/>
        </w:rPr>
        <w:t>but suggest there is a need for deeper insight into the link between endogenous and dietary F</w:t>
      </w:r>
      <w:r w:rsidR="00B52445" w:rsidRPr="001B271B">
        <w:rPr>
          <w:rFonts w:eastAsia="Times New Roman" w:cs="Times New Roman"/>
          <w:lang w:val="en" w:eastAsia="en-GB"/>
        </w:rPr>
        <w:t>A</w:t>
      </w:r>
      <w:r w:rsidR="00F453E3" w:rsidRPr="001B271B">
        <w:rPr>
          <w:rFonts w:eastAsia="Times New Roman" w:cs="Times New Roman"/>
          <w:lang w:val="en" w:eastAsia="en-GB"/>
        </w:rPr>
        <w:t>s, and their role in the development of T2D.</w:t>
      </w:r>
    </w:p>
    <w:p w14:paraId="6CA873C2" w14:textId="1DEE5B1C" w:rsidR="0014632D" w:rsidRPr="001B271B" w:rsidRDefault="009F164D" w:rsidP="00216A18">
      <w:pPr>
        <w:rPr>
          <w:rFonts w:eastAsia="Times New Roman" w:cs="Times New Roman"/>
          <w:lang w:eastAsia="en-GB"/>
        </w:rPr>
      </w:pPr>
      <w:r w:rsidRPr="001B271B">
        <w:rPr>
          <w:rFonts w:eastAsia="Times New Roman" w:cs="Times New Roman"/>
          <w:lang w:eastAsia="en-GB"/>
        </w:rPr>
        <w:t>Ano</w:t>
      </w:r>
      <w:r w:rsidR="00B52445" w:rsidRPr="001B271B">
        <w:rPr>
          <w:rFonts w:eastAsia="Times New Roman" w:cs="Times New Roman"/>
          <w:lang w:eastAsia="en-GB"/>
        </w:rPr>
        <w:t>ther</w:t>
      </w:r>
      <w:r w:rsidR="00A37F60" w:rsidRPr="001B271B">
        <w:rPr>
          <w:rFonts w:eastAsia="Times New Roman" w:cs="Times New Roman"/>
          <w:lang w:eastAsia="en-GB"/>
        </w:rPr>
        <w:t xml:space="preserve"> </w:t>
      </w:r>
      <w:r w:rsidR="00F453E3" w:rsidRPr="001B271B">
        <w:rPr>
          <w:rFonts w:eastAsia="Times New Roman" w:cs="Times New Roman"/>
          <w:lang w:eastAsia="en-GB"/>
        </w:rPr>
        <w:t xml:space="preserve">two sub-cohorts of the EPIC </w:t>
      </w:r>
      <w:r w:rsidR="00B52445" w:rsidRPr="001B271B">
        <w:rPr>
          <w:rFonts w:eastAsia="Times New Roman" w:cs="Times New Roman"/>
          <w:lang w:eastAsia="en-GB"/>
        </w:rPr>
        <w:t xml:space="preserve">study which have been analysed by metabolic profiling to better understand </w:t>
      </w:r>
      <w:r w:rsidR="003C1965" w:rsidRPr="001B271B">
        <w:t>T2D</w:t>
      </w:r>
      <w:r w:rsidR="00B52445" w:rsidRPr="001B271B">
        <w:rPr>
          <w:rFonts w:eastAsia="Times New Roman" w:cs="Times New Roman"/>
          <w:lang w:eastAsia="en-GB"/>
        </w:rPr>
        <w:t>,</w:t>
      </w:r>
      <w:r w:rsidR="00F453E3" w:rsidRPr="001B271B">
        <w:rPr>
          <w:rFonts w:eastAsia="Times New Roman" w:cs="Times New Roman"/>
          <w:lang w:eastAsia="en-GB"/>
        </w:rPr>
        <w:t xml:space="preserve"> are those recruited in the areas of Potsdam and Heidelberg, Germany. </w:t>
      </w:r>
      <w:bookmarkStart w:id="47" w:name="OLE_LINK92"/>
      <w:r w:rsidR="00F453E3" w:rsidRPr="001B271B">
        <w:rPr>
          <w:rFonts w:eastAsia="Times New Roman" w:cs="Times New Roman"/>
          <w:lang w:eastAsia="en-GB"/>
        </w:rPr>
        <w:t xml:space="preserve">A targeted metabolomics approach </w:t>
      </w:r>
      <w:bookmarkStart w:id="48" w:name="OLE_LINK9"/>
      <w:r w:rsidR="00F453E3" w:rsidRPr="001B271B">
        <w:rPr>
          <w:rFonts w:eastAsia="Times New Roman" w:cs="Times New Roman"/>
          <w:lang w:eastAsia="en-GB"/>
        </w:rPr>
        <w:t>(</w:t>
      </w:r>
      <w:bookmarkStart w:id="49" w:name="OLE_LINK5"/>
      <w:bookmarkStart w:id="50" w:name="OLE_LINK4"/>
      <w:r w:rsidR="00F453E3" w:rsidRPr="001B271B">
        <w:rPr>
          <w:rFonts w:eastAsia="Times New Roman" w:cs="Times New Roman"/>
          <w:lang w:eastAsia="en-GB"/>
        </w:rPr>
        <w:t>FIA-MS/MS</w:t>
      </w:r>
      <w:bookmarkEnd w:id="48"/>
      <w:bookmarkEnd w:id="49"/>
      <w:bookmarkEnd w:id="50"/>
      <w:r w:rsidR="00F453E3" w:rsidRPr="001B271B">
        <w:rPr>
          <w:rFonts w:eastAsia="Times New Roman" w:cs="Times New Roman"/>
          <w:lang w:eastAsia="en-GB"/>
        </w:rPr>
        <w:t>) applied to 3</w:t>
      </w:r>
      <w:r w:rsidR="006C2FFE" w:rsidRPr="001B271B">
        <w:rPr>
          <w:rFonts w:eastAsia="Times New Roman" w:cs="Times New Roman"/>
          <w:lang w:eastAsia="en-GB"/>
        </w:rPr>
        <w:t>,</w:t>
      </w:r>
      <w:r w:rsidR="00F453E3" w:rsidRPr="001B271B">
        <w:rPr>
          <w:rFonts w:eastAsia="Times New Roman" w:cs="Times New Roman"/>
          <w:lang w:eastAsia="en-GB"/>
        </w:rPr>
        <w:t>082 individuals (800 incident T2D) from the EPIC-Potsdam and replicated on 876 individuals of the German KORA S4 popula</w:t>
      </w:r>
      <w:r w:rsidR="00B52445" w:rsidRPr="001B271B">
        <w:rPr>
          <w:rFonts w:eastAsia="Times New Roman" w:cs="Times New Roman"/>
          <w:lang w:eastAsia="en-GB"/>
        </w:rPr>
        <w:t xml:space="preserve">tion </w:t>
      </w:r>
      <w:r w:rsidR="007B55AB" w:rsidRPr="001B271B">
        <w:rPr>
          <w:rFonts w:eastAsia="Times New Roman" w:cs="Times New Roman"/>
          <w:lang w:eastAsia="en-GB"/>
        </w:rPr>
        <w:t xml:space="preserve"> </w:t>
      </w:r>
      <w:r w:rsidR="0014632D" w:rsidRPr="001B271B">
        <w:rPr>
          <w:rFonts w:eastAsia="Times New Roman" w:cs="Times New Roman"/>
          <w:lang w:eastAsia="en-GB"/>
        </w:rPr>
        <w:fldChar w:fldCharType="begin" w:fldLock="1"/>
      </w:r>
      <w:r w:rsidR="00DA1507" w:rsidRPr="001B271B">
        <w:rPr>
          <w:rFonts w:eastAsia="Times New Roman" w:cs="Times New Roman"/>
          <w:lang w:eastAsia="en-GB"/>
        </w:rPr>
        <w:instrText>ADDIN CSL_CITATION { "citationItems" : [ { "id" : "ITEM-1", "itemData" : { "DOI" : "10.1111/j.1464-5491.2010.03065.x", "ISSN" : "07423071", "PMID" : "20854378", "abstract" : "The aim was to derive Type 2 diabetes prediction models for the older population and to check to what degree addition of 2-h glucose measurements (oral glucose tolerance test) and biomarkers improves the predictive power of risk scores which are based on non-biochemical as well as conventional clinical parameters.", "author" : [ { "dropping-particle" : "", "family" : "Rathmann", "given" : "W.", "non-dropping-particle" : "", "parse-names" : false, "suffix" : "" }, { "dropping-particle" : "", "family" : "Kowall", "given" : "B.", "non-dropping-particle" : "", "parse-names" : false, "suffix" : "" }, { "dropping-particle" : "", "family" : "Heier", "given" : "M.", "non-dropping-particle" : "", "parse-names" : false, "suffix" : "" }, { "dropping-particle" : "", "family" : "Herder", "given" : "C.", "non-dropping-particle" : "", "parse-names" : false, "suffix" : "" }, { "dropping-particle" : "", "family" : "Holle", "given" : "R.", "non-dropping-particle" : "", "parse-names" : false, "suffix" : "" }, { "dropping-particle" : "", "family" : "Thorand", "given" : "B.", "non-dropping-particle" : "", "parse-names" : false, "suffix" : "" }, { "dropping-particle" : "", "family" : "Strassburger", "given" : "K.", "non-dropping-particle" : "", "parse-names" : false, "suffix" : "" }, { "dropping-particle" : "", "family" : "Peters", "given" : "A.", "non-dropping-particle" : "", "parse-names" : false, "suffix" : "" }, { "dropping-particle" : "", "family" : "Wichmann", "given" : "H.-E.", "non-dropping-particle" : "", "parse-names" : false, "suffix" : "" }, { "dropping-particle" : "", "family" : "Giani", "given" : "G.", "non-dropping-particle" : "", "parse-names" : false, "suffix" : "" }, { "dropping-particle" : "", "family" : "Meisinger", "given" : "C.", "non-dropping-particle" : "", "parse-names" : false, "suffix" : "" } ], "container-title" : "Diabetic Medicine", "id" : "ITEM-1", "issue" : "10", "issued" : { "date-parts" : [ [ "2010", "6", "16" ] ] }, "page" : "1116-1123", "title" : "Prediction models for incident Type 2 diabetes mellitus in the older population: KORA S4/F4 cohort study", "type" : "article-journal", "volume" : "27" }, "uris" : [ "http://www.mendeley.com/documents/?uuid=712ee06a-7d09-44c0-a6ac-c9ea4698dc32" ] }, { "id" : "ITEM-2", "itemData" : { "DOI" : "10.1007/s00125-002-1025-0", "ISBN" : "0012-186X (Print)\\r0012-186X (Linking)", "ISSN" : "0012-186X", "PMID" : "12627316", "abstract" : "AIMS/HYPOTHESIS: To estimate the prevalence of undiagnosed diabetes mellitus, impaired glucose tolerance (IGT) and impaired fasting glucose (IFG), and their relations with cardiovascular risk factors in the general population aged 55 to 74 years in Southern Germany.\\n\\nMETHODS: Oral glucose tolerance tests were carried out in a random sample of 1353 subjects aged 55 to 74 years participating in the KORA (Cooperative Health Research in the Region of Augsburg) Survey 2000. Prevalences of glucose tolerance categories (1999 WHO criteria) were adjusted for sample probabilities. The numbers needed to screen (NNTS) to identify one person with undiagnosed diabetes were estimated from age-adjusted logistic regression models.\\n\\nRESULTS: Sample design-based prevalences of known and unknown diabetes, IGT, and IFG were 9.0%, 9.7%, 16.8%, 9.8% in men, and 7.9%, 6.9%, 16.0%, 4.5% in women, respectively. In both sexes, participants with undiagnosed diabetes had higher BMI, waist circumference, systolic blood pressure, triglycerides, uric acid, and lower HDL-cholesterol than normoglycaemic subjects. A combination of abdominal adiposity, hypertension, and parental diabetes in men resulted in a NNTS of 2.9 (95%CI: 2.0-4.6). In women, the combination of increased triglycerides, hypertension and parental diabetes history yielded a NNTS of 3.2 (95%CI: 2.2-5.1).\\n\\nCONCLUSION/INTERPRETATION: About 40% of the population aged 55 to 74 years in the Augsburg region have disturbed glucose tolerance or diabetes. Half of the total cases with diabetes are undiagnosed. Cardiovascular risk factors worsen among glucose tolerance categories, indicating the need for screening and prevention. Screening for undiagnosed diabetes could be most efficient in individuals with abdominal adiposity (men), hypertriglyceridaemia (women), hypertension, and parental diabetes history.", "author" : [ { "dropping-particle" : "", "family" : "Rathmann", "given" : "W", "non-dropping-particle" : "", "parse-names" : false, "suffix" : "" }, { "dropping-particle" : "", "family" : "Haastert", "given" : "B", "non-dropping-particle" : "", "parse-names" : false, "suffix" : "" }, { "dropping-particle" : "", "family" : "Icks", "given" : "A", "non-dropping-particle" : "", "parse-names" : false, "suffix" : "" }, { "dropping-particle" : "", "family" : "L\u00f6wel", "given" : "H", "non-dropping-particle" : "", "parse-names" : false, "suffix" : "" }, { "dropping-particle" : "", "family" : "Meisinger", "given" : "C", "non-dropping-particle" : "", "parse-names" : false, "suffix" : "" }, { "dropping-particle" : "", "family" : "Holle", "given" : "R", "non-dropping-particle" : "", "parse-names" : false, "suffix" : "" }, { "dropping-particle" : "", "family" : "Giani", "given" : "G", "non-dropping-particle" : "", "parse-names" : false, "suffix" : "" } ], "container-title" : "Diabetologia", "id" : "ITEM-2", "issue" : "2", "issued" : { "date-parts" : [ [ "2003", "2", "18" ] ] }, "page" : "182-189", "title" : "High prevalence of undiagnosed diabetes mellitus in Southern Germany: Target populations for efficient screening. The KORA survey 2000", "type" : "article-journal", "volume" : "46" }, "uris" : [ "http://www.mendeley.com/documents/?uuid=b9421d58-351f-4468-a56a-66f84fc4f67d" ] }, { "id" : "ITEM-3", "itemData" : { "DOI" : "10.1111/j.1464-5491.2009.02863.x", "ISBN" : "1464-5491 (Electronic)\\r0742-3071 (Linking)", "ISSN" : "07423071", "PMID" : "20002472", "abstract" : "AIMS: To determine the incidence of Type 2 diabetes in an elderly population in Germany and its association with clinical and lifestyle factors. METHODS: Oral glucose tolerance tests (OGTT, World Health Organization criteria) were carried out in a random sample of 1353 subjects (age group 55-74 years; 62% response) in Augsburg (Southern Germany) (1999-2001). The cohort was re-investigated in 2006-2008. Of those individuals without diabetes (baseline), 887 (74%) participated in the follow-up. RESULTS: Ninety-three (10.5%) developed diabetes during the 7-year follow-up period {standardized incidence rates [95% confidence interval (CI)] per 1000 person-years: total 15.5; 12.6, 19.1; men 20.2; 15.6, 26.1; women 11.3; 7.9, 16.1}. In both sexes, those who developed diabetes were slightly older, were more obese, had a more adverse metabolic profile (higher glucose values, HbA(1c), fasting insulin, uric acid, and triglycerides) and were more likely to have hypertension at baseline than were participants remaining free of diabetes (P &lt; 0.05). On stepwise logistic regression, age, parental diabetes, body mass index, uric acid, current smoking, HbA(1c) and fasting and 2-h glucose (OGTT) were strong predictors of diabetes incidence. The risk of diabetes was higher in subjects with isolated impaired glucose tolerance (odds ratio 8.8; 95% CI 5.0, 15.6) than in isolated impaired fasting glucose (4.7; 2.2, 10.0), although the difference did not reach statistical significance. CONCLUSIONS: For the first time, we have estimated the incidence of Type 2 diabetes in an elderly German cohort and demonstrated that it is among the highest in Europe. The OGTT appears to be useful in identifying individuals with high Type 2 diabetes risk. Our results support a role of smoking in the progression to diabetes.", "author" : [ { "dropping-particle" : "", "family" : "Rathmann", "given" : "W.", "non-dropping-particle" : "", "parse-names" : false, "suffix" : "" }, { "dropping-particle" : "", "family" : "Strassburger", "given" : "K.", "non-dropping-particle" : "", "parse-names" : false, "suffix" : "" }, { "dropping-particle" : "", "family" : "Heier", "given" : "M.", "non-dropping-particle" : "", "parse-names" : false, "suffix" : "" }, { "dropping-particle" : "", "family" : "Holle", "given" : "R.", "non-dropping-particle" : "", "parse-names" : false, "suffix" : "" }, { "dropping-particle" : "", "family" : "Thorand", "given" : "B.", "non-dropping-particle" : "", "parse-names" : false, "suffix" : "" }, { "dropping-particle" : "", "family" : "Giani", "given" : "G.", "non-dropping-particle" : "", "parse-names" : false, "suffix" : "" }, { "dropping-particle" : "", "family" : "Meisinger", "given" : "C.", "non-dropping-particle" : "", "parse-names" : false, "suffix" : "" } ], "container-title" : "Diabetic Medicine", "id" : "ITEM-3", "issue" : "12", "issued" : { "date-parts" : [ [ "2009" ] ] }, "page" : "1212-1219", "title" : "Incidence of Type 2 diabetes in the elderly German population and the effect of clinical and lifestyle risk factors: KORA S4/F4 cohort study", "type" : "article-journal", "volume" : "26" }, "uris" : [ "http://www.mendeley.com/documents/?uuid=da9b3bfd-1846-4826-aeba-aa2a207dda39" ] }, { "id" : "ITEM-4", "itemData" : { "DOI" : "10.1136/bmjopen-2016-012527", "ISSN" : "2044-6055", "author" : [ { "dropping-particle" : "", "family" : "Ulrich", "given" : "Susanne", "non-dropping-particle" : "", "parse-names" : false, "suffix" : "" }, { "dropping-particle" : "", "family" : "Holle", "given" : "Rolf", "non-dropping-particle" : "", "parse-names" : false, "suffix" : "" }, { "dropping-particle" : "", "family" : "Wacker", "given" : "Margarethe", "non-dropping-particle" : "", "parse-names" : false, "suffix" : "" }, { "dropping-particle" : "", "family" : "Stark", "given" : "Renee", "non-dropping-particle" : "", "parse-names" : false, "suffix" : "" }, { "dropping-particle" : "", "family" : "Icks", "given" : "Andrea", "non-dropping-particle" : "", "parse-names" : false, "suffix" : "" }, { "dropping-particle" : "", "family" : "Thorand", "given" : "Barbara", "non-dropping-particle" : "", "parse-names" : false, "suffix" : "" }, { "dropping-particle" : "", "family" : "Peters", "given" : "Annette", "non-dropping-particle" : "", "parse-names" : false, "suffix" : "" }, { "dropping-particle" : "", "family" : "Laxy", "given" : "Michael", "non-dropping-particle" : "", "parse-names" : false, "suffix" : "" } ], "container-title" : "BMJ Open", "id" : "ITEM-4", "issue" : "11", "issued" : { "date-parts" : [ [ "2016" ] ] }, "page" : "e012527", "title" : "Cost burden of type 2 diabetes in Germany: results from the population-based KORA studies", "type" : "article-journal", "volume" : "6" }, "uris" : [ "http://www.mendeley.com/documents/?uuid=1087dc02-375e-4dae-a3c1-4006c9c9ab0f" ] } ], "mendeley" : { "formattedCitation" : "(Rathmann et al., 2010, 2009, 2003; Ulrich et al., 2016)", "plainTextFormattedCitation" : "(Rathmann et al., 2010, 2009, 2003; Ulrich et al., 2016)", "previouslyFormattedCitation" : "(Rathmann et al., 2010, 2009, 2003; Ulrich et al., 2016)" }, "properties" : { "noteIndex" : 0 }, "schema" : "https://github.com/citation-style-language/schema/raw/master/csl-citation.json" }</w:instrText>
      </w:r>
      <w:r w:rsidR="0014632D" w:rsidRPr="001B271B">
        <w:rPr>
          <w:rFonts w:eastAsia="Times New Roman" w:cs="Times New Roman"/>
          <w:lang w:eastAsia="en-GB"/>
        </w:rPr>
        <w:fldChar w:fldCharType="separate"/>
      </w:r>
      <w:r w:rsidR="00D24313" w:rsidRPr="001B271B">
        <w:rPr>
          <w:rFonts w:eastAsia="Times New Roman" w:cs="Times New Roman"/>
          <w:noProof/>
          <w:lang w:eastAsia="en-GB"/>
        </w:rPr>
        <w:t xml:space="preserve">(Rathmann </w:t>
      </w:r>
      <w:r w:rsidR="00D24313" w:rsidRPr="001B271B">
        <w:rPr>
          <w:rFonts w:eastAsia="Times New Roman" w:cs="Times New Roman"/>
          <w:noProof/>
          <w:lang w:eastAsia="en-GB"/>
        </w:rPr>
        <w:lastRenderedPageBreak/>
        <w:t>et al., 2010, 2009, 2003; Ulrich et al., 2016)</w:t>
      </w:r>
      <w:r w:rsidR="0014632D" w:rsidRPr="001B271B">
        <w:rPr>
          <w:rFonts w:eastAsia="Times New Roman" w:cs="Times New Roman"/>
          <w:lang w:eastAsia="en-GB"/>
        </w:rPr>
        <w:fldChar w:fldCharType="end"/>
      </w:r>
      <w:r w:rsidR="00B52445" w:rsidRPr="001B271B">
        <w:rPr>
          <w:rFonts w:eastAsia="Times New Roman" w:cs="Times New Roman"/>
          <w:lang w:eastAsia="en-GB"/>
        </w:rPr>
        <w:t>,</w:t>
      </w:r>
      <w:r w:rsidR="0014632D" w:rsidRPr="001B271B">
        <w:rPr>
          <w:rFonts w:eastAsia="Times New Roman" w:cs="Times New Roman"/>
          <w:lang w:eastAsia="en-GB"/>
        </w:rPr>
        <w:t xml:space="preserve"> </w:t>
      </w:r>
      <w:r w:rsidR="00105CAA" w:rsidRPr="001B271B">
        <w:rPr>
          <w:rFonts w:eastAsia="Times New Roman" w:cs="Times New Roman"/>
          <w:lang w:eastAsia="en-GB"/>
        </w:rPr>
        <w:t xml:space="preserve">suggests </w:t>
      </w:r>
      <w:r w:rsidR="00A90AC1" w:rsidRPr="001B271B">
        <w:rPr>
          <w:rFonts w:eastAsia="Times New Roman" w:cs="Times New Roman"/>
          <w:lang w:eastAsia="en-GB"/>
        </w:rPr>
        <w:t>the early monitoring of several metabolic alterations</w:t>
      </w:r>
      <w:r w:rsidR="00105CAA" w:rsidRPr="001B271B">
        <w:rPr>
          <w:rFonts w:eastAsia="Times New Roman" w:cs="Times New Roman"/>
          <w:lang w:eastAsia="en-GB"/>
        </w:rPr>
        <w:t xml:space="preserve"> </w:t>
      </w:r>
      <w:r w:rsidR="00A90AC1" w:rsidRPr="001B271B">
        <w:rPr>
          <w:rFonts w:eastAsia="Times New Roman" w:cs="Times New Roman"/>
          <w:lang w:eastAsia="en-GB"/>
        </w:rPr>
        <w:t>to identify</w:t>
      </w:r>
      <w:r w:rsidR="00105CAA" w:rsidRPr="001B271B">
        <w:rPr>
          <w:rFonts w:eastAsia="Times New Roman" w:cs="Times New Roman"/>
          <w:lang w:eastAsia="en-GB"/>
        </w:rPr>
        <w:t xml:space="preserve"> patients with higher risk of </w:t>
      </w:r>
      <w:r w:rsidR="00A90AC1" w:rsidRPr="001B271B">
        <w:rPr>
          <w:rFonts w:eastAsia="Times New Roman" w:cs="Times New Roman"/>
          <w:lang w:eastAsia="en-GB"/>
        </w:rPr>
        <w:t>developing T2D later in life</w:t>
      </w:r>
      <w:r w:rsidR="00105CAA" w:rsidRPr="001B271B">
        <w:rPr>
          <w:rFonts w:eastAsia="Times New Roman" w:cs="Times New Roman"/>
          <w:lang w:eastAsia="en-GB"/>
        </w:rPr>
        <w:t xml:space="preserve"> </w:t>
      </w:r>
      <w:r w:rsidR="007B55AB" w:rsidRPr="001B271B">
        <w:rPr>
          <w:rFonts w:eastAsia="Times New Roman" w:cs="Times New Roman"/>
          <w:lang w:eastAsia="en-GB"/>
        </w:rPr>
        <w:fldChar w:fldCharType="begin" w:fldLock="1"/>
      </w:r>
      <w:r w:rsidR="00432F55" w:rsidRPr="001B271B">
        <w:rPr>
          <w:rFonts w:eastAsia="Times New Roman" w:cs="Times New Roman"/>
          <w:lang w:eastAsia="en-GB"/>
        </w:rPr>
        <w:instrText>ADDIN CSL_CITATION { "citationItems" : [ { "id" : "ITEM-1", "itemData" : { "DOI" : "10.2337/db12-0495", "ISBN" : "9781461416883", "ISSN" : "0012-1797", "PMID" : "23043162", "abstract" : "Metabolomic discovery of biomarkers of type 2 diabetes (T2D) risk may reveal etiological pathways and help to identify individuals at risk for disease. We prospectively investigated the association between serum metabolites measured by targeted metabolomics and risk of T2D in the European Prospective Investigation into Cancer and Nutrition (EPIC)-Potsdam (27,548 adults) among all incident cases of T2D (n = 800, mean follow-up 7 years) and a randomly drawn subcohort (n = 2,282). Flow injection analysis tandem mass spectrometry was used to quantify 163 metabolites, including acylcarnitines, amino acids, hexose, and phospholipids, in baseline serum samples. Serum hexose; phenylalanine; and diacyl-phosphatidylcholines C32:1, C36:1, C38:3, and C40:5 were independently associated with increased risk of T2D and serum glycine; sphingomyelin C16:1; acyl-alkyl-phosphatidylcholines C34:3, C40:6, C42:5, C44:4, and C44:5; and lysophosphatidylcholine C18:2 with decreased risk. Variance of the metabolites was largely explained by two metabolite factors with opposing risk associations (factor 1 relative risk in extreme quintiles 0.31 [95% CI 0.21-0.44], factor 2 3.82 [2.64-5.52]). The metabolites significantly improved T2D prediction compared with established risk factors. They were further linked to insulin sensitivity and secretion in the T\u00fcbingen Family study and were partly replicated in the independent KORA (Cooperative Health Research in the Region of Augsburg) cohort. The data indicate that metabolic alterations, including sugar metabolites, amino acids, and choline-containing phospholipids, are associated early on with a higher risk of T2D.", "author" : [ { "dropping-particle" : "", "family" : "Floegel", "given" : "Anna", "non-dropping-particle" : "", "parse-names" : false, "suffix" : "" }, { "dropping-particle" : "", "family" : "Stefan", "given" : "Norbert", "non-dropping-particle" : "", "parse-names" : false, "suffix" : "" }, { "dropping-particle" : "", "family" : "Yu", "given" : "Zhonghao", "non-dropping-particle" : "", "parse-names" : false, "suffix" : "" }, { "dropping-particle" : "", "family" : "Muhlenbruch", "given" : "K.", "non-dropping-particle" : "", "parse-names" : false, "suffix" : "" }, { "dropping-particle" : "", "family" : "Drogan", "given" : "Dagmar", "non-dropping-particle" : "", "parse-names" : false, "suffix" : "" }, { "dropping-particle" : "", "family" : "Joost", "given" : "H.-G.", "non-dropping-particle" : "", "parse-names" : false, "suffix" : "" }, { "dropping-particle" : "", "family" : "Fritsche", "given" : "Andreas", "non-dropping-particle" : "", "parse-names" : false, "suffix" : "" }, { "dropping-particle" : "", "family" : "Haring", "given" : "H.-U.", "non-dropping-particle" : "", "parse-names" : false, "suffix" : "" }, { "dropping-particle" : "", "family" : "Hrabe de Angelis", "given" : "M.", "non-dropping-particle" : "", "parse-names" : false, "suffix" : "" }, { "dropping-particle" : "", "family" : "Peters", "given" : "Annette", "non-dropping-particle" : "", "parse-names" : false, "suffix" : "" }, { "dropping-particle" : "", "family" : "Roden", "given" : "Michael", "non-dropping-particle" : "", "parse-names" : false, "suffix" : "" }, { "dropping-particle" : "", "family" : "Prehn", "given" : "Cornelia", "non-dropping-particle" : "", "parse-names" : false, "suffix" : "" }, { "dropping-particle" : "", "family" : "Wang-Sattler", "given" : "Rui", "non-dropping-particle" : "", "parse-names" : false, "suffix" : "" }, { "dropping-particle" : "", "family" : "Illig", "given" : "Thomas", "non-dropping-particle" : "", "parse-names" : false, "suffix" : "" }, { "dropping-particle" : "", "family" : "Schulze", "given" : "Matthias B.", "non-dropping-particle" : "", "parse-names" : false, "suffix" : "" }, { "dropping-particle" : "", "family" : "Adamski", "given" : "Jerzy", "non-dropping-particle" : "", "parse-names" : false, "suffix" : "" }, { "dropping-particle" : "", "family" : "Boeing", "given" : "Heiner", "non-dropping-particle" : "", "parse-names" : false, "suffix" : "" }, { "dropping-particle" : "", "family" : "Pischon", "given" : "Tobias", "non-dropping-particle" : "", "parse-names" : false, "suffix" : "" } ], "container-title" : "Diabetes", "id" : "ITEM-1", "issue" : "2", "issued" : { "date-parts" : [ [ "2013", "2", "1" ] ] }, "page" : "639-648", "title" : "Identification of Serum Metabolites Associated With Risk of Type 2 Diabetes Using a Targeted Metabolomic Approach", "type" : "article-journal", "volume" : "62" }, "uris" : [ "http://www.mendeley.com/documents/?uuid=ef63c6bb-438a-4a32-bc6d-5622ce03356c" ] } ], "mendeley" : { "formattedCitation" : "(Floegel et al., 2013)", "plainTextFormattedCitation" : "(Floegel et al., 2013)", "previouslyFormattedCitation" : "(Floegel et al., 2013)" }, "properties" : { "noteIndex" : 0 }, "schema" : "https://github.com/citation-style-language/schema/raw/master/csl-citation.json" }</w:instrText>
      </w:r>
      <w:r w:rsidR="007B55AB" w:rsidRPr="001B271B">
        <w:rPr>
          <w:rFonts w:eastAsia="Times New Roman" w:cs="Times New Roman"/>
          <w:lang w:eastAsia="en-GB"/>
        </w:rPr>
        <w:fldChar w:fldCharType="separate"/>
      </w:r>
      <w:r w:rsidR="00F30149" w:rsidRPr="001B271B">
        <w:rPr>
          <w:rFonts w:eastAsia="Times New Roman" w:cs="Times New Roman"/>
          <w:noProof/>
          <w:lang w:eastAsia="en-GB"/>
        </w:rPr>
        <w:t>(</w:t>
      </w:r>
      <w:bookmarkStart w:id="51" w:name="OLE_LINK94"/>
      <w:r w:rsidR="00F30149" w:rsidRPr="001B271B">
        <w:rPr>
          <w:rFonts w:eastAsia="Times New Roman" w:cs="Times New Roman"/>
          <w:noProof/>
          <w:lang w:eastAsia="en-GB"/>
        </w:rPr>
        <w:t xml:space="preserve">Floegel </w:t>
      </w:r>
      <w:bookmarkEnd w:id="51"/>
      <w:r w:rsidR="00F30149" w:rsidRPr="001B271B">
        <w:rPr>
          <w:rFonts w:eastAsia="Times New Roman" w:cs="Times New Roman"/>
          <w:noProof/>
          <w:lang w:eastAsia="en-GB"/>
        </w:rPr>
        <w:t>et al., 2013)</w:t>
      </w:r>
      <w:r w:rsidR="007B55AB" w:rsidRPr="001B271B">
        <w:rPr>
          <w:rFonts w:eastAsia="Times New Roman" w:cs="Times New Roman"/>
          <w:lang w:eastAsia="en-GB"/>
        </w:rPr>
        <w:fldChar w:fldCharType="end"/>
      </w:r>
      <w:r w:rsidR="00B52445" w:rsidRPr="001B271B">
        <w:rPr>
          <w:rFonts w:eastAsia="Times New Roman" w:cs="Times New Roman"/>
          <w:lang w:eastAsia="en-GB"/>
        </w:rPr>
        <w:t>.</w:t>
      </w:r>
      <w:r w:rsidR="007B55AB" w:rsidRPr="001B271B">
        <w:rPr>
          <w:rFonts w:eastAsia="Times New Roman" w:cs="Times New Roman"/>
          <w:lang w:eastAsia="en-GB"/>
        </w:rPr>
        <w:t xml:space="preserve"> </w:t>
      </w:r>
      <w:bookmarkEnd w:id="47"/>
      <w:r w:rsidR="00105CAA" w:rsidRPr="001B271B">
        <w:rPr>
          <w:rFonts w:eastAsia="Times New Roman" w:cs="Times New Roman"/>
          <w:lang w:eastAsia="en-GB"/>
        </w:rPr>
        <w:t>In particular, serum hexoses, phenylalanine and certain diacyl-phosphatidylcholines (</w:t>
      </w:r>
      <w:r w:rsidR="00C91B95" w:rsidRPr="001B271B">
        <w:rPr>
          <w:rFonts w:eastAsia="Times New Roman" w:cs="Times New Roman"/>
          <w:lang w:eastAsia="en-GB"/>
        </w:rPr>
        <w:t>diacyl</w:t>
      </w:r>
      <w:r w:rsidR="00105CAA" w:rsidRPr="001B271B">
        <w:rPr>
          <w:rFonts w:eastAsia="Times New Roman" w:cs="Times New Roman"/>
          <w:lang w:eastAsia="en-GB"/>
        </w:rPr>
        <w:t xml:space="preserve">-PC C32:1, C36:1, C38:3, and C40:5) were found to be associated with increased risk of T2D, while serum glycine, </w:t>
      </w:r>
      <w:bookmarkStart w:id="52" w:name="OLE_LINK95"/>
      <w:r w:rsidR="00105CAA" w:rsidRPr="001B271B">
        <w:rPr>
          <w:rFonts w:eastAsia="Times New Roman" w:cs="Times New Roman"/>
          <w:lang w:eastAsia="en-GB"/>
        </w:rPr>
        <w:t xml:space="preserve">sphingomyelin </w:t>
      </w:r>
      <w:bookmarkEnd w:id="52"/>
      <w:r w:rsidR="00105CAA" w:rsidRPr="001B271B">
        <w:rPr>
          <w:rFonts w:eastAsia="Times New Roman" w:cs="Times New Roman"/>
          <w:lang w:eastAsia="en-GB"/>
        </w:rPr>
        <w:t xml:space="preserve">C16:1, lysophosphatidylcholine (LPC) C18:2 and some acyl-alkyl-phosphatidylcholines (acyl-alkyl-PC C34:3, C40:6, C42:5, C44:4, and C44:5) were correlated with decreased risk. The comparison </w:t>
      </w:r>
      <w:r w:rsidR="004546C9" w:rsidRPr="001B271B">
        <w:rPr>
          <w:rFonts w:eastAsia="Times New Roman" w:cs="Times New Roman"/>
          <w:lang w:eastAsia="en-GB"/>
        </w:rPr>
        <w:t xml:space="preserve">of these metabolites </w:t>
      </w:r>
      <w:r w:rsidR="00105CAA" w:rsidRPr="001B271B">
        <w:rPr>
          <w:rFonts w:eastAsia="Times New Roman" w:cs="Times New Roman"/>
          <w:lang w:eastAsia="en-GB"/>
        </w:rPr>
        <w:t xml:space="preserve">with clinical markers of T2D not only underlined a correlation between their plasma levels, but also highlighted a better performance </w:t>
      </w:r>
      <w:r w:rsidR="004546C9" w:rsidRPr="001B271B">
        <w:rPr>
          <w:rFonts w:eastAsia="Times New Roman" w:cs="Times New Roman"/>
          <w:lang w:eastAsia="en-GB"/>
        </w:rPr>
        <w:t xml:space="preserve">of the formers </w:t>
      </w:r>
      <w:r w:rsidR="00105CAA" w:rsidRPr="001B271B">
        <w:rPr>
          <w:rFonts w:eastAsia="Times New Roman" w:cs="Times New Roman"/>
          <w:lang w:eastAsia="en-GB"/>
        </w:rPr>
        <w:t>in a predict</w:t>
      </w:r>
      <w:r w:rsidR="004546C9" w:rsidRPr="001B271B">
        <w:rPr>
          <w:rFonts w:eastAsia="Times New Roman" w:cs="Times New Roman"/>
          <w:lang w:eastAsia="en-GB"/>
        </w:rPr>
        <w:t xml:space="preserve">ive model T2D, suggesting their potential role as biomarkers. </w:t>
      </w:r>
      <w:r w:rsidR="00105CAA" w:rsidRPr="001B271B">
        <w:rPr>
          <w:rFonts w:eastAsia="Times New Roman" w:cs="Times New Roman"/>
          <w:lang w:eastAsia="en-GB"/>
        </w:rPr>
        <w:t>The</w:t>
      </w:r>
      <w:r w:rsidR="000702A0" w:rsidRPr="001B271B">
        <w:rPr>
          <w:rFonts w:eastAsia="Times New Roman" w:cs="Times New Roman"/>
          <w:lang w:eastAsia="en-GB"/>
        </w:rPr>
        <w:t>se</w:t>
      </w:r>
      <w:r w:rsidR="00105CAA" w:rsidRPr="001B271B">
        <w:rPr>
          <w:rFonts w:eastAsia="Times New Roman" w:cs="Times New Roman"/>
          <w:lang w:eastAsia="en-GB"/>
        </w:rPr>
        <w:t xml:space="preserve"> changes in a number of diacyl-PCs, acyl-alkyl-PCs, LPCs, amino acids and acylcarnitine w</w:t>
      </w:r>
      <w:r w:rsidR="000702A0" w:rsidRPr="001B271B">
        <w:rPr>
          <w:rFonts w:eastAsia="Times New Roman" w:cs="Times New Roman"/>
          <w:lang w:eastAsia="en-GB"/>
        </w:rPr>
        <w:t>ere</w:t>
      </w:r>
      <w:r w:rsidR="00105CAA" w:rsidRPr="001B271B">
        <w:rPr>
          <w:rFonts w:eastAsia="Times New Roman" w:cs="Times New Roman"/>
          <w:lang w:eastAsia="en-GB"/>
        </w:rPr>
        <w:t xml:space="preserve"> also replicated in a similar and more recent stud</w:t>
      </w:r>
      <w:r w:rsidR="000702A0" w:rsidRPr="001B271B">
        <w:rPr>
          <w:rFonts w:eastAsia="Times New Roman" w:cs="Times New Roman"/>
          <w:lang w:eastAsia="en-GB"/>
        </w:rPr>
        <w:t>y</w:t>
      </w:r>
      <w:r w:rsidR="00105CAA" w:rsidRPr="001B271B">
        <w:rPr>
          <w:rFonts w:eastAsia="Times New Roman" w:cs="Times New Roman"/>
          <w:lang w:eastAsia="en-GB"/>
        </w:rPr>
        <w:t xml:space="preserve"> using targeted metabolomics of almost </w:t>
      </w:r>
      <w:bookmarkStart w:id="53" w:name="OLE_LINK96"/>
      <w:r w:rsidR="00105CAA" w:rsidRPr="001B271B">
        <w:rPr>
          <w:rFonts w:eastAsia="Times New Roman" w:cs="Times New Roman"/>
          <w:lang w:eastAsia="en-GB"/>
        </w:rPr>
        <w:t>3000 individuals from the Potsdam cohort (800 cases of incident diabetes) and 761 from the Heidelberg cohort (45 incident T2D), and replicated in 800 samples (2</w:t>
      </w:r>
      <w:r w:rsidR="00B52445" w:rsidRPr="001B271B">
        <w:rPr>
          <w:rFonts w:eastAsia="Times New Roman" w:cs="Times New Roman"/>
          <w:lang w:eastAsia="en-GB"/>
        </w:rPr>
        <w:t>1 T2D) from the KORA population</w:t>
      </w:r>
      <w:r w:rsidR="00216A18" w:rsidRPr="001B271B">
        <w:rPr>
          <w:rFonts w:eastAsia="Times New Roman" w:cs="Times New Roman"/>
          <w:lang w:eastAsia="en-GB"/>
        </w:rPr>
        <w:t xml:space="preserve"> </w:t>
      </w:r>
      <w:r w:rsidR="00A3715E" w:rsidRPr="001B271B">
        <w:rPr>
          <w:rFonts w:eastAsia="Times New Roman" w:cs="Times New Roman"/>
          <w:lang w:eastAsia="en-GB"/>
        </w:rPr>
        <w:fldChar w:fldCharType="begin" w:fldLock="1"/>
      </w:r>
      <w:r w:rsidR="00432F55" w:rsidRPr="001B271B">
        <w:rPr>
          <w:rFonts w:eastAsia="Times New Roman" w:cs="Times New Roman"/>
          <w:lang w:eastAsia="en-GB"/>
        </w:rPr>
        <w:instrText>ADDIN CSL_CITATION { "citationItems" : [ { "id" : "ITEM-1", "itemData" : { "DOI" : "10.1093/ije/dyw145", "ISSN" : "0300-5771", "PMID" : "27591264", "author" : [ { "dropping-particle" : "", "family" : "Dietrich", "given" : "Stefan", "non-dropping-particle" : "", "parse-names" : false, "suffix" : "" }, { "dropping-particle" : "", "family" : "Floegel", "given" : "Anna", "non-dropping-particle" : "", "parse-names" : false, "suffix" : "" }, { "dropping-particle" : "", "family" : "Troll", "given" : "Martina", "non-dropping-particle" : "", "parse-names" : false, "suffix" : "" }, { "dropping-particle" : "", "family" : "K\u00fchn", "given" : "Tilman", "non-dropping-particle" : "", "parse-names" : false, "suffix" : "" }, { "dropping-particle" : "", "family" : "Rathmann", "given" : "Wolfgang", "non-dropping-particle" : "", "parse-names" : false, "suffix" : "" }, { "dropping-particle" : "", "family" : "Peters", "given" : "Anette", "non-dropping-particle" : "", "parse-names" : false, "suffix" : "" }, { "dropping-particle" : "", "family" : "Sookthai", "given" : "Disorn", "non-dropping-particle" : "", "parse-names" : false, "suffix" : "" }, { "dropping-particle" : "", "family" : "Bergen", "given" : "Martin", "non-dropping-particle" : "von", "parse-names" : false, "suffix" : "" }, { "dropping-particle" : "", "family" : "Kaaks", "given" : "Rudolf", "non-dropping-particle" : "", "parse-names" : false, "suffix" : "" }, { "dropping-particle" : "", "family" : "Adamski", "given" : "Jerzy", "non-dropping-particle" : "", "parse-names" : false, "suffix" : "" }, { "dropping-particle" : "", "family" : "Prehn", "given" : "Cornelia", "non-dropping-particle" : "", "parse-names" : false, "suffix" : "" }, { "dropping-particle" : "", "family" : "Boeing", "given" : "Heiner", "non-dropping-particle" : "", "parse-names" : false, "suffix" : "" }, { "dropping-particle" : "", "family" : "Schulze", "given" : "Matthias B.", "non-dropping-particle" : "", "parse-names" : false, "suffix" : "" }, { "dropping-particle" : "", "family" : "Illig", "given" : "Thomas", "non-dropping-particle" : "", "parse-names" : false, "suffix" : "" }, { "dropping-particle" : "", "family" : "Pischon", "given" : "Tobias", "non-dropping-particle" : "", "parse-names" : false, "suffix" : "" }, { "dropping-particle" : "", "family" : "Kn\u00fcppel", "given" : "Sven", "non-dropping-particle" : "", "parse-names" : false, "suffix" : "" }, { "dropping-particle" : "", "family" : "Wang-Sattler", "given" : "Rui", "non-dropping-particle" : "", "parse-names" : false, "suffix" : "" }, { "dropping-particle" : "", "family" : "Drogan", "given" : "Dagmar", "non-dropping-particle" : "", "parse-names" : false, "suffix" : "" } ], "container-title" : "International Journal of Epidemiology", "id" : "ITEM-1", "issue" : "5", "issued" : { "date-parts" : [ [ "2016", "10" ] ] }, "page" : "1406-1420", "title" : "Random Survival Forest in practice: a method for modelling complex metabolomics data in time to event analysis", "type" : "article-journal", "volume" : "45" }, "uris" : [ "http://www.mendeley.com/documents/?uuid=39a775aa-9243-4dbe-b7a8-9ef554c596ac" ] } ], "mendeley" : { "formattedCitation" : "(Dietrich et al., 2016)", "plainTextFormattedCitation" : "(Dietrich et al., 2016)", "previouslyFormattedCitation" : "(Dietrich et al., 2016)" }, "properties" : { "noteIndex" : 0 }, "schema" : "https://github.com/citation-style-language/schema/raw/master/csl-citation.json" }</w:instrText>
      </w:r>
      <w:r w:rsidR="00A3715E" w:rsidRPr="001B271B">
        <w:rPr>
          <w:rFonts w:eastAsia="Times New Roman" w:cs="Times New Roman"/>
          <w:lang w:eastAsia="en-GB"/>
        </w:rPr>
        <w:fldChar w:fldCharType="separate"/>
      </w:r>
      <w:r w:rsidR="00F30149" w:rsidRPr="001B271B">
        <w:rPr>
          <w:rFonts w:eastAsia="Times New Roman" w:cs="Times New Roman"/>
          <w:noProof/>
          <w:lang w:eastAsia="en-GB"/>
        </w:rPr>
        <w:t>(Dietrich et al., 2016)</w:t>
      </w:r>
      <w:r w:rsidR="00A3715E" w:rsidRPr="001B271B">
        <w:rPr>
          <w:rFonts w:eastAsia="Times New Roman" w:cs="Times New Roman"/>
          <w:lang w:eastAsia="en-GB"/>
        </w:rPr>
        <w:fldChar w:fldCharType="end"/>
      </w:r>
      <w:bookmarkEnd w:id="53"/>
      <w:r w:rsidR="00B52445" w:rsidRPr="001B271B">
        <w:rPr>
          <w:rFonts w:eastAsia="Times New Roman" w:cs="Times New Roman"/>
          <w:lang w:eastAsia="en-GB"/>
        </w:rPr>
        <w:t>.</w:t>
      </w:r>
    </w:p>
    <w:p w14:paraId="1C50719F" w14:textId="0A2AE264" w:rsidR="00903945" w:rsidRPr="001B271B" w:rsidRDefault="00105CAA" w:rsidP="00903945">
      <w:r w:rsidRPr="001B271B">
        <w:rPr>
          <w:rFonts w:eastAsia="Times New Roman" w:cs="Times New Roman"/>
          <w:lang w:eastAsia="en-GB"/>
        </w:rPr>
        <w:t xml:space="preserve">The KORA population discussed above has also been studied in its own right. KORA comprises  individuals from southern Germany who were examined between </w:t>
      </w:r>
      <w:r w:rsidR="00FB255A" w:rsidRPr="001B271B">
        <w:rPr>
          <w:rFonts w:eastAsia="Times New Roman" w:cs="Times New Roman"/>
          <w:lang w:eastAsia="en-GB"/>
        </w:rPr>
        <w:t>1984</w:t>
      </w:r>
      <w:r w:rsidRPr="001B271B">
        <w:rPr>
          <w:rFonts w:eastAsia="Times New Roman" w:cs="Times New Roman"/>
          <w:lang w:eastAsia="en-GB"/>
        </w:rPr>
        <w:t>-201</w:t>
      </w:r>
      <w:r w:rsidR="00FB255A" w:rsidRPr="001B271B">
        <w:rPr>
          <w:rFonts w:eastAsia="Times New Roman" w:cs="Times New Roman"/>
          <w:lang w:eastAsia="en-GB"/>
        </w:rPr>
        <w:t>2 to form several cohorts</w:t>
      </w:r>
      <w:r w:rsidRPr="001B271B">
        <w:rPr>
          <w:rFonts w:eastAsia="Times New Roman" w:cs="Times New Roman"/>
          <w:lang w:eastAsia="en-GB"/>
        </w:rPr>
        <w:t xml:space="preserve"> </w:t>
      </w:r>
      <w:r w:rsidR="008A112F" w:rsidRPr="001B271B">
        <w:rPr>
          <w:rFonts w:eastAsia="Times New Roman" w:cs="Times New Roman"/>
          <w:lang w:eastAsia="en-GB"/>
        </w:rPr>
        <w:fldChar w:fldCharType="begin" w:fldLock="1"/>
      </w:r>
      <w:r w:rsidR="00FC61D3" w:rsidRPr="001B271B">
        <w:rPr>
          <w:rFonts w:eastAsia="Times New Roman" w:cs="Times New Roman"/>
          <w:lang w:eastAsia="en-GB"/>
        </w:rPr>
        <w:instrText>ADDIN CSL_CITATION { "citationItems" : [ { "id" : "ITEM-1", "itemData" : { "DOI" : "10.1111/j.1464-5491.2010.03065.x", "ISSN" : "07423071", "PMID" : "20854378", "abstract" : "The aim was to derive Type 2 diabetes prediction models for the older population and to check to what degree addition of 2-h glucose measurements (oral glucose tolerance test) and biomarkers improves the predictive power of risk scores which are based on non-biochemical as well as conventional clinical parameters.", "author" : [ { "dropping-particle" : "", "family" : "Rathmann", "given" : "W.", "non-dropping-particle" : "", "parse-names" : false, "suffix" : "" }, { "dropping-particle" : "", "family" : "Kowall", "given" : "B.", "non-dropping-particle" : "", "parse-names" : false, "suffix" : "" }, { "dropping-particle" : "", "family" : "Heier", "given" : "M.", "non-dropping-particle" : "", "parse-names" : false, "suffix" : "" }, { "dropping-particle" : "", "family" : "Herder", "given" : "C.", "non-dropping-particle" : "", "parse-names" : false, "suffix" : "" }, { "dropping-particle" : "", "family" : "Holle", "given" : "R.", "non-dropping-particle" : "", "parse-names" : false, "suffix" : "" }, { "dropping-particle" : "", "family" : "Thorand", "given" : "B.", "non-dropping-particle" : "", "parse-names" : false, "suffix" : "" }, { "dropping-particle" : "", "family" : "Strassburger", "given" : "K.", "non-dropping-particle" : "", "parse-names" : false, "suffix" : "" }, { "dropping-particle" : "", "family" : "Peters", "given" : "A.", "non-dropping-particle" : "", "parse-names" : false, "suffix" : "" }, { "dropping-particle" : "", "family" : "Wichmann", "given" : "H.-E.", "non-dropping-particle" : "", "parse-names" : false, "suffix" : "" }, { "dropping-particle" : "", "family" : "Giani", "given" : "G.", "non-dropping-particle" : "", "parse-names" : false, "suffix" : "" }, { "dropping-particle" : "", "family" : "Meisinger", "given" : "C.", "non-dropping-particle" : "", "parse-names" : false, "suffix" : "" } ], "container-title" : "Diabetic Medicine", "id" : "ITEM-1", "issue" : "10", "issued" : { "date-parts" : [ [ "2010", "6", "16" ] ] }, "page" : "1116-1123", "title" : "Prediction models for incident Type 2 diabetes mellitus in the older population: KORA S4/F4 cohort study", "type" : "article-journal", "volume" : "27" }, "uris" : [ "http://www.mendeley.com/documents/?uuid=712ee06a-7d09-44c0-a6ac-c9ea4698dc32" ] }, { "id" : "ITEM-2", "itemData" : { "DOI" : "10.1136/bmjopen-2016-012527", "ISSN" : "2044-6055", "author" : [ { "dropping-particle" : "", "family" : "Ulrich", "given" : "Susanne", "non-dropping-particle" : "", "parse-names" : false, "suffix" : "" }, { "dropping-particle" : "", "family" : "Holle", "given" : "Rolf", "non-dropping-particle" : "", "parse-names" : false, "suffix" : "" }, { "dropping-particle" : "", "family" : "Wacker", "given" : "Margarethe", "non-dropping-particle" : "", "parse-names" : false, "suffix" : "" }, { "dropping-particle" : "", "family" : "Stark", "given" : "Renee", "non-dropping-particle" : "", "parse-names" : false, "suffix" : "" }, { "dropping-particle" : "", "family" : "Icks", "given" : "Andrea", "non-dropping-particle" : "", "parse-names" : false, "suffix" : "" }, { "dropping-particle" : "", "family" : "Thorand", "given" : "Barbara", "non-dropping-particle" : "", "parse-names" : false, "suffix" : "" }, { "dropping-particle" : "", "family" : "Peters", "given" : "Annette", "non-dropping-particle" : "", "parse-names" : false, "suffix" : "" }, { "dropping-particle" : "", "family" : "Laxy", "given" : "Michael", "non-dropping-particle" : "", "parse-names" : false, "suffix" : "" } ], "container-title" : "BMJ Open", "id" : "ITEM-2", "issue" : "11", "issued" : { "date-parts" : [ [ "2016" ] ] }, "page" : "e012527", "title" : "Cost burden of type 2 diabetes in Germany: results from the population-based KORA studies", "type" : "article-journal", "volume" : "6" }, "uris" : [ "http://www.mendeley.com/documents/?uuid=1087dc02-375e-4dae-a3c1-4006c9c9ab0f" ] }, { "id" : "ITEM-3", "itemData" : { "DOI" : "10.1111/j.1464-5491.2009.02863.x", "ISBN" : "1464-5491 (Electronic)\\r0742-3071 (Linking)", "ISSN" : "07423071", "PMID" : "20002472", "abstract" : "AIMS: To determine the incidence of Type 2 diabetes in an elderly population in Germany and its association with clinical and lifestyle factors. METHODS: Oral glucose tolerance tests (OGTT, World Health Organization criteria) were carried out in a random sample of 1353 subjects (age group 55-74 years; 62% response) in Augsburg (Southern Germany) (1999-2001). The cohort was re-investigated in 2006-2008. Of those individuals without diabetes (baseline), 887 (74%) participated in the follow-up. RESULTS: Ninety-three (10.5%) developed diabetes during the 7-year follow-up period {standardized incidence rates [95% confidence interval (CI)] per 1000 person-years: total 15.5; 12.6, 19.1; men 20.2; 15.6, 26.1; women 11.3; 7.9, 16.1}. In both sexes, those who developed diabetes were slightly older, were more obese, had a more adverse metabolic profile (higher glucose values, HbA(1c), fasting insulin, uric acid, and triglycerides) and were more likely to have hypertension at baseline than were participants remaining free of diabetes (P &lt; 0.05). On stepwise logistic regression, age, parental diabetes, body mass index, uric acid, current smoking, HbA(1c) and fasting and 2-h glucose (OGTT) were strong predictors of diabetes incidence. The risk of diabetes was higher in subjects with isolated impaired glucose tolerance (odds ratio 8.8; 95% CI 5.0, 15.6) than in isolated impaired fasting glucose (4.7; 2.2, 10.0), although the difference did not reach statistical significance. CONCLUSIONS: For the first time, we have estimated the incidence of Type 2 diabetes in an elderly German cohort and demonstrated that it is among the highest in Europe. The OGTT appears to be useful in identifying individuals with high Type 2 diabetes risk. Our results support a role of smoking in the progression to diabetes.", "author" : [ { "dropping-particle" : "", "family" : "Rathmann", "given" : "W.", "non-dropping-particle" : "", "parse-names" : false, "suffix" : "" }, { "dropping-particle" : "", "family" : "Strassburger", "given" : "K.", "non-dropping-particle" : "", "parse-names" : false, "suffix" : "" }, { "dropping-particle" : "", "family" : "Heier", "given" : "M.", "non-dropping-particle" : "", "parse-names" : false, "suffix" : "" }, { "dropping-particle" : "", "family" : "Holle", "given" : "R.", "non-dropping-particle" : "", "parse-names" : false, "suffix" : "" }, { "dropping-particle" : "", "family" : "Thorand", "given" : "B.", "non-dropping-particle" : "", "parse-names" : false, "suffix" : "" }, { "dropping-particle" : "", "family" : "Giani", "given" : "G.", "non-dropping-particle" : "", "parse-names" : false, "suffix" : "" }, { "dropping-particle" : "", "family" : "Meisinger", "given" : "C.", "non-dropping-particle" : "", "parse-names" : false, "suffix" : "" } ], "container-title" : "Diabetic Medicine", "id" : "ITEM-3", "issue" : "12", "issued" : { "date-parts" : [ [ "2009" ] ] }, "page" : "1212-1219", "title" : "Incidence of Type 2 diabetes in the elderly German population and the effect of clinical and lifestyle risk factors: KORA S4/F4 cohort study", "type" : "article-journal", "volume" : "26" }, "uris" : [ "http://www.mendeley.com/documents/?uuid=da9b3bfd-1846-4826-aeba-aa2a207dda39" ] }, { "id" : "ITEM-4", "itemData" : { "DOI" : "10.1007/s00125-002-1025-0", "ISBN" : "0012-186X (Print)\\r0012-186X (Linking)", "ISSN" : "0012-186X", "PMID" : "12627316", "abstract" : "AIMS/HYPOTHESIS: To estimate the prevalence of undiagnosed diabetes mellitus, impaired glucose tolerance (IGT) and impaired fasting glucose (IFG), and their relations with cardiovascular risk factors in the general population aged 55 to 74 years in Southern Germany.\\n\\nMETHODS: Oral glucose tolerance tests were carried out in a random sample of 1353 subjects aged 55 to 74 years participating in the KORA (Cooperative Health Research in the Region of Augsburg) Survey 2000. Prevalences of glucose tolerance categories (1999 WHO criteria) were adjusted for sample probabilities. The numbers needed to screen (NNTS) to identify one person with undiagnosed diabetes were estimated from age-adjusted logistic regression models.\\n\\nRESULTS: Sample design-based prevalences of known and unknown diabetes, IGT, and IFG were 9.0%, 9.7%, 16.8%, 9.8% in men, and 7.9%, 6.9%, 16.0%, 4.5% in women, respectively. In both sexes, participants with undiagnosed diabetes had higher BMI, waist circumference, systolic blood pressure, triglycerides, uric acid, and lower HDL-cholesterol than normoglycaemic subjects. A combination of abdominal adiposity, hypertension, and parental diabetes in men resulted in a NNTS of 2.9 (95%CI: 2.0-4.6). In women, the combination of increased triglycerides, hypertension and parental diabetes history yielded a NNTS of 3.2 (95%CI: 2.2-5.1).\\n\\nCONCLUSION/INTERPRETATION: About 40% of the population aged 55 to 74 years in the Augsburg region have disturbed glucose tolerance or diabetes. Half of the total cases with diabetes are undiagnosed. Cardiovascular risk factors worsen among glucose tolerance categories, indicating the need for screening and prevention. Screening for undiagnosed diabetes could be most efficient in individuals with abdominal adiposity (men), hypertriglyceridaemia (women), hypertension, and parental diabetes history.", "author" : [ { "dropping-particle" : "", "family" : "Rathmann", "given" : "W", "non-dropping-particle" : "", "parse-names" : false, "suffix" : "" }, { "dropping-particle" : "", "family" : "Haastert", "given" : "B", "non-dropping-particle" : "", "parse-names" : false, "suffix" : "" }, { "dropping-particle" : "", "family" : "Icks", "given" : "A", "non-dropping-particle" : "", "parse-names" : false, "suffix" : "" }, { "dropping-particle" : "", "family" : "L\u00f6wel", "given" : "H", "non-dropping-particle" : "", "parse-names" : false, "suffix" : "" }, { "dropping-particle" : "", "family" : "Meisinger", "given" : "C", "non-dropping-particle" : "", "parse-names" : false, "suffix" : "" }, { "dropping-particle" : "", "family" : "Holle", "given" : "R", "non-dropping-particle" : "", "parse-names" : false, "suffix" : "" }, { "dropping-particle" : "", "family" : "Giani", "given" : "G", "non-dropping-particle" : "", "parse-names" : false, "suffix" : "" } ], "container-title" : "Diabetologia", "id" : "ITEM-4", "issue" : "2", "issued" : { "date-parts" : [ [ "2003", "2", "18" ] ] }, "page" : "182-189", "title" : "High prevalence of undiagnosed diabetes mellitus in Southern Germany: Target populations for efficient screening. The KORA survey 2000", "type" : "article-journal", "volume" : "46" }, "uris" : [ "http://www.mendeley.com/documents/?uuid=b9421d58-351f-4468-a56a-66f84fc4f67d" ] } ], "mendeley" : { "formattedCitation" : "(Rathmann et al., 2010, 2009, 2003; Ulrich et al., 2016)", "plainTextFormattedCitation" : "(Rathmann et al., 2010, 2009, 2003; Ulrich et al., 2016)", "previouslyFormattedCitation" : "(Rathmann et al., 2010, 2009, 2003; Ulrich et al., 2016)" }, "properties" : { "noteIndex" : 0 }, "schema" : "https://github.com/citation-style-language/schema/raw/master/csl-citation.json" }</w:instrText>
      </w:r>
      <w:r w:rsidR="008A112F" w:rsidRPr="001B271B">
        <w:rPr>
          <w:rFonts w:eastAsia="Times New Roman" w:cs="Times New Roman"/>
          <w:lang w:eastAsia="en-GB"/>
        </w:rPr>
        <w:fldChar w:fldCharType="separate"/>
      </w:r>
      <w:r w:rsidR="00FB255A" w:rsidRPr="001B271B">
        <w:rPr>
          <w:rFonts w:eastAsia="Times New Roman" w:cs="Times New Roman"/>
          <w:noProof/>
          <w:lang w:eastAsia="en-GB"/>
        </w:rPr>
        <w:t>(Rathmann et al., 2010, 2009, 2003; Ulrich et al., 2016)</w:t>
      </w:r>
      <w:r w:rsidR="008A112F" w:rsidRPr="001B271B">
        <w:rPr>
          <w:rFonts w:eastAsia="Times New Roman" w:cs="Times New Roman"/>
          <w:lang w:eastAsia="en-GB"/>
        </w:rPr>
        <w:fldChar w:fldCharType="end"/>
      </w:r>
      <w:r w:rsidR="008A112F" w:rsidRPr="001B271B">
        <w:rPr>
          <w:rFonts w:eastAsia="Times New Roman" w:cs="Times New Roman"/>
          <w:lang w:eastAsia="en-GB"/>
        </w:rPr>
        <w:t xml:space="preserve">. </w:t>
      </w:r>
      <w:r w:rsidRPr="001B271B">
        <w:rPr>
          <w:rFonts w:eastAsia="Times New Roman" w:cs="Times New Roman"/>
          <w:lang w:eastAsia="en-GB"/>
        </w:rPr>
        <w:t xml:space="preserve">Targeted metabolomics (LC-FIA-MS/MS) was performed on </w:t>
      </w:r>
      <w:r w:rsidR="00F205F4" w:rsidRPr="001B271B">
        <w:rPr>
          <w:rFonts w:eastAsia="Times New Roman" w:cs="Times New Roman"/>
          <w:lang w:eastAsia="en-GB"/>
        </w:rPr>
        <w:t>3,972</w:t>
      </w:r>
      <w:r w:rsidRPr="001B271B">
        <w:rPr>
          <w:rFonts w:eastAsia="Times New Roman" w:cs="Times New Roman"/>
          <w:lang w:eastAsia="en-GB"/>
        </w:rPr>
        <w:t xml:space="preserve"> individuals</w:t>
      </w:r>
      <w:r w:rsidR="0022431B" w:rsidRPr="001B271B">
        <w:rPr>
          <w:rFonts w:eastAsia="Times New Roman" w:cs="Times New Roman"/>
          <w:lang w:eastAsia="en-GB"/>
        </w:rPr>
        <w:t xml:space="preserve"> from </w:t>
      </w:r>
      <w:r w:rsidR="00F205F4" w:rsidRPr="001B271B">
        <w:rPr>
          <w:rFonts w:eastAsia="Times New Roman" w:cs="Times New Roman"/>
          <w:lang w:eastAsia="en-GB"/>
        </w:rPr>
        <w:t xml:space="preserve">both </w:t>
      </w:r>
      <w:r w:rsidR="00FB255A" w:rsidRPr="001B271B">
        <w:rPr>
          <w:rFonts w:eastAsia="Times New Roman" w:cs="Times New Roman"/>
          <w:lang w:eastAsia="en-GB"/>
        </w:rPr>
        <w:t xml:space="preserve">the baseline </w:t>
      </w:r>
      <w:r w:rsidR="0022431B" w:rsidRPr="001B271B">
        <w:rPr>
          <w:rFonts w:eastAsia="Times New Roman" w:cs="Times New Roman"/>
          <w:lang w:eastAsia="en-GB"/>
        </w:rPr>
        <w:t>KORA S4</w:t>
      </w:r>
      <w:r w:rsidR="00F205F4" w:rsidRPr="001B271B">
        <w:rPr>
          <w:rFonts w:eastAsia="Times New Roman" w:cs="Times New Roman"/>
          <w:lang w:eastAsia="en-GB"/>
        </w:rPr>
        <w:t xml:space="preserve"> and</w:t>
      </w:r>
      <w:r w:rsidRPr="001B271B">
        <w:rPr>
          <w:rFonts w:eastAsia="Times New Roman" w:cs="Times New Roman"/>
          <w:lang w:eastAsia="en-GB"/>
        </w:rPr>
        <w:t xml:space="preserve"> the follow-up </w:t>
      </w:r>
      <w:r w:rsidR="0022431B" w:rsidRPr="001B271B">
        <w:rPr>
          <w:rFonts w:eastAsia="Times New Roman" w:cs="Times New Roman"/>
          <w:lang w:eastAsia="en-GB"/>
        </w:rPr>
        <w:t>study</w:t>
      </w:r>
      <w:r w:rsidRPr="001B271B">
        <w:rPr>
          <w:rFonts w:eastAsia="Times New Roman" w:cs="Times New Roman"/>
          <w:lang w:eastAsia="en-GB"/>
        </w:rPr>
        <w:t xml:space="preserve"> KORA F4 </w:t>
      </w:r>
      <w:r w:rsidR="0035548D" w:rsidRPr="001B271B">
        <w:fldChar w:fldCharType="begin" w:fldLock="1"/>
      </w:r>
      <w:r w:rsidR="00432F55" w:rsidRPr="001B271B">
        <w:instrText>ADDIN CSL_CITATION { "citationItems" : [ { "id" : "ITEM-1", "itemData" : { "DOI" : "10.1038/msb.2012.43", "ISBN" : "1744-4292 (Electronic)\\r1744-4292 (Linking)", "ISSN" : "1744-4292", "PMID" : "23010998", "abstract" : "Type 2 diabetes (T2D) can be prevented in pre-diabetic individuals with impaired glucose tolerance (IGT). Here, we have used a metabolomics approach to identify candidate biomarkers of pre-diabetes. We quantified 140 metabolites for 4297 fasting serum samples in the population-based Cooperative Health Research in the Region of Augsburg (KORA) cohort. Our study revealed significant metabolic variation in pre-diabetic individuals that are distinct from known diabetes risk indicators, such as glycosylated hemoglobin levels, fasting glucose and insulin. We identified three metabolites (glycine, lysophosphatidylcholine (LPC) (18:2) and acetylcarnitine) that had significantly altered levels in IGT individuals as compared to those with normal glucose tolerance, with P-values ranging from 2.4\u00d710(-4) to 2.1\u00d710(-13). Lower levels of glycine and LPC were found to be predictors not only for IGT but also for T2D, and were independently confirmed in the European Prospective Investigation into Cancer and Nutrition (EPIC)-Potsdam cohort. Using metabolite-protein network analysis, we identified seven T2D-related genes that are associated with these three IGT-specific metabolites by multiple interactions with four enzymes. The expression levels of these enzymes correlate with changes in the metabolite concentrations linked to diabetes. Our results may help developing novel strategies to prevent T2D.", "author" : [ { "dropping-particle" : "", "family" : "Wang-Sattler", "given" : "Rui", "non-dropping-particle" : "", "parse-names" : false, "suffix" : "" }, { "dropping-particle" : "", "family" : "Yu", "given" : "Zhonghao", "non-dropping-particle" : "", "parse-names" : false, "suffix" : "" }, { "dropping-particle" : "", "family" : "Herder", "given" : "Christian", "non-dropping-particle" : "", "parse-names" : false, "suffix" : "" }, { "dropping-particle" : "", "family" : "Messias", "given" : "Ana C", "non-dropping-particle" : "", "parse-names" : false, "suffix" : "" }, { "dropping-particle" : "", "family" : "Floegel", "given" : "Anna", "non-dropping-particle" : "", "parse-names" : false, "suffix" : "" }, { "dropping-particle" : "", "family" : "He", "given" : "Ying", "non-dropping-particle" : "", "parse-names" : false, "suffix" : "" }, { "dropping-particle" : "", "family" : "Heim", "given" : "Katharina", "non-dropping-particle" : "", "parse-names" : false, "suffix" : "" }, { "dropping-particle" : "", "family" : "Campillos", "given" : "Monica", "non-dropping-particle" : "", "parse-names" : false, "suffix" : "" }, { "dropping-particle" : "", "family" : "Holzapfel", "given" : "Christina", "non-dropping-particle" : "", "parse-names" : false, "suffix" : "" }, { "dropping-particle" : "", "family" : "Thorand", "given" : "Barbara", "non-dropping-particle" : "", "parse-names" : false, "suffix" : "" }, { "dropping-particle" : "", "family" : "Grallert", "given" : "Harald", "non-dropping-particle" : "", "parse-names" : false, "suffix" : "" }, { "dropping-particle" : "", "family" : "Xu", "given" : "Tao", "non-dropping-particle" : "", "parse-names" : false, "suffix" : "" }, { "dropping-particle" : "", "family" : "Bader", "given" : "Erik", "non-dropping-particle" : "", "parse-names" : false, "suffix" : "" }, { "dropping-particle" : "", "family" : "Huth", "given" : "Cornelia", "non-dropping-particle" : "", "parse-names" : false, "suffix" : "" }, { "dropping-particle" : "", "family" : "Mittelstrass", "given" : "Kirstin", "non-dropping-particle" : "", "parse-names" : false, "suffix" : "" }, { "dropping-particle" : "", "family" : "D\u00f6ring", "given" : "Angela", "non-dropping-particle" : "", "parse-names" : false, "suffix" : "" }, { "dropping-particle" : "", "family" : "Meisinger", "given" : "Christa", "non-dropping-particle" : "", "parse-names" : false, "suffix" : "" }, { "dropping-particle" : "", "family" : "Gieger", "given" : "Christian", "non-dropping-particle" : "", "parse-names" : false, "suffix" : "" }, { "dropping-particle" : "", "family" : "Prehn", "given" : "Cornelia", "non-dropping-particle" : "", "parse-names" : false, "suffix" : "" }, { "dropping-particle" : "", "family" : "Roemisch-Margl", "given" : "Werner", "non-dropping-particle" : "", "parse-names" : false, "suffix" : "" }, { "dropping-particle" : "", "family" : "Carstensen", "given" : "Maren", "non-dropping-particle" : "", "parse-names" : false, "suffix" : "" }, { "dropping-particle" : "", "family" : "Xie", "given" : "Lu", "non-dropping-particle" : "", "parse-names" : false, "suffix" : "" }, { "dropping-particle" : "", "family" : "Yamanaka-Okumura", "given" : "Hisami", "non-dropping-particle" : "", "parse-names" : false, "suffix" : "" }, { "dropping-particle" : "", "family" : "Xing", "given" : "Guihong", "non-dropping-particle" : "", "parse-names" : false, "suffix" : "" }, { "dropping-particle" : "", "family" : "Ceglarek", "given" : "Uta", "non-dropping-particle" : "", "parse-names" : false, "suffix" : "" }, { "dropping-particle" : "", "family" : "Thiery", "given" : "Joachim", "non-dropping-particle" : "", "parse-names" : false, "suffix" : "" }, { "dropping-particle" : "", "family" : "Giani", "given" : "Guido", "non-dropping-particle" : "", "parse-names" : false, "suffix" : "" }, { "dropping-particle" : "", "family" : "Lickert", "given" : "Heiko", "non-dropping-particle" : "", "parse-names" : false, "suffix" : "" }, { "dropping-particle" : "", "family" : "Lin", "given" : "Xu", "non-dropping-particle" : "", "parse-names" : false, "suffix" : "" }, { "dropping-particle" : "", "family" : "Li", "given" : "Yixue", "non-dropping-particle" : "", "parse-names" : false, "suffix" : "" }, { "dropping-particle" : "", "family" : "Boeing", "given" : "Heiner", "non-dropping-particle" : "", "parse-names" : false, "suffix" : "" }, { "dropping-particle" : "", "family" : "Joost", "given" : "Hans-Georg", "non-dropping-particle" : "", "parse-names" : false, "suffix" : "" }, { "dropping-particle" : "", "family" : "Angelis", "given" : "Martin Hrab\u00e9", "non-dropping-particle" : "de", "parse-names" : false, "suffix" : "" }, { "dropping-particle" : "", "family" : "Rathmann", "given" : "Wolfgang", "non-dropping-particle" : "", "parse-names" : false, "suffix" : "" }, { "dropping-particle" : "", "family" : "Suhre", "given" : "Karsten", "non-dropping-particle" : "", "parse-names" : false, "suffix" : "" }, { "dropping-particle" : "", "family" : "Prokisch", "given" : "Holger", "non-dropping-particle" : "", "parse-names" : false, "suffix" : "" }, { "dropping-particle" : "", "family" : "Peters", "given" : "Annette", "non-dropping-particle" : "", "parse-names" : false, "suffix" : "" }, { "dropping-particle" : "", "family" : "Meitinger", "given" : "Thomas", "non-dropping-particle" : "", "parse-names" : false, "suffix" : "" }, { "dropping-particle" : "", "family" : "Roden", "given" : "Michael", "non-dropping-particle" : "", "parse-names" : false, "suffix" : "" }, { "dropping-particle" : "", "family" : "Wichmann", "given" : "H-Erich", "non-dropping-particle" : "", "parse-names" : false, "suffix" : "" }, { "dropping-particle" : "", "family" : "Pischon", "given" : "Tobias", "non-dropping-particle" : "", "parse-names" : false, "suffix" : "" }, { "dropping-particle" : "", "family" : "Adamski", "given" : "Jerzy", "non-dropping-particle" : "", "parse-names" : false, "suffix" : "" }, { "dropping-particle" : "", "family" : "Illig", "given" : "Thomas", "non-dropping-particle" : "", "parse-names" : false, "suffix" : "" } ], "container-title" : "Molecular Systems Biology", "id" : "ITEM-1", "issue" : "615", "issued" : { "date-parts" : [ [ "2012", "9", "25" ] ] }, "page" : "615", "title" : "Novel biomarkers for pre-diabetes identified by metabolomics", "type" : "article-journal", "volume" : "8" }, "uris" : [ "http://www.mendeley.com/documents/?uuid=5e60b5c0-770a-404d-82e8-6595a1bce773" ] } ], "mendeley" : { "formattedCitation" : "(Wang-Sattler et al., 2012)", "plainTextFormattedCitation" : "(Wang-Sattler et al., 2012)", "previouslyFormattedCitation" : "(Wang-Sattler et al., 2012)" }, "properties" : { "noteIndex" : 0 }, "schema" : "https://github.com/citation-style-language/schema/raw/master/csl-citation.json" }</w:instrText>
      </w:r>
      <w:r w:rsidR="0035548D" w:rsidRPr="001B271B">
        <w:fldChar w:fldCharType="separate"/>
      </w:r>
      <w:r w:rsidR="00F30149" w:rsidRPr="001B271B">
        <w:rPr>
          <w:noProof/>
        </w:rPr>
        <w:t>(Wang-Sattler et al., 2012)</w:t>
      </w:r>
      <w:r w:rsidR="0035548D" w:rsidRPr="001B271B">
        <w:fldChar w:fldCharType="end"/>
      </w:r>
      <w:r w:rsidR="00B52445" w:rsidRPr="001B271B">
        <w:t>.</w:t>
      </w:r>
      <w:r w:rsidR="0035548D" w:rsidRPr="001B271B">
        <w:t xml:space="preserve"> </w:t>
      </w:r>
      <w:r w:rsidRPr="001B271B">
        <w:rPr>
          <w:rFonts w:eastAsia="Times New Roman" w:cs="Times New Roman"/>
          <w:lang w:eastAsia="en-GB"/>
        </w:rPr>
        <w:t xml:space="preserve">Glycine and LPC 18:2 were found to be altered in individuals with impaired glucose tolerance and associated with </w:t>
      </w:r>
      <w:r w:rsidR="00391CFE" w:rsidRPr="001B271B">
        <w:rPr>
          <w:rFonts w:eastAsia="Times New Roman" w:cs="Times New Roman"/>
          <w:lang w:eastAsia="en-GB"/>
        </w:rPr>
        <w:t>subsequent</w:t>
      </w:r>
      <w:r w:rsidRPr="001B271B">
        <w:rPr>
          <w:rFonts w:eastAsia="Times New Roman" w:cs="Times New Roman"/>
          <w:lang w:eastAsia="en-GB"/>
        </w:rPr>
        <w:t xml:space="preserve"> onset of T2D, and these results were confirmed in 1</w:t>
      </w:r>
      <w:r w:rsidR="00F205F4" w:rsidRPr="001B271B">
        <w:rPr>
          <w:rFonts w:eastAsia="Times New Roman" w:cs="Times New Roman"/>
          <w:lang w:eastAsia="en-GB"/>
        </w:rPr>
        <w:t>,</w:t>
      </w:r>
      <w:r w:rsidRPr="001B271B">
        <w:rPr>
          <w:rFonts w:eastAsia="Times New Roman" w:cs="Times New Roman"/>
          <w:lang w:eastAsia="en-GB"/>
        </w:rPr>
        <w:t>686 individuals of the EPIC-Potsdam cohort. A combination of metabolic profiling (</w:t>
      </w:r>
      <w:r w:rsidR="00E7258B" w:rsidRPr="001B271B">
        <w:t>ultra-high-pressure (</w:t>
      </w:r>
      <w:r w:rsidRPr="001B271B">
        <w:rPr>
          <w:rFonts w:eastAsia="Times New Roman" w:cs="Times New Roman"/>
          <w:lang w:eastAsia="en-GB"/>
        </w:rPr>
        <w:t>UHP</w:t>
      </w:r>
      <w:r w:rsidR="00E7258B" w:rsidRPr="001B271B">
        <w:rPr>
          <w:rFonts w:eastAsia="Times New Roman" w:cs="Times New Roman"/>
          <w:lang w:eastAsia="en-GB"/>
        </w:rPr>
        <w:t xml:space="preserve">) </w:t>
      </w:r>
      <w:r w:rsidRPr="001B271B">
        <w:rPr>
          <w:rFonts w:eastAsia="Times New Roman" w:cs="Times New Roman"/>
          <w:lang w:eastAsia="en-GB"/>
        </w:rPr>
        <w:t xml:space="preserve">LC-MS/MS  in both positive and negative ion mode, GC-MS) and genotyping was performed by </w:t>
      </w:r>
      <w:bookmarkStart w:id="54" w:name="OLE_LINK41"/>
      <w:r w:rsidRPr="001B271B">
        <w:rPr>
          <w:rFonts w:eastAsia="Times New Roman" w:cs="Times New Roman"/>
          <w:lang w:eastAsia="en-GB"/>
        </w:rPr>
        <w:t>Suhre and co</w:t>
      </w:r>
      <w:r w:rsidR="0053757E" w:rsidRPr="001B271B">
        <w:rPr>
          <w:rFonts w:eastAsia="Times New Roman" w:cs="Times New Roman"/>
          <w:lang w:eastAsia="en-GB"/>
        </w:rPr>
        <w:t>-</w:t>
      </w:r>
      <w:r w:rsidRPr="001B271B">
        <w:rPr>
          <w:rFonts w:eastAsia="Times New Roman" w:cs="Times New Roman"/>
          <w:lang w:eastAsia="en-GB"/>
        </w:rPr>
        <w:t xml:space="preserve">workers </w:t>
      </w:r>
      <w:r w:rsidR="007B6707" w:rsidRPr="001B271B">
        <w:fldChar w:fldCharType="begin" w:fldLock="1"/>
      </w:r>
      <w:r w:rsidR="00432F55" w:rsidRPr="001B271B">
        <w:instrText>ADDIN CSL_CITATION { "citationItems" : [ { "id" : "ITEM-1", "itemData" : { "DOI" : "10.1038/nature10354", "ISBN" : "1476-4687 (Electronic)\\n0028-0836 (Linking)", "ISSN" : "0028-0836", "PMID" : "21886157", "abstract" : "Nature 477, 54 (2011). doi:10.1038/nature10354", "author" : [ { "dropping-particle" : "", "family" : "Suhre", "given" : "Karsten", "non-dropping-particle" : "", "parse-names" : false, "suffix" : "" }, { "dropping-particle" : "", "family" : "Shin", "given" : "So-Youn", "non-dropping-particle" : "", "parse-names" : false, "suffix" : "" }, { "dropping-particle" : "", "family" : "Petersen", "given" : "Ann-Kristin", "non-dropping-particle" : "", "parse-names" : false, "suffix" : "" }, { "dropping-particle" : "", "family" : "Mohney", "given" : "Robert P", "non-dropping-particle" : "", "parse-names" : false, "suffix" : "" }, { "dropping-particle" : "", "family" : "Meredith", "given" : "David", "non-dropping-particle" : "", "parse-names" : false, "suffix" : "" }, { "dropping-particle" : "", "family" : "W\u00e4gele", "given" : "Brigitte", "non-dropping-particle" : "", "parse-names" : false, "suffix" : "" }, { "dropping-particle" : "", "family" : "Altmaier", "given" : "Elisabeth", "non-dropping-particle" : "", "parse-names" : false, "suffix" : "" }, { "dropping-particle" : "", "family" : "CARDIoGRAM", "given" : "", "non-dropping-particle" : "", "parse-names" : false, "suffix" : "" }, { "dropping-particle" : "", "family" : "Deloukas", "given" : "Panos", "non-dropping-particle" : "", "parse-names" : false, "suffix" : "" }, { "dropping-particle" : "", "family" : "Erdmann", "given" : "Jeanette", "non-dropping-particle" : "", "parse-names" : false, "suffix" : "" }, { "dropping-particle" : "", "family" : "Grundberg", "given" : "Elin", "non-dropping-particle" : "", "parse-names" : false, "suffix" : "" }, { "dropping-particle" : "", "family" : "Hammond", "given" : "Christopher J", "non-dropping-particle" : "", "parse-names" : false, "suffix" : "" }, { "dropping-particle" : "", "family" : "Angelis", "given" : "Martin Hrab\u00e9", "non-dropping-particle" : "de", "parse-names" : false, "suffix" : "" }, { "dropping-particle" : "", "family" : "Kastenm\u00fcller", "given" : "Gabi", "non-dropping-particle" : "", "parse-names" : false, "suffix" : "" }, { "dropping-particle" : "", "family" : "K\u00f6ttgen", "given" : "Anna", "non-dropping-particle" : "", "parse-names" : false, "suffix" : "" }, { "dropping-particle" : "", "family" : "Kronenberg", "given" : "Florian", "non-dropping-particle" : "", "parse-names" : false, "suffix" : "" }, { "dropping-particle" : "", "family" : "Mangino", "given" : "Massimo", "non-dropping-particle" : "", "parse-names" : false, "suffix" : "" }, { "dropping-particle" : "", "family" : "Meisinger", "given" : "Christa", "non-dropping-particle" : "", "parse-names" : false, "suffix" : "" }, { "dropping-particle" : "", "family" : "Meitinger", "given" : "Thomas", "non-dropping-particle" : "", "parse-names" : false, "suffix" : "" }, { "dropping-particle" : "", "family" : "Mewes", "given" : "Hans-Werner", "non-dropping-particle" : "", "parse-names" : false, "suffix" : "" }, { "dropping-particle" : "V", "family" : "Milburn", "given" : "Michael", "non-dropping-particle" : "", "parse-names" : false, "suffix" : "" }, { "dropping-particle" : "", "family" : "Prehn", "given" : "Cornelia", "non-dropping-particle" : "", "parse-names" : false, "suffix" : "" }, { "dropping-particle" : "", "family" : "Raffler", "given" : "Johannes", "non-dropping-particle" : "", "parse-names" : false, "suffix" : "" }, { "dropping-particle" : "", "family" : "Ried", "given" : "Janina S", "non-dropping-particle" : "", "parse-names" : false, "suffix" : "" }, { "dropping-particle" : "", "family" : "R\u00f6misch-Margl", "given" : "Werner", "non-dropping-particle" : "", "parse-names" : false, "suffix" : "" }, { "dropping-particle" : "", "family" : "Samani", "given" : "Nilesh J", "non-dropping-particle" : "", "parse-names" : false, "suffix" : "" }, { "dropping-particle" : "", "family" : "Small", "given" : "Kerrin S", "non-dropping-particle" : "", "parse-names" : false, "suffix" : "" }, { "dropping-particle" : "", "family" : "-Erich Wichmann", "given" : "H.", "non-dropping-particle" : "", "parse-names" : false, "suffix" : "" }, { "dropping-particle" : "", "family" : "Zhai", "given" : "Guangju", "non-dropping-particle" : "", "parse-names" : false, "suffix" : "" }, { "dropping-particle" : "", "family" : "Illig", "given" : "Thomas", "non-dropping-particle" : "", "parse-names" : false, "suffix" : "" }, { "dropping-particle" : "", "family" : "Spector", "given" : "Tim D", "non-dropping-particle" : "", "parse-names" : false, "suffix" : "" }, { "dropping-particle" : "", "family" : "Adamski", "given" : "Jerzy", "non-dropping-particle" : "", "parse-names" : false, "suffix" : "" }, { "dropping-particle" : "", "family" : "Soranzo", "given" : "Nicole", "non-dropping-particle" : "", "parse-names" : false, "suffix" : "" }, { "dropping-particle" : "", "family" : "Gieger", "given" : "Christian", "non-dropping-particle" : "", "parse-names" : false, "suffix" : "" } ], "container-title" : "Nature", "id" : "ITEM-1", "issue" : "7362", "issued" : { "date-parts" : [ [ "2011", "8", "31" ] ] }, "page" : "54-60", "title" : "Human metabolic individuality in biomedical and pharmaceutical research", "type" : "article-journal", "volume" : "477" }, "uris" : [ "http://www.mendeley.com/documents/?uuid=eeebbd23-8367-4a23-8edf-30d63b3303d6" ] } ], "mendeley" : { "formattedCitation" : "(Suhre et al., 2011)", "manualFormatting" : "(2011)", "plainTextFormattedCitation" : "(Suhre et al., 2011)", "previouslyFormattedCitation" : "(Suhre et al., 2011)" }, "properties" : { "noteIndex" : 0 }, "schema" : "https://github.com/citation-style-language/schema/raw/master/csl-citation.json" }</w:instrText>
      </w:r>
      <w:r w:rsidR="007B6707" w:rsidRPr="001B271B">
        <w:fldChar w:fldCharType="separate"/>
      </w:r>
      <w:r w:rsidR="00F30149" w:rsidRPr="001B271B">
        <w:rPr>
          <w:noProof/>
        </w:rPr>
        <w:t>(2011)</w:t>
      </w:r>
      <w:r w:rsidR="007B6707" w:rsidRPr="001B271B">
        <w:fldChar w:fldCharType="end"/>
      </w:r>
      <w:bookmarkEnd w:id="54"/>
      <w:r w:rsidR="007B6707" w:rsidRPr="001B271B">
        <w:t xml:space="preserve"> </w:t>
      </w:r>
      <w:r w:rsidRPr="001B271B">
        <w:t>on 1,768 individuals of the KORA F4 cohort as well as 1</w:t>
      </w:r>
      <w:r w:rsidR="0048253F" w:rsidRPr="001B271B">
        <w:t>,</w:t>
      </w:r>
      <w:r w:rsidRPr="001B271B">
        <w:t xml:space="preserve">052 individuals of the TwinsUK cohort </w:t>
      </w:r>
      <w:r w:rsidR="00654E9A" w:rsidRPr="001B271B">
        <w:fldChar w:fldCharType="begin" w:fldLock="1"/>
      </w:r>
      <w:r w:rsidR="00432F55" w:rsidRPr="001B271B">
        <w:instrText>ADDIN CSL_CITATION { "citationItems" : [ { "id" : "ITEM-1", "itemData" : { "DOI" : "10.1093/ije/dyr207", "ISBN" : "0300-5771\\r1464-3685", "ISSN" : "0300-5771", "PMID" : "22253318", "abstract" : "The UK's largest registry of adult twins, or TwinsUK Registry, started in 1992 and encompasses about 12000 volunteer twins from all over the United Kingdom. More than 70% of the registered twins have filled at least one detailed health questionnaire and about half of them undergone a baseline comprehensive assessment and two follow-up clinical evaluations. The most recent follow-up visit, known as Healthy Ageing Twin Study (HATS), involved 3125 female twins aged &gt;40 years with at least one previous clinical assessment to enable inspection of longitudinal changes in ageing traits and their genetic and environmental components. The study benefits from several state-of-the-art OMICs studies including genome-wide association, next-generation genome and transcriptome sequencing, and epigenetic and metabolomic profiles. This makes our cohort as one of the most deeply phenotyped and genotyped in the world. Several collaborative projects in the field of epidemiology of complex disorders are ongoing in our cohort and interested researchers are encouraged to get in contact for future collaborations.", "author" : [ { "dropping-particle" : "", "family" : "Moayyeri", "given" : "Alireza", "non-dropping-particle" : "", "parse-names" : false, "suffix" : "" }, { "dropping-particle" : "", "family" : "Hammond", "given" : "Christopher J.", "non-dropping-particle" : "", "parse-names" : false, "suffix" : "" }, { "dropping-particle" : "", "family" : "Valdes", "given" : "Ana M.", "non-dropping-particle" : "", "parse-names" : false, "suffix" : "" }, { "dropping-particle" : "", "family" : "Spector", "given" : "Timothy D.", "non-dropping-particle" : "", "parse-names" : false, "suffix" : "" } ], "container-title" : "International Journal of Epidemiology", "id" : "ITEM-1", "issue" : "1", "issued" : { "date-parts" : [ [ "2013", "2", "1" ] ] }, "page" : "76-85", "title" : "Cohort Profile: TwinsUK and Healthy Ageing Twin Study", "type" : "article-journal", "volume" : "42" }, "uris" : [ "http://www.mendeley.com/documents/?uuid=61b091b4-7120-481a-898c-4bbd83899cfd" ] } ], "mendeley" : { "formattedCitation" : "(Moayyeri et al., 2013)", "plainTextFormattedCitation" : "(Moayyeri et al., 2013)", "previouslyFormattedCitation" : "(Moayyeri et al., 2013)" }, "properties" : { "noteIndex" : 0 }, "schema" : "https://github.com/citation-style-language/schema/raw/master/csl-citation.json" }</w:instrText>
      </w:r>
      <w:r w:rsidR="00654E9A" w:rsidRPr="001B271B">
        <w:fldChar w:fldCharType="separate"/>
      </w:r>
      <w:r w:rsidR="00F30149" w:rsidRPr="001B271B">
        <w:rPr>
          <w:noProof/>
        </w:rPr>
        <w:t>(Moayyeri et al., 2013)</w:t>
      </w:r>
      <w:r w:rsidR="00654E9A" w:rsidRPr="001B271B">
        <w:fldChar w:fldCharType="end"/>
      </w:r>
      <w:r w:rsidR="00B52445" w:rsidRPr="001B271B">
        <w:t>.</w:t>
      </w:r>
      <w:r w:rsidR="007B6707" w:rsidRPr="001B271B">
        <w:t xml:space="preserve"> </w:t>
      </w:r>
      <w:r w:rsidR="00B52445" w:rsidRPr="001B271B">
        <w:t>E</w:t>
      </w:r>
      <w:r w:rsidRPr="001B271B">
        <w:t xml:space="preserve">valuation of the relationship between SNPs and metabolic traits highlighted the correlation between </w:t>
      </w:r>
      <w:bookmarkStart w:id="55" w:name="OLE_LINK47"/>
      <w:bookmarkStart w:id="56" w:name="OLE_LINK48"/>
      <w:r w:rsidRPr="001B271B">
        <w:t>glucokinase (hexokinase 4) regulator (GCKR)</w:t>
      </w:r>
      <w:bookmarkEnd w:id="55"/>
      <w:bookmarkEnd w:id="56"/>
      <w:r w:rsidRPr="001B271B">
        <w:t>, a known risk locus assoc</w:t>
      </w:r>
      <w:r w:rsidR="00654DB3" w:rsidRPr="001B271B">
        <w:t xml:space="preserve">iated with T2D, and the </w:t>
      </w:r>
      <w:r w:rsidR="00947C86" w:rsidRPr="001B271B">
        <w:t>mannose: glucose</w:t>
      </w:r>
      <w:r w:rsidRPr="001B271B">
        <w:t xml:space="preserve"> ratio.  More specifically, mannose was lower </w:t>
      </w:r>
      <w:r w:rsidR="00083B36" w:rsidRPr="001B271B">
        <w:t xml:space="preserve">in carriers of the SNP </w:t>
      </w:r>
      <w:r w:rsidR="00A8171F" w:rsidRPr="001B271B">
        <w:t>while both</w:t>
      </w:r>
      <w:r w:rsidRPr="001B271B">
        <w:t xml:space="preserve"> glucose </w:t>
      </w:r>
      <w:r w:rsidR="00A8171F" w:rsidRPr="001B271B">
        <w:t>and lactate were</w:t>
      </w:r>
      <w:r w:rsidRPr="001B271B">
        <w:t xml:space="preserve"> higher</w:t>
      </w:r>
      <w:r w:rsidR="00464440" w:rsidRPr="001B271B">
        <w:t xml:space="preserve">. The only physiological known role of mannose, whose blood concentration depends exclusively on the dietary intake, is protein glycosylation after intra-cellular transport though a glucose-insensitive carrier. The results obtained in this study </w:t>
      </w:r>
      <w:r w:rsidRPr="001B271B">
        <w:t>suggest a possible implication of mannose in the development of T2D</w:t>
      </w:r>
      <w:r w:rsidR="00464440" w:rsidRPr="001B271B">
        <w:t xml:space="preserve">, but it is not </w:t>
      </w:r>
      <w:r w:rsidR="004B329B" w:rsidRPr="001B271B">
        <w:t xml:space="preserve">obvious whether </w:t>
      </w:r>
      <w:r w:rsidR="00464440" w:rsidRPr="001B271B">
        <w:t>it</w:t>
      </w:r>
      <w:r w:rsidR="004B329B" w:rsidRPr="001B271B">
        <w:t xml:space="preserve"> was associated with specific diet components or had a biological effect on the cell itself.</w:t>
      </w:r>
      <w:r w:rsidR="00903945" w:rsidRPr="001B271B">
        <w:t xml:space="preserve"> Correlation of </w:t>
      </w:r>
      <w:bookmarkStart w:id="57" w:name="OLE_LINK45"/>
      <w:r w:rsidR="00903945" w:rsidRPr="001B271B">
        <w:t xml:space="preserve">GCKR </w:t>
      </w:r>
      <w:bookmarkEnd w:id="57"/>
      <w:r w:rsidR="00903945" w:rsidRPr="001B271B">
        <w:t xml:space="preserve">with T2D biomarkers was observed also in other large-case studies involving </w:t>
      </w:r>
      <w:r w:rsidR="00F81179" w:rsidRPr="001B271B">
        <w:t>integration of metabolomics and genomics data. More specifically, the Metabolic Syndrome in Men (</w:t>
      </w:r>
      <w:bookmarkStart w:id="58" w:name="OLE_LINK51"/>
      <w:r w:rsidR="00F81179" w:rsidRPr="001B271B">
        <w:t>METSIM</w:t>
      </w:r>
      <w:bookmarkEnd w:id="58"/>
      <w:r w:rsidR="00F81179" w:rsidRPr="001B271B">
        <w:t xml:space="preserve">) population </w:t>
      </w:r>
      <w:r w:rsidR="00F81179" w:rsidRPr="001B271B">
        <w:fldChar w:fldCharType="begin" w:fldLock="1"/>
      </w:r>
      <w:r w:rsidR="00441856" w:rsidRPr="001B271B">
        <w:instrText>ADDIN CSL_CITATION { "citationItems" : [ { "id" : "ITEM-1", "itemData" : { "DOI" : "10.2337/db08-1607", "ISSN" : "0012-1797", "abstract" : "OBJECTIVE We evaluated insulin sensitivity and insulin secretion across the entire range of fasting (FPG) and 2-h plasma glucose (PG), and we investigated the differences in insulin sensitivity and insulin release in different glucose tolerance categories.RESEARCH DESIGN AND METHODS A total of 6,414 Finnish men (aged 57 \u00b1 7 years, BMI 27.0 \u00b1 3.9 kg/m2) from our ongoing population-based METSIM (Metabolic Syndrome in Men) study were included. Of these subjects, 2,168 had normal glucose tolerance, 2,859 isolated impaired fasting glucose (IFG), 217 isolated impaired glucose tolerance (IGT), 701 a combination of IFG and IGT, and 469 newly diagnosed type 2 diabetes.RESULTS The Matsuda index of insulin sensitivity decreased substantially within the normal range of FPG (\u221217{%}) and 2-h PG (\u221237{%}) and was approximately \u221265 and \u221253{%} in the diabetic range of FPG and 2-h PG, respectively, compared with the reference range (FPG and 2-h PG {&lt;}5.0 mmol/l). Early-phase insulin release declined by only approximately \u22125{%} within the normal range of FPG and 2-h PG but decreased significantly in the diabetic range of FPG (by 32\u201370{%}) and 2-h PG (by 33\u201351{%}). Changes in insulin sensitivity and insulin secretion in relation to hyperglycemia were independent of obesity. The predominant feature of isolated IGT was impaired peripheral insulin sensitivity. Isolated IFG was characterized by impaired early and total insulin release.CONCLUSIONS Peripheral insulin sensitivity was already decreased substantially at low PG levels within the normoglycemic range, whereas impairment in insulin secretion was observed mainly in the diabetic range of FPG and 2-h PG. Obesity did not affect changes in insulin sensitivity or insulin secretion in relation to hyperglycemia.", "author" : [ { "dropping-particle" : "", "family" : "Stancakova", "given" : "A.", "non-dropping-particle" : "", "parse-names" : false, "suffix" : "" }, { "dropping-particle" : "", "family" : "Javorsky", "given" : "Martin", "non-dropping-particle" : "", "parse-names" : false, "suffix" : "" }, { "dropping-particle" : "", "family" : "Kuulasmaa", "given" : "Teemu", "non-dropping-particle" : "", "parse-names" : false, "suffix" : "" }, { "dropping-particle" : "", "family" : "Haffner", "given" : "Steven M", "non-dropping-particle" : "", "parse-names" : false, "suffix" : "" }, { "dropping-particle" : "", "family" : "Kuusisto", "given" : "Johanna", "non-dropping-particle" : "", "parse-names" : false, "suffix" : "" }, { "dropping-particle" : "", "family" : "Laakso", "given" : "Markku", "non-dropping-particle" : "", "parse-names" : false, "suffix" : "" } ], "container-title" : "Diabetes", "id" : "ITEM-1", "issue" : "5", "issued" : { "date-parts" : [ [ "2009", "5", "1" ] ] }, "page" : "1212-1221", "title" : "Changes in Insulin Sensitivity and Insulin Release in Relation to Glycemia and Glucose Tolerance in 6,414 Finnish Men", "type" : "article-journal", "volume" : "58" }, "uris" : [ "http://www.mendeley.com/documents/?uuid=3a40b052-52a5-4843-b96e-d78bf7d7ee9f" ] }, { "id" : "ITEM-2", "itemData" : { "DOI" : "10.1194/jlr.O072629", "ISSN" : "1539-7262", "PMID" : "28119442", "abstract" : "METabolic Syndrome In Men (METSIM) study is a population-based study including 10,197 Finnish men examined in 2005-2010. The aim of the study is to investigate non-genetic and genetic factors associated with the risk of type 2 diabetes and cardiovascular disease, and with cardiovascular risk factors. The protocol includes a detailed phenotyping of the participants, an oral glucose tolerance test, fasting laboratory measurements including proton nuclear magnetic resonance measurements, mass spectometry metabolomics, adipose tissue biopsies from 1,400 participants, and a stool sample. In our ongoing follow-up study, we have to date re-examined 6,496 participants. Extensive genotyping and exome sequencing have been performed for essentially all METSIM participants, and &gt;2,000 METSIM participants have been whole genome sequenced. We have identified several non-genetic markers associated with the development of diabetes and cardiovascular events, and participated in several genetic association studies to identify gene variants associated with diabetes, hyperglycemia and cardiovascular risk factors. The generation of a phenotype and genotype resource in the METSIM study allows us to proceed towards \"systems genetics\" approach which includes statistical methods to quantitate and integrate intermediate phenotypes, such as transcript, protein or metabolite levels to provide a global view of the molecular architecture of complex traits.", "author" : [ { "dropping-particle" : "", "family" : "Laakso", "given" : "Markku", "non-dropping-particle" : "", "parse-names" : false, "suffix" : "" }, { "dropping-particle" : "", "family" : "Kuusisto", "given" : "Johanna", "non-dropping-particle" : "", "parse-names" : false, "suffix" : "" }, { "dropping-particle" : "", "family" : "Stancakova", "given" : "Alena", "non-dropping-particle" : "", "parse-names" : false, "suffix" : "" }, { "dropping-particle" : "", "family" : "Kuulasmaa", "given" : "Teemu", "non-dropping-particle" : "", "parse-names" : false, "suffix" : "" }, { "dropping-particle" : "", "family" : "Pajukanta", "given" : "P\u00e4ivi", "non-dropping-particle" : "", "parse-names" : false, "suffix" : "" }, { "dropping-particle" : "", "family" : "Lusis", "given" : "Aldons Jake", "non-dropping-particle" : "", "parse-names" : false, "suffix" : "" }, { "dropping-particle" : "", "family" : "Collins", "given" : "Francis S", "non-dropping-particle" : "", "parse-names" : false, "suffix" : "" }, { "dropping-particle" : "", "family" : "Mohlke", "given" : "Karen", "non-dropping-particle" : "", "parse-names" : false, "suffix" : "" }, { "dropping-particle" : "", "family" : "Boehnke", "given" : "Michael", "non-dropping-particle" : "", "parse-names" : false, "suffix" : "" } ], "container-title" : "Journal of lipid research", "id" : "ITEM-2", "issued" : { "date-parts" : [ [ "2017" ] ] }, "page" : "jlr.O072629", "title" : "METabolic Syndrome In Men (METSIM) Study: a resource for studies of metabolic and cardiovascular diseases.", "type" : "article-journal" }, "uris" : [ "http://www.mendeley.com/documents/?uuid=3133b3ed-e296-40f7-bdcc-2a18005f69e4" ] } ], "mendeley" : { "formattedCitation" : "(Laakso et al., 2017; Stancakova et al., 2009)", "plainTextFormattedCitation" : "(Laakso et al., 2017; Stancakova et al., 2009)", "previouslyFormattedCitation" : "(Laakso et al., 2017; Stancakova et al., 2009)" }, "properties" : { "noteIndex" : 0 }, "schema" : "https://github.com/citation-style-language/schema/raw/master/csl-citation.json" }</w:instrText>
      </w:r>
      <w:r w:rsidR="00F81179" w:rsidRPr="001B271B">
        <w:fldChar w:fldCharType="separate"/>
      </w:r>
      <w:r w:rsidR="00D24313" w:rsidRPr="001B271B">
        <w:rPr>
          <w:noProof/>
        </w:rPr>
        <w:t>(Laakso et al., 2017; Stancakova et al., 2009)</w:t>
      </w:r>
      <w:r w:rsidR="00F81179" w:rsidRPr="001B271B">
        <w:fldChar w:fldCharType="end"/>
      </w:r>
      <w:r w:rsidR="00F81179" w:rsidRPr="001B271B">
        <w:t xml:space="preserve"> comprises </w:t>
      </w:r>
      <w:r w:rsidR="00BA01EA" w:rsidRPr="001B271B">
        <w:t xml:space="preserve">10,197 randomly selected </w:t>
      </w:r>
      <w:r w:rsidR="00D24313" w:rsidRPr="001B271B">
        <w:t>Finnish</w:t>
      </w:r>
      <w:r w:rsidR="00BA01EA" w:rsidRPr="001B271B">
        <w:t xml:space="preserve"> men</w:t>
      </w:r>
      <w:r w:rsidR="00D24313" w:rsidRPr="001B271B">
        <w:t xml:space="preserve"> whose </w:t>
      </w:r>
      <w:r w:rsidR="00F81179" w:rsidRPr="001B271B">
        <w:t xml:space="preserve">concentration </w:t>
      </w:r>
      <w:r w:rsidR="00D24313" w:rsidRPr="001B271B">
        <w:t xml:space="preserve">of amino acids in </w:t>
      </w:r>
      <w:r w:rsidR="00F81179" w:rsidRPr="001B271B">
        <w:t xml:space="preserve">plasma was measured with </w:t>
      </w:r>
      <w:r w:rsidR="00F81179" w:rsidRPr="001B271B">
        <w:rPr>
          <w:vertAlign w:val="superscript"/>
        </w:rPr>
        <w:t>1</w:t>
      </w:r>
      <w:r w:rsidR="00F81179" w:rsidRPr="001B271B">
        <w:t>H-NMR</w:t>
      </w:r>
      <w:r w:rsidR="00391CFE" w:rsidRPr="001B271B">
        <w:t xml:space="preserve"> spectroscopy</w:t>
      </w:r>
      <w:r w:rsidR="00F81179" w:rsidRPr="001B271B">
        <w:t xml:space="preserve"> to evaluate their association with glycaemia, 43 risk SNPs and T2D</w:t>
      </w:r>
      <w:r w:rsidR="00F81179" w:rsidRPr="001B271B">
        <w:rPr>
          <w:noProof/>
        </w:rPr>
        <w:t xml:space="preserve"> </w:t>
      </w:r>
      <w:r w:rsidR="00F81179" w:rsidRPr="001B271B">
        <w:fldChar w:fldCharType="begin" w:fldLock="1"/>
      </w:r>
      <w:r w:rsidR="00432F55" w:rsidRPr="001B271B">
        <w:instrText>ADDIN CSL_CITATION { "citationItems" : [ { "id" : "ITEM-1", "itemData" : { "DOI" : "10.2337/db11-1378", "ISBN" : "1939-327X (Electronic)\\r0012-1797 (Linking)", "ISSN" : "0012-1797", "PMID" : "22553379", "abstract" : "We investigated the association of glycemia and 43 genetic risk variants for hyperglycemia/type 2 diabetes with amino acid levels in the population-based Metabolic Syndrome in Men (METSIM) Study, including 9,369 nondiabetic or newly diagnosed type 2 diabetic Finnish men. Plasma levels of eight amino acids were measured with proton nuclear magnetic resonance spectroscopy. Increasing fasting and 2-h plasma glucose levels were associated with increasing levels of several amino acids and decreasing levels of histidine and glutamine. Alanine, leucine, isoleucine, tyrosine, and glutamine predicted incident type 2 diabetes in a 4.7-year follow-up of the METSIM Study, and their effects were largely mediated by insulin resistance (except for glutamine). We also found significant correlations between insulin sensitivity (Matsuda insulin sensitivity index) and mRNA expression of genes regulating amino acid degradation in 200 subcutaneous adipose tissue samples. Only 1 of 43 risk single nucleotide polymorphisms for type 2 diabetes or hyperglycemia, the glucose-increasing major C allele of rs780094 of GCKR, was significantly associated with decreased levels of alanine and isoleucine and elevated levels of glutamine. In conclusion, the levels of branched-chain, aromatic amino acids and alanine increased and the levels of glutamine and histidine decreased with increasing glycemia, reflecting, at least in part, insulin resistance. Only one single nucleotide polymorphism regulating hyperglycemia was significantly associated with amino acid levels.", "author" : [ { "dropping-particle" : "", "family" : "Stancakova", "given" : "A.", "non-dropping-particle" : "", "parse-names" : false, "suffix" : "" }, { "dropping-particle" : "", "family" : "Civelek", "given" : "Mete", "non-dropping-particle" : "", "parse-names" : false, "suffix" : "" }, { "dropping-particle" : "", "family" : "Saleem", "given" : "Niyas K.", "non-dropping-particle" : "", "parse-names" : false, "suffix" : "" }, { "dropping-particle" : "", "family" : "Soininen", "given" : "Pasi", "non-dropping-particle" : "", "parse-names" : false, "suffix" : "" }, { "dropping-particle" : "", "family" : "Kangas", "given" : "Antti J.", "non-dropping-particle" : "", "parse-names" : false, "suffix" : "" }, { "dropping-particle" : "", "family" : "Cederberg", "given" : "Henna", "non-dropping-particle" : "", "parse-names" : false, "suffix" : "" }, { "dropping-particle" : "", "family" : "Paananen", "given" : "Jussi", "non-dropping-particle" : "", "parse-names" : false, "suffix" : "" }, { "dropping-particle" : "", "family" : "Pihlajamaki", "given" : "J.", "non-dropping-particle" : "", "parse-names" : false, "suffix" : "" }, { "dropping-particle" : "", "family" : "Bonnycastle", "given" : "Lori L.", "non-dropping-particle" : "", "parse-names" : false, "suffix" : "" }, { "dropping-particle" : "", "family" : "Morken", "given" : "Mario A.", "non-dropping-particle" : "", "parse-names" : false, "suffix" : "" }, { "dropping-particle" : "", "family" : "Boehnke", "given" : "Michael", "non-dropping-particle" : "", "parse-names" : false, "suffix" : "" }, { "dropping-particle" : "", "family" : "Pajukanta", "given" : "P\u00e4ivi", "non-dropping-particle" : "", "parse-names" : false, "suffix" : "" }, { "dropping-particle" : "", "family" : "Lusis", "given" : "Aldons J.", "non-dropping-particle" : "", "parse-names" : false, "suffix" : "" }, { "dropping-particle" : "", "family" : "Collins", "given" : "Francis S.", "non-dropping-particle" : "", "parse-names" : false, "suffix" : "" }, { "dropping-particle" : "", "family" : "Kuusisto", "given" : "Johanna", "non-dropping-particle" : "", "parse-names" : false, "suffix" : "" }, { "dropping-particle" : "", "family" : "Ala-Korpela", "given" : "Mika", "non-dropping-particle" : "", "parse-names" : false, "suffix" : "" }, { "dropping-particle" : "", "family" : "Laakso", "given" : "Markku", "non-dropping-particle" : "", "parse-names" : false, "suffix" : "" } ], "container-title" : "Diabetes", "id" : "ITEM-1", "issue" : "7", "issued" : { "date-parts" : [ [ "2012", "7", "1" ] ] }, "page" : "1895-1902", "title" : "Hyperglycemia and a Common Variant of GCKR Are Associated With the Levels of Eight Amino Acids in 9,369 Finnish Men", "type" : "article-journal", "volume" : "61" }, "uris" : [ "http://www.mendeley.com/documents/?uuid=210a3079-413f-42e2-9ca5-131df0b7e385" ] } ], "mendeley" : { "formattedCitation" : "(Stancakova et al., 2012)", "plainTextFormattedCitation" : "(Stancakova et al., 2012)", "previouslyFormattedCitation" : "(Stancakova et al., 2012)" }, "properties" : { "noteIndex" : 0 }, "schema" : "https://github.com/citation-style-language/schema/raw/master/csl-citation.json" }</w:instrText>
      </w:r>
      <w:r w:rsidR="00F81179" w:rsidRPr="001B271B">
        <w:fldChar w:fldCharType="separate"/>
      </w:r>
      <w:r w:rsidR="00432F55" w:rsidRPr="001B271B">
        <w:rPr>
          <w:noProof/>
        </w:rPr>
        <w:t>(Stancakova et al., 2012)</w:t>
      </w:r>
      <w:r w:rsidR="00F81179" w:rsidRPr="001B271B">
        <w:fldChar w:fldCharType="end"/>
      </w:r>
      <w:r w:rsidR="00F81179" w:rsidRPr="001B271B">
        <w:t xml:space="preserve">. High plasma glucose levels were found to be correlated with decreasing levels of histidine and glutamine, while alanine, leucine, isoleucine, tyrosine, and glutamine were identified as possible biomarkers in the prediction of T2D. </w:t>
      </w:r>
      <w:r w:rsidR="009F164D" w:rsidRPr="001B271B">
        <w:t>A</w:t>
      </w:r>
      <w:r w:rsidR="00F81179" w:rsidRPr="001B271B">
        <w:t xml:space="preserve">ltered amino acid regulation was confirmed in 200 adipose tissue samples from the same cohort by the correlation between expressed genes regulating amino acid degradation and insulin sensitivity. Moreover, only </w:t>
      </w:r>
      <w:bookmarkStart w:id="59" w:name="OLE_LINK44"/>
      <w:bookmarkStart w:id="60" w:name="OLE_LINK42"/>
      <w:r w:rsidR="00F81179" w:rsidRPr="001B271B">
        <w:t>GCKR</w:t>
      </w:r>
      <w:bookmarkEnd w:id="59"/>
      <w:r w:rsidR="00F81179" w:rsidRPr="001B271B">
        <w:t xml:space="preserve"> </w:t>
      </w:r>
      <w:bookmarkEnd w:id="60"/>
      <w:r w:rsidR="00F81179" w:rsidRPr="001B271B">
        <w:t xml:space="preserve">among the 43 risk SNPs studied was significantly associated with </w:t>
      </w:r>
      <w:bookmarkStart w:id="61" w:name="OLE_LINK49"/>
      <w:r w:rsidR="00F81179" w:rsidRPr="001B271B">
        <w:t>amino acids levels</w:t>
      </w:r>
      <w:bookmarkEnd w:id="61"/>
      <w:r w:rsidR="00F81179" w:rsidRPr="001B271B">
        <w:t xml:space="preserve">, in particular alanine. On the other hand, </w:t>
      </w:r>
      <w:bookmarkStart w:id="62" w:name="OLE_LINK55"/>
      <w:r w:rsidR="00B44F38" w:rsidRPr="001B271B">
        <w:t xml:space="preserve">GCKR </w:t>
      </w:r>
      <w:r w:rsidR="009F164D" w:rsidRPr="001B271B">
        <w:t>has been previously associated</w:t>
      </w:r>
      <w:r w:rsidR="00B44F38" w:rsidRPr="001B271B">
        <w:t xml:space="preserve"> with metabolic features characterising T2D by </w:t>
      </w:r>
      <w:bookmarkEnd w:id="62"/>
      <w:r w:rsidR="00B44F38" w:rsidRPr="001B271B">
        <w:t xml:space="preserve">Fall and co-workers </w:t>
      </w:r>
      <w:r w:rsidR="00B44F38" w:rsidRPr="001B271B">
        <w:fldChar w:fldCharType="begin" w:fldLock="1"/>
      </w:r>
      <w:r w:rsidR="00432F55" w:rsidRPr="001B271B">
        <w:instrText>ADDIN CSL_CITATION { "citationItems" : [ { "id" : "ITEM-1", "itemData" : { "DOI" : "10.1007/s00125-016-4041-1", "ISSN" : "0012-186X", "PMID" : "27406814", "abstract" : "AIMS/HYPOTHESIS Identification of novel biomarkers for type 2 diabetes and their genetic determinants could lead to improved understanding of causal pathways and improve risk prediction. METHODS In this study, we used data from non-targeted metabolomics performed using liquid chromatography coupled with tandem mass spectrometry in three Swedish cohorts (Uppsala Longitudinal Study of Adult Men [ULSAM], n = 1138; Prospective Investigation of the Vasculature in Uppsala Seniors [PIVUS], n = 970; TwinGene, n = 1630). Metabolites associated with impaired fasting glucose (IFG) and/or prevalent type 2 diabetes were assessed for associations with incident type 2 diabetes in the three cohorts followed by replication attempts in the Cooperative Health Research in the Region of Augsburg (KORA) S4 cohort (n = 855). Assessment of the association of metabolite-regulating genetic variants with type 2 diabetes was done using data from a meta-analysis of genome-wide association studies. RESULTS Out of 5961 investigated metabolic features, 1120 were associated with prevalent type 2 diabetes and IFG and 70 were annotated to metabolites and replicated in the three cohorts. Fifteen metabolites were associated with incident type 2 diabetes in the four cohorts combined (358 events) following adjustment for age, sex, BMI, waist circumference and fasting glucose. Novel findings included associations of higher values of the bile acid deoxycholic acid and monoacylglyceride 18:2 and lower concentrations of cortisol with type 2 diabetes risk. However, adding metabolites to an existing risk score improved model fit only marginally. A genetic variant within the CYP7A1 locus, encoding the rate-limiting enzyme in bile acid synthesis, was found to be associated with lower concentrations of deoxycholic acid, higher concentrations of LDL-cholesterol and lower type 2 diabetes risk. Variants in or near SGPP1, GCKR and FADS1/2 were associated with diabetes-associated phospholipids and type 2 diabetes. CONCLUSIONS/INTERPRETATION We found evidence that the metabolism of bile acids and phospholipids shares some common genetic origin with type 2 diabetes. ACCESS TO RESEARCH MATERIALS Metabolomics data have been deposited in the Metabolights database, with accession numbers MTBLS93 (TwinGene), MTBLS124 (ULSAM) and MTBLS90 (PIVUS).", "author" : [ { "dropping-particle" : "", "family" : "Fall", "given" : "Tove", "non-dropping-particle" : "", "parse-names" : false, "suffix" : "" }, { "dropping-particle" : "", "family" : "Salihovic", "given" : "Samira", "non-dropping-particle" : "", "parse-names" : false, "suffix" : "" }, { "dropping-particle" : "", "family" : "Brandmaier", "given" : "Stefan", "non-dropping-particle" : "", "parse-names" : false, "suffix" : "" }, { "dropping-particle" : "", "family" : "Nowak", "given" : "Christoph", "non-dropping-particle" : "", "parse-names" : false, "suffix" : "" }, { "dropping-particle" : "", "family" : "Ganna", "given" : "Andrea", "non-dropping-particle" : "", "parse-names" : false, "suffix" : "" }, { "dropping-particle" : "", "family" : "Gustafsson", "given" : "Stefan", "non-dropping-particle" : "", "parse-names" : false, "suffix" : "" }, { "dropping-particle" : "", "family" : "Broeckling", "given" : "Corey D.", "non-dropping-particle" : "", "parse-names" : false, "suffix" : "" }, { "dropping-particle" : "", "family" : "Prenni", "given" : "Jessica E.", "non-dropping-particle" : "", "parse-names" : false, "suffix" : "" }, { "dropping-particle" : "", "family" : "Kastenm\u00fcller", "given" : "Gabi", "non-dropping-particle" : "", "parse-names" : false, "suffix" : "" }, { "dropping-particle" : "", "family" : "Peters", "given" : "Annette", "non-dropping-particle" : "", "parse-names" : false, "suffix" : "" }, { "dropping-particle" : "", "family" : "Magnusson", "given" : "Patrik K.", "non-dropping-particle" : "", "parse-names" : false, "suffix" : "" }, { "dropping-particle" : "", "family" : "Wang-Sattler", "given" : "Rui", "non-dropping-particle" : "", "parse-names" : false, "suffix" : "" }, { "dropping-particle" : "", "family" : "Giedraitis", "given" : "Vilmantas", "non-dropping-particle" : "", "parse-names" : false, "suffix" : "" }, { "dropping-particle" : "", "family" : "Berne", "given" : "Christian", "non-dropping-particle" : "", "parse-names" : false, "suffix" : "" }, { "dropping-particle" : "", "family" : "Gieger", "given" : "Christian", "non-dropping-particle" : "", "parse-names" : false, "suffix" : "" }, { "dropping-particle" : "", "family" : "Pedersen", "given" : "Nancy L.", "non-dropping-particle" : "", "parse-names" : false, "suffix" : "" }, { "dropping-particle" : "", "family" : "Ingelsson", "given" : "Erik", "non-dropping-particle" : "", "parse-names" : false, "suffix" : "" }, { "dropping-particle" : "", "family" : "Lind", "given" : "Lars", "non-dropping-particle" : "", "parse-names" : false, "suffix" : "" } ], "container-title" : "Diabetologia", "id" : "ITEM-1", "issue" : "10", "issued" : { "date-parts" : [ [ "2016", "10", "12" ] ] }, "page" : "2114-2124", "publisher" : "Diabetologia", "title" : "Non-targeted metabolomics combined with genetic analyses identifies bile acid synthesis and phospholipid metabolism as being associated with incident type 2 diabetes", "type" : "article-journal", "volume" : "59" }, "uris" : [ "http://www.mendeley.com/documents/?uuid=bcbdf12e-1f02-4ab2-8630-737c701494c3" ] } ], "mendeley" : { "formattedCitation" : "(Fall et al., 2016)", "plainTextFormattedCitation" : "(Fall et al., 2016)", "previouslyFormattedCitation" : "(Fall et al., 2016)" }, "properties" : { "noteIndex" : 0 }, "schema" : "https://github.com/citation-style-language/schema/raw/master/csl-citation.json" }</w:instrText>
      </w:r>
      <w:r w:rsidR="00B44F38" w:rsidRPr="001B271B">
        <w:fldChar w:fldCharType="separate"/>
      </w:r>
      <w:r w:rsidR="00F30149" w:rsidRPr="001B271B">
        <w:rPr>
          <w:noProof/>
        </w:rPr>
        <w:t>(Fall et al., 2016)</w:t>
      </w:r>
      <w:r w:rsidR="00B44F38" w:rsidRPr="001B271B">
        <w:fldChar w:fldCharType="end"/>
      </w:r>
      <w:r w:rsidR="00B44F38" w:rsidRPr="001B271B">
        <w:t xml:space="preserve"> </w:t>
      </w:r>
      <w:r w:rsidR="009F164D" w:rsidRPr="001B271B">
        <w:t>examining</w:t>
      </w:r>
      <w:r w:rsidR="00B44F38" w:rsidRPr="001B271B">
        <w:t xml:space="preserve"> three different Swedish populations, namely </w:t>
      </w:r>
      <w:bookmarkStart w:id="63" w:name="OLE_LINK61"/>
      <w:bookmarkStart w:id="64" w:name="OLE_LINK57"/>
      <w:r w:rsidR="00B44F38" w:rsidRPr="001B271B">
        <w:t xml:space="preserve">Twingene </w:t>
      </w:r>
      <w:bookmarkEnd w:id="63"/>
      <w:r w:rsidR="00B44F38" w:rsidRPr="001B271B">
        <w:fldChar w:fldCharType="begin" w:fldLock="1"/>
      </w:r>
      <w:r w:rsidR="00432F55" w:rsidRPr="001B271B">
        <w:instrText>ADDIN CSL_CITATION { "citationItems" : [ { "id" : "ITEM-1", "itemData" : { "DOI" : "10.1017/thg.2012.104", "ISBN" : "1832427412", "ISSN" : "1832-4274", "PMID" : "23137839", "abstract" : "The Swedish Twin Registry (STR) today contains more than 194,000 twins and more than 75,000 pairs have zygosity determined by an intra-pair similarity algorithm, DNA, or by being of opposite sex. Of these, approximately 20,000, 25,000, and 30,000 pairs are monozygotic, same-sex dizygotic, and opposite-sex dizygotic pairs, respectively. Since its establishment in the late 1950s, the STR has been an important epidemiological resource for the study of genetic and environmental influences on a multitude of traits, behaviors, and diseases. Following large investments in the collection of biological specimens in the past 10 years we have now established a Swedish twin biobank with DNA from 45,000 twins and blood serum from 15,000 twins, which effectively has also transformed the registry into a powerful resource for molecular studies. We here describe the main projects within which the new collections of both biological samples as well as phenotypic measures have been collected. Coverage by year of birth, zygosity determination, ethnic heterogeneity, and influences of in vitro fertilization are also described.", "author" : [ { "dropping-particle" : "", "family" : "Magnusson", "given" : "Patrik K E", "non-dropping-particle" : "", "parse-names" : false, "suffix" : "" }, { "dropping-particle" : "", "family" : "Almqvist", "given" : "Catarina", "non-dropping-particle" : "", "parse-names" : false, "suffix" : "" }, { "dropping-particle" : "", "family" : "Rahman", "given" : "Iffat", "non-dropping-particle" : "", "parse-names" : false, "suffix" : "" }, { "dropping-particle" : "", "family" : "Ganna", "given" : "Andrea", "non-dropping-particle" : "", "parse-names" : false, "suffix" : "" }, { "dropping-particle" : "", "family" : "Viktorin", "given" : "Alexander", "non-dropping-particle" : "", "parse-names" : false, "suffix" : "" }, { "dropping-particle" : "", "family" : "Walum", "given" : "Hasse", "non-dropping-particle" : "", "parse-names" : false, "suffix" : "" }, { "dropping-particle" : "", "family" : "Halldner", "given" : "Linda", "non-dropping-particle" : "", "parse-names" : false, "suffix" : "" }, { "dropping-particle" : "", "family" : "Lundstr\u00f6m", "given" : "Sebastian", "non-dropping-particle" : "", "parse-names" : false, "suffix" : "" }, { "dropping-particle" : "", "family" : "Ull\u00e9n", "given" : "Fredrik", "non-dropping-particle" : "", "parse-names" : false, "suffix" : "" }, { "dropping-particle" : "", "family" : "L\u00e5ngstr\u00f6m", "given" : "Niklas", "non-dropping-particle" : "", "parse-names" : false, "suffix" : "" }, { "dropping-particle" : "", "family" : "Larsson", "given" : "Henrik", "non-dropping-particle" : "", "parse-names" : false, "suffix" : "" }, { "dropping-particle" : "", "family" : "Nyman", "given" : "Anastasia", "non-dropping-particle" : "", "parse-names" : false, "suffix" : "" }, { "dropping-particle" : "", "family" : "Gumpert", "given" : "Clara Hellner", "non-dropping-particle" : "", "parse-names" : false, "suffix" : "" }, { "dropping-particle" : "", "family" : "R\u00e5stam", "given" : "Maria", "non-dropping-particle" : "", "parse-names" : false, "suffix" : "" }, { "dropping-particle" : "", "family" : "Anckars\u00e4ter", "given" : "Henrik", "non-dropping-particle" : "", "parse-names" : false, "suffix" : "" }, { "dropping-particle" : "", "family" : "Cnattingius", "given" : "Sven", "non-dropping-particle" : "", "parse-names" : false, "suffix" : "" }, { "dropping-particle" : "", "family" : "Johannesson", "given" : "Magnus", "non-dropping-particle" : "", "parse-names" : false, "suffix" : "" }, { "dropping-particle" : "", "family" : "Ingelsson", "given" : "Erik", "non-dropping-particle" : "", "parse-names" : false, "suffix" : "" }, { "dropping-particle" : "", "family" : "Klareskog", "given" : "Lars", "non-dropping-particle" : "", "parse-names" : false, "suffix" : "" }, { "dropping-particle" : "", "family" : "Faire", "given" : "Ulf", "non-dropping-particle" : "de", "parse-names" : false, "suffix" : "" }, { "dropping-particle" : "", "family" : "Pedersen", "given" : "Nancy L", "non-dropping-particle" : "", "parse-names" : false, "suffix" : "" }, { "dropping-particle" : "", "family" : "Lichtenstein", "given" : "Paul", "non-dropping-particle" : "", "parse-names" : false, "suffix" : "" } ], "container-title" : "Twin Research and Human Genetics", "id" : "ITEM-1", "issue" : "01", "issued" : { "date-parts" : [ [ "2013", "2", "9" ] ] }, "page" : "317-329", "title" : "The Swedish Twin Registry: Establishment of a Biobank and Other Recent Developments", "type" : "article-journal", "volume" : "16" }, "uris" : [ "http://www.mendeley.com/documents/?uuid=0968a90d-d09d-4fff-8d98-7c2b96a9df7a" ] } ], "mendeley" : { "formattedCitation" : "(Magnusson et al., 2013)", "plainTextFormattedCitation" : "(Magnusson et al., 2013)", "previouslyFormattedCitation" : "(Magnusson et al., 2013)" }, "properties" : { "noteIndex" : 0 }, "schema" : "https://github.com/citation-style-language/schema/raw/master/csl-citation.json" }</w:instrText>
      </w:r>
      <w:r w:rsidR="00B44F38" w:rsidRPr="001B271B">
        <w:fldChar w:fldCharType="separate"/>
      </w:r>
      <w:r w:rsidR="00F30149" w:rsidRPr="001B271B">
        <w:rPr>
          <w:noProof/>
        </w:rPr>
        <w:t>(Magnusson et al., 2013)</w:t>
      </w:r>
      <w:r w:rsidR="00B44F38" w:rsidRPr="001B271B">
        <w:fldChar w:fldCharType="end"/>
      </w:r>
      <w:bookmarkEnd w:id="64"/>
      <w:r w:rsidR="00B44F38" w:rsidRPr="001B271B">
        <w:t>,  the Uppsala Longitudinal Study of Adult Men (</w:t>
      </w:r>
      <w:bookmarkStart w:id="65" w:name="OLE_LINK62"/>
      <w:r w:rsidR="00B44F38" w:rsidRPr="001B271B">
        <w:t>ULSAM</w:t>
      </w:r>
      <w:bookmarkEnd w:id="65"/>
      <w:r w:rsidR="00B44F38" w:rsidRPr="001B271B">
        <w:t>)</w:t>
      </w:r>
      <w:r w:rsidR="00B44F38" w:rsidRPr="001B271B">
        <w:fldChar w:fldCharType="begin" w:fldLock="1"/>
      </w:r>
      <w:r w:rsidR="00432F55" w:rsidRPr="001B271B">
        <w:instrText>ADDIN CSL_CITATION { "citationItems" : [ { "id" : "ITEM-1", "itemData" : { "ISSN" : "0300-9726", "PMID" : "1216390", "author" : [ { "dropping-particle" : "", "family" : "Hedstrand", "given" : "Hans", "non-dropping-particle" : "", "parse-names" : false, "suffix" : "" } ], "container-title" : "Upsala journal of medical sciences. Supplement", "id" : "ITEM-1", "issued" : { "date-parts" : [ [ "1975" ] ] }, "page" : "1-61", "title" : "A study of middle-aged men with particular reference to risk factors for cardiovascular disease.", "type" : "article-journal", "volume" : "19" }, "uris" : [ "http://www.mendeley.com/documents/?uuid=1640f687-8035-4cd8-a234-c9dc0b12c428" ] } ], "mendeley" : { "formattedCitation" : "(Hedstrand, 1975)", "plainTextFormattedCitation" : "(Hedstrand, 1975)", "previouslyFormattedCitation" : "(Hedstrand, 1975)" }, "properties" : { "noteIndex" : 0 }, "schema" : "https://github.com/citation-style-language/schema/raw/master/csl-citation.json" }</w:instrText>
      </w:r>
      <w:r w:rsidR="00B44F38" w:rsidRPr="001B271B">
        <w:fldChar w:fldCharType="separate"/>
      </w:r>
      <w:r w:rsidR="00F30149" w:rsidRPr="001B271B">
        <w:rPr>
          <w:noProof/>
        </w:rPr>
        <w:t>(Hedstrand, 1975)</w:t>
      </w:r>
      <w:r w:rsidR="00B44F38" w:rsidRPr="001B271B">
        <w:fldChar w:fldCharType="end"/>
      </w:r>
      <w:r w:rsidR="00B44F38" w:rsidRPr="001B271B">
        <w:t xml:space="preserve">, and the Prospective Investigation of the Vasculature in Uppsala Seniors (PIVUS) </w:t>
      </w:r>
      <w:r w:rsidR="00B44F38" w:rsidRPr="001B271B">
        <w:fldChar w:fldCharType="begin" w:fldLock="1"/>
      </w:r>
      <w:r w:rsidR="00432F55" w:rsidRPr="001B271B">
        <w:instrText>ADDIN CSL_CITATION { "citationItems" : [ { "id" : "ITEM-1", "itemData" : { "DOI" : "10.1161/01.ATV.0000184769.22061.da", "ISBN" : "1524-4636 (Electronic)\\n1079-5642 (Linking)", "ISSN" : "1079-5642", "PMID" : "16685207", "abstract" : "BACKGROUND: Several different techniques to evaluate arterial compliance have been described but have not been simultaneously tested in a large-scale, population-based setting. This study aimed to evaluate the feasibility and relation to cardiac risk of three of these techniques in the Prospective Study of the Vasculature in Uppsala Seniors (PIVUS) study. METHODS AND RESULTS: In the population-based PIVUS study (1016 participants aged 70), assessment of arterial distensibility by ultrasound in the carotid artery, by pulse wave analysis (augmentation index) and the stroke volume to pulse pressure ratio by echocardiography were successfully employed in 86, 92, 91 and 77% of the sample, respectively. All three indices of arterial compliance were inter-related (r = 0.19-0.34, P &lt; 0.0001 for all). Although all three indices were significantly related to the Framingham risk score (r = 0.12-0.32, P = 0.0005-0.0001), only carotid artery distensibility and the stroke volume to pulse pressure ratio were independently associated with the Framingham score in multiple regression analysis (P &lt; 0.0001 for both). CONCLUSIONS: All three indices to evaluate arterial compliance were feasible to obtain in a general elderly population and were inter-related. Although all of the techniques were correlated to Framingham risk score, only carotid artery distensibility and the stroke volume to pulse pressure ratio were independently related to coronary risk, suggesting complementary use of these two indices of arterial compliance in the future.", "author" : [ { "dropping-particle" : "", "family" : "Lind", "given" : "Lars", "non-dropping-particle" : "", "parse-names" : false, "suffix" : "" } ], "container-title" : "Arteriosclerosis, Thrombosis, and Vascular Biology", "id" : "ITEM-1", "issue" : "11", "issued" : { "date-parts" : [ [ "2005", "11", "1" ] ] }, "page" : "2368-2375", "title" : "A Comparison of Three Different Methods to Evaluate Endothelium-Dependent Vasodilation in the Elderly: The Prospective Investigation of the Vasculature in Uppsala Seniors (PIVUS) Study", "type" : "article-journal", "volume" : "25" }, "uris" : [ "http://www.mendeley.com/documents/?uuid=7c1ee6e2-1560-4b8b-b3ba-4e76e187faa4" ] } ], "mendeley" : { "formattedCitation" : "(Lind, 2005)", "plainTextFormattedCitation" : "(Lind, 2005)", "previouslyFormattedCitation" : "(Lind, 2005)" }, "properties" : { "noteIndex" : 0 }, "schema" : "https://github.com/citation-style-language/schema/raw/master/csl-citation.json" }</w:instrText>
      </w:r>
      <w:r w:rsidR="00B44F38" w:rsidRPr="001B271B">
        <w:fldChar w:fldCharType="separate"/>
      </w:r>
      <w:r w:rsidR="00432F55" w:rsidRPr="001B271B">
        <w:rPr>
          <w:noProof/>
        </w:rPr>
        <w:t>(Lind, 2005)</w:t>
      </w:r>
      <w:r w:rsidR="00B44F38" w:rsidRPr="001B271B">
        <w:fldChar w:fldCharType="end"/>
      </w:r>
      <w:r w:rsidR="00B44F38" w:rsidRPr="001B271B">
        <w:t>. In particular, 1</w:t>
      </w:r>
      <w:r w:rsidR="0048253F" w:rsidRPr="001B271B">
        <w:t>,</w:t>
      </w:r>
      <w:r w:rsidR="00B44F38" w:rsidRPr="001B271B">
        <w:t>630, 1</w:t>
      </w:r>
      <w:r w:rsidR="0048253F" w:rsidRPr="001B271B">
        <w:t>,</w:t>
      </w:r>
      <w:r w:rsidR="00B44F38" w:rsidRPr="001B271B">
        <w:t xml:space="preserve">138 and 970 individuals from </w:t>
      </w:r>
      <w:bookmarkStart w:id="66" w:name="OLE_LINK36"/>
      <w:r w:rsidR="00B44F38" w:rsidRPr="001B271B">
        <w:t>Twingene, ULSAM and PIVUS</w:t>
      </w:r>
      <w:r w:rsidR="009F164D" w:rsidRPr="001B271B">
        <w:t>,</w:t>
      </w:r>
      <w:r w:rsidR="00B44F38" w:rsidRPr="001B271B">
        <w:t xml:space="preserve"> respectively</w:t>
      </w:r>
      <w:r w:rsidR="009F164D" w:rsidRPr="001B271B">
        <w:t>,</w:t>
      </w:r>
      <w:r w:rsidR="00B44F38" w:rsidRPr="001B271B">
        <w:t xml:space="preserve"> were selected for UPLC-MS non-targeted metabolomics </w:t>
      </w:r>
      <w:r w:rsidR="00B44F38" w:rsidRPr="001B271B">
        <w:lastRenderedPageBreak/>
        <w:t xml:space="preserve">with the scope to asses metabolic variability in the Swedish population and its correlation with diseases </w:t>
      </w:r>
      <w:r w:rsidR="00B44F38" w:rsidRPr="001B271B">
        <w:fldChar w:fldCharType="begin" w:fldLock="1"/>
      </w:r>
      <w:r w:rsidR="00432F55" w:rsidRPr="001B271B">
        <w:instrText>ADDIN CSL_CITATION { "citationItems" : [ { "id" : "ITEM-1", "itemData" : { "DOI" : "10.1007/s11306-015-0893-5", "ISBN" : "1573-3882", "ISSN" : "1573-3882", "abstract" : "Non-targeted metabolomic profiling is used to simultaneously assess a large part of the metabolome in a biological sample. Here, we describe both the analytical and computational methods used to analyze a large UPLC\u2013 Q-TOF MS-based metabolomic profiling effort using plasma and serum samples from participants in three Swedish population-based studies of middle-aged and older human subjects: TwinGene, ULSAM and PIVUS. At present, more than 200 metabolites have been manually annotated in more than 3600 participants using an in-house library of standards and publically available spectral databases. Data available at the metabolights repository include individual raw unpro- cessed data, processed data, basic demographic variables and spectra of annotated metabolites. Additional phenotyp- ical and genetic data is available upon request to cohort steering committees. These studies represent a unique resource to explore and evaluate how metabolic variability across individuals affects human diseases.", "author" : [ { "dropping-particle" : "", "family" : "Ganna", "given" : "Andrea", "non-dropping-particle" : "", "parse-names" : false, "suffix" : "" }, { "dropping-particle" : "", "family" : "Fall", "given" : "Tove", "non-dropping-particle" : "", "parse-names" : false, "suffix" : "" }, { "dropping-particle" : "", "family" : "Salihovic", "given" : "Samira", "non-dropping-particle" : "", "parse-names" : false, "suffix" : "" }, { "dropping-particle" : "", "family" : "Lee", "given" : "Woojoo", "non-dropping-particle" : "", "parse-names" : false, "suffix" : "" }, { "dropping-particle" : "", "family" : "Broeckling", "given" : "Corey D.", "non-dropping-particle" : "", "parse-names" : false, "suffix" : "" }, { "dropping-particle" : "", "family" : "Kumar", "given" : "Jitender", "non-dropping-particle" : "", "parse-names" : false, "suffix" : "" }, { "dropping-particle" : "", "family" : "H\u00e4gg", "given" : "Sara", "non-dropping-particle" : "", "parse-names" : false, "suffix" : "" }, { "dropping-particle" : "", "family" : "Stenemo", "given" : "Markus", "non-dropping-particle" : "", "parse-names" : false, "suffix" : "" }, { "dropping-particle" : "", "family" : "Magnusson", "given" : "Patrik K E", "non-dropping-particle" : "", "parse-names" : false, "suffix" : "" }, { "dropping-particle" : "", "family" : "Prenni", "given" : "Jessica E.", "non-dropping-particle" : "", "parse-names" : false, "suffix" : "" }, { "dropping-particle" : "", "family" : "Lind", "given" : "Lars", "non-dropping-particle" : "", "parse-names" : false, "suffix" : "" }, { "dropping-particle" : "", "family" : "Pawitan", "given" : "Yudi", "non-dropping-particle" : "", "parse-names" : false, "suffix" : "" }, { "dropping-particle" : "", "family" : "Ingelsson", "given" : "Erik", "non-dropping-particle" : "", "parse-names" : false, "suffix" : "" } ], "container-title" : "Metabolomics", "id" : "ITEM-1", "issue" : "1", "issued" : { "date-parts" : [ [ "2016", "1", "7" ] ] }, "page" : "4", "title" : "Large-scale non-targeted metabolomic profiling in three human population-based studies", "type" : "article-journal", "volume" : "12" }, "uris" : [ "http://www.mendeley.com/documents/?uuid=cf8f6f7a-1563-4a7e-92bf-1975e823da2e" ] } ], "mendeley" : { "formattedCitation" : "(Ganna et al., 2016)", "plainTextFormattedCitation" : "(Ganna et al., 2016)", "previouslyFormattedCitation" : "(Ganna et al., 2016)" }, "properties" : { "noteIndex" : 0 }, "schema" : "https://github.com/citation-style-language/schema/raw/master/csl-citation.json" }</w:instrText>
      </w:r>
      <w:r w:rsidR="00B44F38" w:rsidRPr="001B271B">
        <w:fldChar w:fldCharType="separate"/>
      </w:r>
      <w:r w:rsidR="00F30149" w:rsidRPr="001B271B">
        <w:rPr>
          <w:noProof/>
        </w:rPr>
        <w:t>(Ganna et al., 2016)</w:t>
      </w:r>
      <w:r w:rsidR="00B44F38" w:rsidRPr="001B271B">
        <w:fldChar w:fldCharType="end"/>
      </w:r>
      <w:r w:rsidR="00684176" w:rsidRPr="001B271B">
        <w:t xml:space="preserve">. Combination of the metabolomics obtained from this study with the results of the KORA S4 cohort  as well as GWAS data from the populations </w:t>
      </w:r>
      <w:r w:rsidR="00684176" w:rsidRPr="001B271B">
        <w:fldChar w:fldCharType="begin" w:fldLock="1"/>
      </w:r>
      <w:r w:rsidR="00432F55" w:rsidRPr="001B271B">
        <w:instrText>ADDIN CSL_CITATION { "citationItems" : [ { "id" : "ITEM-1", "itemData" : { "DOI" : "10.1038/ng.2982", "ISBN" : "1546-1718", "ISSN" : "1061-4036", "PMID" : "24816252", "abstract" : "Genome-wide association scans with high-throughput metabolic profiling provide unprecedented insights into how genetic variation influences metabolism and complex disease. Here we report the most comprehensive exploration of genetic loci influencing human metabolism thus far, comprising 7,824 adult individuals from 2 European population studies. We report genome-wide significant associations at 145 metabolic loci and their biochemical connectivity with more than 400 metabolites in human blood. We extensively characterize the resulting in vivo blueprint of metabolism in human blood by integrating it with information on gene expression, heritability and overlap with known loci for complex disorders, inborn errors of metabolism and pharmacological targets. We further developed a database and web-based resources for data mining and results visualization. Our findings provide new insights into the role of inherited variation in blood metabolic diversity and identify potential new opportunities for drug development and for understanding disease.", "author" : [ { "dropping-particle" : "", "family" : "Shin", "given" : "So-Youn", "non-dropping-particle" : "", "parse-names" : false, "suffix" : "" }, { "dropping-particle" : "", "family" : "Fauman", "given" : "Eric B", "non-dropping-particle" : "", "parse-names" : false, "suffix" : "" }, { "dropping-particle" : "", "family" : "Petersen", "given" : "Ann-Kristin", "non-dropping-particle" : "", "parse-names" : false, "suffix" : "" }, { "dropping-particle" : "", "family" : "Krumsiek", "given" : "Jan", "non-dropping-particle" : "", "parse-names" : false, "suffix" : "" }, { "dropping-particle" : "", "family" : "Santos", "given" : "Rita", "non-dropping-particle" : "", "parse-names" : false, "suffix" : "" }, { "dropping-particle" : "", "family" : "Huang", "given" : "Jie", "non-dropping-particle" : "", "parse-names" : false, "suffix" : "" }, { "dropping-particle" : "", "family" : "Arnold", "given" : "Matthias", "non-dropping-particle" : "", "parse-names" : false, "suffix" : "" }, { "dropping-particle" : "", "family" : "Erte", "given" : "Idil", "non-dropping-particle" : "", "parse-names" : false, "suffix" : "" }, { "dropping-particle" : "", "family" : "Forgetta", "given" : "Vincenzo", "non-dropping-particle" : "", "parse-names" : false, "suffix" : "" }, { "dropping-particle" : "", "family" : "Yang", "given" : "Tsun-Po", "non-dropping-particle" : "", "parse-names" : false, "suffix" : "" }, { "dropping-particle" : "", "family" : "Walter", "given" : "Klaudia", "non-dropping-particle" : "", "parse-names" : false, "suffix" : "" }, { "dropping-particle" : "", "family" : "Menni", "given" : "Cristina", "non-dropping-particle" : "", "parse-names" : false, "suffix" : "" }, { "dropping-particle" : "", "family" : "Chen", "given" : "Lu", "non-dropping-particle" : "", "parse-names" : false, "suffix" : "" }, { "dropping-particle" : "", "family" : "Vasquez", "given" : "Louella", "non-dropping-particle" : "", "parse-names" : false, "suffix" : "" }, { "dropping-particle" : "", "family" : "Valdes", "given" : "Ana M", "non-dropping-particle" : "", "parse-names" : false, "suffix" : "" }, { "dropping-particle" : "", "family" : "Hyde", "given" : "Craig L", "non-dropping-particle" : "", "parse-names" : false, "suffix" : "" }, { "dropping-particle" : "", "family" : "Wang", "given" : "Vicky", "non-dropping-particle" : "", "parse-names" : false, "suffix" : "" }, { "dropping-particle" : "", "family" : "Ziemek", "given" : "Daniel", "non-dropping-particle" : "", "parse-names" : false, "suffix" : "" }, { "dropping-particle" : "", "family" : "Roberts", "given" : "Phoebe", "non-dropping-particle" : "", "parse-names" : false, "suffix" : "" }, { "dropping-particle" : "", "family" : "Xi", "given" : "Li", "non-dropping-particle" : "", "parse-names" : false, "suffix" : "" }, { "dropping-particle" : "", "family" : "Grundberg", "given" : "Elin", "non-dropping-particle" : "", "parse-names" : false, "suffix" : "" }, { "dropping-particle" : "", "family" : "Waldenberger", "given" : "Melanie", "non-dropping-particle" : "", "parse-names" : false, "suffix" : "" }, { "dropping-particle" : "", "family" : "Richards", "given" : "J Brent", "non-dropping-particle" : "", "parse-names" : false, "suffix" : "" }, { "dropping-particle" : "", "family" : "Mohney", "given" : "Robert P", "non-dropping-particle" : "", "parse-names" : false, "suffix" : "" }, { "dropping-particle" : "V", "family" : "Milburn", "given" : "Michael", "non-dropping-particle" : "", "parse-names" : false, "suffix" : "" }, { "dropping-particle" : "", "family" : "John", "given" : "Sally L", "non-dropping-particle" : "", "parse-names" : false, "suffix" : "" }, { "dropping-particle" : "", "family" : "Trimmer", "given" : "Jeff", "non-dropping-particle" : "", "parse-names" : false, "suffix" : "" }, { "dropping-particle" : "", "family" : "Theis", "given" : "Fabian J", "non-dropping-particle" : "", "parse-names" : false, "suffix" : "" }, { "dropping-particle" : "", "family" : "Overington", "given" : "John P", "non-dropping-particle" : "", "parse-names" : false, "suffix" : "" }, { "dropping-particle" : "", "family" : "Suhre", "given" : "Karsten", "non-dropping-particle" : "", "parse-names" : false, "suffix" : "" }, { "dropping-particle" : "", "family" : "Brosnan", "given" : "M Julia", "non-dropping-particle" : "", "parse-names" : false, "suffix" : "" }, { "dropping-particle" : "", "family" : "Gieger", "given" : "Christian", "non-dropping-particle" : "", "parse-names" : false, "suffix" : "" }, { "dropping-particle" : "", "family" : "Kastenm\u00fcller", "given" : "Gabi", "non-dropping-particle" : "", "parse-names" : false, "suffix" : "" }, { "dropping-particle" : "", "family" : "Spector", "given" : "Tim D", "non-dropping-particle" : "", "parse-names" : false, "suffix" : "" }, { "dropping-particle" : "", "family" : "Soranzo", "given" : "Nicole", "non-dropping-particle" : "", "parse-names" : false, "suffix" : "" } ], "container-title" : "Nature Genetics", "id" : "ITEM-1", "issue" : "6", "issued" : { "date-parts" : [ [ "2014", "5", "11" ] ] }, "page" : "543-550", "title" : "An atlas of genetic influences on human blood metabolites", "type" : "article-journal", "volume" : "46" }, "uris" : [ "http://www.mendeley.com/documents/?uuid=6bedccfe-6b9b-487c-a81a-5dc66915f264" ] } ], "mendeley" : { "formattedCitation" : "(Shin et al., 2014)", "plainTextFormattedCitation" : "(Shin et al., 2014)", "previouslyFormattedCitation" : "(Shin et al., 2014)" }, "properties" : { "noteIndex" : 0 }, "schema" : "https://github.com/citation-style-language/schema/raw/master/csl-citation.json" }</w:instrText>
      </w:r>
      <w:r w:rsidR="00684176" w:rsidRPr="001B271B">
        <w:fldChar w:fldCharType="separate"/>
      </w:r>
      <w:r w:rsidR="00F30149" w:rsidRPr="001B271B">
        <w:rPr>
          <w:noProof/>
        </w:rPr>
        <w:t>(Shin et al., 2014)</w:t>
      </w:r>
      <w:r w:rsidR="00684176" w:rsidRPr="001B271B">
        <w:fldChar w:fldCharType="end"/>
      </w:r>
      <w:r w:rsidR="00684176" w:rsidRPr="001B271B">
        <w:t xml:space="preserve">, highlighted correlations between SGPP1, </w:t>
      </w:r>
      <w:bookmarkStart w:id="67" w:name="OLE_LINK56"/>
      <w:r w:rsidR="00684176" w:rsidRPr="001B271B">
        <w:t xml:space="preserve">GCKR </w:t>
      </w:r>
      <w:bookmarkEnd w:id="67"/>
      <w:r w:rsidR="00684176" w:rsidRPr="001B271B">
        <w:t xml:space="preserve">and FADS1/2, diabetes-associated phospholipids and T2D. Furthermore, </w:t>
      </w:r>
      <w:bookmarkEnd w:id="66"/>
      <w:r w:rsidR="00684176" w:rsidRPr="001B271B">
        <w:t>h</w:t>
      </w:r>
      <w:r w:rsidR="00903945" w:rsidRPr="001B271B">
        <w:t xml:space="preserve">igher blood levels of both bile </w:t>
      </w:r>
      <w:bookmarkStart w:id="68" w:name="OLE_LINK37"/>
      <w:r w:rsidR="00903945" w:rsidRPr="001B271B">
        <w:t xml:space="preserve">deoxycholic </w:t>
      </w:r>
      <w:bookmarkEnd w:id="68"/>
      <w:r w:rsidR="00903945" w:rsidRPr="001B271B">
        <w:t xml:space="preserve">acid and monoacylglyceride 18:2, as well as lower concentrations of cortisol, </w:t>
      </w:r>
      <w:r w:rsidR="00684176" w:rsidRPr="001B271B">
        <w:t xml:space="preserve">were found in the blood samples, whereas low concentrations of deoxycholic acid were found to be correlated with a variant in the CYP7A1 locus, encoding the rate-limiting enzyme in bile acid synthesis, and lower T2D risk. Hence, apart from further confirming the implication of GCKR in T2D, this study </w:t>
      </w:r>
      <w:r w:rsidR="00391CFE" w:rsidRPr="001B271B">
        <w:t>reported the</w:t>
      </w:r>
      <w:r w:rsidR="00684176" w:rsidRPr="001B271B">
        <w:t xml:space="preserve"> </w:t>
      </w:r>
      <w:r w:rsidR="00903945" w:rsidRPr="001B271B">
        <w:t>novel finding</w:t>
      </w:r>
      <w:r w:rsidR="00391CFE" w:rsidRPr="001B271B">
        <w:t>s</w:t>
      </w:r>
      <w:r w:rsidR="00903945" w:rsidRPr="001B271B">
        <w:t xml:space="preserve"> of </w:t>
      </w:r>
      <w:r w:rsidR="00684176" w:rsidRPr="001B271B">
        <w:t xml:space="preserve">associating </w:t>
      </w:r>
      <w:r w:rsidR="00903945" w:rsidRPr="001B271B">
        <w:t>T2D with impairment</w:t>
      </w:r>
      <w:r w:rsidR="009F164D" w:rsidRPr="001B271B">
        <w:t>s</w:t>
      </w:r>
      <w:r w:rsidR="00903945" w:rsidRPr="001B271B">
        <w:t xml:space="preserve"> of bile acids and lipid metabolism.</w:t>
      </w:r>
    </w:p>
    <w:p w14:paraId="3C5CAB85" w14:textId="3081F3D0" w:rsidR="00F94C04" w:rsidRPr="001B271B" w:rsidRDefault="00BF716B" w:rsidP="00F94C04">
      <w:r w:rsidRPr="001B271B">
        <w:t xml:space="preserve">A combination of GWAS and metabolomics approaches was applied also </w:t>
      </w:r>
      <w:r w:rsidR="00391CFE" w:rsidRPr="001B271B">
        <w:t>to</w:t>
      </w:r>
      <w:r w:rsidRPr="001B271B">
        <w:t xml:space="preserve"> the </w:t>
      </w:r>
      <w:bookmarkStart w:id="69" w:name="OLE_LINK35"/>
      <w:r w:rsidR="00654E9A" w:rsidRPr="001B271B">
        <w:t xml:space="preserve">TwinsUK </w:t>
      </w:r>
      <w:bookmarkEnd w:id="69"/>
      <w:r w:rsidR="00654E9A" w:rsidRPr="001B271B">
        <w:t xml:space="preserve">cohort </w:t>
      </w:r>
      <w:r w:rsidR="00654E9A" w:rsidRPr="001B271B">
        <w:fldChar w:fldCharType="begin" w:fldLock="1"/>
      </w:r>
      <w:r w:rsidR="00432F55" w:rsidRPr="001B271B">
        <w:instrText>ADDIN CSL_CITATION { "citationItems" : [ { "id" : "ITEM-1", "itemData" : { "DOI" : "10.1093/ije/dyr207", "ISBN" : "0300-5771\\r1464-3685", "ISSN" : "0300-5771", "PMID" : "22253318", "abstract" : "The UK's largest registry of adult twins, or TwinsUK Registry, started in 1992 and encompasses about 12000 volunteer twins from all over the United Kingdom. More than 70% of the registered twins have filled at least one detailed health questionnaire and about half of them undergone a baseline comprehensive assessment and two follow-up clinical evaluations. The most recent follow-up visit, known as Healthy Ageing Twin Study (HATS), involved 3125 female twins aged &gt;40 years with at least one previous clinical assessment to enable inspection of longitudinal changes in ageing traits and their genetic and environmental components. The study benefits from several state-of-the-art OMICs studies including genome-wide association, next-generation genome and transcriptome sequencing, and epigenetic and metabolomic profiles. This makes our cohort as one of the most deeply phenotyped and genotyped in the world. Several collaborative projects in the field of epidemiology of complex disorders are ongoing in our cohort and interested researchers are encouraged to get in contact for future collaborations.", "author" : [ { "dropping-particle" : "", "family" : "Moayyeri", "given" : "Alireza", "non-dropping-particle" : "", "parse-names" : false, "suffix" : "" }, { "dropping-particle" : "", "family" : "Hammond", "given" : "Christopher J.", "non-dropping-particle" : "", "parse-names" : false, "suffix" : "" }, { "dropping-particle" : "", "family" : "Valdes", "given" : "Ana M.", "non-dropping-particle" : "", "parse-names" : false, "suffix" : "" }, { "dropping-particle" : "", "family" : "Spector", "given" : "Timothy D.", "non-dropping-particle" : "", "parse-names" : false, "suffix" : "" } ], "container-title" : "International Journal of Epidemiology", "id" : "ITEM-1", "issue" : "1", "issued" : { "date-parts" : [ [ "2013", "2", "1" ] ] }, "page" : "76-85", "title" : "Cohort Profile: TwinsUK and Healthy Ageing Twin Study", "type" : "article-journal", "volume" : "42" }, "uris" : [ "http://www.mendeley.com/documents/?uuid=61b091b4-7120-481a-898c-4bbd83899cfd" ] } ], "mendeley" : { "formattedCitation" : "(Moayyeri et al., 2013)", "plainTextFormattedCitation" : "(Moayyeri et al., 2013)", "previouslyFormattedCitation" : "(Moayyeri et al., 2013)" }, "properties" : { "noteIndex" : 0 }, "schema" : "https://github.com/citation-style-language/schema/raw/master/csl-citation.json" }</w:instrText>
      </w:r>
      <w:r w:rsidR="00654E9A" w:rsidRPr="001B271B">
        <w:fldChar w:fldCharType="separate"/>
      </w:r>
      <w:r w:rsidR="00F30149" w:rsidRPr="001B271B">
        <w:rPr>
          <w:noProof/>
        </w:rPr>
        <w:t>(Moayyeri et al., 2013)</w:t>
      </w:r>
      <w:r w:rsidR="00654E9A" w:rsidRPr="001B271B">
        <w:fldChar w:fldCharType="end"/>
      </w:r>
      <w:r w:rsidRPr="001B271B">
        <w:t xml:space="preserve">, </w:t>
      </w:r>
      <w:r w:rsidR="00105CAA" w:rsidRPr="001B271B">
        <w:t>compris</w:t>
      </w:r>
      <w:r w:rsidRPr="001B271B">
        <w:t>ing</w:t>
      </w:r>
      <w:r w:rsidR="00105CAA" w:rsidRPr="001B271B">
        <w:t xml:space="preserve"> of more than 12</w:t>
      </w:r>
      <w:r w:rsidR="00083B36" w:rsidRPr="001B271B">
        <w:t>,</w:t>
      </w:r>
      <w:r w:rsidR="00105CAA" w:rsidRPr="001B271B">
        <w:t>000 twins from the United Kingdom</w:t>
      </w:r>
      <w:r w:rsidRPr="001B271B">
        <w:t xml:space="preserve">, with the aim to </w:t>
      </w:r>
      <w:r w:rsidR="00105CAA" w:rsidRPr="001B271B">
        <w:t xml:space="preserve">evaluate any potential correlation between </w:t>
      </w:r>
      <w:r w:rsidRPr="001B271B">
        <w:t>metabolites and both T2D and</w:t>
      </w:r>
      <w:r w:rsidR="00F94C04" w:rsidRPr="001B271B">
        <w:t xml:space="preserve"> impaired fasting glucose (IFG)</w:t>
      </w:r>
      <w:r w:rsidR="00941811" w:rsidRPr="001B271B">
        <w:t xml:space="preserve"> </w:t>
      </w:r>
      <w:r w:rsidRPr="001B271B">
        <w:fldChar w:fldCharType="begin" w:fldLock="1"/>
      </w:r>
      <w:r w:rsidR="00432F55" w:rsidRPr="001B271B">
        <w:instrText>ADDIN CSL_CITATION { "citationItems" : [ { "id" : "ITEM-1", "itemData" : { "DOI" : "10.2337/db13-0570", "ISBN" : "1939-327X (Electronic)\\r0012-1797 (Linking)", "ISSN" : "0012-1797", "PMID" : "23884885", "abstract" : "Using a nontargeted metabolomics approach of 447 fasting plasma metabolites, we searched for novel molecular markers that arise before and after hyperglycemia in a large population-based cohort of 2,204 females (115 type 2 diabetic [T2D] case subjects, 192 individuals with impaired fasting glucose [IFG], and 1,897 control subjects) from TwinsUK. Forty-two metabolites from three major fuel sources (carbohydrates, lipids, and proteins) were found to significantly correlate with T2D after adjusting for multiple testing; of these, 22 were previously reported as associated with T2D or insulin resistance. Fourteen metabolites were found to be associated with IFG. Among the metabolites identified, the branched-chain keto-acid metabolite 3-methyl-2-oxovalerate was the strongest predictive biomarker for IFG after glucose (odds ratio [OR] 1.65 [95% CI 1.39-1.95], P = 8.46 \u00d7 10(-9)) and was moderately heritable (h(2) = 0.20). The association was replicated in an independent population (n = 720, OR 1.68 [ 1.34-2.11], P = 6.52 \u00d7 10(-6)) and validated in 189 twins with urine metabolomics taken at the same time as plasma (OR 1.87 [1.27-2.75], P = 1 \u00d7 10(-3)). Results confirm an important role for catabolism of branched-chain amino acids in T2D and IFG. In conclusion, this T2D-IFG biomarker study has surveyed the broadest panel of nontargeted metabolites to date, revealing both novel and known associated metabolites and providing potential novel targets for clinical prediction and a deeper understanding of causal mechanisms.", "author" : [ { "dropping-particle" : "", "family" : "Menni", "given" : "Cristina", "non-dropping-particle" : "", "parse-names" : false, "suffix" : "" }, { "dropping-particle" : "", "family" : "Fauman", "given" : "Eric", "non-dropping-particle" : "", "parse-names" : false, "suffix" : "" }, { "dropping-particle" : "", "family" : "Erte", "given" : "Idil", "non-dropping-particle" : "", "parse-names" : false, "suffix" : "" }, { "dropping-particle" : "", "family" : "Perry", "given" : "John R B", "non-dropping-particle" : "", "parse-names" : false, "suffix" : "" }, { "dropping-particle" : "", "family" : "Kastenmuller", "given" : "G.", "non-dropping-particle" : "", "parse-names" : false, "suffix" : "" }, { "dropping-particle" : "", "family" : "Shin", "given" : "S.-Y.", "non-dropping-particle" : "", "parse-names" : false, "suffix" : "" }, { "dropping-particle" : "", "family" : "Petersen", "given" : "A.-K.", "non-dropping-particle" : "", "parse-names" : false, "suffix" : "" }, { "dropping-particle" : "", "family" : "Hyde", "given" : "Craig", "non-dropping-particle" : "", "parse-names" : false, "suffix" : "" }, { "dropping-particle" : "", "family" : "Psatha", "given" : "Maria", "non-dropping-particle" : "", "parse-names" : false, "suffix" : "" }, { "dropping-particle" : "", "family" : "Ward", "given" : "Kirsten J.", "non-dropping-particle" : "", "parse-names" : false, "suffix" : "" }, { "dropping-particle" : "", "family" : "Yuan", "given" : "Wei", "non-dropping-particle" : "", "parse-names" : false, "suffix" : "" }, { "dropping-particle" : "", "family" : "Milburn", "given" : "Mike", "non-dropping-particle" : "", "parse-names" : false, "suffix" : "" }, { "dropping-particle" : "", "family" : "Palmer", "given" : "Colin N A", "non-dropping-particle" : "", "parse-names" : false, "suffix" : "" }, { "dropping-particle" : "", "family" : "Frayling", "given" : "Timothy M.", "non-dropping-particle" : "", "parse-names" : false, "suffix" : "" }, { "dropping-particle" : "", "family" : "Trimmer", "given" : "Jeff", "non-dropping-particle" : "", "parse-names" : false, "suffix" : "" }, { "dropping-particle" : "", "family" : "Bell", "given" : "Jordana T.", "non-dropping-particle" : "", "parse-names" : false, "suffix" : "" }, { "dropping-particle" : "", "family" : "Gieger", "given" : "Christian", "non-dropping-particle" : "", "parse-names" : false, "suffix" : "" }, { "dropping-particle" : "", "family" : "Mohney", "given" : "Rob P.", "non-dropping-particle" : "", "parse-names" : false, "suffix" : "" }, { "dropping-particle" : "", "family" : "Brosnan", "given" : "Mary Julia", "non-dropping-particle" : "", "parse-names" : false, "suffix" : "" }, { "dropping-particle" : "", "family" : "Suhre", "given" : "Karsten", "non-dropping-particle" : "", "parse-names" : false, "suffix" : "" }, { "dropping-particle" : "", "family" : "Soranzo", "given" : "Nicole", "non-dropping-particle" : "", "parse-names" : false, "suffix" : "" }, { "dropping-particle" : "", "family" : "Spector", "given" : "Tim D.", "non-dropping-particle" : "", "parse-names" : false, "suffix" : "" } ], "container-title" : "Diabetes", "id" : "ITEM-1", "issue" : "12", "issued" : { "date-parts" : [ [ "2013", "12", "1" ] ] }, "page" : "4270-4276", "title" : "Biomarkers for Type 2 Diabetes and Impaired Fasting Glucose Using a Nontargeted Metabolomics Approach", "type" : "article-journal", "volume" : "62" }, "uris" : [ "http://www.mendeley.com/documents/?uuid=3860fa2d-b547-4e24-8497-c2a00a53f7c1" ] } ], "mendeley" : { "formattedCitation" : "(Menni et al., 2013a)", "plainTextFormattedCitation" : "(Menni et al., 2013a)", "previouslyFormattedCitation" : "(Menni et al., 2013a)" }, "properties" : { "noteIndex" : 0 }, "schema" : "https://github.com/citation-style-language/schema/raw/master/csl-citation.json" }</w:instrText>
      </w:r>
      <w:r w:rsidRPr="001B271B">
        <w:fldChar w:fldCharType="separate"/>
      </w:r>
      <w:r w:rsidR="00F30149" w:rsidRPr="001B271B">
        <w:rPr>
          <w:noProof/>
        </w:rPr>
        <w:t>(Menni et al., 2013a)</w:t>
      </w:r>
      <w:r w:rsidRPr="001B271B">
        <w:fldChar w:fldCharType="end"/>
      </w:r>
      <w:r w:rsidR="00F94C04" w:rsidRPr="001B271B">
        <w:t xml:space="preserve">. Metabolic profiling with UPLC-MS/MS in both positive and negative ion mode and GC-MS </w:t>
      </w:r>
      <w:r w:rsidR="00F94C04" w:rsidRPr="001B271B">
        <w:fldChar w:fldCharType="begin" w:fldLock="1"/>
      </w:r>
      <w:r w:rsidR="00432F55" w:rsidRPr="001B271B">
        <w:instrText>ADDIN CSL_CITATION { "citationItems" : [ { "id" : "ITEM-1", "itemData" : { "DOI" : "10.1093/ije/dyt094", "ISBN" : "0300-5771\\r1464-3685", "ISSN" : "0300-5771", "PMID" : "23838602", "abstract" : "BACKGROUND: Human ageing is a complex, multifactorial process and early developmental factors affect health outcomes in old age.\\n\\nMETHODS: Metabolomic profiling on fasting blood was carried out in 6055 individuals from the UK. Stepwise regression was performed to identify a panel of independent metabolites which could be used as a surrogate for age. We also investigated the association with birthweight overall and within identical discordant twins and with genome-wide methylation levels.\\n\\nRESULTS: We identified a panel of 22 metabolites which combined are strongly correlated with age (R(2) = 59%) and with age-related clinical traits independently of age. One particular metabolite, C-glycosyl tryptophan (C-glyTrp), correlated strongly with age (beta = 0.03, SE = 0.001, P = 7.0 \u00d7 10(-157)) and lung function (FEV1 beta = -0.04, SE = 0.008, P = 1.8 \u00d7 10(-8) adjusted for age and confounders) and was replicated in an independent population (n = 887). C-glyTrp was also associated with bone mineral density (beta = -0.01, SE = 0.002, P = 1.9 \u00d7 10(-6)) and birthweight (beta = -0.06, SE = 0.01, P = 2.5 \u00d7 10(-9)). The difference in C-glyTrp levels explained 9.4% of the variance in the difference in birthweight between monozygotic twins. An epigenome-wide association study in 172 individuals identified three CpG-sites, associated with levels of C-glyTrp (P &lt; 2 \u00d7 10(-6)). We replicated one CpG site in the promoter of the WDR85 gene in an independent sample of 350 individuals (beta = -0.20, SE = 0.04, P = 2.9 \u00d7 10(-8)). WDR85 is a regulator of translation elongation factor 2, essential for protein synthesis in eukaryotes.\\n\\nCONCLUSIONS: Our data illustrate how metabolomic profiling linked with epigenetic studies can identify some key molecular mechanisms potentially determined in early development that produce long-term physiological changes influencing human health and ageing.", "author" : [ { "dropping-particle" : "", "family" : "Menni", "given" : "Cristina", "non-dropping-particle" : "", "parse-names" : false, "suffix" : "" }, { "dropping-particle" : "", "family" : "Kastenmuller", "given" : "G.", "non-dropping-particle" : "", "parse-names" : false, "suffix" : "" }, { "dropping-particle" : "", "family" : "Petersen", "given" : "Ann Kristin", "non-dropping-particle" : "", "parse-names" : false, "suffix" : "" }, { "dropping-particle" : "", "family" : "Bell", "given" : "Jordana T.", "non-dropping-particle" : "", "parse-names" : false, "suffix" : "" }, { "dropping-particle" : "", "family" : "Psatha", "given" : "Maria", "non-dropping-particle" : "", "parse-names" : false, "suffix" : "" }, { "dropping-particle" : "", "family" : "Tsai", "given" : "P.-C.", "non-dropping-particle" : "", "parse-names" : false, "suffix" : "" }, { "dropping-particle" : "", "family" : "Gieger", "given" : "Christian", "non-dropping-particle" : "", "parse-names" : false, "suffix" : "" }, { "dropping-particle" : "", "family" : "Schulz", "given" : "Holger", "non-dropping-particle" : "", "parse-names" : false, "suffix" : "" }, { "dropping-particle" : "", "family" : "Erte", "given" : "Idil", "non-dropping-particle" : "", "parse-names" : false, "suffix" : "" }, { "dropping-particle" : "", "family" : "John", "given" : "Sally", "non-dropping-particle" : "", "parse-names" : false, "suffix" : "" }, { "dropping-particle" : "", "family" : "Brosnan", "given" : "M. Julia", "non-dropping-particle" : "", "parse-names" : false, "suffix" : "" }, { "dropping-particle" : "", "family" : "Wilson", "given" : "Scott G.", "non-dropping-particle" : "", "parse-names" : false, "suffix" : "" }, { "dropping-particle" : "", "family" : "Tsaprouni", "given" : "Loukia", "non-dropping-particle" : "", "parse-names" : false, "suffix" : "" }, { "dropping-particle" : "", "family" : "Lim", "given" : "Ee Mun", "non-dropping-particle" : "", "parse-names" : false, "suffix" : "" }, { "dropping-particle" : "", "family" : "Stuckey", "given" : "Bronwyn", "non-dropping-particle" : "", "parse-names" : false, "suffix" : "" }, { "dropping-particle" : "", "family" : "Deloukas", "given" : "Panos", "non-dropping-particle" : "", "parse-names" : false, "suffix" : "" }, { "dropping-particle" : "", "family" : "Mohney", "given" : "Robert", "non-dropping-particle" : "", "parse-names" : false, "suffix" : "" }, { "dropping-particle" : "", "family" : "Suhre", "given" : "Karsten", "non-dropping-particle" : "", "parse-names" : false, "suffix" : "" }, { "dropping-particle" : "", "family" : "Spector", "given" : "Tim D.", "non-dropping-particle" : "", "parse-names" : false, "suffix" : "" }, { "dropping-particle" : "", "family" : "Valdes", "given" : "Ana M.", "non-dropping-particle" : "", "parse-names" : false, "suffix" : "" } ], "container-title" : "International Journal of Epidemiology", "id" : "ITEM-1", "issue" : "4", "issued" : { "date-parts" : [ [ "2013", "8", "1" ] ] }, "page" : "1111-1119", "title" : "Metabolomic markers reveal novel pathways of ageing and early development in human populations", "type" : "article-journal", "volume" : "42" }, "uris" : [ "http://www.mendeley.com/documents/?uuid=a904cdd1-1768-4179-822e-2ecfa81f4792" ] } ], "mendeley" : { "formattedCitation" : "(Menni et al., 2013b)", "plainTextFormattedCitation" : "(Menni et al., 2013b)", "previouslyFormattedCitation" : "(Menni et al., 2013b)" }, "properties" : { "noteIndex" : 0 }, "schema" : "https://github.com/citation-style-language/schema/raw/master/csl-citation.json" }</w:instrText>
      </w:r>
      <w:r w:rsidR="00F94C04" w:rsidRPr="001B271B">
        <w:fldChar w:fldCharType="separate"/>
      </w:r>
      <w:r w:rsidR="00F30149" w:rsidRPr="001B271B">
        <w:rPr>
          <w:noProof/>
        </w:rPr>
        <w:t>(Menni et al., 2013b)</w:t>
      </w:r>
      <w:r w:rsidR="00F94C04" w:rsidRPr="001B271B">
        <w:fldChar w:fldCharType="end"/>
      </w:r>
      <w:r w:rsidR="00F94C04" w:rsidRPr="001B271B">
        <w:t xml:space="preserve"> was performed on 2</w:t>
      </w:r>
      <w:r w:rsidR="0048253F" w:rsidRPr="001B271B">
        <w:t>,</w:t>
      </w:r>
      <w:r w:rsidR="00F94C04" w:rsidRPr="001B271B">
        <w:t xml:space="preserve">204 female plasma samples, and replicated on 189 urine samples from the same population as well as 720 plasma samples from the KORA F4. The results obtained confirm the implication of carbohydrates, lipids and amino acids in both T2D and IFG, indicating </w:t>
      </w:r>
      <w:r w:rsidR="002465CA" w:rsidRPr="001B271B">
        <w:t xml:space="preserve">as novel possible markers malate, arabinose, 15-methlypalmitate, 5-dodecenoate, </w:t>
      </w:r>
      <w:r w:rsidR="009F164D" w:rsidRPr="001B271B">
        <w:t xml:space="preserve">and </w:t>
      </w:r>
      <w:r w:rsidR="00F94C04" w:rsidRPr="001B271B">
        <w:t xml:space="preserve">the branched-chain keto-acid (BCKA) </w:t>
      </w:r>
      <w:r w:rsidR="002465CA" w:rsidRPr="001B271B">
        <w:t>3-methyl-2-oxovalerate.</w:t>
      </w:r>
    </w:p>
    <w:p w14:paraId="276E54AF" w14:textId="04734390" w:rsidR="0089629B" w:rsidRPr="001B271B" w:rsidRDefault="0089629B" w:rsidP="0089629B">
      <w:r w:rsidRPr="001B271B">
        <w:rPr>
          <w:rFonts w:eastAsia="Times New Roman" w:cs="Times New Roman"/>
          <w:lang w:eastAsia="en-GB"/>
        </w:rPr>
        <w:t xml:space="preserve">The </w:t>
      </w:r>
      <w:r w:rsidRPr="001B271B">
        <w:t xml:space="preserve">sex-dependent relationship between metabolites and T2D incidence was evaluated </w:t>
      </w:r>
      <w:r w:rsidR="00C050EA" w:rsidRPr="001B271B">
        <w:t xml:space="preserve">in </w:t>
      </w:r>
      <w:r w:rsidRPr="001B271B">
        <w:rPr>
          <w:rFonts w:eastAsia="Times New Roman" w:cs="Times New Roman"/>
          <w:lang w:eastAsia="en-GB"/>
        </w:rPr>
        <w:t>the Study of Health in Pomerania (SHIP)</w:t>
      </w:r>
      <w:r w:rsidRPr="001B271B">
        <w:t xml:space="preserve"> </w:t>
      </w:r>
      <w:r w:rsidRPr="001B271B">
        <w:fldChar w:fldCharType="begin" w:fldLock="1"/>
      </w:r>
      <w:r w:rsidR="00432F55" w:rsidRPr="001B271B">
        <w:instrText>ADDIN CSL_CITATION { "citationItems" : [ { "id" : "ITEM-1", "itemData" : { "DOI" : "10.1093/ije/dyp394", "ISBN" : "1464-3685 (Electronic)\\r0300-5771 (Linking)", "ISSN" : "0300-5771", "PMID" : "20167617", "author" : [ { "dropping-particle" : "", "family" : "Volzke", "given" : "H.", "non-dropping-particle" : "", "parse-names" : false, "suffix" : "" }, { "dropping-particle" : "", "family" : "Alte", "given" : "Dietrich", "non-dropping-particle" : "", "parse-names" : false, "suffix" : "" }, { "dropping-particle" : "", "family" : "Schmidt", "given" : "Carsten Oliver", "non-dropping-particle" : "", "parse-names" : false, "suffix" : "" }, { "dropping-particle" : "", "family" : "Radke", "given" : "D\u00f6rte", "non-dropping-particle" : "", "parse-names" : false, "suffix" : "" }, { "dropping-particle" : "", "family" : "Lorbeer", "given" : "Roberto", "non-dropping-particle" : "", "parse-names" : false, "suffix" : "" }, { "dropping-particle" : "", "family" : "Friedrich", "given" : "Nele", "non-dropping-particle" : "", "parse-names" : false, "suffix" : "" }, { "dropping-particle" : "", "family" : "Aumann", "given" : "Nicole", "non-dropping-particle" : "", "parse-names" : false, "suffix" : "" }, { "dropping-particle" : "", "family" : "Lau", "given" : "Katharina", "non-dropping-particle" : "", "parse-names" : false, "suffix" : "" }, { "dropping-particle" : "", "family" : "Piontek", "given" : "Michael", "non-dropping-particle" : "", "parse-names" : false, "suffix" : "" }, { "dropping-particle" : "", "family" : "Born", "given" : "Gabriele", "non-dropping-particle" : "", "parse-names" : false, "suffix" : "" }, { "dropping-particle" : "", "family" : "Havemann", "given" : "Christoph", "non-dropping-particle" : "", "parse-names" : false, "suffix" : "" }, { "dropping-particle" : "", "family" : "Ittermann", "given" : "Till", "non-dropping-particle" : "", "parse-names" : false, "suffix" : "" }, { "dropping-particle" : "", "family" : "Schipf", "given" : "Sabine", "non-dropping-particle" : "", "parse-names" : false, "suffix" : "" }, { "dropping-particle" : "", "family" : "Haring", "given" : "Robin", "non-dropping-particle" : "", "parse-names" : false, "suffix" : "" }, { "dropping-particle" : "", "family" : "Baumeister", "given" : "Sebastian E.", "non-dropping-particle" : "", "parse-names" : false, "suffix" : "" }, { "dropping-particle" : "", "family" : "Wallaschofski", "given" : "Henri", "non-dropping-particle" : "", "parse-names" : false, "suffix" : "" }, { "dropping-particle" : "", "family" : "Nauck", "given" : "Matthias", "non-dropping-particle" : "", "parse-names" : false, "suffix" : "" }, { "dropping-particle" : "", "family" : "Frick", "given" : "Stephanie", "non-dropping-particle" : "", "parse-names" : false, "suffix" : "" }, { "dropping-particle" : "", "family" : "Arnold", "given" : "Andreas", "non-dropping-particle" : "", "parse-names" : false, "suffix" : "" }, { "dropping-particle" : "", "family" : "Junger", "given" : "M.", "non-dropping-particle" : "", "parse-names" : false, "suffix" : "" }, { "dropping-particle" : "", "family" : "Mayerle", "given" : "Julia", "non-dropping-particle" : "", "parse-names" : false, "suffix" : "" }, { "dropping-particle" : "", "family" : "Kraft", "given" : "Matthias", "non-dropping-particle" : "", "parse-names" : false, "suffix" : "" }, { "dropping-particle" : "", "family" : "Lerch", "given" : "Markus M.", "non-dropping-particle" : "", "parse-names" : false, "suffix" : "" }, { "dropping-particle" : "", "family" : "Dorr", "given" : "M.", "non-dropping-particle" : "", "parse-names" : false, "suffix" : "" }, { "dropping-particle" : "", "family" : "Reffelmann", "given" : "Thorsten", "non-dropping-particle" : "", "parse-names" : false, "suffix" : "" }, { "dropping-particle" : "", "family" : "Empen", "given" : "Klaus", "non-dropping-particle" : "", "parse-names" : false, "suffix" : "" }, { "dropping-particle" : "", "family" : "Felix", "given" : "Stephan B.", "non-dropping-particle" : "", "parse-names" : false, "suffix" : "" }, { "dropping-particle" : "", "family" : "Obst", "given" : "Anne", "non-dropping-particle" : "", "parse-names" : false, "suffix" : "" }, { "dropping-particle" : "", "family" : "Koch", "given" : "Beate", "non-dropping-particle" : "", "parse-names" : false, "suffix" : "" }, { "dropping-particle" : "", "family" : "Glaser", "given" : "S.", "non-dropping-particle" : "", "parse-names" : false, "suffix" : "" }, { "dropping-particle" : "", "family" : "Ewert", "given" : "Ralf", "non-dropping-particle" : "", "parse-names" : false, "suffix" : "" }, { "dropping-particle" : "", "family" : "Fietze", "given" : "Ingo", "non-dropping-particle" : "", "parse-names" : false, "suffix" : "" }, { "dropping-particle" : "", "family" : "Penzel", "given" : "Thomas", "non-dropping-particle" : "", "parse-names" : false, "suffix" : "" }, { "dropping-particle" : "", "family" : "Doren", "given" : "M.", "non-dropping-particle" : "", "parse-names" : false, "suffix" : "" }, { "dropping-particle" : "", "family" : "Rathmann", "given" : "Wolfgang", "non-dropping-particle" : "", "parse-names" : false, "suffix" : "" }, { "dropping-particle" : "", "family" : "Haerting", "given" : "Johannes", "non-dropping-particle" : "", "parse-names" : false, "suffix" : "" }, { "dropping-particle" : "", "family" : "Hannemann", "given" : "Mario", "non-dropping-particle" : "", "parse-names" : false, "suffix" : "" }, { "dropping-particle" : "", "family" : "Ropcke", "given" : "J.", "non-dropping-particle" : "", "parse-names" : false, "suffix" : "" }, { "dropping-particle" : "", "family" : "Schminke", "given" : "Ulf", "non-dropping-particle" : "", "parse-names" : false, "suffix" : "" }, { "dropping-particle" : "", "family" : "Jurgens", "given" : "C.", "non-dropping-particle" : "", "parse-names" : false, "suffix" : "" }, { "dropping-particle" : "", "family" : "Tost", "given" : "Frank", "non-dropping-particle" : "", "parse-names" : false, "suffix" : "" }, { "dropping-particle" : "", "family" : "Rettig", "given" : "Rainer", "non-dropping-particle" : "", "parse-names" : false, "suffix" : "" }, { "dropping-particle" : "", "family" : "Kors", "given" : "Jan A.", "non-dropping-particle" : "", "parse-names" : false, "suffix" : "" }, { "dropping-particle" : "", "family" : "Ungerer", "given" : "Saskia", "non-dropping-particle" : "", "parse-names" : false, "suffix" : "" }, { "dropping-particle" : "", "family" : "Hegenscheid", "given" : "Katrin", "non-dropping-particle" : "", "parse-names" : false, "suffix" : "" }, { "dropping-particle" : "", "family" : "Kuhn", "given" : "J.-P.", "non-dropping-particle" : "", "parse-names" : false, "suffix" : "" }, { "dropping-particle" : "", "family" : "Kuhn", "given" : "J.", "non-dropping-particle" : "", "parse-names" : false, "suffix" : "" }, { "dropping-particle" : "", "family" : "Hosten", "given" : "Norbert", "non-dropping-particle" : "", "parse-names" : false, "suffix" : "" }, { "dropping-particle" : "", "family" : "Puls", "given" : "Ralf", "non-dropping-particle" : "", "parse-names" : false, "suffix" : "" }, { "dropping-particle" : "", "family" : "Henke", "given" : "J\u00f6rg", "non-dropping-particle" : "", "parse-names" : false, "suffix" : "" }, { "dropping-particle" : "", "family" : "Gloger", "given" : "Oliver", "non-dropping-particle" : "", "parse-names" : false, "suffix" : "" }, { "dropping-particle" : "", "family" : "Teumer", "given" : "Alexander", "non-dropping-particle" : "", "parse-names" : false, "suffix" : "" }, { "dropping-particle" : "", "family" : "Homuth", "given" : "Georg", "non-dropping-particle" : "", "parse-names" : false, "suffix" : "" }, { "dropping-particle" : "", "family" : "Volker", "given" : "U.", "non-dropping-particle" : "", "parse-names" : false, "suffix" : "" }, { "dropping-particle" : "", "family" : "Schwahn", "given" : "Christian", "non-dropping-particle" : "", "parse-names" : false, "suffix" : "" }, { "dropping-particle" : "", "family" : "Holtfreter", "given" : "Birte", "non-dropping-particle" : "", "parse-names" : false, "suffix" : "" }, { "dropping-particle" : "", "family" : "Polzer", "given" : "Ines", "non-dropping-particle" : "", "parse-names" : false, "suffix" : "" }, { "dropping-particle" : "", "family" : "Kohlmann", "given" : "Thomas", "non-dropping-particle" : "", "parse-names" : false, "suffix" : "" }, { "dropping-particle" : "", "family" : "Grabe", "given" : "Hans J.", "non-dropping-particle" : "", "parse-names" : false, "suffix" : "" }, { "dropping-particle" : "", "family" : "Rosskopf", "given" : "Dieter", "non-dropping-particle" : "", "parse-names" : false, "suffix" : "" }, { "dropping-particle" : "", "family" : "Kroemer", "given" : "Heyo K.", "non-dropping-particle" : "", "parse-names" : false, "suffix" : "" }, { "dropping-particle" : "", "family" : "Kocher", "given" : "Thomas", "non-dropping-particle" : "", "parse-names" : false, "suffix" : "" }, { "dropping-particle" : "", "family" : "Biffar", "given" : "Reiner", "non-dropping-particle" : "", "parse-names" : false, "suffix" : "" }, { "dropping-particle" : "", "family" : "John", "given" : "Ulrich", "non-dropping-particle" : "", "parse-names" : false, "suffix" : "" }, { "dropping-particle" : "", "family" : "Hoffmann", "given" : "Wolfgang", "non-dropping-particle" : "", "parse-names" : false, "suffix" : "" } ], "container-title" : "International Journal of Epidemiology", "id" : "ITEM-1", "issue" : "2", "issued" : { "date-parts" : [ [ "2011", "4", "1" ] ] }, "page" : "294-307", "title" : "Cohort Profile: The Study of Health in Pomerania", "type" : "article-journal", "volume" : "40" }, "uris" : [ "http://www.mendeley.com/documents/?uuid=1ccf2932-26d7-4e13-9817-d9324eb82d0e" ] } ], "mendeley" : { "formattedCitation" : "(Volzke et al., 2011)", "plainTextFormattedCitation" : "(Volzke et al., 2011)", "previouslyFormattedCitation" : "(Volzke et al., 2011)" }, "properties" : { "noteIndex" : 0 }, "schema" : "https://github.com/citation-style-language/schema/raw/master/csl-citation.json" }</w:instrText>
      </w:r>
      <w:r w:rsidRPr="001B271B">
        <w:fldChar w:fldCharType="separate"/>
      </w:r>
      <w:r w:rsidR="00432F55" w:rsidRPr="001B271B">
        <w:rPr>
          <w:noProof/>
        </w:rPr>
        <w:t>(Volzke et al., 2011)</w:t>
      </w:r>
      <w:r w:rsidRPr="001B271B">
        <w:fldChar w:fldCharType="end"/>
      </w:r>
      <w:r w:rsidR="002C2C3A" w:rsidRPr="001B271B">
        <w:t>,</w:t>
      </w:r>
      <w:r w:rsidRPr="001B271B">
        <w:rPr>
          <w:rFonts w:eastAsia="Times New Roman" w:cs="Times New Roman"/>
          <w:lang w:eastAsia="en-GB"/>
        </w:rPr>
        <w:t xml:space="preserve"> </w:t>
      </w:r>
      <w:r w:rsidRPr="001B271B">
        <w:t>a</w:t>
      </w:r>
      <w:r w:rsidR="00141F7D" w:rsidRPr="001B271B">
        <w:rPr>
          <w:rFonts w:eastAsia="Times New Roman" w:cs="Times New Roman"/>
          <w:lang w:eastAsia="en-GB"/>
        </w:rPr>
        <w:t xml:space="preserve"> </w:t>
      </w:r>
      <w:r w:rsidRPr="001B271B">
        <w:rPr>
          <w:rFonts w:eastAsia="Times New Roman" w:cs="Times New Roman"/>
          <w:lang w:eastAsia="en-GB"/>
        </w:rPr>
        <w:t xml:space="preserve">German cohort aiming to </w:t>
      </w:r>
      <w:r w:rsidR="00C050EA" w:rsidRPr="001B271B">
        <w:rPr>
          <w:rFonts w:eastAsia="Times New Roman" w:cs="Times New Roman"/>
          <w:lang w:eastAsia="en-GB"/>
        </w:rPr>
        <w:t>elucidate</w:t>
      </w:r>
      <w:r w:rsidRPr="001B271B">
        <w:rPr>
          <w:rFonts w:eastAsia="Times New Roman" w:cs="Times New Roman"/>
          <w:lang w:eastAsia="en-GB"/>
        </w:rPr>
        <w:t xml:space="preserve"> risk factor and sub-clinical diseases in the population</w:t>
      </w:r>
      <w:r w:rsidRPr="001B271B">
        <w:t>. Urine samples of 2</w:t>
      </w:r>
      <w:r w:rsidR="00EB04D3" w:rsidRPr="001B271B">
        <w:t>,</w:t>
      </w:r>
      <w:r w:rsidRPr="001B271B">
        <w:t>709 individuals</w:t>
      </w:r>
      <w:r w:rsidR="009F164D" w:rsidRPr="001B271B">
        <w:t xml:space="preserve"> who were</w:t>
      </w:r>
      <w:r w:rsidRPr="001B271B">
        <w:t xml:space="preserve"> non-diabetic at baseline and for which a follow-up after 5 years was available were selected for </w:t>
      </w:r>
      <w:r w:rsidRPr="001B271B">
        <w:rPr>
          <w:vertAlign w:val="superscript"/>
        </w:rPr>
        <w:t>1</w:t>
      </w:r>
      <w:r w:rsidRPr="001B271B">
        <w:t>H-NMR profiling, out of which 1</w:t>
      </w:r>
      <w:r w:rsidR="00EB04D3" w:rsidRPr="001B271B">
        <w:t>,</w:t>
      </w:r>
      <w:r w:rsidRPr="001B271B">
        <w:t>353 were men (87 diabetic at follow up) and 1</w:t>
      </w:r>
      <w:r w:rsidR="00EB04D3" w:rsidRPr="001B271B">
        <w:t>,</w:t>
      </w:r>
      <w:r w:rsidRPr="001B271B">
        <w:t xml:space="preserve">356  women (50 diabetic at follow up) </w:t>
      </w:r>
      <w:r w:rsidRPr="001B271B">
        <w:rPr>
          <w:b/>
        </w:rPr>
        <w:fldChar w:fldCharType="begin" w:fldLock="1"/>
      </w:r>
      <w:r w:rsidR="00432F55" w:rsidRPr="001B271B">
        <w:rPr>
          <w:b/>
        </w:rPr>
        <w:instrText>ADDIN CSL_CITATION { "citationItems" : [ { "id" : "ITEM-1", "itemData" : { "DOI" : "10.1007/s11306-015-0795-6", "ISBN" : "1130601507956", "ISSN" : "1573-3882", "abstract" : "Recently research provides evidence that blood metabolite profiles predicted type 2 diabetes. We aimed to assess the relation of urine metabolites measured via nuclear magnetic resonance spectroscopy with incident type 2 diabetes in a sample of 1353 men and 1356 women. Within 5 years, 87 men and 50 women developed diabetes. Five and 16 urine metabolites were associated with incident diabetes in men and women, respectively. Only three of these metabolites (glucose, lactate and glycine) were found in both sexes. In women, e.g. acetate, carnitine, N,Ndimethylglycine, trigonelline, 3-hydroxyisovalerate, alanine, formate, glycolate, trimethylamine N-oxide and taumethylhistidine were positively related with diabetes. Receiver operating characteristic (ROC) analysis revealed that compared with a standard model, a model additionally adjusted for urine glucose, trigonelline and trimethylamine N-oxide levels showed a better discrimination between incident diabetes cases and non-cases in women (AUC = 0.874 and 0.903, p = 0.019). In men, valine and 4-hydroxyphenylacetate were found as markers of diabetes. However, ROC analysis did not reveal any improvement in discrimination based on urine metabolites. In conclusion, we confirmed the potential of metabolomics to assess the risk of type 2 diabetes and detected pronounced sex differences. Moreover, we demonstrated the practicability of spot urine samples as potential non-invasive diabetes screening approach.", "author" : [ { "dropping-particle" : "", "family" : "Friedrich", "given" : "Nele", "non-dropping-particle" : "", "parse-names" : false, "suffix" : "" }, { "dropping-particle" : "", "family" : "Budde", "given" : "Kathrin", "non-dropping-particle" : "", "parse-names" : false, "suffix" : "" }, { "dropping-particle" : "", "family" : "Suhre", "given" : "Karsten", "non-dropping-particle" : "", "parse-names" : false, "suffix" : "" }, { "dropping-particle" : "", "family" : "V\u00f6lker", "given" : "Uwe", "non-dropping-particle" : "", "parse-names" : false, "suffix" : "" }, { "dropping-particle" : "", "family" : "John", "given" : "Ulrich", "non-dropping-particle" : "", "parse-names" : false, "suffix" : "" }, { "dropping-particle" : "", "family" : "Felix", "given" : "Stephan B.", "non-dropping-particle" : "", "parse-names" : false, "suffix" : "" }, { "dropping-particle" : "", "family" : "Kroemer", "given" : "Heyo K.", "non-dropping-particle" : "", "parse-names" : false, "suffix" : "" }, { "dropping-particle" : "", "family" : "Grabe", "given" : "Hans J.", "non-dropping-particle" : "", "parse-names" : false, "suffix" : "" }, { "dropping-particle" : "", "family" : "V\u00f6lzke", "given" : "Henry", "non-dropping-particle" : "", "parse-names" : false, "suffix" : "" }, { "dropping-particle" : "", "family" : "Nauck", "given" : "Matthias", "non-dropping-particle" : "", "parse-names" : false, "suffix" : "" }, { "dropping-particle" : "", "family" : "Wallaschofski", "given" : "Henri", "non-dropping-particle" : "", "parse-names" : false, "suffix" : "" } ], "container-title" : "Metabolomics", "id" : "ITEM-1", "issue" : "5", "issued" : { "date-parts" : [ [ "2015", "10", "2" ] ] }, "page" : "1405-1415", "publisher" : "Springer US", "title" : "Sex differences in urine metabolites related with risk of diabetes using NMR spectroscopy: results of the study of health in pomerania", "type" : "article-journal", "volume" : "11" }, "uris" : [ "http://www.mendeley.com/documents/?uuid=42d54d39-9550-4fa5-bd4d-724f81810fbf" ] } ], "mendeley" : { "formattedCitation" : "(Friedrich et al., 2015)", "plainTextFormattedCitation" : "(Friedrich et al., 2015)", "previouslyFormattedCitation" : "(Friedrich et al., 2015)" }, "properties" : { "noteIndex" : 0 }, "schema" : "https://github.com/citation-style-language/schema/raw/master/csl-citation.json" }</w:instrText>
      </w:r>
      <w:r w:rsidRPr="001B271B">
        <w:rPr>
          <w:b/>
        </w:rPr>
        <w:fldChar w:fldCharType="separate"/>
      </w:r>
      <w:r w:rsidR="00F30149" w:rsidRPr="001B271B">
        <w:rPr>
          <w:noProof/>
        </w:rPr>
        <w:t>(Friedrich et al., 2015)</w:t>
      </w:r>
      <w:r w:rsidRPr="001B271B">
        <w:rPr>
          <w:b/>
        </w:rPr>
        <w:fldChar w:fldCharType="end"/>
      </w:r>
      <w:r w:rsidR="002C2C3A" w:rsidRPr="001B271B">
        <w:rPr>
          <w:b/>
        </w:rPr>
        <w:t>.</w:t>
      </w:r>
      <w:r w:rsidRPr="001B271B">
        <w:t xml:space="preserve"> Five and 16 urine metabolites were associated with T2D in men and women, respectively, and only 3 of these (glucose, lactate and glycine) were found in both. Glucose and lactate were positively associated with T2D for both sexes, while glycine was positively associated with T2D for women and negatively for men. Moreover, </w:t>
      </w:r>
      <w:bookmarkStart w:id="70" w:name="OLE_LINK33"/>
      <w:r w:rsidRPr="001B271B">
        <w:t>acetate</w:t>
      </w:r>
      <w:bookmarkEnd w:id="70"/>
      <w:r w:rsidRPr="001B271B">
        <w:t xml:space="preserve">, carnitine, N,N- dimethylglycine, trigonelline, 3-hydroxyisovalerate, alanine, formate, glycolate, trimethylamine N-oxide and tau-methylhistidine were positively related with T2D only in women, with trigonelline and trimethylamine N-oxide best discriminating between T2D and controls. On the other hand, valine and 4-hydroxyphenylacetate were found for men. These results highlight gender-differences in T2D metabolomics prediction and evaluation, which can be related to the strong interplay between </w:t>
      </w:r>
      <w:bookmarkStart w:id="71" w:name="OLE_LINK34"/>
      <w:r w:rsidRPr="001B271B">
        <w:t xml:space="preserve">fat distribution, immune system and diabetes </w:t>
      </w:r>
      <w:bookmarkEnd w:id="71"/>
      <w:r w:rsidRPr="001B271B">
        <w:t xml:space="preserve">which are </w:t>
      </w:r>
      <w:r w:rsidR="00E82D45" w:rsidRPr="001B271B">
        <w:t>known</w:t>
      </w:r>
      <w:r w:rsidRPr="001B271B">
        <w:t xml:space="preserve"> to be sex-dependent</w:t>
      </w:r>
      <w:r w:rsidR="002C2C3A" w:rsidRPr="001B271B">
        <w:t xml:space="preserve"> </w:t>
      </w:r>
      <w:r w:rsidRPr="001B271B">
        <w:fldChar w:fldCharType="begin" w:fldLock="1"/>
      </w:r>
      <w:r w:rsidR="00432F55" w:rsidRPr="001B271B">
        <w:instrText>ADDIN CSL_CITATION { "citationItems" : [ { "id" : "ITEM-1", "itemData" : { "DOI" : "10.5551/jat.12.295", "ISBN" : "1148-5493 (Print)\\r1148-5493 (Linking)", "ISSN" : "1880-3873", "PMID" : "16613757", "abstract" : "It now appears that, in most obese patients, obesity is associated with a low-grade inflammation of white adipose tissue (WAT) resulting from chronic activation of the innate immune system and which can subsequently lead to insulin resistance, impaired glucose tolerance and even diabetes. WAT is the physiological site of energy storage as lipids. In addition, it has been more recently recognized as an active participant in numerous physiological and pathophysiological processes. In obesity, WAT is characterized by an increased production and secretion of a wide range of inflammatory molecules including TNF-alpha and interleukin-6 (IL-6), which may have local effects on WAT physiology but also systemic effects on other organs. Recent data indicate that obese WAT is infiltrated by macrophages, which may be a major source of locally-produced pro-inflammatory cytokines. Interestingly, weight loss is associated with a reduction in the macrophage infiltration of WAT and an improvement of the inflammatory profile of gene expression. Several factors derived not only from adipocytes but also from infiltrated macrophages probably contribute to the pathogenesis of insulin resistance. Most of them are overproduced during obesity, including leptin, TNF-alpha, IL-6 and resistin. Conversely, expression and plasma levels of adiponectin, an insulin-sensitising effector, are down-regulated during obesity. Leptin could modulate TNF-alpha production and macrophage activation. TNF-alpha is overproduced in adipose tissue of several rodent models of obesity and has an important role in the pathogenesis of insulin resistance in these species. However, its actual involvement in glucose metabolism disorders in humans remains controversial. IL-6 production by human adipose tissue increases during obesity. It may induce hepatic CRP synthesis and may promote the onset of cardiovascular complications. Both TNF-alpha and IL-6 can alter insulin sensitivity by triggering different key steps in the insulin signalling pathway. In rodents, resistin can induce insulin resistance, while its implication in the control of insulin sensitivity is still a matter of debate in humans. Adiponectin is highly expressed in WAT, and circulating adiponectin levels are decreased in subjects with obesity-related insulin resistance, type 2 diabetes and coronary heart disease. Adiponectin inhibits liver neoglucogenesis and promotes fatty acid oxidation in skeletal muscle. In addition, adiponectin counteract\u2026", "author" : [ { "dropping-particle" : "", "family" : "Zimmet", "given" : "Paul", "non-dropping-particle" : "", "parse-names" : false, "suffix" : "" }, { "dropping-particle" : "", "family" : "Magliano", "given" : "Dianna", "non-dropping-particle" : "", "parse-names" : false, "suffix" : "" }, { "dropping-particle" : "", "family" : "Matsuzawa", "given" : "Yuji", "non-dropping-particle" : "", "parse-names" : false, "suffix" : "" }, { "dropping-particle" : "", "family" : "Alberti", "given" : "George", "non-dropping-particle" : "", "parse-names" : false, "suffix" : "" }, { "dropping-particle" : "", "family" : "Shaw", "given" : "Jonathan", "non-dropping-particle" : "", "parse-names" : false, "suffix" : "" } ], "container-title" : "Journal of Atherosclerosis and Thrombosis", "id" : "ITEM-1", "issue" : "6", "issued" : { "date-parts" : [ [ "2005" ] ] }, "page" : "295-300", "title" : "The Metabolic Syndrome: A Global Public Health Problem and A New Definition", "type" : "article-journal", "volume" : "12" }, "uris" : [ "http://www.mendeley.com/documents/?uuid=68d83fa4-6e7d-4a00-b44f-1fd358d49888" ] }, { "id" : "ITEM-2", "itemData" : { "DOI" : "10.1155/2013/616193", "ISSN" : "2090-0708", "abstract" : "The innate immune system provides organisms with rapid and well-coordinated protection from foreign pathogens. However, under certain conditions of metabolic dysfunction, components of the innate immune system may be activated in the absence of external pathogens, leading to pathologic consequences. Indeed, there appears to be an intimate relationship between metabolic diseases and immune dysfunction; for example, macrophages are prime players in the initiation of a chronic inflammatory state in obesity which leads to insulin resistance. In response to increases in free fatty acid release from obese adipose depots, M1-polarized macrophages infiltrate adipose tissues. These M1 macrophages trigger inflammatory signaling and stress responses within cells that signal through JNK or IKK \u03b2 pathways, leading to insulin resistance. If overnutrition persists, mechanisms that counteract inflammation (such as M2 macrophages and PPAR signaling) are suppressed, and the inflammation becomes chronic. Although macrophages are a principal constituent of obese adipose tissue inflammation, other components of the immune system such as lymphocytes and mast cells also contribute to the inflammatory cascade. Thus it is not merely an increased mass of adipose tissue that directly leads to attenuation of insulin action, but rather adipose tissue inflammation activated by the immune system in obese individuals that leads to insulin resistance.", "author" : [ { "dropping-particle" : "", "family" : "Patel", "given" : "Payal S", "non-dropping-particle" : "", "parse-names" : false, "suffix" : "" }, { "dropping-particle" : "", "family" : "Buras", "given" : "Eric D", "non-dropping-particle" : "", "parse-names" : false, "suffix" : "" }, { "dropping-particle" : "", "family" : "Balasubramanyam", "given" : "Ashok", "non-dropping-particle" : "", "parse-names" : false, "suffix" : "" } ], "container-title" : "Journal of Obesity", "id" : "ITEM-2", "issued" : { "date-parts" : [ [ "2013" ] ] }, "page" : "1-9", "title" : "The Role of the Immune System in Obesity and Insulin Resistance", "type" : "article-journal", "volume" : "2013" }, "uris" : [ "http://www.mendeley.com/documents/?uuid=93ae88a9-f72e-4f9c-8d2c-93de1a069d39" ] }, { "id" : "ITEM-3", "itemData" : { "DOI" : "10.1172/JCI29069", "ISBN" : "10.1172/JCI29069", "ISSN" : "0021-9738", "PMID" : "16823477", "abstract" : "Over a hundred years ago, high doses of salicylates were shown to lower glucose levels in diabetic patients. This should have been an important clue to link inflammation to the pathogenesis of type 2 diabetes (T2D), but the antihyperglycemic and antiinflammatory effects of salicylates were not connected to the pathogenesis of insulin resistance until recently. Together with the discovery of an important role for tissue macrophages, these new findings are helping to reshape thinking about how obesity increases the risk for developing T2D and the metabolic syndrome. The evolving concept of insulin resistance and T2D as having immunological components and an improving picture of how inflammation modulates metabolism provide new opportunities for using antiinflammatory strategies to correct the metabolic consequences of excess adiposity.", "author" : [ { "dropping-particle" : "", "family" : "Shoelson", "given" : "Steven E", "non-dropping-particle" : "", "parse-names" : false, "suffix" : "" } ], "container-title" : "Journal of Clinical Investigation", "id" : "ITEM-3", "issue" : "7", "issued" : { "date-parts" : [ [ "2006", "7", "3" ] ] }, "page" : "1793-1801", "title" : "Inflammation and insulin resistance", "type" : "article-journal", "volume" : "116" }, "uris" : [ "http://www.mendeley.com/documents/?uuid=ed049c6b-b801-41df-b33f-bab311486d4f" ] }, { "id" : "ITEM-4", "itemData" : { "DOI" : "10.1038/nri2925", "ISSN" : "1474-1741", "PMID" : "21233852", "abstract" : "Components of the immune system are altered in obesity and type 2 diabetes (T2D), with the most apparent changes occurring in adipose tissue, the liver, pancreatic islets, the vasculature and circulating leukocytes. These immunological changes include altered levels of specific cytokines and chemokines, changes in the number and activation state of various leukocyte populations and increased apoptosis and tissue fibrosis. Together, these changes suggest that inflammation participates in the pathogenesis of T2D. Preliminary results from clinical trials with salicylates and interleukin-1 antagonists support this notion and have opened the door for immunomodulatory strategies for the treatment of T2D that simultaneously lower blood glucose levels and potentially reduce the severity and prevalence of the associated complications of this disease.", "author" : [ { "dropping-particle" : "", "family" : "Donath", "given" : "Marc Y", "non-dropping-particle" : "", "parse-names" : false, "suffix" : "" }, { "dropping-particle" : "", "family" : "Shoelson", "given" : "Steven E", "non-dropping-particle" : "", "parse-names" : false, "suffix" : "" } ], "container-title" : "Nat. Rev. Immunol.", "id" : "ITEM-4", "issue" : "2", "issued" : { "date-parts" : [ [ "2011", "2" ] ] }, "page" : "98-107", "publisher" : "Nature Publishing Group", "title" : "Type 2 diabetes as an inflammatory disease.", "type" : "article-journal", "volume" : "11" }, "uris" : [ "http://www.mendeley.com/documents/?uuid=ad00b42a-16a2-425d-8807-21a2c2309ac5" ] } ], "mendeley" : { "formattedCitation" : "(Donath and Shoelson, 2011; Patel et al., 2013; Shoelson, 2006; Zimmet et al., 2005)", "plainTextFormattedCitation" : "(Donath and Shoelson, 2011; Patel et al., 2013; Shoelson, 2006; Zimmet et al., 2005)", "previouslyFormattedCitation" : "(Donath and Shoelson, 2011; Patel et al., 2013; Shoelson, 2006; Zimmet et al., 2005)" }, "properties" : { "noteIndex" : 0 }, "schema" : "https://github.com/citation-style-language/schema/raw/master/csl-citation.json" }</w:instrText>
      </w:r>
      <w:r w:rsidRPr="001B271B">
        <w:fldChar w:fldCharType="separate"/>
      </w:r>
      <w:r w:rsidR="00432F55" w:rsidRPr="001B271B">
        <w:rPr>
          <w:noProof/>
        </w:rPr>
        <w:t>(Donath and Shoelson, 2011; Patel et al., 2013; Shoelson, 2006; Zimmet et al., 2005)</w:t>
      </w:r>
      <w:r w:rsidRPr="001B271B">
        <w:fldChar w:fldCharType="end"/>
      </w:r>
      <w:r w:rsidR="002C2C3A" w:rsidRPr="001B271B">
        <w:t>.</w:t>
      </w:r>
    </w:p>
    <w:p w14:paraId="77B01B76" w14:textId="61BB8A8D" w:rsidR="00E91084" w:rsidRPr="001B271B" w:rsidRDefault="00EF316A" w:rsidP="00DB3358">
      <w:r w:rsidRPr="001B271B">
        <w:t>Two European cohort</w:t>
      </w:r>
      <w:r w:rsidR="002D6BA8" w:rsidRPr="001B271B">
        <w:t>s</w:t>
      </w:r>
      <w:r w:rsidRPr="001B271B">
        <w:t xml:space="preserve"> aiming specifically at the elucidation of mechanisms that cause T2D are the Relationship between Insulin Sensitivity and Cardiovascular disease (RISC), and the Botnia study. The RISC study is a prospective cohort study of individuals from 21 European countries who participated at both baseline and follow-up evaluation </w:t>
      </w:r>
      <w:r w:rsidR="00DB3358" w:rsidRPr="001B271B">
        <w:fldChar w:fldCharType="begin" w:fldLock="1"/>
      </w:r>
      <w:r w:rsidR="00432F55" w:rsidRPr="001B271B">
        <w:instrText>ADDIN CSL_CITATION { "citationItems" : [ { "id" : "ITEM-1", "itemData" : { "DOI" : "10.1007/s00125-004-1335-5", "ISBN" : "0012-186X (Print)\\n0012-186X (Linking)", "ISSN" : "0012-186X", "PMID" : "14968294", "abstract" : "AIMS/HYPOTHESES: Insulin resistance is thought to be a key predictor for the development of Type 2 diabetes mellitus and cardiovascular disease (CVD), a leading cause of morbidity and premature mortality in Europe. Insulin resistance is influenced by both genetic and lifestyle factors (e.g. obesity and physical inactivity). The RISC (Relationship between Insulin Sensitivity and Cardiovascular disease) Study is using the infrastructure of an extended European collaborative research group to study insulin resistance and CVD risk in 1500 healthy people aged 30 to 60 years from 20 centres in 13 countries. METHODS: Baseline measurements of glucose tolerance and insulin sensitivity are made by the oral glucose tolerance test and the euglycaemic insulin clamp, respectively; carotid artery intima-medial thickness (by ultrasound), ankle/brachial pressure index and electrocardiography will enable evaluation of subclinical CVD at baseline and at follow-up. Classic CVD risk factors, as well as socioeconomic and lifestyle factors will be recorded at baseline; samples for measurement of biochemical and genetic markers will be collected and stored for future analyses. Investigations will be repeated after 3 and 10 years to evaluate the relationship between insulin resistance and the development of atherosclerosis as measured by carotid artery intima-media thickness. Development of Type 2 diabetes, dyslipidaemia, obesity, hypertension and cardiovascular events are additional endpoints. CONCLUSIONS: This study will evaluate the importance of insulin resistance in the development of CVD and diabetes, and has implications for the development of prevention and treatment strategies.", "author" : [ { "dropping-particle" : "", "family" : "Hills", "given" : "S. A.", "non-dropping-particle" : "", "parse-names" : false, "suffix" : "" }, { "dropping-particle" : "", "family" : "Balkau", "given" : "B.", "non-dropping-particle" : "", "parse-names" : false, "suffix" : "" }, { "dropping-particle" : "", "family" : "Coppack", "given" : "S. W.", "non-dropping-particle" : "", "parse-names" : false, "suffix" : "" }, { "dropping-particle" : "", "family" : "Dekker", "given" : "J. M.", "non-dropping-particle" : "", "parse-names" : false, "suffix" : "" }, { "dropping-particle" : "", "family" : "Mari", "given" : "A.", "non-dropping-particle" : "", "parse-names" : false, "suffix" : "" }, { "dropping-particle" : "", "family" : "Natali", "given" : "A.", "non-dropping-particle" : "", "parse-names" : false, "suffix" : "" }, { "dropping-particle" : "", "family" : "Walker", "given" : "M.", "non-dropping-particle" : "", "parse-names" : false, "suffix" : "" }, { "dropping-particle" : "", "family" : "Ferrannini", "given" : "E.", "non-dropping-particle" : "", "parse-names" : false, "suffix" : "" } ], "container-title" : "Diabetologia", "id" : "ITEM-1", "issue" : "3", "issued" : { "date-parts" : [ [ "2004", "3", "1" ] ] }, "page" : "566-570", "title" : "The EGIR-RISC STUDY (The European group for the study of insulin resistance: relationship between insulin sensitivity and cardiovascular disease risk): I. Methodology and Objectives", "type" : "article-journal", "volume" : "47" }, "uris" : [ "http://www.mendeley.com/documents/?uuid=53e1577b-4902-4054-988d-0d3c14fe3f45" ] } ], "mendeley" : { "formattedCitation" : "(Hills et al., 2004)", "plainTextFormattedCitation" : "(Hills et al., 2004)", "previouslyFormattedCitation" : "(Hills et al., 2004)" }, "properties" : { "noteIndex" : 0 }, "schema" : "https://github.com/citation-style-language/schema/raw/master/csl-citation.json" }</w:instrText>
      </w:r>
      <w:r w:rsidR="00DB3358" w:rsidRPr="001B271B">
        <w:fldChar w:fldCharType="separate"/>
      </w:r>
      <w:r w:rsidR="00F30149" w:rsidRPr="001B271B">
        <w:rPr>
          <w:noProof/>
        </w:rPr>
        <w:t>(Hills et al., 2004)</w:t>
      </w:r>
      <w:r w:rsidR="00DB3358" w:rsidRPr="001B271B">
        <w:fldChar w:fldCharType="end"/>
      </w:r>
      <w:r w:rsidR="002C2C3A" w:rsidRPr="001B271B">
        <w:t>.</w:t>
      </w:r>
      <w:r w:rsidR="005D48B3" w:rsidRPr="001B271B">
        <w:t xml:space="preserve"> T</w:t>
      </w:r>
      <w:r w:rsidRPr="001B271B">
        <w:t>he Botnia study is an observational familia</w:t>
      </w:r>
      <w:r w:rsidR="005D48B3" w:rsidRPr="001B271B">
        <w:t>r</w:t>
      </w:r>
      <w:r w:rsidRPr="001B271B">
        <w:t xml:space="preserve"> study including individuals from west Finland</w:t>
      </w:r>
      <w:r w:rsidR="00DB3358" w:rsidRPr="001B271B">
        <w:t xml:space="preserve"> </w:t>
      </w:r>
      <w:r w:rsidR="00DB3358" w:rsidRPr="001B271B">
        <w:fldChar w:fldCharType="begin" w:fldLock="1"/>
      </w:r>
      <w:r w:rsidR="007D1B79" w:rsidRPr="001B271B">
        <w:instrText>ADDIN CSL_CITATION { "citationItems" : [ { "id" : "ITEM-1", "itemData" : { "DOI" : "10.2337/diab.45.11.1585", "ISSN" : "0012-1797", "abstract" : "Although a strong genetic susceptibility has been established for NIDDM and a maternal transmission of the disease predominates in some populations, a relationship between parental diabetes status and metabolic abnormalities in nondiabetic offspring has not been shown in humans. To address this question, we studied 2,152 first-degree relatives of patients with NIDDM (FH+) and 528 age- and weight-matched spouses without a family history of NIDDM (FH\u2212) in Western Finland (the Botnia study). A subset of the subjects underwent a euglycemic insulin clamp combined with indirect calorimetry to measure insulin sensitivity and energy expenditure. Despite similar amounts of total body fat, persons with a family history of NIDDM had a greater waist-to-hip ratio (WHR) than spouses without a family history of diabetes (P &amp;amp;lt; 0.003). They also had a decreased resting metabolic rate (P = 0.005), but this difference disappeared when adjusted for the difference in WHR. Insulin-stimulated glucose metabolism (P = 0.002), particularly nonoxidative glucose metabolism (P = 0.009), was reduced in FH+ compared with FH\u2212 subjects, and this difference remained after adjustment for WHR. A parental history of NIDDM influenced the insulin response to the oral glucose load, with male offspring of diabetic mothers showing the lowest insulin values (P = 0.011). Moreover, a parental effect was also observed on HDL and HDL2 cholesterol concentrations with female offspring of diabetic mothers showing lower values than female offspring of diabetic fathers (both P &amp;amp;lt; 0.002). We conclude that abdominal obesity, insulin resistance, and decreased resting metabolic rate are characteristic features of first-degree relatives of patients with NIDDM and that the decrease in resting metabolic rate is partially related to the degree of abdominal obesity. A sex-specific paternal effect was observed on insulin and HDL cholesterol concentrations. Therefore, one has to consider the possibility of unprecedented maternal or paternal inheritance of different NIDDM phenotypes.", "author" : [ { "dropping-particle" : "", "family" : "Groop", "given" : "Leif", "non-dropping-particle" : "", "parse-names" : false, "suffix" : "" }, { "dropping-particle" : "", "family" : "Forsblom", "given" : "Carol", "non-dropping-particle" : "", "parse-names" : false, "suffix" : "" }, { "dropping-particle" : "", "family" : "Lehtovirta", "given" : "Mikko", "non-dropping-particle" : "", "parse-names" : false, "suffix" : "" }, { "dropping-particle" : "", "family" : "Tuomi", "given" : "Tlinamaija", "non-dropping-particle" : "", "parse-names" : false, "suffix" : "" }, { "dropping-particle" : "", "family" : "Karanko", "given" : "Samuel", "non-dropping-particle" : "", "parse-names" : false, "suffix" : "" }, { "dropping-particle" : "", "family" : "Nissen", "given" : "M.", "non-dropping-particle" : "", "parse-names" : false, "suffix" : "" }, { "dropping-particle" : "", "family" : "Ehrnstrom", "given" : "B.-O.", "non-dropping-particle" : "", "parse-names" : false, "suffix" : "" }, { "dropping-particle" : "", "family" : "Forsen", "given" : "B.", "non-dropping-particle" : "", "parse-names" : false, "suffix" : "" }, { "dropping-particle" : "", "family" : "Isomaa", "given" : "Bo", "non-dropping-particle" : "", "parse-names" : false, "suffix" : "" }, { "dropping-particle" : "", "family" : "Snickars", "given" : "B\u00f6rje", "non-dropping-particle" : "", "parse-names" : false, "suffix" : "" }, { "dropping-particle" : "", "family" : "Taskinen", "given" : "M.-R.", "non-dropping-particle" : "", "parse-names" : false, "suffix" : "" } ], "container-title" : "Diabetes", "id" : "ITEM-1", "issue" : "11", "issued" : { "date-parts" : [ [ "1996", "11", "1" ] ] }, "page" : "1585-1593", "title" : "Metabolic Consequences of a Family History of NIDDM (The Botnia Study): Evidence for Sex-Specific Parental Effects", "type" : "article-journal", "volume" : "45" }, "uris" : [ "http://www.mendeley.com/documents/?uuid=590c52df-0492-415e-a3b7-b48f977f192f" ] } ], "mendeley" : { "formattedCitation" : "(Groop et al., 1996)", "plainTextFormattedCitation" : "(Groop et al., 1996)", "previouslyFormattedCitation" : "(Groop et al., 1996)" }, "properties" : { "noteIndex" : 0 }, "schema" : "https://github.com/citation-style-language/schema/raw/master/csl-citation.json" }</w:instrText>
      </w:r>
      <w:r w:rsidR="00DB3358" w:rsidRPr="001B271B">
        <w:fldChar w:fldCharType="separate"/>
      </w:r>
      <w:r w:rsidR="00F30149" w:rsidRPr="001B271B">
        <w:rPr>
          <w:noProof/>
        </w:rPr>
        <w:t>(Groop et al., 1996)</w:t>
      </w:r>
      <w:r w:rsidR="00DB3358" w:rsidRPr="001B271B">
        <w:fldChar w:fldCharType="end"/>
      </w:r>
      <w:r w:rsidR="002C2C3A" w:rsidRPr="001B271B">
        <w:t>.</w:t>
      </w:r>
      <w:r w:rsidR="00DB3358" w:rsidRPr="001B271B">
        <w:t xml:space="preserve"> </w:t>
      </w:r>
      <w:r w:rsidRPr="001B271B">
        <w:t xml:space="preserve">The previously identified biomarkers of T2D risk α-hydroxybutyrate (α-HB) and linoleoyl- glycerophosphocholine (L-GPC) </w:t>
      </w:r>
      <w:r w:rsidR="00DB3358" w:rsidRPr="001B271B">
        <w:fldChar w:fldCharType="begin" w:fldLock="1"/>
      </w:r>
      <w:r w:rsidR="00432F55" w:rsidRPr="001B271B">
        <w:instrText>ADDIN CSL_CITATION { "citationItems" : [ { "id" : "ITEM-1", "itemData" : { "DOI" : "10.1371/journal.pone.0010883", "ISBN" : "1932-6203 (Electronic)\\n1932-6203 (Linking)", "ISSN" : "1932-6203", "PMID" : "20526369", "abstract" : "BACKGROUND: Insulin resistance is a risk factor for type 2 diabetes and cardiovascular disease progression. Current diagnostic tests, such as glycemic indicators, have limitations in the early detection of insulin resistant individuals. We searched for novel biomarkers identifying these at-risk subjects.\\n\\nMETHODS: Using mass spectrometry, non-targeted biochemical profiling was conducted in a cohort of 399 nondiabetic subjects representing a broad spectrum of insulin sensitivity and glucose tolerance (based on the hyperinsulinemic euglycemic clamp and oral glucose tolerance testing, respectively).\\n\\nRESULTS: Random forest statistical analysis selected alpha-hydroxybutyrate (alpha-HB) as the top-ranked biochemical for separating insulin resistant (lower third of the clamp-derived M(FFM) = 33 [12] micromol x min(-1) x kg(FFM) (-1), median [interquartile range], n = 140) from insulin sensitive subjects (M(FFM) = 66 [23] micromol x min(-1) x kg(FFM) (-1)) with a 76% accuracy. By targeted isotope dilution assay, plasma alpha-HB concentrations were reciprocally related to M(FFM); and by partition analysis, an alpha-HB value of 5 microg/ml was found to best separate insulin resistant from insulin sensitive subjects. alpha-HB also separated subjects with normal glucose tolerance from those with impaired fasting glycemia or impaired glucose tolerance independently of, and in an additive fashion to, insulin resistance. These associations were also independent of sex, age and BMI. Other metabolites from this global analysis that significantly correlated to insulin sensitivity included certain organic acid, amino acid, lysophospholipid, acylcarnitine and fatty acid species. Several metabolites are intermediates related to alpha-HB metabolism and biosynthesis.\\n\\nCONCLUSIONS: alpha-hydroxybutyrate is an early marker for both insulin resistance and impaired glucose regulation. The underlying biochemical mechanisms may involve increased lipid oxidation and oxidative stress.", "author" : [ { "dropping-particle" : "", "family" : "Gall", "given" : "Walter E.", "non-dropping-particle" : "", "parse-names" : false, "suffix" : "" }, { "dropping-particle" : "", "family" : "Beebe", "given" : "Kirk", "non-dropping-particle" : "", "parse-names" : false, "suffix" : "" }, { "dropping-particle" : "", "family" : "Lawton", "given" : "Kay A.", "non-dropping-particle" : "", "parse-names" : false, "suffix" : "" }, { "dropping-particle" : "", "family" : "Adam", "given" : "Klaus-Peter", "non-dropping-particle" : "", "parse-names" : false, "suffix" : "" }, { "dropping-particle" : "", "family" : "Mitchell", "given" : "Matthew W.", "non-dropping-particle" : "", "parse-names" : false, "suffix" : "" }, { "dropping-particle" : "", "family" : "Nakhle", "given" : "Pamela J.", "non-dropping-particle" : "", "parse-names" : false, "suffix" : "" }, { "dropping-particle" : "", "family" : "Ryals", "given" : "John A.", "non-dropping-particle" : "", "parse-names" : false, "suffix" : "" }, { "dropping-particle" : "V.", "family" : "Milburn", "given" : "Michael", "non-dropping-particle" : "", "parse-names" : false, "suffix" : "" }, { "dropping-particle" : "", "family" : "Nannipieri", "given" : "Monica", "non-dropping-particle" : "", "parse-names" : false, "suffix" : "" }, { "dropping-particle" : "", "family" : "Camastra", "given" : "Stefania", "non-dropping-particle" : "", "parse-names" : false, "suffix" : "" }, { "dropping-particle" : "", "family" : "Natali", "given" : "Andrea", "non-dropping-particle" : "", "parse-names" : false, "suffix" : "" }, { "dropping-particle" : "", "family" : "Ferrannini", "given" : "Ele", "non-dropping-particle" : "", "parse-names" : false, "suffix" : "" } ], "container-title" : "PLoS ONE", "editor" : [ { "dropping-particle" : "", "family" : "Federici", "given" : "Massimo", "non-dropping-particle" : "", "parse-names" : false, "suffix" : "" } ], "id" : "ITEM-1", "issue" : "5", "issued" : { "date-parts" : [ [ "2010", "5", "28" ] ] }, "page" : "e10883", "title" : "\u03b1-Hydroxybutyrate Is an Early Biomarker of Insulin Resistance and Glucose Intolerance in a Nondiabetic Population", "type" : "article-journal", "volume" : "5" }, "uris" : [ "http://www.mendeley.com/documents/?uuid=60841118-3eb5-46cc-b9f0-5dceba91600d" ] } ], "mendeley" : { "formattedCitation" : "(Gall et al., 2010)", "plainTextFormattedCitation" : "(Gall et al., 2010)", "previouslyFormattedCitation" : "(Gall et al., 2010)" }, "properties" : { "noteIndex" : 0 }, "schema" : "https://github.com/citation-style-language/schema/raw/master/csl-citation.json" }</w:instrText>
      </w:r>
      <w:r w:rsidR="00DB3358" w:rsidRPr="001B271B">
        <w:fldChar w:fldCharType="separate"/>
      </w:r>
      <w:r w:rsidR="00F30149" w:rsidRPr="001B271B">
        <w:rPr>
          <w:noProof/>
        </w:rPr>
        <w:t>(Gall et al., 2010)</w:t>
      </w:r>
      <w:r w:rsidR="00DB3358" w:rsidRPr="001B271B">
        <w:fldChar w:fldCharType="end"/>
      </w:r>
      <w:r w:rsidR="00DB3358" w:rsidRPr="001B271B">
        <w:t xml:space="preserve"> </w:t>
      </w:r>
      <w:r w:rsidRPr="001B271B">
        <w:t>were</w:t>
      </w:r>
      <w:r w:rsidR="00DB3358" w:rsidRPr="001B271B">
        <w:t xml:space="preserve"> evaluated in p</w:t>
      </w:r>
      <w:r w:rsidR="002C2C3A" w:rsidRPr="001B271B">
        <w:t>lasma samples from both cohorts</w:t>
      </w:r>
      <w:r w:rsidR="00DB3358" w:rsidRPr="001B271B">
        <w:rPr>
          <w:lang w:val="en"/>
        </w:rPr>
        <w:t xml:space="preserve"> </w:t>
      </w:r>
      <w:r w:rsidR="00E43E13" w:rsidRPr="001B271B">
        <w:fldChar w:fldCharType="begin" w:fldLock="1"/>
      </w:r>
      <w:r w:rsidR="00432F55" w:rsidRPr="001B271B">
        <w:instrText>ADDIN CSL_CITATION { "citationItems" : [ { "id" : "ITEM-1", "itemData" : { "DOI" : "10.2337/db12-0707", "ISBN" : "0012-1797", "ISSN" : "0012-1797", "PMID" : "23160532", "abstract" : "Metabolomic screening of fasting plasma from nondiabetic subjects identified \u03b1-hydroxybutyrate (\u03b1-HB) and linoleoyl-glycerophosphocholine (L-GPC) as joint markers of insulin resistance (IR) and glucose intolerance. To test the predictivity of \u03b1-HB and L-GPC for incident dysglycemia, \u03b1-HB and L-GPC measurements were obtained in two observational cohorts, comprising 1,261 nondiabetic participants from the Relationship between Insulin Sensitivity and Cardiovascular Disease (RISC) study and 2,580 from the Botnia Prospective Study, with 3-year and 9.5-year follow-up data, respectively. In both cohorts, \u03b1-HB was a positive correlate and L-GPC a negative correlate of insulin sensitivity, with \u03b1-HB reciprocally related to indices of \u03b2-cell function derived from the oral glucose tolerance test (OGTT). In follow-up, \u03b1-HB was a positive predictor (adjusted odds ratios 1.25 [95% CI 1.00-1.60] and 1.26 [1.07-1.48], respectively, for each standard deviation of predictor), and L-GPC was a negative predictor (0.64 [0.48-0.85] and 0.67 [0.54-0.84]) of dysglycemia (RISC) or type 2 diabetes (Botnia), independent of familial diabetes, sex, age, BMI, and fasting glucose. Corresponding areas under the receiver operating characteristic curve were 0.791 (RISC) and 0.783 (Botnia), similar in accuracy when substituting \u03b1-HB and L-GPC with 2-h OGTT glucose concentrations. When their activity was examined, \u03b1-HB inhibited and L-GPC stimulated glucose-induced insulin release in INS-1e cells. \u03b1-HB and L-GPC are independent predictors of worsening glucose tolerance, physiologically consistent with a joint signature of IR and \u03b2-cell dysfunction.", "author" : [ { "dropping-particle" : "", "family" : "Ferrannini", "given" : "Ele", "non-dropping-particle" : "", "parse-names" : false, "suffix" : "" }, { "dropping-particle" : "", "family" : "Natali", "given" : "Andrea", "non-dropping-particle" : "", "parse-names" : false, "suffix" : "" }, { "dropping-particle" : "", "family" : "Camastra", "given" : "Stefania", "non-dropping-particle" : "", "parse-names" : false, "suffix" : "" }, { "dropping-particle" : "", "family" : "Nannipieri", "given" : "Monica", "non-dropping-particle" : "", "parse-names" : false, "suffix" : "" }, { "dropping-particle" : "", "family" : "Mari", "given" : "Andrea", "non-dropping-particle" : "", "parse-names" : false, "suffix" : "" }, { "dropping-particle" : "", "family" : "Adam", "given" : "K.-P.", "non-dropping-particle" : "", "parse-names" : false, "suffix" : "" }, { "dropping-particle" : "V.", "family" : "Milburn", "given" : "Michael", "non-dropping-particle" : "", "parse-names" : false, "suffix" : "" }, { "dropping-particle" : "", "family" : "Kastenmuller", "given" : "G.", "non-dropping-particle" : "", "parse-names" : false, "suffix" : "" }, { "dropping-particle" : "", "family" : "Adamski", "given" : "Jerzy", "non-dropping-particle" : "", "parse-names" : false, "suffix" : "" }, { "dropping-particle" : "", "family" : "Tuomi", "given" : "Tiinamaija", "non-dropping-particle" : "", "parse-names" : false, "suffix" : "" }, { "dropping-particle" : "", "family" : "Lyssenko", "given" : "Valeriya", "non-dropping-particle" : "", "parse-names" : false, "suffix" : "" }, { "dropping-particle" : "", "family" : "Groop", "given" : "Leif", "non-dropping-particle" : "", "parse-names" : false, "suffix" : "" }, { "dropping-particle" : "", "family" : "Gall", "given" : "Walter E.", "non-dropping-particle" : "", "parse-names" : false, "suffix" : "" } ], "container-title" : "Diabetes", "id" : "ITEM-1", "issue" : "5", "issued" : { "date-parts" : [ [ "2013", "5", "1" ] ] }, "page" : "1730-1737", "title" : "Early Metabolic Markers of the Development of Dysglycemia and Type 2 Diabetes and Their Physiological Significance", "type" : "article-journal", "volume" : "62" }, "uris" : [ "http://www.mendeley.com/documents/?uuid=48e252dd-45bf-47c0-88bd-80524f8edc40" ] } ], "mendeley" : { "formattedCitation" : "(Ferrannini et al., 2013)", "plainTextFormattedCitation" : "(Ferrannini et al., 2013)", "previouslyFormattedCitation" : "(Ferrannini et al., 2013)" }, "properties" : { "noteIndex" : 0 }, "schema" : "https://github.com/citation-style-language/schema/raw/master/csl-citation.json" }</w:instrText>
      </w:r>
      <w:r w:rsidR="00E43E13" w:rsidRPr="001B271B">
        <w:fldChar w:fldCharType="separate"/>
      </w:r>
      <w:r w:rsidR="00F30149" w:rsidRPr="001B271B">
        <w:rPr>
          <w:noProof/>
        </w:rPr>
        <w:t>(Ferrannini et al., 2013)</w:t>
      </w:r>
      <w:r w:rsidR="00E43E13" w:rsidRPr="001B271B">
        <w:fldChar w:fldCharType="end"/>
      </w:r>
      <w:r w:rsidR="00C04019" w:rsidRPr="001B271B">
        <w:t xml:space="preserve">. </w:t>
      </w:r>
      <w:r w:rsidR="00654DB3" w:rsidRPr="001B271B">
        <w:t>LC-MS/</w:t>
      </w:r>
      <w:r w:rsidR="00C04019" w:rsidRPr="001B271B">
        <w:t>MS was performed for targeted quantitation of α-HB, L-GPC as well as amino</w:t>
      </w:r>
      <w:r w:rsidRPr="001B271B">
        <w:t xml:space="preserve"> </w:t>
      </w:r>
      <w:r w:rsidR="00C04019" w:rsidRPr="001B271B">
        <w:t>acids, and the metabolomics results were subjected to statistical analysis to evaluate any possible correlation between each other and with clinical markers of T2D</w:t>
      </w:r>
      <w:r w:rsidR="009A1404" w:rsidRPr="001B271B">
        <w:t xml:space="preserve">. </w:t>
      </w:r>
      <w:r w:rsidRPr="001B271B">
        <w:t>I</w:t>
      </w:r>
      <w:r w:rsidR="005D48B3" w:rsidRPr="001B271B">
        <w:t xml:space="preserve">R </w:t>
      </w:r>
      <w:r w:rsidR="009A1404" w:rsidRPr="001B271B">
        <w:t xml:space="preserve">was found to </w:t>
      </w:r>
      <w:r w:rsidR="00C04019" w:rsidRPr="001B271B">
        <w:t>be positively associated</w:t>
      </w:r>
      <w:r w:rsidR="009A1404" w:rsidRPr="001B271B">
        <w:t xml:space="preserve"> </w:t>
      </w:r>
      <w:r w:rsidRPr="001B271B">
        <w:t xml:space="preserve">with </w:t>
      </w:r>
      <w:r w:rsidR="00C04019" w:rsidRPr="001B271B">
        <w:t>α-HB, and negatively to L-GPC</w:t>
      </w:r>
      <w:r w:rsidR="009A1404" w:rsidRPr="001B271B">
        <w:t xml:space="preserve">. </w:t>
      </w:r>
      <w:r w:rsidR="00C04019" w:rsidRPr="001B271B">
        <w:t>Moreover, predicti</w:t>
      </w:r>
      <w:r w:rsidRPr="001B271B">
        <w:t>ve</w:t>
      </w:r>
      <w:r w:rsidR="00C04019" w:rsidRPr="001B271B">
        <w:t xml:space="preserve"> models of T2D </w:t>
      </w:r>
      <w:r w:rsidR="008905DC" w:rsidRPr="001B271B">
        <w:t xml:space="preserve">and IR </w:t>
      </w:r>
      <w:r w:rsidR="00C04019" w:rsidRPr="001B271B">
        <w:t xml:space="preserve">using these newly </w:t>
      </w:r>
      <w:r w:rsidR="00C04019" w:rsidRPr="001B271B">
        <w:lastRenderedPageBreak/>
        <w:t xml:space="preserve">identified biomarkers performed </w:t>
      </w:r>
      <w:r w:rsidR="008905DC" w:rsidRPr="001B271B">
        <w:t>better than</w:t>
      </w:r>
      <w:r w:rsidR="00C04019" w:rsidRPr="001B271B">
        <w:t xml:space="preserve"> those </w:t>
      </w:r>
      <w:r w:rsidR="008905DC" w:rsidRPr="001B271B">
        <w:t xml:space="preserve">built with known markers (clinical </w:t>
      </w:r>
      <w:r w:rsidR="00E82D45" w:rsidRPr="001B271B">
        <w:t xml:space="preserve">chemistry </w:t>
      </w:r>
      <w:r w:rsidR="008905DC" w:rsidRPr="001B271B">
        <w:t>and amino acids)</w:t>
      </w:r>
      <w:r w:rsidR="00E91084" w:rsidRPr="001B271B">
        <w:t xml:space="preserve">. </w:t>
      </w:r>
    </w:p>
    <w:p w14:paraId="79E71F5D" w14:textId="006FDA40" w:rsidR="00715EDB" w:rsidRPr="001B271B" w:rsidRDefault="00EF316A" w:rsidP="00803ADE">
      <w:bookmarkStart w:id="72" w:name="OLE_LINK67"/>
      <w:r w:rsidRPr="001B271B">
        <w:t xml:space="preserve">A series of studies on Finnish populations </w:t>
      </w:r>
      <w:bookmarkEnd w:id="72"/>
      <w:r w:rsidRPr="001B271B">
        <w:t xml:space="preserve">was performed by Würtz and co-workers using </w:t>
      </w:r>
      <w:r w:rsidRPr="001B271B">
        <w:rPr>
          <w:vertAlign w:val="superscript"/>
        </w:rPr>
        <w:t>1</w:t>
      </w:r>
      <w:r w:rsidRPr="001B271B">
        <w:t>H NMR spectroscopy to examine key metabolites in blood plasma using a sophisticated curve fitting routine to quantify metabolites</w:t>
      </w:r>
      <w:r w:rsidR="004626FC" w:rsidRPr="001B271B">
        <w:t xml:space="preserve"> </w:t>
      </w:r>
      <w:bookmarkStart w:id="73" w:name="OLE_LINK68"/>
      <w:r w:rsidR="004626FC" w:rsidRPr="001B271B">
        <w:t>including different lipoprotein fractions</w:t>
      </w:r>
      <w:r w:rsidR="00A5549F" w:rsidRPr="001B271B">
        <w:rPr>
          <w:noProof/>
        </w:rPr>
        <w:t xml:space="preserve">. </w:t>
      </w:r>
      <w:bookmarkEnd w:id="73"/>
      <w:r w:rsidR="003D6433" w:rsidRPr="001B271B">
        <w:rPr>
          <w:noProof/>
        </w:rPr>
        <w:t>A portion of t</w:t>
      </w:r>
      <w:r w:rsidR="00A5549F" w:rsidRPr="001B271B">
        <w:rPr>
          <w:noProof/>
        </w:rPr>
        <w:t xml:space="preserve">he </w:t>
      </w:r>
      <w:r w:rsidR="00A5549F" w:rsidRPr="001B271B">
        <w:t>Northern Finland Birth Cohort 1966 (NFBC</w:t>
      </w:r>
      <w:r w:rsidR="00EB04D3" w:rsidRPr="001B271B">
        <w:t>1966</w:t>
      </w:r>
      <w:r w:rsidR="00A5549F" w:rsidRPr="001B271B">
        <w:t>)</w:t>
      </w:r>
      <w:r w:rsidR="00DA1507" w:rsidRPr="001B271B">
        <w:t xml:space="preserve"> </w:t>
      </w:r>
      <w:r w:rsidR="00A5549F" w:rsidRPr="001B271B">
        <w:fldChar w:fldCharType="begin" w:fldLock="1"/>
      </w:r>
      <w:r w:rsidR="00506FD3" w:rsidRPr="001B271B">
        <w:instrText>ADDIN CSL_CITATION { "citationItems" : [ { "id" : "ITEM-1", "itemData" : { "DOI" : "10.1161/01.HYP.0000148304.33869.ee", "ISBN" : "0194-911X", "ISSN" : "0194911X", "PMID" : "15520301", "abstract" : "Data on the birth weight-blood pressure relationship are inconsistent. Although an inverse association has been suggested in several large studies, interpretation is complicated by publication and other biases. Few data are available on the relationship between other early growth measures and blood pressure. We examined the shape and size of association between determinants of fetal growth, size at birth, growth in infancy, and adult systolic and diastolic blood pressure at 31 years in the prospective northern Finnish 1966 birth cohort of 5960 participants. Birth weight, birth length, gestational age, ponderal index, and birth weight relative to gestational age showed a significant inverse association with blood pressure at age 31. Rapid growth in infancy (\"change-up\") was positively associated with blood pressure. Adjusted regression coefficients for birth weight indicated systolic/diastolic blood pressure lower by -1.7 (95% confidence interval [CI], -2.5, -1.0)/-0.7 (95% CI, -1.4, -0.02) mm Hg for 1 kg higher birth weight. The significant inverse association between birth weight and systolic blood pressure persisted without adjustment for adult body mass index for males. Among females, gestational age showed a stronger association with blood pressure than birth weight: gestational age higher by 7 weeks (equivalent to an average of 1 kg higher birth weight) among singletons associated with -2.9 (95% CI, -4.7, -1.1) mm Hg lower systolic blood pressure. Our results support the concept that birth weight, other birth measures, and infant growth are important determinants of blood pressure and hence cardiovascular disease risk in later life.", "author" : [ { "dropping-particle" : "", "family" : "J\u00e4rvelin", "given" : "Marjo Riitta", "non-dropping-particle" : "", "parse-names" : false, "suffix" : "" }, { "dropping-particle" : "", "family" : "Sovio", "given" : "Ulla", "non-dropping-particle" : "", "parse-names" : false, "suffix" : "" }, { "dropping-particle" : "", "family" : "King", "given" : "Vanessa", "non-dropping-particle" : "", "parse-names" : false, "suffix" : "" }, { "dropping-particle" : "", "family" : "Lauren", "given" : "Liisa", "non-dropping-particle" : "", "parse-names" : false, "suffix" : "" }, { "dropping-particle" : "", "family" : "Xu", "given" : "Baizhuang", "non-dropping-particle" : "", "parse-names" : false, "suffix" : "" }, { "dropping-particle" : "", "family" : "McCarthy", "given" : "Mark I.", "non-dropping-particle" : "", "parse-names" : false, "suffix" : "" }, { "dropping-particle" : "", "family" : "Hartikainen", "given" : "Anna Liisa", "non-dropping-particle" : "", "parse-names" : false, "suffix" : "" }, { "dropping-particle" : "", "family" : "Laitinen", "given" : "Jaana", "non-dropping-particle" : "", "parse-names" : false, "suffix" : "" }, { "dropping-particle" : "", "family" : "Zitting", "given" : "Paavo", "non-dropping-particle" : "", "parse-names" : false, "suffix" : "" }, { "dropping-particle" : "", "family" : "Rantakallio", "given" : "Paula", "non-dropping-particle" : "", "parse-names" : false, "suffix" : "" }, { "dropping-particle" : "", "family" : "Elliott", "given" : "Paul", "non-dropping-particle" : "", "parse-names" : false, "suffix" : "" } ], "container-title" : "Hypertension", "id" : "ITEM-1", "issue" : "6", "issued" : { "date-parts" : [ [ "2004" ] ] }, "page" : "838-846", "title" : "Early life factors and blood pressure at age 31 years in the 1966 Northern Finland birth cohort", "type" : "article-journal", "volume" : "44" }, "uris" : [ "http://www.mendeley.com/documents/?uuid=ce7b13fb-e13e-4e39-bf77-a550dc54c3da" ] } ], "mendeley" : { "formattedCitation" : "(J\u00e4rvelin et al., 2004)", "plainTextFormattedCitation" : "(J\u00e4rvelin et al., 2004)", "previouslyFormattedCitation" : "(J\u00e4rvelin et al., 2004)" }, "properties" : { "noteIndex" : 0 }, "schema" : "https://github.com/citation-style-language/schema/raw/master/csl-citation.json" }</w:instrText>
      </w:r>
      <w:r w:rsidR="00A5549F" w:rsidRPr="001B271B">
        <w:fldChar w:fldCharType="separate"/>
      </w:r>
      <w:r w:rsidR="00DA1507" w:rsidRPr="001B271B">
        <w:rPr>
          <w:noProof/>
        </w:rPr>
        <w:t>(Järvelin et al., 2004)</w:t>
      </w:r>
      <w:r w:rsidR="00A5549F" w:rsidRPr="001B271B">
        <w:fldChar w:fldCharType="end"/>
      </w:r>
      <w:r w:rsidR="00ED6FF8" w:rsidRPr="001B271B">
        <w:t>, and 2,247 individuals sampled in the follow-up of the</w:t>
      </w:r>
      <w:r w:rsidR="00A5549F" w:rsidRPr="001B271B">
        <w:t xml:space="preserve"> Cardiovascular Risk in Young Finns Study (</w:t>
      </w:r>
      <w:bookmarkStart w:id="74" w:name="OLE_LINK11"/>
      <w:r w:rsidR="00A5549F" w:rsidRPr="001B271B">
        <w:t>YFS</w:t>
      </w:r>
      <w:bookmarkEnd w:id="74"/>
      <w:r w:rsidR="00A5549F" w:rsidRPr="001B271B">
        <w:t>)</w:t>
      </w:r>
      <w:r w:rsidR="00FC56F6" w:rsidRPr="001B271B">
        <w:t xml:space="preserve"> </w:t>
      </w:r>
      <w:r w:rsidR="00A5549F" w:rsidRPr="001B271B">
        <w:fldChar w:fldCharType="begin" w:fldLock="1"/>
      </w:r>
      <w:r w:rsidR="00506FD3" w:rsidRPr="001B271B">
        <w:instrText>ADDIN CSL_CITATION { "citationItems" : [ { "id" : "ITEM-1", "itemData" : { "DOI" : "10.1093/ije/dym225", "ISBN" : "1464-3685 (Electronic)\\r0300-5771 (Linking)", "ISSN" : "0300-5771", "PMID" : "18263651", "abstract" : "The authors studied the occurrence of common lifestyle risk factors, namely, nonprudent diet, smoking, physical inactivity, and frequent inebriation by alcohol in a cohort of young adults aged 18, 21, and 24 years (n = 484) as part of the Cardiovascular Risk in Young Finns Study in 1986. Risk habits showed significant clustering; the number of subjects was greater than expected in groups with zero and three of four risk habits and less than expected in the group with only one or two risk habits. Stepwise logistic regression analysis was used to find independent determinants for this clustering from a set of socioeconomic, demographic, and behavioral (type A components) determinants. The logistic model suggested several independent risk factors for risk habit clustering. These included male sex, aggressiveness, and past unemployment. Paying a lot of attention to health habits, higher education (being a student), good self-perceived health, and a high sense of responsibility seemed to be protective factors against risk habit clustering. The accumulation of risk habits was also associated with an atherogenic lipid and blood pressure profile (clustering of high density lipoprotein cholesterol/total cholesterol ratio, triglycerides, and diastolic blood pressure in their extreme tertiles). These findings show that common risk habits cluster among young adults. Knowledge about the determinants of this clustering will aid in the planning of future preventive strategies against cardiovascular diseases in young people.", "author" : [ { "dropping-particle" : "", "family" : "Raitakari", "given" : "Olli T.", "non-dropping-particle" : "", "parse-names" : false, "suffix" : "" }, { "dropping-particle" : "", "family" : "Juonala", "given" : "Markus", "non-dropping-particle" : "", "parse-names" : false, "suffix" : "" }, { "dropping-particle" : "", "family" : "Ronnemaa", "given" : "T.", "non-dropping-particle" : "", "parse-names" : false, "suffix" : "" }, { "dropping-particle" : "", "family" : "Keltikangas-Jarvinen", "given" : "L.", "non-dropping-particle" : "", "parse-names" : false, "suffix" : "" }, { "dropping-particle" : "", "family" : "Rasanen", "given" : "L.", "non-dropping-particle" : "", "parse-names" : false, "suffix" : "" }, { "dropping-particle" : "", "family" : "Pietikainen", "given" : "M.", "non-dropping-particle" : "", "parse-names" : false, "suffix" : "" }, { "dropping-particle" : "", "family" : "Hutri-Kahonen", "given" : "N.", "non-dropping-particle" : "", "parse-names" : false, "suffix" : "" }, { "dropping-particle" : "", "family" : "Taittonen", "given" : "Leena", "non-dropping-particle" : "", "parse-names" : false, "suffix" : "" }, { "dropping-particle" : "", "family" : "Jokinen", "given" : "Eero", "non-dropping-particle" : "", "parse-names" : false, "suffix" : "" }, { "dropping-particle" : "", "family" : "Marniemi", "given" : "Jukka", "non-dropping-particle" : "", "parse-names" : false, "suffix" : "" }, { "dropping-particle" : "", "family" : "Jula", "given" : "Antti", "non-dropping-particle" : "", "parse-names" : false, "suffix" : "" }, { "dropping-particle" : "", "family" : "Telama", "given" : "Risto", "non-dropping-particle" : "", "parse-names" : false, "suffix" : "" }, { "dropping-particle" : "", "family" : "Kahonen", "given" : "M.", "non-dropping-particle" : "", "parse-names" : false, "suffix" : "" }, { "dropping-particle" : "", "family" : "Lehtimaki", "given" : "T.", "non-dropping-particle" : "", "parse-names" : false, "suffix" : "" }, { "dropping-particle" : "", "family" : "Akerblom", "given" : "H. K", "non-dropping-particle" : "", "parse-names" : false, "suffix" : "" }, { "dropping-particle" : "", "family" : "Viikari", "given" : "J. S.", "non-dropping-particle" : "", "parse-names" : false, "suffix" : "" } ], "container-title" : "International Journal of Epidemiology", "id" : "ITEM-1", "issue" : "6", "issued" : { "date-parts" : [ [ "2008", "12", "1" ] ] }, "page" : "1220-1226", "title" : "Cohort Profile: The Cardiovascular Risk in Young Finns Study", "type" : "article-journal", "volume" : "37" }, "uris" : [ "http://www.mendeley.com/documents/?uuid=2bc26941-4b4d-41d7-970e-c7042bed46b4" ] }, { "id" : "ITEM-2", "itemData" : { "URL" : "http://youngfinnsstudy.utu.fi/index.html", "accessed" : { "date-parts" : [ [ "2017", "9", "5" ] ] }, "id" : "ITEM-2", "issued" : { "date-parts" : [ [ "2017" ] ] }, "title" : "Cardiovascular Risk in Young Finns Study", "type" : "webpage" }, "uris" : [ "http://www.mendeley.com/documents/?uuid=61861c2f-c512-4dca-bb02-f30234d880cb" ] } ], "mendeley" : { "formattedCitation" : "(\u201cCardiovascular Risk in Young Finns Study,\u201d 2017; Raitakari et al., 2008)", "plainTextFormattedCitation" : "(\u201cCardiovascular Risk in Young Finns Study,\u201d 2017; Raitakari et al., 2008)", "previouslyFormattedCitation" : "(\u201cCardiovascular Risk in Young Finns Study,\u201d 2017; Raitakari et al., 2008)" }, "properties" : { "noteIndex" : 0 }, "schema" : "https://github.com/citation-style-language/schema/raw/master/csl-citation.json" }</w:instrText>
      </w:r>
      <w:r w:rsidR="00A5549F" w:rsidRPr="001B271B">
        <w:fldChar w:fldCharType="separate"/>
      </w:r>
      <w:r w:rsidR="00506FD3" w:rsidRPr="001B271B">
        <w:rPr>
          <w:noProof/>
        </w:rPr>
        <w:t>(“Cardiovascular Risk in Young Finns Study,” 2017; Raitakari et al., 2008)</w:t>
      </w:r>
      <w:r w:rsidR="00A5549F" w:rsidRPr="001B271B">
        <w:fldChar w:fldCharType="end"/>
      </w:r>
      <w:r w:rsidR="00ED6FF8" w:rsidRPr="001B271B">
        <w:t xml:space="preserve"> </w:t>
      </w:r>
      <w:r w:rsidR="00A5549F" w:rsidRPr="001B271B">
        <w:t xml:space="preserve">were </w:t>
      </w:r>
      <w:r w:rsidR="00ED6FF8" w:rsidRPr="001B271B">
        <w:t>utilised</w:t>
      </w:r>
      <w:r w:rsidR="00A5549F" w:rsidRPr="001B271B">
        <w:t xml:space="preserve"> to evaluate </w:t>
      </w:r>
      <w:r w:rsidRPr="001B271B">
        <w:t xml:space="preserve">the </w:t>
      </w:r>
      <w:r w:rsidR="00A5549F" w:rsidRPr="001B271B">
        <w:t xml:space="preserve">correlation between metabolites and </w:t>
      </w:r>
      <w:r w:rsidRPr="001B271B">
        <w:t xml:space="preserve">IR </w:t>
      </w:r>
      <w:r w:rsidR="00A5549F" w:rsidRPr="001B271B">
        <w:t xml:space="preserve"> in young adults</w:t>
      </w:r>
      <w:r w:rsidR="00715EDB" w:rsidRPr="001B271B">
        <w:fldChar w:fldCharType="begin" w:fldLock="1"/>
      </w:r>
      <w:r w:rsidR="00432F55" w:rsidRPr="001B271B">
        <w:instrText>ADDIN CSL_CITATION { "citationItems" : [ { "id" : "ITEM-1", "itemData" : { "DOI" : "10.2337/db11-1355", "ISBN" : "1939-327X (Electronic)\\n0012-1797 (Linking)", "ISSN" : "0012-1797", "PMID" : "22511205", "abstract" : "Metabolite associations with insulin resistance were studied in 7,098 young Finns (age 31 \u00b1 3 years; 52% women) to elucidate underlying metabolic pathways. Insulin resistance was assessed by the homeostasis model (HOMA-IR) and circulating metabolites quantified by high-throughput nuclear magnetic resonance spectroscopy in two population-based cohorts. Associations were analyzed using regression models adjusted for age, waist, and standard lipids. Branched-chain and aromatic amino acids, gluconeogenesis intermediates, ketone bodies, and fatty acid composition and saturation were associated with HOMA-IR (P &lt; 0.0005 for 20 metabolite measures). Leu, Ile, Val, and Tyr displayed sex- and obesity-dependent interactions, with associations being significant for women only if they were abdominally obese. Origins of fasting metabolite levels were studied with dietary and physical activity data. Here, protein energy intake was associated with Val, Phe, Tyr, and Gln but not insulin resistance index. We further tested if 12 genetic variants regulating the metabolites also contributed to insulin resistance. The genetic determinants of metabolite levels were not associated with HOMA-IR, with the exception of a variant in GCKR associated with 12 metabolites, including amino acids (P &lt; 0.0005). Nonetheless, metabolic signatures extending beyond obesity and lipid abnormalities reflected the degree of insulin resistance evidenced in young, normoglycemic adults with sex-specific fingerprints.", "author" : [ { "dropping-particle" : "", "family" : "Wurtz", "given" : "P.", "non-dropping-particle" : "", "parse-names" : false, "suffix" : "" }, { "dropping-particle" : "", "family" : "Makinen", "given" : "V.-P.", "non-dropping-particle" : "", "parse-names" : false, "suffix" : "" }, { "dropping-particle" : "", "family" : "Soininen", "given" : "Pasi", "non-dropping-particle" : "", "parse-names" : false, "suffix" : "" }, { "dropping-particle" : "", "family" : "Kangas", "given" : "Antti J.", "non-dropping-particle" : "", "parse-names" : false, "suffix" : "" }, { "dropping-particle" : "", "family" : "Tukiainen", "given" : "Taru", "non-dropping-particle" : "", "parse-names" : false, "suffix" : "" }, { "dropping-particle" : "", "family" : "Kettunen", "given" : "Johannes", "non-dropping-particle" : "", "parse-names" : false, "suffix" : "" }, { "dropping-particle" : "", "family" : "Savolainen", "given" : "Markku J.", "non-dropping-particle" : "", "parse-names" : false, "suffix" : "" }, { "dropping-particle" : "", "family" : "Tammelin", "given" : "Tuija", "non-dropping-particle" : "", "parse-names" : false, "suffix" : "" }, { "dropping-particle" : "", "family" : "Viikari", "given" : "Jorma S.", "non-dropping-particle" : "", "parse-names" : false, "suffix" : "" }, { "dropping-particle" : "", "family" : "Ronnemaa", "given" : "T.", "non-dropping-particle" : "", "parse-names" : false, "suffix" : "" }, { "dropping-particle" : "", "family" : "Kahonen", "given" : "M.", "non-dropping-particle" : "", "parse-names" : false, "suffix" : "" }, { "dropping-particle" : "", "family" : "Lehtimaki", "given" : "T.", "non-dropping-particle" : "", "parse-names" : false, "suffix" : "" }, { "dropping-particle" : "", "family" : "Ripatti", "given" : "Samuli", "non-dropping-particle" : "", "parse-names" : false, "suffix" : "" }, { "dropping-particle" : "", "family" : "Raitakari", "given" : "Olli T.", "non-dropping-particle" : "", "parse-names" : false, "suffix" : "" }, { "dropping-particle" : "", "family" : "Jarvelin", "given" : "M.-R.", "non-dropping-particle" : "", "parse-names" : false, "suffix" : "" }, { "dropping-particle" : "", "family" : "Ala-Korpela", "given" : "Mika", "non-dropping-particle" : "", "parse-names" : false, "suffix" : "" } ], "container-title" : "Diabetes", "id" : "ITEM-1", "issue" : "6", "issued" : { "date-parts" : [ [ "2012", "6", "1" ] ] }, "page" : "1372-1380", "title" : "Metabolic Signatures of Insulin Resistance in 7,098 Young Adults", "type" : "article-journal", "volume" : "61" }, "uris" : [ "http://www.mendeley.com/documents/?uuid=81b99a7b-dab5-4c51-b3f3-af2c24973f90" ] } ], "mendeley" : { "formattedCitation" : "(Wurtz et al., 2012a)", "plainTextFormattedCitation" : "(Wurtz et al., 2012a)", "previouslyFormattedCitation" : "(Wurtz et al., 2012a)" }, "properties" : { "noteIndex" : 0 }, "schema" : "https://github.com/citation-style-language/schema/raw/master/csl-citation.json" }</w:instrText>
      </w:r>
      <w:r w:rsidR="00715EDB" w:rsidRPr="001B271B">
        <w:fldChar w:fldCharType="separate"/>
      </w:r>
      <w:r w:rsidR="00432F55" w:rsidRPr="001B271B">
        <w:rPr>
          <w:noProof/>
        </w:rPr>
        <w:t>(Wurtz et al., 2012a)</w:t>
      </w:r>
      <w:r w:rsidR="00715EDB" w:rsidRPr="001B271B">
        <w:fldChar w:fldCharType="end"/>
      </w:r>
      <w:r w:rsidR="00A5549F" w:rsidRPr="001B271B">
        <w:t>.</w:t>
      </w:r>
      <w:r w:rsidR="00715EDB" w:rsidRPr="001B271B">
        <w:t xml:space="preserve"> </w:t>
      </w:r>
      <w:r w:rsidR="00ED6FF8" w:rsidRPr="001B271B">
        <w:t>Twenty</w:t>
      </w:r>
      <w:r w:rsidR="00715EDB" w:rsidRPr="001B271B">
        <w:t xml:space="preserve"> metabolites</w:t>
      </w:r>
      <w:r w:rsidR="00ED6FF8" w:rsidRPr="001B271B">
        <w:t xml:space="preserve">, measured in serum with </w:t>
      </w:r>
      <w:r w:rsidR="00ED6FF8" w:rsidRPr="001B271B">
        <w:rPr>
          <w:vertAlign w:val="superscript"/>
        </w:rPr>
        <w:t>1</w:t>
      </w:r>
      <w:r w:rsidR="00ED6FF8" w:rsidRPr="001B271B">
        <w:t>H-NMR</w:t>
      </w:r>
      <w:r w:rsidR="004626FC" w:rsidRPr="001B271B">
        <w:t xml:space="preserve"> spectroscopy</w:t>
      </w:r>
      <w:r w:rsidR="00ED6FF8" w:rsidRPr="001B271B">
        <w:t xml:space="preserve">, </w:t>
      </w:r>
      <w:r w:rsidR="00715EDB" w:rsidRPr="001B271B">
        <w:t xml:space="preserve">were found to be associated with </w:t>
      </w:r>
      <w:r w:rsidRPr="001B271B">
        <w:t xml:space="preserve">IR </w:t>
      </w:r>
      <w:r w:rsidR="00715EDB" w:rsidRPr="001B271B">
        <w:t>(</w:t>
      </w:r>
      <w:r w:rsidR="00E82D45" w:rsidRPr="001B271B">
        <w:t xml:space="preserve">including </w:t>
      </w:r>
      <w:r w:rsidR="00715EDB" w:rsidRPr="001B271B">
        <w:t>amino acids, ketone bodies and lipids)</w:t>
      </w:r>
      <w:r w:rsidR="00605446" w:rsidRPr="001B271B">
        <w:t xml:space="preserve"> in a </w:t>
      </w:r>
      <w:r w:rsidR="00715EDB" w:rsidRPr="001B271B">
        <w:t>sex- and obesity</w:t>
      </w:r>
      <w:r w:rsidR="00605446" w:rsidRPr="001B271B">
        <w:t>–</w:t>
      </w:r>
      <w:r w:rsidR="00715EDB" w:rsidRPr="001B271B">
        <w:t>dependent</w:t>
      </w:r>
      <w:r w:rsidR="00605446" w:rsidRPr="001B271B">
        <w:t xml:space="preserve"> </w:t>
      </w:r>
      <w:r w:rsidR="00394042" w:rsidRPr="001B271B">
        <w:t>fashion</w:t>
      </w:r>
      <w:r w:rsidR="00715EDB" w:rsidRPr="001B271B">
        <w:t>.</w:t>
      </w:r>
      <w:r w:rsidR="00A5549F" w:rsidRPr="001B271B">
        <w:t xml:space="preserve"> </w:t>
      </w:r>
      <w:r w:rsidR="00605446" w:rsidRPr="001B271B">
        <w:t>In a follow-up of this work</w:t>
      </w:r>
      <w:r w:rsidR="00715EDB" w:rsidRPr="001B271B">
        <w:t xml:space="preserve">, </w:t>
      </w:r>
      <w:r w:rsidR="00605446" w:rsidRPr="001B271B">
        <w:t xml:space="preserve">11 amino acids were quantified for </w:t>
      </w:r>
      <w:r w:rsidR="00715EDB" w:rsidRPr="001B271B">
        <w:t>1</w:t>
      </w:r>
      <w:r w:rsidR="005A6A57" w:rsidRPr="001B271B">
        <w:t>,</w:t>
      </w:r>
      <w:r w:rsidR="00715EDB" w:rsidRPr="001B271B">
        <w:t xml:space="preserve">680 </w:t>
      </w:r>
      <w:r w:rsidR="00605446" w:rsidRPr="001B271B">
        <w:t>i</w:t>
      </w:r>
      <w:r w:rsidR="00715EDB" w:rsidRPr="001B271B">
        <w:t xml:space="preserve">ndividuals from the YFS </w:t>
      </w:r>
      <w:r w:rsidR="00605446" w:rsidRPr="001B271B">
        <w:t>for which both baseline and follow-up (6 years) data was available.</w:t>
      </w:r>
      <w:r w:rsidR="00715EDB" w:rsidRPr="001B271B">
        <w:fldChar w:fldCharType="begin" w:fldLock="1"/>
      </w:r>
      <w:r w:rsidR="00432F55" w:rsidRPr="001B271B">
        <w:instrText>ADDIN CSL_CITATION { "citationItems" : [ { "id" : "ITEM-1", "itemData" : { "DOI" : "10.2337/dc12-0895", "ISBN" : "1935-5548 (Electronic)\\r0149-5992 (Linking)", "ISSN" : "0149-5992", "PMID" : "23129134", "abstract" : "OBJECTIVE: Branched-chain and aromatic amino acids are associated with the risk for future type 2 diabetes; however, the underlying mechanisms remain elusive. We tested whether amino acids predict insulin resistance index in healthy young adults.\\n\\nRESEARCH DESIGN AND METHODS: Circulating isoleucine, leucine, valine, phenylalanine, tyrosine, and six additional amino acids were quantified in 1,680 individuals from the population-based Cardiovascular Risk in Young Finns Study (baseline age 32 \u00b1 5 years; 54% women). Insulin resistance was estimated by homeostasis model assessment (HOMA) at baseline and 6-year follow-up. Amino acid associations with HOMA of insulin resistance (HOMA-IR) and glucose were assessed using regression models adjusted for established risk factors. We further examined whether amino acid profiling could augment risk assessment of insulin resistance (defined as 6-year HOMA-IR &gt;90th percentile) in early adulthood.\\n\\nRESULTS: Isoleucine, leucine, valine, phenylalanine, and tyrosine were associated with HOMA-IR at baseline and for men at 6-year follow-up, while for women only leucine, valine, and phenylalanine predicted 6-year HOMA-IR (P &lt; 0.05). None of the other amino acids were prospectively associated with HOMA-IR. The sum of branched-chain and aromatic amino acid concentrations was associated with 6-year insulin resistance for men (odds ratio 2.09 [95% CI 1.38-3.17]; P = 0.0005); however, including the amino acid score in prediction models did not improve risk discrimination.\\n\\nCONCLUSIONS: Branched-chain and aromatic amino acids are markers of the development of insulin resistance in young, normoglycemic adults, with most pronounced associations for men. These findings suggest that the association of branched-chain and aromatic amino acids with the risk for future diabetes is at least partly mediated through insulin resistance.", "author" : [ { "dropping-particle" : "", "family" : "Wurtz", "given" : "P.", "non-dropping-particle" : "", "parse-names" : false, "suffix" : "" }, { "dropping-particle" : "", "family" : "Soininen", "given" : "Pasi", "non-dropping-particle" : "", "parse-names" : false, "suffix" : "" }, { "dropping-particle" : "", "family" : "Kangas", "given" : "Antti J", "non-dropping-particle" : "", "parse-names" : false, "suffix" : "" }, { "dropping-particle" : "", "family" : "Ronnemaa", "given" : "T.", "non-dropping-particle" : "", "parse-names" : false, "suffix" : "" }, { "dropping-particle" : "", "family" : "Lehtimaki", "given" : "T.", "non-dropping-particle" : "", "parse-names" : false, "suffix" : "" }, { "dropping-particle" : "", "family" : "Kahonen", "given" : "M.", "non-dropping-particle" : "", "parse-names" : false, "suffix" : "" }, { "dropping-particle" : "", "family" : "Viikari", "given" : "Jorma S", "non-dropping-particle" : "", "parse-names" : false, "suffix" : "" }, { "dropping-particle" : "", "family" : "Raitakari", "given" : "Olli T", "non-dropping-particle" : "", "parse-names" : false, "suffix" : "" }, { "dropping-particle" : "", "family" : "Ala-Korpela", "given" : "Mika", "non-dropping-particle" : "", "parse-names" : false, "suffix" : "" } ], "container-title" : "Diabetes Care", "id" : "ITEM-1", "issue" : "3", "issued" : { "date-parts" : [ [ "2013", "3", "1" ] ] }, "page" : "648-655", "title" : "Branched-Chain and Aromatic Amino Acids Are Predictors of Insulin Resistance in Young Adults", "type" : "article-journal", "volume" : "36" }, "uris" : [ "http://www.mendeley.com/documents/?uuid=395def6c-a64a-47ae-96a4-3c9694facae1" ] } ], "mendeley" : { "formattedCitation" : "(Wurtz et al., 2013)", "plainTextFormattedCitation" : "(Wurtz et al., 2013)", "previouslyFormattedCitation" : "(Wurtz et al., 2013)" }, "properties" : { "noteIndex" : 0 }, "schema" : "https://github.com/citation-style-language/schema/raw/master/csl-citation.json" }</w:instrText>
      </w:r>
      <w:r w:rsidR="00715EDB" w:rsidRPr="001B271B">
        <w:fldChar w:fldCharType="separate"/>
      </w:r>
      <w:r w:rsidR="00432F55" w:rsidRPr="001B271B">
        <w:rPr>
          <w:noProof/>
        </w:rPr>
        <w:t>(Wurtz et al., 2013)</w:t>
      </w:r>
      <w:r w:rsidR="00715EDB" w:rsidRPr="001B271B">
        <w:fldChar w:fldCharType="end"/>
      </w:r>
      <w:r w:rsidR="00715EDB" w:rsidRPr="001B271B">
        <w:t xml:space="preserve"> </w:t>
      </w:r>
      <w:r w:rsidR="00394042" w:rsidRPr="001B271B">
        <w:rPr>
          <w:rFonts w:eastAsia="Times New Roman" w:cs="Times New Roman"/>
          <w:lang w:eastAsia="en-GB"/>
        </w:rPr>
        <w:t>BCAAs</w:t>
      </w:r>
      <w:r w:rsidR="00715EDB" w:rsidRPr="001B271B">
        <w:t xml:space="preserve"> </w:t>
      </w:r>
      <w:r w:rsidR="00394042" w:rsidRPr="001B271B">
        <w:t xml:space="preserve">and AAAs </w:t>
      </w:r>
      <w:r w:rsidR="00715EDB" w:rsidRPr="001B271B">
        <w:t xml:space="preserve">were found to be markers for the development of </w:t>
      </w:r>
      <w:r w:rsidR="00597E68" w:rsidRPr="001B271B">
        <w:t>IR</w:t>
      </w:r>
      <w:r w:rsidR="00FC1EBF" w:rsidRPr="001B271B">
        <w:t xml:space="preserve">, </w:t>
      </w:r>
      <w:r w:rsidR="00715EDB" w:rsidRPr="001B271B">
        <w:t xml:space="preserve">but </w:t>
      </w:r>
      <w:r w:rsidR="00FC1EBF" w:rsidRPr="001B271B">
        <w:t xml:space="preserve">interestingly they were not associated with </w:t>
      </w:r>
      <w:r w:rsidR="00715EDB" w:rsidRPr="001B271B">
        <w:t>glycaemia. Moreover, glutamine (</w:t>
      </w:r>
      <w:r w:rsidR="00AD31E4" w:rsidRPr="001B271B">
        <w:t>an anaplerotic substrate</w:t>
      </w:r>
      <w:r w:rsidR="00715EDB" w:rsidRPr="001B271B">
        <w:t xml:space="preserve">) was inversely associated with 6-year </w:t>
      </w:r>
      <w:r w:rsidR="00FC1EBF" w:rsidRPr="001B271B">
        <w:t>glycaemia</w:t>
      </w:r>
      <w:r w:rsidR="00715EDB" w:rsidRPr="001B271B">
        <w:t xml:space="preserve"> in women</w:t>
      </w:r>
      <w:r w:rsidR="00FC1EBF" w:rsidRPr="001B271B">
        <w:t xml:space="preserve">. </w:t>
      </w:r>
      <w:r w:rsidR="003E25BA" w:rsidRPr="001B271B">
        <w:t>Similar results were obtained in the analysis of middle aged adults from</w:t>
      </w:r>
      <w:r w:rsidR="00605446" w:rsidRPr="001B271B">
        <w:t xml:space="preserve"> </w:t>
      </w:r>
      <w:r w:rsidR="003E25BA" w:rsidRPr="001B271B">
        <w:t xml:space="preserve">the </w:t>
      </w:r>
      <w:bookmarkStart w:id="75" w:name="OLE_LINK8"/>
      <w:r w:rsidR="003E25BA" w:rsidRPr="001B271B">
        <w:t xml:space="preserve">Pieksämäki cohort </w:t>
      </w:r>
      <w:bookmarkEnd w:id="75"/>
      <w:r w:rsidR="003E25BA" w:rsidRPr="001B271B">
        <w:t xml:space="preserve"> </w:t>
      </w:r>
      <w:r w:rsidR="003E25BA" w:rsidRPr="001B271B">
        <w:fldChar w:fldCharType="begin" w:fldLock="1"/>
      </w:r>
      <w:r w:rsidR="00432F55" w:rsidRPr="001B271B">
        <w:instrText>ADDIN CSL_CITATION { "citationItems" : [ { "id" : "ITEM-1", "itemData" : { "DOI" : "10.1530/EJE-10-1065", "ISBN" : "1479-683X (Electronic)\\r0804-4643 (Linking)", "ISSN" : "0804-4643", "PMID" : "21224405", "abstract" : "OBJECTIVE: Adiponectin is linked to a favorable lipoprotein profile, but potential longitudinal associations are not known. DESIGN: A population-based follow-up study of all inhabitants born in 1942, 1947, 1952, and 1957 (n=1294) in Pieks\u00e4m\u00e4ki, a town in Finland. Of the 690 subjects participating in both the check-ups, 228 subjects with diabetes or any medication for dyslipidemia, high blood pressure, or diabetes were excluded. The final study population consisted of 462 (182 men and 280 women) apparently healthy subjects. METHODS: Main outcome measures were lipoprotein particle sizes and concentrations, apolipoprotein A-1 (APOA1) and APOB levels at baseline and follow-up across baseline adiponectin tertiles. Serum adiponectin concentrations were determined using an enzyme immunoassay, and lipoprotein subclasses using proton nuclear magnetic resonance spectroscopy. RESULTS: At the second health check-up 6.4 years later, the very low-density lipoprotein particle concentration decreased across the baseline adiponectin tertiles in men from 1.04 (0.28) to 0.91 (0.29) nmol/l (P for linearity=0.011) and in women from 0.92 (0.32) to 0.80 (0.24) nmol/l (P=0.002). Correspondingly, the mean high-density lipoprotein particle size increased from 9.78 to 9.90 nm in men (P&lt;0.006) and from 10.00 to 10.14 nm in women (P&lt;0.001). CONCLUSION: The favorable links between adiponectin and lipoproteins are detectable 6.4 years later.", "author" : [ { "dropping-particle" : "", "family" : "Vanhala", "given" : "Mauno", "non-dropping-particle" : "", "parse-names" : false, "suffix" : "" }, { "dropping-particle" : "", "family" : "Kumpula", "given" : "Linda S.", "non-dropping-particle" : "", "parse-names" : false, "suffix" : "" }, { "dropping-particle" : "", "family" : "Soininen", "given" : "Pasi", "non-dropping-particle" : "", "parse-names" : false, "suffix" : "" }, { "dropping-particle" : "", "family" : "Kangas", "given" : "Antti J.", "non-dropping-particle" : "", "parse-names" : false, "suffix" : "" }, { "dropping-particle" : "", "family" : "Ala-Korpela", "given" : "Mika", "non-dropping-particle" : "", "parse-names" : false, "suffix" : "" }, { "dropping-particle" : "", "family" : "Kautiainen", "given" : "Hannu", "non-dropping-particle" : "", "parse-names" : false, "suffix" : "" }, { "dropping-particle" : "", "family" : "Mantyselka", "given" : "P.", "non-dropping-particle" : "", "parse-names" : false, "suffix" : "" }, { "dropping-particle" : "", "family" : "Saltevo", "given" : "Juha", "non-dropping-particle" : "", "parse-names" : false, "suffix" : "" } ], "container-title" : "European Journal of Endocrinology", "id" : "ITEM-1", "issue" : "4", "issued" : { "date-parts" : [ [ "2011", "4", "1" ] ] }, "page" : "549-552", "title" : "High serum adiponectin is associated with favorable lipoprotein subclass profile in 6.4-year follow-up", "type" : "article-journal", "volume" : "164" }, "uris" : [ "http://www.mendeley.com/documents/?uuid=3b13abb1-c5b3-4641-8a98-09a9777191bf" ] }, { "id" : "ITEM-2", "itemData" : { "DOI" : "10.1016/j.amepre.2008.09.011", "ISBN" : "0749-3797", "ISSN" : "07493797", "PMID" : "18842390", "abstract" : "Background: Subclinical inflammation is a novel risk factor of cardiovascular diseases and type 2 diabetes. An inverse association between plasma adiponectin and insulin resistance has been previously shown. Elevated levels of high-sensitivity C-reactive protein (hs-CRP) predict future cardiovascular events. Smoking has been proven to connect with inflammatory markers. There is also evidence of a difference between genders in pro-inflammation. This study aimed to examine the connections among adiponectin, hs-CRP, and smoking and to determine possible gender differences in these associations. Methods: Included were 365 men and 476 women; all were nondiabetic and middle-aged. Daily smoking subjects were considered to be smokers. Adiponectin and hs-CRP were analyzed. Data were collected in 1997-1998, and cytokines were analyzed in 2003. Results: Thirty-five percent of the men and 22% of the women were smokers. In women, the adiponectin level was significantly lower in smokers (6.94??3.27 ??g/ml) compared to nonsmokers (8.27??4.72 ??g/ml, p=0.0017). This association remained significant after adjustment for age and BMI (p=0.0061). The hs-CRP level was significantly higher in smoking men (1.59??1.71 pg/ml) compared to nonsmoking men (1.17??1.41 pg/ml, p=0.018). This result remained after adjustment for age and BMI (p=0.0056). When smokers were compared to nonsmokers, there was no difference in adiponectin among men or in hs-CRP among women. Conclusions: In the nondiabetic population, smoking associates differently with subclinical inflammation between genders, with a decreased adiponectin level in women and with an increased hs-CRP level in men. ?? 2008 American Journal of Preventive Medicine.", "author" : [ { "dropping-particle" : "", "family" : "Ahonen", "given" : "Tiina M.", "non-dropping-particle" : "", "parse-names" : false, "suffix" : "" }, { "dropping-particle" : "", "family" : "Kautiainen", "given" : "Hannu J.", "non-dropping-particle" : "", "parse-names" : false, "suffix" : "" }, { "dropping-particle" : "", "family" : "Kein\u00e4nen-Kiukaanniemi", "given" : "Sirkka M.", "non-dropping-particle" : "", "parse-names" : false, "suffix" : "" }, { "dropping-particle" : "", "family" : "Kumpusalo", "given" : "Esko A.", "non-dropping-particle" : "", "parse-names" : false, "suffix" : "" }, { "dropping-particle" : "", "family" : "Vanhala", "given" : "Mauno J.", "non-dropping-particle" : "", "parse-names" : false, "suffix" : "" } ], "container-title" : "American Journal of Preventive Medicine", "id" : "ITEM-2", "issue" : "6", "issued" : { "date-parts" : [ [ "2008", "12" ] ] }, "page" : "598-601", "publisher" : "American Journal of Preventive Medicine", "title" : "Gender Difference Among Smoking, Adiponectin, and High-Sensitivity C-Reactive Protein", "type" : "article-journal", "volume" : "35" }, "uris" : [ "http://www.mendeley.com/documents/?uuid=28932e19-f0c3-4e7e-98f4-a80263f25009" ] } ], "mendeley" : { "formattedCitation" : "(Ahonen et al., 2008; Vanhala et al., 2011)", "plainTextFormattedCitation" : "(Ahonen et al., 2008; Vanhala et al., 2011)", "previouslyFormattedCitation" : "(Ahonen et al., 2008; Vanhala et al., 2011)" }, "properties" : { "noteIndex" : 0 }, "schema" : "https://github.com/citation-style-language/schema/raw/master/csl-citation.json" }</w:instrText>
      </w:r>
      <w:r w:rsidR="003E25BA" w:rsidRPr="001B271B">
        <w:fldChar w:fldCharType="separate"/>
      </w:r>
      <w:r w:rsidR="00F30149" w:rsidRPr="001B271B">
        <w:rPr>
          <w:noProof/>
        </w:rPr>
        <w:t>(Ahonen et al., 2008; Vanhala et al., 2011)</w:t>
      </w:r>
      <w:r w:rsidR="003E25BA" w:rsidRPr="001B271B">
        <w:fldChar w:fldCharType="end"/>
      </w:r>
      <w:r w:rsidR="003E25BA" w:rsidRPr="001B271B">
        <w:t xml:space="preserve">, and a  portion of the Health 2000 Study </w:t>
      </w:r>
      <w:r w:rsidR="003E25BA" w:rsidRPr="001B271B">
        <w:fldChar w:fldCharType="begin" w:fldLock="1"/>
      </w:r>
      <w:r w:rsidR="00432F55" w:rsidRPr="001B271B">
        <w:instrText>ADDIN CSL_CITATION { "citationItems" : [ { "id" : "ITEM-1", "itemData" : { "ISBN" : "951-740-299-6", "abstract" : "Abstract.", "author" : [ { "dropping-particle" : "", "family" : "Aromaa", "given" : "Arpo", "non-dropping-particle" : "", "parse-names" : false, "suffix" : "" }, { "dropping-particle" : "", "family" : "Koskinen", "given" : "Seppo", "non-dropping-particle" : "", "parse-names" : false, "suffix" : "" } ], "container-title" : "Publications of the National Public Health Institute.", "id" : "ITEM-1", "issued" : { "date-parts" : [ [ "2004" ] ] }, "page" : "171", "title" : "Health and functional capacity in Finland: baseline results of the Health 2000 health examination survey", "type" : "legal_case", "volume" : "B12/2004" }, "uris" : [ "http://www.mendeley.com/documents/?uuid=1eee109e-0de0-41ae-ab4c-e7d43be39a92" ] } ], "mendeley" : { "formattedCitation" : "(Aromaa and Koskinen, 2004)", "plainTextFormattedCitation" : "(Aromaa and Koskinen, 2004)", "previouslyFormattedCitation" : "(Aromaa and Koskinen, 2004)" }, "properties" : { "noteIndex" : 0 }, "schema" : "https://github.com/citation-style-language/schema/raw/master/csl-citation.json" }</w:instrText>
      </w:r>
      <w:r w:rsidR="003E25BA" w:rsidRPr="001B271B">
        <w:fldChar w:fldCharType="separate"/>
      </w:r>
      <w:r w:rsidR="00F30149" w:rsidRPr="001B271B">
        <w:rPr>
          <w:noProof/>
        </w:rPr>
        <w:t>(Aromaa and Koskinen, 2004)</w:t>
      </w:r>
      <w:r w:rsidR="003E25BA" w:rsidRPr="001B271B">
        <w:fldChar w:fldCharType="end"/>
      </w:r>
      <w:r w:rsidR="003E25BA" w:rsidRPr="001B271B">
        <w:t xml:space="preserve"> in which participants were selected to study risk factors for </w:t>
      </w:r>
      <w:r w:rsidR="00AD31E4" w:rsidRPr="001B271B">
        <w:t>T2D</w:t>
      </w:r>
      <w:r w:rsidR="005A6A57" w:rsidRPr="001B271B">
        <w:t xml:space="preserve"> </w:t>
      </w:r>
      <w:r w:rsidR="003E25BA" w:rsidRPr="001B271B">
        <w:fldChar w:fldCharType="begin" w:fldLock="1"/>
      </w:r>
      <w:r w:rsidR="00432F55" w:rsidRPr="001B271B">
        <w:instrText>ADDIN CSL_CITATION { "citationItems" : [ { "id" : "ITEM-1", "itemData" : { "DOI" : "10.2337/dc11-1838", "ISBN" : "1935-5548 (Electronic)\\n0149-5992 (Linking)", "ISSN" : "0149-5992", "PMID" : "22563043", "abstract" : "OBJECTIVE Metabolite predictors of deteriorating glucose tolerance may elucidate the pathogenesis of type 2 diabetes. We investigated associations of circulating metabolites from high-throughput profiling with fasting and postload glycemia cross-sectionally and prospectively on the population level. RESEARCH DESIGN AND METHODS Oral glucose tolerance was assessed in two Finnish, population-based studies consisting of 1,873 individuals (mean age 52 years, 58% women) and reexamined after 6.5 years for 618 individuals in one of the cohorts. Metabolites were quantified by nuclear magnetic resonance spectroscopy from fasting serum samples. Associations were studied by linear regression models adjusted for established risk factors. RESULTS Nineteen circulating metabolites, including amino acids, gluconeogenic substrates, and fatty acid measures, were cross-sectionally associated with fasting and/or postload glucose (P &lt; 0.001). Among these metabolic intermediates, branched-chain amino acids, phenylalanine, and \u03b11-acid glycoprotein were predictors of both fasting and 2-h glucose at 6.5-year follow-up (P &lt; 0.05), whereas alanine, lactate, pyruvate, and tyrosine were uniquely associated with 6.5-year postload glucose (P = 0.003-0.04). None of the fatty acid measures were prospectively associated with glycemia. Changes in fatty acid concentrations were associated with changes in fasting and postload glycemia during follow-up; however, changes in branched-chain amino acids did not follow glucose dynamics, and gluconeogenic substrates only paralleled changes in fasting glucose. CONCLUSIONS Alterations in branched-chain and aromatic amino acid metabolism precede hyperglycemia in the general population. Further, alanine, lactate, and pyruvate were predictive of postchallenge glucose exclusively. These gluconeogenic precursors are potential markers of long-term impaired insulin sensitivity that may relate to attenuated glucose tolerance later in life.", "author" : [ { "dropping-particle" : "", "family" : "Wurtz", "given" : "P.", "non-dropping-particle" : "", "parse-names" : false, "suffix" : "" }, { "dropping-particle" : "", "family" : "Tiainen", "given" : "Mika", "non-dropping-particle" : "", "parse-names" : false, "suffix" : "" }, { "dropping-particle" : "", "family" : "Makinen", "given" : "V.-P.", "non-dropping-particle" : "", "parse-names" : false, "suffix" : "" }, { "dropping-particle" : "", "family" : "Kangas", "given" : "Antti J.", "non-dropping-particle" : "", "parse-names" : false, "suffix" : "" }, { "dropping-particle" : "", "family" : "Soininen", "given" : "Pasi", "non-dropping-particle" : "", "parse-names" : false, "suffix" : "" }, { "dropping-particle" : "", "family" : "Saltevo", "given" : "Juha", "non-dropping-particle" : "", "parse-names" : false, "suffix" : "" }, { "dropping-particle" : "", "family" : "Keinanen-Kiukaanniemi", "given" : "S.", "non-dropping-particle" : "", "parse-names" : false, "suffix" : "" }, { "dropping-particle" : "", "family" : "Mantyselka", "given" : "P.", "non-dropping-particle" : "", "parse-names" : false, "suffix" : "" }, { "dropping-particle" : "", "family" : "Lehtimaki", "given" : "T.", "non-dropping-particle" : "", "parse-names" : false, "suffix" : "" }, { "dropping-particle" : "", "family" : "Laakso", "given" : "Markku", "non-dropping-particle" : "", "parse-names" : false, "suffix" : "" }, { "dropping-particle" : "", "family" : "Jula", "given" : "Antti", "non-dropping-particle" : "", "parse-names" : false, "suffix" : "" }, { "dropping-particle" : "", "family" : "Kahonen", "given" : "M.", "non-dropping-particle" : "", "parse-names" : false, "suffix" : "" }, { "dropping-particle" : "", "family" : "Vanhala", "given" : "Mauno", "non-dropping-particle" : "", "parse-names" : false, "suffix" : "" }, { "dropping-particle" : "", "family" : "Ala-Korpela", "given" : "Mika", "non-dropping-particle" : "", "parse-names" : false, "suffix" : "" } ], "container-title" : "Diabetes Care", "id" : "ITEM-1", "issue" : "8", "issued" : { "date-parts" : [ [ "2012", "8", "1" ] ] }, "page" : "1749-1756", "title" : "Circulating Metabolite Predictors of Glycemia in Middle-Aged Men and Women", "type" : "article-journal", "volume" : "35" }, "uris" : [ "http://www.mendeley.com/documents/?uuid=1f3c3c0b-4e86-42a4-99ac-1b6bf6553c2a" ] } ], "mendeley" : { "formattedCitation" : "(Wurtz et al., 2012b)", "plainTextFormattedCitation" : "(Wurtz et al., 2012b)", "previouslyFormattedCitation" : "(Wurtz et al., 2012b)" }, "properties" : { "noteIndex" : 0 }, "schema" : "https://github.com/citation-style-language/schema/raw/master/csl-citation.json" }</w:instrText>
      </w:r>
      <w:r w:rsidR="003E25BA" w:rsidRPr="001B271B">
        <w:fldChar w:fldCharType="separate"/>
      </w:r>
      <w:r w:rsidR="00432F55" w:rsidRPr="001B271B">
        <w:rPr>
          <w:noProof/>
        </w:rPr>
        <w:t>(Wurtz et al., 2012b)</w:t>
      </w:r>
      <w:r w:rsidR="003E25BA" w:rsidRPr="001B271B">
        <w:fldChar w:fldCharType="end"/>
      </w:r>
      <w:r w:rsidR="005A6A57" w:rsidRPr="001B271B">
        <w:t>.</w:t>
      </w:r>
      <w:r w:rsidR="003E25BA" w:rsidRPr="001B271B">
        <w:t xml:space="preserve"> Metabolite profiling and quantification of serum and serum lipid extracts of 1,873 qualifying individuals by </w:t>
      </w:r>
      <w:r w:rsidR="003E25BA" w:rsidRPr="001B271B">
        <w:rPr>
          <w:vertAlign w:val="superscript"/>
        </w:rPr>
        <w:t>1</w:t>
      </w:r>
      <w:r w:rsidR="003E25BA" w:rsidRPr="001B271B">
        <w:t xml:space="preserve">H-NMR </w:t>
      </w:r>
      <w:r w:rsidR="00AD31E4" w:rsidRPr="001B271B">
        <w:t xml:space="preserve">spectroscopy </w:t>
      </w:r>
      <w:r w:rsidR="003E25BA" w:rsidRPr="001B271B">
        <w:t xml:space="preserve">and subsequent statistical analysis underlined several </w:t>
      </w:r>
      <w:r w:rsidR="00605446" w:rsidRPr="001B271B">
        <w:t>a</w:t>
      </w:r>
      <w:r w:rsidR="00FC1EBF" w:rsidRPr="001B271B">
        <w:t>mino acids</w:t>
      </w:r>
      <w:r w:rsidR="003E25BA" w:rsidRPr="001B271B">
        <w:t xml:space="preserve">, </w:t>
      </w:r>
      <w:r w:rsidR="00FC1EBF" w:rsidRPr="001B271B">
        <w:t>gluconeogenesis precursor</w:t>
      </w:r>
      <w:r w:rsidR="004626FC" w:rsidRPr="001B271B">
        <w:t>s</w:t>
      </w:r>
      <w:r w:rsidR="003E25BA" w:rsidRPr="001B271B">
        <w:t xml:space="preserve"> and</w:t>
      </w:r>
      <w:r w:rsidR="00FC1EBF" w:rsidRPr="001B271B">
        <w:t xml:space="preserve"> fatty acids</w:t>
      </w:r>
      <w:r w:rsidR="003E25BA" w:rsidRPr="001B271B">
        <w:t xml:space="preserve"> as </w:t>
      </w:r>
      <w:r w:rsidR="00FC1EBF" w:rsidRPr="001B271B">
        <w:t>predictive of future glycaemia</w:t>
      </w:r>
      <w:r w:rsidR="003E25BA" w:rsidRPr="001B271B">
        <w:t xml:space="preserve">. </w:t>
      </w:r>
      <w:r w:rsidR="00715EDB" w:rsidRPr="001B271B">
        <w:t xml:space="preserve">In particular, </w:t>
      </w:r>
      <w:r w:rsidR="003E25BA" w:rsidRPr="001B271B">
        <w:t xml:space="preserve">the </w:t>
      </w:r>
      <w:r w:rsidR="00715EDB" w:rsidRPr="001B271B">
        <w:t>gluconeogenesis precursor alanine, lactate and pyruvate</w:t>
      </w:r>
      <w:r w:rsidR="003E25BA" w:rsidRPr="001B271B">
        <w:t xml:space="preserve">, </w:t>
      </w:r>
      <w:r w:rsidR="00715EDB" w:rsidRPr="001B271B">
        <w:t>predicted deterioration of glucose tolerance in the follow</w:t>
      </w:r>
      <w:r w:rsidR="00FC1EBF" w:rsidRPr="001B271B">
        <w:t>-</w:t>
      </w:r>
      <w:r w:rsidR="00715EDB" w:rsidRPr="001B271B">
        <w:t>up</w:t>
      </w:r>
      <w:r w:rsidR="00803ADE" w:rsidRPr="001B271B">
        <w:t>, whereas α</w:t>
      </w:r>
      <w:r w:rsidR="00715EDB" w:rsidRPr="001B271B">
        <w:t xml:space="preserve">1-acid glycoprotein as well as </w:t>
      </w:r>
      <w:r w:rsidR="00394042" w:rsidRPr="001B271B">
        <w:rPr>
          <w:rFonts w:eastAsia="Times New Roman" w:cs="Times New Roman"/>
          <w:lang w:eastAsia="en-GB"/>
        </w:rPr>
        <w:t xml:space="preserve">BCAAs </w:t>
      </w:r>
      <w:r w:rsidR="00715EDB" w:rsidRPr="001B271B">
        <w:t xml:space="preserve">confirmed their known role in predicting the development of </w:t>
      </w:r>
      <w:r w:rsidR="003C1965" w:rsidRPr="001B271B">
        <w:t>T2D</w:t>
      </w:r>
      <w:r w:rsidR="00715EDB" w:rsidRPr="001B271B">
        <w:t xml:space="preserve">. </w:t>
      </w:r>
    </w:p>
    <w:p w14:paraId="79472477" w14:textId="2FFC0999" w:rsidR="00715EDB" w:rsidRPr="001B271B" w:rsidRDefault="00AD31E4" w:rsidP="004631F3">
      <w:r w:rsidRPr="001B271B">
        <w:t>Several recent studies have investigated Asian populations</w:t>
      </w:r>
      <w:r w:rsidR="005F4CCA" w:rsidRPr="001B271B">
        <w:t xml:space="preserve">, suggesting population-specific biomarkers that could </w:t>
      </w:r>
      <w:r w:rsidR="004626FC" w:rsidRPr="001B271B">
        <w:t xml:space="preserve">be </w:t>
      </w:r>
      <w:r w:rsidR="005F4CCA" w:rsidRPr="001B271B">
        <w:t xml:space="preserve">derived from </w:t>
      </w:r>
      <w:r w:rsidR="004626FC" w:rsidRPr="001B271B">
        <w:t xml:space="preserve">the </w:t>
      </w:r>
      <w:r w:rsidR="005F4CCA" w:rsidRPr="001B271B">
        <w:t xml:space="preserve">different diet and lifestyle </w:t>
      </w:r>
      <w:r w:rsidR="004626FC" w:rsidRPr="001B271B">
        <w:t xml:space="preserve">interactions </w:t>
      </w:r>
      <w:r w:rsidR="005F4CCA" w:rsidRPr="001B271B">
        <w:t>of Asian</w:t>
      </w:r>
      <w:r w:rsidR="004626FC" w:rsidRPr="001B271B">
        <w:t xml:space="preserve"> populations</w:t>
      </w:r>
      <w:r w:rsidR="005F4CCA" w:rsidRPr="001B271B">
        <w:t xml:space="preserve"> compared to Western countries</w:t>
      </w:r>
      <w:r w:rsidRPr="001B271B">
        <w:t xml:space="preserve">. The two largest Asian cohorts used to </w:t>
      </w:r>
      <w:r w:rsidR="004626FC" w:rsidRPr="001B271B">
        <w:t>examine</w:t>
      </w:r>
      <w:r w:rsidRPr="001B271B">
        <w:t xml:space="preserve"> T2D are both based in China: the Shanghai Women’s Health Study (SWHS)</w:t>
      </w:r>
      <w:r w:rsidR="008115C5" w:rsidRPr="001B271B">
        <w:t xml:space="preserve"> </w:t>
      </w:r>
      <w:r w:rsidR="00B71F77" w:rsidRPr="001B271B">
        <w:fldChar w:fldCharType="begin" w:fldLock="1"/>
      </w:r>
      <w:r w:rsidR="00432F55" w:rsidRPr="001B271B">
        <w:instrText>ADDIN CSL_CITATION { "citationItems" : [ { "id" : "ITEM-1", "itemData" : { "DOI" : "10.1093/aje/kwi322", "ISSN" : "0002-9262", "PMID" : "16236996", "abstract" : "Although cancer is a major cause of morbidity and mortality in most nations, the spectrum of cancer occurrence varies substantially worldwide. Most previous epidemiologic studies investigating cancer etiology were conducted in North American and western European countries that are relatively homogenous in terms of cancer spectrums and many lifestyle exposures. These limitations may have hindered these studies from evaluating some important etiologic hypotheses. From 1996 to 2000, the Shanghai Women's Health Study recruited 74,942 adult Chinese women from selected urban communities, with a 92% response rate. All participants completed a detailed baseline survey and anthropometrics. Approximately 88% of cohort members donated a urine sample (n = 65,755) and a blood (n = 56,832) or exfoliated buccal cell (n = 8,934) sample. Noteworthy characteristics of this cohort include low consumption of alcohol (1.9%) and use of tobacco (2.4%); high intake of fish (mean, 50.8 g/day), soy foods (mean, 142.3 g/day), and certain vegetables; low prevalence of obesity (5.1%); and nearly 100% employment outside the home. Currently, this cohort of women is being followed via biennial in-person recontact and periodic linkage to cancer and vital statistics registries. The resources from the cohort will be valuable in future studies of environmental exposures and biomarkers for the risk of cancer and other chronic diseases", "author" : [ { "dropping-particle" : "", "family" : "Zheng", "given" : "W", "non-dropping-particle" : "", "parse-names" : false, "suffix" : "" } ], "container-title" : "American Journal of Epidemiology", "id" : "ITEM-1", "issue" : "11", "issued" : { "date-parts" : [ [ "2005", "10", "12" ] ] }, "page" : "1123-1131", "title" : "The Shanghai Women's Health Study: Rationale, Study Design, and Baseline Characteristics", "type" : "article-journal", "volume" : "162" }, "uris" : [ "http://www.mendeley.com/documents/?uuid=ef970462-3ec3-4231-88fc-4ee002918685" ] } ], "mendeley" : { "formattedCitation" : "(Zheng, 2005)", "plainTextFormattedCitation" : "(Zheng, 2005)", "previouslyFormattedCitation" : "(Zheng, 2005)" }, "properties" : { "noteIndex" : 0 }, "schema" : "https://github.com/citation-style-language/schema/raw/master/csl-citation.json" }</w:instrText>
      </w:r>
      <w:r w:rsidR="00B71F77" w:rsidRPr="001B271B">
        <w:fldChar w:fldCharType="separate"/>
      </w:r>
      <w:r w:rsidR="00432F55" w:rsidRPr="001B271B">
        <w:rPr>
          <w:noProof/>
        </w:rPr>
        <w:t>(Zheng, 2005)</w:t>
      </w:r>
      <w:r w:rsidR="00B71F77" w:rsidRPr="001B271B">
        <w:fldChar w:fldCharType="end"/>
      </w:r>
      <w:r w:rsidR="00E44D4D" w:rsidRPr="001B271B">
        <w:t>,</w:t>
      </w:r>
      <w:r w:rsidR="00B71F77" w:rsidRPr="001B271B">
        <w:t xml:space="preserve"> which recruited 74,94</w:t>
      </w:r>
      <w:r w:rsidR="005A6A57" w:rsidRPr="001B271B">
        <w:t>2</w:t>
      </w:r>
      <w:r w:rsidR="00B71F77" w:rsidRPr="001B271B">
        <w:t xml:space="preserve"> women between 1997–2000, and the Shanghai Men’s Health Study (SMHS), conducted between 2002</w:t>
      </w:r>
      <w:r w:rsidR="004626FC" w:rsidRPr="001B271B">
        <w:t xml:space="preserve"> </w:t>
      </w:r>
      <w:r w:rsidR="00B71F77" w:rsidRPr="001B271B">
        <w:t>and 2006 and comprising 61,482 men</w:t>
      </w:r>
      <w:r w:rsidR="008115C5" w:rsidRPr="001B271B">
        <w:t xml:space="preserve"> </w:t>
      </w:r>
      <w:r w:rsidR="00B71F77" w:rsidRPr="001B271B">
        <w:fldChar w:fldCharType="begin" w:fldLock="1"/>
      </w:r>
      <w:r w:rsidR="00432F55" w:rsidRPr="001B271B">
        <w:instrText>ADDIN CSL_CITATION { "citationItems" : [ { "id" : "ITEM-1", "itemData" : { "DOI" : "10.1093/ije/dyv013", "ISSN" : "0300-5771", "author" : [ { "dropping-particle" : "", "family" : "Shu", "given" : "Xiao-Ou", "non-dropping-particle" : "", "parse-names" : false, "suffix" : "" }, { "dropping-particle" : "", "family" : "Li", "given" : "Honglan", "non-dropping-particle" : "", "parse-names" : false, "suffix" : "" }, { "dropping-particle" : "", "family" : "Yang", "given" : "Gong", "non-dropping-particle" : "", "parse-names" : false, "suffix" : "" }, { "dropping-particle" : "", "family" : "Gao", "given" : "Jing", "non-dropping-particle" : "", "parse-names" : false, "suffix" : "" }, { "dropping-particle" : "", "family" : "Cai", "given" : "Hui", "non-dropping-particle" : "", "parse-names" : false, "suffix" : "" }, { "dropping-particle" : "", "family" : "Takata", "given" : "Yumie", "non-dropping-particle" : "", "parse-names" : false, "suffix" : "" }, { "dropping-particle" : "", "family" : "Zheng", "given" : "Wei", "non-dropping-particle" : "", "parse-names" : false, "suffix" : "" }, { "dropping-particle" : "", "family" : "Xiang", "given" : "Yong-Bing", "non-dropping-particle" : "", "parse-names" : false, "suffix" : "" } ], "container-title" : "International Journal of Epidemiology", "id" : "ITEM-1", "issue" : "3", "issued" : { "date-parts" : [ [ "2015", "6" ] ] }, "page" : "810-818", "title" : "Cohort Profile: The Shanghai Men\u2019s Health Study", "type" : "article-journal", "volume" : "44" }, "uris" : [ "http://www.mendeley.com/documents/?uuid=5803cb03-dbea-4d43-aa38-18a2e9ea6815" ] } ], "mendeley" : { "formattedCitation" : "(Shu et al., 2015)", "plainTextFormattedCitation" : "(Shu et al., 2015)", "previouslyFormattedCitation" : "(Shu et al., 2015)" }, "properties" : { "noteIndex" : 0 }, "schema" : "https://github.com/citation-style-language/schema/raw/master/csl-citation.json" }</w:instrText>
      </w:r>
      <w:r w:rsidR="00B71F77" w:rsidRPr="001B271B">
        <w:fldChar w:fldCharType="separate"/>
      </w:r>
      <w:r w:rsidR="00F30149" w:rsidRPr="001B271B">
        <w:rPr>
          <w:noProof/>
        </w:rPr>
        <w:t>(Shu et al., 2015)</w:t>
      </w:r>
      <w:r w:rsidR="00B71F77" w:rsidRPr="001B271B">
        <w:fldChar w:fldCharType="end"/>
      </w:r>
      <w:r w:rsidR="008115C5" w:rsidRPr="001B271B">
        <w:t>.</w:t>
      </w:r>
      <w:r w:rsidR="00B71F77" w:rsidRPr="001B271B">
        <w:t xml:space="preserve"> </w:t>
      </w:r>
      <w:r w:rsidRPr="001B271B">
        <w:t>N</w:t>
      </w:r>
      <w:r w:rsidR="009B6D9A" w:rsidRPr="001B271B">
        <w:t>on targeted metabolomics (</w:t>
      </w:r>
      <w:r w:rsidR="001271F3" w:rsidRPr="001B271B">
        <w:t>UHPLC-MS/</w:t>
      </w:r>
      <w:r w:rsidR="00B71F77" w:rsidRPr="001B271B">
        <w:t xml:space="preserve">MS in both positive </w:t>
      </w:r>
      <w:r w:rsidR="009B6D9A" w:rsidRPr="001B271B">
        <w:t xml:space="preserve">and negative ion mode and GC-MS) of these cohorts and statistical evaluation yielded 36 known and 10 unknown metabolites associated with prevalent and/or incident T2D </w:t>
      </w:r>
      <w:r w:rsidR="009B6D9A" w:rsidRPr="001B271B">
        <w:fldChar w:fldCharType="begin" w:fldLock="1"/>
      </w:r>
      <w:r w:rsidR="0083161A" w:rsidRPr="001B271B">
        <w:instrText>ADDIN CSL_CITATION { "citationItems" : [ { "id" : "ITEM-1", "itemData" : { "DOI" : "10.1007/s11306-015-0890-8", "ISBN" : "1130601508908", "ISSN" : "1573-3882", "abstract" : "Metabolomic studies have identified several metabolites associated with type 2 diabetes (T2D) in populations of European ancestry. East Asians, a population of particular susceptibility to T2D, were generally not included in previous studies. We examined the associations of plasma metabolites with risk and prevalence of T2D in 976 Chinese men and women (40\u201374 years of age) who were participants of two prospective cohort studies and had no cardiovascular disease or cancer at baseline. Sixty-eight prevalent and 73 incident T2D cases were included. Non-targeted metabolomics was conducted that detected 689 metabolites with known identities and 690 unknown metabolites. Multivariable logistic and Cox regressions were used to evaluate the associations of standardized metabolites with diabetes risk and prevalence. We identified 36 known metabolites and 10 unknown metabolites associated with prevalent and/or incident T2D at false discovery rate &lt;0.05. The known metabolites are involved in metabolic pathways of glycolysis/gluconeogenesis, branched-chain amino acids, other amino acids, fatty acids, glycerophospholipids, androgen, and bradykinin. Six metabolites showed independent associations with incident T2D: 1,5-anhydroglucitol, mannose, valine, 3-methoxytyrosine, docosapentaenoate (22:5n3), and bradykinin-hydroxy-pro(3). Each standard deviation increase in these metabolites was associated with a 40\u2013150 % change in risk of developing diabetes (30\u201380 % after further adjustment for glucose). Risk prediction was significantly improved by adding these metabolites in addition to known T2D risk factors, including central obesity and glucose. These findings suggest that hexoses, branched-chain amino acids, and yet to be validated novel plasma metabolites may improve risk prediction and mechanistic understanding of T2D in Chinese populations. \u00a9 2015, Springer Science+Business Media New York.", "author" : [ { "dropping-particle" : "", "family" : "Yu", "given" : "Danxia", "non-dropping-particle" : "", "parse-names" : false, "suffix" : "" }, { "dropping-particle" : "", "family" : "Moore", "given" : "Steven C.", "non-dropping-particle" : "", "parse-names" : false, "suffix" : "" }, { "dropping-particle" : "", "family" : "Matthews", "given" : "Charles E.", "non-dropping-particle" : "", "parse-names" : false, "suffix" : "" }, { "dropping-particle" : "", "family" : "Xiang", "given" : "Yong-Bing", "non-dropping-particle" : "", "parse-names" : false, "suffix" : "" }, { "dropping-particle" : "", "family" : "Zhang", "given" : "Xianglan", "non-dropping-particle" : "", "parse-names" : false, "suffix" : "" }, { "dropping-particle" : "", "family" : "Gao", "given" : "Yu-Tang", "non-dropping-particle" : "", "parse-names" : false, "suffix" : "" }, { "dropping-particle" : "", "family" : "Zheng", "given" : "Wei", "non-dropping-particle" : "", "parse-names" : false, "suffix" : "" }, { "dropping-particle" : "", "family" : "Shu", "given" : "Xiao-Ou", "non-dropping-particle" : "", "parse-names" : false, "suffix" : "" } ], "container-title" : "Metabolomics", "id" : "ITEM-1", "issue" : "1", "issued" : { "date-parts" : [ [ "2016", "1", "7" ] ] }, "page" : "3", "publisher" : "Springer US", "title" : "Plasma metabolomic profiles in association with type 2 diabetes risk and prevalence in Chinese adults", "type" : "article-journal", "volume" : "12" }, "uris" : [ "http://www.mendeley.com/documents/?uuid=b4a87fbb-cfe7-4183-ad04-bb32fa6761d3" ] } ], "mendeley" : { "formattedCitation" : "(Yu et al., 2016)", "plainTextFormattedCitation" : "(Yu et al., 2016)", "previouslyFormattedCitation" : "(Yu et al., 2016)" }, "properties" : { "noteIndex" : 0 }, "schema" : "https://github.com/citation-style-language/schema/raw/master/csl-citation.json" }</w:instrText>
      </w:r>
      <w:r w:rsidR="009B6D9A" w:rsidRPr="001B271B">
        <w:fldChar w:fldCharType="separate"/>
      </w:r>
      <w:r w:rsidR="00374ACD" w:rsidRPr="001B271B">
        <w:rPr>
          <w:noProof/>
        </w:rPr>
        <w:t>(Yu et al., 2016)</w:t>
      </w:r>
      <w:r w:rsidR="009B6D9A" w:rsidRPr="001B271B">
        <w:fldChar w:fldCharType="end"/>
      </w:r>
      <w:r w:rsidR="00F32ACE" w:rsidRPr="001B271B">
        <w:t>.</w:t>
      </w:r>
      <w:r w:rsidR="009B6D9A" w:rsidRPr="001B271B">
        <w:t xml:space="preserve"> </w:t>
      </w:r>
      <w:r w:rsidRPr="001B271B">
        <w:t xml:space="preserve">Apart from the previously identified hexoses, </w:t>
      </w:r>
      <w:bookmarkStart w:id="76" w:name="OLE_LINK65"/>
      <w:r w:rsidRPr="001B271B">
        <w:t xml:space="preserve">BCAAs </w:t>
      </w:r>
      <w:bookmarkEnd w:id="76"/>
      <w:r w:rsidRPr="001B271B">
        <w:t xml:space="preserve">and </w:t>
      </w:r>
      <w:bookmarkStart w:id="77" w:name="OLE_LINK38"/>
      <w:bookmarkStart w:id="78" w:name="OLE_LINK39"/>
      <w:r w:rsidRPr="001B271B">
        <w:t xml:space="preserve">BCKA, </w:t>
      </w:r>
      <w:bookmarkEnd w:id="77"/>
      <w:bookmarkEnd w:id="78"/>
      <w:r w:rsidRPr="001B271B">
        <w:t xml:space="preserve">interestingly several other metabolites were also found, </w:t>
      </w:r>
      <w:r w:rsidR="003A324D" w:rsidRPr="001B271B">
        <w:t>including</w:t>
      </w:r>
      <w:r w:rsidRPr="001B271B">
        <w:t xml:space="preserve"> 3-methoxytyrosine, docosapentaenoate (DPA, 22:5n3) and </w:t>
      </w:r>
      <w:bookmarkStart w:id="79" w:name="OLE_LINK69"/>
      <w:r w:rsidRPr="001B271B">
        <w:t>bradykinin-hydroxy- pro(3</w:t>
      </w:r>
      <w:bookmarkEnd w:id="79"/>
      <w:r w:rsidRPr="001B271B">
        <w:t xml:space="preserve">). 3-methoxytyrosine is a metabolite of levodopa, and although a role in T2D is not known, some links between Parkinson and T2D are described in the literature </w:t>
      </w:r>
      <w:r w:rsidR="00B71F77" w:rsidRPr="001B271B">
        <w:fldChar w:fldCharType="begin" w:fldLock="1"/>
      </w:r>
      <w:r w:rsidR="00432F55" w:rsidRPr="001B271B">
        <w:instrText>ADDIN CSL_CITATION { "citationItems" : [ { "id" : "ITEM-1", "itemData" : { "DOI" : "10.1016/j.neuroscience.2013.07.009", "ISBN" : "0306-4522", "ISSN" : "03064522", "PMID" : "23867771", "abstract" : "Substantial epidemiological evidence shows an increased risk for developing Alzheimer's disease (AD) in people with diabetes. Yet the underlying molecular mechanisms still remain to be elucidated. This article reviews the current studies on common pathological processes of Alzheimer's disease and diabetes with particular focus on potential mechanisms through which diabetes affects the initiation and progression of Alzheimer's disease. Impairment of insulin signaling, inflammation, oxidative stress, mitochondrial dysfunction, advanced glycation end products, APOE?4 and cholesterol appear to be important mediators and are likely to act synergistically in promoting AD pathology. ?? 2013 Elsevier Ltd.", "author" : [ { "dropping-particle" : "", "family" : "Yang", "given" : "Y.", "non-dropping-particle" : "", "parse-names" : false, "suffix" : "" }, { "dropping-particle" : "", "family" : "Song", "given" : "W.", "non-dropping-particle" : "", "parse-names" : false, "suffix" : "" } ], "container-title" : "Neuroscience", "id" : "ITEM-1", "issued" : { "date-parts" : [ [ "2013", "10" ] ] }, "page" : "140-150", "publisher" : "IBRO", "title" : "Molecular links between Alzheimer\u2019s disease and diabetes mellitus", "type" : "article-journal", "volume" : "250" }, "uris" : [ "http://www.mendeley.com/documents/?uuid=c3836aeb-a323-4335-9191-128f4ee101e4" ] } ], "mendeley" : { "formattedCitation" : "(Yang and Song, 2013)", "plainTextFormattedCitation" : "(Yang and Song, 2013)", "previouslyFormattedCitation" : "(Yang and Song, 2013)" }, "properties" : { "noteIndex" : 0 }, "schema" : "https://github.com/citation-style-language/schema/raw/master/csl-citation.json" }</w:instrText>
      </w:r>
      <w:r w:rsidR="00B71F77" w:rsidRPr="001B271B">
        <w:fldChar w:fldCharType="separate"/>
      </w:r>
      <w:r w:rsidR="00F30149" w:rsidRPr="001B271B">
        <w:rPr>
          <w:noProof/>
        </w:rPr>
        <w:t>(Yang and Song, 2013)</w:t>
      </w:r>
      <w:r w:rsidR="00B71F77" w:rsidRPr="001B271B">
        <w:fldChar w:fldCharType="end"/>
      </w:r>
      <w:r w:rsidR="00B71F77" w:rsidRPr="001B271B">
        <w:t xml:space="preserve">. </w:t>
      </w:r>
      <w:r w:rsidR="009B6D9A" w:rsidRPr="001B271B">
        <w:t>Similarly, bradykinin-hydroxy-pro(3) has not been directly linked to diabetes, although an association between bradykinins and T2D exists</w:t>
      </w:r>
      <w:r w:rsidR="00331D9F" w:rsidRPr="001B271B">
        <w:t xml:space="preserve"> </w:t>
      </w:r>
      <w:r w:rsidR="009B6D9A" w:rsidRPr="001B271B">
        <w:fldChar w:fldCharType="begin" w:fldLock="1"/>
      </w:r>
      <w:r w:rsidR="00E50AFD" w:rsidRPr="001B271B">
        <w:instrText>ADDIN CSL_CITATION { "citationItems" : [ { "id" : "ITEM-1", "itemData" : { "DOI" : "10.4172/2155-6156.1000658", "ISSN" : "21556156", "author" : [ { "dropping-particle" : "", "family" : "Sharma", "given" : "Jagdish N", "non-dropping-particle" : "", "parse-names" : false, "suffix" : "" } ], "container-title" : "Journal of Diabetes &amp; Metabolism", "id" : "ITEM-1", "issue" : "03", "issued" : { "date-parts" : [ [ "2016" ] ] }, "page" : "10-12", "title" : "The Role of Bradykinin System in Type 2 Diabetes", "type" : "article-journal", "volume" : "07" }, "uris" : [ "http://www.mendeley.com/documents/?uuid=dc3ccf6c-3294-4f3b-a5c2-f2d6822ca8dc" ] } ], "mendeley" : { "formattedCitation" : "(Sharma, 2016)", "plainTextFormattedCitation" : "(Sharma, 2016)", "previouslyFormattedCitation" : "(Sharma, 2016)" }, "properties" : { "noteIndex" : 0 }, "schema" : "https://github.com/citation-style-language/schema/raw/master/csl-citation.json" }</w:instrText>
      </w:r>
      <w:r w:rsidR="009B6D9A" w:rsidRPr="001B271B">
        <w:fldChar w:fldCharType="separate"/>
      </w:r>
      <w:r w:rsidR="00FC61D3" w:rsidRPr="001B271B">
        <w:rPr>
          <w:noProof/>
        </w:rPr>
        <w:t>(Sharma, 2016)</w:t>
      </w:r>
      <w:r w:rsidR="009B6D9A" w:rsidRPr="001B271B">
        <w:fldChar w:fldCharType="end"/>
      </w:r>
      <w:r w:rsidR="00331D9F" w:rsidRPr="001B271B">
        <w:t>.</w:t>
      </w:r>
      <w:r w:rsidR="009B6D9A" w:rsidRPr="001B271B">
        <w:t xml:space="preserve"> On the other hand, the metabolite </w:t>
      </w:r>
      <w:bookmarkStart w:id="80" w:name="OLE_LINK54"/>
      <w:bookmarkStart w:id="81" w:name="OLE_LINK50"/>
      <w:r w:rsidR="00B71F77" w:rsidRPr="001B271B">
        <w:t xml:space="preserve">DPA </w:t>
      </w:r>
      <w:bookmarkEnd w:id="80"/>
      <w:r w:rsidR="00B71F77" w:rsidRPr="001B271B">
        <w:t>22:5n3</w:t>
      </w:r>
      <w:bookmarkEnd w:id="81"/>
      <w:r w:rsidR="009B6D9A" w:rsidRPr="001B271B">
        <w:t xml:space="preserve"> </w:t>
      </w:r>
      <w:r w:rsidR="005F4CCA" w:rsidRPr="001B271B">
        <w:t xml:space="preserve">was found to be associated with IR and T2D incidence only in studies based on Asian populations, suggesting that it could be a </w:t>
      </w:r>
      <w:r w:rsidR="009B6D9A" w:rsidRPr="001B271B">
        <w:t>population-specific marker</w:t>
      </w:r>
      <w:r w:rsidR="00044A18" w:rsidRPr="001B271B">
        <w:t>,</w:t>
      </w:r>
      <w:r w:rsidR="009B6D9A" w:rsidRPr="001B271B">
        <w:t xml:space="preserve"> </w:t>
      </w:r>
      <w:r w:rsidR="003A324D" w:rsidRPr="001B271B">
        <w:t>perhaps associated with the</w:t>
      </w:r>
      <w:r w:rsidR="009B6D9A" w:rsidRPr="001B271B">
        <w:t xml:space="preserve"> </w:t>
      </w:r>
      <w:r w:rsidR="00B71F77" w:rsidRPr="001B271B">
        <w:t>different diet</w:t>
      </w:r>
      <w:r w:rsidR="003A324D" w:rsidRPr="001B271B">
        <w:t>s</w:t>
      </w:r>
      <w:r w:rsidR="00B71F77" w:rsidRPr="001B271B">
        <w:t xml:space="preserve"> of Chinese</w:t>
      </w:r>
      <w:r w:rsidR="009B6D9A" w:rsidRPr="001B271B">
        <w:t xml:space="preserve"> compared to Western countries</w:t>
      </w:r>
      <w:r w:rsidR="00B71F77" w:rsidRPr="001B271B">
        <w:fldChar w:fldCharType="begin" w:fldLock="1"/>
      </w:r>
      <w:r w:rsidR="00432F55" w:rsidRPr="001B271B">
        <w:instrText>ADDIN CSL_CITATION { "citationItems" : [ { "id" : "ITEM-1", "itemData" : { "DOI" : "10.1210/jc.2011-2997", "ISBN" : "0021-972X", "ISSN" : "0021-972X", "abstract" : "Context: Few studies examined associations of circulating n-3 fatty acid levels with metabolic syndrome (MetS) among Chinese populations who have low consumption of these fatty acids and high risk of developing MetS. Objective: The objective of the study was to determine associations between erythrocyte n-3 fatty acids and MetS as well as its components among middle-aged and older Chinese men and women. Design and Participants: Erythrocyte levels of docosahexaenoic acid (DHA), docosapentaenoic acid, eicosapentaenoic acid, and alpha-linolenic acid (ALA) were measured by gas chromatography among 2754 participants aged 50-70 yr living inBeijing and Shanghai. MetS was defined using the updated National Cholesterol Education Program Adult Treatment Panel III criteria for Asian-Americans. Results: After multivariable adjustment, higher levels of DHA, but neither eicosapentaenoic acid nor docosapentaenoic acid, were associated with lower odds of MetS as well as elevated blood pressure and triglycerides. Comparing extreme quartiles of DHA, odds ratios (95% confidence interval) were 0.75 (0.55, 1.01; P for trend = 0.04) for MetS; 0.70 (0.53, 0.92; P for trend = 0.01) for elevated blood pressure; and 0.64 (0.48, 0.87; P for trend = 0.005) for elevated triglycerides. In contrast, ALA concentrations were positively associated with MetS odds (odds ratio 4.06; 95% confidence interval 2.85, 5.80; P for trend &lt;0.001). Conclusions: Higher concentrations of erythrocyte DHA were associated with lower odds of MetS, whereas higher concentrations of ALA were associated with increased odds among middle-aged and older Chinese. These findings warrant replication in other populations. Copyright 2012 by The Endocrine Society.", "author" : [ { "dropping-particle" : "", "family" : "Zhang", "given" : "Geng", "non-dropping-particle" : "", "parse-names" : false, "suffix" : "" }, { "dropping-particle" : "", "family" : "Sun", "given" : "Qi", "non-dropping-particle" : "", "parse-names" : false, "suffix" : "" }, { "dropping-particle" : "", "family" : "Hu", "given" : "Frank B.", "non-dropping-particle" : "", "parse-names" : false, "suffix" : "" }, { "dropping-particle" : "", "family" : "Ye", "given" : "Xingwang", "non-dropping-particle" : "", "parse-names" : false, "suffix" : "" }, { "dropping-particle" : "", "family" : "Yu", "given" : "Zhijie", "non-dropping-particle" : "", "parse-names" : false, "suffix" : "" }, { "dropping-particle" : "", "family" : "Zong", "given" : "Geng", "non-dropping-particle" : "", "parse-names" : false, "suffix" : "" }, { "dropping-particle" : "", "family" : "Li", "given" : "Huaixing", "non-dropping-particle" : "", "parse-names" : false, "suffix" : "" }, { "dropping-particle" : "", "family" : "Zhou", "given" : "Yunhua", "non-dropping-particle" : "", "parse-names" : false, "suffix" : "" }, { "dropping-particle" : "", "family" : "Lin", "given" : "Xu", "non-dropping-particle" : "", "parse-names" : false, "suffix" : "" } ], "container-title" : "The Journal of Clinical Endocrinology &amp; Metabolism", "id" : "ITEM-1", "issue" : "6", "issued" : { "date-parts" : [ [ "2012", "6" ] ] }, "page" : "E973-E977", "title" : "Erythrocyte n-3 Fatty Acids and Metabolic Syndrome in Middle-Aged and Older Chinese", "type" : "article-journal", "volume" : "97" }, "uris" : [ "http://www.mendeley.com/documents/?uuid=9e3c6ba1-7c9d-43fd-9fad-d6b905131e92" ] } ], "mendeley" : { "formattedCitation" : "(Zhang et al., 2012)", "plainTextFormattedCitation" : "(Zhang et al., 2012)", "previouslyFormattedCitation" : "(Zhang et al., 2012)" }, "properties" : { "noteIndex" : 0 }, "schema" : "https://github.com/citation-style-language/schema/raw/master/csl-citation.json" }</w:instrText>
      </w:r>
      <w:r w:rsidR="00B71F77" w:rsidRPr="001B271B">
        <w:fldChar w:fldCharType="separate"/>
      </w:r>
      <w:r w:rsidR="00F30149" w:rsidRPr="001B271B">
        <w:rPr>
          <w:noProof/>
        </w:rPr>
        <w:t>(Zhang et al., 2012)</w:t>
      </w:r>
      <w:r w:rsidR="00B71F77" w:rsidRPr="001B271B">
        <w:fldChar w:fldCharType="end"/>
      </w:r>
      <w:r w:rsidR="003D6433" w:rsidRPr="001B271B">
        <w:t>.</w:t>
      </w:r>
      <w:r w:rsidRPr="001B271B">
        <w:t xml:space="preserve"> </w:t>
      </w:r>
      <w:r w:rsidR="005F4CCA" w:rsidRPr="001B271B">
        <w:t>Similarly, a</w:t>
      </w:r>
      <w:r w:rsidR="003C4E17" w:rsidRPr="001B271B">
        <w:t>noth</w:t>
      </w:r>
      <w:r w:rsidRPr="001B271B">
        <w:t>er population-specific biomarker</w:t>
      </w:r>
      <w:r w:rsidR="003C4E17" w:rsidRPr="001B271B">
        <w:t xml:space="preserve"> for </w:t>
      </w:r>
      <w:r w:rsidRPr="001B271B">
        <w:t>T2D</w:t>
      </w:r>
      <w:r w:rsidR="003C4E17" w:rsidRPr="001B271B">
        <w:t xml:space="preserve"> was suggested by </w:t>
      </w:r>
      <w:r w:rsidR="003C4E17" w:rsidRPr="001B271B">
        <w:rPr>
          <w:noProof/>
        </w:rPr>
        <w:t>Qiu a</w:t>
      </w:r>
      <w:r w:rsidR="003C4E17" w:rsidRPr="001B271B">
        <w:t>nd co</w:t>
      </w:r>
      <w:r w:rsidRPr="001B271B">
        <w:t>-</w:t>
      </w:r>
      <w:r w:rsidR="003C4E17" w:rsidRPr="001B271B">
        <w:t xml:space="preserve">workers </w:t>
      </w:r>
      <w:r w:rsidR="003C4E17" w:rsidRPr="001B271B">
        <w:fldChar w:fldCharType="begin" w:fldLock="1"/>
      </w:r>
      <w:r w:rsidR="00432F55" w:rsidRPr="001B271B">
        <w:instrText>ADDIN CSL_CITATION { "citationItems" : [ { "id" : "ITEM-1", "itemData" : { "DOI" : "10.1093/ije/dyw221", "ISSN" : "0300-5771", "PMID" : "27694567", "abstract" : "BACKGROUND Metabolomics studies in Caucasians have identified a number of novel metabolites in association with the risk of type 2 diabetes (T2D). However, few prospective metabolomic studies are available in Chinese populations. In the present study, we sought to identify novel metabolites consistently associated with incident T2D in two independent cohorts of Chinese adults. METHODS We performed targeted metabolomics (52 metabolites) of fasting plasma samples by liquid chromatography-mass spectrometry in two prospective case-control studies nested within the Dongfeng-Tongji (DFTJ) cohort and Jiangsu Non-communicable Disease (JSNCD) cohort. After following for 4.61 \u00b1 0.15 and 7.57 \u00b1 1.13 years, respectively, 1039 and 520 eligible participants developed incident T2D in these two cohorts, and controls were 1:1 matched with cases by age (\u00b1 5 years) and sex. Multivariate conditional logistic regression models were constructed to identify metabolites associated with future T2D risk in both cohorts. RESULTS We identified four metabolites consistently associated with an increased risk of developing T2D in the two cohorts, including alanine, phenylalanine, tyrosine and palmitoylcarnitine. In the meta-analysis of two cohorts, the odds ratios (95% confidence intervals, CIs) comparing extreme quartiles were 1.79 (1.32-2.42) for alanine, 1.91 (1.41-2.60) for phenylalanine, 1.85 (1.37-2.48) for tyrosine and 1.63 (1.21-2.20) for palmitoylcarnitine (all Ptrend \u2264 0.01). CONCLUSIONS We confirmed the association of alanine, phenylalanine and tyrosine with future T2D risk and further identified palmitoylcarnitine as a novel metabolic marker of incident T2D in two prospective cohorts of Chinese adults. Our findings might provide new aetiological insight into the development of T2D.", "author" : [ { "dropping-particle" : "", "family" : "Qiu", "given" : "Gaokun", "non-dropping-particle" : "", "parse-names" : false, "suffix" : "" }, { "dropping-particle" : "", "family" : "Zheng", "given" : "Yan", "non-dropping-particle" : "", "parse-names" : false, "suffix" : "" }, { "dropping-particle" : "", "family" : "Wang", "given" : "Hao", "non-dropping-particle" : "", "parse-names" : false, "suffix" : "" }, { "dropping-particle" : "", "family" : "Sun", "given" : "Jie", "non-dropping-particle" : "", "parse-names" : false, "suffix" : "" }, { "dropping-particle" : "", "family" : "Ma", "given" : "Hongxia", "non-dropping-particle" : "", "parse-names" : false, "suffix" : "" }, { "dropping-particle" : "", "family" : "Xiao", "given" : "Yang", "non-dropping-particle" : "", "parse-names" : false, "suffix" : "" }, { "dropping-particle" : "", "family" : "Li", "given" : "Yizhun", "non-dropping-particle" : "", "parse-names" : false, "suffix" : "" }, { "dropping-particle" : "", "family" : "Yuan", "given" : "Yu", "non-dropping-particle" : "", "parse-names" : false, "suffix" : "" }, { "dropping-particle" : "", "family" : "Yang", "given" : "Handong", "non-dropping-particle" : "", "parse-names" : false, "suffix" : "" }, { "dropping-particle" : "", "family" : "Li", "given" : "Xiulou", "non-dropping-particle" : "", "parse-names" : false, "suffix" : "" }, { "dropping-particle" : "", "family" : "Min", "given" : "Xinwen", "non-dropping-particle" : "", "parse-names" : false, "suffix" : "" }, { "dropping-particle" : "", "family" : "Zhang", "given" : "Ce", "non-dropping-particle" : "", "parse-names" : false, "suffix" : "" }, { "dropping-particle" : "", "family" : "Xu", "given" : "Chengwei", "non-dropping-particle" : "", "parse-names" : false, "suffix" : "" }, { "dropping-particle" : "", "family" : "Jiang", "given" : "Yue", "non-dropping-particle" : "", "parse-names" : false, "suffix" : "" }, { "dropping-particle" : "", "family" : "Zhang", "given" : "Xiaomin", "non-dropping-particle" : "", "parse-names" : false, "suffix" : "" }, { "dropping-particle" : "", "family" : "He", "given" : "Meian", "non-dropping-particle" : "", "parse-names" : false, "suffix" : "" }, { "dropping-particle" : "", "family" : "Yang", "given" : "Ming", "non-dropping-particle" : "", "parse-names" : false, "suffix" : "" }, { "dropping-particle" : "", "family" : "Hu", "given" : "Zhibin", "non-dropping-particle" : "", "parse-names" : false, "suffix" : "" }, { "dropping-particle" : "", "family" : "Tang", "given" : "Huiru", "non-dropping-particle" : "", "parse-names" : false, "suffix" : "" }, { "dropping-particle" : "", "family" : "Shen", "given" : "Hongbing", "non-dropping-particle" : "", "parse-names" : false, "suffix" : "" }, { "dropping-particle" : "", "family" : "Hu", "given" : "Frank B", "non-dropping-particle" : "", "parse-names" : false, "suffix" : "" }, { "dropping-particle" : "", "family" : "Pan", "given" : "An", "non-dropping-particle" : "", "parse-names" : false, "suffix" : "" }, { "dropping-particle" : "", "family" : "Wu", "given" : "Tangchun", "non-dropping-particle" : "", "parse-names" : false, "suffix" : "" } ], "container-title" : "International Journal of Epidemiology", "id" : "ITEM-1", "issue" : "5", "issued" : { "date-parts" : [ [ "2016", "10" ] ] }, "page" : "1507-1516", "title" : "Plasma metabolomics identified novel metabolites associated with risk of type 2 diabetes in two prospective cohorts of Chinese adults", "type" : "article-journal", "volume" : "45" }, "uris" : [ "http://www.mendeley.com/documents/?uuid=20581b53-e458-4c36-99cf-7d73dbb28041" ] } ], "mendeley" : { "formattedCitation" : "(Qiu et al., 2016)", "plainTextFormattedCitation" : "(Qiu et al., 2016)", "previouslyFormattedCitation" : "(Qiu et al., 2016)" }, "properties" : { "noteIndex" : 0 }, "schema" : "https://github.com/citation-style-language/schema/raw/master/csl-citation.json" }</w:instrText>
      </w:r>
      <w:r w:rsidR="003C4E17" w:rsidRPr="001B271B">
        <w:fldChar w:fldCharType="separate"/>
      </w:r>
      <w:r w:rsidR="00F30149" w:rsidRPr="001B271B">
        <w:rPr>
          <w:noProof/>
        </w:rPr>
        <w:t>(Qiu et al., 2016)</w:t>
      </w:r>
      <w:r w:rsidR="003C4E17" w:rsidRPr="001B271B">
        <w:fldChar w:fldCharType="end"/>
      </w:r>
      <w:r w:rsidR="003C4E17" w:rsidRPr="001B271B">
        <w:t xml:space="preserve"> in two different Chinese populations: the Dongfeng-Tongji (</w:t>
      </w:r>
      <w:bookmarkStart w:id="82" w:name="OLE_LINK14"/>
      <w:r w:rsidR="003C4E17" w:rsidRPr="001B271B">
        <w:t>DFTJ</w:t>
      </w:r>
      <w:bookmarkEnd w:id="82"/>
      <w:r w:rsidR="003C4E17" w:rsidRPr="001B271B">
        <w:t>) cohort, launched in 2008 and comprising 27</w:t>
      </w:r>
      <w:r w:rsidR="00FF6617" w:rsidRPr="001B271B">
        <w:t>,</w:t>
      </w:r>
      <w:r w:rsidR="003C4E17" w:rsidRPr="001B271B">
        <w:t xml:space="preserve">009 retired </w:t>
      </w:r>
      <w:r w:rsidRPr="001B271B">
        <w:t>employees</w:t>
      </w:r>
      <w:r w:rsidR="003C4E17" w:rsidRPr="001B271B">
        <w:t xml:space="preserve"> of the Dongfeng Motor Corporation in central China </w:t>
      </w:r>
      <w:r w:rsidR="003C4E17" w:rsidRPr="001B271B">
        <w:fldChar w:fldCharType="begin" w:fldLock="1"/>
      </w:r>
      <w:r w:rsidR="00432F55" w:rsidRPr="001B271B">
        <w:instrText>ADDIN CSL_CITATION { "citationItems" : [ { "id" : "ITEM-1", "itemData" : { "DOI" : "10.1093/ije/dys053", "ISBN" : "1464-3685 (Electronic)\\r0300-5771 (Linking)", "ISSN" : "0300-5771", "PMID" : "22531126", "author" : [ { "dropping-particle" : "", "family" : "Wang", "given" : "F.", "non-dropping-particle" : "", "parse-names" : false, "suffix" : "" }, { "dropping-particle" : "", "family" : "Zhu", "given" : "Jiang", "non-dropping-particle" : "", "parse-names" : false, "suffix" : "" }, { "dropping-particle" : "", "family" : "Yao", "given" : "Ping", "non-dropping-particle" : "", "parse-names" : false, "suffix" : "" }, { "dropping-particle" : "", "family" : "Li", "given" : "X.", "non-dropping-particle" : "", "parse-names" : false, "suffix" : "" }, { "dropping-particle" : "", "family" : "He", "given" : "Meian", "non-dropping-particle" : "", "parse-names" : false, "suffix" : "" }, { "dropping-particle" : "", "family" : "Liu", "given" : "Y.", "non-dropping-particle" : "", "parse-names" : false, "suffix" : "" }, { "dropping-particle" : "", "family" : "Yuan", "given" : "Jing", "non-dropping-particle" : "", "parse-names" : false, "suffix" : "" }, { "dropping-particle" : "", "family" : "Chen", "given" : "Weihong", "non-dropping-particle" : "", "parse-names" : false, "suffix" : "" }, { "dropping-particle" : "", "family" : "Zhou", "given" : "Li", "non-dropping-particle" : "", "parse-names" : false, "suffix" : "" }, { "dropping-particle" : "", "family" : "Min", "given" : "Xinwen", "non-dropping-particle" : "", "parse-names" : false, "suffix" : "" }, { "dropping-particle" : "", "family" : "Fang", "given" : "Weimin", "non-dropping-particle" : "", "parse-names" : false, "suffix" : "" }, { "dropping-particle" : "", "family" : "Liang", "given" : "Yuan", "non-dropping-particle" : "", "parse-names" : false, "suffix" : "" }, { "dropping-particle" : "", "family" : "Wang", "given" : "Y.", "non-dropping-particle" : "", "parse-names" : false, "suffix" : "" }, { "dropping-particle" : "", "family" : "Wei", "given" : "Sheng", "non-dropping-particle" : "", "parse-names" : false, "suffix" : "" }, { "dropping-particle" : "", "family" : "Liu", "given" : "Jichun", "non-dropping-particle" : "", "parse-names" : false, "suffix" : "" }, { "dropping-particle" : "", "family" : "Miao", "given" : "Xiaoping", "non-dropping-particle" : "", "parse-names" : false, "suffix" : "" }, { "dropping-particle" : "", "family" : "Lang", "given" : "Mingjian", "non-dropping-particle" : "", "parse-names" : false, "suffix" : "" }, { "dropping-particle" : "", "family" : "Jiang", "given" : "Xixiang", "non-dropping-particle" : "", "parse-names" : false, "suffix" : "" }, { "dropping-particle" : "", "family" : "Zhang", "given" : "P.", "non-dropping-particle" : "", "parse-names" : false, "suffix" : "" }, { "dropping-particle" : "", "family" : "Li", "given" : "Dongfeng", "non-dropping-particle" : "", "parse-names" : false, "suffix" : "" }, { "dropping-particle" : "", "family" : "Lu", "given" : "Chuanwen", "non-dropping-particle" : "", "parse-names" : false, "suffix" : "" }, { "dropping-particle" : "", "family" : "Wang", "given" : "Xiaozheng", "non-dropping-particle" : "", "parse-names" : false, "suffix" : "" }, { "dropping-particle" : "", "family" : "Shi", "given" : "Wenhu", "non-dropping-particle" : "", "parse-names" : false, "suffix" : "" }, { "dropping-particle" : "", "family" : "Zheng", "given" : "Jianru", "non-dropping-particle" : "", "parse-names" : false, "suffix" : "" }, { "dropping-particle" : "", "family" : "Guo", "given" : "Huan", "non-dropping-particle" : "", "parse-names" : false, "suffix" : "" }, { "dropping-particle" : "", "family" : "Zhang", "given" : "Xiaomin", "non-dropping-particle" : "", "parse-names" : false, "suffix" : "" }, { "dropping-particle" : "", "family" : "Yang", "given" : "Handong", "non-dropping-particle" : "", "parse-names" : false, "suffix" : "" }, { "dropping-particle" : "", "family" : "Hu", "given" : "Frank B.", "non-dropping-particle" : "", "parse-names" : false, "suffix" : "" }, { "dropping-particle" : "", "family" : "Wu", "given" : "Tangchun", "non-dropping-particle" : "", "parse-names" : false, "suffix" : "" } ], "container-title" : "International Journal of Epidemiology", "id" : "ITEM-1", "issue" : "3", "issued" : { "date-parts" : [ [ "2013", "6", "1" ] ] }, "page" : "731-740", "title" : "Cohort Profile: The Dongfeng-Tongji cohort study of retired workers", "type" : "article-journal", "volume" : "42" }, "uris" : [ "http://www.mendeley.com/documents/?uuid=faad9e7e-443f-43d1-aa6d-1a8533a13454" ] } ], "mendeley" : { "formattedCitation" : "(Wang et al., 2013)", "plainTextFormattedCitation" : "(Wang et al., 2013)", "previouslyFormattedCitation" : "(Wang et al., 2013)" }, "properties" : { "noteIndex" : 0 }, "schema" : "https://github.com/citation-style-language/schema/raw/master/csl-citation.json" }</w:instrText>
      </w:r>
      <w:r w:rsidR="003C4E17" w:rsidRPr="001B271B">
        <w:fldChar w:fldCharType="separate"/>
      </w:r>
      <w:r w:rsidR="00F30149" w:rsidRPr="001B271B">
        <w:rPr>
          <w:noProof/>
        </w:rPr>
        <w:t>(Wang et al., 2013)</w:t>
      </w:r>
      <w:r w:rsidR="003C4E17" w:rsidRPr="001B271B">
        <w:fldChar w:fldCharType="end"/>
      </w:r>
      <w:r w:rsidR="003C4E17" w:rsidRPr="001B271B">
        <w:t>, and the</w:t>
      </w:r>
      <w:bookmarkStart w:id="83" w:name="OLE_LINK15"/>
      <w:bookmarkStart w:id="84" w:name="OLE_LINK16"/>
      <w:r w:rsidRPr="001B271B">
        <w:t xml:space="preserve"> </w:t>
      </w:r>
      <w:r w:rsidR="003C4E17" w:rsidRPr="001B271B">
        <w:t xml:space="preserve">Jiangsu </w:t>
      </w:r>
      <w:bookmarkEnd w:id="83"/>
      <w:r w:rsidR="003C4E17" w:rsidRPr="001B271B">
        <w:t>Non-communicable Disease (JSNCD) cohor</w:t>
      </w:r>
      <w:bookmarkEnd w:id="84"/>
      <w:r w:rsidR="003C4E17" w:rsidRPr="001B271B">
        <w:t>t, which sampled 17</w:t>
      </w:r>
      <w:r w:rsidR="00FF6617" w:rsidRPr="001B271B">
        <w:t>,</w:t>
      </w:r>
      <w:r w:rsidR="003C4E17" w:rsidRPr="001B271B">
        <w:t>723 individuals form East China</w:t>
      </w:r>
      <w:r w:rsidR="004631F3" w:rsidRPr="001B271B">
        <w:t xml:space="preserve"> in 2004-2005</w:t>
      </w:r>
      <w:r w:rsidR="003C4E17" w:rsidRPr="001B271B">
        <w:t xml:space="preserve">. </w:t>
      </w:r>
      <w:r w:rsidR="005F4CCA" w:rsidRPr="001B271B">
        <w:t xml:space="preserve">The </w:t>
      </w:r>
      <w:r w:rsidR="004631F3" w:rsidRPr="001B271B">
        <w:t>incident cases of T2D detected in the follow-ups of DFTJ and JSNCD</w:t>
      </w:r>
      <w:r w:rsidR="005F4CCA" w:rsidRPr="001B271B">
        <w:t xml:space="preserve"> (1</w:t>
      </w:r>
      <w:r w:rsidR="00FF6617" w:rsidRPr="001B271B">
        <w:t>,</w:t>
      </w:r>
      <w:r w:rsidR="005F4CCA" w:rsidRPr="001B271B">
        <w:t>039 and 520</w:t>
      </w:r>
      <w:r w:rsidRPr="001B271B">
        <w:t>,</w:t>
      </w:r>
      <w:r w:rsidR="004631F3" w:rsidRPr="001B271B">
        <w:t xml:space="preserve"> respectively</w:t>
      </w:r>
      <w:r w:rsidR="005F4CCA" w:rsidRPr="001B271B">
        <w:t>)</w:t>
      </w:r>
      <w:r w:rsidR="004631F3" w:rsidRPr="001B271B">
        <w:t xml:space="preserve"> were paired 1:1 with healthy individuals </w:t>
      </w:r>
      <w:r w:rsidR="004631F3" w:rsidRPr="001B271B">
        <w:lastRenderedPageBreak/>
        <w:t xml:space="preserve">for </w:t>
      </w:r>
      <w:r w:rsidR="003C4E17" w:rsidRPr="001B271B">
        <w:t>targeted meta</w:t>
      </w:r>
      <w:r w:rsidR="004631F3" w:rsidRPr="001B271B">
        <w:t xml:space="preserve">bolomics focusing on amino acids and (acyl) carnitines. LC-MS/MS of fasting plasma samples followed by statistics was performed, confirming </w:t>
      </w:r>
      <w:r w:rsidR="003C4E17" w:rsidRPr="001B271B">
        <w:t xml:space="preserve">the association of alanine, phenylalanine and tyrosine with </w:t>
      </w:r>
      <w:r w:rsidR="004631F3" w:rsidRPr="001B271B">
        <w:t>T2D</w:t>
      </w:r>
      <w:r w:rsidR="003C4E17" w:rsidRPr="001B271B">
        <w:t xml:space="preserve"> development, and additionally </w:t>
      </w:r>
      <w:r w:rsidR="004631F3" w:rsidRPr="001B271B">
        <w:t>suggesting</w:t>
      </w:r>
      <w:r w:rsidR="003C4E17" w:rsidRPr="001B271B">
        <w:t xml:space="preserve"> palmitoylcarnitine as a new marker for </w:t>
      </w:r>
      <w:r w:rsidR="004631F3" w:rsidRPr="001B271B">
        <w:t>T2D</w:t>
      </w:r>
      <w:r w:rsidR="003C4E17" w:rsidRPr="001B271B">
        <w:t xml:space="preserve"> in </w:t>
      </w:r>
      <w:r w:rsidRPr="001B271B">
        <w:t xml:space="preserve">these </w:t>
      </w:r>
      <w:r w:rsidR="004631F3" w:rsidRPr="001B271B">
        <w:t>Chinese population</w:t>
      </w:r>
      <w:r w:rsidRPr="001B271B">
        <w:t>s</w:t>
      </w:r>
      <w:r w:rsidR="004631F3" w:rsidRPr="001B271B">
        <w:t>.</w:t>
      </w:r>
    </w:p>
    <w:p w14:paraId="05C80BAB" w14:textId="26CC87F6" w:rsidR="00E91084" w:rsidRPr="001B271B" w:rsidRDefault="00044A18" w:rsidP="003D6433">
      <w:r w:rsidRPr="001B271B">
        <w:t>Despite these differences</w:t>
      </w:r>
      <w:r w:rsidR="003D6433" w:rsidRPr="001B271B">
        <w:t xml:space="preserve">, agreement between </w:t>
      </w:r>
      <w:r w:rsidRPr="001B271B">
        <w:t xml:space="preserve">biomarkers identified in </w:t>
      </w:r>
      <w:r w:rsidR="003D6433" w:rsidRPr="001B271B">
        <w:t xml:space="preserve">Asian and western </w:t>
      </w:r>
      <w:r w:rsidRPr="001B271B">
        <w:t>cohorts</w:t>
      </w:r>
      <w:r w:rsidR="003D6433" w:rsidRPr="001B271B">
        <w:t xml:space="preserve"> was found in a study based on a portion of the </w:t>
      </w:r>
      <w:r w:rsidR="00896E5D" w:rsidRPr="001B271B">
        <w:t xml:space="preserve">second </w:t>
      </w:r>
      <w:r w:rsidR="003D6433" w:rsidRPr="001B271B">
        <w:t xml:space="preserve">survey of the </w:t>
      </w:r>
      <w:r w:rsidR="004631F3" w:rsidRPr="001B271B">
        <w:t>Korea Association REsource (</w:t>
      </w:r>
      <w:r w:rsidR="004929FC" w:rsidRPr="001B271B">
        <w:t>KARE</w:t>
      </w:r>
      <w:r w:rsidR="004631F3" w:rsidRPr="001B271B">
        <w:t>) cohort</w:t>
      </w:r>
      <w:r w:rsidR="00B93174" w:rsidRPr="001B271B">
        <w:t xml:space="preserve"> </w:t>
      </w:r>
      <w:r w:rsidR="000C2465" w:rsidRPr="001B271B">
        <w:fldChar w:fldCharType="begin" w:fldLock="1"/>
      </w:r>
      <w:r w:rsidR="00441856" w:rsidRPr="001B271B">
        <w:instrText>ADDIN CSL_CITATION { "citationItems" : [ { "id" : "ITEM-1", "itemData" : { "DOI" : "10.1038/ng.357", "ISSN" : "1061-4036", "abstract" : "To identify genetic factors influencing quantitative traits of biomedical importance, we conducted a genome-wide association study in 8,842 samples from population-based cohorts recruited in Korea. For height and body mass index, most variants detected overlapped those reported in European samples. For the other traits examined, replication of promising GWAS signals in 7,861 independent Korean samples identified six previously unknown loci. For pulse rate, signals reaching genome-wide significance mapped to chromosomes 1q32 (rs12731740, P = 2.9 times 10-9) and 6q22 (rs12110693, P = 1.6 times 10-9), with the latter approx400 kb from the coding sequence of GJA1. For systolic blood pressure, the most compelling association involved chromosome 12q21 and variants near the ATP2B1 gene (rs17249754, P = 1.3 times 10-7). For waist-hip ratio, variants on chromosome 12q24 (rs2074356, P = 7.8 times 10-12) showed convincing associations, although no regional transcript has strong biological candidacy. Finally, we identified two loci influencing bone mineral density at multiple sites. On chromosome 7q31, rs7776725 (within the FAM3C gene) was associated with bone density at the radius (P = 1.0 times 10-11), tibia (P = 1.6 times 10-6) and heel (P = 1.9 times 10-10). On chromosome 7p14, rs1721400 (mapping close to SFRP4, a frizzled protein gene) showed consistent associations at the same three sites (P = 2.2 times 10-3, P = 1.4 times 10-7 and P = 6.0 times 10-4, respectively). This large-scale GWA analysis of well-characterized Korean population-based samples highlights previously unknown biological pathways.", "author" : [ { "dropping-particle" : "", "family" : "Cho", "given" : "Yoon Shin", "non-dropping-particle" : "", "parse-names" : false, "suffix" : "" }, { "dropping-particle" : "", "family" : "Go", "given" : "Min Jin", "non-dropping-particle" : "", "parse-names" : false, "suffix" : "" }, { "dropping-particle" : "", "family" : "Kim", "given" : "Young Jin", "non-dropping-particle" : "", "parse-names" : false, "suffix" : "" }, { "dropping-particle" : "", "family" : "Heo", "given" : "Jee Yeon", "non-dropping-particle" : "", "parse-names" : false, "suffix" : "" }, { "dropping-particle" : "", "family" : "Oh", "given" : "Ji Hee", "non-dropping-particle" : "", "parse-names" : false, "suffix" : "" }, { "dropping-particle" : "", "family" : "Ban", "given" : "Hyo-Jeong", "non-dropping-particle" : "", "parse-names" : false, "suffix" : "" }, { "dropping-particle" : "", "family" : "Yoon", "given" : "Dankyu", "non-dropping-particle" : "", "parse-names" : false, "suffix" : "" }, { "dropping-particle" : "", "family" : "Lee", "given" : "Mi Hee", "non-dropping-particle" : "", "parse-names" : false, "suffix" : "" }, { "dropping-particle" : "", "family" : "Kim", "given" : "Dong-Joon", "non-dropping-particle" : "", "parse-names" : false, "suffix" : "" }, { "dropping-particle" : "", "family" : "Park", "given" : "Miey", "non-dropping-particle" : "", "parse-names" : false, "suffix" : "" }, { "dropping-particle" : "", "family" : "Cha", "given" : "Seung-Hun", "non-dropping-particle" : "", "parse-names" : false, "suffix" : "" }, { "dropping-particle" : "", "family" : "Kim", "given" : "Jun-Woo", "non-dropping-particle" : "", "parse-names" : false, "suffix" : "" }, { "dropping-particle" : "", "family" : "Han", "given" : "Bok-Ghee", "non-dropping-particle" : "", "parse-names" : false, "suffix" : "" }, { "dropping-particle" : "", "family" : "Min", "given" : "Haesook", "non-dropping-particle" : "", "parse-names" : false, "suffix" : "" }, { "dropping-particle" : "", "family" : "Ahn", "given" : "Younjhin", "non-dropping-particle" : "", "parse-names" : false, "suffix" : "" }, { "dropping-particle" : "", "family" : "Park", "given" : "Man Suk", "non-dropping-particle" : "", "parse-names" : false, "suffix" : "" }, { "dropping-particle" : "", "family" : "Han", "given" : "Hye Ree", "non-dropping-particle" : "", "parse-names" : false, "suffix" : "" }, { "dropping-particle" : "", "family" : "Jang", "given" : "Hye-Yoon", "non-dropping-particle" : "", "parse-names" : false, "suffix" : "" }, { "dropping-particle" : "", "family" : "Cho", "given" : "Eun Young", "non-dropping-particle" : "", "parse-names" : false, "suffix" : "" }, { "dropping-particle" : "", "family" : "Lee", "given" : "Jong-Eun", "non-dropping-particle" : "", "parse-names" : false, "suffix" : "" }, { "dropping-particle" : "", "family" : "Cho", "given" : "Nam H", "non-dropping-particle" : "", "parse-names" : false, "suffix" : "" }, { "dropping-particle" : "", "family" : "Shin", "given" : "Chol", "non-dropping-particle" : "", "parse-names" : false, "suffix" : "" }, { "dropping-particle" : "", "family" : "Park", "given" : "Taesung", "non-dropping-particle" : "", "parse-names" : false, "suffix" : "" }, { "dropping-particle" : "", "family" : "Park", "given" : "Ji Wan", "non-dropping-particle" : "", "parse-names" : false, "suffix" : "" }, { "dropping-particle" : "", "family" : "Lee", "given" : "Jong-Keuk", "non-dropping-particle" : "", "parse-names" : false, "suffix" : "" }, { "dropping-particle" : "", "family" : "Cardon", "given" : "Lon", "non-dropping-particle" : "", "parse-names" : false, "suffix" : "" }, { "dropping-particle" : "", "family" : "Clarke", "given" : "Geraldine", "non-dropping-particle" : "", "parse-names" : false, "suffix" : "" }, { "dropping-particle" : "", "family" : "McCarthy", "given" : "Mark I", "non-dropping-particle" : "", "parse-names" : false, "suffix" : "" }, { "dropping-particle" : "", "family" : "Lee", "given" : "Jong-Young", "non-dropping-particle" : "", "parse-names" : false, "suffix" : "" }, { "dropping-particle" : "", "family" : "Lee", "given" : "Jong-Koo", "non-dropping-particle" : "", "parse-names" : false, "suffix" : "" }, { "dropping-particle" : "", "family" : "Oh", "given" : "Bermseok", "non-dropping-particle" : "", "parse-names" : false, "suffix" : "" }, { "dropping-particle" : "", "family" : "Kim", "given" : "Hyung-Lae", "non-dropping-particle" : "", "parse-names" : false, "suffix" : "" } ], "container-title" : "Nature Genetics", "id" : "ITEM-1", "issue" : "5", "issued" : { "date-parts" : [ [ "2009", "5", "26" ] ] }, "note" : "10.1038/ng.357", "page" : "527-534", "publisher" : "Nature Publishing Group", "title" : "A large-scale genome-wide association study of Asian populations uncovers genetic factors influencing eight quantitative traits", "type" : "article-journal", "volume" : "41" }, "uris" : [ "http://www.mendeley.com/documents/?uuid=dbf66c8e-7530-43b0-a6fd-e51e78e207f1" ] }, { "id" : "ITEM-2", "itemData" : { "DOI" : "10.1371/journal.pone.0156612", "ISSN" : "19326203", "PMID" : "27249024", "abstract" : "The single nucleotide polymorphism rs9939609 of the gene FTO, which encodes fat mass and obesity-associated protein, is strongly associated with obesity and type 2 diabetes (T2D) in multiple populations; however, the underlying mechanism of this association is unclear. The present study aimed to investigate FTO genotype-dependent metabolic changes in obesity and T2D. To elucidate metabolic dysregulation associated with disease risk genotype, genomic and metabolomic datasets were recruited from 2,577 participants of the Korean Association REsource (KARE) cohort, including 40 homozygous carriers of the FTO risk allele (AA), 570 heterozygous carriers (AT), and 1,967 participants carrying no risk allele (TT). A total of 134 serum metabolites were quantified using a targeted metabolomics approach. Through comparison of various statistical methods, seven metabolites were identified that are significantly altered in obesity and T2D based on the FTO risk allele (adjusted p &lt; 0.05). These identified metabolites are relevant to phosphatidylcholine metabolic pathway, and previously reported to be metabolic markers of obesity and T2D. In conclusion, using metabolomics with the information from genome-wide association studies revealed significantly altered metabolites depending on the FTO genotype in complex disorders. This study may contribute to a better understanding of the biological mechanisms linking obesity and T2D.", "author" : [ { "dropping-particle" : "", "family" : "Kim", "given" : "Yeon Jung", "non-dropping-particle" : "", "parse-names" : false, "suffix" : "" }, { "dropping-particle" : "", "family" : "Lee", "given" : "Heun Sik", "non-dropping-particle" : "", "parse-names" : false, "suffix" : "" }, { "dropping-particle" : "", "family" : "Kim", "given" : "Yun Kyoung", "non-dropping-particle" : "", "parse-names" : false, "suffix" : "" }, { "dropping-particle" : "", "family" : "Park", "given" : "Suyeon", "non-dropping-particle" : "", "parse-names" : false, "suffix" : "" }, { "dropping-particle" : "", "family" : "Kim", "given" : "Jeong Min", "non-dropping-particle" : "", "parse-names" : false, "suffix" : "" }, { "dropping-particle" : "", "family" : "Yun", "given" : "Jun Ho", "non-dropping-particle" : "", "parse-names" : false, "suffix" : "" }, { "dropping-particle" : "", "family" : "Yu", "given" : "Ho Yeong", "non-dropping-particle" : "", "parse-names" : false, "suffix" : "" }, { "dropping-particle" : "", "family" : "Kim", "given" : "Bong Jo", "non-dropping-particle" : "", "parse-names" : false, "suffix" : "" } ], "container-title" : "PLoS ONE", "id" : "ITEM-2", "issue" : "6", "issued" : { "date-parts" : [ [ "2016" ] ] }, "page" : "1-11", "title" : "Association of metabolites with obesity and type 2 diabetes based on FTO genotype", "type" : "article-journal", "volume" : "11" }, "uris" : [ "http://www.mendeley.com/documents/?uuid=c99cb5a1-cf7f-491c-9ad6-b7759a00f870" ] } ], "mendeley" : { "formattedCitation" : "(Cho et al., 2009; Kim et al., 2016)", "plainTextFormattedCitation" : "(Cho et al., 2009; Kim et al., 2016)", "previouslyFormattedCitation" : "(Cho et al., 2009; Kim et al., 2016)" }, "properties" : { "noteIndex" : 0 }, "schema" : "https://github.com/citation-style-language/schema/raw/master/csl-citation.json" }</w:instrText>
      </w:r>
      <w:r w:rsidR="000C2465" w:rsidRPr="001B271B">
        <w:fldChar w:fldCharType="separate"/>
      </w:r>
      <w:r w:rsidR="000C2465" w:rsidRPr="001B271B">
        <w:rPr>
          <w:noProof/>
        </w:rPr>
        <w:t>(Cho et al., 2009; Kim et al., 2016)</w:t>
      </w:r>
      <w:r w:rsidR="000C2465" w:rsidRPr="001B271B">
        <w:fldChar w:fldCharType="end"/>
      </w:r>
      <w:r w:rsidR="003D6433" w:rsidRPr="001B271B">
        <w:t xml:space="preserve"> and replicated in 1,343 samples coming from the KORA cohort</w:t>
      </w:r>
      <w:r w:rsidR="00896E5D" w:rsidRPr="001B271B">
        <w:t>, with targeted metabolomics and genotyping yielding three metabolites (hexadecanoylcarnitine, glycine, LPC acyl C18:2 and phosphatidylcholine acyl-alkyl C36:0) correlated with T2D</w:t>
      </w:r>
      <w:r w:rsidR="003D6433" w:rsidRPr="001B271B">
        <w:t xml:space="preserve">. </w:t>
      </w:r>
      <w:r w:rsidR="007C0245" w:rsidRPr="001B271B">
        <w:fldChar w:fldCharType="begin" w:fldLock="1"/>
      </w:r>
      <w:r w:rsidR="00432F55" w:rsidRPr="001B271B">
        <w:instrText>ADDIN CSL_CITATION { "citationItems" : [ { "id" : "ITEM-1", "itemData" : { "DOI" : "10.1007/s11306-016-1103-9", "ISSN" : "1573-3882", "author" : [ { "dropping-particle" : "", "family" : "Lee", "given" : "Heun-Sik", "non-dropping-particle" : "", "parse-names" : false, "suffix" : "" }, { "dropping-particle" : "", "family" : "Xu", "given" : "Tao", "non-dropping-particle" : "", "parse-names" : false, "suffix" : "" }, { "dropping-particle" : "", "family" : "Lee", "given" : "Young", "non-dropping-particle" : "", "parse-names" : false, "suffix" : "" }, { "dropping-particle" : "", "family" : "Kim", "given" : "Nam-Hee", "non-dropping-particle" : "", "parse-names" : false, "suffix" : "" }, { "dropping-particle" : "", "family" : "Kim", "given" : "Yeon-Jung", "non-dropping-particle" : "", "parse-names" : false, "suffix" : "" }, { "dropping-particle" : "", "family" : "Kim", "given" : "Jeong-Min", "non-dropping-particle" : "", "parse-names" : false, "suffix" : "" }, { "dropping-particle" : "", "family" : "Cho", "given" : "Sang Yun", "non-dropping-particle" : "", "parse-names" : false, "suffix" : "" }, { "dropping-particle" : "", "family" : "Kim", "given" : "Kwang-Youl", "non-dropping-particle" : "", "parse-names" : false, "suffix" : "" }, { "dropping-particle" : "", "family" : "Nam", "given" : "Moonsuk", "non-dropping-particle" : "", "parse-names" : false, "suffix" : "" }, { "dropping-particle" : "", "family" : "Adamski", "given" : "Jerzy", "non-dropping-particle" : "", "parse-names" : false, "suffix" : "" }, { "dropping-particle" : "", "family" : "Suhre", "given" : "Karsten", "non-dropping-particle" : "", "parse-names" : false, "suffix" : "" }, { "dropping-particle" : "", "family" : "Rathmann", "given" : "Wolfgang", "non-dropping-particle" : "", "parse-names" : false, "suffix" : "" }, { "dropping-particle" : "", "family" : "Peters", "given" : "Annette", "non-dropping-particle" : "", "parse-names" : false, "suffix" : "" }, { "dropping-particle" : "", "family" : "Wang-Sattler", "given" : "Rui", "non-dropping-particle" : "", "parse-names" : false, "suffix" : "" }, { "dropping-particle" : "", "family" : "Han", "given" : "Bok-Ghee", "non-dropping-particle" : "", "parse-names" : false, "suffix" : "" }, { "dropping-particle" : "", "family" : "Kim", "given" : "Bong-Jo", "non-dropping-particle" : "", "parse-names" : false, "suffix" : "" } ], "container-title" : "Metabolomics", "id" : "ITEM-1", "issue" : "12", "issued" : { "date-parts" : [ [ "2016", "12", "28" ] ] }, "page" : "178", "publisher" : "Springer US", "title" : "Identification of putative biomarkers for type 2 diabetes using metabolomics in the Korea Association REsource (KARE) cohort", "type" : "article-journal", "volume" : "12" }, "uris" : [ "http://www.mendeley.com/documents/?uuid=4d2aa631-e23f-4500-a79e-9922700cbd4b" ] } ], "mendeley" : { "formattedCitation" : "(Lee et al., 2016)", "plainTextFormattedCitation" : "(Lee et al., 2016)", "previouslyFormattedCitation" : "(Lee et al., 2016)" }, "properties" : { "noteIndex" : 0 }, "schema" : "https://github.com/citation-style-language/schema/raw/master/csl-citation.json" }</w:instrText>
      </w:r>
      <w:r w:rsidR="007C0245" w:rsidRPr="001B271B">
        <w:fldChar w:fldCharType="separate"/>
      </w:r>
      <w:r w:rsidR="00F30149" w:rsidRPr="001B271B">
        <w:rPr>
          <w:noProof/>
        </w:rPr>
        <w:t>(Lee et al., 2016)</w:t>
      </w:r>
      <w:r w:rsidR="007C0245" w:rsidRPr="001B271B">
        <w:fldChar w:fldCharType="end"/>
      </w:r>
      <w:r w:rsidR="003D6433" w:rsidRPr="001B271B">
        <w:t>.</w:t>
      </w:r>
    </w:p>
    <w:p w14:paraId="0F88A7C3" w14:textId="707DCABA" w:rsidR="00BC06D2" w:rsidRPr="001B271B" w:rsidRDefault="00BC06D2" w:rsidP="003D6433">
      <w:pPr>
        <w:rPr>
          <w:rFonts w:eastAsia="Times New Roman" w:cs="Times New Roman"/>
          <w:lang w:eastAsia="en-GB"/>
        </w:rPr>
      </w:pPr>
      <w:r w:rsidRPr="001B271B">
        <w:rPr>
          <w:rFonts w:eastAsia="Times New Roman" w:cs="Times New Roman"/>
          <w:bCs/>
          <w:lang w:eastAsia="en-GB"/>
        </w:rPr>
        <w:t xml:space="preserve">One future perspective for metabolomics is the ability to combine multiple datasets to allow cross-correlation with megavariate datasets such as those derived from GWAS studies of large cohorts. This requires thousands of samples, but in turn can begin to investigate complex gene-metabolite interactions through statistical tools. Lotta and colleagues </w:t>
      </w:r>
      <w:r w:rsidRPr="001B271B">
        <w:rPr>
          <w:rFonts w:eastAsia="Times New Roman" w:cs="Times New Roman"/>
          <w:bCs/>
          <w:lang w:eastAsia="en-GB"/>
        </w:rPr>
        <w:fldChar w:fldCharType="begin" w:fldLock="1"/>
      </w:r>
      <w:r w:rsidRPr="001B271B">
        <w:rPr>
          <w:rFonts w:eastAsia="Times New Roman" w:cs="Times New Roman"/>
          <w:bCs/>
          <w:lang w:eastAsia="en-GB"/>
        </w:rPr>
        <w:instrText>ADDIN CSL_CITATION { "citationItems" : [ { "id" : "ITEM-1", "itemData" : { "DOI" : "10.1371/journal.pmed.1002179", "ISBN" : "1549-1676; 1549-1277", "ISSN" : "1549-1676", "PMID" : "27898682", "abstract" : "BACKGROUND Higher circulating levels of the branched-chain amino acids (BCAAs; i.e., isoleucine, leucine, and valine) are strongly associated with higher type 2 diabetes risk, but it is not known whether this association is causal. We undertook large-scale human genetic analyses to address this question. METHODS AND FINDINGS Genome-wide studies of BCAA levels in 16,596 individuals revealed five genomic regions associated at genome-wide levels of significance (p &lt; 5 \u00d7 10-8). The strongest signal was 21 kb upstream of the PPM1K gene (beta in standard deviations [SDs] of leucine per allele = 0.08, p = 3.9 \u00d7 10-25), encoding an activator of the mitochondrial branched-chain alpha-ketoacid dehydrogenase (BCKD) responsible for the rate-limiting step in BCAA catabolism. In another analysis, in up to 47,877 cases of type 2 diabetes and 267,694 controls, a genetically predicted difference of 1 SD in amino acid level was associated with an odds ratio for type 2 diabetes of 1.44 (95% CI 1.26-1.65, p = 9.5 \u00d7 10-8) for isoleucine, 1.85 (95% CI 1.41-2.42, p = 7.3 \u00d7 10-6) for leucine, and 1.54 (95% CI 1.28-1.84, p = 4.2 \u00d7 10-6) for valine. Estimates were highly consistent with those from prospective observational studies of the association between BCAA levels and incident type 2 diabetes in a meta-analysis of 1,992 cases and 4,319 non-cases. Metabolome-wide association analyses of BCAA-raising alleles revealed high specificity to the BCAA pathway and an accumulation of metabolites upstream of branched-chain alpha-ketoacid oxidation, consistent with reduced BCKD activity. Limitations of this study are that, while the association of genetic variants appeared highly specific, the possibility of pleiotropic associations cannot be entirely excluded. Similar to other complex phenotypes, genetic scores used in the study captured a limited proportion of the heritability in BCAA levels. Therefore, it is possible that only some of the mechanisms that increase BCAA levels or affect BCAA metabolism are implicated in type 2 diabetes. CONCLUSIONS Evidence from this large-scale human genetic and metabolomic study is consistent with a causal role of BCAA metabolism in the aetiology of type 2 diabetes.", "author" : [ { "dropping-particle" : "", "family" : "Lotta", "given" : "Luca A.", "non-dropping-particle" : "", "parse-names" : false, "suffix" : "" }, { "dropping-particle" : "", "family" : "Scott", "given" : "Robert A.", "non-dropping-particle" : "", "parse-names" : false, "suffix" : "" }, { "dropping-particle" : "", "family" : "Sharp", "given" : "Stephen J.", "non-dropping-particle" : "", "parse-names" : false, "suffix" : "" }, { "dropping-particle" : "", "family" : "Burgess", "given" : "Stephen", "non-dropping-particle" : "", "parse-names" : false, "suffix" : "" }, { "dropping-particle" : "", "family" : "Luan", "given" : "Jian\u2019an", "non-dropping-particle" : "", "parse-names" : false, "suffix" : "" }, { "dropping-particle" : "", "family" : "Tillin", "given" : "Therese", "non-dropping-particle" : "", "parse-names" : false, "suffix" : "" }, { "dropping-particle" : "", "family" : "Schmidt", "given" : "Amand F.", "non-dropping-particle" : "", "parse-names" : false, "suffix" : "" }, { "dropping-particle" : "", "family" : "Imamura", "given" : "Fumiaki", "non-dropping-particle" : "", "parse-names" : false, "suffix" : "" }, { "dropping-particle" : "", "family" : "Stewart", "given" : "Isobel D.", "non-dropping-particle" : "", "parse-names" : false, "suffix" : "" }, { "dropping-particle" : "", "family" : "Perry", "given" : "John R. B.", "non-dropping-particle" : "", "parse-names" : false, "suffix" : "" }, { "dropping-particle" : "", "family" : "Marney", "given" : "Luke", "non-dropping-particle" : "", "parse-names" : false, "suffix" : "" }, { "dropping-particle" : "", "family" : "Koulman", "given" : "Albert", "non-dropping-particle" : "", "parse-names" : false, "suffix" : "" }, { "dropping-particle" : "", "family" : "Karoly", "given" : "Edward D.", "non-dropping-particle" : "", "parse-names" : false, "suffix" : "" }, { "dropping-particle" : "", "family" : "Forouhi", "given" : "Nita G.", "non-dropping-particle" : "", "parse-names" : false, "suffix" : "" }, { "dropping-particle" : "", "family" : "Sj\u00f6gren", "given" : "Rasmus J. O.", "non-dropping-particle" : "", "parse-names" : false, "suffix" : "" }, { "dropping-particle" : "", "family" : "N\u00e4slund", "given" : "Erik", "non-dropping-particle" : "", "parse-names" : false, "suffix" : "" }, { "dropping-particle" : "", "family" : "Zierath", "given" : "Juleen R.", "non-dropping-particle" : "", "parse-names" : false, "suffix" : "" }, { "dropping-particle" : "", "family" : "Krook", "given" : "Anna", "non-dropping-particle" : "", "parse-names" : false, "suffix" : "" }, { "dropping-particle" : "", "family" : "Savage", "given" : "David B.", "non-dropping-particle" : "", "parse-names" : false, "suffix" : "" }, { "dropping-particle" : "", "family" : "Griffin", "given" : "Julian L.", "non-dropping-particle" : "", "parse-names" : false, "suffix" : "" }, { "dropping-particle" : "", "family" : "Chaturvedi", "given" : "Nishi", "non-dropping-particle" : "", "parse-names" : false, "suffix" : "" }, { "dropping-particle" : "", "family" : "Hingorani", "given" : "Aroon D.", "non-dropping-particle" : "", "parse-names" : false, "suffix" : "" }, { "dropping-particle" : "", "family" : "Khaw", "given" : "Kay-Tee", "non-dropping-particle" : "", "parse-names" : false, "suffix" : "" }, { "dropping-particle" : "", "family" : "Barroso", "given" : "In\u00eas", "non-dropping-particle" : "", "parse-names" : false, "suffix" : "" }, { "dropping-particle" : "", "family" : "McCarthy", "given" : "Mark I.", "non-dropping-particle" : "", "parse-names" : false, "suffix" : "" }, { "dropping-particle" : "", "family" : "O\u2019Rahilly", "given" : "Stephen", "non-dropping-particle" : "", "parse-names" : false, "suffix" : "" }, { "dropping-particle" : "", "family" : "Wareham", "given" : "Nicholas J.", "non-dropping-particle" : "", "parse-names" : false, "suffix" : "" }, { "dropping-particle" : "", "family" : "Langenberg", "given" : "Claudia", "non-dropping-particle" : "", "parse-names" : false, "suffix" : "" } ], "container-title" : "PLOS Medicine", "editor" : [ { "dropping-particle" : "", "family" : "Minelli", "given" : "Cosetta", "non-dropping-particle" : "", "parse-names" : false, "suffix" : "" } ], "id" : "ITEM-1", "issue" : "11", "issued" : { "date-parts" : [ [ "2016", "11", "29" ] ] }, "page" : "e1002179", "title" : "Genetic Predisposition to an Impaired Metabolism of the Branched-Chain Amino Acids and Risk of Type 2 Diabetes: A Mendelian Randomisation Analysis", "type" : "article-journal", "volume" : "13" }, "uris" : [ "http://www.mendeley.com/documents/?uuid=421f2367-9d4b-4c47-b49b-8316ca7848bd" ] } ], "mendeley" : { "formattedCitation" : "(Lotta et al., 2016)", "plainTextFormattedCitation" : "(Lotta et al., 2016)", "previouslyFormattedCitation" : "(Lotta et al., 2016)" }, "properties" : { "noteIndex" : 11 }, "schema" : "https://github.com/citation-style-language/schema/raw/master/csl-citation.json" }</w:instrText>
      </w:r>
      <w:r w:rsidRPr="001B271B">
        <w:rPr>
          <w:rFonts w:eastAsia="Times New Roman" w:cs="Times New Roman"/>
          <w:bCs/>
          <w:lang w:eastAsia="en-GB"/>
        </w:rPr>
        <w:fldChar w:fldCharType="separate"/>
      </w:r>
      <w:r w:rsidRPr="001B271B">
        <w:rPr>
          <w:rFonts w:eastAsia="Times New Roman" w:cs="Times New Roman"/>
          <w:bCs/>
          <w:noProof/>
          <w:lang w:eastAsia="en-GB"/>
        </w:rPr>
        <w:t>(Lotta et al., 2016)</w:t>
      </w:r>
      <w:r w:rsidRPr="001B271B">
        <w:rPr>
          <w:rFonts w:eastAsia="Times New Roman" w:cs="Times New Roman"/>
          <w:bCs/>
          <w:lang w:eastAsia="en-GB"/>
        </w:rPr>
        <w:fldChar w:fldCharType="end"/>
      </w:r>
      <w:r w:rsidRPr="001B271B">
        <w:rPr>
          <w:rFonts w:eastAsia="Times New Roman" w:cs="Times New Roman"/>
          <w:bCs/>
          <w:lang w:eastAsia="en-GB"/>
        </w:rPr>
        <w:t xml:space="preserve"> examined the Fenland cohort using a targeted approach, primarily to investigate the association between higher concentrations of branch chain amino acids and increased risk of T2D. The data collected was then compared with results from other cohorts, namely</w:t>
      </w:r>
      <w:r w:rsidR="007B49A3" w:rsidRPr="001B271B">
        <w:rPr>
          <w:rFonts w:eastAsia="Times New Roman" w:cs="Times New Roman"/>
          <w:bCs/>
          <w:lang w:eastAsia="en-GB"/>
        </w:rPr>
        <w:t xml:space="preserve"> the </w:t>
      </w:r>
      <w:r w:rsidR="007B49A3" w:rsidRPr="001B271B">
        <w:rPr>
          <w:rFonts w:cs="Times New Roman"/>
        </w:rPr>
        <w:t>KORA and TwinsUK</w:t>
      </w:r>
      <w:r w:rsidRPr="001B271B">
        <w:rPr>
          <w:rFonts w:eastAsia="Times New Roman" w:cs="Times New Roman"/>
          <w:bCs/>
          <w:lang w:eastAsia="en-GB"/>
        </w:rPr>
        <w:t xml:space="preserve"> </w:t>
      </w:r>
      <w:r w:rsidR="007B49A3" w:rsidRPr="001B271B">
        <w:rPr>
          <w:rFonts w:eastAsia="Times New Roman" w:cs="Times New Roman"/>
          <w:bCs/>
          <w:lang w:eastAsia="en-GB"/>
        </w:rPr>
        <w:fldChar w:fldCharType="begin" w:fldLock="1"/>
      </w:r>
      <w:r w:rsidR="007B49A3" w:rsidRPr="001B271B">
        <w:rPr>
          <w:rFonts w:eastAsia="Times New Roman" w:cs="Times New Roman"/>
          <w:bCs/>
          <w:lang w:eastAsia="en-GB"/>
        </w:rPr>
        <w:instrText>ADDIN CSL_CITATION { "citationItems" : [ { "id" : "ITEM-1", "itemData" : { "DOI" : "10.1038/ng.2982", "ISBN" : "1546-1718", "ISSN" : "1061-4036", "PMID" : "24816252", "abstract" : "Genome-wide association scans with high-throughput metabolic profiling provide unprecedented insights into how genetic variation influences metabolism and complex disease. Here we report the most comprehensive exploration of genetic loci influencing human metabolism thus far, comprising 7,824 adult individuals from 2 European population studies. We report genome-wide significant associations at 145 metabolic loci and their biochemical connectivity with more than 400 metabolites in human blood. We extensively characterize the resulting in vivo blueprint of metabolism in human blood by integrating it with information on gene expression, heritability and overlap with known loci for complex disorders, inborn errors of metabolism and pharmacological targets. We further developed a database and web-based resources for data mining and results visualization. Our findings provide new insights into the role of inherited variation in blood metabolic diversity and identify potential new opportunities for drug development and for understanding disease.", "author" : [ { "dropping-particle" : "", "family" : "Shin", "given" : "So-Youn", "non-dropping-particle" : "", "parse-names" : false, "suffix" : "" }, { "dropping-particle" : "", "family" : "Fauman", "given" : "Eric B", "non-dropping-particle" : "", "parse-names" : false, "suffix" : "" }, { "dropping-particle" : "", "family" : "Petersen", "given" : "Ann-Kristin", "non-dropping-particle" : "", "parse-names" : false, "suffix" : "" }, { "dropping-particle" : "", "family" : "Krumsiek", "given" : "Jan", "non-dropping-particle" : "", "parse-names" : false, "suffix" : "" }, { "dropping-particle" : "", "family" : "Santos", "given" : "Rita", "non-dropping-particle" : "", "parse-names" : false, "suffix" : "" }, { "dropping-particle" : "", "family" : "Huang", "given" : "Jie", "non-dropping-particle" : "", "parse-names" : false, "suffix" : "" }, { "dropping-particle" : "", "family" : "Arnold", "given" : "Matthias", "non-dropping-particle" : "", "parse-names" : false, "suffix" : "" }, { "dropping-particle" : "", "family" : "Erte", "given" : "Idil", "non-dropping-particle" : "", "parse-names" : false, "suffix" : "" }, { "dropping-particle" : "", "family" : "Forgetta", "given" : "Vincenzo", "non-dropping-particle" : "", "parse-names" : false, "suffix" : "" }, { "dropping-particle" : "", "family" : "Yang", "given" : "Tsun-Po", "non-dropping-particle" : "", "parse-names" : false, "suffix" : "" }, { "dropping-particle" : "", "family" : "Walter", "given" : "Klaudia", "non-dropping-particle" : "", "parse-names" : false, "suffix" : "" }, { "dropping-particle" : "", "family" : "Menni", "given" : "Cristina", "non-dropping-particle" : "", "parse-names" : false, "suffix" : "" }, { "dropping-particle" : "", "family" : "Chen", "given" : "Lu", "non-dropping-particle" : "", "parse-names" : false, "suffix" : "" }, { "dropping-particle" : "", "family" : "Vasquez", "given" : "Louella", "non-dropping-particle" : "", "parse-names" : false, "suffix" : "" }, { "dropping-particle" : "", "family" : "Valdes", "given" : "Ana M", "non-dropping-particle" : "", "parse-names" : false, "suffix" : "" }, { "dropping-particle" : "", "family" : "Hyde", "given" : "Craig L", "non-dropping-particle" : "", "parse-names" : false, "suffix" : "" }, { "dropping-particle" : "", "family" : "Wang", "given" : "Vicky", "non-dropping-particle" : "", "parse-names" : false, "suffix" : "" }, { "dropping-particle" : "", "family" : "Ziemek", "given" : "Daniel", "non-dropping-particle" : "", "parse-names" : false, "suffix" : "" }, { "dropping-particle" : "", "family" : "Roberts", "given" : "Phoebe", "non-dropping-particle" : "", "parse-names" : false, "suffix" : "" }, { "dropping-particle" : "", "family" : "Xi", "given" : "Li", "non-dropping-particle" : "", "parse-names" : false, "suffix" : "" }, { "dropping-particle" : "", "family" : "Grundberg", "given" : "Elin", "non-dropping-particle" : "", "parse-names" : false, "suffix" : "" }, { "dropping-particle" : "", "family" : "Waldenberger", "given" : "Melanie", "non-dropping-particle" : "", "parse-names" : false, "suffix" : "" }, { "dropping-particle" : "", "family" : "Richards", "given" : "J Brent", "non-dropping-particle" : "", "parse-names" : false, "suffix" : "" }, { "dropping-particle" : "", "family" : "Mohney", "given" : "Robert P", "non-dropping-particle" : "", "parse-names" : false, "suffix" : "" }, { "dropping-particle" : "V", "family" : "Milburn", "given" : "Michael", "non-dropping-particle" : "", "parse-names" : false, "suffix" : "" }, { "dropping-particle" : "", "family" : "John", "given" : "Sally L", "non-dropping-particle" : "", "parse-names" : false, "suffix" : "" }, { "dropping-particle" : "", "family" : "Trimmer", "given" : "Jeff", "non-dropping-particle" : "", "parse-names" : false, "suffix" : "" }, { "dropping-particle" : "", "family" : "Theis", "given" : "Fabian J", "non-dropping-particle" : "", "parse-names" : false, "suffix" : "" }, { "dropping-particle" : "", "family" : "Overington", "given" : "John P", "non-dropping-particle" : "", "parse-names" : false, "suffix" : "" }, { "dropping-particle" : "", "family" : "Suhre", "given" : "Karsten", "non-dropping-particle" : "", "parse-names" : false, "suffix" : "" }, { "dropping-particle" : "", "family" : "Brosnan", "given" : "M Julia", "non-dropping-particle" : "", "parse-names" : false, "suffix" : "" }, { "dropping-particle" : "", "family" : "Gieger", "given" : "Christian", "non-dropping-particle" : "", "parse-names" : false, "suffix" : "" }, { "dropping-particle" : "", "family" : "Kastenm\u00fcller", "given" : "Gabi", "non-dropping-particle" : "", "parse-names" : false, "suffix" : "" }, { "dropping-particle" : "", "family" : "Spector", "given" : "Tim D", "non-dropping-particle" : "", "parse-names" : false, "suffix" : "" }, { "dropping-particle" : "", "family" : "Soranzo", "given" : "Nicole", "non-dropping-particle" : "", "parse-names" : false, "suffix" : "" } ], "container-title" : "Nature Genetics", "id" : "ITEM-1", "issue" : "6", "issued" : { "date-parts" : [ [ "2014", "5", "11" ] ] }, "page" : "543-550", "title" : "An atlas of genetic influences on human blood metabolites", "type" : "article-journal", "volume" : "46" }, "uris" : [ "http://www.mendeley.com/documents/?uuid=6bedccfe-6b9b-487c-a81a-5dc66915f264" ] } ], "mendeley" : { "formattedCitation" : "(Shin et al., 2014)", "plainTextFormattedCitation" : "(Shin et al., 2014)", "previouslyFormattedCitation" : "(Shin et al., 2014)" }, "properties" : { "noteIndex" : 11 }, "schema" : "https://github.com/citation-style-language/schema/raw/master/csl-citation.json" }</w:instrText>
      </w:r>
      <w:r w:rsidR="007B49A3" w:rsidRPr="001B271B">
        <w:rPr>
          <w:rFonts w:eastAsia="Times New Roman" w:cs="Times New Roman"/>
          <w:bCs/>
          <w:lang w:eastAsia="en-GB"/>
        </w:rPr>
        <w:fldChar w:fldCharType="separate"/>
      </w:r>
      <w:r w:rsidR="007B49A3" w:rsidRPr="001B271B">
        <w:rPr>
          <w:rFonts w:eastAsia="Times New Roman" w:cs="Times New Roman"/>
          <w:bCs/>
          <w:noProof/>
          <w:lang w:eastAsia="en-GB"/>
        </w:rPr>
        <w:t>(Shin et al., 2014)</w:t>
      </w:r>
      <w:r w:rsidR="007B49A3" w:rsidRPr="001B271B">
        <w:rPr>
          <w:rFonts w:eastAsia="Times New Roman" w:cs="Times New Roman"/>
          <w:bCs/>
          <w:lang w:eastAsia="en-GB"/>
        </w:rPr>
        <w:fldChar w:fldCharType="end"/>
      </w:r>
      <w:r w:rsidRPr="001B271B">
        <w:rPr>
          <w:rFonts w:eastAsia="Times New Roman" w:cs="Times New Roman"/>
          <w:bCs/>
          <w:lang w:eastAsia="en-GB"/>
        </w:rPr>
        <w:t xml:space="preserve">. This allowed the study of </w:t>
      </w:r>
      <w:r w:rsidRPr="001B271B">
        <w:rPr>
          <w:rFonts w:eastAsia="Times New Roman" w:cs="Times New Roman"/>
          <w:lang w:eastAsia="en-GB"/>
        </w:rPr>
        <w:t xml:space="preserve">16,596 individuals where both metabolomics and GWAS data existed and identified a novel association between BCAAs and a signal encoding an activator of the mitochondrial branched-chain </w:t>
      </w:r>
      <w:r w:rsidR="003B5371" w:rsidRPr="001B271B">
        <w:rPr>
          <w:rFonts w:eastAsia="Times New Roman" w:cs="Times New Roman"/>
          <w:lang w:eastAsia="en-GB"/>
        </w:rPr>
        <w:t>α</w:t>
      </w:r>
      <w:r w:rsidRPr="001B271B">
        <w:rPr>
          <w:rFonts w:eastAsia="Times New Roman" w:cs="Times New Roman"/>
          <w:lang w:eastAsia="en-GB"/>
        </w:rPr>
        <w:t>-ketoacid dehydrogenase (BCKD)</w:t>
      </w:r>
      <w:r w:rsidR="007B49A3" w:rsidRPr="001B271B">
        <w:rPr>
          <w:rFonts w:eastAsia="Times New Roman" w:cs="Times New Roman"/>
          <w:lang w:eastAsia="en-GB"/>
        </w:rPr>
        <w:t>,</w:t>
      </w:r>
      <w:r w:rsidRPr="001B271B">
        <w:rPr>
          <w:rFonts w:eastAsia="Times New Roman" w:cs="Times New Roman"/>
          <w:lang w:eastAsia="en-GB"/>
        </w:rPr>
        <w:t xml:space="preserve"> responsible for the rate-limiting step in BCAA catabolism. They then validated the association between BCAAs and incident T2D in 47,877 cases of </w:t>
      </w:r>
      <w:r w:rsidR="007B49A3" w:rsidRPr="001B271B">
        <w:rPr>
          <w:rFonts w:eastAsia="Times New Roman" w:cs="Times New Roman"/>
          <w:lang w:eastAsia="en-GB"/>
        </w:rPr>
        <w:t>T2D</w:t>
      </w:r>
      <w:r w:rsidRPr="001B271B">
        <w:rPr>
          <w:rFonts w:eastAsia="Times New Roman" w:cs="Times New Roman"/>
          <w:lang w:eastAsia="en-GB"/>
        </w:rPr>
        <w:t xml:space="preserve"> and 267,694 controls. Furthermore, mining this metabolomics data identified a range of metabolites associated with the BCAA pathway, particularly those involving branched-chain </w:t>
      </w:r>
      <w:r w:rsidR="003B5371" w:rsidRPr="001B271B">
        <w:rPr>
          <w:rFonts w:eastAsia="Times New Roman" w:cs="Times New Roman"/>
          <w:lang w:eastAsia="en-GB"/>
        </w:rPr>
        <w:t>α</w:t>
      </w:r>
      <w:r w:rsidRPr="001B271B">
        <w:rPr>
          <w:rFonts w:eastAsia="Times New Roman" w:cs="Times New Roman"/>
          <w:lang w:eastAsia="en-GB"/>
        </w:rPr>
        <w:t>-ketoacid oxidation</w:t>
      </w:r>
      <w:r w:rsidR="00D6603D" w:rsidRPr="001B271B">
        <w:rPr>
          <w:rFonts w:eastAsia="Times New Roman" w:cs="Times New Roman"/>
          <w:lang w:eastAsia="en-GB"/>
        </w:rPr>
        <w:t>.</w:t>
      </w:r>
    </w:p>
    <w:p w14:paraId="1872FBEF" w14:textId="0E37C37D" w:rsidR="003A0CF5" w:rsidRPr="001B271B" w:rsidRDefault="003A0CF5" w:rsidP="00B93174"/>
    <w:p w14:paraId="325E4065" w14:textId="6968E029" w:rsidR="009D0C8B" w:rsidRPr="001B271B" w:rsidRDefault="00F205F4" w:rsidP="009D0C8B">
      <w:pPr>
        <w:pStyle w:val="ListParagraph"/>
        <w:numPr>
          <w:ilvl w:val="0"/>
          <w:numId w:val="17"/>
        </w:numPr>
        <w:rPr>
          <w:b/>
        </w:rPr>
      </w:pPr>
      <w:r w:rsidRPr="001B271B">
        <w:rPr>
          <w:b/>
        </w:rPr>
        <w:t xml:space="preserve">Understanding diabetes at the network level </w:t>
      </w:r>
    </w:p>
    <w:p w14:paraId="1E9EE6F2" w14:textId="5908E361" w:rsidR="00963B7E" w:rsidRPr="001B271B" w:rsidRDefault="009D0C8B" w:rsidP="009D0C8B">
      <w:pPr>
        <w:rPr>
          <w:iCs/>
        </w:rPr>
      </w:pPr>
      <w:proofErr w:type="gramStart"/>
      <w:r w:rsidRPr="001B271B">
        <w:t xml:space="preserve">The metabolites here reviewed </w:t>
      </w:r>
      <w:r w:rsidR="009308AB" w:rsidRPr="001B271B">
        <w:t xml:space="preserve">as being identified in large cohort studies of T2D </w:t>
      </w:r>
      <w:r w:rsidRPr="001B271B">
        <w:t xml:space="preserve">(summarised in supplementary table 1, where hyperlinks to the webpage of the cited publications and to the biosource KEGG </w:t>
      </w:r>
      <w:r w:rsidRPr="001B271B">
        <w:fldChar w:fldCharType="begin" w:fldLock="1"/>
      </w:r>
      <w:r w:rsidRPr="001B271B">
        <w:instrText>ADDIN CSL_CITATION { "citationItems" : [ { "id" : "ITEM-1", "itemData" : { "DOI" : "10.1093/nar/gkw1092", "ISBN" : "2076792171", "ISSN" : "0305-1048", "PMID" : "27899565", "abstract" : "KEGG (http://www.kegg.jp/ or http://www.genome.jp/kegg/) is an encyclopedia of genes and genomes. Assigning functional meanings to genes and genomes both at the molecular and higher levels is the primary objective of the KEGG database project. Molecular-level functions are stored in the KO (KEGG Orthology) database, where each KO is defined as a functional ortholog of genes and proteins. Higher-level functions are represented by networks of molecular interactions, reactions and relations in the forms of KEGG pathway maps, BRITE hierarchies and KEGG modules. In the past the KO database was developed for the purpose of defining nodes of molecular networks, but now the content has been expanded and the quality improved irrespective of whether or not the KOs appear in the three molecular network databases. The newly introduced addendum category of the GENES database is a collection of individual proteins whose functions are experimentally characterized and from which an increasing number of KOs are defined. Furthermore, the DISEASE and DRUG databases have been improved by systematic analysis of drug labels for better integration of diseases and drugs with the KEGG molecular networks. KEGG is moving towards becoming a comprehensive knowledge base for both functional interpretation and practical application of genomic information.", "author" : [ { "dropping-particle" : "", "family" : "Kanehisa", "given" : "Minoru", "non-dropping-particle" : "", "parse-names" : false, "suffix" : "" }, { "dropping-particle" : "", "family" : "Furumichi", "given" : "Miho", "non-dropping-particle" : "", "parse-names" : false, "suffix" : "" }, { "dropping-particle" : "", "family" : "Tanabe", "given" : "Mao", "non-dropping-particle" : "", "parse-names" : false, "suffix" : "" }, { "dropping-particle" : "", "family" : "Sato", "given" : "Yoko", "non-dropping-particle" : "", "parse-names" : false, "suffix" : "" }, { "dropping-particle" : "", "family" : "Morishima", "given" : "Kanae", "non-dropping-particle" : "", "parse-names" : false, "suffix" : "" } ], "container-title" : "Nucleic Acids Research", "id" : "ITEM-1", "issue" : "D1", "issued" : { "date-parts" : [ [ "2017", "1", "4" ] ] }, "page" : "D353-D361", "title" : "KEGG: new perspectives on genomes, pathways, diseases and drugs", "type" : "article-journal", "volume" : "45" }, "uris" : [ "http://www.mendeley.com/documents/?uuid=18774bfb-5593-43c8-acf6-f65a06fb01a3" ] } ], "mendeley" : { "formattedCitation" : "(Kanehisa et al., 2017)", "plainTextFormattedCitation" : "(Kanehisa et al., 2017)", "previouslyFormattedCitation" : "(Kanehisa et al., 2017)" }, "properties" : { "noteIndex" : 11 }, "schema" : "https://github.com/citation-style-language/schema/raw/master/csl-citation.json" }</w:instrText>
      </w:r>
      <w:r w:rsidRPr="001B271B">
        <w:fldChar w:fldCharType="separate"/>
      </w:r>
      <w:r w:rsidRPr="001B271B">
        <w:rPr>
          <w:noProof/>
        </w:rPr>
        <w:t>(Kanehisa et al., 2017)</w:t>
      </w:r>
      <w:r w:rsidRPr="001B271B">
        <w:fldChar w:fldCharType="end"/>
      </w:r>
      <w:r w:rsidRPr="001B271B">
        <w:t xml:space="preserve"> compound database are provided to make the document computer readable and give univocal identifiers for the  molecules) were </w:t>
      </w:r>
      <w:r w:rsidR="00C26B10" w:rsidRPr="001B271B">
        <w:t>fed to the</w:t>
      </w:r>
      <w:r w:rsidRPr="001B271B">
        <w:t xml:space="preserve"> web-tool MetExplore </w:t>
      </w:r>
      <w:r w:rsidRPr="001B271B">
        <w:rPr>
          <w:iCs/>
        </w:rPr>
        <w:fldChar w:fldCharType="begin" w:fldLock="1"/>
      </w:r>
      <w:r w:rsidRPr="001B271B">
        <w:rPr>
          <w:iCs/>
        </w:rPr>
        <w:instrText>ADDIN CSL_CITATION { "citationItems" : [ { "id" : "ITEM-1", "itemData" : { "DOI" : "10.1093/nar/gkq312", "ISBN" : "1362-4962 (Electronic)\\r0305-1048 (Linking)", "ISSN" : "03051048", "PMID" : "20444866", "abstract" : "High-throughput metabolomic experiments aim at identifying and ultimately quantifying all metabolites present in biological systems. The metabolites are interconnected through metabolic reactions, generally grouped into metabolic pathways. Classical metabolic maps provide a relational context to help interpret metabolomics experiments and a wide range of tools have been developed to help place metabolites within metabolic pathways. However, the representation of metabolites within separate disconnected pathways overlooks most of the connectivity of the metabolome. By definition, reference pathways cannot integrate novel pathways nor show relationships between metabolites that may be linked by common neighbours without being considered as joint members of a classical biochemical pathway. MetExplore is a web server that offers the possibility to link metabolites identified in untargeted metabolomics experiments within the context of genome-scale reconstructed metabolic networks. The analysis pipeline comprises mapping metabolomics data onto the specific metabolic network of an organism, then applying graph-based methods and advanced visualization tools to enhance data analysis. The MetExplore web server is freely accessible at http://metexplore.toulouse.inra.fr.", "author" : [ { "dropping-particle" : "", "family" : "Cottret", "given" : "Ludovic", "non-dropping-particle" : "", "parse-names" : false, "suffix" : "" }, { "dropping-particle" : "", "family" : "Wildridge", "given" : "David", "non-dropping-particle" : "", "parse-names" : false, "suffix" : "" }, { "dropping-particle" : "", "family" : "Vinson", "given" : "Florence", "non-dropping-particle" : "", "parse-names" : false, "suffix" : "" }, { "dropping-particle" : "", "family" : "Barrett", "given" : "Michael P.", "non-dropping-particle" : "", "parse-names" : false, "suffix" : "" }, { "dropping-particle" : "", "family" : "Charles", "given" : "Hubert", "non-dropping-particle" : "", "parse-names" : false, "suffix" : "" }, { "dropping-particle" : "", "family" : "Sagot", "given" : "Marie France", "non-dropping-particle" : "", "parse-names" : false, "suffix" : "" }, { "dropping-particle" : "", "family" : "Jourdan", "given" : "Fabien", "non-dropping-particle" : "", "parse-names" : false, "suffix" : "" } ], "container-title" : "Nucleic Acids Research", "id" : "ITEM-1", "issue" : "SUPPL. 2", "issued" : { "date-parts" : [ [ "2010" ] ] }, "page" : "132-137", "title" : "MetExplore: A web server to link metabolomic experiments and genome-scale metabolic networks", "type" : "article-journal", "volume" : "38" }, "uris" : [ "http://www.mendeley.com/documents/?uuid=5cc9687f-493f-4e94-9d68-0dff6304082e" ] } ], "mendeley" : { "formattedCitation" : "(Cottret et al., 2010)", "plainTextFormattedCitation" : "(Cottret et al., 2010)", "previouslyFormattedCitation" : "(Cottret et al., 2010)" }, "properties" : { "noteIndex" : 11 }, "schema" : "https://github.com/citation-style-language/schema/raw/master/csl-citation.json" }</w:instrText>
      </w:r>
      <w:r w:rsidRPr="001B271B">
        <w:rPr>
          <w:iCs/>
        </w:rPr>
        <w:fldChar w:fldCharType="separate"/>
      </w:r>
      <w:r w:rsidRPr="001B271B">
        <w:rPr>
          <w:iCs/>
          <w:noProof/>
        </w:rPr>
        <w:t>(Cottret et al., 2010)</w:t>
      </w:r>
      <w:r w:rsidRPr="001B271B">
        <w:fldChar w:fldCharType="end"/>
      </w:r>
      <w:r w:rsidR="00C26B10" w:rsidRPr="001B271B">
        <w:t xml:space="preserve">, which allows </w:t>
      </w:r>
      <w:r w:rsidR="009308AB" w:rsidRPr="001B271B">
        <w:t xml:space="preserve">one </w:t>
      </w:r>
      <w:r w:rsidR="00C26B10" w:rsidRPr="001B271B">
        <w:t>to calculate pathway enrichment and obtain network representation</w:t>
      </w:r>
      <w:r w:rsidR="009308AB" w:rsidRPr="001B271B">
        <w:t>s</w:t>
      </w:r>
      <w:r w:rsidR="00C26B10" w:rsidRPr="001B271B">
        <w:t xml:space="preserve"> from list</w:t>
      </w:r>
      <w:r w:rsidR="009308AB" w:rsidRPr="001B271B">
        <w:t>s</w:t>
      </w:r>
      <w:r w:rsidR="00C26B10" w:rsidRPr="001B271B">
        <w:t xml:space="preserve"> of metabolites</w:t>
      </w:r>
      <w:r w:rsidRPr="001B271B">
        <w:rPr>
          <w:iCs/>
        </w:rPr>
        <w:t xml:space="preserve"> (</w:t>
      </w:r>
      <w:r w:rsidRPr="001B271B">
        <w:rPr>
          <w:iCs/>
        </w:rPr>
        <w:fldChar w:fldCharType="begin"/>
      </w:r>
      <w:r w:rsidRPr="001B271B">
        <w:rPr>
          <w:iCs/>
        </w:rPr>
        <w:instrText xml:space="preserve"> REF _Ref494294820 \h </w:instrText>
      </w:r>
      <w:r w:rsidRPr="001B271B">
        <w:rPr>
          <w:iCs/>
        </w:rPr>
      </w:r>
      <w:r w:rsidRPr="001B271B">
        <w:rPr>
          <w:iCs/>
        </w:rPr>
        <w:fldChar w:fldCharType="separate"/>
      </w:r>
      <w:r w:rsidRPr="001B271B">
        <w:t xml:space="preserve">Figure </w:t>
      </w:r>
      <w:r w:rsidRPr="001B271B">
        <w:rPr>
          <w:noProof/>
        </w:rPr>
        <w:t>1</w:t>
      </w:r>
      <w:r w:rsidRPr="001B271B">
        <w:rPr>
          <w:iCs/>
        </w:rPr>
        <w:fldChar w:fldCharType="end"/>
      </w:r>
      <w:r w:rsidRPr="001B271B">
        <w:rPr>
          <w:iCs/>
        </w:rPr>
        <w:t>).</w:t>
      </w:r>
      <w:proofErr w:type="gramEnd"/>
      <w:r w:rsidRPr="001B271B">
        <w:rPr>
          <w:iCs/>
        </w:rPr>
        <w:t xml:space="preserve"> </w:t>
      </w:r>
      <w:r w:rsidR="00C26B10" w:rsidRPr="001B271B">
        <w:rPr>
          <w:iCs/>
        </w:rPr>
        <w:t xml:space="preserve"> Metabolites were mapped to both the </w:t>
      </w:r>
      <w:r w:rsidRPr="001B271B">
        <w:rPr>
          <w:iCs/>
        </w:rPr>
        <w:t xml:space="preserve">KEGG </w:t>
      </w:r>
      <w:r w:rsidRPr="001B271B">
        <w:rPr>
          <w:i/>
          <w:iCs/>
        </w:rPr>
        <w:t>Homo sapiens</w:t>
      </w:r>
      <w:r w:rsidRPr="001B271B">
        <w:rPr>
          <w:iCs/>
        </w:rPr>
        <w:t xml:space="preserve"> library</w:t>
      </w:r>
      <w:r w:rsidR="00C26B10" w:rsidRPr="001B271B">
        <w:rPr>
          <w:iCs/>
        </w:rPr>
        <w:t xml:space="preserve"> (</w:t>
      </w:r>
      <w:r w:rsidR="00C26B10" w:rsidRPr="001B271B">
        <w:rPr>
          <w:iCs/>
        </w:rPr>
        <w:fldChar w:fldCharType="begin"/>
      </w:r>
      <w:r w:rsidR="00C26B10" w:rsidRPr="001B271B">
        <w:rPr>
          <w:iCs/>
        </w:rPr>
        <w:instrText xml:space="preserve"> REF _Ref494294820 \h </w:instrText>
      </w:r>
      <w:r w:rsidR="00C26B10" w:rsidRPr="001B271B">
        <w:rPr>
          <w:iCs/>
        </w:rPr>
      </w:r>
      <w:r w:rsidR="00C26B10" w:rsidRPr="001B271B">
        <w:rPr>
          <w:iCs/>
        </w:rPr>
        <w:fldChar w:fldCharType="separate"/>
      </w:r>
      <w:r w:rsidR="00C26B10" w:rsidRPr="001B271B">
        <w:t xml:space="preserve">Figure </w:t>
      </w:r>
      <w:r w:rsidR="00C26B10" w:rsidRPr="001B271B">
        <w:rPr>
          <w:noProof/>
        </w:rPr>
        <w:t>1</w:t>
      </w:r>
      <w:r w:rsidR="00C26B10" w:rsidRPr="001B271B">
        <w:rPr>
          <w:iCs/>
        </w:rPr>
        <w:fldChar w:fldCharType="end"/>
      </w:r>
      <w:r w:rsidR="00C26B10" w:rsidRPr="001B271B">
        <w:rPr>
          <w:iCs/>
        </w:rPr>
        <w:t xml:space="preserve">A) and </w:t>
      </w:r>
      <w:r w:rsidRPr="001B271B">
        <w:rPr>
          <w:iCs/>
        </w:rPr>
        <w:t xml:space="preserve">the Recon2v3 </w:t>
      </w:r>
      <w:r w:rsidR="00C26B10" w:rsidRPr="001B271B">
        <w:rPr>
          <w:i/>
          <w:iCs/>
        </w:rPr>
        <w:t>Homo sapiens</w:t>
      </w:r>
      <w:r w:rsidR="00C26B10" w:rsidRPr="001B271B">
        <w:rPr>
          <w:iCs/>
        </w:rPr>
        <w:t xml:space="preserve"> </w:t>
      </w:r>
      <w:r w:rsidRPr="001B271B">
        <w:rPr>
          <w:iCs/>
        </w:rPr>
        <w:t xml:space="preserve">library </w:t>
      </w:r>
      <w:r w:rsidR="004D4D8E" w:rsidRPr="001B271B">
        <w:rPr>
          <w:iCs/>
        </w:rPr>
        <w:t>(</w:t>
      </w:r>
      <w:r w:rsidR="004D4D8E" w:rsidRPr="001B271B">
        <w:rPr>
          <w:iCs/>
        </w:rPr>
        <w:fldChar w:fldCharType="begin"/>
      </w:r>
      <w:r w:rsidR="004D4D8E" w:rsidRPr="001B271B">
        <w:rPr>
          <w:iCs/>
        </w:rPr>
        <w:instrText xml:space="preserve"> REF _Ref494294820 \h </w:instrText>
      </w:r>
      <w:r w:rsidR="004D4D8E" w:rsidRPr="001B271B">
        <w:rPr>
          <w:iCs/>
        </w:rPr>
      </w:r>
      <w:r w:rsidR="004D4D8E" w:rsidRPr="001B271B">
        <w:rPr>
          <w:iCs/>
        </w:rPr>
        <w:fldChar w:fldCharType="separate"/>
      </w:r>
      <w:r w:rsidR="004D4D8E" w:rsidRPr="001B271B">
        <w:t xml:space="preserve">Figure </w:t>
      </w:r>
      <w:r w:rsidR="004D4D8E" w:rsidRPr="001B271B">
        <w:rPr>
          <w:noProof/>
        </w:rPr>
        <w:t>1</w:t>
      </w:r>
      <w:r w:rsidR="004D4D8E" w:rsidRPr="001B271B">
        <w:rPr>
          <w:iCs/>
        </w:rPr>
        <w:fldChar w:fldCharType="end"/>
      </w:r>
      <w:r w:rsidR="004D4D8E" w:rsidRPr="001B271B">
        <w:rPr>
          <w:iCs/>
        </w:rPr>
        <w:t xml:space="preserve">A, </w:t>
      </w:r>
      <w:r w:rsidRPr="001B271B">
        <w:rPr>
          <w:iCs/>
        </w:rPr>
        <w:fldChar w:fldCharType="begin" w:fldLock="1"/>
      </w:r>
      <w:r w:rsidR="004D4D8E" w:rsidRPr="001B271B">
        <w:rPr>
          <w:iCs/>
        </w:rPr>
        <w:instrText>ADDIN CSL_CITATION { "citationItems" : [ { "id" : "ITEM-1", "itemData" : { "DOI" : "10.1038/nbt.2488", "ISBN" : "1546-1696 (Electronic)\\r1087-0156 (Linking)", "ISSN" : "1087-0156", "PMID" : "23455439", "abstract" : "Multiple models of human metabolism have been reconstructed, but each represents only a subset of our knowledge. Here we describe Recon 2, a community-driven, consensus 'metabolic reconstruction', which is the most comprehensive representation of human metabolism that is applicable to computational modeling. Compared with its predecessors, the reconstruction has improved topological and functional features, including \u223c2\u00d7 more reactions and \u223c1.7\u00d7 more unique metabolites. Using Recon 2 we predicted changes in metabolite biomarkers for 49 inborn errors of metabolism with 77% accuracy when compared to experimental data. Mapping metabolomic data and drug information onto Recon 2 demonstrates its potential for integrating and analyzing diverse data types. Using protein expression data, we automatically generated a compendium of 65 cell type-specific models, providing a basis for manual curation or investigation of cell-specific metabolic properties. Recon 2 will facilitate many future biomedical studies and is freely available at http://humanmetabolism.org/.", "author" : [ { "dropping-particle" : "", "family" : "Thiele", "given" : "Ines", "non-dropping-particle" : "", "parse-names" : false, "suffix" : "" }, { "dropping-particle" : "", "family" : "Swainston", "given" : "Neil", "non-dropping-particle" : "", "parse-names" : false, "suffix" : "" }, { "dropping-particle" : "", "family" : "Fleming", "given" : "Ronan M T", "non-dropping-particle" : "", "parse-names" : false, "suffix" : "" }, { "dropping-particle" : "", "family" : "Hoppe", "given" : "Andreas", "non-dropping-particle" : "", "parse-names" : false, "suffix" : "" }, { "dropping-particle" : "", "family" : "Sahoo", "given" : "Swagatika", "non-dropping-particle" : "", "parse-names" : false, "suffix" : "" }, { "dropping-particle" : "", "family" : "Aurich", "given" : "Maike K", "non-dropping-particle" : "", "parse-names" : false, "suffix" : "" }, { "dropping-particle" : "", "family" : "Haraldsdottir", "given" : "Hulda", "non-dropping-particle" : "", "parse-names" : false, "suffix" : "" }, { "dropping-particle" : "", "family" : "Mo", "given" : "Monica L", "non-dropping-particle" : "", "parse-names" : false, "suffix" : "" }, { "dropping-particle" : "", "family" : "Rolfsson", "given" : "Ottar", "non-dropping-particle" : "", "parse-names" : false, "suffix" : "" }, { "dropping-particle" : "", "family" : "Stobbe", "given" : "Miranda D", "non-dropping-particle" : "", "parse-names" : false, "suffix" : "" }, { "dropping-particle" : "", "family" : "Thorleifsson", "given" : "Stefan G", "non-dropping-particle" : "", "parse-names" : false, "suffix" : "" }, { "dropping-particle" : "", "family" : "Agren", "given" : "Rasmus", "non-dropping-particle" : "", "parse-names" : false, "suffix" : "" }, { "dropping-particle" : "", "family" : "B\u00f6lling", "given" : "Christian", "non-dropping-particle" : "", "parse-names" : false, "suffix" : "" }, { "dropping-particle" : "", "family" : "Bordel", "given" : "Sergio", "non-dropping-particle" : "", "parse-names" : false, "suffix" : "" }, { "dropping-particle" : "", "family" : "Chavali", "given" : "Arvind K", "non-dropping-particle" : "", "parse-names" : false, "suffix" : "" }, { "dropping-particle" : "", "family" : "Dobson", "given" : "Paul", "non-dropping-particle" : "", "parse-names" : false, "suffix" : "" }, { "dropping-particle" : "", "family" : "Dunn", "given" : "Warwick B", "non-dropping-particle" : "", "parse-names" : false, "suffix" : "" }, { "dropping-particle" : "", "family" : "Endler", "given" : "Lukas", "non-dropping-particle" : "", "parse-names" : false, "suffix" : "" }, { "dropping-particle" : "", "family" : "Hala", "given" : "David", "non-dropping-particle" : "", "parse-names" : false, "suffix" : "" }, { "dropping-particle" : "", "family" : "Hucka", "given" : "Michael", "non-dropping-particle" : "", "parse-names" : false, "suffix" : "" }, { "dropping-particle" : "", "family" : "Hull", "given" : "Duncan", "non-dropping-particle" : "", "parse-names" : false, "suffix" : "" }, { "dropping-particle" : "", "family" : "Jameson", "given" : "Daniel", "non-dropping-particle" : "", "parse-names" : false, "suffix" : "" }, { "dropping-particle" : "", "family" : "Jamshidi", "given" : "Neema", "non-dropping-particle" : "", "parse-names" : false, "suffix" : "" }, { "dropping-particle" : "", "family" : "Jonsson", "given" : "Jon J", "non-dropping-particle" : "", "parse-names" : false, "suffix" : "" }, { "dropping-particle" : "", "family" : "Juty", "given" : "Nick", "non-dropping-particle" : "", "parse-names" : false, "suffix" : "" }, { "dropping-particle" : "", "family" : "Keating", "given" : "Sarah", "non-dropping-particle" : "", "parse-names" : false, "suffix" : "" }, { "dropping-particle" : "", "family" : "Nookaew", "given" : "Intawat", "non-dropping-particle" : "", "parse-names" : false, "suffix" : "" }, { "dropping-particle" : "", "family" : "Nov\u00e8re", "given" : "Nicolas", "non-dropping-particle" : "Le", "parse-names" : false, "suffix" : "" }, { "dropping-particle" : "", "family" : "Malys", "given" : "Naglis", "non-dropping-particle" : "", "parse-names" : false, "suffix" : "" }, { "dropping-particle" : "", "family" : "Mazein", "given" : "Alexander", "non-dropping-particle" : "", "parse-names" : false, "suffix" : "" }, { "dropping-particle" : "", "family" : "Papin", "given" : "Jason A", "non-dropping-particle" : "", "parse-names" : false, "suffix" : "" }, { "dropping-particle" : "", "family" : "Price", "given" : "Nathan D", "non-dropping-particle" : "", "parse-names" : false, "suffix" : "" }, { "dropping-particle" : "", "family" : "Selkov", "given" : "Evgeni", "non-dropping-particle" : "", "parse-names" : false, "suffix" : "" }, { "dropping-particle" : "", "family" : "Sigurdsson", "given" : "Martin I", "non-dropping-particle" : "", "parse-names" : false, "suffix" : "" }, { "dropping-particle" : "", "family" : "Simeonidis", "given" : "Evangelos", "non-dropping-particle" : "", "parse-names" : false, "suffix" : "" }, { "dropping-particle" : "", "family" : "Sonnenschein", "given" : "Nikolaus", "non-dropping-particle" : "", "parse-names" : false, "suffix" : "" }, { "dropping-particle" : "", "family" : "Smallbone", "given" : "Kieran", "non-dropping-particle" : "", "parse-names" : false, "suffix" : "" }, { "dropping-particle" : "", "family" : "Sorokin", "given" : "Anatoly", "non-dropping-particle" : "", "parse-names" : false, "suffix" : "" }, { "dropping-particle" : "", "family" : "Beek", "given" : "Johannes H G M", "non-dropping-particle" : "van", "parse-names" : false, "suffix" : "" }, { "dropping-particle" : "", "family" : "Weichart", "given" : "Dieter", "non-dropping-particle" : "", "parse-names" : false, "suffix" : "" }, { "dropping-particle" : "", "family" : "Goryanin", "given" : "Igor", "non-dropping-particle" : "", "parse-names" : false, "suffix" : "" }, { "dropping-particle" : "", "family" : "Nielsen", "given" : "Jens", "non-dropping-particle" : "", "parse-names" : false, "suffix" : "" }, { "dropping-particle" : "V", "family" : "Westerhoff", "given" : "Hans", "non-dropping-particle" : "", "parse-names" : false, "suffix" : "" }, { "dropping-particle" : "", "family" : "Kell", "given" : "Douglas B", "non-dropping-particle" : "", "parse-names" : false, "suffix" : "" }, { "dropping-particle" : "", "family" : "Mendes", "given" : "Pedro", "non-dropping-particle" : "", "parse-names" : false, "suffix" : "" }, { "dropping-particle" : "", "family" : "Palsson", "given" : "Bernhard \u00d8", "non-dropping-particle" : "", "parse-names" : false, "suffix" : "" } ], "container-title" : "Nature Biotechnology", "id" : "ITEM-1", "issue" : "5", "issued" : { "date-parts" : [ [ "2013" ] ] }, "page" : "419-425", "title" : "A community-driven global reconstruction of human metabolism", "type" : "article-journal", "volume" : "31" }, "uris" : [ "http://www.mendeley.com/documents/?uuid=191b7674-ff18-471a-8967-f0d0247cc04a" ] } ], "mendeley" : { "formattedCitation" : "(Thiele et al., 2013)", "manualFormatting" : "Thiele et al., 2013)", "plainTextFormattedCitation" : "(Thiele et al., 2013)", "previouslyFormattedCitation" : "(Thiele et al., 2013)" }, "properties" : { "noteIndex" : 11 }, "schema" : "https://github.com/citation-style-language/schema/raw/master/csl-citation.json" }</w:instrText>
      </w:r>
      <w:r w:rsidRPr="001B271B">
        <w:rPr>
          <w:iCs/>
        </w:rPr>
        <w:fldChar w:fldCharType="separate"/>
      </w:r>
      <w:r w:rsidRPr="001B271B">
        <w:rPr>
          <w:iCs/>
          <w:noProof/>
        </w:rPr>
        <w:t>Thiele et al., 2013)</w:t>
      </w:r>
      <w:r w:rsidRPr="001B271B">
        <w:fldChar w:fldCharType="end"/>
      </w:r>
      <w:r w:rsidR="00C26B10" w:rsidRPr="001B271B">
        <w:t xml:space="preserve"> yielding different results</w:t>
      </w:r>
      <w:r w:rsidR="009308AB" w:rsidRPr="001B271B">
        <w:t>.</w:t>
      </w:r>
      <w:r w:rsidR="00C26B10" w:rsidRPr="001B271B">
        <w:t xml:space="preserve"> </w:t>
      </w:r>
      <w:r w:rsidR="009308AB" w:rsidRPr="001B271B">
        <w:rPr>
          <w:iCs/>
        </w:rPr>
        <w:t>W</w:t>
      </w:r>
      <w:r w:rsidRPr="001B271B">
        <w:rPr>
          <w:iCs/>
        </w:rPr>
        <w:t xml:space="preserve">hile in KEGG only amino acids seem to be </w:t>
      </w:r>
      <w:r w:rsidR="00C26B10" w:rsidRPr="001B271B">
        <w:rPr>
          <w:iCs/>
        </w:rPr>
        <w:t>expressed in the enriched pathways</w:t>
      </w:r>
      <w:r w:rsidRPr="001B271B">
        <w:rPr>
          <w:iCs/>
        </w:rPr>
        <w:t xml:space="preserve">, the Recon mapping is much more comprehensive and includes also lipid species. </w:t>
      </w:r>
      <w:r w:rsidR="00963B7E" w:rsidRPr="001B271B">
        <w:rPr>
          <w:iCs/>
        </w:rPr>
        <w:t xml:space="preserve">In particular, construction of a network </w:t>
      </w:r>
      <w:r w:rsidR="009308AB" w:rsidRPr="001B271B">
        <w:rPr>
          <w:iCs/>
        </w:rPr>
        <w:t>using</w:t>
      </w:r>
      <w:r w:rsidR="00963B7E" w:rsidRPr="001B271B">
        <w:rPr>
          <w:iCs/>
        </w:rPr>
        <w:t xml:space="preserve"> only the enriched pathways derived by the clos</w:t>
      </w:r>
      <w:r w:rsidR="004D4D8E" w:rsidRPr="001B271B">
        <w:rPr>
          <w:iCs/>
        </w:rPr>
        <w:t>est compounds in the Recon2v3 mapping (</w:t>
      </w:r>
      <w:r w:rsidR="004D4D8E" w:rsidRPr="001B271B">
        <w:rPr>
          <w:iCs/>
        </w:rPr>
        <w:fldChar w:fldCharType="begin"/>
      </w:r>
      <w:r w:rsidR="004D4D8E" w:rsidRPr="001B271B">
        <w:rPr>
          <w:iCs/>
        </w:rPr>
        <w:instrText xml:space="preserve"> REF _Ref494294820 \h </w:instrText>
      </w:r>
      <w:r w:rsidR="004D4D8E" w:rsidRPr="001B271B">
        <w:rPr>
          <w:iCs/>
        </w:rPr>
      </w:r>
      <w:r w:rsidR="004D4D8E" w:rsidRPr="001B271B">
        <w:rPr>
          <w:iCs/>
        </w:rPr>
        <w:fldChar w:fldCharType="separate"/>
      </w:r>
      <w:r w:rsidR="004D4D8E" w:rsidRPr="001B271B">
        <w:t xml:space="preserve">Figure </w:t>
      </w:r>
      <w:r w:rsidR="004D4D8E" w:rsidRPr="001B271B">
        <w:rPr>
          <w:noProof/>
        </w:rPr>
        <w:t>1</w:t>
      </w:r>
      <w:r w:rsidR="004D4D8E" w:rsidRPr="001B271B">
        <w:rPr>
          <w:iCs/>
        </w:rPr>
        <w:fldChar w:fldCharType="end"/>
      </w:r>
      <w:r w:rsidR="004D4D8E" w:rsidRPr="001B271B">
        <w:rPr>
          <w:iCs/>
        </w:rPr>
        <w:t xml:space="preserve"> C and D) </w:t>
      </w:r>
      <w:r w:rsidR="009308AB" w:rsidRPr="001B271B">
        <w:rPr>
          <w:iCs/>
        </w:rPr>
        <w:t>provided</w:t>
      </w:r>
      <w:r w:rsidR="004D4D8E" w:rsidRPr="001B271B">
        <w:rPr>
          <w:iCs/>
        </w:rPr>
        <w:t xml:space="preserve"> a more comprehensive picture of the </w:t>
      </w:r>
      <w:r w:rsidR="009308AB" w:rsidRPr="001B271B">
        <w:rPr>
          <w:iCs/>
        </w:rPr>
        <w:t>key</w:t>
      </w:r>
      <w:r w:rsidR="004D4D8E" w:rsidRPr="001B271B">
        <w:rPr>
          <w:iCs/>
        </w:rPr>
        <w:t xml:space="preserve"> pathways in T2D, with </w:t>
      </w:r>
      <w:r w:rsidR="009308AB" w:rsidRPr="001B271B">
        <w:rPr>
          <w:iCs/>
        </w:rPr>
        <w:t>the c</w:t>
      </w:r>
      <w:r w:rsidR="004D4D8E" w:rsidRPr="001B271B">
        <w:rPr>
          <w:iCs/>
        </w:rPr>
        <w:t xml:space="preserve">itric acid cycle, </w:t>
      </w:r>
      <w:r w:rsidR="009308AB" w:rsidRPr="001B271B">
        <w:rPr>
          <w:iCs/>
        </w:rPr>
        <w:t>u</w:t>
      </w:r>
      <w:r w:rsidR="004D4D8E" w:rsidRPr="001B271B">
        <w:rPr>
          <w:iCs/>
        </w:rPr>
        <w:t xml:space="preserve">rea cycle, pyruvate metabolism </w:t>
      </w:r>
      <w:r w:rsidR="009308AB" w:rsidRPr="001B271B">
        <w:rPr>
          <w:iCs/>
        </w:rPr>
        <w:t>and</w:t>
      </w:r>
      <w:r w:rsidR="004D4D8E" w:rsidRPr="001B271B">
        <w:rPr>
          <w:iCs/>
        </w:rPr>
        <w:t xml:space="preserve"> several pathways regarding amino acids</w:t>
      </w:r>
      <w:r w:rsidR="009308AB" w:rsidRPr="001B271B">
        <w:rPr>
          <w:iCs/>
        </w:rPr>
        <w:t xml:space="preserve"> being identified</w:t>
      </w:r>
      <w:r w:rsidR="004D4D8E" w:rsidRPr="001B271B">
        <w:rPr>
          <w:iCs/>
        </w:rPr>
        <w:t>.</w:t>
      </w:r>
    </w:p>
    <w:p w14:paraId="5BB9B292" w14:textId="22EF1989" w:rsidR="00963B7E" w:rsidRPr="001B271B" w:rsidRDefault="00C26B10" w:rsidP="009D0C8B">
      <w:pPr>
        <w:rPr>
          <w:iCs/>
        </w:rPr>
      </w:pPr>
      <w:r w:rsidRPr="001B271B">
        <w:rPr>
          <w:iCs/>
        </w:rPr>
        <w:t>However, not all species are expressed in either of the</w:t>
      </w:r>
      <w:r w:rsidR="009308AB" w:rsidRPr="001B271B">
        <w:rPr>
          <w:iCs/>
        </w:rPr>
        <w:t>se</w:t>
      </w:r>
      <w:r w:rsidRPr="001B271B">
        <w:rPr>
          <w:iCs/>
        </w:rPr>
        <w:t xml:space="preserve"> biosources: out of the 89 metabolites listed in supplementary table 1, 65 are found in Recon2v3 and mapped into the network, while only 50 out of the 77 presenting a KEGG ID could be mapped</w:t>
      </w:r>
      <w:r w:rsidR="00F205F4" w:rsidRPr="001B271B">
        <w:rPr>
          <w:iCs/>
        </w:rPr>
        <w:t>. Th</w:t>
      </w:r>
      <w:r w:rsidR="00E142AE" w:rsidRPr="001B271B">
        <w:rPr>
          <w:iCs/>
        </w:rPr>
        <w:t>is</w:t>
      </w:r>
      <w:r w:rsidR="00F205F4" w:rsidRPr="001B271B">
        <w:rPr>
          <w:iCs/>
        </w:rPr>
        <w:t xml:space="preserve"> </w:t>
      </w:r>
      <w:r w:rsidR="00E142AE" w:rsidRPr="001B271B">
        <w:rPr>
          <w:iCs/>
        </w:rPr>
        <w:t>incomplete</w:t>
      </w:r>
      <w:r w:rsidR="00F205F4" w:rsidRPr="001B271B">
        <w:rPr>
          <w:iCs/>
        </w:rPr>
        <w:t xml:space="preserve"> </w:t>
      </w:r>
      <w:r w:rsidR="00E142AE" w:rsidRPr="001B271B">
        <w:rPr>
          <w:iCs/>
        </w:rPr>
        <w:t xml:space="preserve">annotation is due to </w:t>
      </w:r>
      <w:r w:rsidRPr="001B271B">
        <w:rPr>
          <w:iCs/>
        </w:rPr>
        <w:t>the lack of comprehensive information regarding the reactions</w:t>
      </w:r>
      <w:r w:rsidR="00E142AE" w:rsidRPr="001B271B">
        <w:rPr>
          <w:iCs/>
        </w:rPr>
        <w:t xml:space="preserve"> and/or the genes</w:t>
      </w:r>
      <w:r w:rsidRPr="001B271B">
        <w:rPr>
          <w:iCs/>
        </w:rPr>
        <w:t xml:space="preserve"> leading to the production of the remaining </w:t>
      </w:r>
      <w:r w:rsidR="009308AB" w:rsidRPr="001B271B">
        <w:rPr>
          <w:iCs/>
        </w:rPr>
        <w:t>metabolites</w:t>
      </w:r>
      <w:r w:rsidR="00E142AE" w:rsidRPr="001B271B">
        <w:rPr>
          <w:iCs/>
        </w:rPr>
        <w:t xml:space="preserve">, and </w:t>
      </w:r>
      <w:r w:rsidR="00963B7E" w:rsidRPr="001B271B">
        <w:rPr>
          <w:iCs/>
        </w:rPr>
        <w:t xml:space="preserve">could derive from the relative simplicity </w:t>
      </w:r>
      <w:r w:rsidRPr="001B271B">
        <w:rPr>
          <w:iCs/>
        </w:rPr>
        <w:t xml:space="preserve">in measurement and </w:t>
      </w:r>
      <w:r w:rsidRPr="001B271B">
        <w:rPr>
          <w:iCs/>
        </w:rPr>
        <w:lastRenderedPageBreak/>
        <w:t xml:space="preserve">identification of </w:t>
      </w:r>
      <w:r w:rsidR="00E142AE" w:rsidRPr="001B271B">
        <w:rPr>
          <w:iCs/>
        </w:rPr>
        <w:t xml:space="preserve">certain species </w:t>
      </w:r>
      <w:r w:rsidRPr="001B271B">
        <w:rPr>
          <w:iCs/>
        </w:rPr>
        <w:t>in biological samples</w:t>
      </w:r>
      <w:r w:rsidR="00E142AE" w:rsidRPr="001B271B">
        <w:rPr>
          <w:iCs/>
        </w:rPr>
        <w:t xml:space="preserve"> compared to others (such as amino acids versus lipids). This is a known bias affecting biosources, a</w:t>
      </w:r>
      <w:r w:rsidR="00963B7E" w:rsidRPr="001B271B">
        <w:rPr>
          <w:iCs/>
        </w:rPr>
        <w:t xml:space="preserve">nd </w:t>
      </w:r>
      <w:r w:rsidRPr="001B271B">
        <w:rPr>
          <w:iCs/>
        </w:rPr>
        <w:t>highlight</w:t>
      </w:r>
      <w:r w:rsidR="00963B7E" w:rsidRPr="001B271B">
        <w:rPr>
          <w:iCs/>
        </w:rPr>
        <w:t>s</w:t>
      </w:r>
      <w:r w:rsidRPr="001B271B">
        <w:rPr>
          <w:iCs/>
        </w:rPr>
        <w:t xml:space="preserve"> </w:t>
      </w:r>
      <w:r w:rsidR="009D0C8B" w:rsidRPr="001B271B">
        <w:rPr>
          <w:iCs/>
        </w:rPr>
        <w:t xml:space="preserve">both the work that still needs to be done in </w:t>
      </w:r>
      <w:r w:rsidR="009308AB" w:rsidRPr="001B271B">
        <w:rPr>
          <w:iCs/>
        </w:rPr>
        <w:t xml:space="preserve">the </w:t>
      </w:r>
      <w:r w:rsidR="009D0C8B" w:rsidRPr="001B271B">
        <w:rPr>
          <w:iCs/>
        </w:rPr>
        <w:t xml:space="preserve">construction and curation of </w:t>
      </w:r>
      <w:r w:rsidR="00E142AE" w:rsidRPr="001B271B">
        <w:rPr>
          <w:iCs/>
        </w:rPr>
        <w:t xml:space="preserve">databases </w:t>
      </w:r>
      <w:r w:rsidR="004D4D8E" w:rsidRPr="001B271B">
        <w:rPr>
          <w:iCs/>
        </w:rPr>
        <w:fldChar w:fldCharType="begin" w:fldLock="1"/>
      </w:r>
      <w:r w:rsidR="004D4D8E" w:rsidRPr="001B271B">
        <w:rPr>
          <w:iCs/>
        </w:rPr>
        <w:instrText>ADDIN CSL_CITATION { "citationItems" : [ { "id" : "ITEM-1", "itemData" : { "DOI" : "10.1186/1471-2105-11-449", "ISSN" : "1471-2105", "PMID" : "20819233", "abstract" : "It is necessary to analyze microarray experiments together with biological information to make better biological inferences. We investigate the adequacy of current biological databases to address this need.", "author" : [ { "dropping-particle" : "", "family" : "Soh", "given" : "Donny", "non-dropping-particle" : "", "parse-names" : false, "suffix" : "" }, { "dropping-particle" : "", "family" : "Dong", "given" : "Difeng", "non-dropping-particle" : "", "parse-names" : false, "suffix" : "" }, { "dropping-particle" : "", "family" : "Guo", "given" : "Yike", "non-dropping-particle" : "", "parse-names" : false, "suffix" : "" }, { "dropping-particle" : "", "family" : "Wong", "given" : "Limsoon", "non-dropping-particle" : "", "parse-names" : false, "suffix" : "" } ], "container-title" : "BMC Bioinformatics", "id" : "ITEM-1", "issued" : { "date-parts" : [ [ "2010", "1" ] ] }, "page" : "449", "title" : "Consistency, comprehensiveness, and compatibility of pathway databases.", "type" : "article-journal", "volume" : "11" }, "uris" : [ "http://www.mendeley.com/documents/?uuid=51bd7c79-1a6e-4428-98ab-1fccc280d5c1" ] }, { "id" : "ITEM-2", "itemData" : { "DOI" : "10.1186/1752-0509-5-165", "ISSN" : "1752-0509", "PMID" : "21999653", "abstract" : "BACKGROUND: Multiple pathway databases are available that describe the human metabolic network and have proven their usefulness in many applications, ranging from the analysis and interpretation of high-throughput data to their use as a reference repository. However, so far the various human metabolic networks described by these databases have not been systematically compared and contrasted, nor has the extent to which they differ been quantified. For a researcher using these databases for particular analyses of human metabolism, it is crucial to know the extent of the differences in content and their underlying causes. Moreover, the outcomes of such a comparison are important for ongoing integration efforts. RESULTS: We compared the genes, EC numbers and reactions of five frequently used human metabolic pathway databases. The overlap is surprisingly low, especially on reaction level, where the databases agree on 3% of the 6968 reactions they have combined. Even for the well-established tricarboxylic acid cycle the databases agree on only 5 out of the 30 reactions in total. We identified the main causes for the lack of overlap. Importantly, the databases are partly complementary. Other explanations include the number of steps a conversion is described in and the number of possible alternative substrates listed. Missing metabolite identifiers and ambiguous names for metabolites also affect the comparison. CONCLUSIONS: Our results show that each of the five networks compared provides us with a valuable piece of the puzzle of the complete reconstruction of the human metabolic network. To enable integration of the networks, next to a need for standardizing the metabolite names and identifiers, the conceptual differences between the databases should be resolved. Considerable manual intervention is required to reach the ultimate goal of a unified and biologically accurate model for studying the systems biology of human metabolism. Our comparison provides a stepping stone for such an endeavor.", "author" : [ { "dropping-particle" : "", "family" : "Stobbe", "given" : "Miranda D", "non-dropping-particle" : "", "parse-names" : false, "suffix" : "" }, { "dropping-particle" : "", "family" : "Houten", "given" : "Sander M", "non-dropping-particle" : "", "parse-names" : false, "suffix" : "" }, { "dropping-particle" : "", "family" : "Jansen", "given" : "Gerbert a", "non-dropping-particle" : "", "parse-names" : false, "suffix" : "" }, { "dropping-particle" : "", "family" : "Kampen", "given" : "Antoine H C", "non-dropping-particle" : "van", "parse-names" : false, "suffix" : "" }, { "dropping-particle" : "", "family" : "Moerland", "given" : "Perry D", "non-dropping-particle" : "", "parse-names" : false, "suffix" : "" } ], "container-title" : "BMC Syst. Biol.", "id" : "ITEM-2", "issue" : "1", "issued" : { "date-parts" : [ [ "2011", "1" ] ] }, "page" : "165", "publisher" : "BioMed Central Ltd", "title" : "Critical assessment of human metabolic pathway databases: a stepping stone for future integration.", "type" : "article-journal", "volume" : "5" }, "uris" : [ "http://www.mendeley.com/documents/?uuid=809ef3db-c514-4a20-b09c-cce835b8cfd6" ] }, { "id" : "ITEM-3", "itemData" : { "DOI" : "10.1093/bib/bbs060", "ISSN" : "1477-4054", "PMID" : "23202525", "abstract" : "The accurate representation of all aspects of a metabolic network in a structured format, such that it can be used for a wide variety of computational analyses, is a challenge faced by a growing number of researchers. Analysis of five major metabolic pathway databases reveals that each database has made widely different choices to address this challenge, including how to deal with knowledge that is uncertain or missing. In concise overviews, we show how concepts such as compartments, enzymatic complexes and the direction of reactions are represented in each database. Importantly, also concepts which a database does not represent are described. Which aspects of the metabolic network need to be available in a structured format and to what detail differs per application. For example, for in silico phenotype prediction, a detailed representation of gene-protein-reaction relations and the compartmentalization of the network is essential. Our analysis also shows that current databases are still limited in capturing all details of the biology of the metabolic network, further illustrated with a detailed analysis of three metabolic processes. Finally, we conclude that the conceptual differences between the databases, which make knowledge exchange and integration a challenge, have not been resolved, so far, by the exchange formats in which knowledge representation is standardized.", "author" : [ { "dropping-particle" : "", "family" : "Stobbe", "given" : "Miranda D", "non-dropping-particle" : "", "parse-names" : false, "suffix" : "" }, { "dropping-particle" : "", "family" : "Jansen", "given" : "Gerbert a", "non-dropping-particle" : "", "parse-names" : false, "suffix" : "" }, { "dropping-particle" : "", "family" : "Moerland", "given" : "Perry D", "non-dropping-particle" : "", "parse-names" : false, "suffix" : "" }, { "dropping-particle" : "", "family" : "Kampen", "given" : "Antoine H C", "non-dropping-particle" : "van", "parse-names" : false, "suffix" : "" } ], "container-title" : "Briefings Bioinf.", "id" : "ITEM-3", "issue" : "3", "issued" : { "date-parts" : [ [ "2014", "11", "30" ] ] }, "page" : "455-470", "title" : "Knowledge representation in metabolic pathway databases.", "type" : "article-journal", "volume" : "15" }, "uris" : [ "http://www.mendeley.com/documents/?uuid=e232a926-1490-472d-8a01-63266425df0c" ] }, { "id" : "ITEM-4", "itemData" : { "DOI" : "10.1002/9780470559277.ch110262", "ISBN" : "9780470559277", "ISSN" : "2160-4762", "PMID" : "26609498", "abstract" : "Over the last 20 years, there has been an explosion in the amount and type of biological and chemical data that has been made publicly available in a variety of online databases. While this means that vast amounts of information can be found online, there is no guarantee that it can be found easily (or at all). A scientist searching for a specific piece of information is faced with a daunting task - many databases have overlapping content, use their own identifiers and, in some cases, have arcane and unintuitive user interfaces. In this overview, a variety of well known data sources for chemical and biological information are highlighted, focusing on those most useful for chemical biology research. The issue of using multiple data sources together and the associated problems such as identifier disambiguation are highlighted. A brief discussion is then provided on Tripod, a recently developed platform that supports the integration of arbitrary data sources, providing users a simple interface to search across a federated collection of resources.", "author" : [ { "dropping-particle" : "", "family" : "Guha", "given" : "Rajarshi", "non-dropping-particle" : "", "parse-names" : false, "suffix" : "" }, { "dropping-particle" : "", "family" : "Nguyen", "given" : "Dac-Trung", "non-dropping-particle" : "", "parse-names" : false, "suffix" : "" }, { "dropping-particle" : "", "family" : "Southall", "given" : "Noel", "non-dropping-particle" : "", "parse-names" : false, "suffix" : "" }, { "dropping-particle" : "", "family" : "Jadhav", "given" : "Ajit", "non-dropping-particle" : "", "parse-names" : false, "suffix" : "" } ], "container-title" : "Current protocols in chemical biology", "id" : "ITEM-4", "issued" : { "date-parts" : [ [ "2012" ] ] }, "page" : "193-209", "title" : "Dealing with the Data Deluge: Handling the Multitude Of Chemical Biology Data Sources.", "type" : "article-journal", "volume" : "4" }, "uris" : [ "http://www.mendeley.com/documents/?uuid=32a5a785-8b8a-4427-923c-5df1744877ba" ] } ], "mendeley" : { "formattedCitation" : "(Guha et al., 2012; Soh et al., 2010; Stobbe et al., 2014, 2011)", "plainTextFormattedCitation" : "(Guha et al., 2012; Soh et al., 2010; Stobbe et al., 2014, 2011)", "previouslyFormattedCitation" : "(Guha et al., 2012; Soh et al., 2010; Stobbe et al., 2014, 2011)" }, "properties" : { "noteIndex" : 11 }, "schema" : "https://github.com/citation-style-language/schema/raw/master/csl-citation.json" }</w:instrText>
      </w:r>
      <w:r w:rsidR="004D4D8E" w:rsidRPr="001B271B">
        <w:rPr>
          <w:iCs/>
        </w:rPr>
        <w:fldChar w:fldCharType="separate"/>
      </w:r>
      <w:r w:rsidR="004D4D8E" w:rsidRPr="001B271B">
        <w:rPr>
          <w:iCs/>
          <w:noProof/>
        </w:rPr>
        <w:t>(Guha et al., 2012; Soh et al., 2010; Stobbe et al., 2014, 2011)</w:t>
      </w:r>
      <w:r w:rsidR="004D4D8E" w:rsidRPr="001B271B">
        <w:rPr>
          <w:iCs/>
        </w:rPr>
        <w:fldChar w:fldCharType="end"/>
      </w:r>
      <w:r w:rsidR="009D0C8B" w:rsidRPr="001B271B">
        <w:rPr>
          <w:iCs/>
        </w:rPr>
        <w:t xml:space="preserve">, and the importance of using more than one source when analysing the results in order to avoid conclusions </w:t>
      </w:r>
      <w:r w:rsidR="00E142AE" w:rsidRPr="001B271B">
        <w:rPr>
          <w:iCs/>
        </w:rPr>
        <w:t>affected by</w:t>
      </w:r>
      <w:r w:rsidR="009D0C8B" w:rsidRPr="001B271B">
        <w:rPr>
          <w:iCs/>
        </w:rPr>
        <w:t xml:space="preserve"> non-comprehensive considerations. </w:t>
      </w:r>
    </w:p>
    <w:p w14:paraId="127B3EFF" w14:textId="77777777" w:rsidR="00F205F4" w:rsidRPr="001B271B" w:rsidRDefault="00F205F4" w:rsidP="009D0C8B">
      <w:pPr>
        <w:rPr>
          <w:iCs/>
        </w:rPr>
      </w:pPr>
    </w:p>
    <w:p w14:paraId="415EADC6" w14:textId="2F9C2F75" w:rsidR="00F205F4" w:rsidRPr="001B271B" w:rsidRDefault="00F205F4" w:rsidP="00F205F4">
      <w:pPr>
        <w:pStyle w:val="ListParagraph"/>
        <w:numPr>
          <w:ilvl w:val="0"/>
          <w:numId w:val="17"/>
        </w:numPr>
        <w:rPr>
          <w:b/>
        </w:rPr>
      </w:pPr>
      <w:r w:rsidRPr="001B271B">
        <w:rPr>
          <w:b/>
        </w:rPr>
        <w:t>Conclusions and future perspectives</w:t>
      </w:r>
    </w:p>
    <w:p w14:paraId="15B4FC9D" w14:textId="77777777" w:rsidR="00BC06D2" w:rsidRPr="001B271B" w:rsidRDefault="00BC06D2" w:rsidP="00B93174"/>
    <w:p w14:paraId="0733272B" w14:textId="679D3988" w:rsidR="00DD6A58" w:rsidRPr="001B271B" w:rsidRDefault="009308AB" w:rsidP="00B93174">
      <w:r w:rsidRPr="001B271B">
        <w:t>In conclusion, d</w:t>
      </w:r>
      <w:r w:rsidR="00D71B39" w:rsidRPr="001B271B">
        <w:t>espite the technical challenges of doing metabolomics ‘at scale’ t</w:t>
      </w:r>
      <w:r w:rsidR="003A0CF5" w:rsidRPr="001B271B">
        <w:t>here</w:t>
      </w:r>
      <w:r w:rsidR="00D71B39" w:rsidRPr="001B271B">
        <w:t xml:space="preserve"> has</w:t>
      </w:r>
      <w:r w:rsidR="003A0CF5" w:rsidRPr="001B271B">
        <w:t xml:space="preserve"> been a variety of large scale studies that have used metabolomics to identify potentially predictive markers of T2D and IR</w:t>
      </w:r>
      <w:r w:rsidR="00A83D92" w:rsidRPr="001B271B">
        <w:t xml:space="preserve"> </w:t>
      </w:r>
      <w:r w:rsidR="003A0CF5" w:rsidRPr="001B271B">
        <w:t>including PCs, lyso-PCs, a number of amino acids, carnitine derivatives, hydroxyl ketoacids and specific free fatty acids</w:t>
      </w:r>
      <w:r w:rsidR="00DD6A58" w:rsidRPr="001B271B">
        <w:t xml:space="preserve">. </w:t>
      </w:r>
      <w:r w:rsidR="003A0CF5" w:rsidRPr="001B271B">
        <w:t>Furthermore, recent studies have paved the way to performing GWAS on metabolomic data to begin to correlate genetic polymorphisms with changes in metabolism</w:t>
      </w:r>
      <w:r w:rsidR="00D71B39" w:rsidRPr="001B271B">
        <w:t>. The next challenge will be to harmonise some of these methods so cohorts can be compared across the globe in much the same way current GWAS studies do. With this we will be able to unravel how the genome interacts with the exposome to determine our risk of developing a variety of metabolic diseases including T2D.</w:t>
      </w:r>
    </w:p>
    <w:p w14:paraId="08527725" w14:textId="5EB18B86" w:rsidR="00DE0DF4" w:rsidRPr="001B271B" w:rsidRDefault="00DE0DF4" w:rsidP="00B93174"/>
    <w:p w14:paraId="7E27F9B0" w14:textId="22BF730B" w:rsidR="00DE0DF4" w:rsidRPr="001B271B" w:rsidRDefault="00947C86" w:rsidP="00DE0DF4">
      <w:pPr>
        <w:rPr>
          <w:b/>
        </w:rPr>
      </w:pPr>
      <w:r w:rsidRPr="001B271B">
        <w:rPr>
          <w:b/>
        </w:rPr>
        <w:t>Acknowledgements</w:t>
      </w:r>
    </w:p>
    <w:p w14:paraId="5C427FA6" w14:textId="46A423B9" w:rsidR="00DE0DF4" w:rsidRPr="001B271B" w:rsidRDefault="00DE0DF4" w:rsidP="00DE0DF4">
      <w:pPr>
        <w:rPr>
          <w:lang w:val="en-US"/>
        </w:rPr>
      </w:pPr>
      <w:r w:rsidRPr="001B271B">
        <w:t xml:space="preserve">The authors would like to thank </w:t>
      </w:r>
      <w:r w:rsidRPr="001B271B">
        <w:rPr>
          <w:lang w:val="en-US"/>
        </w:rPr>
        <w:t>Maxime Chazalviel</w:t>
      </w:r>
      <w:r w:rsidR="00E142AE" w:rsidRPr="001B271B">
        <w:rPr>
          <w:lang w:val="en-US"/>
        </w:rPr>
        <w:t xml:space="preserve">, </w:t>
      </w:r>
      <w:r w:rsidR="00E142AE" w:rsidRPr="001B271B">
        <w:t xml:space="preserve">Clément Frainay </w:t>
      </w:r>
      <w:r w:rsidRPr="001B271B">
        <w:rPr>
          <w:lang w:val="en-US"/>
        </w:rPr>
        <w:t>and Fabien Jourdan</w:t>
      </w:r>
      <w:r w:rsidR="009D0C8B" w:rsidRPr="001B271B">
        <w:rPr>
          <w:lang w:val="en-US"/>
        </w:rPr>
        <w:t xml:space="preserve"> from </w:t>
      </w:r>
      <w:r w:rsidR="009D0C8B" w:rsidRPr="001B271B">
        <w:t xml:space="preserve">the MetExplore team </w:t>
      </w:r>
      <w:r w:rsidRPr="001B271B">
        <w:rPr>
          <w:lang w:val="en-US"/>
        </w:rPr>
        <w:t xml:space="preserve">for their </w:t>
      </w:r>
      <w:r w:rsidR="002F55AA" w:rsidRPr="001B271B">
        <w:rPr>
          <w:lang w:val="en-US"/>
        </w:rPr>
        <w:t>kind</w:t>
      </w:r>
      <w:r w:rsidRPr="001B271B">
        <w:rPr>
          <w:lang w:val="en-US"/>
        </w:rPr>
        <w:t xml:space="preserve"> help with the network </w:t>
      </w:r>
      <w:r w:rsidR="009D0C8B" w:rsidRPr="001B271B">
        <w:rPr>
          <w:lang w:val="en-US"/>
        </w:rPr>
        <w:t>analyses</w:t>
      </w:r>
      <w:r w:rsidRPr="001B271B">
        <w:rPr>
          <w:lang w:val="en-US"/>
        </w:rPr>
        <w:t>.</w:t>
      </w:r>
    </w:p>
    <w:p w14:paraId="664EBFD0" w14:textId="76218313" w:rsidR="00DE0DF4" w:rsidRPr="001B271B" w:rsidRDefault="00DE0DF4">
      <w:pPr>
        <w:rPr>
          <w:lang w:val="en-US"/>
        </w:rPr>
      </w:pPr>
      <w:r w:rsidRPr="001B271B">
        <w:rPr>
          <w:lang w:val="en-US"/>
        </w:rPr>
        <w:br w:type="page"/>
      </w:r>
    </w:p>
    <w:p w14:paraId="29C098EC" w14:textId="12DB7C4F" w:rsidR="00706863" w:rsidRPr="001B271B" w:rsidRDefault="00B22F7B" w:rsidP="00B93174">
      <w:r w:rsidRPr="001B271B">
        <w:rPr>
          <w:noProof/>
          <w:lang w:eastAsia="en-GB"/>
        </w:rPr>
        <w:lastRenderedPageBreak/>
        <w:drawing>
          <wp:inline distT="0" distB="0" distL="0" distR="0" wp14:anchorId="093C96DA" wp14:editId="5B04567F">
            <wp:extent cx="5731510" cy="525780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1.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5257800"/>
                    </a:xfrm>
                    <a:prstGeom prst="rect">
                      <a:avLst/>
                    </a:prstGeom>
                  </pic:spPr>
                </pic:pic>
              </a:graphicData>
            </a:graphic>
          </wp:inline>
        </w:drawing>
      </w:r>
    </w:p>
    <w:p w14:paraId="2C18D0F5" w14:textId="7C04FD80" w:rsidR="00B22F7B" w:rsidRPr="001B271B" w:rsidRDefault="00706863" w:rsidP="00E142AE">
      <w:pPr>
        <w:pStyle w:val="Caption"/>
        <w:rPr>
          <w:color w:val="auto"/>
        </w:rPr>
      </w:pPr>
      <w:bookmarkStart w:id="85" w:name="_Ref494294820"/>
      <w:r w:rsidRPr="001B271B">
        <w:rPr>
          <w:color w:val="auto"/>
        </w:rPr>
        <w:t xml:space="preserve">Figure </w:t>
      </w:r>
      <w:r w:rsidRPr="001B271B">
        <w:rPr>
          <w:color w:val="auto"/>
        </w:rPr>
        <w:fldChar w:fldCharType="begin"/>
      </w:r>
      <w:r w:rsidRPr="001B271B">
        <w:rPr>
          <w:color w:val="auto"/>
        </w:rPr>
        <w:instrText xml:space="preserve"> SEQ Figure \* ARABIC </w:instrText>
      </w:r>
      <w:r w:rsidRPr="001B271B">
        <w:rPr>
          <w:color w:val="auto"/>
        </w:rPr>
        <w:fldChar w:fldCharType="separate"/>
      </w:r>
      <w:r w:rsidRPr="001B271B">
        <w:rPr>
          <w:noProof/>
          <w:color w:val="auto"/>
        </w:rPr>
        <w:t>1</w:t>
      </w:r>
      <w:r w:rsidRPr="001B271B">
        <w:rPr>
          <w:color w:val="auto"/>
        </w:rPr>
        <w:fldChar w:fldCharType="end"/>
      </w:r>
      <w:bookmarkEnd w:id="85"/>
      <w:r w:rsidRPr="001B271B">
        <w:rPr>
          <w:color w:val="auto"/>
        </w:rPr>
        <w:t xml:space="preserve">: </w:t>
      </w:r>
      <w:r w:rsidR="009D0C8B" w:rsidRPr="001B271B">
        <w:rPr>
          <w:color w:val="auto"/>
        </w:rPr>
        <w:t>Representation of the network</w:t>
      </w:r>
      <w:r w:rsidR="00DD6A58" w:rsidRPr="001B271B">
        <w:rPr>
          <w:color w:val="auto"/>
        </w:rPr>
        <w:t xml:space="preserve"> obtained by mapping the metabolites onto the KEGG Homo sapiens library</w:t>
      </w:r>
      <w:r w:rsidR="004D4D8E" w:rsidRPr="001B271B">
        <w:rPr>
          <w:color w:val="auto"/>
        </w:rPr>
        <w:t xml:space="preserve"> (A) and the Recon2v3 library (B)</w:t>
      </w:r>
      <w:r w:rsidR="00851D6F" w:rsidRPr="001B271B">
        <w:rPr>
          <w:color w:val="auto"/>
        </w:rPr>
        <w:t xml:space="preserve">, selecting </w:t>
      </w:r>
      <w:r w:rsidR="00DD6A58" w:rsidRPr="001B271B">
        <w:rPr>
          <w:color w:val="auto"/>
        </w:rPr>
        <w:t xml:space="preserve">only the enriched pathways in which the metabolites are expressed (as per table </w:t>
      </w:r>
      <w:r w:rsidR="00B22F7B" w:rsidRPr="001B271B">
        <w:rPr>
          <w:color w:val="auto"/>
        </w:rPr>
        <w:t xml:space="preserve">below </w:t>
      </w:r>
      <w:r w:rsidR="004D4D8E" w:rsidRPr="001B271B">
        <w:rPr>
          <w:color w:val="auto"/>
        </w:rPr>
        <w:t>each</w:t>
      </w:r>
      <w:r w:rsidR="00B22F7B" w:rsidRPr="001B271B">
        <w:rPr>
          <w:color w:val="auto"/>
        </w:rPr>
        <w:t xml:space="preserve"> network)</w:t>
      </w:r>
      <w:r w:rsidR="00851D6F" w:rsidRPr="001B271B">
        <w:rPr>
          <w:color w:val="auto"/>
        </w:rPr>
        <w:t xml:space="preserve"> and extracting the subnetwork containing only the lightest paths between metabolites </w:t>
      </w:r>
      <w:r w:rsidR="00851D6F" w:rsidRPr="001B271B">
        <w:rPr>
          <w:color w:val="auto"/>
        </w:rPr>
        <w:fldChar w:fldCharType="begin" w:fldLock="1"/>
      </w:r>
      <w:r w:rsidR="00851D6F" w:rsidRPr="001B271B">
        <w:rPr>
          <w:color w:val="auto"/>
        </w:rPr>
        <w:instrText>ADDIN CSL_CITATION { "citationItems" : [ { "id" : "ITEM-1", "itemData" : { "DOI" : "10.1093/bib/bbv115", "ISSN" : "1467-5463", "author" : [ { "dropping-particle" : "", "family" : "Frainay", "given" : "Cl\u00e9ment", "non-dropping-particle" : "", "parse-names" : false, "suffix" : "" }, { "dropping-particle" : "", "family" : "Jourdan", "given" : "Fabien", "non-dropping-particle" : "", "parse-names" : false, "suffix" : "" } ], "container-title" : "Briefings in Bioinformatics", "id" : "ITEM-1", "issue" : "1", "issued" : { "date-parts" : [ [ "2017", "1" ] ] }, "page" : "43-56", "title" : "Computational methods to identify metabolic sub-networks based on metabolomic profiles", "type" : "article-journal", "volume" : "18" }, "uris" : [ "http://www.mendeley.com/documents/?uuid=fe114c3a-bf8d-4394-9244-67190aa7b6d5" ] } ], "mendeley" : { "formattedCitation" : "(Frainay and Jourdan, 2017)", "plainTextFormattedCitation" : "(Frainay and Jourdan, 2017)", "previouslyFormattedCitation" : "(Frainay and Jourdan, 2017)" }, "properties" : { "noteIndex" : 11 }, "schema" : "https://github.com/citation-style-language/schema/raw/master/csl-citation.json" }</w:instrText>
      </w:r>
      <w:r w:rsidR="00851D6F" w:rsidRPr="001B271B">
        <w:rPr>
          <w:color w:val="auto"/>
        </w:rPr>
        <w:fldChar w:fldCharType="separate"/>
      </w:r>
      <w:r w:rsidR="00851D6F" w:rsidRPr="001B271B">
        <w:rPr>
          <w:i w:val="0"/>
          <w:noProof/>
          <w:color w:val="auto"/>
        </w:rPr>
        <w:t>(Frainay and Jourdan, 2017)</w:t>
      </w:r>
      <w:r w:rsidR="00851D6F" w:rsidRPr="001B271B">
        <w:rPr>
          <w:color w:val="auto"/>
        </w:rPr>
        <w:fldChar w:fldCharType="end"/>
      </w:r>
      <w:r w:rsidR="00851D6F" w:rsidRPr="001B271B">
        <w:rPr>
          <w:color w:val="auto"/>
        </w:rPr>
        <w:t xml:space="preserve">. </w:t>
      </w:r>
      <w:r w:rsidR="00B22F7B" w:rsidRPr="001B271B">
        <w:rPr>
          <w:color w:val="auto"/>
        </w:rPr>
        <w:t xml:space="preserve">The heatmap in (C) depicts the distance (Manhattan) matrix obtained from the entire list of metabolites mapped in Recon2v3. The metabolites forming the cluster of closest compounds (i.e. glycine, alanine, pyruvate, acetate, citrate, glutamate, 2-oxobutanoate, formate, malate, 3-Hydroxypyruvate, lactate, glycolate, </w:t>
      </w:r>
      <w:r w:rsidR="004D4D8E" w:rsidRPr="001B271B">
        <w:rPr>
          <w:color w:val="auto"/>
        </w:rPr>
        <w:t>and cortisol</w:t>
      </w:r>
      <w:r w:rsidR="00B22F7B" w:rsidRPr="001B271B">
        <w:rPr>
          <w:color w:val="auto"/>
        </w:rPr>
        <w:t>) were further mapped into Recon2</w:t>
      </w:r>
      <w:r w:rsidR="009D0C8B" w:rsidRPr="001B271B">
        <w:rPr>
          <w:color w:val="auto"/>
        </w:rPr>
        <w:t xml:space="preserve">v3 to obtain a subnetwork from the enriched pathways (D). </w:t>
      </w:r>
      <w:r w:rsidR="00E142AE" w:rsidRPr="001B271B">
        <w:rPr>
          <w:color w:val="auto"/>
        </w:rPr>
        <w:t xml:space="preserve">The network analyses were performed with the help of </w:t>
      </w:r>
      <w:r w:rsidR="00E142AE" w:rsidRPr="001B271B">
        <w:rPr>
          <w:color w:val="auto"/>
          <w:lang w:val="en-US"/>
        </w:rPr>
        <w:t xml:space="preserve">Maxime Chazalviel, </w:t>
      </w:r>
      <w:r w:rsidR="00E142AE" w:rsidRPr="001B271B">
        <w:rPr>
          <w:color w:val="auto"/>
        </w:rPr>
        <w:t xml:space="preserve">Clément Frainay </w:t>
      </w:r>
      <w:r w:rsidR="00E142AE" w:rsidRPr="001B271B">
        <w:rPr>
          <w:color w:val="auto"/>
          <w:lang w:val="en-US"/>
        </w:rPr>
        <w:t>and Fabien Jourdan</w:t>
      </w:r>
      <w:r w:rsidR="002622B4" w:rsidRPr="001B271B">
        <w:rPr>
          <w:color w:val="auto"/>
          <w:lang w:val="en-US"/>
        </w:rPr>
        <w:t xml:space="preserve"> from the MetExplore team.</w:t>
      </w:r>
    </w:p>
    <w:p w14:paraId="7FA5A118" w14:textId="0CEC890E" w:rsidR="00706863" w:rsidRPr="001B271B" w:rsidRDefault="00706863" w:rsidP="00706863">
      <w:pPr>
        <w:pStyle w:val="Caption"/>
        <w:rPr>
          <w:color w:val="auto"/>
        </w:rPr>
      </w:pPr>
      <w:r w:rsidRPr="001B271B">
        <w:rPr>
          <w:color w:val="auto"/>
        </w:rPr>
        <w:t xml:space="preserve"> </w:t>
      </w:r>
    </w:p>
    <w:p w14:paraId="5ED6AB6F" w14:textId="77777777" w:rsidR="00FF6F06" w:rsidRPr="001B271B" w:rsidRDefault="00FF6F06" w:rsidP="00727BBB"/>
    <w:p w14:paraId="0DBE59AD" w14:textId="77777777" w:rsidR="004D4D8E" w:rsidRPr="001B271B" w:rsidRDefault="004D4D8E">
      <w:pPr>
        <w:rPr>
          <w:i/>
          <w:iCs/>
          <w:sz w:val="18"/>
          <w:szCs w:val="18"/>
        </w:rPr>
      </w:pPr>
      <w:bookmarkStart w:id="86" w:name="_Ref494269688"/>
      <w:r w:rsidRPr="001B271B">
        <w:br w:type="page"/>
      </w:r>
    </w:p>
    <w:p w14:paraId="6FE06B86" w14:textId="5D2273B9" w:rsidR="004527D1" w:rsidRPr="001B271B" w:rsidRDefault="004527D1" w:rsidP="004527D1">
      <w:pPr>
        <w:pStyle w:val="Caption"/>
        <w:keepNext/>
        <w:rPr>
          <w:color w:val="auto"/>
        </w:rPr>
      </w:pPr>
      <w:r w:rsidRPr="001B271B">
        <w:rPr>
          <w:color w:val="auto"/>
        </w:rPr>
        <w:lastRenderedPageBreak/>
        <w:t xml:space="preserve">Table </w:t>
      </w:r>
      <w:r w:rsidR="006C44AA" w:rsidRPr="001B271B">
        <w:rPr>
          <w:color w:val="auto"/>
        </w:rPr>
        <w:fldChar w:fldCharType="begin"/>
      </w:r>
      <w:r w:rsidR="006C44AA" w:rsidRPr="001B271B">
        <w:rPr>
          <w:color w:val="auto"/>
        </w:rPr>
        <w:instrText xml:space="preserve"> SEQ Table \* ARABIC </w:instrText>
      </w:r>
      <w:r w:rsidR="006C44AA" w:rsidRPr="001B271B">
        <w:rPr>
          <w:color w:val="auto"/>
        </w:rPr>
        <w:fldChar w:fldCharType="separate"/>
      </w:r>
      <w:r w:rsidRPr="001B271B">
        <w:rPr>
          <w:noProof/>
          <w:color w:val="auto"/>
        </w:rPr>
        <w:t>1</w:t>
      </w:r>
      <w:r w:rsidR="006C44AA" w:rsidRPr="001B271B">
        <w:rPr>
          <w:noProof/>
          <w:color w:val="auto"/>
        </w:rPr>
        <w:fldChar w:fldCharType="end"/>
      </w:r>
      <w:bookmarkEnd w:id="86"/>
      <w:r w:rsidRPr="001B271B">
        <w:rPr>
          <w:color w:val="auto"/>
        </w:rPr>
        <w:t>: A comparison between the analytical techniques most used in metabolomics</w:t>
      </w:r>
    </w:p>
    <w:tbl>
      <w:tblPr>
        <w:tblStyle w:val="TableGrid"/>
        <w:tblW w:w="0" w:type="auto"/>
        <w:tblLook w:val="04A0" w:firstRow="1" w:lastRow="0" w:firstColumn="1" w:lastColumn="0" w:noHBand="0" w:noVBand="1"/>
      </w:tblPr>
      <w:tblGrid>
        <w:gridCol w:w="1287"/>
        <w:gridCol w:w="1256"/>
        <w:gridCol w:w="1324"/>
        <w:gridCol w:w="1394"/>
        <w:gridCol w:w="1286"/>
        <w:gridCol w:w="1206"/>
      </w:tblGrid>
      <w:tr w:rsidR="001B271B" w:rsidRPr="001B271B" w14:paraId="1C5064C7" w14:textId="77777777" w:rsidTr="004527D1">
        <w:tc>
          <w:tcPr>
            <w:tcW w:w="1287" w:type="dxa"/>
          </w:tcPr>
          <w:p w14:paraId="57AE838B" w14:textId="77777777" w:rsidR="004527D1" w:rsidRPr="001B271B" w:rsidRDefault="004527D1" w:rsidP="004527D1">
            <w:pPr>
              <w:rPr>
                <w:b/>
              </w:rPr>
            </w:pPr>
            <w:r w:rsidRPr="001B271B">
              <w:rPr>
                <w:b/>
              </w:rPr>
              <w:t>Technology</w:t>
            </w:r>
          </w:p>
        </w:tc>
        <w:tc>
          <w:tcPr>
            <w:tcW w:w="1256" w:type="dxa"/>
          </w:tcPr>
          <w:p w14:paraId="5CF9451C" w14:textId="77777777" w:rsidR="004527D1" w:rsidRPr="001B271B" w:rsidRDefault="004527D1" w:rsidP="004527D1">
            <w:pPr>
              <w:rPr>
                <w:b/>
              </w:rPr>
            </w:pPr>
            <w:r w:rsidRPr="001B271B">
              <w:rPr>
                <w:b/>
              </w:rPr>
              <w:t>Cost per sample (EUR)</w:t>
            </w:r>
          </w:p>
        </w:tc>
        <w:tc>
          <w:tcPr>
            <w:tcW w:w="1324" w:type="dxa"/>
          </w:tcPr>
          <w:p w14:paraId="61DD264D" w14:textId="77777777" w:rsidR="004527D1" w:rsidRPr="001B271B" w:rsidRDefault="004527D1" w:rsidP="004527D1">
            <w:pPr>
              <w:rPr>
                <w:b/>
              </w:rPr>
            </w:pPr>
            <w:r w:rsidRPr="001B271B">
              <w:rPr>
                <w:b/>
              </w:rPr>
              <w:t>Metabolites coverage</w:t>
            </w:r>
          </w:p>
        </w:tc>
        <w:tc>
          <w:tcPr>
            <w:tcW w:w="1394" w:type="dxa"/>
          </w:tcPr>
          <w:p w14:paraId="7C133DB9" w14:textId="77777777" w:rsidR="004527D1" w:rsidRPr="001B271B" w:rsidRDefault="004527D1" w:rsidP="004527D1">
            <w:pPr>
              <w:rPr>
                <w:b/>
              </w:rPr>
            </w:pPr>
            <w:r w:rsidRPr="001B271B">
              <w:rPr>
                <w:b/>
              </w:rPr>
              <w:t>Quantitation</w:t>
            </w:r>
          </w:p>
        </w:tc>
        <w:tc>
          <w:tcPr>
            <w:tcW w:w="1286" w:type="dxa"/>
          </w:tcPr>
          <w:p w14:paraId="0933D5AD" w14:textId="77777777" w:rsidR="004527D1" w:rsidRPr="001B271B" w:rsidRDefault="004527D1" w:rsidP="004527D1">
            <w:pPr>
              <w:rPr>
                <w:b/>
              </w:rPr>
            </w:pPr>
            <w:r w:rsidRPr="001B271B">
              <w:rPr>
                <w:b/>
              </w:rPr>
              <w:t>Robustness</w:t>
            </w:r>
          </w:p>
        </w:tc>
        <w:tc>
          <w:tcPr>
            <w:tcW w:w="1206" w:type="dxa"/>
          </w:tcPr>
          <w:p w14:paraId="2498FDE1" w14:textId="77777777" w:rsidR="004527D1" w:rsidRPr="001B271B" w:rsidRDefault="004527D1" w:rsidP="004527D1">
            <w:pPr>
              <w:rPr>
                <w:b/>
              </w:rPr>
            </w:pPr>
            <w:r w:rsidRPr="001B271B">
              <w:rPr>
                <w:b/>
              </w:rPr>
              <w:t>Sensitivity</w:t>
            </w:r>
          </w:p>
        </w:tc>
      </w:tr>
      <w:tr w:rsidR="001B271B" w:rsidRPr="001B271B" w14:paraId="1F1F1105" w14:textId="77777777" w:rsidTr="004527D1">
        <w:tc>
          <w:tcPr>
            <w:tcW w:w="1287" w:type="dxa"/>
          </w:tcPr>
          <w:p w14:paraId="5336D712" w14:textId="77777777" w:rsidR="004527D1" w:rsidRPr="001B271B" w:rsidRDefault="004527D1" w:rsidP="004527D1">
            <w:r w:rsidRPr="001B271B">
              <w:t xml:space="preserve">LC-MS </w:t>
            </w:r>
          </w:p>
        </w:tc>
        <w:tc>
          <w:tcPr>
            <w:tcW w:w="1256" w:type="dxa"/>
          </w:tcPr>
          <w:p w14:paraId="79E5B0E4" w14:textId="77777777" w:rsidR="004527D1" w:rsidRPr="001B271B" w:rsidRDefault="004527D1" w:rsidP="004527D1">
            <w:r w:rsidRPr="001B271B">
              <w:t>50-500</w:t>
            </w:r>
          </w:p>
        </w:tc>
        <w:tc>
          <w:tcPr>
            <w:tcW w:w="1324" w:type="dxa"/>
          </w:tcPr>
          <w:p w14:paraId="7BC0157B" w14:textId="77777777" w:rsidR="004527D1" w:rsidRPr="001B271B" w:rsidRDefault="004527D1" w:rsidP="004527D1">
            <w:r w:rsidRPr="001B271B">
              <w:t>Hundreds -Thousands</w:t>
            </w:r>
          </w:p>
        </w:tc>
        <w:tc>
          <w:tcPr>
            <w:tcW w:w="1394" w:type="dxa"/>
          </w:tcPr>
          <w:p w14:paraId="13051D3A" w14:textId="77777777" w:rsidR="004527D1" w:rsidRPr="001B271B" w:rsidRDefault="004527D1" w:rsidP="004527D1">
            <w:pPr>
              <w:spacing w:before="100" w:beforeAutospacing="1" w:after="100" w:afterAutospacing="1"/>
              <w:outlineLvl w:val="2"/>
              <w:rPr>
                <w:rFonts w:ascii="Times New Roman" w:eastAsia="Times New Roman" w:hAnsi="Times New Roman" w:cs="Times New Roman"/>
                <w:bCs/>
                <w:sz w:val="24"/>
                <w:szCs w:val="24"/>
                <w:lang w:eastAsia="en-GB"/>
              </w:rPr>
            </w:pPr>
            <w:r w:rsidRPr="001B271B">
              <w:rPr>
                <w:rFonts w:ascii="Segoe UI Symbol" w:eastAsia="Times New Roman" w:hAnsi="Segoe UI Symbol" w:cs="Segoe UI Symbol"/>
                <w:bCs/>
                <w:sz w:val="24"/>
                <w:szCs w:val="24"/>
                <w:lang w:eastAsia="en-GB"/>
              </w:rPr>
              <w:t>✓</w:t>
            </w:r>
          </w:p>
        </w:tc>
        <w:tc>
          <w:tcPr>
            <w:tcW w:w="1286" w:type="dxa"/>
          </w:tcPr>
          <w:p w14:paraId="463EF231" w14:textId="77777777" w:rsidR="004527D1" w:rsidRPr="001B271B" w:rsidRDefault="004527D1" w:rsidP="004527D1">
            <w:r w:rsidRPr="001B271B">
              <w:rPr>
                <w:rFonts w:ascii="Segoe UI Symbol" w:eastAsia="Times New Roman" w:hAnsi="Segoe UI Symbol" w:cs="Segoe UI Symbol"/>
                <w:bCs/>
                <w:sz w:val="24"/>
                <w:szCs w:val="24"/>
                <w:lang w:eastAsia="en-GB"/>
              </w:rPr>
              <w:t>✓</w:t>
            </w:r>
          </w:p>
        </w:tc>
        <w:tc>
          <w:tcPr>
            <w:tcW w:w="1206" w:type="dxa"/>
          </w:tcPr>
          <w:p w14:paraId="77DE1D83" w14:textId="77777777" w:rsidR="004527D1" w:rsidRPr="001B271B" w:rsidRDefault="004527D1" w:rsidP="004527D1">
            <w:r w:rsidRPr="001B271B">
              <w:rPr>
                <w:rFonts w:ascii="Segoe UI Symbol" w:eastAsia="Times New Roman" w:hAnsi="Segoe UI Symbol" w:cs="Segoe UI Symbol"/>
                <w:bCs/>
                <w:sz w:val="24"/>
                <w:szCs w:val="24"/>
                <w:lang w:eastAsia="en-GB"/>
              </w:rPr>
              <w:t>✓✓✓</w:t>
            </w:r>
          </w:p>
        </w:tc>
      </w:tr>
      <w:tr w:rsidR="001B271B" w:rsidRPr="001B271B" w14:paraId="0F8407F2" w14:textId="77777777" w:rsidTr="004527D1">
        <w:tc>
          <w:tcPr>
            <w:tcW w:w="1287" w:type="dxa"/>
          </w:tcPr>
          <w:p w14:paraId="05DCABFC" w14:textId="77777777" w:rsidR="004527D1" w:rsidRPr="001B271B" w:rsidRDefault="004527D1" w:rsidP="004527D1">
            <w:r w:rsidRPr="001B271B">
              <w:t>GC-MS</w:t>
            </w:r>
          </w:p>
        </w:tc>
        <w:tc>
          <w:tcPr>
            <w:tcW w:w="1256" w:type="dxa"/>
          </w:tcPr>
          <w:p w14:paraId="7DBE9ABD" w14:textId="77777777" w:rsidR="004527D1" w:rsidRPr="001B271B" w:rsidRDefault="004527D1" w:rsidP="004527D1">
            <w:r w:rsidRPr="001B271B">
              <w:t>10-20</w:t>
            </w:r>
          </w:p>
        </w:tc>
        <w:tc>
          <w:tcPr>
            <w:tcW w:w="1324" w:type="dxa"/>
          </w:tcPr>
          <w:p w14:paraId="14434DB5" w14:textId="77777777" w:rsidR="004527D1" w:rsidRPr="001B271B" w:rsidRDefault="004527D1" w:rsidP="004527D1">
            <w:r w:rsidRPr="001B271B">
              <w:t>Hundreds</w:t>
            </w:r>
          </w:p>
        </w:tc>
        <w:tc>
          <w:tcPr>
            <w:tcW w:w="1394" w:type="dxa"/>
          </w:tcPr>
          <w:p w14:paraId="7508D4C5" w14:textId="77777777" w:rsidR="004527D1" w:rsidRPr="001B271B" w:rsidRDefault="004527D1" w:rsidP="004527D1">
            <w:pPr>
              <w:rPr>
                <w:sz w:val="24"/>
                <w:szCs w:val="24"/>
              </w:rPr>
            </w:pPr>
            <w:r w:rsidRPr="001B271B">
              <w:rPr>
                <w:rFonts w:ascii="Segoe UI Symbol" w:hAnsi="Segoe UI Symbol" w:cs="Segoe UI Symbol"/>
                <w:sz w:val="24"/>
                <w:szCs w:val="24"/>
              </w:rPr>
              <w:t>✓✓</w:t>
            </w:r>
          </w:p>
        </w:tc>
        <w:tc>
          <w:tcPr>
            <w:tcW w:w="1286" w:type="dxa"/>
          </w:tcPr>
          <w:p w14:paraId="6ED7765C" w14:textId="77777777" w:rsidR="004527D1" w:rsidRPr="001B271B" w:rsidRDefault="004527D1" w:rsidP="004527D1">
            <w:r w:rsidRPr="001B271B">
              <w:rPr>
                <w:rFonts w:ascii="Segoe UI Symbol" w:eastAsia="Times New Roman" w:hAnsi="Segoe UI Symbol" w:cs="Segoe UI Symbol"/>
                <w:bCs/>
                <w:sz w:val="24"/>
                <w:szCs w:val="24"/>
                <w:lang w:eastAsia="en-GB"/>
              </w:rPr>
              <w:t>✓✓</w:t>
            </w:r>
          </w:p>
        </w:tc>
        <w:tc>
          <w:tcPr>
            <w:tcW w:w="1206" w:type="dxa"/>
          </w:tcPr>
          <w:p w14:paraId="5AE49DBB" w14:textId="77777777" w:rsidR="004527D1" w:rsidRPr="001B271B" w:rsidRDefault="004527D1" w:rsidP="004527D1">
            <w:r w:rsidRPr="001B271B">
              <w:rPr>
                <w:rFonts w:ascii="Segoe UI Symbol" w:eastAsia="Times New Roman" w:hAnsi="Segoe UI Symbol" w:cs="Segoe UI Symbol"/>
                <w:bCs/>
                <w:sz w:val="24"/>
                <w:szCs w:val="24"/>
                <w:lang w:eastAsia="en-GB"/>
              </w:rPr>
              <w:t>✓✓</w:t>
            </w:r>
          </w:p>
        </w:tc>
      </w:tr>
      <w:tr w:rsidR="001B271B" w:rsidRPr="001B271B" w14:paraId="67105FA8" w14:textId="77777777" w:rsidTr="004527D1">
        <w:tc>
          <w:tcPr>
            <w:tcW w:w="1287" w:type="dxa"/>
          </w:tcPr>
          <w:p w14:paraId="57318FCD" w14:textId="77777777" w:rsidR="004527D1" w:rsidRPr="001B271B" w:rsidRDefault="004527D1" w:rsidP="004527D1">
            <w:r w:rsidRPr="001B271B">
              <w:t>FIA-MS/MS</w:t>
            </w:r>
          </w:p>
        </w:tc>
        <w:tc>
          <w:tcPr>
            <w:tcW w:w="1256" w:type="dxa"/>
          </w:tcPr>
          <w:p w14:paraId="236690DA" w14:textId="77777777" w:rsidR="004527D1" w:rsidRPr="001B271B" w:rsidRDefault="004527D1" w:rsidP="004527D1">
            <w:r w:rsidRPr="001B271B">
              <w:t>20-30</w:t>
            </w:r>
          </w:p>
        </w:tc>
        <w:tc>
          <w:tcPr>
            <w:tcW w:w="1324" w:type="dxa"/>
          </w:tcPr>
          <w:p w14:paraId="30CFCBD2" w14:textId="77777777" w:rsidR="004527D1" w:rsidRPr="001B271B" w:rsidRDefault="004527D1" w:rsidP="004527D1">
            <w:r w:rsidRPr="001B271B">
              <w:t>Hundreds</w:t>
            </w:r>
          </w:p>
        </w:tc>
        <w:tc>
          <w:tcPr>
            <w:tcW w:w="1394" w:type="dxa"/>
          </w:tcPr>
          <w:p w14:paraId="2ECAFBDA" w14:textId="77777777" w:rsidR="004527D1" w:rsidRPr="001B271B" w:rsidRDefault="004527D1" w:rsidP="004527D1">
            <w:pPr>
              <w:pStyle w:val="Heading3"/>
              <w:outlineLvl w:val="2"/>
              <w:rPr>
                <w:b/>
                <w:color w:val="auto"/>
              </w:rPr>
            </w:pPr>
            <w:r w:rsidRPr="001B271B">
              <w:rPr>
                <w:rFonts w:ascii="Segoe UI Symbol" w:hAnsi="Segoe UI Symbol" w:cs="Segoe UI Symbol"/>
                <w:color w:val="auto"/>
              </w:rPr>
              <w:t>✓✓✓</w:t>
            </w:r>
          </w:p>
        </w:tc>
        <w:tc>
          <w:tcPr>
            <w:tcW w:w="1286" w:type="dxa"/>
          </w:tcPr>
          <w:p w14:paraId="3C2C9564" w14:textId="77777777" w:rsidR="004527D1" w:rsidRPr="001B271B" w:rsidRDefault="004527D1" w:rsidP="004527D1">
            <w:r w:rsidRPr="001B271B">
              <w:rPr>
                <w:rFonts w:ascii="Segoe UI Symbol" w:eastAsia="Times New Roman" w:hAnsi="Segoe UI Symbol" w:cs="Segoe UI Symbol"/>
                <w:bCs/>
                <w:sz w:val="24"/>
                <w:szCs w:val="24"/>
                <w:lang w:eastAsia="en-GB"/>
              </w:rPr>
              <w:t>✓✓</w:t>
            </w:r>
          </w:p>
        </w:tc>
        <w:tc>
          <w:tcPr>
            <w:tcW w:w="1206" w:type="dxa"/>
          </w:tcPr>
          <w:p w14:paraId="156BE3D7" w14:textId="77777777" w:rsidR="004527D1" w:rsidRPr="001B271B" w:rsidRDefault="004527D1" w:rsidP="004527D1">
            <w:r w:rsidRPr="001B271B">
              <w:rPr>
                <w:rFonts w:ascii="Segoe UI Symbol" w:eastAsia="Times New Roman" w:hAnsi="Segoe UI Symbol" w:cs="Segoe UI Symbol"/>
                <w:bCs/>
                <w:sz w:val="24"/>
                <w:szCs w:val="24"/>
                <w:lang w:eastAsia="en-GB"/>
              </w:rPr>
              <w:t>✓✓✓</w:t>
            </w:r>
          </w:p>
        </w:tc>
      </w:tr>
      <w:tr w:rsidR="004527D1" w:rsidRPr="001B271B" w14:paraId="22157550" w14:textId="77777777" w:rsidTr="004527D1">
        <w:tc>
          <w:tcPr>
            <w:tcW w:w="1287" w:type="dxa"/>
          </w:tcPr>
          <w:p w14:paraId="7A32A4D7" w14:textId="77777777" w:rsidR="004527D1" w:rsidRPr="001B271B" w:rsidRDefault="004527D1" w:rsidP="004527D1">
            <w:r w:rsidRPr="001B271B">
              <w:t>NMR</w:t>
            </w:r>
          </w:p>
        </w:tc>
        <w:tc>
          <w:tcPr>
            <w:tcW w:w="1256" w:type="dxa"/>
          </w:tcPr>
          <w:p w14:paraId="03EAD321" w14:textId="77777777" w:rsidR="004527D1" w:rsidRPr="001B271B" w:rsidRDefault="004527D1" w:rsidP="004527D1">
            <w:r w:rsidRPr="001B271B">
              <w:t>10-100</w:t>
            </w:r>
          </w:p>
        </w:tc>
        <w:tc>
          <w:tcPr>
            <w:tcW w:w="1324" w:type="dxa"/>
          </w:tcPr>
          <w:p w14:paraId="62B258C0" w14:textId="77777777" w:rsidR="004527D1" w:rsidRPr="001B271B" w:rsidRDefault="004527D1" w:rsidP="004527D1">
            <w:r w:rsidRPr="001B271B">
              <w:t>Tens-Hundreds</w:t>
            </w:r>
          </w:p>
        </w:tc>
        <w:tc>
          <w:tcPr>
            <w:tcW w:w="1394" w:type="dxa"/>
          </w:tcPr>
          <w:p w14:paraId="6F03ADB1" w14:textId="77777777" w:rsidR="004527D1" w:rsidRPr="001B271B" w:rsidRDefault="004527D1" w:rsidP="004527D1">
            <w:pPr>
              <w:rPr>
                <w:sz w:val="24"/>
                <w:szCs w:val="24"/>
              </w:rPr>
            </w:pPr>
            <w:r w:rsidRPr="001B271B">
              <w:rPr>
                <w:rFonts w:ascii="Segoe UI Symbol" w:hAnsi="Segoe UI Symbol" w:cs="Segoe UI Symbol"/>
                <w:sz w:val="24"/>
                <w:szCs w:val="24"/>
              </w:rPr>
              <w:t>✓✓✓</w:t>
            </w:r>
          </w:p>
        </w:tc>
        <w:tc>
          <w:tcPr>
            <w:tcW w:w="1286" w:type="dxa"/>
          </w:tcPr>
          <w:p w14:paraId="7B2B475F" w14:textId="77777777" w:rsidR="004527D1" w:rsidRPr="001B271B" w:rsidRDefault="004527D1" w:rsidP="004527D1">
            <w:r w:rsidRPr="001B271B">
              <w:rPr>
                <w:rFonts w:ascii="Segoe UI Symbol" w:eastAsia="Times New Roman" w:hAnsi="Segoe UI Symbol" w:cs="Segoe UI Symbol"/>
                <w:bCs/>
                <w:sz w:val="24"/>
                <w:szCs w:val="24"/>
                <w:lang w:eastAsia="en-GB"/>
              </w:rPr>
              <w:t>✓✓✓</w:t>
            </w:r>
          </w:p>
        </w:tc>
        <w:tc>
          <w:tcPr>
            <w:tcW w:w="1206" w:type="dxa"/>
          </w:tcPr>
          <w:p w14:paraId="465E1341" w14:textId="77777777" w:rsidR="004527D1" w:rsidRPr="001B271B" w:rsidRDefault="004527D1" w:rsidP="004527D1">
            <w:r w:rsidRPr="001B271B">
              <w:rPr>
                <w:rFonts w:ascii="Segoe UI Symbol" w:eastAsia="Times New Roman" w:hAnsi="Segoe UI Symbol" w:cs="Segoe UI Symbol"/>
                <w:bCs/>
                <w:sz w:val="24"/>
                <w:szCs w:val="24"/>
                <w:lang w:eastAsia="en-GB"/>
              </w:rPr>
              <w:t>✓</w:t>
            </w:r>
          </w:p>
        </w:tc>
      </w:tr>
    </w:tbl>
    <w:p w14:paraId="60840ACD" w14:textId="77777777" w:rsidR="004527D1" w:rsidRPr="001B271B" w:rsidRDefault="004527D1" w:rsidP="00324F18">
      <w:pPr>
        <w:pStyle w:val="Caption"/>
        <w:keepNext/>
        <w:rPr>
          <w:color w:val="auto"/>
        </w:rPr>
      </w:pPr>
    </w:p>
    <w:p w14:paraId="1EFBC01D" w14:textId="22749E67" w:rsidR="00441856" w:rsidRPr="001B271B" w:rsidRDefault="00441856" w:rsidP="00324F18">
      <w:pPr>
        <w:pStyle w:val="Caption"/>
        <w:keepNext/>
        <w:rPr>
          <w:color w:val="auto"/>
        </w:rPr>
      </w:pPr>
      <w:bookmarkStart w:id="87" w:name="_Ref494269595"/>
      <w:r w:rsidRPr="001B271B">
        <w:rPr>
          <w:color w:val="auto"/>
        </w:rPr>
        <w:t xml:space="preserve">Table </w:t>
      </w:r>
      <w:r w:rsidR="00D43959" w:rsidRPr="001B271B">
        <w:rPr>
          <w:color w:val="auto"/>
        </w:rPr>
        <w:fldChar w:fldCharType="begin"/>
      </w:r>
      <w:r w:rsidR="00D43959" w:rsidRPr="001B271B">
        <w:rPr>
          <w:color w:val="auto"/>
        </w:rPr>
        <w:instrText xml:space="preserve"> SEQ Table \* ARABIC </w:instrText>
      </w:r>
      <w:r w:rsidR="00D43959" w:rsidRPr="001B271B">
        <w:rPr>
          <w:color w:val="auto"/>
        </w:rPr>
        <w:fldChar w:fldCharType="separate"/>
      </w:r>
      <w:r w:rsidR="004527D1" w:rsidRPr="001B271B">
        <w:rPr>
          <w:noProof/>
          <w:color w:val="auto"/>
        </w:rPr>
        <w:t>2</w:t>
      </w:r>
      <w:r w:rsidR="00D43959" w:rsidRPr="001B271B">
        <w:rPr>
          <w:noProof/>
          <w:color w:val="auto"/>
        </w:rPr>
        <w:fldChar w:fldCharType="end"/>
      </w:r>
      <w:bookmarkEnd w:id="87"/>
      <w:r w:rsidRPr="001B271B">
        <w:rPr>
          <w:color w:val="auto"/>
        </w:rPr>
        <w:t>: Summary of the populations used in the studies reviewed</w:t>
      </w:r>
    </w:p>
    <w:tbl>
      <w:tblPr>
        <w:tblStyle w:val="TableGrid"/>
        <w:tblW w:w="0" w:type="auto"/>
        <w:tblLook w:val="04A0" w:firstRow="1" w:lastRow="0" w:firstColumn="1" w:lastColumn="0" w:noHBand="0" w:noVBand="1"/>
      </w:tblPr>
      <w:tblGrid>
        <w:gridCol w:w="2649"/>
        <w:gridCol w:w="3840"/>
        <w:gridCol w:w="1400"/>
        <w:gridCol w:w="1127"/>
      </w:tblGrid>
      <w:tr w:rsidR="001B271B" w:rsidRPr="001B271B" w14:paraId="234B70BF" w14:textId="77777777" w:rsidTr="00441856">
        <w:trPr>
          <w:cantSplit/>
          <w:trHeight w:val="1074"/>
          <w:tblHeader/>
        </w:trPr>
        <w:tc>
          <w:tcPr>
            <w:tcW w:w="0" w:type="auto"/>
          </w:tcPr>
          <w:p w14:paraId="7B5ED8C3" w14:textId="32380CEA" w:rsidR="00441856" w:rsidRPr="001B271B" w:rsidRDefault="00432F55" w:rsidP="00E44D4D">
            <w:pPr>
              <w:rPr>
                <w:b/>
              </w:rPr>
            </w:pPr>
            <w:r w:rsidRPr="001B271B">
              <w:lastRenderedPageBreak/>
              <w:br w:type="page"/>
            </w:r>
            <w:r w:rsidR="00441856" w:rsidRPr="001B271B">
              <w:rPr>
                <w:rFonts w:eastAsia="Times New Roman" w:cs="Arial"/>
                <w:b/>
                <w:bCs/>
                <w:lang w:eastAsia="en-GB"/>
              </w:rPr>
              <w:t>Cohort name</w:t>
            </w:r>
          </w:p>
        </w:tc>
        <w:tc>
          <w:tcPr>
            <w:tcW w:w="0" w:type="auto"/>
          </w:tcPr>
          <w:p w14:paraId="00AEA6C8" w14:textId="77777777" w:rsidR="00441856" w:rsidRPr="001B271B" w:rsidRDefault="00441856" w:rsidP="00E44D4D">
            <w:pPr>
              <w:rPr>
                <w:b/>
              </w:rPr>
            </w:pPr>
            <w:r w:rsidRPr="001B271B">
              <w:rPr>
                <w:b/>
              </w:rPr>
              <w:t>Description</w:t>
            </w:r>
          </w:p>
        </w:tc>
        <w:tc>
          <w:tcPr>
            <w:tcW w:w="0" w:type="auto"/>
          </w:tcPr>
          <w:p w14:paraId="4740F689" w14:textId="77777777" w:rsidR="00441856" w:rsidRPr="001B271B" w:rsidRDefault="00441856" w:rsidP="00E44D4D">
            <w:pPr>
              <w:rPr>
                <w:b/>
              </w:rPr>
            </w:pPr>
            <w:r w:rsidRPr="001B271B">
              <w:rPr>
                <w:rFonts w:eastAsia="Times New Roman" w:cs="Arial"/>
                <w:b/>
                <w:bCs/>
                <w:lang w:eastAsia="en-GB"/>
              </w:rPr>
              <w:t>Total cohort size</w:t>
            </w:r>
          </w:p>
        </w:tc>
        <w:tc>
          <w:tcPr>
            <w:tcW w:w="0" w:type="auto"/>
          </w:tcPr>
          <w:p w14:paraId="223EC23C" w14:textId="77777777" w:rsidR="00441856" w:rsidRPr="001B271B" w:rsidRDefault="00441856" w:rsidP="00E44D4D">
            <w:pPr>
              <w:rPr>
                <w:b/>
              </w:rPr>
            </w:pPr>
            <w:r w:rsidRPr="001B271B">
              <w:rPr>
                <w:rFonts w:eastAsia="Times New Roman" w:cs="Arial"/>
                <w:b/>
                <w:bCs/>
                <w:lang w:eastAsia="en-GB"/>
              </w:rPr>
              <w:t>Follow-up (years)</w:t>
            </w:r>
          </w:p>
        </w:tc>
      </w:tr>
      <w:tr w:rsidR="001B271B" w:rsidRPr="001B271B" w14:paraId="4BCCCF8E" w14:textId="77777777" w:rsidTr="00441856">
        <w:trPr>
          <w:cantSplit/>
          <w:trHeight w:val="4297"/>
          <w:tblHeader/>
        </w:trPr>
        <w:tc>
          <w:tcPr>
            <w:tcW w:w="0" w:type="auto"/>
          </w:tcPr>
          <w:p w14:paraId="20311A04" w14:textId="77777777" w:rsidR="00441856" w:rsidRPr="001B271B" w:rsidRDefault="00441856" w:rsidP="00E44D4D">
            <w:r w:rsidRPr="001B271B">
              <w:rPr>
                <w:rFonts w:eastAsia="Times New Roman" w:cs="Times New Roman"/>
                <w:lang w:eastAsia="en-GB"/>
              </w:rPr>
              <w:t xml:space="preserve">Framingham Heart Study (FHS) </w:t>
            </w:r>
            <w:r w:rsidRPr="001B271B">
              <w:rPr>
                <w:rFonts w:eastAsia="Times New Roman" w:cs="Times New Roman"/>
                <w:lang w:eastAsia="en-GB"/>
              </w:rPr>
              <w:fldChar w:fldCharType="begin" w:fldLock="1"/>
            </w:r>
            <w:r w:rsidRPr="001B271B">
              <w:rPr>
                <w:rFonts w:eastAsia="Times New Roman" w:cs="Times New Roman"/>
                <w:lang w:eastAsia="en-GB"/>
              </w:rPr>
              <w:instrText>ADDIN CSL_CITATION { "citationItems" : [ { "id" : "ITEM-1", "itemData" : { "DOI" : "10.1093/oxfordjournals.aje.a112813", "ISBN" : "0002-9262; 0002-9262", "ISSN" : "1476-6256", "PMID" : "474565", "abstract" : "The Framingham Heart Study (FHS) was started in 1948 as a prospective investigation of cardiovascular disease in a cohort of adult men and women. Continuous surveillance of this sample of 5209 subjects has been maintained through biennial physical examinations. In 1971 examinations were begun on the children of the FHS cohort. This study, called the Framingham Offspring Study (FOS), was undertaken to expand upon knowledge of cardiovascular disease, particularly in the area of familial clustering of the disease and its risk factors. This report reviews the sampling design of the FHS and describes the nature of the FOS sample. The FOS families appear to be of typical size and age structure for families with parents born in the late 19th or early 20th century. In addition, there is little evidence that coronary heart disease (CHD) experience and CHD risk factors differ in parents of those who volunteered for this study and the parents of those who did not volunteer.", "author" : [ { "dropping-particle" : "", "family" : "Kannel", "given" : "William B.", "non-dropping-particle" : "", "parse-names" : false, "suffix" : "" }, { "dropping-particle" : "", "family" : "Feinleib", "given" : "Manning", "non-dropping-particle" : "", "parse-names" : false, "suffix" : "" }, { "dropping-particle" : "", "family" : "McNamara", "given" : "Patricia M.", "non-dropping-particle" : "", "parse-names" : false, "suffix" : "" }, { "dropping-particle" : "", "family" : "Garrison", "given" : "Robert J.", "non-dropping-particle" : "", "parse-names" : false, "suffix" : "" }, { "dropping-particle" : "", "family" : "Castelli", "given" : "William P.", "non-dropping-particle" : "", "parse-names" : false, "suffix" : "" } ], "container-title" : "American Journal of Epidemiology", "id" : "ITEM-1", "issue" : "3", "issued" : { "date-parts" : [ [ "1979", "9" ] ] }, "page" : "281-290", "title" : "An investigation of coronary heart disease in families: The Framingham offspring study", "type" : "article-journal", "volume" : "110" }, "uris" : [ "http://www.mendeley.com/documents/?uuid=e286261f-cdc4-4ccd-88f1-f47582ef6601" ] }, { "id" : "ITEM-2", "itemData" : { "DOI" : "10.1016/S0140-6736(13)61752-3", "ISBN" : "1474-547X (Electronic)\\r0140-6736 (Linking)", "ISSN" : "01406736", "PMID" : "24084292", "abstract" : "On Sept 29, 2013, the Framingham Heart Study will celebrate 65 years since the examination of the first volunteer in 1948. During this period, the study has provided substantial insight into the epidemiology and risk factors of cardiovascular disease. The origins of the study are closely linked to the cardiovascular health of President Franklin D Roosevelt and his premature death from hypertensive heart disease and stroke in 1945. In this Review we describe the events leading to the foundation of the Framingham Heart Study, and provide a brief historical overview of selected contributions from the study.", "author" : [ { "dropping-particle" : "", "family" : "Mahmood", "given" : "Syed S.", "non-dropping-particle" : "", "parse-names" : false, "suffix" : "" }, { "dropping-particle" : "", "family" : "Levy", "given" : "Daniel", "non-dropping-particle" : "", "parse-names" : false, "suffix" : "" }, { "dropping-particle" : "", "family" : "Vasan", "given" : "Ramachandran S.", "non-dropping-particle" : "", "parse-names" : false, "suffix" : "" }, { "dropping-particle" : "", "family" : "Wang", "given" : "Thomas J.", "non-dropping-particle" : "", "parse-names" : false, "suffix" : "" } ], "container-title" : "The Lancet", "id" : "ITEM-2", "issue" : "9921", "issued" : { "date-parts" : [ [ "2014", "3" ] ] }, "page" : "999-1008", "publisher" : "Elsevier Ltd", "title" : "The Framingham Heart Study and the epidemiology of cardiovascular disease: a historical perspective", "type" : "article-journal", "volume" : "383" }, "uris" : [ "http://www.mendeley.com/documents/?uuid=04bbc975-56f7-4d9d-9c0b-5f7d1d7a18cf" ] } ], "mendeley" : { "formattedCitation" : "(Kannel et al., 1979; Mahmood et al., 2014)", "plainTextFormattedCitation" : "(Kannel et al., 1979; Mahmood et al., 2014)", "previouslyFormattedCitation" : "(Kannel et al., 1979; Mahmood et al., 2014)"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(Kannel et al., 1979; Mahmood et al., 2014)</w:t>
            </w:r>
            <w:r w:rsidRPr="001B271B">
              <w:rPr>
                <w:rFonts w:eastAsia="Times New Roman" w:cs="Times New Roman"/>
                <w:lang w:eastAsia="en-GB"/>
              </w:rPr>
              <w:fldChar w:fldCharType="end"/>
            </w:r>
          </w:p>
        </w:tc>
        <w:tc>
          <w:tcPr>
            <w:tcW w:w="0" w:type="auto"/>
          </w:tcPr>
          <w:p w14:paraId="16BFE200" w14:textId="77777777" w:rsidR="00441856" w:rsidRPr="001B271B" w:rsidRDefault="00441856" w:rsidP="00E44D4D">
            <w:r w:rsidRPr="001B271B">
              <w:t xml:space="preserve">Large cohort comprising several subgroups, in which three generations of Americans (Original, Offspring, </w:t>
            </w:r>
          </w:p>
          <w:p w14:paraId="5A4DC59B" w14:textId="77777777" w:rsidR="00441856" w:rsidRPr="001B271B" w:rsidRDefault="00441856" w:rsidP="00E44D4D">
            <w:r w:rsidRPr="001B271B">
              <w:t>Third Generation and New Offspring Spouse, sampled in 1948, 1971 and 2002 respectively), as well as African-American, Hispanic, Asian, Indian, Pacific Islander, and Native Americans (Omni 1 and 2, recruited in 1984 and 2003) were sampled to understand the risk factors for cardiovascular diseases.</w:t>
            </w:r>
          </w:p>
        </w:tc>
        <w:tc>
          <w:tcPr>
            <w:tcW w:w="0" w:type="auto"/>
          </w:tcPr>
          <w:p w14:paraId="0E078CDA" w14:textId="55F7927F" w:rsidR="00441856" w:rsidRPr="001B271B" w:rsidRDefault="00441856" w:rsidP="00E44D4D">
            <w:r w:rsidRPr="001B271B">
              <w:t>Original = 5209</w:t>
            </w:r>
          </w:p>
          <w:p w14:paraId="15BBF8CB" w14:textId="77777777" w:rsidR="00441856" w:rsidRPr="001B271B" w:rsidRDefault="00441856" w:rsidP="00E44D4D"/>
          <w:p w14:paraId="52B33FB1" w14:textId="67443160" w:rsidR="00441856" w:rsidRPr="001B271B" w:rsidRDefault="00441856" w:rsidP="00E44D4D">
            <w:r w:rsidRPr="001B271B">
              <w:t>Offspring = 5124</w:t>
            </w:r>
          </w:p>
          <w:p w14:paraId="3E272177" w14:textId="77777777" w:rsidR="00441856" w:rsidRPr="001B271B" w:rsidRDefault="00441856" w:rsidP="00E44D4D"/>
          <w:p w14:paraId="419F417E" w14:textId="7E3BBA27" w:rsidR="00441856" w:rsidRPr="001B271B" w:rsidRDefault="00441856" w:rsidP="00E44D4D">
            <w:r w:rsidRPr="001B271B">
              <w:t>Third Generation = 4095</w:t>
            </w:r>
          </w:p>
          <w:p w14:paraId="546167E6" w14:textId="77777777" w:rsidR="00441856" w:rsidRPr="001B271B" w:rsidRDefault="00441856" w:rsidP="00E44D4D"/>
          <w:p w14:paraId="15A05099" w14:textId="37DBB49A" w:rsidR="00441856" w:rsidRPr="001B271B" w:rsidRDefault="00441856" w:rsidP="00E44D4D">
            <w:r w:rsidRPr="001B271B">
              <w:t>New Offspring Spouse = 103</w:t>
            </w:r>
          </w:p>
          <w:p w14:paraId="02AC4DD1" w14:textId="77777777" w:rsidR="00441856" w:rsidRPr="001B271B" w:rsidRDefault="00441856" w:rsidP="00E44D4D"/>
          <w:p w14:paraId="4240BE8C" w14:textId="2732048C" w:rsidR="00441856" w:rsidRPr="001B271B" w:rsidRDefault="00441856" w:rsidP="00E44D4D">
            <w:r w:rsidRPr="001B271B">
              <w:t xml:space="preserve">Omni 1 = 506 </w:t>
            </w:r>
          </w:p>
          <w:p w14:paraId="44E53C7D" w14:textId="77777777" w:rsidR="00441856" w:rsidRPr="001B271B" w:rsidRDefault="00441856" w:rsidP="00E44D4D"/>
          <w:p w14:paraId="74A2C092" w14:textId="48DAC6D8" w:rsidR="00441856" w:rsidRPr="001B271B" w:rsidRDefault="00441856" w:rsidP="00E44D4D">
            <w:r w:rsidRPr="001B271B">
              <w:t xml:space="preserve">Omni 2 = 410 </w:t>
            </w:r>
          </w:p>
        </w:tc>
        <w:tc>
          <w:tcPr>
            <w:tcW w:w="0" w:type="auto"/>
          </w:tcPr>
          <w:p w14:paraId="0BF33688" w14:textId="294E58C9" w:rsidR="00441856" w:rsidRPr="001B271B" w:rsidRDefault="00441856" w:rsidP="00E44D4D">
            <w:r w:rsidRPr="001B271B">
              <w:t>66</w:t>
            </w:r>
          </w:p>
          <w:p w14:paraId="3DB0D489" w14:textId="43D66A7B" w:rsidR="00441856" w:rsidRPr="001B271B" w:rsidRDefault="00441856" w:rsidP="00E44D4D"/>
          <w:p w14:paraId="13BFBAF1" w14:textId="77777777" w:rsidR="00441856" w:rsidRPr="001B271B" w:rsidRDefault="00441856" w:rsidP="00E44D4D"/>
          <w:p w14:paraId="0C7FA686" w14:textId="3D736340" w:rsidR="00441856" w:rsidRPr="001B271B" w:rsidRDefault="00441856" w:rsidP="00E44D4D">
            <w:r w:rsidRPr="001B271B">
              <w:t>43</w:t>
            </w:r>
          </w:p>
          <w:p w14:paraId="0EB374D5" w14:textId="1595B60B" w:rsidR="00441856" w:rsidRPr="001B271B" w:rsidRDefault="00441856" w:rsidP="00E44D4D"/>
          <w:p w14:paraId="6CDC8F34" w14:textId="646EA464" w:rsidR="00441856" w:rsidRPr="001B271B" w:rsidRDefault="00441856" w:rsidP="00E44D4D"/>
          <w:p w14:paraId="18240F1D" w14:textId="03A57CC1" w:rsidR="00441856" w:rsidRPr="001B271B" w:rsidRDefault="00441856" w:rsidP="00E44D4D">
            <w:r w:rsidRPr="001B271B">
              <w:t>17 (ongoing)</w:t>
            </w:r>
          </w:p>
          <w:p w14:paraId="7EAFA537" w14:textId="33623C85" w:rsidR="00441856" w:rsidRPr="001B271B" w:rsidRDefault="00441856" w:rsidP="00E44D4D"/>
          <w:p w14:paraId="5AB898CD" w14:textId="77777777" w:rsidR="00441856" w:rsidRPr="001B271B" w:rsidRDefault="00441856" w:rsidP="00E44D4D"/>
          <w:p w14:paraId="3A649A5C" w14:textId="76CACC2F" w:rsidR="00441856" w:rsidRPr="001B271B" w:rsidRDefault="00441856" w:rsidP="00E44D4D">
            <w:r w:rsidRPr="001B271B">
              <w:t>16 (ongoing)</w:t>
            </w:r>
          </w:p>
          <w:p w14:paraId="5D080D80" w14:textId="18FACD08" w:rsidR="00441856" w:rsidRPr="001B271B" w:rsidRDefault="00441856" w:rsidP="00E44D4D"/>
          <w:p w14:paraId="6898641A" w14:textId="39451C20" w:rsidR="00441856" w:rsidRPr="001B271B" w:rsidRDefault="00441856" w:rsidP="00E44D4D"/>
          <w:p w14:paraId="4082988F" w14:textId="71396549" w:rsidR="00441856" w:rsidRPr="001B271B" w:rsidRDefault="00441856" w:rsidP="00E44D4D">
            <w:r w:rsidRPr="001B271B">
              <w:t>30</w:t>
            </w:r>
          </w:p>
          <w:p w14:paraId="41EF9BF4" w14:textId="203EB1FD" w:rsidR="00441856" w:rsidRPr="001B271B" w:rsidRDefault="00441856" w:rsidP="00E44D4D"/>
          <w:p w14:paraId="203F024A" w14:textId="77777777" w:rsidR="00441856" w:rsidRPr="001B271B" w:rsidRDefault="00441856" w:rsidP="00E44D4D"/>
          <w:p w14:paraId="22C28525" w14:textId="6D237752" w:rsidR="00441856" w:rsidRPr="001B271B" w:rsidRDefault="00441856" w:rsidP="00E44D4D">
            <w:r w:rsidRPr="001B271B">
              <w:t>16 (ongoing)</w:t>
            </w:r>
          </w:p>
        </w:tc>
      </w:tr>
      <w:tr w:rsidR="001B271B" w:rsidRPr="001B271B" w14:paraId="2C476C4C" w14:textId="77777777" w:rsidTr="00441856">
        <w:trPr>
          <w:cantSplit/>
          <w:trHeight w:val="1074"/>
          <w:tblHeader/>
        </w:trPr>
        <w:tc>
          <w:tcPr>
            <w:tcW w:w="0" w:type="auto"/>
          </w:tcPr>
          <w:p w14:paraId="3BFBC9ED" w14:textId="77777777" w:rsidR="00441856" w:rsidRPr="001B271B" w:rsidRDefault="00441856" w:rsidP="00E44D4D">
            <w:r w:rsidRPr="001B271B">
              <w:rPr>
                <w:rFonts w:eastAsia="Times New Roman" w:cs="Times New Roman"/>
                <w:lang w:eastAsia="en-GB"/>
              </w:rPr>
              <w:t xml:space="preserve">Malmo Diet and Cancer study (MDC) </w:t>
            </w:r>
            <w:r w:rsidRPr="001B271B">
              <w:rPr>
                <w:rFonts w:eastAsia="Times New Roman" w:cs="Times New Roman"/>
                <w:lang w:eastAsia="en-GB"/>
              </w:rPr>
              <w:fldChar w:fldCharType="begin" w:fldLock="1"/>
            </w:r>
            <w:r w:rsidRPr="001B271B">
              <w:rPr>
                <w:rFonts w:eastAsia="Times New Roman" w:cs="Times New Roman"/>
                <w:lang w:eastAsia="en-GB"/>
              </w:rPr>
              <w:instrText>ADDIN CSL_CITATION { "citationItems" : [ { "id" : "ITEM-1", "itemData" : { "DOI" : "10.1111/j.1365-2796.1993.tb00647.x", "ISBN" : "0954-6820 (Print)\\r0954-6820", "ISSN" : "09546820", "PMID" : "8429286", "abstract" : "Abstract. The Malm\u00f6 Diet and Cancer study is a 10-year prospective case-control study in 45\u201364-year-old men and women (n = 53.000) living in a city with 230000 inhabitants. One objective is to clarify whether a western diet is associated with certain forms of cancer whilst taking other life-style factors into account. Another broad question is whether oxidative stress and the activity in DNA-repairing systems influence the impact of diet on the development of all or certain forms of cancer. The study is also to act as a resource available for testing new hypotheses emanating from other studies. Initially food intake, heredity, socio-economic factors, life-style pattern, occupational situation, previous and current diseases, symptoms and medications, will be determined. Viable lymphocytes, granulocytes, erythrocytes, and plasma/serum will be stored in a biological bank together with tumour specimens gathered from cases. The incidence and mortality of all cancer forms will then be followed for 10 years by existing registries. Data from the initial examination in these cases will then be compared with those of control subjects not having developed any form of cancer. A biomarker programme, utilizing the biological bank, has been developed and is aimed at finding predictors and/or precursors of cancer. A high participation rate (&gt; 70%) and a high quality biological bank are prerequisites for a successful project. The experience gathered so far indicates that these goals are feasible.", "author" : [ { "dropping-particle" : "", "family" : "Berglund", "given" : "G.", "non-dropping-particle" : "", "parse-names" : false, "suffix" : "" }, { "dropping-particle" : "", "family" : "Elmstahl", "given" : "S.", "non-dropping-particle" : "", "parse-names" : false, "suffix" : "" }, { "dropping-particle" : "", "family" : "Janzon", "given" : "L.", "non-dropping-particle" : "", "parse-names" : false, "suffix" : "" }, { "dropping-particle" : "", "family" : "Larsson", "given" : "S. A.", "non-dropping-particle" : "", "parse-names" : false, "suffix" : "" } ], "container-title" : "Journal of Internal Medicine", "id" : "ITEM-1", "issue" : "1", "issued" : { "date-parts" : [ [ "1993", "1" ] ] }, "page" : "45-51", "title" : "Design and feasibility", "type" : "article-journal", "volume" : "233" }, "uris" : [ "http://www.mendeley.com/documents/?uuid=f656b5de-f831-4dee-ae73-1628fa9f7b9a" ] } ], "mendeley" : { "formattedCitation" : "(Berglund et al., 1993)", "plainTextFormattedCitation" : "(Berglund et al., 1993)", "previouslyFormattedCitation" : "(Berglund et al., 1993)"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(Berglund et al., 1993)</w:t>
            </w:r>
            <w:r w:rsidRPr="001B271B">
              <w:rPr>
                <w:rFonts w:eastAsia="Times New Roman" w:cs="Times New Roman"/>
                <w:lang w:eastAsia="en-GB"/>
              </w:rPr>
              <w:fldChar w:fldCharType="end"/>
            </w:r>
          </w:p>
        </w:tc>
        <w:tc>
          <w:tcPr>
            <w:tcW w:w="0" w:type="auto"/>
          </w:tcPr>
          <w:p w14:paraId="457E6D6D" w14:textId="77777777" w:rsidR="00441856" w:rsidRPr="001B271B" w:rsidRDefault="00441856" w:rsidP="00E44D4D">
            <w:r w:rsidRPr="001B271B">
              <w:t>45-64- year-old men and women from the Swedish city of Malmo were sampled in 1990 to evaluate the impact of diet on certain forms of cancer.</w:t>
            </w:r>
          </w:p>
        </w:tc>
        <w:tc>
          <w:tcPr>
            <w:tcW w:w="0" w:type="auto"/>
          </w:tcPr>
          <w:p w14:paraId="1E38D0C2" w14:textId="77777777" w:rsidR="00441856" w:rsidRPr="001B271B" w:rsidRDefault="00441856" w:rsidP="00E44D4D">
            <w:r w:rsidRPr="001B271B">
              <w:t>53000</w:t>
            </w:r>
          </w:p>
        </w:tc>
        <w:tc>
          <w:tcPr>
            <w:tcW w:w="0" w:type="auto"/>
          </w:tcPr>
          <w:p w14:paraId="04AD5402" w14:textId="77777777" w:rsidR="00441856" w:rsidRPr="001B271B" w:rsidRDefault="00441856" w:rsidP="00E44D4D">
            <w:r w:rsidRPr="001B271B">
              <w:t>16</w:t>
            </w:r>
          </w:p>
        </w:tc>
      </w:tr>
      <w:tr w:rsidR="001B271B" w:rsidRPr="001B271B" w14:paraId="3D65E0C1" w14:textId="77777777" w:rsidTr="00441856">
        <w:trPr>
          <w:cantSplit/>
          <w:trHeight w:val="1074"/>
          <w:tblHeader/>
        </w:trPr>
        <w:tc>
          <w:tcPr>
            <w:tcW w:w="0" w:type="auto"/>
          </w:tcPr>
          <w:p w14:paraId="4B126418" w14:textId="77777777" w:rsidR="00441856" w:rsidRPr="001B271B" w:rsidRDefault="00441856" w:rsidP="00E44D4D">
            <w:r w:rsidRPr="001B271B">
              <w:t xml:space="preserve">Cardiovascular Health Study (CHS) </w:t>
            </w:r>
            <w:r w:rsidRPr="001B271B">
              <w:fldChar w:fldCharType="begin" w:fldLock="1"/>
            </w:r>
            <w:r w:rsidRPr="001B271B">
              <w:instrText>ADDIN CSL_CITATION { "citationItems" : [ { "id" : "ITEM-1", "itemData" : { "DOI" : "10.1016/1047-2797(91)90005-W", "ISBN" : "1047-2797", "ISSN" : "10472797", "PMID" : "1669507", "abstract" : "The Cardiovascular Health Study (CHS) is a population-based, longitudinal study of coronary heart disease and stroke in adults aged 65 years and older. The main objective of the study is to identify factors related to the onset and course of coronary heart disease and stroke. CHS is designed to determine the importance of conventional cardiovascular disease (CVD) risk factors in older adults, and to identify new risk factors in this age group, especially those that may be protective and modifiable. The study design called for enrollment of 1250 men and women in each of four communities: Forsyth County, North Carolina; Sacramento County, California; Washington County, Maryland; and Pittsburgh, Pennsylvania. Eligible participants were sampled from Medicare eligibility lists in each area. Extensive physical and laboratory evaluations were performed at baseline to identify the presence and severity of CVD risk factors such as hypertension, hypercholesterolemia and glucose intolerance; subclinical disease such as carotid artery atherosclerosis, left ventricular enlargement, and transient ischemia; and clinically overt CVD. These examinations in CHS permit evaluation of CVD risk factors in older adults, particularly in groups previously under-represented in epidemiologic studies, such as women and the very old. The first of two examination cycles began in June 1989. A second comprehensive examination will be repeated three years later. Periodic interim contacts are scheduled to ascertain and verify the incidence of CVD events, the frequency of recurrent events, and the sequellae of CVD. \u00a9 1991.", "author" : [ { "dropping-particle" : "", "family" : "Fried", "given" : "Linda P.", "non-dropping-particle" : "", "parse-names" : false, "suffix" : "" }, { "dropping-particle" : "", "family" : "Borhani", "given" : "Nemat O.", "non-dropping-particle" : "", "parse-names" : false, "suffix" : "" }, { "dropping-particle" : "", "family" : "Enright", "given" : "Paul", "non-dropping-particle" : "", "parse-names" : false, "suffix" : "" }, { "dropping-particle" : "", "family" : "Furberg", "given" : "Curt D.", "non-dropping-particle" : "", "parse-names" : false, "suffix" : "" }, { "dropping-particle" : "", "family" : "Gardin", "given" : "Julius M.", "non-dropping-particle" : "", "parse-names" : false, "suffix" : "" }, { "dropping-particle" : "", "family" : "Kronmal", "given" : "Richard A.", "non-dropping-particle" : "", "parse-names" : false, "suffix" : "" }, { "dropping-particle" : "", "family" : "Kuller", "given" : "Lewis H.", "non-dropping-particle" : "", "parse-names" : false, "suffix" : "" }, { "dropping-particle" : "", "family" : "Manolio", "given" : "Teri A.", "non-dropping-particle" : "", "parse-names" : false, "suffix" : "" }, { "dropping-particle" : "", "family" : "Mittelmark", "given" : "Maurice B.", "non-dropping-particle" : "", "parse-names" : false, "suffix" : "" }, { "dropping-particle" : "", "family" : "Newman", "given" : "Anne", "non-dropping-particle" : "", "parse-names" : false, "suffix" : "" }, { "dropping-particle" : "", "family" : "O'Leary", "given" : "Daniel H.", "non-dropping-particle" : "", "parse-names" : false, "suffix" : "" }, { "dropping-particle" : "", "family" : "Psaty", "given" : "Bruce", "non-dropping-particle" : "", "parse-names" : false, "suffix" : "" }, { "dropping-particle" : "", "family" : "Rautaharju", "given" : "Pentti", "non-dropping-particle" : "", "parse-names" : false, "suffix" : "" }, { "dropping-particle" : "", "family" : "Tracy", "given" : "Russell P.", "non-dropping-particle" : "", "parse-names" : false, "suffix" : "" }, { "dropping-particle" : "", "family" : "Weiler", "given" : "Philip G.", "non-dropping-particle" : "", "parse-names" : false, "suffix" : "" } ], "container-title" : "Annals of Epidemiology", "id" : "ITEM-1", "issue" : "3", "issued" : { "date-parts" : [ [ "1991", "2" ] ] }, "page" : "263-276", "title" : "The cardiovascular health study: Design and rationale", "type" : "article-journal", "volume" : "1" }, "uris" : [ "http://www.mendeley.com/documents/?uuid=bc3697c7-c283-448d-9668-272b8c85513c" ] } ], "mendeley" : { "formattedCitation" : "(Fried et al., 1991)", "plainTextFormattedCitation" : "(Fried et al., 1991)", "previouslyFormattedCitation" : "(Fried et al., 1991)" }, "properties" : { "noteIndex" : 0 }, "schema" : "https://github.com/citation-style-language/schema/raw/master/csl-citation.json" }</w:instrText>
            </w:r>
            <w:r w:rsidRPr="001B271B">
              <w:fldChar w:fldCharType="separate"/>
            </w:r>
            <w:r w:rsidRPr="001B271B">
              <w:rPr>
                <w:noProof/>
              </w:rPr>
              <w:t>(Fried et al., 1991)</w:t>
            </w:r>
            <w:r w:rsidRPr="001B271B">
              <w:fldChar w:fldCharType="end"/>
            </w:r>
            <w:r w:rsidRPr="001B271B">
              <w:t xml:space="preserve">. </w:t>
            </w:r>
          </w:p>
        </w:tc>
        <w:tc>
          <w:tcPr>
            <w:tcW w:w="0" w:type="auto"/>
          </w:tcPr>
          <w:p w14:paraId="1B96C74F" w14:textId="77777777" w:rsidR="00441856" w:rsidRPr="001B271B" w:rsidRDefault="00441856" w:rsidP="00E44D4D">
            <w:r w:rsidRPr="001B271B">
              <w:t>Adults aged 65 years and older enrolled in 1989 to identify risk factors for coronary heart disease and stroke in the USA.</w:t>
            </w:r>
          </w:p>
        </w:tc>
        <w:tc>
          <w:tcPr>
            <w:tcW w:w="0" w:type="auto"/>
          </w:tcPr>
          <w:p w14:paraId="0268EC55" w14:textId="77777777" w:rsidR="00441856" w:rsidRPr="001B271B" w:rsidRDefault="00441856" w:rsidP="00E44D4D">
            <w:r w:rsidRPr="001B271B">
              <w:t>~ 5000</w:t>
            </w:r>
          </w:p>
          <w:p w14:paraId="0E3F2910" w14:textId="77777777" w:rsidR="00441856" w:rsidRPr="001B271B" w:rsidRDefault="00441856" w:rsidP="00E44D4D"/>
        </w:tc>
        <w:tc>
          <w:tcPr>
            <w:tcW w:w="0" w:type="auto"/>
          </w:tcPr>
          <w:p w14:paraId="2816F66D" w14:textId="77777777" w:rsidR="00441856" w:rsidRPr="001B271B" w:rsidRDefault="00441856" w:rsidP="00E44D4D">
            <w:r w:rsidRPr="001B271B">
              <w:t>10</w:t>
            </w:r>
          </w:p>
        </w:tc>
      </w:tr>
      <w:tr w:rsidR="001B271B" w:rsidRPr="001B271B" w14:paraId="6E7B3F95" w14:textId="77777777" w:rsidTr="00441856">
        <w:trPr>
          <w:cantSplit/>
          <w:trHeight w:val="1661"/>
          <w:tblHeader/>
        </w:trPr>
        <w:tc>
          <w:tcPr>
            <w:tcW w:w="0" w:type="auto"/>
          </w:tcPr>
          <w:p w14:paraId="086C1A31" w14:textId="77777777" w:rsidR="00441856" w:rsidRPr="001B271B" w:rsidRDefault="00441856" w:rsidP="00E44D4D">
            <w:r w:rsidRPr="001B271B">
              <w:t xml:space="preserve">European Prospective Investigation into Cancer and Nutrition (EPIC) </w:t>
            </w:r>
            <w:r w:rsidRPr="001B271B">
              <w:fldChar w:fldCharType="begin" w:fldLock="1"/>
            </w:r>
            <w:r w:rsidRPr="001B271B">
              <w:instrText>ADDIN CSL_CITATION { "citationItems" : [ { "id" : "ITEM-1", "itemData" : { "DOI" : "10.1079/PHN2002394", "ISBN" : "1368-9800 (Print)\\r1368-9800 (Linking)", "ISSN" : "1368-9800", "PMID" : "12639222", "abstract" : "The European Prospective Investigation into Cancer and Nutrition (EPIC) is an ongoing multi-centre prospective cohort study designed to investigate the relationship between nutrition and cancer, with the potential for studying other diseases as well. The study currently includes 519 978 participants (366 521 women and 153 457 men, mostly aged 35\u201370 years) in 23 centres located in 10 European countries, to be followed for cancer incidence and cause-specific mortality for several decades. At enrolment, which took place between 1992 and 2000 at each of the different centres, information was collected through a non-dietary questionnaire on lifestyle variables and through a dietary questionnaire addressing usual diet. Anthropometric measurements were performed and blood samples taken, from which plasma, serum, red cells and buffy coat fractions were separated and aliquoted for long-term storage, mostly in liquid nitrogen. To calibrate dietary measurements, a standardised, computer-assisted 24-hour dietary recall was implemented at each centre on stratified random samples of the participants, for a total of 36 900 subjects. EPIC represents the largest single resource available today world-wide for prospective investigations on the aetiology of cancers (and other diseases) that can integrate questionnaire data on lifestyle and diet, biomarkers of diet and of endogenous metabolism (e.g. hormones and growth factors) and genetic polymorphisms. First results of case\u2013control studies nested within the cohort are expected early in 2003. The present paper provides a description of the EPIC study, with the aim of simplifying reference to it in future papers reporting substantive or methodological studies carried out in the EPIC cohort.", "author" : [ { "dropping-particle" : "", "family" : "Riboli", "given" : "E", "non-dropping-particle" : "", "parse-names" : false, "suffix" : "" }, { "dropping-particle" : "", "family" : "Hunt", "given" : "Kj", "non-dropping-particle" : "", "parse-names" : false, "suffix" : "" }, { "dropping-particle" : "", "family" : "Slimani", "given" : "N", "non-dropping-particle" : "", "parse-names" : false, "suffix" : "" }, { "dropping-particle" : "", "family" : "Ferrari", "given" : "P", "non-dropping-particle" : "", "parse-names" : false, "suffix" : "" }, { "dropping-particle" : "", "family" : "Norat", "given" : "T", "non-dropping-particle" : "", "parse-names" : false, "suffix" : "" }, { "dropping-particle" : "", "family" : "Fahey", "given" : "M", "non-dropping-particle" : "", "parse-names" : false, "suffix" : "" }, { "dropping-particle" : "", "family" : "Charrondi\u00e8re", "given" : "Ur", "non-dropping-particle" : "", "parse-names" : false, "suffix" : "" }, { "dropping-particle" : "", "family" : "H\u00e9mon", "given" : "B", "non-dropping-particle" : "", "parse-names" : false, "suffix" : "" }, { "dropping-particle" : "", "family" : "Casagrande", "given" : "C", "non-dropping-particle" : "", "parse-names" : false, "suffix" : "" }, { "dropping-particle" : "", "family" : "Vignat", "given" : "J", "non-dropping-particle" : "", "parse-names" : false, "suffix" : "" }, { "dropping-particle" : "", "family" : "Overvad", "given" : "K", "non-dropping-particle" : "", "parse-names" : false, "suffix" : "" }, { "dropping-particle" : "", "family" : "Tj\u00f8nneland", "given" : "A", "non-dropping-particle" : "", "parse-names" : false, "suffix" : "" }, { "dropping-particle" : "", "family" : "Clavel-Chapelon", "given" : "F", "non-dropping-particle" : "", "parse-names" : false, "suffix" : "" }, { "dropping-particle" : "", "family" : "Thi\u00e9baut", "given" : "A", "non-dropping-particle" : "", "parse-names" : false, "suffix" : "" }, { "dropping-particle" : "", "family" : "Wahrendorf", "given" : "J", "non-dropping-particle" : "", "parse-names" : false, "suffix" : "" }, { "dropping-particle" : "", "family" : "Boeing", "given" : "H", "non-dropping-particle" : "", "parse-names" : false, "suffix" : "" }, { "dropping-particle" : "", "family" : "Trichopoulos", "given" : "D", "non-dropping-particle" : "", "parse-names" : false, "suffix" : "" }, { "dropping-particle" : "", "family" : "Trichopoulou", "given" : "A", "non-dropping-particle" : "", "parse-names" : false, "suffix" : "" }, { "dropping-particle" : "", "family" : "Vineis", "given" : "P", "non-dropping-particle" : "", "parse-names" : false, "suffix" : "" }, { "dropping-particle" : "", "family" : "Palli", "given" : "D", "non-dropping-particle" : "", "parse-names" : false, "suffix" : "" }, { "dropping-particle" : "", "family" : "Bueno-de-Mesquita", "given" : "HB", "non-dropping-particle" : "", "parse-names" : false, "suffix" : "" }, { "dropping-particle" : "", "family" : "Peeters", "given" : "PHM", "non-dropping-particle" : "", "parse-names" : false, "suffix" : "" }, { "dropping-particle" : "", "family" : "Lund", "given" : "E", "non-dropping-particle" : "", "parse-names" : false, "suffix" : "" }, { "dropping-particle" : "", "family" : "Engeset", "given" : "D", "non-dropping-particle" : "", "parse-names" : false, "suffix" : "" }, { "dropping-particle" : "", "family" : "Gonz\u00e1lez", "given" : "CA", "non-dropping-particle" : "", "parse-names" : false, "suffix" : "" }, { "dropping-particle" : "", "family" : "Barricarte", "given" : "A", "non-dropping-particle" : "", "parse-names" : false, "suffix" : "" }, { "dropping-particle" : "", "family" : "Berglund", "given" : "G", "non-dropping-particle" : "", "parse-names" : false, "suffix" : "" }, { "dropping-particle" : "", "family" : "Hallmans", "given" : "G", "non-dropping-particle" : "", "parse-names" : false, "suffix" : "" }, { "dropping-particle" : "", "family" : "Day", "given" : "NE", "non-dropping-particle" : "", "parse-names" : false, "suffix" : "" }, { "dropping-particle" : "", "family" : "Key", "given" : "TJ", "non-dropping-particle" : "", "parse-names" : false, "suffix" : "" }, { "dropping-particle" : "", "family" : "Kaaks", "given" : "R", "non-dropping-particle" : "", "parse-names" : false, "suffix" : "" }, { "dropping-particle" : "", "family" : "Saracci", "given" : "R", "non-dropping-particle" : "", "parse-names" : false, "suffix" : "" } ], "container-title" : "Public Health Nutrition", "id" : "ITEM-1", "issue" : "6b", "issued" : { "date-parts" : [ [ "2002", "12", "2" ] ] }, "page" : "1113", "title" : "European Prospective Investigation into Cancer and Nutrition (EPIC): study populations and data collection", "type" : "article-journal", "volume" : "5" }, "uris" : [ "http://www.mendeley.com/documents/?uuid=c9a7750c-cd46-407a-aee9-0a1b50b06e21" ] }, { "id" : "ITEM-2", "itemData" : { "DOI" : "10.1038/nrc1298", "ISBN" : "1474-175X LA - eng PT - Journal Article", "ISSN" : "1474-175X", "PMID" : "14993902", "abstract" : "Diet is thought to be one of the most important contributing factors to cancer risk. The contribution of diet to cancer is linked to genetic factors, and uncovering the details of this linkage requires that very large studies be carried out over long time periods, with a detailed analysis of food intake. For this reason, the European Prospective Investigation into Cancer and Nutrition - a study of over 500,000 people in 10 European countries - was devised, to investigate the relationship between diet, metabolic and genetic factors, and cancer. How will this study be run, and will it be able to avoid some of the problems of measurement error that were previously encountered with other dietary studies?", "author" : [ { "dropping-particle" : "", "family" : "Bingham", "given" : "Sheila", "non-dropping-particle" : "", "parse-names" : false, "suffix" : "" }, { "dropping-particle" : "", "family" : "Riboli", "given" : "Elio", "non-dropping-particle" : "", "parse-names" : false, "suffix" : "" } ], "container-title" : "Nature Reviews Cancer", "id" : "ITEM-2", "issue" : "3", "issued" : { "date-parts" : [ [ "2004", "3" ] ] }, "page" : "206-215", "title" : "Diet and cancer \u2014 the European Prospective Investigation into Cancer and Nutrition", "type" : "article-journal", "volume" : "4" }, "uris" : [ "http://www.mendeley.com/documents/?uuid=128bb1b3-667d-4506-8807-4bc89266818c" ] }, { "id" : "ITEM-3", "itemData" : { "DOI" : "10.1159/000012787", "ISSN" : "0250-6807", "PMID" : "10592369", "abstract" : "EPIC is among the largest cohort studies, with approximately 475,000 study participants, on the etiological influence of diet and chronic diseases. During a 4-year recruitment period, two German EPIC centers, located in Heidelberg and Potsdam, aimed to recruit a total of 60,000 study participants from the local populations. The recruitment process was based on addresses from general population registries and started 4-5 weeks in advance with an initial invitation by mail to the basic examination for this study. Subjects not responding within 2 weeks were reminded. In Potsdam, this was done by mail and telephone, and in Heidelberg by telephone. During the recruitment phase, from 1994 to 1998, 53,162 subjects in total were examined for the cohort studies in Heidelberg (n = 25,546) and Potsdam (n = 27,616). The participation rate, compared to the invited number of subjects, was 22.7% in Potsdam and 38.3% in Heidelberg, with a considerable variation by municipality and gender. A comparison with data from the National Health Survey 1991/1992 revealed that the cohort populations were of higher socio-economic status and were healthier than the source population. We concluded that the selective participation would help to ensure high maintenance of the cohort during active follow-up. Selective participation does not harm etiological conclusions because disease associations are derived internally as relative risk. The relative risk estimates can be used to calculate population-attributable risk and preventable proportion, based on exposure prevalence derived by surveys and other studies.", "author" : [ { "dropping-particle" : "", "family" : "Boeing", "given" : "Heiner", "non-dropping-particle" : "", "parse-names" : false, "suffix" : "" }, { "dropping-particle" : "", "family" : "Korfmann", "given" : "A.", "non-dropping-particle" : "", "parse-names" : false, "suffix" : "" }, { "dropping-particle" : "", "family" : "Bergmann", "given" : "M.M.", "non-dropping-particle" : "", "parse-names" : false, "suffix" : "" } ], "container-title" : "Annals of Nutrition and Metabolism", "id" : "ITEM-3", "issue" : "4", "issued" : { "date-parts" : [ [ "1999", "12", "9" ] ] }, "page" : "205-215", "title" : "Recruitment Procedures of EPIC-Germany", "type" : "article-journal", "volume" : "43" }, "uris" : [ "http://www.mendeley.com/documents/?uuid=1ea7e13b-24ec-41c4-885f-91f80bbc312e" ] }, { "id" : "ITEM-4", "itemData" : { "DOI" : "10.1007/s00125-011-2182-9", "ISBN" : "1432-0428 (Electronic)\\n0012-186X (Linking)", "ISSN" : "0012-186X", "PMID" : "21717116", "abstract" : "AIMS/HYPOTHESIS: Studying gene-lifestyle interaction may help to identify lifestyle factors that modify genetic susceptibility and uncover genetic loci exerting important subgroup effects. Adequately powered studies with prospective, unbiased, standardised assessment of key behavioural factors for gene-lifestyle studies are lacking. This case-cohort study aims to investigate how genetic and potentially modifiable lifestyle and behavioural factors, particularly diet and physical activity, interact in their influence on the risk of developing type 2 diabetes.\\n\\nMETHODS: Incident cases of type 2 diabetes occurring in European Prospective Investigation into Cancer and Nutrition (EPIC) cohorts between 1991 and 2007 from eight of the ten EPIC countries were ascertained and verified. Prentice-weighted Cox regression and random-effects meta-analyses were used to investigate differences in diabetes incidence by age and sex.\\n\\nRESULTS: A total of 12,403 verified incident cases of type 2 diabetes occurred during 3.99 million person-years of follow-up of 340,234 EPIC participants eligible for InterAct. We defined a centre-stratified subcohort of 16,154 individuals for comparative analyses. Individuals with incident diabetes who were randomly selected into the subcohort (n = 778) were included as cases in the analyses. All prevalent diabetes cases were excluded from the study. InterAct cases were followed-up for an average of 6.9 years; 49.7% were men. Mean baseline age and age at diagnosis were 55.6 and 62.5 years, mean BMI and waist circumference values were 29.4 kg/m(2) and 102.7 cm in men, and 30.1 kg/m(2) and 92.8 cm in women, respectively. Risk of type 2 diabetes increased linearly with age, with an overall HR of 1.56 (95% CI 1.48-1.64) for a 10 year age difference, adjusted for sex. A male excess in the risk of incident diabetes was consistently observed across all countries, with a pooled HR of 1.51 (95% CI 1.39-1.64), adjusted for age.\\n\\nCONCLUSIONS/INTERPRETATION: InterAct is a large, well-powered, prospective study that will inform our understanding of the interplay between genes and lifestyle factors on the risk of type 2 diabetes development.", "author" : [ { "dropping-particle" : "", "family" : "Langenberg", "given" : "C.", "non-dropping-particle" : "", "parse-names" : false, "suffix" : "" }, { "dropping-particle" : "", "family" : "Sharp", "given" : "S.", "non-dropping-particle" : "", "parse-names" : false, "suffix" : "" }, { "dropping-particle" : "", "family" : "Forouhi", "given" : "N. G.", "non-dropping-particle" : "", "parse-names" : false, "suffix" : "" }, { "dropping-particle" : "", "family" : "Franks", "given" : "P. W.", "non-dropping-particle" : "", "parse-names" : false, "suffix" : "" }, { "dropping-particle" : "", "family" : "Schulze", "given" : "M. B.", "non-dropping-particle" : "", "parse-names" : false, "suffix" : "" }, { "dropping-particle" : "", "family" : "Kerrison", "given" : "N.", "non-dropping-particle" : "", "parse-names" : false, "suffix" : "" }, { "dropping-particle" : "", "family" : "Ekelund", "given" : "U.", "non-dropping-particle" : "", "parse-names" : false, "suffix" : "" }, { "dropping-particle" : "", "family" : "Barroso", "given" : "I.", "non-dropping-particle" : "", "parse-names" : false, "suffix" : "" }, { "dropping-particle" : "", "family" : "Panico", "given" : "S.", "non-dropping-particle" : "", "parse-names" : false, "suffix" : "" }, { "dropping-particle" : "", "family" : "Tormo", "given" : "M. J.", "non-dropping-particle" : "", "parse-names" : false, "suffix" : "" }, { "dropping-particle" : "", "family" : "Spranger", "given" : "J.", "non-dropping-particle" : "", "parse-names" : false, "suffix" : "" }, { "dropping-particle" : "", "family" : "Griffin", "given" : "S.", "non-dropping-particle" : "", "parse-names" : false, "suffix" : "" }, { "dropping-particle" : "", "family" : "Schouw", "given" : "Y. T.", "non-dropping-particle" : "van der", "parse-names" : false, "suffix" : "" }, { "dropping-particle" : "", "family" : "Amiano", "given" : "P.", "non-dropping-particle" : "", "parse-names" : false, "suffix" : "" }, { "dropping-particle" : "", "family" : "Ardanaz", "given" : "E.", "non-dropping-particle" : "", "parse-names" : false, "suffix" : "" }, { "dropping-particle" : "", "family" : "Arriola", "given" : "L.", "non-dropping-particle" : "", "parse-names" : false, "suffix" : "" }, { "dropping-particle" : "", "family" : "Balkau", "given" : "B.", "non-dropping-particle" : "", "parse-names" : false, "suffix" : "" }, { "dropping-particle" : "", "family" : "Barricarte", "given" : "A.", "non-dropping-particle" : "", "parse-names" : false, "suffix" : "" }, { "dropping-particle" : "", "family" : "Beulens", "given" : "J. W J", "non-dropping-particle" : "", "parse-names" : false, "suffix" : "" }, { "dropping-particle" : "", "family" : "Boeing", "given" : "H.", "non-dropping-particle" : "", "parse-names" : false, "suffix" : "" }, { "dropping-particle" : "", "family" : "Bueno-de-Mesquita", "given" : "H. B.", "non-dropping-particle" : "", "parse-names" : false, "suffix" : "" }, { "dropping-particle" : "", "family" : "Buijsse", "given" : "B.", "non-dropping-particle" : "", "parse-names" : false, "suffix" : "" }, { "dropping-particle" : "", "family" : "Lopez", "given" : "Chirlaque", "non-dropping-particle" : "", "parse-names" : false, "suffix" : "" }, { "dropping-particle" : "", "family" : "Clavel-Chapelon", "given" : "F.", "non-dropping-particle" : "", "parse-names" : false, "suffix" : "" }, { "dropping-particle" : "", "family" : "Crowe", "given" : "F. L.", "non-dropping-particle" : "", "parse-names" : false, "suffix" : "" }, { "dropping-particle" : "", "family" : "Lauzon-Guillan", "given" : "B.", "non-dropping-particle" : "de", "parse-names" : false, "suffix" : "" }, { "dropping-particle" : "", "family" : "Deloukas", "given" : "P.", "non-dropping-particle" : "", "parse-names" : false, "suffix" : "" }, { "dropping-particle" : "", "family" : "Dorronsoro", "given" : "M.", "non-dropping-particle" : "", "parse-names" : false, "suffix" : "" }, { "dropping-particle" : "", "family" : "Drogan", "given" : "D.", "non-dropping-particle" : "", "parse-names" : false, "suffix" : "" }, { "dropping-particle" : "", "family" : "Froguel", "given" : "P.", "non-dropping-particle" : "", "parse-names" : false, "suffix" : "" }, { "dropping-particle" : "", "family" : "Gonzalez", "given" : "C.", "non-dropping-particle" : "", "parse-names" : false, "suffix" : "" }, { "dropping-particle" : "", "family" : "Grioni", "given" : "S.", "non-dropping-particle" : "", "parse-names" : false, "suffix" : "" }, { "dropping-particle" : "", "family" : "Groop", "given" : "L.", "non-dropping-particle" : "", "parse-names" : false, "suffix" : "" }, { "dropping-particle" : "", "family" : "Groves", "given" : "C.", "non-dropping-particle" : "", "parse-names" : false, "suffix" : "" }, { "dropping-particle" : "", "family" : "Hainaut", "given" : "P.", "non-dropping-particle" : "", "parse-names" : false, "suffix" : "" }, { "dropping-particle" : "", "family" : "Halkjaer", "given" : "J.", "non-dropping-particle" : "", "parse-names" : false, "suffix" : "" }, { "dropping-particle" : "", "family" : "Hallmans", "given" : "G.", "non-dropping-particle" : "", "parse-names" : false, "suffix" : "" }, { "dropping-particle" : "", "family" : "Hansen", "given" : "T.", "non-dropping-particle" : "", "parse-names" : false, "suffix" : "" }, { "dropping-particle" : "", "family" : "Huerta Casta??o", "given" : "J. M.", "non-dropping-particle" : "", "parse-names" : false, "suffix" : "" }, { "dropping-particle" : "", "family" : "Kaaks", "given" : "R.", "non-dropping-particle" : "", "parse-names" : false, "suffix" : "" }, { "dropping-particle" : "", "family" : "Key", "given" : "T. J.", "non-dropping-particle" : "", "parse-names" : false, "suffix" : "" }, { "dropping-particle" : "", "family" : "Khaw", "given" : "K. T.", "non-dropping-particle" : "", "parse-names" : false, "suffix" : "" }, { "dropping-particle" : "", "family" : "Koulman", "given" : "A.", "non-dropping-particle" : "", "parse-names" : false, "suffix" : "" }, { "dropping-particle" : "", "family" : "Mattiello", "given" : "A.", "non-dropping-particle" : "", "parse-names" : false, "suffix" : "" }, { "dropping-particle" : "", "family" : "Navarro", "given" : "C.", "non-dropping-particle" : "", "parse-names" : false, "suffix" : "" }, { "dropping-particle" : "", "family" : "Nilsson", "given" : "P.", "non-dropping-particle" : "", "parse-names" : false, "suffix" : "" }, { "dropping-particle" : "", "family" : "Norat", "given" : "T.", "non-dropping-particle" : "", "parse-names" : false, "suffix" : "" }, { "dropping-particle" : "", "family" : "Overvad", "given" : "K.", "non-dropping-particle" : "", "parse-names" : false, "suffix" : "" }, { "dropping-particle" : "", "family" : "Palla", "given" : "L.", "non-dropping-particle" : "", "parse-names" : false, "suffix" : "" }, { "dropping-particle" : "", "family" : "Palli", "given" : "D.", "non-dropping-particle" : "", "parse-names" : false, "suffix" : "" }, { "dropping-particle" : "", "family" : "Pedersen", "given" : "O.", "non-dropping-particle" : "", "parse-names" : false, "suffix" : "" }, { "dropping-particle" : "", "family" : "Peeters", "given" : "P. H.", "non-dropping-particle" : "", "parse-names" : false, "suffix" : "" }, { "dropping-particle" : "", "family" : "Quir??s", "given" : "J. R.", "non-dropping-particle" : "", "parse-names" : false, "suffix" : "" }, { "dropping-particle" : "", "family" : "Ramachandran", "given" : "A.", "non-dropping-particle" : "", "parse-names" : false, "suffix" : "" }, { "dropping-particle" : "", "family" : "Rodriguez-Suarez", "given" : "L.", "non-dropping-particle" : "", "parse-names" : false, "suffix" : "" }, { "dropping-particle" : "", "family" : "Rolandsson", "given" : "O.", "non-dropping-particle" : "", "parse-names" : false, "suffix" : "" }, { "dropping-particle" : "", "family" : "Romaguera", "given" : "D.", "non-dropping-particle" : "", "parse-names" : false, "suffix" : "" }, { "dropping-particle" : "", "family" : "Romieu", "given" : "I.", "non-dropping-particle" : "", "parse-names" : false, "suffix" : "" }, { "dropping-particle" : "", "family" : "Sacerdote", "given" : "C.", "non-dropping-particle" : "", "parse-names" : false, "suffix" : "" }, { "dropping-particle" : "", "family" : "S??nchez", "given" : "M. J.", "non-dropping-particle" : "", "parse-names" : false, "suffix" : "" }, { "dropping-particle" : "", "family" : "Sandbaek", "given" : "A.", "non-dropping-particle" : "", "parse-names" : false, "suffix" : "" }, { "dropping-particle" : "", "family" : "Slimani", "given" : "N.", "non-dropping-particle" : "", "parse-names" : false, "suffix" : "" }, { "dropping-particle" : "", "family" : "Sluijs", "given" : "I.", "non-dropping-particle" : "", "parse-names" : false, "suffix" : "" }, { "dropping-particle" : "", "family" : "Spijkerman", "given" : "A. M W", "non-dropping-particle" : "", "parse-names" : false, "suffix" : "" }, { "dropping-particle" : "", "family" : "Teucher", "given" : "B.", "non-dropping-particle" : "", "parse-names" : false, "suffix" : "" }, { "dropping-particle" : "", "family" : "Tjonneland", "given" : "A.", "non-dropping-particle" : "", "parse-names" : false, "suffix" : "" }, { "dropping-particle" : "", "family" : "Tumino", "given" : "R.", "non-dropping-particle" : "", "parse-names" : false, "suffix" : "" }, { "dropping-particle" : "", "family" : "A", "given" : "D. L.", "non-dropping-particle" : "van der", "parse-names" : false, "suffix" : "" }, { "dropping-particle" : "", "family" : "Verschuren", "given" : "W. M M", "non-dropping-particle" : "", "parse-names" : false, "suffix" : "" }, { "dropping-particle" : "", "family" : "Tuomilehto", "given" : "J.", "non-dropping-particle" : "", "parse-names" : false, "suffix" : "" }, { "dropping-particle" : "", "family" : "Feskens", "given" : "E.", "non-dropping-particle" : "", "parse-names" : false, "suffix" : "" }, { "dropping-particle" : "", "family" : "McCarthy", "given" : "M.", "non-dropping-particle" : "", "parse-names" : false, "suffix" : "" }, { "dropping-particle" : "", "family" : "Riboli", "given" : "E.", "non-dropping-particle" : "", "parse-names" : false, "suffix" : "" }, { "dropping-particle" : "", "family" : "Wareham", "given" : "N. J.", "non-dropping-particle" : "", "parse-names" : false, "suffix" : "" } ], "container-title" : "Diabetologia", "id" : "ITEM-4", "issue" : "9", "issued" : { "date-parts" : [ [ "2011", "9", "30" ] ] }, "page" : "2272-2282", "title" : "Design and cohort description of the InterAct Project: an examination of the interaction of genetic and lifestyle factors on the incidence of type 2 diabetes in the EPIC Study", "type" : "article-journal", "volume" : "54" }, "uris" : [ "http://www.mendeley.com/documents/?uuid=a00dca9c-60a8-4a20-9c9e-99f8c0ca188f" ] } ], "mendeley" : { "formattedCitation" : "(Bingham and Riboli, 2004; Boeing et al., 1999; Langenberg et al., 2011; Riboli et al., 2002)", "plainTextFormattedCitation" : "(Bingham and Riboli, 2004; Boeing et al., 1999; Langenberg et al., 2011; Riboli et al., 2002)", "previouslyFormattedCitation" : "(Bingham and Riboli, 2004; Boeing et al., 1999; Langenberg et al., 2011; Riboli et al., 2002)" }, "properties" : { "noteIndex" : 0 }, "schema" : "https://github.com/citation-style-language/schema/raw/master/csl-citation.json" }</w:instrText>
            </w:r>
            <w:r w:rsidRPr="001B271B">
              <w:fldChar w:fldCharType="separate"/>
            </w:r>
            <w:r w:rsidRPr="001B271B">
              <w:rPr>
                <w:noProof/>
              </w:rPr>
              <w:t>(Bingham and Riboli, 2004; Boeing et al., 1999; Langenberg et al., 2011; Riboli et al., 2002)</w:t>
            </w:r>
            <w:r w:rsidRPr="001B271B">
              <w:fldChar w:fldCharType="end"/>
            </w:r>
          </w:p>
        </w:tc>
        <w:tc>
          <w:tcPr>
            <w:tcW w:w="0" w:type="auto"/>
          </w:tcPr>
          <w:p w14:paraId="3635879E" w14:textId="77777777" w:rsidR="00441856" w:rsidRPr="001B271B" w:rsidRDefault="00441856" w:rsidP="00E44D4D">
            <w:r w:rsidRPr="001B271B">
              <w:t>Europe-wide cohort involving over half a million participants aged 35–70 years recruited between 1992 and 1999 from 10 European countries, aiming at elucidating the relationships between diet, cancer and other chronic diseases.</w:t>
            </w:r>
          </w:p>
        </w:tc>
        <w:tc>
          <w:tcPr>
            <w:tcW w:w="0" w:type="auto"/>
          </w:tcPr>
          <w:p w14:paraId="3EA08C9E" w14:textId="77777777" w:rsidR="00441856" w:rsidRPr="001B271B" w:rsidRDefault="00441856" w:rsidP="00E44D4D">
            <w:r w:rsidRPr="001B271B">
              <w:t>&gt; 521,000</w:t>
            </w:r>
          </w:p>
        </w:tc>
        <w:tc>
          <w:tcPr>
            <w:tcW w:w="0" w:type="auto"/>
          </w:tcPr>
          <w:p w14:paraId="303F6988" w14:textId="77777777" w:rsidR="00441856" w:rsidRPr="001B271B" w:rsidRDefault="00441856" w:rsidP="00E44D4D">
            <w:r w:rsidRPr="001B271B">
              <w:t>15</w:t>
            </w:r>
          </w:p>
        </w:tc>
      </w:tr>
      <w:tr w:rsidR="001B271B" w:rsidRPr="001B271B" w14:paraId="46BA81C4" w14:textId="77777777" w:rsidTr="00441856">
        <w:trPr>
          <w:cantSplit/>
          <w:trHeight w:val="1661"/>
          <w:tblHeader/>
        </w:trPr>
        <w:tc>
          <w:tcPr>
            <w:tcW w:w="0" w:type="auto"/>
          </w:tcPr>
          <w:p w14:paraId="769AFF81" w14:textId="4A6BE641" w:rsidR="007B49A3" w:rsidRPr="001B271B" w:rsidRDefault="007B49A3" w:rsidP="00E44D4D">
            <w:r w:rsidRPr="001B271B">
              <w:rPr>
                <w:rFonts w:eastAsia="Times New Roman" w:cs="Times New Roman"/>
                <w:lang w:eastAsia="en-GB"/>
              </w:rPr>
              <w:t xml:space="preserve">Cooperative Health Research in the Region of Augsburg  (KORA) </w:t>
            </w:r>
            <w:r w:rsidRPr="001B271B">
              <w:rPr>
                <w:rFonts w:eastAsia="Times New Roman" w:cs="Times New Roman"/>
                <w:lang w:eastAsia="en-GB"/>
              </w:rPr>
              <w:fldChar w:fldCharType="begin" w:fldLock="1"/>
            </w:r>
            <w:r w:rsidRPr="001B271B">
              <w:rPr>
                <w:rFonts w:eastAsia="Times New Roman" w:cs="Times New Roman"/>
                <w:lang w:eastAsia="en-GB"/>
              </w:rPr>
              <w:instrText>ADDIN CSL_CITATION { "citationItems" : [ { "id" : "ITEM-1", "itemData" : { "DOI" : "10.1111/j.1464-5491.2009.02863.x", "ISBN" : "1464-5491 (Electronic)\\r0742-3071 (Linking)", "ISSN" : "07423071", "PMID" : "20002472", "abstract" : "AIMS: To determine the incidence of Type 2 diabetes in an elderly population in Germany and its association with clinical and lifestyle factors. METHODS: Oral glucose tolerance tests (OGTT, World Health Organization criteria) were carried out in a random sample of 1353 subjects (age group 55-74 years; 62% response) in Augsburg (Southern Germany) (1999-2001). The cohort was re-investigated in 2006-2008. Of those individuals without diabetes (baseline), 887 (74%) participated in the follow-up. RESULTS: Ninety-three (10.5%) developed diabetes during the 7-year follow-up period {standardized incidence rates [95% confidence interval (CI)] per 1000 person-years: total 15.5; 12.6, 19.1; men 20.2; 15.6, 26.1; women 11.3; 7.9, 16.1}. In both sexes, those who developed diabetes were slightly older, were more obese, had a more adverse metabolic profile (higher glucose values, HbA(1c), fasting insulin, uric acid, and triglycerides) and were more likely to have hypertension at baseline than were participants remaining free of diabetes (P &lt; 0.05). On stepwise logistic regression, age, parental diabetes, body mass index, uric acid, current smoking, HbA(1c) and fasting and 2-h glucose (OGTT) were strong predictors of diabetes incidence. The risk of diabetes was higher in subjects with isolated impaired glucose tolerance (odds ratio 8.8; 95% CI 5.0, 15.6) than in isolated impaired fasting glucose (4.7; 2.2, 10.0), although the difference did not reach statistical significance. CONCLUSIONS: For the first time, we have estimated the incidence of Type 2 diabetes in an elderly German cohort and demonstrated that it is among the highest in Europe. The OGTT appears to be useful in identifying individuals with high Type 2 diabetes risk. Our results support a role of smoking in the progression to diabetes.", "author" : [ { "dropping-particle" : "", "family" : "Rathmann", "given" : "W.", "non-dropping-particle" : "", "parse-names" : false, "suffix" : "" }, { "dropping-particle" : "", "family" : "Strassburger", "given" : "K.", "non-dropping-particle" : "", "parse-names" : false, "suffix" : "" }, { "dropping-particle" : "", "family" : "Heier", "given" : "M.", "non-dropping-particle" : "", "parse-names" : false, "suffix" : "" }, { "dropping-particle" : "", "family" : "Holle", "given" : "R.", "non-dropping-particle" : "", "parse-names" : false, "suffix" : "" }, { "dropping-particle" : "", "family" : "Thorand", "given" : "B.", "non-dropping-particle" : "", "parse-names" : false, "suffix" : "" }, { "dropping-particle" : "", "family" : "Giani", "given" : "G.", "non-dropping-particle" : "", "parse-names" : false, "suffix" : "" }, { "dropping-particle" : "", "family" : "Meisinger", "given" : "C.", "non-dropping-particle" : "", "parse-names" : false, "suffix" : "" } ], "container-title" : "Diabetic Medicine", "id" : "ITEM-1", "issue" : "12", "issued" : { "date-parts" : [ [ "2009" ] ] }, "page" : "1212-1219", "title" : "Incidence of Type 2 diabetes in the elderly German population and the effect of clinical and lifestyle risk factors: KORA S4/F4 cohort study", "type" : "article-journal", "volume" : "26" }, "uris" : [ "http://www.mendeley.com/documents/?uuid=da9b3bfd-1846-4826-aeba-aa2a207dda39" ] }, { "id" : "ITEM-2", "itemData" : { "DOI" : "10.1007/s00125-002-1025-0", "ISBN" : "0012-186X (Print)\\r0012-186X (Linking)", "ISSN" : "0012-186X", "PMID" : "12627316", "abstract" : "AIMS/HYPOTHESIS: To estimate the prevalence of undiagnosed diabetes mellitus, impaired glucose tolerance (IGT) and impaired fasting glucose (IFG), and their relations with cardiovascular risk factors in the general population aged 55 to 74 years in Southern Germany.\\n\\nMETHODS: Oral glucose tolerance tests were carried out in a random sample of 1353 subjects aged 55 to 74 years participating in the KORA (Cooperative Health Research in the Region of Augsburg) Survey 2000. Prevalences of glucose tolerance categories (1999 WHO criteria) were adjusted for sample probabilities. The numbers needed to screen (NNTS) to identify one person with undiagnosed diabetes were estimated from age-adjusted logistic regression models.\\n\\nRESULTS: Sample design-based prevalences of known and unknown diabetes, IGT, and IFG were 9.0%, 9.7%, 16.8%, 9.8% in men, and 7.9%, 6.9%, 16.0%, 4.5% in women, respectively. In both sexes, participants with undiagnosed diabetes had higher BMI, waist circumference, systolic blood pressure, triglycerides, uric acid, and lower HDL-cholesterol than normoglycaemic subjects. A combination of abdominal adiposity, hypertension, and parental diabetes in men resulted in a NNTS of 2.9 (95%CI: 2.0-4.6). In women, the combination of increased triglycerides, hypertension and parental diabetes history yielded a NNTS of 3.2 (95%CI: 2.2-5.1).\\n\\nCONCLUSION/INTERPRETATION: About 40% of the population aged 55 to 74 years in the Augsburg region have disturbed glucose tolerance or diabetes. Half of the total cases with diabetes are undiagnosed. Cardiovascular risk factors worsen among glucose tolerance categories, indicating the need for screening and prevention. Screening for undiagnosed diabetes could be most efficient in individuals with abdominal adiposity (men), hypertriglyceridaemia (women), hypertension, and parental diabetes history.", "author" : [ { "dropping-particle" : "", "family" : "Rathmann", "given" : "W", "non-dropping-particle" : "", "parse-names" : false, "suffix" : "" }, { "dropping-particle" : "", "family" : "Haastert", "given" : "B", "non-dropping-particle" : "", "parse-names" : false, "suffix" : "" }, { "dropping-particle" : "", "family" : "Icks", "given" : "A", "non-dropping-particle" : "", "parse-names" : false, "suffix" : "" }, { "dropping-particle" : "", "family" : "L\u00f6wel", "given" : "H", "non-dropping-particle" : "", "parse-names" : false, "suffix" : "" }, { "dropping-particle" : "", "family" : "Meisinger", "given" : "C", "non-dropping-particle" : "", "parse-names" : false, "suffix" : "" }, { "dropping-particle" : "", "family" : "Holle", "given" : "R", "non-dropping-particle" : "", "parse-names" : false, "suffix" : "" }, { "dropping-particle" : "", "family" : "Giani", "given" : "G", "non-dropping-particle" : "", "parse-names" : false, "suffix" : "" } ], "container-title" : "Diabetologia", "id" : "ITEM-2", "issue" : "2", "issued" : { "date-parts" : [ [ "2003", "2", "18" ] ] }, "page" : "182-189", "title" : "High prevalence of undiagnosed diabetes mellitus in Southern Germany: Target populations for efficient screening. The KORA survey 2000", "type" : "article-journal", "volume" : "46" }, "uris" : [ "http://www.mendeley.com/documents/?uuid=b9421d58-351f-4468-a56a-66f84fc4f67d" ] }, { "id" : "ITEM-3", "itemData" : { "DOI" : "10.1111/j.1464-5491.2010.03065.x", "ISSN" : "07423071", "PMID" : "20854378", "abstract" : "The aim was to derive Type 2 diabetes prediction models for the older population and to check to what degree addition of 2-h glucose measurements (oral glucose tolerance test) and biomarkers improves the predictive power of risk scores which are based on non-biochemical as well as conventional clinical parameters.", "author" : [ { "dropping-particle" : "", "family" : "Rathmann", "given" : "W.", "non-dropping-particle" : "", "parse-names" : false, "suffix" : "" }, { "dropping-particle" : "", "family" : "Kowall", "given" : "B.", "non-dropping-particle" : "", "parse-names" : false, "suffix" : "" }, { "dropping-particle" : "", "family" : "Heier", "given" : "M.", "non-dropping-particle" : "", "parse-names" : false, "suffix" : "" }, { "dropping-particle" : "", "family" : "Herder", "given" : "C.", "non-dropping-particle" : "", "parse-names" : false, "suffix" : "" }, { "dropping-particle" : "", "family" : "Holle", "given" : "R.", "non-dropping-particle" : "", "parse-names" : false, "suffix" : "" }, { "dropping-particle" : "", "family" : "Thorand", "given" : "B.", "non-dropping-particle" : "", "parse-names" : false, "suffix" : "" }, { "dropping-particle" : "", "family" : "Strassburger", "given" : "K.", "non-dropping-particle" : "", "parse-names" : false, "suffix" : "" }, { "dropping-particle" : "", "family" : "Peters", "given" : "A.", "non-dropping-particle" : "", "parse-names" : false, "suffix" : "" }, { "dropping-particle" : "", "family" : "Wichmann", "given" : "H.-E.", "non-dropping-particle" : "", "parse-names" : false, "suffix" : "" }, { "dropping-particle" : "", "family" : "Giani", "given" : "G.", "non-dropping-particle" : "", "parse-names" : false, "suffix" : "" }, { "dropping-particle" : "", "family" : "Meisinger", "given" : "C.", "non-dropping-particle" : "", "parse-names" : false, "suffix" : "" } ], "container-title" : "Diabetic Medicine", "id" : "ITEM-3", "issue" : "10", "issued" : { "date-parts" : [ [ "2010", "6", "16" ] ] }, "page" : "1116-1123", "title" : "Prediction models for incident Type 2 diabetes mellitus in the older population: KORA S4/F4 cohort study", "type" : "article-journal", "volume" : "27" }, "uris" : [ "http://www.mendeley.com/documents/?uuid=712ee06a-7d09-44c0-a6ac-c9ea4698dc32" ] }, { "id" : "ITEM-4", "itemData" : { "DOI" : "10.1136/bmjopen-2016-012527", "ISSN" : "2044-6055", "author" : [ { "dropping-particle" : "", "family" : "Ulrich", "given" : "Susanne", "non-dropping-particle" : "", "parse-names" : false, "suffix" : "" }, { "dropping-particle" : "", "family" : "Holle", "given" : "Rolf", "non-dropping-particle" : "", "parse-names" : false, "suffix" : "" }, { "dropping-particle" : "", "family" : "Wacker", "given" : "Margarethe", "non-dropping-particle" : "", "parse-names" : false, "suffix" : "" }, { "dropping-particle" : "", "family" : "Stark", "given" : "Renee", "non-dropping-particle" : "", "parse-names" : false, "suffix" : "" }, { "dropping-particle" : "", "family" : "Icks", "given" : "Andrea", "non-dropping-particle" : "", "parse-names" : false, "suffix" : "" }, { "dropping-particle" : "", "family" : "Thorand", "given" : "Barbara", "non-dropping-particle" : "", "parse-names" : false, "suffix" : "" }, { "dropping-particle" : "", "family" : "Peters", "given" : "Annette", "non-dropping-particle" : "", "parse-names" : false, "suffix" : "" }, { "dropping-particle" : "", "family" : "Laxy", "given" : "Michael", "non-dropping-particle" : "", "parse-names" : false, "suffix" : "" } ], "container-title" : "BMJ Open", "id" : "ITEM-4", "issue" : "11", "issued" : { "date-parts" : [ [ "2016" ] ] }, "page" : "e012527", "title" : "Cost burden of type 2 diabetes in Germany: results from the population-based KORA studies", "type" : "article-journal", "volume" : "6" }, "uris" : [ "http://www.mendeley.com/documents/?uuid=1087dc02-375e-4dae-a3c1-4006c9c9ab0f" ] } ], "mendeley" : { "formattedCitation" : "(Rathmann et al., 2010, 2009, 2003; Ulrich et al., 2016)", "plainTextFormattedCitation" : "(Rathmann et al., 2010, 2009, 2003; Ulrich et al., 2016)", "previouslyFormattedCitation" : "(Rathmann et al., 2010, 2009, 2003; Ulrich et al., 2016)"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(Rathmann et al., 2010, 2009, 2003; Ulrich et al., 2016)</w:t>
            </w:r>
            <w:r w:rsidRPr="001B271B">
              <w:rPr>
                <w:rFonts w:eastAsia="Times New Roman" w:cs="Times New Roman"/>
                <w:lang w:eastAsia="en-GB"/>
              </w:rPr>
              <w:fldChar w:fldCharType="end"/>
            </w:r>
          </w:p>
        </w:tc>
        <w:tc>
          <w:tcPr>
            <w:tcW w:w="0" w:type="auto"/>
          </w:tcPr>
          <w:p w14:paraId="3348F691" w14:textId="286D3A36" w:rsidR="007B49A3" w:rsidRPr="001B271B" w:rsidRDefault="007B49A3" w:rsidP="00CD1AA5">
            <w:r w:rsidRPr="001B271B">
              <w:t>Individuals from the Augsburg region (Southern Germany) were randomly recruited to investigate the incidence of T2D in the elderly population. Baseline sampling was conducted between 1984 and 2001 to form 4 cohorts (S1-4), which were followed up between 2004-2012 (F3, F4, Age1, Age2 and F4-L).</w:t>
            </w:r>
          </w:p>
        </w:tc>
        <w:tc>
          <w:tcPr>
            <w:tcW w:w="0" w:type="auto"/>
          </w:tcPr>
          <w:p w14:paraId="1127F883" w14:textId="015EE0FE" w:rsidR="007B49A3" w:rsidRPr="001B271B" w:rsidRDefault="007B49A3" w:rsidP="00E44D4D">
            <w:r w:rsidRPr="001B271B">
              <w:t>6844</w:t>
            </w:r>
          </w:p>
        </w:tc>
        <w:tc>
          <w:tcPr>
            <w:tcW w:w="0" w:type="auto"/>
          </w:tcPr>
          <w:p w14:paraId="45757947" w14:textId="2FEA2CAB" w:rsidR="007B49A3" w:rsidRPr="001B271B" w:rsidRDefault="007B49A3" w:rsidP="00E44D4D">
            <w:r w:rsidRPr="001B271B">
              <w:t>20-30</w:t>
            </w:r>
          </w:p>
        </w:tc>
      </w:tr>
      <w:tr w:rsidR="001B271B" w:rsidRPr="001B271B" w14:paraId="7FE0E0BC" w14:textId="77777777" w:rsidTr="00441856">
        <w:trPr>
          <w:cantSplit/>
          <w:trHeight w:val="1880"/>
          <w:tblHeader/>
        </w:trPr>
        <w:tc>
          <w:tcPr>
            <w:tcW w:w="0" w:type="auto"/>
          </w:tcPr>
          <w:p w14:paraId="094324D4" w14:textId="000AA31E" w:rsidR="007B49A3" w:rsidRPr="001B271B" w:rsidRDefault="007B49A3" w:rsidP="00E44D4D">
            <w:r w:rsidRPr="001B271B">
              <w:lastRenderedPageBreak/>
              <w:t xml:space="preserve">TwinsUK cohort </w:t>
            </w:r>
            <w:r w:rsidRPr="001B271B">
              <w:fldChar w:fldCharType="begin" w:fldLock="1"/>
            </w:r>
            <w:r w:rsidRPr="001B271B">
              <w:instrText>ADDIN CSL_CITATION { "citationItems" : [ { "id" : "ITEM-1", "itemData" : { "DOI" : "10.1093/ije/dyr207", "ISBN" : "0300-5771\\r1464-3685", "ISSN" : "0300-5771", "PMID" : "22253318", "abstract" : "The UK's largest registry of adult twins, or TwinsUK Registry, started in 1992 and encompasses about 12000 volunteer twins from all over the United Kingdom. More than 70% of the registered twins have filled at least one detailed health questionnaire and about half of them undergone a baseline comprehensive assessment and two follow-up clinical evaluations. The most recent follow-up visit, known as Healthy Ageing Twin Study (HATS), involved 3125 female twins aged &gt;40 years with at least one previous clinical assessment to enable inspection of longitudinal changes in ageing traits and their genetic and environmental components. The study benefits from several state-of-the-art OMICs studies including genome-wide association, next-generation genome and transcriptome sequencing, and epigenetic and metabolomic profiles. This makes our cohort as one of the most deeply phenotyped and genotyped in the world. Several collaborative projects in the field of epidemiology of complex disorders are ongoing in our cohort and interested researchers are encouraged to get in contact for future collaborations.", "author" : [ { "dropping-particle" : "", "family" : "Moayyeri", "given" : "Alireza", "non-dropping-particle" : "", "parse-names" : false, "suffix" : "" }, { "dropping-particle" : "", "family" : "Hammond", "given" : "Christopher J.", "non-dropping-particle" : "", "parse-names" : false, "suffix" : "" }, { "dropping-particle" : "", "family" : "Valdes", "given" : "Ana M.", "non-dropping-particle" : "", "parse-names" : false, "suffix" : "" }, { "dropping-particle" : "", "family" : "Spector", "given" : "Timothy D.", "non-dropping-particle" : "", "parse-names" : false, "suffix" : "" } ], "container-title" : "International Journal of Epidemiology", "id" : "ITEM-1", "issue" : "1", "issued" : { "date-parts" : [ [ "2013", "2", "1" ] ] }, "page" : "76-85", "title" : "Cohort Profile: TwinsUK and Healthy Ageing Twin Study", "type" : "article-journal", "volume" : "42" }, "uris" : [ "http://www.mendeley.com/documents/?uuid=61b091b4-7120-481a-898c-4bbd83899cfd" ] } ], "mendeley" : { "formattedCitation" : "(Moayyeri et al., 2013)", "plainTextFormattedCitation" : "(Moayyeri et al., 2013)", "previouslyFormattedCitation" : "(Moayyeri et al., 2013)" }, "properties" : { "noteIndex" : 0 }, "schema" : "https://github.com/citation-style-language/schema/raw/master/csl-citation.json" }</w:instrText>
            </w:r>
            <w:r w:rsidRPr="001B271B">
              <w:fldChar w:fldCharType="separate"/>
            </w:r>
            <w:r w:rsidRPr="001B271B">
              <w:rPr>
                <w:noProof/>
              </w:rPr>
              <w:t>(Moayyeri et al., 2013)</w:t>
            </w:r>
            <w:r w:rsidRPr="001B271B">
              <w:fldChar w:fldCharType="end"/>
            </w:r>
          </w:p>
        </w:tc>
        <w:tc>
          <w:tcPr>
            <w:tcW w:w="0" w:type="auto"/>
          </w:tcPr>
          <w:p w14:paraId="6FE8897E" w14:textId="7ED8E9A3" w:rsidR="007B49A3" w:rsidRPr="001B271B" w:rsidRDefault="007B49A3" w:rsidP="00E44D4D">
            <w:r w:rsidRPr="001B271B">
              <w:t>Cohort comprising British twins with the aim to understand possible heritability for diseases and evaluate how genetics and environmental factors influence aging. Started in 1992 with two follow-up (2004-2007 and 2007-2010)</w:t>
            </w:r>
          </w:p>
        </w:tc>
        <w:tc>
          <w:tcPr>
            <w:tcW w:w="0" w:type="auto"/>
          </w:tcPr>
          <w:p w14:paraId="46EF949E" w14:textId="19F7FC08" w:rsidR="007B49A3" w:rsidRPr="001B271B" w:rsidRDefault="007B49A3" w:rsidP="00E44D4D">
            <w:r w:rsidRPr="001B271B">
              <w:t>12,000</w:t>
            </w:r>
          </w:p>
        </w:tc>
        <w:tc>
          <w:tcPr>
            <w:tcW w:w="0" w:type="auto"/>
          </w:tcPr>
          <w:p w14:paraId="70255653" w14:textId="7CF0010E" w:rsidR="007B49A3" w:rsidRPr="001B271B" w:rsidRDefault="007B49A3" w:rsidP="00E44D4D">
            <w:r w:rsidRPr="001B271B">
              <w:t>17</w:t>
            </w:r>
          </w:p>
        </w:tc>
      </w:tr>
      <w:tr w:rsidR="001B271B" w:rsidRPr="001B271B" w14:paraId="149BE71E" w14:textId="77777777" w:rsidTr="00441856">
        <w:trPr>
          <w:cantSplit/>
          <w:trHeight w:val="1074"/>
          <w:tblHeader/>
        </w:trPr>
        <w:tc>
          <w:tcPr>
            <w:tcW w:w="0" w:type="auto"/>
          </w:tcPr>
          <w:p w14:paraId="711A798A" w14:textId="329AC789" w:rsidR="007B49A3" w:rsidRPr="001B271B" w:rsidRDefault="007B49A3" w:rsidP="00E44D4D">
            <w:pPr>
              <w:rPr>
                <w:rFonts w:eastAsia="Times New Roman" w:cs="Times New Roman"/>
                <w:lang w:eastAsia="en-GB"/>
              </w:rPr>
            </w:pPr>
            <w:r w:rsidRPr="001B271B">
              <w:t xml:space="preserve">Metabolic Syndrome in Men (METSIM) </w:t>
            </w:r>
            <w:r w:rsidRPr="001B271B">
              <w:fldChar w:fldCharType="begin" w:fldLock="1"/>
            </w:r>
            <w:r w:rsidRPr="001B271B">
              <w:instrText>ADDIN CSL_CITATION { "citationItems" : [ { "id" : "ITEM-1", "itemData" : { "DOI" : "10.2337/db08-1607", "ISSN" : "0012-1797", "abstract" : "OBJECTIVE We evaluated insulin sensitivity and insulin secretion across the entire range of fasting (FPG) and 2-h plasma glucose (PG), and we investigated the differences in insulin sensitivity and insulin release in different glucose tolerance categories.RESEARCH DESIGN AND METHODS A total of 6,414 Finnish men (aged 57 \u00b1 7 years, BMI 27.0 \u00b1 3.9 kg/m2) from our ongoing population-based METSIM (Metabolic Syndrome in Men) study were included. Of these subjects, 2,168 had normal glucose tolerance, 2,859 isolated impaired fasting glucose (IFG), 217 isolated impaired glucose tolerance (IGT), 701 a combination of IFG and IGT, and 469 newly diagnosed type 2 diabetes.RESULTS The Matsuda index of insulin sensitivity decreased substantially within the normal range of FPG (\u221217{%}) and 2-h PG (\u221237{%}) and was approximately \u221265 and \u221253{%} in the diabetic range of FPG and 2-h PG, respectively, compared with the reference range (FPG and 2-h PG {&lt;}5.0 mmol/l). Early-phase insulin release declined by only approximately \u22125{%} within the normal range of FPG and 2-h PG but decreased significantly in the diabetic range of FPG (by 32\u201370{%}) and 2-h PG (by 33\u201351{%}). Changes in insulin sensitivity and insulin secretion in relation to hyperglycemia were independent of obesity. The predominant feature of isolated IGT was impaired peripheral insulin sensitivity. Isolated IFG was characterized by impaired early and total insulin release.CONCLUSIONS Peripheral insulin sensitivity was already decreased substantially at low PG levels within the normoglycemic range, whereas impairment in insulin secretion was observed mainly in the diabetic range of FPG and 2-h PG. Obesity did not affect changes in insulin sensitivity or insulin secretion in relation to hyperglycemia.", "author" : [ { "dropping-particle" : "", "family" : "Stancakova", "given" : "A.", "non-dropping-particle" : "", "parse-names" : false, "suffix" : "" }, { "dropping-particle" : "", "family" : "Javorsky", "given" : "Martin", "non-dropping-particle" : "", "parse-names" : false, "suffix" : "" }, { "dropping-particle" : "", "family" : "Kuulasmaa", "given" : "Teemu", "non-dropping-particle" : "", "parse-names" : false, "suffix" : "" }, { "dropping-particle" : "", "family" : "Haffner", "given" : "Steven M", "non-dropping-particle" : "", "parse-names" : false, "suffix" : "" }, { "dropping-particle" : "", "family" : "Kuusisto", "given" : "Johanna", "non-dropping-particle" : "", "parse-names" : false, "suffix" : "" }, { "dropping-particle" : "", "family" : "Laakso", "given" : "Markku", "non-dropping-particle" : "", "parse-names" : false, "suffix" : "" } ], "container-title" : "Diabetes", "id" : "ITEM-1", "issue" : "5", "issued" : { "date-parts" : [ [ "2009", "5", "1" ] ] }, "page" : "1212-1221", "title" : "Changes in Insulin Sensitivity and Insulin Release in Relation to Glycemia and Glucose Tolerance in 6,414 Finnish Men", "type" : "article-journal", "volume" : "58" }, "uris" : [ "http://www.mendeley.com/documents/?uuid=3a40b052-52a5-4843-b96e-d78bf7d7ee9f" ] }, { "id" : "ITEM-2", "itemData" : { "DOI" : "10.1194/jlr.O072629", "ISSN" : "1539-7262", "PMID" : "28119442", "abstract" : "METabolic Syndrome In Men (METSIM) study is a population-based study including 10,197 Finnish men examined in 2005-2010. The aim of the study is to investigate non-genetic and genetic factors associated with the risk of type 2 diabetes and cardiovascular disease, and with cardiovascular risk factors. The protocol includes a detailed phenotyping of the participants, an oral glucose tolerance test, fasting laboratory measurements including proton nuclear magnetic resonance measurements, mass spectometry metabolomics, adipose tissue biopsies from 1,400 participants, and a stool sample. In our ongoing follow-up study, we have to date re-examined 6,496 participants. Extensive genotyping and exome sequencing have been performed for essentially all METSIM participants, and &gt;2,000 METSIM participants have been whole genome sequenced. We have identified several non-genetic markers associated with the development of diabetes and cardiovascular events, and participated in several genetic association studies to identify gene variants associated with diabetes, hyperglycemia and cardiovascular risk factors. The generation of a phenotype and genotype resource in the METSIM study allows us to proceed towards \"systems genetics\" approach which includes statistical methods to quantitate and integrate intermediate phenotypes, such as transcript, protein or metabolite levels to provide a global view of the molecular architecture of complex traits.", "author" : [ { "dropping-particle" : "", "family" : "Laakso", "given" : "Markku", "non-dropping-particle" : "", "parse-names" : false, "suffix" : "" }, { "dropping-particle" : "", "family" : "Kuusisto", "given" : "Johanna", "non-dropping-particle" : "", "parse-names" : false, "suffix" : "" }, { "dropping-particle" : "", "family" : "Stancakova", "given" : "Alena", "non-dropping-particle" : "", "parse-names" : false, "suffix" : "" }, { "dropping-particle" : "", "family" : "Kuulasmaa", "given" : "Teemu", "non-dropping-particle" : "", "parse-names" : false, "suffix" : "" }, { "dropping-particle" : "", "family" : "Pajukanta", "given" : "P\u00e4ivi", "non-dropping-particle" : "", "parse-names" : false, "suffix" : "" }, { "dropping-particle" : "", "family" : "Lusis", "given" : "Aldons Jake", "non-dropping-particle" : "", "parse-names" : false, "suffix" : "" }, { "dropping-particle" : "", "family" : "Collins", "given" : "Francis S", "non-dropping-particle" : "", "parse-names" : false, "suffix" : "" }, { "dropping-particle" : "", "family" : "Mohlke", "given" : "Karen", "non-dropping-particle" : "", "parse-names" : false, "suffix" : "" }, { "dropping-particle" : "", "family" : "Boehnke", "given" : "Michael", "non-dropping-particle" : "", "parse-names" : false, "suffix" : "" } ], "container-title" : "Journal of lipid research", "id" : "ITEM-2", "issued" : { "date-parts" : [ [ "2017" ] ] }, "page" : "jlr.O072629", "title" : "METabolic Syndrome In Men (METSIM) Study: a resource for studies of metabolic and cardiovascular diseases.", "type" : "article-journal" }, "uris" : [ "http://www.mendeley.com/documents/?uuid=3133b3ed-e296-40f7-bdcc-2a18005f69e4" ] } ], "mendeley" : { "formattedCitation" : "(Laakso et al., 2017; Stancakova et al., 2009)", "plainTextFormattedCitation" : "(Laakso et al., 2017; Stancakova et al., 2009)", "previouslyFormattedCitation" : "(Laakso et al., 2017; Stancakova et al., 2009)" }, "properties" : { "noteIndex" : 0 }, "schema" : "https://github.com/citation-style-language/schema/raw/master/csl-citation.json" }</w:instrText>
            </w:r>
            <w:r w:rsidRPr="001B271B">
              <w:fldChar w:fldCharType="separate"/>
            </w:r>
            <w:r w:rsidRPr="001B271B">
              <w:rPr>
                <w:noProof/>
              </w:rPr>
              <w:t>(Laakso et al., 2017; Stancakova et al., 2009)</w:t>
            </w:r>
            <w:r w:rsidRPr="001B271B">
              <w:fldChar w:fldCharType="end"/>
            </w:r>
          </w:p>
        </w:tc>
        <w:tc>
          <w:tcPr>
            <w:tcW w:w="0" w:type="auto"/>
          </w:tcPr>
          <w:p w14:paraId="1FB59D0B" w14:textId="608C7757" w:rsidR="007B49A3" w:rsidRPr="001B271B" w:rsidRDefault="007B49A3" w:rsidP="00E44D4D">
            <w:r w:rsidRPr="001B271B">
              <w:rPr>
                <w:rFonts w:eastAsia="Times New Roman" w:cs="Times New Roman"/>
                <w:lang w:eastAsia="en-GB"/>
              </w:rPr>
              <w:t>Examination of Finnish men aged 45-73 years between 2005 and 2010 to elucidate both T2D and cardiovascular risk factors in both cross-sectional and longitudinal fashion.</w:t>
            </w:r>
          </w:p>
        </w:tc>
        <w:tc>
          <w:tcPr>
            <w:tcW w:w="0" w:type="auto"/>
          </w:tcPr>
          <w:p w14:paraId="155676DB" w14:textId="169B0A3E" w:rsidR="007B49A3" w:rsidRPr="001B271B" w:rsidRDefault="007B49A3" w:rsidP="00E44D4D">
            <w:pPr>
              <w:rPr>
                <w:rFonts w:eastAsia="Times New Roman" w:cs="Times New Roman"/>
                <w:lang w:eastAsia="en-GB"/>
              </w:rPr>
            </w:pPr>
            <w:r w:rsidRPr="001B271B">
              <w:rPr>
                <w:rFonts w:eastAsia="Times New Roman" w:cs="Times New Roman"/>
                <w:lang w:eastAsia="en-GB"/>
              </w:rPr>
              <w:t>10,197</w:t>
            </w:r>
          </w:p>
        </w:tc>
        <w:tc>
          <w:tcPr>
            <w:tcW w:w="0" w:type="auto"/>
          </w:tcPr>
          <w:p w14:paraId="311A6A74" w14:textId="6572C849" w:rsidR="007B49A3" w:rsidRPr="001B271B" w:rsidRDefault="007B49A3" w:rsidP="00E44D4D">
            <w:r w:rsidRPr="001B271B">
              <w:t>5</w:t>
            </w:r>
          </w:p>
        </w:tc>
      </w:tr>
      <w:tr w:rsidR="001B271B" w:rsidRPr="001B271B" w14:paraId="04408313" w14:textId="77777777" w:rsidTr="00441856">
        <w:trPr>
          <w:cantSplit/>
          <w:trHeight w:val="1074"/>
          <w:tblHeader/>
        </w:trPr>
        <w:tc>
          <w:tcPr>
            <w:tcW w:w="0" w:type="auto"/>
          </w:tcPr>
          <w:p w14:paraId="3BFE36DA" w14:textId="1B089C7D" w:rsidR="007B49A3" w:rsidRPr="001B271B" w:rsidRDefault="007B49A3" w:rsidP="00E44D4D">
            <w:pPr>
              <w:rPr>
                <w:rFonts w:eastAsia="Times New Roman" w:cs="Times New Roman"/>
                <w:lang w:eastAsia="en-GB"/>
              </w:rPr>
            </w:pPr>
            <w:r w:rsidRPr="001B271B">
              <w:t xml:space="preserve">TwinGene </w:t>
            </w:r>
            <w:r w:rsidRPr="001B271B">
              <w:fldChar w:fldCharType="begin" w:fldLock="1"/>
            </w:r>
            <w:r w:rsidRPr="001B271B">
              <w:instrText>ADDIN CSL_CITATION { "citationItems" : [ { "id" : "ITEM-1", "itemData" : { "DOI" : "10.1017/thg.2012.104", "ISBN" : "1832427412", "ISSN" : "1832-4274", "PMID" : "23137839", "abstract" : "The Swedish Twin Registry (STR) today contains more than 194,000 twins and more than 75,000 pairs have zygosity determined by an intra-pair similarity algorithm, DNA, or by being of opposite sex. Of these, approximately 20,000, 25,000, and 30,000 pairs are monozygotic, same-sex dizygotic, and opposite-sex dizygotic pairs, respectively. Since its establishment in the late 1950s, the STR has been an important epidemiological resource for the study of genetic and environmental influences on a multitude of traits, behaviors, and diseases. Following large investments in the collection of biological specimens in the past 10 years we have now established a Swedish twin biobank with DNA from 45,000 twins and blood serum from 15,000 twins, which effectively has also transformed the registry into a powerful resource for molecular studies. We here describe the main projects within which the new collections of both biological samples as well as phenotypic measures have been collected. Coverage by year of birth, zygosity determination, ethnic heterogeneity, and influences of in vitro fertilization are also described.", "author" : [ { "dropping-particle" : "", "family" : "Magnusson", "given" : "Patrik K E", "non-dropping-particle" : "", "parse-names" : false, "suffix" : "" }, { "dropping-particle" : "", "family" : "Almqvist", "given" : "Catarina", "non-dropping-particle" : "", "parse-names" : false, "suffix" : "" }, { "dropping-particle" : "", "family" : "Rahman", "given" : "Iffat", "non-dropping-particle" : "", "parse-names" : false, "suffix" : "" }, { "dropping-particle" : "", "family" : "Ganna", "given" : "Andrea", "non-dropping-particle" : "", "parse-names" : false, "suffix" : "" }, { "dropping-particle" : "", "family" : "Viktorin", "given" : "Alexander", "non-dropping-particle" : "", "parse-names" : false, "suffix" : "" }, { "dropping-particle" : "", "family" : "Walum", "given" : "Hasse", "non-dropping-particle" : "", "parse-names" : false, "suffix" : "" }, { "dropping-particle" : "", "family" : "Halldner", "given" : "Linda", "non-dropping-particle" : "", "parse-names" : false, "suffix" : "" }, { "dropping-particle" : "", "family" : "Lundstr\u00f6m", "given" : "Sebastian", "non-dropping-particle" : "", "parse-names" : false, "suffix" : "" }, { "dropping-particle" : "", "family" : "Ull\u00e9n", "given" : "Fredrik", "non-dropping-particle" : "", "parse-names" : false, "suffix" : "" }, { "dropping-particle" : "", "family" : "L\u00e5ngstr\u00f6m", "given" : "Niklas", "non-dropping-particle" : "", "parse-names" : false, "suffix" : "" }, { "dropping-particle" : "", "family" : "Larsson", "given" : "Henrik", "non-dropping-particle" : "", "parse-names" : false, "suffix" : "" }, { "dropping-particle" : "", "family" : "Nyman", "given" : "Anastasia", "non-dropping-particle" : "", "parse-names" : false, "suffix" : "" }, { "dropping-particle" : "", "family" : "Gumpert", "given" : "Clara Hellner", "non-dropping-particle" : "", "parse-names" : false, "suffix" : "" }, { "dropping-particle" : "", "family" : "R\u00e5stam", "given" : "Maria", "non-dropping-particle" : "", "parse-names" : false, "suffix" : "" }, { "dropping-particle" : "", "family" : "Anckars\u00e4ter", "given" : "Henrik", "non-dropping-particle" : "", "parse-names" : false, "suffix" : "" }, { "dropping-particle" : "", "family" : "Cnattingius", "given" : "Sven", "non-dropping-particle" : "", "parse-names" : false, "suffix" : "" }, { "dropping-particle" : "", "family" : "Johannesson", "given" : "Magnus", "non-dropping-particle" : "", "parse-names" : false, "suffix" : "" }, { "dropping-particle" : "", "family" : "Ingelsson", "given" : "Erik", "non-dropping-particle" : "", "parse-names" : false, "suffix" : "" }, { "dropping-particle" : "", "family" : "Klareskog", "given" : "Lars", "non-dropping-particle" : "", "parse-names" : false, "suffix" : "" }, { "dropping-particle" : "", "family" : "Faire", "given" : "Ulf", "non-dropping-particle" : "de", "parse-names" : false, "suffix" : "" }, { "dropping-particle" : "", "family" : "Pedersen", "given" : "Nancy L", "non-dropping-particle" : "", "parse-names" : false, "suffix" : "" }, { "dropping-particle" : "", "family" : "Lichtenstein", "given" : "Paul", "non-dropping-particle" : "", "parse-names" : false, "suffix" : "" } ], "container-title" : "Twin Research and Human Genetics", "id" : "ITEM-1", "issue" : "01", "issued" : { "date-parts" : [ [ "2013", "2", "9" ] ] }, "page" : "317-329", "title" : "The Swedish Twin Registry: Establishment of a Biobank and Other Recent Developments", "type" : "article-journal", "volume" : "16" }, "uris" : [ "http://www.mendeley.com/documents/?uuid=0968a90d-d09d-4fff-8d98-7c2b96a9df7a" ] } ], "mendeley" : { "formattedCitation" : "(Magnusson et al., 2013)", "plainTextFormattedCitation" : "(Magnusson et al., 2013)", "previouslyFormattedCitation" : "(Magnusson et al., 2013)" }, "properties" : { "noteIndex" : 0 }, "schema" : "https://github.com/citation-style-language/schema/raw/master/csl-citation.json" }</w:instrText>
            </w:r>
            <w:r w:rsidRPr="001B271B">
              <w:fldChar w:fldCharType="separate"/>
            </w:r>
            <w:r w:rsidRPr="001B271B">
              <w:rPr>
                <w:noProof/>
              </w:rPr>
              <w:t>(Magnusson et al., 2013)</w:t>
            </w:r>
            <w:r w:rsidRPr="001B271B">
              <w:fldChar w:fldCharType="end"/>
            </w:r>
          </w:p>
        </w:tc>
        <w:tc>
          <w:tcPr>
            <w:tcW w:w="0" w:type="auto"/>
          </w:tcPr>
          <w:p w14:paraId="1A57B711" w14:textId="77777777" w:rsidR="007B49A3" w:rsidRPr="001B271B" w:rsidRDefault="007B49A3" w:rsidP="00E44D4D">
            <w:pPr>
              <w:rPr>
                <w:rFonts w:eastAsia="Times New Roman" w:cs="Times New Roman"/>
                <w:lang w:eastAsia="en-GB"/>
              </w:rPr>
            </w:pPr>
            <w:r w:rsidRPr="001B271B">
              <w:rPr>
                <w:rFonts w:eastAsia="Times New Roman" w:cs="Times New Roman"/>
                <w:lang w:eastAsia="en-GB"/>
              </w:rPr>
              <w:t xml:space="preserve">Swedish twins born between 1886 and 1958 were sampled in </w:t>
            </w:r>
          </w:p>
          <w:p w14:paraId="228B1194" w14:textId="3216D9AC" w:rsidR="007B49A3" w:rsidRPr="001B271B" w:rsidRDefault="007B49A3" w:rsidP="00E44D4D">
            <w:pPr>
              <w:rPr>
                <w:rFonts w:eastAsia="Times New Roman" w:cs="Times New Roman"/>
                <w:lang w:eastAsia="en-GB"/>
              </w:rPr>
            </w:pPr>
            <w:r w:rsidRPr="001B271B">
              <w:rPr>
                <w:rFonts w:eastAsia="Times New Roman" w:cs="Times New Roman"/>
                <w:lang w:eastAsia="en-GB"/>
              </w:rPr>
              <w:t>2004-2008 with the aim to elucidate the influence of both genetic and environmental factors on a number of conditions.</w:t>
            </w:r>
          </w:p>
        </w:tc>
        <w:tc>
          <w:tcPr>
            <w:tcW w:w="0" w:type="auto"/>
          </w:tcPr>
          <w:p w14:paraId="4C2E2013" w14:textId="4CF2A3BB" w:rsidR="007B49A3" w:rsidRPr="001B271B" w:rsidRDefault="007B49A3" w:rsidP="00E44D4D">
            <w:pPr>
              <w:rPr>
                <w:rFonts w:eastAsia="Times New Roman" w:cs="Times New Roman"/>
                <w:lang w:eastAsia="en-GB"/>
              </w:rPr>
            </w:pPr>
            <w:r w:rsidRPr="001B271B">
              <w:rPr>
                <w:rFonts w:eastAsia="Times New Roman" w:cs="Times New Roman"/>
                <w:lang w:eastAsia="en-GB"/>
              </w:rPr>
              <w:t>12,614</w:t>
            </w:r>
          </w:p>
        </w:tc>
        <w:tc>
          <w:tcPr>
            <w:tcW w:w="0" w:type="auto"/>
          </w:tcPr>
          <w:p w14:paraId="2091536B" w14:textId="32782CCE" w:rsidR="007B49A3" w:rsidRPr="001B271B" w:rsidRDefault="007B49A3" w:rsidP="00E44D4D">
            <w:r w:rsidRPr="001B271B">
              <w:t>20</w:t>
            </w:r>
          </w:p>
        </w:tc>
      </w:tr>
      <w:tr w:rsidR="001B271B" w:rsidRPr="001B271B" w14:paraId="194A7F49" w14:textId="77777777" w:rsidTr="00441856">
        <w:trPr>
          <w:cantSplit/>
          <w:trHeight w:val="1074"/>
          <w:tblHeader/>
        </w:trPr>
        <w:tc>
          <w:tcPr>
            <w:tcW w:w="0" w:type="auto"/>
          </w:tcPr>
          <w:p w14:paraId="39F11B24" w14:textId="2004B280" w:rsidR="007B49A3" w:rsidRPr="001B271B" w:rsidRDefault="007B49A3" w:rsidP="00E44D4D">
            <w:pPr>
              <w:rPr>
                <w:rFonts w:eastAsia="Times New Roman" w:cs="Times New Roman"/>
                <w:lang w:eastAsia="en-GB"/>
              </w:rPr>
            </w:pPr>
            <w:r w:rsidRPr="001B271B">
              <w:t xml:space="preserve">Uppsala Longitudinal Study of Adult Men (ULSAM) </w:t>
            </w:r>
            <w:r w:rsidRPr="001B271B">
              <w:fldChar w:fldCharType="begin" w:fldLock="1"/>
            </w:r>
            <w:r w:rsidRPr="001B271B">
              <w:instrText>ADDIN CSL_CITATION { "citationItems" : [ { "id" : "ITEM-1", "itemData" : { "ISSN" : "0300-9726", "PMID" : "1216390", "author" : [ { "dropping-particle" : "", "family" : "Hedstrand", "given" : "Hans", "non-dropping-particle" : "", "parse-names" : false, "suffix" : "" } ], "container-title" : "Upsala journal of medical sciences. Supplement", "id" : "ITEM-1", "issued" : { "date-parts" : [ [ "1975" ] ] }, "page" : "1-61", "title" : "A study of middle-aged men with particular reference to risk factors for cardiovascular disease.", "type" : "article-journal", "volume" : "19" }, "uris" : [ "http://www.mendeley.com/documents/?uuid=1640f687-8035-4cd8-a234-c9dc0b12c428" ] } ], "mendeley" : { "formattedCitation" : "(Hedstrand, 1975)", "plainTextFormattedCitation" : "(Hedstrand, 1975)", "previouslyFormattedCitation" : "(Hedstrand, 1975)" }, "properties" : { "noteIndex" : 0 }, "schema" : "https://github.com/citation-style-language/schema/raw/master/csl-citation.json" }</w:instrText>
            </w:r>
            <w:r w:rsidRPr="001B271B">
              <w:fldChar w:fldCharType="separate"/>
            </w:r>
            <w:r w:rsidRPr="001B271B">
              <w:rPr>
                <w:noProof/>
              </w:rPr>
              <w:t>(Hedstrand, 1975)</w:t>
            </w:r>
            <w:r w:rsidRPr="001B271B">
              <w:fldChar w:fldCharType="end"/>
            </w:r>
          </w:p>
        </w:tc>
        <w:tc>
          <w:tcPr>
            <w:tcW w:w="0" w:type="auto"/>
          </w:tcPr>
          <w:p w14:paraId="46D78D59" w14:textId="1F1DAFC1" w:rsidR="007B49A3" w:rsidRPr="001B271B" w:rsidRDefault="007B49A3" w:rsidP="00E44D4D">
            <w:pPr>
              <w:rPr>
                <w:rFonts w:eastAsia="Times New Roman" w:cs="Times New Roman"/>
                <w:lang w:eastAsia="en-GB"/>
              </w:rPr>
            </w:pPr>
            <w:r w:rsidRPr="001B271B">
              <w:t>Ongoing cohort based on men born between 1920 and 1924 and living in the region of Uppsala, Sweden. Individuals were sampled at the age of 50, 60, 70, 77, 82 88 and 93 years</w:t>
            </w:r>
          </w:p>
        </w:tc>
        <w:tc>
          <w:tcPr>
            <w:tcW w:w="0" w:type="auto"/>
          </w:tcPr>
          <w:p w14:paraId="56565996" w14:textId="14572EC0" w:rsidR="007B49A3" w:rsidRPr="001B271B" w:rsidRDefault="007B49A3" w:rsidP="00E44D4D">
            <w:pPr>
              <w:rPr>
                <w:rFonts w:eastAsia="Times New Roman" w:cs="Times New Roman"/>
                <w:lang w:eastAsia="en-GB"/>
              </w:rPr>
            </w:pPr>
            <w:r w:rsidRPr="001B271B">
              <w:t>2322</w:t>
            </w:r>
          </w:p>
        </w:tc>
        <w:tc>
          <w:tcPr>
            <w:tcW w:w="0" w:type="auto"/>
          </w:tcPr>
          <w:p w14:paraId="49B7A98E" w14:textId="484C1854" w:rsidR="007B49A3" w:rsidRPr="001B271B" w:rsidRDefault="007B49A3" w:rsidP="00E44D4D">
            <w:r w:rsidRPr="001B271B">
              <w:t>43</w:t>
            </w:r>
          </w:p>
        </w:tc>
      </w:tr>
      <w:tr w:rsidR="001B271B" w:rsidRPr="001B271B" w14:paraId="340FC347" w14:textId="77777777" w:rsidTr="00441856">
        <w:trPr>
          <w:cantSplit/>
          <w:trHeight w:val="1145"/>
          <w:tblHeader/>
        </w:trPr>
        <w:tc>
          <w:tcPr>
            <w:tcW w:w="0" w:type="auto"/>
          </w:tcPr>
          <w:p w14:paraId="5A01E2DE" w14:textId="143DF36C" w:rsidR="007B49A3" w:rsidRPr="001B271B" w:rsidRDefault="007B49A3" w:rsidP="00E44D4D">
            <w:pPr>
              <w:rPr>
                <w:rFonts w:eastAsia="Times New Roman" w:cs="Times New Roman"/>
                <w:lang w:eastAsia="en-GB"/>
              </w:rPr>
            </w:pPr>
            <w:r w:rsidRPr="001B271B">
              <w:t xml:space="preserve">Prospective Investigation of the Vasculature in Uppsala Seniors (PIVUS) </w:t>
            </w:r>
            <w:r w:rsidRPr="001B271B">
              <w:fldChar w:fldCharType="begin" w:fldLock="1"/>
            </w:r>
            <w:r w:rsidRPr="001B271B">
              <w:instrText>ADDIN CSL_CITATION { "citationItems" : [ { "id" : "ITEM-1", "itemData" : { "DOI" : "10.1161/01.ATV.0000184769.22061.da", "ISBN" : "1524-4636 (Electronic)\\n1079-5642 (Linking)", "ISSN" : "1079-5642", "PMID" : "16685207", "abstract" : "BACKGROUND: Several different techniques to evaluate arterial compliance have been described but have not been simultaneously tested in a large-scale, population-based setting. This study aimed to evaluate the feasibility and relation to cardiac risk of three of these techniques in the Prospective Study of the Vasculature in Uppsala Seniors (PIVUS) study. METHODS AND RESULTS: In the population-based PIVUS study (1016 participants aged 70), assessment of arterial distensibility by ultrasound in the carotid artery, by pulse wave analysis (augmentation index) and the stroke volume to pulse pressure ratio by echocardiography were successfully employed in 86, 92, 91 and 77% of the sample, respectively. All three indices of arterial compliance were inter-related (r = 0.19-0.34, P &lt; 0.0001 for all). Although all three indices were significantly related to the Framingham risk score (r = 0.12-0.32, P = 0.0005-0.0001), only carotid artery distensibility and the stroke volume to pulse pressure ratio were independently associated with the Framingham score in multiple regression analysis (P &lt; 0.0001 for both). CONCLUSIONS: All three indices to evaluate arterial compliance were feasible to obtain in a general elderly population and were inter-related. Although all of the techniques were correlated to Framingham risk score, only carotid artery distensibility and the stroke volume to pulse pressure ratio were independently related to coronary risk, suggesting complementary use of these two indices of arterial compliance in the future.", "author" : [ { "dropping-particle" : "", "family" : "Lind", "given" : "Lars", "non-dropping-particle" : "", "parse-names" : false, "suffix" : "" } ], "container-title" : "Arteriosclerosis, Thrombosis, and Vascular Biology", "id" : "ITEM-1", "issue" : "11", "issued" : { "date-parts" : [ [ "2005", "11", "1" ] ] }, "page" : "2368-2375", "title" : "A Comparison of Three Different Methods to Evaluate Endothelium-Dependent Vasodilation in the Elderly: The Prospective Investigation of the Vasculature in Uppsala Seniors (PIVUS) Study", "type" : "article-journal", "volume" : "25" }, "uris" : [ "http://www.mendeley.com/documents/?uuid=7c1ee6e2-1560-4b8b-b3ba-4e76e187faa4" ] } ], "mendeley" : { "formattedCitation" : "(Lind, 2005)", "plainTextFormattedCitation" : "(Lind, 2005)", "previouslyFormattedCitation" : "(Lind, 2005)" }, "properties" : { "noteIndex" : 0 }, "schema" : "https://github.com/citation-style-language/schema/raw/master/csl-citation.json" }</w:instrText>
            </w:r>
            <w:r w:rsidRPr="001B271B">
              <w:fldChar w:fldCharType="separate"/>
            </w:r>
            <w:r w:rsidRPr="001B271B">
              <w:rPr>
                <w:noProof/>
              </w:rPr>
              <w:t>(Lind, 2005)</w:t>
            </w:r>
            <w:r w:rsidRPr="001B271B">
              <w:fldChar w:fldCharType="end"/>
            </w:r>
          </w:p>
        </w:tc>
        <w:tc>
          <w:tcPr>
            <w:tcW w:w="0" w:type="auto"/>
          </w:tcPr>
          <w:p w14:paraId="2DB2ABFA" w14:textId="77777777" w:rsidR="007B49A3" w:rsidRPr="001B271B" w:rsidRDefault="007B49A3" w:rsidP="00E44D4D">
            <w:r w:rsidRPr="001B271B">
              <w:t>The PIVUS study started in 2001 to evaluate endothelium-dependent vasodilation in the peripheral circulation in individuals aged 70 years randomly selected from the Uppsala community.</w:t>
            </w:r>
          </w:p>
          <w:p w14:paraId="15694634" w14:textId="27B03374" w:rsidR="007B49A3" w:rsidRPr="001B271B" w:rsidRDefault="007B49A3" w:rsidP="00E44D4D"/>
        </w:tc>
        <w:tc>
          <w:tcPr>
            <w:tcW w:w="0" w:type="auto"/>
          </w:tcPr>
          <w:p w14:paraId="02B6ED6B" w14:textId="52F6F683" w:rsidR="007B49A3" w:rsidRPr="001B271B" w:rsidRDefault="007B49A3" w:rsidP="00E44D4D">
            <w:pPr>
              <w:rPr>
                <w:rFonts w:eastAsia="Times New Roman" w:cs="Times New Roman"/>
                <w:lang w:eastAsia="en-GB"/>
              </w:rPr>
            </w:pPr>
            <w:r w:rsidRPr="001B271B">
              <w:t>1016</w:t>
            </w:r>
          </w:p>
        </w:tc>
        <w:tc>
          <w:tcPr>
            <w:tcW w:w="0" w:type="auto"/>
          </w:tcPr>
          <w:p w14:paraId="3EBEE203" w14:textId="4DB63455" w:rsidR="007B49A3" w:rsidRPr="001B271B" w:rsidRDefault="007B49A3" w:rsidP="00E44D4D">
            <w:r w:rsidRPr="001B271B">
              <w:t>10</w:t>
            </w:r>
          </w:p>
        </w:tc>
      </w:tr>
      <w:tr w:rsidR="001B271B" w:rsidRPr="001B271B" w14:paraId="4351BF2B" w14:textId="77777777" w:rsidTr="00441856">
        <w:trPr>
          <w:cantSplit/>
          <w:trHeight w:val="1074"/>
          <w:tblHeader/>
        </w:trPr>
        <w:tc>
          <w:tcPr>
            <w:tcW w:w="0" w:type="auto"/>
          </w:tcPr>
          <w:p w14:paraId="5BC358E7" w14:textId="17389357" w:rsidR="007B49A3" w:rsidRPr="001B271B" w:rsidRDefault="007B49A3" w:rsidP="00E44D4D">
            <w:pPr>
              <w:rPr>
                <w:rFonts w:eastAsia="Times New Roman" w:cs="Times New Roman"/>
                <w:lang w:eastAsia="en-GB"/>
              </w:rPr>
            </w:pPr>
            <w:r w:rsidRPr="001B271B">
              <w:rPr>
                <w:rFonts w:eastAsia="Times New Roman" w:cs="Times New Roman"/>
                <w:lang w:eastAsia="en-GB"/>
              </w:rPr>
              <w:t>Study of Health in Pomerania (SHIP)</w:t>
            </w:r>
            <w:r w:rsidRPr="001B271B">
              <w:t xml:space="preserve"> </w:t>
            </w:r>
            <w:r w:rsidRPr="001B271B">
              <w:fldChar w:fldCharType="begin" w:fldLock="1"/>
            </w:r>
            <w:r w:rsidRPr="001B271B">
              <w:instrText>ADDIN CSL_CITATION { "citationItems" : [ { "id" : "ITEM-1", "itemData" : { "DOI" : "10.1093/ije/dyp394", "ISBN" : "1464-3685 (Electronic)\\r0300-5771 (Linking)", "ISSN" : "0300-5771", "PMID" : "20167617", "author" : [ { "dropping-particle" : "", "family" : "Volzke", "given" : "H.", "non-dropping-particle" : "", "parse-names" : false, "suffix" : "" }, { "dropping-particle" : "", "family" : "Alte", "given" : "Dietrich", "non-dropping-particle" : "", "parse-names" : false, "suffix" : "" }, { "dropping-particle" : "", "family" : "Schmidt", "given" : "Carsten Oliver", "non-dropping-particle" : "", "parse-names" : false, "suffix" : "" }, { "dropping-particle" : "", "family" : "Radke", "given" : "D\u00f6rte", "non-dropping-particle" : "", "parse-names" : false, "suffix" : "" }, { "dropping-particle" : "", "family" : "Lorbeer", "given" : "Roberto", "non-dropping-particle" : "", "parse-names" : false, "suffix" : "" }, { "dropping-particle" : "", "family" : "Friedrich", "given" : "Nele", "non-dropping-particle" : "", "parse-names" : false, "suffix" : "" }, { "dropping-particle" : "", "family" : "Aumann", "given" : "Nicole", "non-dropping-particle" : "", "parse-names" : false, "suffix" : "" }, { "dropping-particle" : "", "family" : "Lau", "given" : "Katharina", "non-dropping-particle" : "", "parse-names" : false, "suffix" : "" }, { "dropping-particle" : "", "family" : "Piontek", "given" : "Michael", "non-dropping-particle" : "", "parse-names" : false, "suffix" : "" }, { "dropping-particle" : "", "family" : "Born", "given" : "Gabriele", "non-dropping-particle" : "", "parse-names" : false, "suffix" : "" }, { "dropping-particle" : "", "family" : "Havemann", "given" : "Christoph", "non-dropping-particle" : "", "parse-names" : false, "suffix" : "" }, { "dropping-particle" : "", "family" : "Ittermann", "given" : "Till", "non-dropping-particle" : "", "parse-names" : false, "suffix" : "" }, { "dropping-particle" : "", "family" : "Schipf", "given" : "Sabine", "non-dropping-particle" : "", "parse-names" : false, "suffix" : "" }, { "dropping-particle" : "", "family" : "Haring", "given" : "Robin", "non-dropping-particle" : "", "parse-names" : false, "suffix" : "" }, { "dropping-particle" : "", "family" : "Baumeister", "given" : "Sebastian E.", "non-dropping-particle" : "", "parse-names" : false, "suffix" : "" }, { "dropping-particle" : "", "family" : "Wallaschofski", "given" : "Henri", "non-dropping-particle" : "", "parse-names" : false, "suffix" : "" }, { "dropping-particle" : "", "family" : "Nauck", "given" : "Matthias", "non-dropping-particle" : "", "parse-names" : false, "suffix" : "" }, { "dropping-particle" : "", "family" : "Frick", "given" : "Stephanie", "non-dropping-particle" : "", "parse-names" : false, "suffix" : "" }, { "dropping-particle" : "", "family" : "Arnold", "given" : "Andreas", "non-dropping-particle" : "", "parse-names" : false, "suffix" : "" }, { "dropping-particle" : "", "family" : "Junger", "given" : "M.", "non-dropping-particle" : "", "parse-names" : false, "suffix" : "" }, { "dropping-particle" : "", "family" : "Mayerle", "given" : "Julia", "non-dropping-particle" : "", "parse-names" : false, "suffix" : "" }, { "dropping-particle" : "", "family" : "Kraft", "given" : "Matthias", "non-dropping-particle" : "", "parse-names" : false, "suffix" : "" }, { "dropping-particle" : "", "family" : "Lerch", "given" : "Markus M.", "non-dropping-particle" : "", "parse-names" : false, "suffix" : "" }, { "dropping-particle" : "", "family" : "Dorr", "given" : "M.", "non-dropping-particle" : "", "parse-names" : false, "suffix" : "" }, { "dropping-particle" : "", "family" : "Reffelmann", "given" : "Thorsten", "non-dropping-particle" : "", "parse-names" : false, "suffix" : "" }, { "dropping-particle" : "", "family" : "Empen", "given" : "Klaus", "non-dropping-particle" : "", "parse-names" : false, "suffix" : "" }, { "dropping-particle" : "", "family" : "Felix", "given" : "Stephan B.", "non-dropping-particle" : "", "parse-names" : false, "suffix" : "" }, { "dropping-particle" : "", "family" : "Obst", "given" : "Anne", "non-dropping-particle" : "", "parse-names" : false, "suffix" : "" }, { "dropping-particle" : "", "family" : "Koch", "given" : "Beate", "non-dropping-particle" : "", "parse-names" : false, "suffix" : "" }, { "dropping-particle" : "", "family" : "Glaser", "given" : "S.", "non-dropping-particle" : "", "parse-names" : false, "suffix" : "" }, { "dropping-particle" : "", "family" : "Ewert", "given" : "Ralf", "non-dropping-particle" : "", "parse-names" : false, "suffix" : "" }, { "dropping-particle" : "", "family" : "Fietze", "given" : "Ingo", "non-dropping-particle" : "", "parse-names" : false, "suffix" : "" }, { "dropping-particle" : "", "family" : "Penzel", "given" : "Thomas", "non-dropping-particle" : "", "parse-names" : false, "suffix" : "" }, { "dropping-particle" : "", "family" : "Doren", "given" : "M.", "non-dropping-particle" : "", "parse-names" : false, "suffix" : "" }, { "dropping-particle" : "", "family" : "Rathmann", "given" : "Wolfgang", "non-dropping-particle" : "", "parse-names" : false, "suffix" : "" }, { "dropping-particle" : "", "family" : "Haerting", "given" : "Johannes", "non-dropping-particle" : "", "parse-names" : false, "suffix" : "" }, { "dropping-particle" : "", "family" : "Hannemann", "given" : "Mario", "non-dropping-particle" : "", "parse-names" : false, "suffix" : "" }, { "dropping-particle" : "", "family" : "Ropcke", "given" : "J.", "non-dropping-particle" : "", "parse-names" : false, "suffix" : "" }, { "dropping-particle" : "", "family" : "Schminke", "given" : "Ulf", "non-dropping-particle" : "", "parse-names" : false, "suffix" : "" }, { "dropping-particle" : "", "family" : "Jurgens", "given" : "C.", "non-dropping-particle" : "", "parse-names" : false, "suffix" : "" }, { "dropping-particle" : "", "family" : "Tost", "given" : "Frank", "non-dropping-particle" : "", "parse-names" : false, "suffix" : "" }, { "dropping-particle" : "", "family" : "Rettig", "given" : "Rainer", "non-dropping-particle" : "", "parse-names" : false, "suffix" : "" }, { "dropping-particle" : "", "family" : "Kors", "given" : "Jan A.", "non-dropping-particle" : "", "parse-names" : false, "suffix" : "" }, { "dropping-particle" : "", "family" : "Ungerer", "given" : "Saskia", "non-dropping-particle" : "", "parse-names" : false, "suffix" : "" }, { "dropping-particle" : "", "family" : "Hegenscheid", "given" : "Katrin", "non-dropping-particle" : "", "parse-names" : false, "suffix" : "" }, { "dropping-particle" : "", "family" : "Kuhn", "given" : "J.-P.", "non-dropping-particle" : "", "parse-names" : false, "suffix" : "" }, { "dropping-particle" : "", "family" : "Kuhn", "given" : "J.", "non-dropping-particle" : "", "parse-names" : false, "suffix" : "" }, { "dropping-particle" : "", "family" : "Hosten", "given" : "Norbert", "non-dropping-particle" : "", "parse-names" : false, "suffix" : "" }, { "dropping-particle" : "", "family" : "Puls", "given" : "Ralf", "non-dropping-particle" : "", "parse-names" : false, "suffix" : "" }, { "dropping-particle" : "", "family" : "Henke", "given" : "J\u00f6rg", "non-dropping-particle" : "", "parse-names" : false, "suffix" : "" }, { "dropping-particle" : "", "family" : "Gloger", "given" : "Oliver", "non-dropping-particle" : "", "parse-names" : false, "suffix" : "" }, { "dropping-particle" : "", "family" : "Teumer", "given" : "Alexander", "non-dropping-particle" : "", "parse-names" : false, "suffix" : "" }, { "dropping-particle" : "", "family" : "Homuth", "given" : "Georg", "non-dropping-particle" : "", "parse-names" : false, "suffix" : "" }, { "dropping-particle" : "", "family" : "Volker", "given" : "U.", "non-dropping-particle" : "", "parse-names" : false, "suffix" : "" }, { "dropping-particle" : "", "family" : "Schwahn", "given" : "Christian", "non-dropping-particle" : "", "parse-names" : false, "suffix" : "" }, { "dropping-particle" : "", "family" : "Holtfreter", "given" : "Birte", "non-dropping-particle" : "", "parse-names" : false, "suffix" : "" }, { "dropping-particle" : "", "family" : "Polzer", "given" : "Ines", "non-dropping-particle" : "", "parse-names" : false, "suffix" : "" }, { "dropping-particle" : "", "family" : "Kohlmann", "given" : "Thomas", "non-dropping-particle" : "", "parse-names" : false, "suffix" : "" }, { "dropping-particle" : "", "family" : "Grabe", "given" : "Hans J.", "non-dropping-particle" : "", "parse-names" : false, "suffix" : "" }, { "dropping-particle" : "", "family" : "Rosskopf", "given" : "Dieter", "non-dropping-particle" : "", "parse-names" : false, "suffix" : "" }, { "dropping-particle" : "", "family" : "Kroemer", "given" : "Heyo K.", "non-dropping-particle" : "", "parse-names" : false, "suffix" : "" }, { "dropping-particle" : "", "family" : "Kocher", "given" : "Thomas", "non-dropping-particle" : "", "parse-names" : false, "suffix" : "" }, { "dropping-particle" : "", "family" : "Biffar", "given" : "Reiner", "non-dropping-particle" : "", "parse-names" : false, "suffix" : "" }, { "dropping-particle" : "", "family" : "John", "given" : "Ulrich", "non-dropping-particle" : "", "parse-names" : false, "suffix" : "" }, { "dropping-particle" : "", "family" : "Hoffmann", "given" : "Wolfgang", "non-dropping-particle" : "", "parse-names" : false, "suffix" : "" } ], "container-title" : "International Journal of Epidemiology", "id" : "ITEM-1", "issue" : "2", "issued" : { "date-parts" : [ [ "2011", "4", "1" ] ] }, "page" : "294-307", "title" : "Cohort Profile: The Study of Health in Pomerania", "type" : "article-journal", "volume" : "40" }, "uris" : [ "http://www.mendeley.com/documents/?uuid=1ccf2932-26d7-4e13-9817-d9324eb82d0e" ] } ], "mendeley" : { "formattedCitation" : "(Volzke et al., 2011)", "plainTextFormattedCitation" : "(Volzke et al., 2011)", "previouslyFormattedCitation" : "(Volzke et al., 2011)" }, "properties" : { "noteIndex" : 0 }, "schema" : "https://github.com/citation-style-language/schema/raw/master/csl-citation.json" }</w:instrText>
            </w:r>
            <w:r w:rsidRPr="001B271B">
              <w:fldChar w:fldCharType="separate"/>
            </w:r>
            <w:r w:rsidRPr="001B271B">
              <w:rPr>
                <w:noProof/>
              </w:rPr>
              <w:t>(Volzke et al., 2011)</w:t>
            </w:r>
            <w:r w:rsidRPr="001B271B">
              <w:fldChar w:fldCharType="end"/>
            </w:r>
          </w:p>
        </w:tc>
        <w:tc>
          <w:tcPr>
            <w:tcW w:w="0" w:type="auto"/>
          </w:tcPr>
          <w:p w14:paraId="74392DD6" w14:textId="7079419A" w:rsidR="007B49A3" w:rsidRPr="001B271B" w:rsidRDefault="007B49A3" w:rsidP="00E44D4D">
            <w:pPr>
              <w:rPr>
                <w:rFonts w:eastAsia="Times New Roman" w:cs="Times New Roman"/>
                <w:lang w:eastAsia="en-GB"/>
              </w:rPr>
            </w:pPr>
            <w:r w:rsidRPr="001B271B">
              <w:rPr>
                <w:rFonts w:eastAsia="Times New Roman" w:cs="Times New Roman"/>
                <w:lang w:eastAsia="en-GB"/>
              </w:rPr>
              <w:t xml:space="preserve">Evaluation of the risk factors, sub-clinical and manifest diseases in the population of northeast Germany. Data collection for adults aged 20-79 started in 1996 with creation of the SHIP-0 cohort, while a new cohort with the same characteristics was sampled in 2008-2012 (SHIP-TREND). </w:t>
            </w:r>
          </w:p>
        </w:tc>
        <w:tc>
          <w:tcPr>
            <w:tcW w:w="0" w:type="auto"/>
          </w:tcPr>
          <w:p w14:paraId="219F5B49" w14:textId="77777777" w:rsidR="007B49A3" w:rsidRPr="001B271B" w:rsidRDefault="007B49A3" w:rsidP="00E44D4D">
            <w:pPr>
              <w:rPr>
                <w:rFonts w:eastAsia="Times New Roman" w:cs="Times New Roman"/>
                <w:lang w:eastAsia="en-GB"/>
              </w:rPr>
            </w:pPr>
            <w:r w:rsidRPr="001B271B">
              <w:rPr>
                <w:rFonts w:eastAsia="Times New Roman" w:cs="Times New Roman"/>
                <w:lang w:eastAsia="en-GB"/>
              </w:rPr>
              <w:t>SHIP-0 = 4,308</w:t>
            </w:r>
          </w:p>
          <w:p w14:paraId="797DC7F9" w14:textId="77777777" w:rsidR="007B49A3" w:rsidRPr="001B271B" w:rsidRDefault="007B49A3" w:rsidP="00E44D4D">
            <w:pPr>
              <w:rPr>
                <w:rFonts w:eastAsia="Times New Roman" w:cs="Times New Roman"/>
                <w:lang w:eastAsia="en-GB"/>
              </w:rPr>
            </w:pPr>
          </w:p>
          <w:p w14:paraId="696D8E18" w14:textId="77777777" w:rsidR="007B49A3" w:rsidRPr="001B271B" w:rsidRDefault="007B49A3" w:rsidP="00E44D4D">
            <w:pPr>
              <w:rPr>
                <w:rFonts w:eastAsia="Times New Roman" w:cs="Times New Roman"/>
                <w:lang w:eastAsia="en-GB"/>
              </w:rPr>
            </w:pPr>
          </w:p>
          <w:p w14:paraId="50A04E79" w14:textId="2AF12BA0" w:rsidR="007B49A3" w:rsidRPr="001B271B" w:rsidRDefault="007B49A3" w:rsidP="00E44D4D">
            <w:pPr>
              <w:rPr>
                <w:rFonts w:eastAsia="Times New Roman" w:cs="Times New Roman"/>
                <w:lang w:eastAsia="en-GB"/>
              </w:rPr>
            </w:pPr>
            <w:r w:rsidRPr="001B271B">
              <w:rPr>
                <w:rFonts w:eastAsia="Times New Roman" w:cs="Times New Roman"/>
                <w:lang w:eastAsia="en-GB"/>
              </w:rPr>
              <w:t>SHIP-TREND = 4,420</w:t>
            </w:r>
          </w:p>
        </w:tc>
        <w:tc>
          <w:tcPr>
            <w:tcW w:w="0" w:type="auto"/>
          </w:tcPr>
          <w:p w14:paraId="30EF48CE" w14:textId="46D06CFB" w:rsidR="007B49A3" w:rsidRPr="001B271B" w:rsidRDefault="007B49A3" w:rsidP="00E44D4D">
            <w:r w:rsidRPr="001B271B">
              <w:t>11</w:t>
            </w:r>
          </w:p>
        </w:tc>
      </w:tr>
      <w:tr w:rsidR="001B271B" w:rsidRPr="001B271B" w14:paraId="5D641647" w14:textId="77777777" w:rsidTr="00441856">
        <w:trPr>
          <w:cantSplit/>
          <w:trHeight w:val="2373"/>
          <w:tblHeader/>
        </w:trPr>
        <w:tc>
          <w:tcPr>
            <w:tcW w:w="0" w:type="auto"/>
          </w:tcPr>
          <w:p w14:paraId="321F9C41" w14:textId="08F7989A" w:rsidR="007B49A3" w:rsidRPr="001B271B" w:rsidRDefault="007B49A3" w:rsidP="00E44D4D">
            <w:pPr>
              <w:rPr>
                <w:rFonts w:eastAsia="Times New Roman" w:cs="Times New Roman"/>
                <w:lang w:eastAsia="en-GB"/>
              </w:rPr>
            </w:pPr>
            <w:r w:rsidRPr="001B271B">
              <w:t xml:space="preserve">Relationship between Insulin Sensitivity and Cardiovascular disease (RISC) </w:t>
            </w:r>
            <w:r w:rsidRPr="001B271B">
              <w:fldChar w:fldCharType="begin" w:fldLock="1"/>
            </w:r>
            <w:r w:rsidRPr="001B271B">
              <w:instrText>ADDIN CSL_CITATION { "citationItems" : [ { "id" : "ITEM-1", "itemData" : { "DOI" : "10.1007/s00125-004-1335-5", "ISBN" : "0012-186X (Print)\\n0012-186X (Linking)", "ISSN" : "0012-186X", "PMID" : "14968294", "abstract" : "AIMS/HYPOTHESES: Insulin resistance is thought to be a key predictor for the development of Type 2 diabetes mellitus and cardiovascular disease (CVD), a leading cause of morbidity and premature mortality in Europe. Insulin resistance is influenced by both genetic and lifestyle factors (e.g. obesity and physical inactivity). The RISC (Relationship between Insulin Sensitivity and Cardiovascular disease) Study is using the infrastructure of an extended European collaborative research group to study insulin resistance and CVD risk in 1500 healthy people aged 30 to 60 years from 20 centres in 13 countries. METHODS: Baseline measurements of glucose tolerance and insulin sensitivity are made by the oral glucose tolerance test and the euglycaemic insulin clamp, respectively; carotid artery intima-medial thickness (by ultrasound), ankle/brachial pressure index and electrocardiography will enable evaluation of subclinical CVD at baseline and at follow-up. Classic CVD risk factors, as well as socioeconomic and lifestyle factors will be recorded at baseline; samples for measurement of biochemical and genetic markers will be collected and stored for future analyses. Investigations will be repeated after 3 and 10 years to evaluate the relationship between insulin resistance and the development of atherosclerosis as measured by carotid artery intima-media thickness. Development of Type 2 diabetes, dyslipidaemia, obesity, hypertension and cardiovascular events are additional endpoints. CONCLUSIONS: This study will evaluate the importance of insulin resistance in the development of CVD and diabetes, and has implications for the development of prevention and treatment strategies.", "author" : [ { "dropping-particle" : "", "family" : "Hills", "given" : "S. A.", "non-dropping-particle" : "", "parse-names" : false, "suffix" : "" }, { "dropping-particle" : "", "family" : "Balkau", "given" : "B.", "non-dropping-particle" : "", "parse-names" : false, "suffix" : "" }, { "dropping-particle" : "", "family" : "Coppack", "given" : "S. W.", "non-dropping-particle" : "", "parse-names" : false, "suffix" : "" }, { "dropping-particle" : "", "family" : "Dekker", "given" : "J. M.", "non-dropping-particle" : "", "parse-names" : false, "suffix" : "" }, { "dropping-particle" : "", "family" : "Mari", "given" : "A.", "non-dropping-particle" : "", "parse-names" : false, "suffix" : "" }, { "dropping-particle" : "", "family" : "Natali", "given" : "A.", "non-dropping-particle" : "", "parse-names" : false, "suffix" : "" }, { "dropping-particle" : "", "family" : "Walker", "given" : "M.", "non-dropping-particle" : "", "parse-names" : false, "suffix" : "" }, { "dropping-particle" : "", "family" : "Ferrannini", "given" : "E.", "non-dropping-particle" : "", "parse-names" : false, "suffix" : "" } ], "container-title" : "Diabetologia", "id" : "ITEM-1", "issue" : "3", "issued" : { "date-parts" : [ [ "2004", "3", "1" ] ] }, "page" : "566-570", "title" : "The EGIR-RISC STUDY (The European group for the study of insulin resistance: relationship between insulin sensitivity and cardiovascular disease risk): I. Methodology and Objectives", "type" : "article-journal", "volume" : "47" }, "uris" : [ "http://www.mendeley.com/documents/?uuid=53e1577b-4902-4054-988d-0d3c14fe3f45" ] } ], "mendeley" : { "formattedCitation" : "(Hills et al., 2004)", "plainTextFormattedCitation" : "(Hills et al., 2004)", "previouslyFormattedCitation" : "(Hills et al., 2004)" }, "properties" : { "noteIndex" : 0 }, "schema" : "https://github.com/citation-style-language/schema/raw/master/csl-citation.json" }</w:instrText>
            </w:r>
            <w:r w:rsidRPr="001B271B">
              <w:fldChar w:fldCharType="separate"/>
            </w:r>
            <w:r w:rsidRPr="001B271B">
              <w:rPr>
                <w:noProof/>
              </w:rPr>
              <w:t>(Hills et al., 2004)</w:t>
            </w:r>
            <w:r w:rsidRPr="001B271B">
              <w:fldChar w:fldCharType="end"/>
            </w:r>
          </w:p>
        </w:tc>
        <w:tc>
          <w:tcPr>
            <w:tcW w:w="0" w:type="auto"/>
          </w:tcPr>
          <w:p w14:paraId="01BA35F8" w14:textId="04A09FC6" w:rsidR="007B49A3" w:rsidRPr="001B271B" w:rsidRDefault="007B49A3" w:rsidP="00E44D4D">
            <w:pPr>
              <w:rPr>
                <w:rFonts w:eastAsia="Times New Roman" w:cs="Times New Roman"/>
                <w:lang w:eastAsia="en-GB"/>
              </w:rPr>
            </w:pPr>
            <w:r w:rsidRPr="001B271B">
              <w:rPr>
                <w:rFonts w:eastAsia="Times New Roman" w:cs="Times New Roman"/>
                <w:lang w:eastAsia="en-GB"/>
              </w:rPr>
              <w:t>European project to study the incidence of insulin resistance and cardiovascular disease risk in healthy individuals aged 30-60.</w:t>
            </w:r>
          </w:p>
        </w:tc>
        <w:tc>
          <w:tcPr>
            <w:tcW w:w="0" w:type="auto"/>
          </w:tcPr>
          <w:p w14:paraId="5FB52217" w14:textId="19859F33" w:rsidR="007B49A3" w:rsidRPr="001B271B" w:rsidRDefault="007B49A3" w:rsidP="00E44D4D">
            <w:pPr>
              <w:rPr>
                <w:rFonts w:eastAsia="Times New Roman" w:cs="Times New Roman"/>
                <w:lang w:eastAsia="en-GB"/>
              </w:rPr>
            </w:pPr>
            <w:r w:rsidRPr="001B271B">
              <w:t>1504</w:t>
            </w:r>
          </w:p>
        </w:tc>
        <w:tc>
          <w:tcPr>
            <w:tcW w:w="0" w:type="auto"/>
          </w:tcPr>
          <w:p w14:paraId="42E9B2A3" w14:textId="4BCD18FF" w:rsidR="007B49A3" w:rsidRPr="001B271B" w:rsidRDefault="007B49A3" w:rsidP="00E44D4D">
            <w:r w:rsidRPr="001B271B">
              <w:t>3</w:t>
            </w:r>
          </w:p>
        </w:tc>
      </w:tr>
      <w:tr w:rsidR="001B271B" w:rsidRPr="001B271B" w14:paraId="351520B5" w14:textId="77777777" w:rsidTr="00441856">
        <w:trPr>
          <w:cantSplit/>
          <w:trHeight w:val="1074"/>
          <w:tblHeader/>
        </w:trPr>
        <w:tc>
          <w:tcPr>
            <w:tcW w:w="0" w:type="auto"/>
          </w:tcPr>
          <w:p w14:paraId="550329B9" w14:textId="665612CD" w:rsidR="007B49A3" w:rsidRPr="001B271B" w:rsidRDefault="007B49A3" w:rsidP="00E44D4D">
            <w:r w:rsidRPr="001B271B">
              <w:lastRenderedPageBreak/>
              <w:t xml:space="preserve">Botnia study </w:t>
            </w:r>
            <w:r w:rsidRPr="001B271B">
              <w:fldChar w:fldCharType="begin" w:fldLock="1"/>
            </w:r>
            <w:r w:rsidRPr="001B271B">
              <w:instrText>ADDIN CSL_CITATION { "citationItems" : [ { "id" : "ITEM-1", "itemData" : { "DOI" : "10.2337/diab.45.11.1585", "ISSN" : "0012-1797", "abstract" : "Although a strong genetic susceptibility has been established for NIDDM and a maternal transmission of the disease predominates in some populations, a relationship between parental diabetes status and metabolic abnormalities in nondiabetic offspring has not been shown in humans. To address this question, we studied 2,152 first-degree relatives of patients with NIDDM (FH+) and 528 age- and weight-matched spouses without a family history of NIDDM (FH\u2212) in Western Finland (the Botnia study). A subset of the subjects underwent a euglycemic insulin clamp combined with indirect calorimetry to measure insulin sensitivity and energy expenditure. Despite similar amounts of total body fat, persons with a family history of NIDDM had a greater waist-to-hip ratio (WHR) than spouses without a family history of diabetes (P &amp;amp;lt; 0.003). They also had a decreased resting metabolic rate (P = 0.005), but this difference disappeared when adjusted for the difference in WHR. Insulin-stimulated glucose metabolism (P = 0.002), particularly nonoxidative glucose metabolism (P = 0.009), was reduced in FH+ compared with FH\u2212 subjects, and this difference remained after adjustment for WHR. A parental history of NIDDM influenced the insulin response to the oral glucose load, with male offspring of diabetic mothers showing the lowest insulin values (P = 0.011). Moreover, a parental effect was also observed on HDL and HDL2 cholesterol concentrations with female offspring of diabetic mothers showing lower values than female offspring of diabetic fathers (both P &amp;amp;lt; 0.002). We conclude that abdominal obesity, insulin resistance, and decreased resting metabolic rate are characteristic features of first-degree relatives of patients with NIDDM and that the decrease in resting metabolic rate is partially related to the degree of abdominal obesity. A sex-specific paternal effect was observed on insulin and HDL cholesterol concentrations. Therefore, one has to consider the possibility of unprecedented maternal or paternal inheritance of different NIDDM phenotypes.", "author" : [ { "dropping-particle" : "", "family" : "Groop", "given" : "Leif", "non-dropping-particle" : "", "parse-names" : false, "suffix" : "" }, { "dropping-particle" : "", "family" : "Forsblom", "given" : "Carol", "non-dropping-particle" : "", "parse-names" : false, "suffix" : "" }, { "dropping-particle" : "", "family" : "Lehtovirta", "given" : "Mikko", "non-dropping-particle" : "", "parse-names" : false, "suffix" : "" }, { "dropping-particle" : "", "family" : "Tuomi", "given" : "Tlinamaija", "non-dropping-particle" : "", "parse-names" : false, "suffix" : "" }, { "dropping-particle" : "", "family" : "Karanko", "given" : "Samuel", "non-dropping-particle" : "", "parse-names" : false, "suffix" : "" }, { "dropping-particle" : "", "family" : "Nissen", "given" : "M.", "non-dropping-particle" : "", "parse-names" : false, "suffix" : "" }, { "dropping-particle" : "", "family" : "Ehrnstrom", "given" : "B.-O.", "non-dropping-particle" : "", "parse-names" : false, "suffix" : "" }, { "dropping-particle" : "", "family" : "Forsen", "given" : "B.", "non-dropping-particle" : "", "parse-names" : false, "suffix" : "" }, { "dropping-particle" : "", "family" : "Isomaa", "given" : "Bo", "non-dropping-particle" : "", "parse-names" : false, "suffix" : "" }, { "dropping-particle" : "", "family" : "Snickars", "given" : "B\u00f6rje", "non-dropping-particle" : "", "parse-names" : false, "suffix" : "" }, { "dropping-particle" : "", "family" : "Taskinen", "given" : "M.-R.", "non-dropping-particle" : "", "parse-names" : false, "suffix" : "" } ], "container-title" : "Diabetes", "id" : "ITEM-1", "issue" : "11", "issued" : { "date-parts" : [ [ "1996", "11", "1" ] ] }, "page" : "1585-1593", "title" : "Metabolic Consequences of a Family History of NIDDM (The Botnia Study): Evidence for Sex-Specific Parental Effects", "type" : "article-journal", "volume" : "45" }, "uris" : [ "http://www.mendeley.com/documents/?uuid=590c52df-0492-415e-a3b7-b48f977f192f" ] }, { "id" : "ITEM-2", "itemData" : { "URL" : "https://www.thl.fi/en/web/thl-biobank/for-researchers/sample-collections/the-botnia-study", "accessed" : { "date-parts" : [ [ "2017", "8", "31" ] ] }, "id" : "ITEM-2", "issued" : { "date-parts" : [ [ "2017" ] ] }, "title" : "The Botnia Study", "type" : "webpage" }, "uris" : [ "http://www.mendeley.com/documents/?uuid=051e2602-7a3b-4fa1-b862-0c039be81eb1" ] } ], "mendeley" : { "formattedCitation" : "(Groop et al., 1996; \u201cThe Botnia Study,\u201d 2017)", "plainTextFormattedCitation" : "(Groop et al., 1996; \u201cThe Botnia Study,\u201d 2017)", "previouslyFormattedCitation" : "(Groop et al., 1996; \u201cThe Botnia Study,\u201d 2017)" }, "properties" : { "noteIndex" : 0 }, "schema" : "https://github.com/citation-style-language/schema/raw/master/csl-citation.json" }</w:instrText>
            </w:r>
            <w:r w:rsidRPr="001B271B">
              <w:fldChar w:fldCharType="separate"/>
            </w:r>
            <w:r w:rsidRPr="001B271B">
              <w:rPr>
                <w:noProof/>
              </w:rPr>
              <w:t>(Groop et al., 1996; “The Botnia Study,” 2017)</w:t>
            </w:r>
            <w:r w:rsidRPr="001B271B">
              <w:fldChar w:fldCharType="end"/>
            </w:r>
          </w:p>
        </w:tc>
        <w:tc>
          <w:tcPr>
            <w:tcW w:w="0" w:type="auto"/>
          </w:tcPr>
          <w:p w14:paraId="756478B8" w14:textId="49F1BB9F" w:rsidR="007B49A3" w:rsidRPr="001B271B" w:rsidRDefault="007B49A3" w:rsidP="00E44D4D">
            <w:pPr>
              <w:rPr>
                <w:rFonts w:eastAsia="Times New Roman" w:cs="Times New Roman"/>
                <w:lang w:eastAsia="en-GB"/>
              </w:rPr>
            </w:pPr>
            <w:r w:rsidRPr="001B271B">
              <w:t>Project started in 1990 in Finland and still ongoing, with the aim to identify the genetic and environmental causes of T2D. In the first survey (Botnia Family study) all patients with known T2D and their family members were invited, while in the follow up (Botnia Prospective Study) only the initially non-diabetic relatives were re-sampled.</w:t>
            </w:r>
          </w:p>
        </w:tc>
        <w:tc>
          <w:tcPr>
            <w:tcW w:w="0" w:type="auto"/>
          </w:tcPr>
          <w:p w14:paraId="77412C1C" w14:textId="77777777" w:rsidR="007B49A3" w:rsidRPr="001B271B" w:rsidRDefault="007B49A3" w:rsidP="00E44D4D">
            <w:r w:rsidRPr="001B271B">
              <w:t>Botnia Family Study = 13126</w:t>
            </w:r>
          </w:p>
          <w:p w14:paraId="1A462815" w14:textId="77777777" w:rsidR="007B49A3" w:rsidRPr="001B271B" w:rsidRDefault="007B49A3" w:rsidP="00E44D4D"/>
          <w:p w14:paraId="107C757D" w14:textId="77777777" w:rsidR="007B49A3" w:rsidRPr="001B271B" w:rsidRDefault="007B49A3" w:rsidP="00E44D4D">
            <w:pPr>
              <w:rPr>
                <w:rFonts w:eastAsia="Times New Roman" w:cs="Times New Roman"/>
                <w:lang w:eastAsia="en-GB"/>
              </w:rPr>
            </w:pPr>
          </w:p>
          <w:p w14:paraId="2A7814DE" w14:textId="11B3F74F" w:rsidR="007B49A3" w:rsidRPr="001B271B" w:rsidRDefault="007B49A3" w:rsidP="00E44D4D">
            <w:pPr>
              <w:rPr>
                <w:rFonts w:eastAsia="Times New Roman" w:cs="Times New Roman"/>
                <w:lang w:eastAsia="en-GB"/>
              </w:rPr>
            </w:pPr>
            <w:r w:rsidRPr="001B271B">
              <w:t>Botnia Prospective Study = 3017</w:t>
            </w:r>
          </w:p>
        </w:tc>
        <w:tc>
          <w:tcPr>
            <w:tcW w:w="0" w:type="auto"/>
          </w:tcPr>
          <w:p w14:paraId="5BC56363" w14:textId="22CE7048" w:rsidR="007B49A3" w:rsidRPr="001B271B" w:rsidRDefault="007B49A3" w:rsidP="00E44D4D">
            <w:r w:rsidRPr="001B271B">
              <w:t>10 (ongoing)</w:t>
            </w:r>
          </w:p>
        </w:tc>
      </w:tr>
      <w:tr w:rsidR="001B271B" w:rsidRPr="001B271B" w14:paraId="3516F29D" w14:textId="77777777" w:rsidTr="00947C86">
        <w:trPr>
          <w:cantSplit/>
          <w:trHeight w:val="1257"/>
          <w:tblHeader/>
        </w:trPr>
        <w:tc>
          <w:tcPr>
            <w:tcW w:w="0" w:type="auto"/>
          </w:tcPr>
          <w:p w14:paraId="0694927B" w14:textId="3FD2C58E" w:rsidR="007B49A3" w:rsidRPr="001B271B" w:rsidRDefault="007B49A3" w:rsidP="00E44D4D">
            <w:pPr>
              <w:rPr>
                <w:rFonts w:eastAsia="Times New Roman" w:cs="Times New Roman"/>
                <w:lang w:eastAsia="en-GB"/>
              </w:rPr>
            </w:pPr>
            <w:r w:rsidRPr="001B271B">
              <w:t xml:space="preserve">Northern Finland Birth Cohort 1966 (NFBC1966) </w:t>
            </w:r>
            <w:r w:rsidRPr="001B271B">
              <w:fldChar w:fldCharType="begin" w:fldLock="1"/>
            </w:r>
            <w:r w:rsidRPr="001B271B">
              <w:instrText>ADDIN CSL_CITATION { "citationItems" : [ { "id" : "ITEM-1", "itemData" : { "DOI" : "10.1161/01.HYP.0000148304.33869.ee", "ISBN" : "0194-911X", "ISSN" : "0194911X", "PMID" : "15520301", "abstract" : "Data on the birth weight-blood pressure relationship are inconsistent. Although an inverse association has been suggested in several large studies, interpretation is complicated by publication and other biases. Few data are available on the relationship between other early growth measures and blood pressure. We examined the shape and size of association between determinants of fetal growth, size at birth, growth in infancy, and adult systolic and diastolic blood pressure at 31 years in the prospective northern Finnish 1966 birth cohort of 5960 participants. Birth weight, birth length, gestational age, ponderal index, and birth weight relative to gestational age showed a significant inverse association with blood pressure at age 31. Rapid growth in infancy (\"change-up\") was positively associated with blood pressure. Adjusted regression coefficients for birth weight indicated systolic/diastolic blood pressure lower by -1.7 (95% confidence interval [CI], -2.5, -1.0)/-0.7 (95% CI, -1.4, -0.02) mm Hg for 1 kg higher birth weight. The significant inverse association between birth weight and systolic blood pressure persisted without adjustment for adult body mass index for males. Among females, gestational age showed a stronger association with blood pressure than birth weight: gestational age higher by 7 weeks (equivalent to an average of 1 kg higher birth weight) among singletons associated with -2.9 (95% CI, -4.7, -1.1) mm Hg lower systolic blood pressure. Our results support the concept that birth weight, other birth measures, and infant growth are important determinants of blood pressure and hence cardiovascular disease risk in later life.", "author" : [ { "dropping-particle" : "", "family" : "J\u00e4rvelin", "given" : "Marjo Riitta", "non-dropping-particle" : "", "parse-names" : false, "suffix" : "" }, { "dropping-particle" : "", "family" : "Sovio", "given" : "Ulla", "non-dropping-particle" : "", "parse-names" : false, "suffix" : "" }, { "dropping-particle" : "", "family" : "King", "given" : "Vanessa", "non-dropping-particle" : "", "parse-names" : false, "suffix" : "" }, { "dropping-particle" : "", "family" : "Lauren", "given" : "Liisa", "non-dropping-particle" : "", "parse-names" : false, "suffix" : "" }, { "dropping-particle" : "", "family" : "Xu", "given" : "Baizhuang", "non-dropping-particle" : "", "parse-names" : false, "suffix" : "" }, { "dropping-particle" : "", "family" : "McCarthy", "given" : "Mark I.", "non-dropping-particle" : "", "parse-names" : false, "suffix" : "" }, { "dropping-particle" : "", "family" : "Hartikainen", "given" : "Anna Liisa", "non-dropping-particle" : "", "parse-names" : false, "suffix" : "" }, { "dropping-particle" : "", "family" : "Laitinen", "given" : "Jaana", "non-dropping-particle" : "", "parse-names" : false, "suffix" : "" }, { "dropping-particle" : "", "family" : "Zitting", "given" : "Paavo", "non-dropping-particle" : "", "parse-names" : false, "suffix" : "" }, { "dropping-particle" : "", "family" : "Rantakallio", "given" : "Paula", "non-dropping-particle" : "", "parse-names" : false, "suffix" : "" }, { "dropping-particle" : "", "family" : "Elliott", "given" : "Paul", "non-dropping-particle" : "", "parse-names" : false, "suffix" : "" } ], "container-title" : "Hypertension", "id" : "ITEM-1", "issue" : "6", "issued" : { "date-parts" : [ [ "2004" ] ] }, "page" : "838-846", "title" : "Early life factors and blood pressure at age 31 years in the 1966 Northern Finland birth cohort", "type" : "article-journal", "volume" : "44" }, "uris" : [ "http://www.mendeley.com/documents/?uuid=ce7b13fb-e13e-4e39-bf77-a550dc54c3da" ] } ], "mendeley" : { "formattedCitation" : "(J\u00e4rvelin et al., 2004)", "plainTextFormattedCitation" : "(J\u00e4rvelin et al., 2004)", "previouslyFormattedCitation" : "(J\u00e4rvelin et al., 2004)" }, "properties" : { "noteIndex" : 0 }, "schema" : "https://github.com/citation-style-language/schema/raw/master/csl-citation.json" }</w:instrText>
            </w:r>
            <w:r w:rsidRPr="001B271B">
              <w:fldChar w:fldCharType="separate"/>
            </w:r>
            <w:r w:rsidRPr="001B271B">
              <w:rPr>
                <w:noProof/>
              </w:rPr>
              <w:t>(Järvelin et al., 2004)</w:t>
            </w:r>
            <w:r w:rsidRPr="001B271B">
              <w:fldChar w:fldCharType="end"/>
            </w:r>
            <w:r w:rsidRPr="001B271B">
              <w:t xml:space="preserve"> </w:t>
            </w:r>
          </w:p>
        </w:tc>
        <w:tc>
          <w:tcPr>
            <w:tcW w:w="0" w:type="auto"/>
          </w:tcPr>
          <w:p w14:paraId="0CC41A2E" w14:textId="374334B5" w:rsidR="007B49A3" w:rsidRPr="001B271B" w:rsidRDefault="007B49A3" w:rsidP="00E44D4D">
            <w:pPr>
              <w:rPr>
                <w:rFonts w:eastAsia="Times New Roman" w:cs="Times New Roman"/>
                <w:lang w:eastAsia="en-GB"/>
              </w:rPr>
            </w:pPr>
            <w:r w:rsidRPr="001B271B">
              <w:t xml:space="preserve">Cohort of women and offspring from the regions of </w:t>
            </w:r>
            <w:r w:rsidRPr="001B271B">
              <w:rPr>
                <w:lang w:val="en-US"/>
              </w:rPr>
              <w:t>Oulu and Lapland (</w:t>
            </w:r>
            <w:r w:rsidRPr="001B271B">
              <w:t xml:space="preserve">Finland), initiated to promote health and well-being of the population. </w:t>
            </w:r>
          </w:p>
        </w:tc>
        <w:tc>
          <w:tcPr>
            <w:tcW w:w="0" w:type="auto"/>
          </w:tcPr>
          <w:p w14:paraId="3174082C" w14:textId="77777777" w:rsidR="007B49A3" w:rsidRPr="001B271B" w:rsidRDefault="007B49A3" w:rsidP="00E44D4D">
            <w:pPr>
              <w:rPr>
                <w:rFonts w:eastAsia="Times New Roman" w:cs="Times New Roman"/>
                <w:lang w:eastAsia="en-GB"/>
              </w:rPr>
            </w:pPr>
            <w:r w:rsidRPr="001B271B">
              <w:t xml:space="preserve">mothers  = 12,055 </w:t>
            </w:r>
          </w:p>
          <w:p w14:paraId="5A2D119A" w14:textId="4B6A5195" w:rsidR="007B49A3" w:rsidRPr="001B271B" w:rsidRDefault="007B49A3" w:rsidP="00E44D4D">
            <w:pPr>
              <w:rPr>
                <w:rFonts w:eastAsia="Times New Roman" w:cs="Times New Roman"/>
                <w:lang w:eastAsia="en-GB"/>
              </w:rPr>
            </w:pPr>
            <w:r w:rsidRPr="001B271B">
              <w:t>children  = 12,068</w:t>
            </w:r>
          </w:p>
        </w:tc>
        <w:tc>
          <w:tcPr>
            <w:tcW w:w="0" w:type="auto"/>
          </w:tcPr>
          <w:p w14:paraId="0E09384F" w14:textId="51D15A91" w:rsidR="007B49A3" w:rsidRPr="001B271B" w:rsidRDefault="007B49A3" w:rsidP="00E44D4D">
            <w:r w:rsidRPr="001B271B">
              <w:t>31</w:t>
            </w:r>
          </w:p>
        </w:tc>
      </w:tr>
      <w:tr w:rsidR="001B271B" w:rsidRPr="001B271B" w14:paraId="45CAC604" w14:textId="77777777" w:rsidTr="00441856">
        <w:trPr>
          <w:cantSplit/>
          <w:trHeight w:val="1611"/>
          <w:tblHeader/>
        </w:trPr>
        <w:tc>
          <w:tcPr>
            <w:tcW w:w="0" w:type="auto"/>
          </w:tcPr>
          <w:p w14:paraId="1F2933F3" w14:textId="0F0EFE60" w:rsidR="007B49A3" w:rsidRPr="001B271B" w:rsidRDefault="007B49A3" w:rsidP="00E44D4D">
            <w:pPr>
              <w:rPr>
                <w:rFonts w:eastAsia="Times New Roman" w:cs="Times New Roman"/>
                <w:lang w:eastAsia="en-GB"/>
              </w:rPr>
            </w:pPr>
            <w:r w:rsidRPr="001B271B">
              <w:t xml:space="preserve">Cardiovascular Risk in Young Finns Study (YFS) </w:t>
            </w:r>
            <w:r w:rsidRPr="001B271B">
              <w:fldChar w:fldCharType="begin" w:fldLock="1"/>
            </w:r>
            <w:r w:rsidRPr="001B271B">
              <w:instrText>ADDIN CSL_CITATION { "citationItems" : [ { "id" : "ITEM-1", "itemData" : { "DOI" : "10.1093/ije/dym225", "ISBN" : "1464-3685 (Electronic)\\r0300-5771 (Linking)", "ISSN" : "0300-5771", "PMID" : "18263651", "abstract" : "The authors studied the occurrence of common lifestyle risk factors, namely, nonprudent diet, smoking, physical inactivity, and frequent inebriation by alcohol in a cohort of young adults aged 18, 21, and 24 years (n = 484) as part of the Cardiovascular Risk in Young Finns Study in 1986. Risk habits showed significant clustering; the number of subjects was greater than expected in groups with zero and three of four risk habits and less than expected in the group with only one or two risk habits. Stepwise logistic regression analysis was used to find independent determinants for this clustering from a set of socioeconomic, demographic, and behavioral (type A components) determinants. The logistic model suggested several independent risk factors for risk habit clustering. These included male sex, aggressiveness, and past unemployment. Paying a lot of attention to health habits, higher education (being a student), good self-perceived health, and a high sense of responsibility seemed to be protective factors against risk habit clustering. The accumulation of risk habits was also associated with an atherogenic lipid and blood pressure profile (clustering of high density lipoprotein cholesterol/total cholesterol ratio, triglycerides, and diastolic blood pressure in their extreme tertiles). These findings show that common risk habits cluster among young adults. Knowledge about the determinants of this clustering will aid in the planning of future preventive strategies against cardiovascular diseases in young people.", "author" : [ { "dropping-particle" : "", "family" : "Raitakari", "given" : "Olli T.", "non-dropping-particle" : "", "parse-names" : false, "suffix" : "" }, { "dropping-particle" : "", "family" : "Juonala", "given" : "Markus", "non-dropping-particle" : "", "parse-names" : false, "suffix" : "" }, { "dropping-particle" : "", "family" : "Ronnemaa", "given" : "T.", "non-dropping-particle" : "", "parse-names" : false, "suffix" : "" }, { "dropping-particle" : "", "family" : "Keltikangas-Jarvinen", "given" : "L.", "non-dropping-particle" : "", "parse-names" : false, "suffix" : "" }, { "dropping-particle" : "", "family" : "Rasanen", "given" : "L.", "non-dropping-particle" : "", "parse-names" : false, "suffix" : "" }, { "dropping-particle" : "", "family" : "Pietikainen", "given" : "M.", "non-dropping-particle" : "", "parse-names" : false, "suffix" : "" }, { "dropping-particle" : "", "family" : "Hutri-Kahonen", "given" : "N.", "non-dropping-particle" : "", "parse-names" : false, "suffix" : "" }, { "dropping-particle" : "", "family" : "Taittonen", "given" : "Leena", "non-dropping-particle" : "", "parse-names" : false, "suffix" : "" }, { "dropping-particle" : "", "family" : "Jokinen", "given" : "Eero", "non-dropping-particle" : "", "parse-names" : false, "suffix" : "" }, { "dropping-particle" : "", "family" : "Marniemi", "given" : "Jukka", "non-dropping-particle" : "", "parse-names" : false, "suffix" : "" }, { "dropping-particle" : "", "family" : "Jula", "given" : "Antti", "non-dropping-particle" : "", "parse-names" : false, "suffix" : "" }, { "dropping-particle" : "", "family" : "Telama", "given" : "Risto", "non-dropping-particle" : "", "parse-names" : false, "suffix" : "" }, { "dropping-particle" : "", "family" : "Kahonen", "given" : "M.", "non-dropping-particle" : "", "parse-names" : false, "suffix" : "" }, { "dropping-particle" : "", "family" : "Lehtimaki", "given" : "T.", "non-dropping-particle" : "", "parse-names" : false, "suffix" : "" }, { "dropping-particle" : "", "family" : "Akerblom", "given" : "H. K", "non-dropping-particle" : "", "parse-names" : false, "suffix" : "" }, { "dropping-particle" : "", "family" : "Viikari", "given" : "J. S.", "non-dropping-particle" : "", "parse-names" : false, "suffix" : "" } ], "container-title" : "International Journal of Epidemiology", "id" : "ITEM-1", "issue" : "6", "issued" : { "date-parts" : [ [ "2008", "12", "1" ] ] }, "page" : "1220-1226", "title" : "Cohort Profile: The Cardiovascular Risk in Young Finns Study", "type" : "article-journal", "volume" : "37" }, "uris" : [ "http://www.mendeley.com/documents/?uuid=2bc26941-4b4d-41d7-970e-c7042bed46b4" ] }, { "id" : "ITEM-2", "itemData" : { "URL" : "http://youngfinnsstudy.utu.fi/index.html", "accessed" : { "date-parts" : [ [ "2017", "9", "5" ] ] }, "id" : "ITEM-2", "issued" : { "date-parts" : [ [ "2017" ] ] }, "title" : "Cardiovascular Risk in Young Finns Study", "type" : "webpage" }, "uris" : [ "http://www.mendeley.com/documents/?uuid=61861c2f-c512-4dca-bb02-f30234d880cb" ] } ], "mendeley" : { "formattedCitation" : "(\u201cCardiovascular Risk in Young Finns Study,\u201d 2017; Raitakari et al., 2008)", "plainTextFormattedCitation" : "(\u201cCardiovascular Risk in Young Finns Study,\u201d 2017; Raitakari et al., 2008)", "previouslyFormattedCitation" : "(\u201cCardiovascular Risk in Young Finns Study,\u201d 2017; Raitakari et al., 2008)" }, "properties" : { "noteIndex" : 0 }, "schema" : "https://github.com/citation-style-language/schema/raw/master/csl-citation.json" }</w:instrText>
            </w:r>
            <w:r w:rsidRPr="001B271B">
              <w:fldChar w:fldCharType="separate"/>
            </w:r>
            <w:r w:rsidRPr="001B271B">
              <w:rPr>
                <w:noProof/>
              </w:rPr>
              <w:t>(“Cardiovascular Risk in Young Finns Study,” 2017; Raitakari et al., 2008)</w:t>
            </w:r>
            <w:r w:rsidRPr="001B271B">
              <w:fldChar w:fldCharType="end"/>
            </w:r>
          </w:p>
        </w:tc>
        <w:tc>
          <w:tcPr>
            <w:tcW w:w="0" w:type="auto"/>
          </w:tcPr>
          <w:p w14:paraId="5DE5ACDC" w14:textId="77777777" w:rsidR="007B49A3" w:rsidRPr="001B271B" w:rsidRDefault="007B49A3" w:rsidP="00E44D4D">
            <w:pPr>
              <w:pStyle w:val="NormalWeb"/>
              <w:rPr>
                <w:rFonts w:asciiTheme="minorHAnsi" w:hAnsiTheme="minorHAnsi"/>
                <w:sz w:val="22"/>
                <w:szCs w:val="22"/>
              </w:rPr>
            </w:pPr>
            <w:r w:rsidRPr="001B271B">
              <w:rPr>
                <w:rFonts w:asciiTheme="minorHAnsi" w:hAnsiTheme="minorHAnsi"/>
                <w:sz w:val="22"/>
                <w:szCs w:val="22"/>
              </w:rPr>
              <w:t>Boys and girls aged 3-18 were randomly selected from the Finnish population and first sampled in 1980. Regular follow up in the following years were performed to evaluate the presence of childhood risk factor as well as the influence of environmental factors in the development of cardiovascular diseases.</w:t>
            </w:r>
          </w:p>
          <w:p w14:paraId="0ABAC25A" w14:textId="4D4151A3" w:rsidR="007B49A3" w:rsidRPr="001B271B" w:rsidRDefault="007B49A3" w:rsidP="00E44D4D">
            <w:pPr>
              <w:rPr>
                <w:rFonts w:eastAsia="Times New Roman" w:cs="Times New Roman"/>
                <w:lang w:eastAsia="en-GB"/>
              </w:rPr>
            </w:pPr>
          </w:p>
        </w:tc>
        <w:tc>
          <w:tcPr>
            <w:tcW w:w="0" w:type="auto"/>
          </w:tcPr>
          <w:p w14:paraId="39BEBEB4" w14:textId="67278C5C" w:rsidR="007B49A3" w:rsidRPr="001B271B" w:rsidRDefault="007B49A3" w:rsidP="00E44D4D">
            <w:pPr>
              <w:rPr>
                <w:rFonts w:eastAsia="Times New Roman" w:cs="Times New Roman"/>
                <w:lang w:eastAsia="en-GB"/>
              </w:rPr>
            </w:pPr>
            <w:r w:rsidRPr="001B271B">
              <w:t>3,596</w:t>
            </w:r>
          </w:p>
        </w:tc>
        <w:tc>
          <w:tcPr>
            <w:tcW w:w="0" w:type="auto"/>
          </w:tcPr>
          <w:p w14:paraId="65A6C838" w14:textId="10BD2CB5" w:rsidR="007B49A3" w:rsidRPr="001B271B" w:rsidRDefault="007B49A3" w:rsidP="00E44D4D">
            <w:r w:rsidRPr="001B271B">
              <w:t>30</w:t>
            </w:r>
          </w:p>
        </w:tc>
      </w:tr>
      <w:tr w:rsidR="001B271B" w:rsidRPr="001B271B" w14:paraId="599C9424" w14:textId="77777777" w:rsidTr="00441856">
        <w:trPr>
          <w:cantSplit/>
          <w:trHeight w:val="1074"/>
          <w:tblHeader/>
        </w:trPr>
        <w:tc>
          <w:tcPr>
            <w:tcW w:w="0" w:type="auto"/>
          </w:tcPr>
          <w:p w14:paraId="5700F259" w14:textId="050DCEA9" w:rsidR="007B49A3" w:rsidRPr="001B271B" w:rsidRDefault="007B49A3" w:rsidP="00E44D4D">
            <w:r w:rsidRPr="001B271B">
              <w:t xml:space="preserve">Pieksämäki cohort </w:t>
            </w:r>
            <w:r w:rsidRPr="001B271B">
              <w:fldChar w:fldCharType="begin" w:fldLock="1"/>
            </w:r>
            <w:r w:rsidRPr="001B271B">
              <w:instrText>ADDIN CSL_CITATION { "citationItems" : [ { "id" : "ITEM-1", "itemData" : { "DOI" : "10.1530/EJE-10-1065", "ISBN" : "1479-683X (Electronic)\\r0804-4643 (Linking)", "ISSN" : "0804-4643", "PMID" : "21224405", "abstract" : "OBJECTIVE: Adiponectin is linked to a favorable lipoprotein profile, but potential longitudinal associations are not known. DESIGN: A population-based follow-up study of all inhabitants born in 1942, 1947, 1952, and 1957 (n=1294) in Pieks\u00e4m\u00e4ki, a town in Finland. Of the 690 subjects participating in both the check-ups, 228 subjects with diabetes or any medication for dyslipidemia, high blood pressure, or diabetes were excluded. The final study population consisted of 462 (182 men and 280 women) apparently healthy subjects. METHODS: Main outcome measures were lipoprotein particle sizes and concentrations, apolipoprotein A-1 (APOA1) and APOB levels at baseline and follow-up across baseline adiponectin tertiles. Serum adiponectin concentrations were determined using an enzyme immunoassay, and lipoprotein subclasses using proton nuclear magnetic resonance spectroscopy. RESULTS: At the second health check-up 6.4 years later, the very low-density lipoprotein particle concentration decreased across the baseline adiponectin tertiles in men from 1.04 (0.28) to 0.91 (0.29) nmol/l (P for linearity=0.011) and in women from 0.92 (0.32) to 0.80 (0.24) nmol/l (P=0.002). Correspondingly, the mean high-density lipoprotein particle size increased from 9.78 to 9.90 nm in men (P&lt;0.006) and from 10.00 to 10.14 nm in women (P&lt;0.001). CONCLUSION: The favorable links between adiponectin and lipoproteins are detectable 6.4 years later.", "author" : [ { "dropping-particle" : "", "family" : "Vanhala", "given" : "Mauno", "non-dropping-particle" : "", "parse-names" : false, "suffix" : "" }, { "dropping-particle" : "", "family" : "Kumpula", "given" : "Linda S.", "non-dropping-particle" : "", "parse-names" : false, "suffix" : "" }, { "dropping-particle" : "", "family" : "Soininen", "given" : "Pasi", "non-dropping-particle" : "", "parse-names" : false, "suffix" : "" }, { "dropping-particle" : "", "family" : "Kangas", "given" : "Antti J.", "non-dropping-particle" : "", "parse-names" : false, "suffix" : "" }, { "dropping-particle" : "", "family" : "Ala-Korpela", "given" : "Mika", "non-dropping-particle" : "", "parse-names" : false, "suffix" : "" }, { "dropping-particle" : "", "family" : "Kautiainen", "given" : "Hannu", "non-dropping-particle" : "", "parse-names" : false, "suffix" : "" }, { "dropping-particle" : "", "family" : "Mantyselka", "given" : "P.", "non-dropping-particle" : "", "parse-names" : false, "suffix" : "" }, { "dropping-particle" : "", "family" : "Saltevo", "given" : "Juha", "non-dropping-particle" : "", "parse-names" : false, "suffix" : "" } ], "container-title" : "European Journal of Endocrinology", "id" : "ITEM-1", "issue" : "4", "issued" : { "date-parts" : [ [ "2011", "4", "1" ] ] }, "page" : "549-552", "title" : "High serum adiponectin is associated with favorable lipoprotein subclass profile in 6.4-year follow-up", "type" : "article-journal", "volume" : "164" }, "uris" : [ "http://www.mendeley.com/documents/?uuid=3b13abb1-c5b3-4641-8a98-09a9777191bf" ] }, { "id" : "ITEM-2", "itemData" : { "DOI" : "10.1016/j.amepre.2008.09.011", "ISBN" : "0749-3797", "ISSN" : "07493797", "PMID" : "18842390", "abstract" : "Background: Subclinical inflammation is a novel risk factor of cardiovascular diseases and type 2 diabetes. An inverse association between plasma adiponectin and insulin resistance has been previously shown. Elevated levels of high-sensitivity C-reactive protein (hs-CRP) predict future cardiovascular events. Smoking has been proven to connect with inflammatory markers. There is also evidence of a difference between genders in pro-inflammation. This study aimed to examine the connections among adiponectin, hs-CRP, and smoking and to determine possible gender differences in these associations. Methods: Included were 365 men and 476 women; all were nondiabetic and middle-aged. Daily smoking subjects were considered to be smokers. Adiponectin and hs-CRP were analyzed. Data were collected in 1997-1998, and cytokines were analyzed in 2003. Results: Thirty-five percent of the men and 22% of the women were smokers. In women, the adiponectin level was significantly lower in smokers (6.94??3.27 ??g/ml) compared to nonsmokers (8.27??4.72 ??g/ml, p=0.0017). This association remained significant after adjustment for age and BMI (p=0.0061). The hs-CRP level was significantly higher in smoking men (1.59??1.71 pg/ml) compared to nonsmoking men (1.17??1.41 pg/ml, p=0.018). This result remained after adjustment for age and BMI (p=0.0056). When smokers were compared to nonsmokers, there was no difference in adiponectin among men or in hs-CRP among women. Conclusions: In the nondiabetic population, smoking associates differently with subclinical inflammation between genders, with a decreased adiponectin level in women and with an increased hs-CRP level in men. ?? 2008 American Journal of Preventive Medicine.", "author" : [ { "dropping-particle" : "", "family" : "Ahonen", "given" : "Tiina M.", "non-dropping-particle" : "", "parse-names" : false, "suffix" : "" }, { "dropping-particle" : "", "family" : "Kautiainen", "given" : "Hannu J.", "non-dropping-particle" : "", "parse-names" : false, "suffix" : "" }, { "dropping-particle" : "", "family" : "Kein\u00e4nen-Kiukaanniemi", "given" : "Sirkka M.", "non-dropping-particle" : "", "parse-names" : false, "suffix" : "" }, { "dropping-particle" : "", "family" : "Kumpusalo", "given" : "Esko A.", "non-dropping-particle" : "", "parse-names" : false, "suffix" : "" }, { "dropping-particle" : "", "family" : "Vanhala", "given" : "Mauno J.", "non-dropping-particle" : "", "parse-names" : false, "suffix" : "" } ], "container-title" : "American Journal of Preventive Medicine", "id" : "ITEM-2", "issue" : "6", "issued" : { "date-parts" : [ [ "2008", "12" ] ] }, "page" : "598-601", "publisher" : "American Journal of Preventive Medicine", "title" : "Gender Difference Among Smoking, Adiponectin, and High-Sensitivity C-Reactive Protein", "type" : "article-journal", "volume" : "35" }, "uris" : [ "http://www.mendeley.com/documents/?uuid=28932e19-f0c3-4e7e-98f4-a80263f25009" ] } ], "mendeley" : { "formattedCitation" : "(Ahonen et al., 2008; Vanhala et al., 2011)", "plainTextFormattedCitation" : "(Ahonen et al., 2008; Vanhala et al., 2011)", "previouslyFormattedCitation" : "(Ahonen et al., 2008; Vanhala et al., 2011)" }, "properties" : { "noteIndex" : 0 }, "schema" : "https://github.com/citation-style-language/schema/raw/master/csl-citation.json" }</w:instrText>
            </w:r>
            <w:r w:rsidRPr="001B271B">
              <w:fldChar w:fldCharType="separate"/>
            </w:r>
            <w:r w:rsidRPr="001B271B">
              <w:rPr>
                <w:noProof/>
              </w:rPr>
              <w:t>(Ahonen et al., 2008; Vanhala et al., 2011)</w:t>
            </w:r>
            <w:r w:rsidRPr="001B271B">
              <w:fldChar w:fldCharType="end"/>
            </w:r>
          </w:p>
        </w:tc>
        <w:tc>
          <w:tcPr>
            <w:tcW w:w="0" w:type="auto"/>
          </w:tcPr>
          <w:p w14:paraId="66F3BD98" w14:textId="7DBDD5D3" w:rsidR="007B49A3" w:rsidRPr="001B271B" w:rsidRDefault="007B49A3" w:rsidP="00E44D4D">
            <w:pPr>
              <w:rPr>
                <w:rFonts w:eastAsia="Times New Roman" w:cs="Times New Roman"/>
                <w:lang w:eastAsia="en-GB"/>
              </w:rPr>
            </w:pPr>
            <w:r w:rsidRPr="001B271B">
              <w:rPr>
                <w:rFonts w:eastAsia="Times New Roman" w:cs="Times New Roman"/>
                <w:lang w:eastAsia="en-GB"/>
              </w:rPr>
              <w:t>The Pieksämäki cohort consist of individuals from the Finnish region born in 1942, 1947, 1952, 1957, and 1962,  which were sampled in 1997 and followed-up in 2003–2004</w:t>
            </w:r>
          </w:p>
        </w:tc>
        <w:tc>
          <w:tcPr>
            <w:tcW w:w="0" w:type="auto"/>
          </w:tcPr>
          <w:p w14:paraId="2FBD6110" w14:textId="637DB93D" w:rsidR="007B49A3" w:rsidRPr="001B271B" w:rsidRDefault="007B49A3" w:rsidP="00E44D4D">
            <w:pPr>
              <w:rPr>
                <w:rFonts w:eastAsia="Times New Roman" w:cs="Times New Roman"/>
                <w:lang w:eastAsia="en-GB"/>
              </w:rPr>
            </w:pPr>
            <w:r w:rsidRPr="001B271B">
              <w:rPr>
                <w:rFonts w:eastAsia="Times New Roman" w:cs="Times New Roman"/>
                <w:lang w:eastAsia="en-GB"/>
              </w:rPr>
              <w:t>923</w:t>
            </w:r>
          </w:p>
        </w:tc>
        <w:tc>
          <w:tcPr>
            <w:tcW w:w="0" w:type="auto"/>
          </w:tcPr>
          <w:p w14:paraId="0F416B6C" w14:textId="308724F1" w:rsidR="007B49A3" w:rsidRPr="001B271B" w:rsidRDefault="007B49A3" w:rsidP="00E44D4D">
            <w:r w:rsidRPr="001B271B">
              <w:t>7</w:t>
            </w:r>
          </w:p>
        </w:tc>
      </w:tr>
      <w:tr w:rsidR="001B271B" w:rsidRPr="001B271B" w14:paraId="72FF9BF3" w14:textId="77777777" w:rsidTr="00441856">
        <w:trPr>
          <w:cantSplit/>
          <w:trHeight w:val="1074"/>
          <w:tblHeader/>
        </w:trPr>
        <w:tc>
          <w:tcPr>
            <w:tcW w:w="0" w:type="auto"/>
          </w:tcPr>
          <w:p w14:paraId="66EC1439" w14:textId="7C5B8BB4" w:rsidR="007B49A3" w:rsidRPr="001B271B" w:rsidRDefault="007B49A3" w:rsidP="00E44D4D">
            <w:pPr>
              <w:rPr>
                <w:rFonts w:eastAsia="Times New Roman" w:cs="Times New Roman"/>
                <w:lang w:eastAsia="en-GB"/>
              </w:rPr>
            </w:pPr>
            <w:r w:rsidRPr="001B271B">
              <w:t xml:space="preserve">Health 2000 Study </w:t>
            </w:r>
            <w:r w:rsidRPr="001B271B">
              <w:fldChar w:fldCharType="begin" w:fldLock="1"/>
            </w:r>
            <w:r w:rsidRPr="001B271B">
              <w:instrText>ADDIN CSL_CITATION { "citationItems" : [ { "id" : "ITEM-1", "itemData" : { "ISBN" : "951-740-299-6", "abstract" : "Abstract.", "author" : [ { "dropping-particle" : "", "family" : "Aromaa", "given" : "Arpo", "non-dropping-particle" : "", "parse-names" : false, "suffix" : "" }, { "dropping-particle" : "", "family" : "Koskinen", "given" : "Seppo", "non-dropping-particle" : "", "parse-names" : false, "suffix" : "" } ], "container-title" : "Publications of the National Public Health Institute.", "id" : "ITEM-1", "issued" : { "date-parts" : [ [ "2004" ] ] }, "page" : "171", "title" : "Health and functional capacity in Finland: baseline results of the Health 2000 health examination survey", "type" : "legal_case", "volume" : "B12/2004" }, "uris" : [ "http://www.mendeley.com/documents/?uuid=1eee109e-0de0-41ae-ab4c-e7d43be39a92" ] } ], "mendeley" : { "formattedCitation" : "(Aromaa and Koskinen, 2004)", "plainTextFormattedCitation" : "(Aromaa and Koskinen, 2004)", "previouslyFormattedCitation" : "(Aromaa and Koskinen, 2004)" }, "properties" : { "noteIndex" : 0 }, "schema" : "https://github.com/citation-style-language/schema/raw/master/csl-citation.json" }</w:instrText>
            </w:r>
            <w:r w:rsidRPr="001B271B">
              <w:fldChar w:fldCharType="separate"/>
            </w:r>
            <w:r w:rsidRPr="001B271B">
              <w:rPr>
                <w:noProof/>
              </w:rPr>
              <w:t>(Aromaa and Koskinen, 2004)</w:t>
            </w:r>
            <w:r w:rsidRPr="001B271B">
              <w:fldChar w:fldCharType="end"/>
            </w:r>
          </w:p>
        </w:tc>
        <w:tc>
          <w:tcPr>
            <w:tcW w:w="0" w:type="auto"/>
          </w:tcPr>
          <w:p w14:paraId="09D0C52C" w14:textId="559FB6A8" w:rsidR="007B49A3" w:rsidRPr="001B271B" w:rsidRDefault="007B49A3" w:rsidP="00E44D4D">
            <w:pPr>
              <w:rPr>
                <w:rFonts w:eastAsia="Times New Roman" w:cs="Times New Roman"/>
                <w:lang w:eastAsia="en-GB"/>
              </w:rPr>
            </w:pPr>
            <w:r w:rsidRPr="001B271B">
              <w:rPr>
                <w:rFonts w:eastAsia="Times New Roman" w:cs="Times New Roman"/>
                <w:lang w:eastAsia="en-GB"/>
              </w:rPr>
              <w:t>Health survey carried out in 2000–2001 in the Finnish population aged &gt; 30, followed-up in 2011</w:t>
            </w:r>
          </w:p>
        </w:tc>
        <w:tc>
          <w:tcPr>
            <w:tcW w:w="0" w:type="auto"/>
          </w:tcPr>
          <w:p w14:paraId="2928E321" w14:textId="0A0DF78B" w:rsidR="007B49A3" w:rsidRPr="001B271B" w:rsidRDefault="007B49A3" w:rsidP="00E44D4D">
            <w:pPr>
              <w:rPr>
                <w:rFonts w:eastAsia="Times New Roman" w:cs="Times New Roman"/>
                <w:lang w:eastAsia="en-GB"/>
              </w:rPr>
            </w:pPr>
            <w:r w:rsidRPr="001B271B">
              <w:rPr>
                <w:rFonts w:eastAsia="Times New Roman" w:cs="Times New Roman"/>
                <w:lang w:eastAsia="en-GB"/>
              </w:rPr>
              <w:t xml:space="preserve">8,028 </w:t>
            </w:r>
          </w:p>
        </w:tc>
        <w:tc>
          <w:tcPr>
            <w:tcW w:w="0" w:type="auto"/>
          </w:tcPr>
          <w:p w14:paraId="209E4108" w14:textId="6BEA7114" w:rsidR="007B49A3" w:rsidRPr="001B271B" w:rsidRDefault="007B49A3" w:rsidP="00E44D4D">
            <w:r w:rsidRPr="001B271B">
              <w:t>11</w:t>
            </w:r>
          </w:p>
        </w:tc>
      </w:tr>
      <w:tr w:rsidR="001B271B" w:rsidRPr="001B271B" w14:paraId="67FB3AE1" w14:textId="77777777" w:rsidTr="00441856">
        <w:trPr>
          <w:cantSplit/>
          <w:trHeight w:val="1074"/>
          <w:tblHeader/>
        </w:trPr>
        <w:tc>
          <w:tcPr>
            <w:tcW w:w="0" w:type="auto"/>
          </w:tcPr>
          <w:p w14:paraId="530EA4F3" w14:textId="6BC751B0" w:rsidR="007B49A3" w:rsidRPr="001B271B" w:rsidRDefault="007B49A3" w:rsidP="00E44D4D">
            <w:pPr>
              <w:rPr>
                <w:rFonts w:eastAsia="Times New Roman" w:cs="Times New Roman"/>
                <w:lang w:eastAsia="en-GB"/>
              </w:rPr>
            </w:pPr>
            <w:r w:rsidRPr="001B271B">
              <w:t xml:space="preserve">Shanghai Women’s Health Study (SWHS) </w:t>
            </w:r>
            <w:r w:rsidRPr="001B271B">
              <w:fldChar w:fldCharType="begin" w:fldLock="1"/>
            </w:r>
            <w:r w:rsidRPr="001B271B">
              <w:instrText>ADDIN CSL_CITATION { "citationItems" : [ { "id" : "ITEM-1", "itemData" : { "DOI" : "10.1093/aje/kwi322", "ISSN" : "0002-9262", "PMID" : "16236996", "abstract" : "Although cancer is a major cause of morbidity and mortality in most nations, the spectrum of cancer occurrence varies substantially worldwide. Most previous epidemiologic studies investigating cancer etiology were conducted in North American and western European countries that are relatively homogenous in terms of cancer spectrums and many lifestyle exposures. These limitations may have hindered these studies from evaluating some important etiologic hypotheses. From 1996 to 2000, the Shanghai Women's Health Study recruited 74,942 adult Chinese women from selected urban communities, with a 92% response rate. All participants completed a detailed baseline survey and anthropometrics. Approximately 88% of cohort members donated a urine sample (n = 65,755) and a blood (n = 56,832) or exfoliated buccal cell (n = 8,934) sample. Noteworthy characteristics of this cohort include low consumption of alcohol (1.9%) and use of tobacco (2.4%); high intake of fish (mean, 50.8 g/day), soy foods (mean, 142.3 g/day), and certain vegetables; low prevalence of obesity (5.1%); and nearly 100% employment outside the home. Currently, this cohort of women is being followed via biennial in-person recontact and periodic linkage to cancer and vital statistics registries. The resources from the cohort will be valuable in future studies of environmental exposures and biomarkers for the risk of cancer and other chronic diseases", "author" : [ { "dropping-particle" : "", "family" : "Zheng", "given" : "W", "non-dropping-particle" : "", "parse-names" : false, "suffix" : "" } ], "container-title" : "American Journal of Epidemiology", "id" : "ITEM-1", "issue" : "11", "issued" : { "date-parts" : [ [ "2005", "10", "12" ] ] }, "page" : "1123-1131", "title" : "The Shanghai Women's Health Study: Rationale, Study Design, and Baseline Characteristics", "type" : "article-journal", "volume" : "162" }, "uris" : [ "http://www.mendeley.com/documents/?uuid=ef970462-3ec3-4231-88fc-4ee002918685" ] } ], "mendeley" : { "formattedCitation" : "(Zheng, 2005)", "plainTextFormattedCitation" : "(Zheng, 2005)", "previouslyFormattedCitation" : "(Zheng, 2005)" }, "properties" : { "noteIndex" : 0 }, "schema" : "https://github.com/citation-style-language/schema/raw/master/csl-citation.json" }</w:instrText>
            </w:r>
            <w:r w:rsidRPr="001B271B">
              <w:fldChar w:fldCharType="separate"/>
            </w:r>
            <w:r w:rsidRPr="001B271B">
              <w:rPr>
                <w:noProof/>
              </w:rPr>
              <w:t>(Zheng, 2005)</w:t>
            </w:r>
            <w:r w:rsidRPr="001B271B">
              <w:fldChar w:fldCharType="end"/>
            </w:r>
          </w:p>
        </w:tc>
        <w:tc>
          <w:tcPr>
            <w:tcW w:w="0" w:type="auto"/>
          </w:tcPr>
          <w:p w14:paraId="73DAD8DD" w14:textId="041CE4BA" w:rsidR="007B49A3" w:rsidRPr="001B271B" w:rsidRDefault="007B49A3" w:rsidP="00E44D4D">
            <w:pPr>
              <w:rPr>
                <w:rFonts w:eastAsia="Times New Roman" w:cs="Times New Roman"/>
                <w:lang w:eastAsia="en-GB"/>
              </w:rPr>
            </w:pPr>
            <w:r w:rsidRPr="001B271B">
              <w:rPr>
                <w:rFonts w:eastAsia="Times New Roman" w:cs="Times New Roman"/>
                <w:lang w:eastAsia="en-GB"/>
              </w:rPr>
              <w:t xml:space="preserve">Population of Chinese women recruited in 1996 as epidemiologic study on cancer incidence and development  </w:t>
            </w:r>
          </w:p>
        </w:tc>
        <w:tc>
          <w:tcPr>
            <w:tcW w:w="0" w:type="auto"/>
          </w:tcPr>
          <w:p w14:paraId="2DBE8747" w14:textId="2798C071" w:rsidR="007B49A3" w:rsidRPr="001B271B" w:rsidRDefault="007B49A3" w:rsidP="00E44D4D">
            <w:pPr>
              <w:rPr>
                <w:rFonts w:eastAsia="Times New Roman" w:cs="Times New Roman"/>
                <w:lang w:eastAsia="en-GB"/>
              </w:rPr>
            </w:pPr>
            <w:r w:rsidRPr="001B271B">
              <w:t>74,942</w:t>
            </w:r>
          </w:p>
        </w:tc>
        <w:tc>
          <w:tcPr>
            <w:tcW w:w="0" w:type="auto"/>
          </w:tcPr>
          <w:p w14:paraId="01588557" w14:textId="7A1AEA21" w:rsidR="007B49A3" w:rsidRPr="001B271B" w:rsidRDefault="007B49A3" w:rsidP="00E44D4D">
            <w:r w:rsidRPr="001B271B">
              <w:t xml:space="preserve">20 (ongoing)  </w:t>
            </w:r>
          </w:p>
        </w:tc>
      </w:tr>
      <w:tr w:rsidR="001B271B" w:rsidRPr="001B271B" w14:paraId="2D79DFE4" w14:textId="77777777" w:rsidTr="00441856">
        <w:trPr>
          <w:cantSplit/>
          <w:trHeight w:val="1074"/>
          <w:tblHeader/>
        </w:trPr>
        <w:tc>
          <w:tcPr>
            <w:tcW w:w="0" w:type="auto"/>
          </w:tcPr>
          <w:p w14:paraId="2C0EB94F" w14:textId="6FD5DD32" w:rsidR="007B49A3" w:rsidRPr="001B271B" w:rsidRDefault="007B49A3" w:rsidP="00E44D4D">
            <w:r w:rsidRPr="001B271B">
              <w:t xml:space="preserve">Shanghai Men’s Health Study (SMHS) </w:t>
            </w:r>
            <w:r w:rsidRPr="001B271B">
              <w:fldChar w:fldCharType="begin" w:fldLock="1"/>
            </w:r>
            <w:r w:rsidRPr="001B271B">
              <w:instrText>ADDIN CSL_CITATION { "citationItems" : [ { "id" : "ITEM-1", "itemData" : { "DOI" : "10.1093/ije/dyv013", "ISSN" : "0300-5771", "author" : [ { "dropping-particle" : "", "family" : "Shu", "given" : "Xiao-Ou", "non-dropping-particle" : "", "parse-names" : false, "suffix" : "" }, { "dropping-particle" : "", "family" : "Li", "given" : "Honglan", "non-dropping-particle" : "", "parse-names" : false, "suffix" : "" }, { "dropping-particle" : "", "family" : "Yang", "given" : "Gong", "non-dropping-particle" : "", "parse-names" : false, "suffix" : "" }, { "dropping-particle" : "", "family" : "Gao", "given" : "Jing", "non-dropping-particle" : "", "parse-names" : false, "suffix" : "" }, { "dropping-particle" : "", "family" : "Cai", "given" : "Hui", "non-dropping-particle" : "", "parse-names" : false, "suffix" : "" }, { "dropping-particle" : "", "family" : "Takata", "given" : "Yumie", "non-dropping-particle" : "", "parse-names" : false, "suffix" : "" }, { "dropping-particle" : "", "family" : "Zheng", "given" : "Wei", "non-dropping-particle" : "", "parse-names" : false, "suffix" : "" }, { "dropping-particle" : "", "family" : "Xiang", "given" : "Yong-Bing", "non-dropping-particle" : "", "parse-names" : false, "suffix" : "" } ], "container-title" : "International Journal of Epidemiology", "id" : "ITEM-1", "issue" : "3", "issued" : { "date-parts" : [ [ "2015", "6" ] ] }, "page" : "810-818", "title" : "Cohort Profile: The Shanghai Men\u2019s Health Study", "type" : "article-journal", "volume" : "44" }, "uris" : [ "http://www.mendeley.com/documents/?uuid=5803cb03-dbea-4d43-aa38-18a2e9ea6815" ] } ], "mendeley" : { "formattedCitation" : "(Shu et al., 2015)", "plainTextFormattedCitation" : "(Shu et al., 2015)", "previouslyFormattedCitation" : "(Shu et al., 2015)" }, "properties" : { "noteIndex" : 0 }, "schema" : "https://github.com/citation-style-language/schema/raw/master/csl-citation.json" }</w:instrText>
            </w:r>
            <w:r w:rsidRPr="001B271B">
              <w:fldChar w:fldCharType="separate"/>
            </w:r>
            <w:r w:rsidRPr="001B271B">
              <w:rPr>
                <w:noProof/>
              </w:rPr>
              <w:t>(Shu et al., 2015)</w:t>
            </w:r>
            <w:r w:rsidRPr="001B271B">
              <w:fldChar w:fldCharType="end"/>
            </w:r>
          </w:p>
        </w:tc>
        <w:tc>
          <w:tcPr>
            <w:tcW w:w="0" w:type="auto"/>
          </w:tcPr>
          <w:p w14:paraId="4BE7D0EF" w14:textId="10AAC60A" w:rsidR="007B49A3" w:rsidRPr="001B271B" w:rsidRDefault="007B49A3" w:rsidP="00E44D4D">
            <w:pPr>
              <w:rPr>
                <w:rFonts w:eastAsia="Times New Roman" w:cs="Times New Roman"/>
                <w:lang w:eastAsia="en-GB"/>
              </w:rPr>
            </w:pPr>
            <w:r w:rsidRPr="001B271B">
              <w:rPr>
                <w:rFonts w:eastAsia="Times New Roman" w:cs="Times New Roman"/>
                <w:lang w:eastAsia="en-GB"/>
              </w:rPr>
              <w:t>Population comprising Chinese men aged 40-74 recruited between 2002-2006 to evaluate genetic and environmental influence in development of cancer and other diseases.</w:t>
            </w:r>
          </w:p>
        </w:tc>
        <w:tc>
          <w:tcPr>
            <w:tcW w:w="0" w:type="auto"/>
          </w:tcPr>
          <w:p w14:paraId="1747345F" w14:textId="6F767C2F" w:rsidR="007B49A3" w:rsidRPr="001B271B" w:rsidRDefault="007B49A3" w:rsidP="00E44D4D">
            <w:pPr>
              <w:rPr>
                <w:rFonts w:eastAsia="Times New Roman" w:cs="Times New Roman"/>
                <w:lang w:eastAsia="en-GB"/>
              </w:rPr>
            </w:pPr>
            <w:r w:rsidRPr="001B271B">
              <w:t>61,482</w:t>
            </w:r>
          </w:p>
        </w:tc>
        <w:tc>
          <w:tcPr>
            <w:tcW w:w="0" w:type="auto"/>
          </w:tcPr>
          <w:p w14:paraId="21B0E84C" w14:textId="6D471F72" w:rsidR="007B49A3" w:rsidRPr="001B271B" w:rsidRDefault="007B49A3" w:rsidP="00E44D4D">
            <w:r w:rsidRPr="001B271B">
              <w:t xml:space="preserve">25 (ongoing)  </w:t>
            </w:r>
          </w:p>
        </w:tc>
      </w:tr>
      <w:tr w:rsidR="001B271B" w:rsidRPr="001B271B" w14:paraId="73219DF6" w14:textId="77777777" w:rsidTr="00441856">
        <w:trPr>
          <w:cantSplit/>
          <w:trHeight w:val="1074"/>
          <w:tblHeader/>
        </w:trPr>
        <w:tc>
          <w:tcPr>
            <w:tcW w:w="0" w:type="auto"/>
          </w:tcPr>
          <w:p w14:paraId="378EEE7E" w14:textId="5C719124" w:rsidR="007B49A3" w:rsidRPr="001B271B" w:rsidRDefault="007B49A3" w:rsidP="00E44D4D">
            <w:pPr>
              <w:rPr>
                <w:rFonts w:eastAsia="Times New Roman" w:cs="Times New Roman"/>
                <w:lang w:eastAsia="en-GB"/>
              </w:rPr>
            </w:pPr>
            <w:r w:rsidRPr="001B271B">
              <w:t xml:space="preserve">Dongfeng-Tongji (DFTJ) cohort </w:t>
            </w:r>
            <w:r w:rsidRPr="001B271B">
              <w:fldChar w:fldCharType="begin" w:fldLock="1"/>
            </w:r>
            <w:r w:rsidRPr="001B271B">
              <w:instrText>ADDIN CSL_CITATION { "citationItems" : [ { "id" : "ITEM-1", "itemData" : { "DOI" : "10.1093/ije/dys053", "ISBN" : "1464-3685 (Electronic)\\r0300-5771 (Linking)", "ISSN" : "0300-5771", "PMID" : "22531126", "author" : [ { "dropping-particle" : "", "family" : "Wang", "given" : "F.", "non-dropping-particle" : "", "parse-names" : false, "suffix" : "" }, { "dropping-particle" : "", "family" : "Zhu", "given" : "Jiang", "non-dropping-particle" : "", "parse-names" : false, "suffix" : "" }, { "dropping-particle" : "", "family" : "Yao", "given" : "Ping", "non-dropping-particle" : "", "parse-names" : false, "suffix" : "" }, { "dropping-particle" : "", "family" : "Li", "given" : "X.", "non-dropping-particle" : "", "parse-names" : false, "suffix" : "" }, { "dropping-particle" : "", "family" : "He", "given" : "Meian", "non-dropping-particle" : "", "parse-names" : false, "suffix" : "" }, { "dropping-particle" : "", "family" : "Liu", "given" : "Y.", "non-dropping-particle" : "", "parse-names" : false, "suffix" : "" }, { "dropping-particle" : "", "family" : "Yuan", "given" : "Jing", "non-dropping-particle" : "", "parse-names" : false, "suffix" : "" }, { "dropping-particle" : "", "family" : "Chen", "given" : "Weihong", "non-dropping-particle" : "", "parse-names" : false, "suffix" : "" }, { "dropping-particle" : "", "family" : "Zhou", "given" : "Li", "non-dropping-particle" : "", "parse-names" : false, "suffix" : "" }, { "dropping-particle" : "", "family" : "Min", "given" : "Xinwen", "non-dropping-particle" : "", "parse-names" : false, "suffix" : "" }, { "dropping-particle" : "", "family" : "Fang", "given" : "Weimin", "non-dropping-particle" : "", "parse-names" : false, "suffix" : "" }, { "dropping-particle" : "", "family" : "Liang", "given" : "Yuan", "non-dropping-particle" : "", "parse-names" : false, "suffix" : "" }, { "dropping-particle" : "", "family" : "Wang", "given" : "Y.", "non-dropping-particle" : "", "parse-names" : false, "suffix" : "" }, { "dropping-particle" : "", "family" : "Wei", "given" : "Sheng", "non-dropping-particle" : "", "parse-names" : false, "suffix" : "" }, { "dropping-particle" : "", "family" : "Liu", "given" : "Jichun", "non-dropping-particle" : "", "parse-names" : false, "suffix" : "" }, { "dropping-particle" : "", "family" : "Miao", "given" : "Xiaoping", "non-dropping-particle" : "", "parse-names" : false, "suffix" : "" }, { "dropping-particle" : "", "family" : "Lang", "given" : "Mingjian", "non-dropping-particle" : "", "parse-names" : false, "suffix" : "" }, { "dropping-particle" : "", "family" : "Jiang", "given" : "Xixiang", "non-dropping-particle" : "", "parse-names" : false, "suffix" : "" }, { "dropping-particle" : "", "family" : "Zhang", "given" : "P.", "non-dropping-particle" : "", "parse-names" : false, "suffix" : "" }, { "dropping-particle" : "", "family" : "Li", "given" : "Dongfeng", "non-dropping-particle" : "", "parse-names" : false, "suffix" : "" }, { "dropping-particle" : "", "family" : "Lu", "given" : "Chuanwen", "non-dropping-particle" : "", "parse-names" : false, "suffix" : "" }, { "dropping-particle" : "", "family" : "Wang", "given" : "Xiaozheng", "non-dropping-particle" : "", "parse-names" : false, "suffix" : "" }, { "dropping-particle" : "", "family" : "Shi", "given" : "Wenhu", "non-dropping-particle" : "", "parse-names" : false, "suffix" : "" }, { "dropping-particle" : "", "family" : "Zheng", "given" : "Jianru", "non-dropping-particle" : "", "parse-names" : false, "suffix" : "" }, { "dropping-particle" : "", "family" : "Guo", "given" : "Huan", "non-dropping-particle" : "", "parse-names" : false, "suffix" : "" }, { "dropping-particle" : "", "family" : "Zhang", "given" : "Xiaomin", "non-dropping-particle" : "", "parse-names" : false, "suffix" : "" }, { "dropping-particle" : "", "family" : "Yang", "given" : "Handong", "non-dropping-particle" : "", "parse-names" : false, "suffix" : "" }, { "dropping-particle" : "", "family" : "Hu", "given" : "Frank B.", "non-dropping-particle" : "", "parse-names" : false, "suffix" : "" }, { "dropping-particle" : "", "family" : "Wu", "given" : "Tangchun", "non-dropping-particle" : "", "parse-names" : false, "suffix" : "" } ], "container-title" : "International Journal of Epidemiology", "id" : "ITEM-1", "issue" : "3", "issued" : { "date-parts" : [ [ "2013", "6", "1" ] ] }, "page" : "731-740", "title" : "Cohort Profile: The Dongfeng-Tongji cohort study of retired workers", "type" : "article-journal", "volume" : "42" }, "uris" : [ "http://www.mendeley.com/documents/?uuid=faad9e7e-443f-43d1-aa6d-1a8533a13454" ] } ], "mendeley" : { "formattedCitation" : "(Wang et al., 2013)", "plainTextFormattedCitation" : "(Wang et al., 2013)", "previouslyFormattedCitation" : "(Wang et al., 2013)" }, "properties" : { "noteIndex" : 0 }, "schema" : "https://github.com/citation-style-language/schema/raw/master/csl-citation.json" }</w:instrText>
            </w:r>
            <w:r w:rsidRPr="001B271B">
              <w:fldChar w:fldCharType="separate"/>
            </w:r>
            <w:r w:rsidRPr="001B271B">
              <w:rPr>
                <w:noProof/>
              </w:rPr>
              <w:t>(Wang et al., 2013)</w:t>
            </w:r>
            <w:r w:rsidRPr="001B271B">
              <w:fldChar w:fldCharType="end"/>
            </w:r>
          </w:p>
        </w:tc>
        <w:tc>
          <w:tcPr>
            <w:tcW w:w="0" w:type="auto"/>
          </w:tcPr>
          <w:p w14:paraId="01602840" w14:textId="43F9F3FF" w:rsidR="007B49A3" w:rsidRPr="001B271B" w:rsidRDefault="007B49A3" w:rsidP="00E44D4D">
            <w:pPr>
              <w:rPr>
                <w:rFonts w:eastAsia="Times New Roman" w:cs="Times New Roman"/>
                <w:lang w:eastAsia="en-GB"/>
              </w:rPr>
            </w:pPr>
            <w:r w:rsidRPr="001B271B">
              <w:rPr>
                <w:rFonts w:eastAsia="Times New Roman" w:cs="Times New Roman"/>
                <w:lang w:eastAsia="en-GB"/>
              </w:rPr>
              <w:t>Biobank built in the city of Shiyan (China) in 2008-2009 to study chronic condition in the occupational population (mean age 63.6 years).</w:t>
            </w:r>
          </w:p>
        </w:tc>
        <w:tc>
          <w:tcPr>
            <w:tcW w:w="0" w:type="auto"/>
          </w:tcPr>
          <w:p w14:paraId="60F4D5DF" w14:textId="47A3FE9E" w:rsidR="007B49A3" w:rsidRPr="001B271B" w:rsidRDefault="007B49A3" w:rsidP="00E44D4D">
            <w:pPr>
              <w:rPr>
                <w:rFonts w:eastAsia="Times New Roman" w:cs="Times New Roman"/>
                <w:lang w:eastAsia="en-GB"/>
              </w:rPr>
            </w:pPr>
            <w:r w:rsidRPr="001B271B">
              <w:t>27,009</w:t>
            </w:r>
          </w:p>
        </w:tc>
        <w:tc>
          <w:tcPr>
            <w:tcW w:w="0" w:type="auto"/>
          </w:tcPr>
          <w:p w14:paraId="2BBDB5D0" w14:textId="3A007410" w:rsidR="007B49A3" w:rsidRPr="001B271B" w:rsidRDefault="007B49A3" w:rsidP="00E44D4D">
            <w:r w:rsidRPr="001B271B">
              <w:t>5 (ongoing)</w:t>
            </w:r>
          </w:p>
        </w:tc>
      </w:tr>
      <w:tr w:rsidR="001B271B" w:rsidRPr="001B271B" w14:paraId="35418DB7" w14:textId="77777777" w:rsidTr="00441856">
        <w:trPr>
          <w:cantSplit/>
          <w:trHeight w:val="1074"/>
          <w:tblHeader/>
        </w:trPr>
        <w:tc>
          <w:tcPr>
            <w:tcW w:w="0" w:type="auto"/>
          </w:tcPr>
          <w:p w14:paraId="6BB5CD51" w14:textId="1D9E9FA3" w:rsidR="007B49A3" w:rsidRPr="001B271B" w:rsidRDefault="007B49A3" w:rsidP="00E44D4D">
            <w:r w:rsidRPr="001B271B">
              <w:lastRenderedPageBreak/>
              <w:t xml:space="preserve">Jiangsu Non-communicable Disease (JSNCD) </w:t>
            </w:r>
            <w:r w:rsidRPr="001B271B">
              <w:fldChar w:fldCharType="begin" w:fldLock="1"/>
            </w:r>
            <w:r w:rsidRPr="001B271B">
              <w:instrText>ADDIN CSL_CITATION { "citationItems" : [ { "id" : "ITEM-1", "itemData" : { "DOI" : "10.1093/ije/dyw221", "ISSN" : "0300-5771", "PMID" : "27694567", "abstract" : "BACKGROUND Metabolomics studies in Caucasians have identified a number of novel metabolites in association with the risk of type 2 diabetes (T2D). However, few prospective metabolomic studies are available in Chinese populations. In the present study, we sought to identify novel metabolites consistently associated with incident T2D in two independent cohorts of Chinese adults. METHODS We performed targeted metabolomics (52 metabolites) of fasting plasma samples by liquid chromatography-mass spectrometry in two prospective case-control studies nested within the Dongfeng-Tongji (DFTJ) cohort and Jiangsu Non-communicable Disease (JSNCD) cohort. After following for 4.61 \u00b1 0.15 and 7.57 \u00b1 1.13 years, respectively, 1039 and 520 eligible participants developed incident T2D in these two cohorts, and controls were 1:1 matched with cases by age (\u00b1 5 years) and sex. Multivariate conditional logistic regression models were constructed to identify metabolites associated with future T2D risk in both cohorts. RESULTS We identified four metabolites consistently associated with an increased risk of developing T2D in the two cohorts, including alanine, phenylalanine, tyrosine and palmitoylcarnitine. In the meta-analysis of two cohorts, the odds ratios (95% confidence intervals, CIs) comparing extreme quartiles were 1.79 (1.32-2.42) for alanine, 1.91 (1.41-2.60) for phenylalanine, 1.85 (1.37-2.48) for tyrosine and 1.63 (1.21-2.20) for palmitoylcarnitine (all Ptrend \u2264 0.01). CONCLUSIONS We confirmed the association of alanine, phenylalanine and tyrosine with future T2D risk and further identified palmitoylcarnitine as a novel metabolic marker of incident T2D in two prospective cohorts of Chinese adults. Our findings might provide new aetiological insight into the development of T2D.", "author" : [ { "dropping-particle" : "", "family" : "Qiu", "given" : "Gaokun", "non-dropping-particle" : "", "parse-names" : false, "suffix" : "" }, { "dropping-particle" : "", "family" : "Zheng", "given" : "Yan", "non-dropping-particle" : "", "parse-names" : false, "suffix" : "" }, { "dropping-particle" : "", "family" : "Wang", "given" : "Hao", "non-dropping-particle" : "", "parse-names" : false, "suffix" : "" }, { "dropping-particle" : "", "family" : "Sun", "given" : "Jie", "non-dropping-particle" : "", "parse-names" : false, "suffix" : "" }, { "dropping-particle" : "", "family" : "Ma", "given" : "Hongxia", "non-dropping-particle" : "", "parse-names" : false, "suffix" : "" }, { "dropping-particle" : "", "family" : "Xiao", "given" : "Yang", "non-dropping-particle" : "", "parse-names" : false, "suffix" : "" }, { "dropping-particle" : "", "family" : "Li", "given" : "Yizhun", "non-dropping-particle" : "", "parse-names" : false, "suffix" : "" }, { "dropping-particle" : "", "family" : "Yuan", "given" : "Yu", "non-dropping-particle" : "", "parse-names" : false, "suffix" : "" }, { "dropping-particle" : "", "family" : "Yang", "given" : "Handong", "non-dropping-particle" : "", "parse-names" : false, "suffix" : "" }, { "dropping-particle" : "", "family" : "Li", "given" : "Xiulou", "non-dropping-particle" : "", "parse-names" : false, "suffix" : "" }, { "dropping-particle" : "", "family" : "Min", "given" : "Xinwen", "non-dropping-particle" : "", "parse-names" : false, "suffix" : "" }, { "dropping-particle" : "", "family" : "Zhang", "given" : "Ce", "non-dropping-particle" : "", "parse-names" : false, "suffix" : "" }, { "dropping-particle" : "", "family" : "Xu", "given" : "Chengwei", "non-dropping-particle" : "", "parse-names" : false, "suffix" : "" }, { "dropping-particle" : "", "family" : "Jiang", "given" : "Yue", "non-dropping-particle" : "", "parse-names" : false, "suffix" : "" }, { "dropping-particle" : "", "family" : "Zhang", "given" : "Xiaomin", "non-dropping-particle" : "", "parse-names" : false, "suffix" : "" }, { "dropping-particle" : "", "family" : "He", "given" : "Meian", "non-dropping-particle" : "", "parse-names" : false, "suffix" : "" }, { "dropping-particle" : "", "family" : "Yang", "given" : "Ming", "non-dropping-particle" : "", "parse-names" : false, "suffix" : "" }, { "dropping-particle" : "", "family" : "Hu", "given" : "Zhibin", "non-dropping-particle" : "", "parse-names" : false, "suffix" : "" }, { "dropping-particle" : "", "family" : "Tang", "given" : "Huiru", "non-dropping-particle" : "", "parse-names" : false, "suffix" : "" }, { "dropping-particle" : "", "family" : "Shen", "given" : "Hongbing", "non-dropping-particle" : "", "parse-names" : false, "suffix" : "" }, { "dropping-particle" : "", "family" : "Hu", "given" : "Frank B", "non-dropping-particle" : "", "parse-names" : false, "suffix" : "" }, { "dropping-particle" : "", "family" : "Pan", "given" : "An", "non-dropping-particle" : "", "parse-names" : false, "suffix" : "" }, { "dropping-particle" : "", "family" : "Wu", "given" : "Tangchun", "non-dropping-particle" : "", "parse-names" : false, "suffix" : "" } ], "container-title" : "International Journal of Epidemiology", "id" : "ITEM-1", "issue" : "5", "issued" : { "date-parts" : [ [ "2016", "10" ] ] }, "page" : "1507-1516", "title" : "Plasma metabolomics identified novel metabolites associated with risk of type 2 diabetes in two prospective cohorts of Chinese adults", "type" : "article-journal", "volume" : "45" }, "uris" : [ "http://www.mendeley.com/documents/?uuid=20581b53-e458-4c36-99cf-7d73dbb28041" ] } ], "mendeley" : { "formattedCitation" : "(Qiu et al., 2016)", "plainTextFormattedCitation" : "(Qiu et al., 2016)", "previouslyFormattedCitation" : "(Qiu et al., 2016)" }, "properties" : { "noteIndex" : 0 }, "schema" : "https://github.com/citation-style-language/schema/raw/master/csl-citation.json" }</w:instrText>
            </w:r>
            <w:r w:rsidRPr="001B271B">
              <w:fldChar w:fldCharType="separate"/>
            </w:r>
            <w:r w:rsidRPr="001B271B">
              <w:rPr>
                <w:noProof/>
              </w:rPr>
              <w:t>(Qiu et al., 2016)</w:t>
            </w:r>
            <w:r w:rsidRPr="001B271B">
              <w:fldChar w:fldCharType="end"/>
            </w:r>
          </w:p>
        </w:tc>
        <w:tc>
          <w:tcPr>
            <w:tcW w:w="0" w:type="auto"/>
          </w:tcPr>
          <w:p w14:paraId="38928C72" w14:textId="7B542C4F" w:rsidR="007B49A3" w:rsidRPr="001B271B" w:rsidRDefault="007B49A3" w:rsidP="00E44D4D">
            <w:pPr>
              <w:spacing w:before="100" w:beforeAutospacing="1" w:after="100" w:afterAutospacing="1"/>
              <w:rPr>
                <w:rFonts w:eastAsia="Times New Roman" w:cs="Times New Roman"/>
                <w:lang w:eastAsia="en-GB"/>
              </w:rPr>
            </w:pPr>
            <w:r w:rsidRPr="001B271B">
              <w:rPr>
                <w:rFonts w:eastAsia="Times New Roman" w:cs="Times New Roman"/>
                <w:lang w:eastAsia="en-GB"/>
              </w:rPr>
              <w:t>Collection of samples from individuals aged 35 and older form the Jiangsu Province of east China in 2004–05.</w:t>
            </w:r>
          </w:p>
        </w:tc>
        <w:tc>
          <w:tcPr>
            <w:tcW w:w="0" w:type="auto"/>
          </w:tcPr>
          <w:p w14:paraId="6922BA2B" w14:textId="71B0EC79" w:rsidR="007B49A3" w:rsidRPr="001B271B" w:rsidRDefault="007B49A3" w:rsidP="00E44D4D">
            <w:r w:rsidRPr="001B271B">
              <w:t>17,723</w:t>
            </w:r>
          </w:p>
        </w:tc>
        <w:tc>
          <w:tcPr>
            <w:tcW w:w="0" w:type="auto"/>
          </w:tcPr>
          <w:p w14:paraId="744CEBC5" w14:textId="060D30B0" w:rsidR="007B49A3" w:rsidRPr="001B271B" w:rsidRDefault="007B49A3" w:rsidP="00E44D4D">
            <w:r w:rsidRPr="001B271B">
              <w:t>8</w:t>
            </w:r>
          </w:p>
        </w:tc>
      </w:tr>
      <w:tr w:rsidR="001B271B" w:rsidRPr="001B271B" w14:paraId="5DAAAF1E" w14:textId="77777777" w:rsidTr="00441856">
        <w:trPr>
          <w:cantSplit/>
          <w:trHeight w:val="1074"/>
          <w:tblHeader/>
        </w:trPr>
        <w:tc>
          <w:tcPr>
            <w:tcW w:w="0" w:type="auto"/>
          </w:tcPr>
          <w:p w14:paraId="2EE67581" w14:textId="138658B0" w:rsidR="007B49A3" w:rsidRPr="001B271B" w:rsidRDefault="007B49A3" w:rsidP="00E44D4D">
            <w:bookmarkStart w:id="88" w:name="_Hlk492393911"/>
            <w:r w:rsidRPr="001B271B">
              <w:t xml:space="preserve">Korea Association REsource (KARE) </w:t>
            </w:r>
            <w:r w:rsidRPr="001B271B">
              <w:fldChar w:fldCharType="begin" w:fldLock="1"/>
            </w:r>
            <w:r w:rsidRPr="001B271B">
              <w:instrText>ADDIN CSL_CITATION { "citationItems" : [ { "id" : "ITEM-1", "itemData" : { "DOI" : "10.1038/ng.357", "ISSN" : "1061-4036", "abstract" : "To identify genetic factors influencing quantitative traits of biomedical importance, we conducted a genome-wide association study in 8,842 samples from population-based cohorts recruited in Korea. For height and body mass index, most variants detected overlapped those reported in European samples. For the other traits examined, replication of promising GWAS signals in 7,861 independent Korean samples identified six previously unknown loci. For pulse rate, signals reaching genome-wide significance mapped to chromosomes 1q32 (rs12731740, P = 2.9 times 10-9) and 6q22 (rs12110693, P = 1.6 times 10-9), with the latter approx400 kb from the coding sequence of GJA1. For systolic blood pressure, the most compelling association involved chromosome 12q21 and variants near the ATP2B1 gene (rs17249754, P = 1.3 times 10-7). For waist-hip ratio, variants on chromosome 12q24 (rs2074356, P = 7.8 times 10-12) showed convincing associations, although no regional transcript has strong biological candidacy. Finally, we identified two loci influencing bone mineral density at multiple sites. On chromosome 7q31, rs7776725 (within the FAM3C gene) was associated with bone density at the radius (P = 1.0 times 10-11), tibia (P = 1.6 times 10-6) and heel (P = 1.9 times 10-10). On chromosome 7p14, rs1721400 (mapping close to SFRP4, a frizzled protein gene) showed consistent associations at the same three sites (P = 2.2 times 10-3, P = 1.4 times 10-7 and P = 6.0 times 10-4, respectively). This large-scale GWA analysis of well-characterized Korean population-based samples highlights previously unknown biological pathways.", "author" : [ { "dropping-particle" : "", "family" : "Cho", "given" : "Yoon Shin", "non-dropping-particle" : "", "parse-names" : false, "suffix" : "" }, { "dropping-particle" : "", "family" : "Go", "given" : "Min Jin", "non-dropping-particle" : "", "parse-names" : false, "suffix" : "" }, { "dropping-particle" : "", "family" : "Kim", "given" : "Young Jin", "non-dropping-particle" : "", "parse-names" : false, "suffix" : "" }, { "dropping-particle" : "", "family" : "Heo", "given" : "Jee Yeon", "non-dropping-particle" : "", "parse-names" : false, "suffix" : "" }, { "dropping-particle" : "", "family" : "Oh", "given" : "Ji Hee", "non-dropping-particle" : "", "parse-names" : false, "suffix" : "" }, { "dropping-particle" : "", "family" : "Ban", "given" : "Hyo-Jeong", "non-dropping-particle" : "", "parse-names" : false, "suffix" : "" }, { "dropping-particle" : "", "family" : "Yoon", "given" : "Dankyu", "non-dropping-particle" : "", "parse-names" : false, "suffix" : "" }, { "dropping-particle" : "", "family" : "Lee", "given" : "Mi Hee", "non-dropping-particle" : "", "parse-names" : false, "suffix" : "" }, { "dropping-particle" : "", "family" : "Kim", "given" : "Dong-Joon", "non-dropping-particle" : "", "parse-names" : false, "suffix" : "" }, { "dropping-particle" : "", "family" : "Park", "given" : "Miey", "non-dropping-particle" : "", "parse-names" : false, "suffix" : "" }, { "dropping-particle" : "", "family" : "Cha", "given" : "Seung-Hun", "non-dropping-particle" : "", "parse-names" : false, "suffix" : "" }, { "dropping-particle" : "", "family" : "Kim", "given" : "Jun-Woo", "non-dropping-particle" : "", "parse-names" : false, "suffix" : "" }, { "dropping-particle" : "", "family" : "Han", "given" : "Bok-Ghee", "non-dropping-particle" : "", "parse-names" : false, "suffix" : "" }, { "dropping-particle" : "", "family" : "Min", "given" : "Haesook", "non-dropping-particle" : "", "parse-names" : false, "suffix" : "" }, { "dropping-particle" : "", "family" : "Ahn", "given" : "Younjhin", "non-dropping-particle" : "", "parse-names" : false, "suffix" : "" }, { "dropping-particle" : "", "family" : "Park", "given" : "Man Suk", "non-dropping-particle" : "", "parse-names" : false, "suffix" : "" }, { "dropping-particle" : "", "family" : "Han", "given" : "Hye Ree", "non-dropping-particle" : "", "parse-names" : false, "suffix" : "" }, { "dropping-particle" : "", "family" : "Jang", "given" : "Hye-Yoon", "non-dropping-particle" : "", "parse-names" : false, "suffix" : "" }, { "dropping-particle" : "", "family" : "Cho", "given" : "Eun Young", "non-dropping-particle" : "", "parse-names" : false, "suffix" : "" }, { "dropping-particle" : "", "family" : "Lee", "given" : "Jong-Eun", "non-dropping-particle" : "", "parse-names" : false, "suffix" : "" }, { "dropping-particle" : "", "family" : "Cho", "given" : "Nam H", "non-dropping-particle" : "", "parse-names" : false, "suffix" : "" }, { "dropping-particle" : "", "family" : "Shin", "given" : "Chol", "non-dropping-particle" : "", "parse-names" : false, "suffix" : "" }, { "dropping-particle" : "", "family" : "Park", "given" : "Taesung", "non-dropping-particle" : "", "parse-names" : false, "suffix" : "" }, { "dropping-particle" : "", "family" : "Park", "given" : "Ji Wan", "non-dropping-particle" : "", "parse-names" : false, "suffix" : "" }, { "dropping-particle" : "", "family" : "Lee", "given" : "Jong-Keuk", "non-dropping-particle" : "", "parse-names" : false, "suffix" : "" }, { "dropping-particle" : "", "family" : "Cardon", "given" : "Lon", "non-dropping-particle" : "", "parse-names" : false, "suffix" : "" }, { "dropping-particle" : "", "family" : "Clarke", "given" : "Geraldine", "non-dropping-particle" : "", "parse-names" : false, "suffix" : "" }, { "dropping-particle" : "", "family" : "McCarthy", "given" : "Mark I", "non-dropping-particle" : "", "parse-names" : false, "suffix" : "" }, { "dropping-particle" : "", "family" : "Lee", "given" : "Jong-Young", "non-dropping-particle" : "", "parse-names" : false, "suffix" : "" }, { "dropping-particle" : "", "family" : "Lee", "given" : "Jong-Koo", "non-dropping-particle" : "", "parse-names" : false, "suffix" : "" }, { "dropping-particle" : "", "family" : "Oh", "given" : "Bermseok", "non-dropping-particle" : "", "parse-names" : false, "suffix" : "" }, { "dropping-particle" : "", "family" : "Kim", "given" : "Hyung-Lae", "non-dropping-particle" : "", "parse-names" : false, "suffix" : "" } ], "container-title" : "Nature Genetics", "id" : "ITEM-1", "issue" : "5", "issued" : { "date-parts" : [ [ "2009", "5", "26" ] ] }, "note" : "10.1038/ng.357", "page" : "527-534", "publisher" : "Nature Publishing Group", "title" : "A large-scale genome-wide association study of Asian populations uncovers genetic factors influencing eight quantitative traits", "type" : "article-journal", "volume" : "41" }, "uris" : [ "http://www.mendeley.com/documents/?uuid=dbf66c8e-7530-43b0-a6fd-e51e78e207f1" ] }, { "id" : "ITEM-2", "itemData" : { "DOI" : "10.1371/journal.pone.0156612", "ISSN" : "19326203", "PMID" : "27249024", "abstract" : "The single nucleotide polymorphism rs9939609 of the gene FTO, which encodes fat mass and obesity-associated protein, is strongly associated with obesity and type 2 diabetes (T2D) in multiple populations; however, the underlying mechanism of this association is unclear. The present study aimed to investigate FTO genotype-dependent metabolic changes in obesity and T2D. To elucidate metabolic dysregulation associated with disease risk genotype, genomic and metabolomic datasets were recruited from 2,577 participants of the Korean Association REsource (KARE) cohort, including 40 homozygous carriers of the FTO risk allele (AA), 570 heterozygous carriers (AT), and 1,967 participants carrying no risk allele (TT). A total of 134 serum metabolites were quantified using a targeted metabolomics approach. Through comparison of various statistical methods, seven metabolites were identified that are significantly altered in obesity and T2D based on the FTO risk allele (adjusted p &lt; 0.05). These identified metabolites are relevant to phosphatidylcholine metabolic pathway, and previously reported to be metabolic markers of obesity and T2D. In conclusion, using metabolomics with the information from genome-wide association studies revealed significantly altered metabolites depending on the FTO genotype in complex disorders. This study may contribute to a better understanding of the biological mechanisms linking obesity and T2D.", "author" : [ { "dropping-particle" : "", "family" : "Kim", "given" : "Yeon Jung", "non-dropping-particle" : "", "parse-names" : false, "suffix" : "" }, { "dropping-particle" : "", "family" : "Lee", "given" : "Heun Sik", "non-dropping-particle" : "", "parse-names" : false, "suffix" : "" }, { "dropping-particle" : "", "family" : "Kim", "given" : "Yun Kyoung", "non-dropping-particle" : "", "parse-names" : false, "suffix" : "" }, { "dropping-particle" : "", "family" : "Park", "given" : "Suyeon", "non-dropping-particle" : "", "parse-names" : false, "suffix" : "" }, { "dropping-particle" : "", "family" : "Kim", "given" : "Jeong Min", "non-dropping-particle" : "", "parse-names" : false, "suffix" : "" }, { "dropping-particle" : "", "family" : "Yun", "given" : "Jun Ho", "non-dropping-particle" : "", "parse-names" : false, "suffix" : "" }, { "dropping-particle" : "", "family" : "Yu", "given" : "Ho Yeong", "non-dropping-particle" : "", "parse-names" : false, "suffix" : "" }, { "dropping-particle" : "", "family" : "Kim", "given" : "Bong Jo", "non-dropping-particle" : "", "parse-names" : false, "suffix" : "" } ], "container-title" : "PLoS ONE", "id" : "ITEM-2", "issue" : "6", "issued" : { "date-parts" : [ [ "2016" ] ] }, "page" : "1-11", "title" : "Association of metabolites with obesity and type 2 diabetes based on FTO genotype", "type" : "article-journal", "volume" : "11" }, "uris" : [ "http://www.mendeley.com/documents/?uuid=c99cb5a1-cf7f-491c-9ad6-b7759a00f870" ] } ], "mendeley" : { "formattedCitation" : "(Cho et al., 2009; Kim et al., 2016)", "plainTextFormattedCitation" : "(Cho et al., 2009; Kim et al., 2016)", "previouslyFormattedCitation" : "(Cho et al., 2009; Kim et al., 2016)" }, "properties" : { "noteIndex" : 0 }, "schema" : "https://github.com/citation-style-language/schema/raw/master/csl-citation.json" }</w:instrText>
            </w:r>
            <w:r w:rsidRPr="001B271B">
              <w:fldChar w:fldCharType="separate"/>
            </w:r>
            <w:r w:rsidRPr="001B271B">
              <w:rPr>
                <w:noProof/>
              </w:rPr>
              <w:t>(Cho et al., 2009; Kim et al., 2016)</w:t>
            </w:r>
            <w:r w:rsidRPr="001B271B">
              <w:fldChar w:fldCharType="end"/>
            </w:r>
          </w:p>
        </w:tc>
        <w:tc>
          <w:tcPr>
            <w:tcW w:w="0" w:type="auto"/>
          </w:tcPr>
          <w:p w14:paraId="5A36AF67" w14:textId="742E69AA" w:rsidR="007B49A3" w:rsidRPr="001B271B" w:rsidRDefault="007B49A3" w:rsidP="00E44D4D">
            <w:pPr>
              <w:rPr>
                <w:rFonts w:eastAsia="Times New Roman" w:cs="Times New Roman"/>
                <w:lang w:eastAsia="en-GB"/>
              </w:rPr>
            </w:pPr>
            <w:r w:rsidRPr="001B271B">
              <w:rPr>
                <w:rFonts w:eastAsia="Times New Roman" w:cs="Times New Roman"/>
                <w:lang w:eastAsia="en-GB"/>
              </w:rPr>
              <w:t>Cohort established in South Korea comprising 4 surveys (S1-4) conducted between 2001 and 2010.</w:t>
            </w:r>
          </w:p>
        </w:tc>
        <w:tc>
          <w:tcPr>
            <w:tcW w:w="0" w:type="auto"/>
          </w:tcPr>
          <w:p w14:paraId="7EF3DE94" w14:textId="7E3FD5E8" w:rsidR="007B49A3" w:rsidRPr="001B271B" w:rsidRDefault="007B49A3" w:rsidP="00E44D4D">
            <w:r w:rsidRPr="001B271B">
              <w:t>29,471</w:t>
            </w:r>
          </w:p>
        </w:tc>
        <w:tc>
          <w:tcPr>
            <w:tcW w:w="0" w:type="auto"/>
          </w:tcPr>
          <w:p w14:paraId="6CAEBDA3" w14:textId="3B3C1709" w:rsidR="007B49A3" w:rsidRPr="001B271B" w:rsidRDefault="007B49A3" w:rsidP="00E44D4D">
            <w:r w:rsidRPr="001B271B">
              <w:t>7</w:t>
            </w:r>
          </w:p>
        </w:tc>
      </w:tr>
      <w:tr w:rsidR="007B49A3" w:rsidRPr="001B271B" w14:paraId="715C90EB" w14:textId="77777777" w:rsidTr="00441856">
        <w:trPr>
          <w:cantSplit/>
          <w:trHeight w:val="1074"/>
          <w:tblHeader/>
        </w:trPr>
        <w:tc>
          <w:tcPr>
            <w:tcW w:w="0" w:type="auto"/>
          </w:tcPr>
          <w:p w14:paraId="780D0CC7" w14:textId="50287D53" w:rsidR="007B49A3" w:rsidRPr="001B271B" w:rsidRDefault="007B49A3" w:rsidP="007B49A3">
            <w:bookmarkStart w:id="89" w:name="_Hlk492394091"/>
            <w:bookmarkEnd w:id="88"/>
            <w:r w:rsidRPr="001B271B">
              <w:t xml:space="preserve">The Fenland Study </w:t>
            </w:r>
            <w:r w:rsidRPr="001B271B">
              <w:fldChar w:fldCharType="begin" w:fldLock="1"/>
            </w:r>
            <w:r w:rsidRPr="001B271B">
              <w:instrText>ADDIN CSL_CITATION { "citationItems" : [ { "id" : "ITEM-1", "itemData" : { "URL" : "http://www.mrc-epid.cam.ac.uk/research/studies/fenland/", "accessed" : { "date-parts" : [ [ "2017", "9", "29" ] ] }, "author" : [ { "dropping-particle" : "", "family" : "MRC Epidemiology Unit", "given" : "", "non-dropping-particle" : "", "parse-names" : false, "suffix" : "" } ], "id" : "ITEM-1", "issued" : { "date-parts" : [ [ "2017" ] ] }, "title" : "The Fenland Study", "type" : "webpage" }, "uris" : [ "http://www.mendeley.com/documents/?uuid=47e40e3f-1ade-4625-988f-7b361640d65a" ] } ], "mendeley" : { "formattedCitation" : "(MRC Epidemiology Unit, 2017)", "plainTextFormattedCitation" : "(MRC Epidemiology Unit, 2017)", "previouslyFormattedCitation" : "(MRC Epidemiology Unit, 2017)" }, "properties" : { "noteIndex" : 16 }, "schema" : "https://github.com/citation-style-language/schema/raw/master/csl-citation.json" }</w:instrText>
            </w:r>
            <w:r w:rsidRPr="001B271B">
              <w:fldChar w:fldCharType="separate"/>
            </w:r>
            <w:r w:rsidRPr="001B271B">
              <w:rPr>
                <w:noProof/>
              </w:rPr>
              <w:t>(MRC Epidemiology Unit, 2017)</w:t>
            </w:r>
            <w:r w:rsidRPr="001B271B">
              <w:fldChar w:fldCharType="end"/>
            </w:r>
          </w:p>
        </w:tc>
        <w:tc>
          <w:tcPr>
            <w:tcW w:w="0" w:type="auto"/>
          </w:tcPr>
          <w:p w14:paraId="27B02A4D" w14:textId="63F4607E" w:rsidR="007B49A3" w:rsidRPr="001B271B" w:rsidRDefault="007B49A3" w:rsidP="00947C86">
            <w:pPr>
              <w:rPr>
                <w:rFonts w:eastAsia="Times New Roman" w:cs="Times New Roman"/>
                <w:lang w:eastAsia="en-GB"/>
              </w:rPr>
            </w:pPr>
            <w:r w:rsidRPr="001B271B">
              <w:t>Cohort comprising adults</w:t>
            </w:r>
            <w:r w:rsidR="00947C86" w:rsidRPr="001B271B">
              <w:t xml:space="preserve"> </w:t>
            </w:r>
            <w:r w:rsidRPr="001B271B">
              <w:t>born between 1950 and 1975 recruited in Cambridgeshire, UK, aiming to investigate the relationship between genetics and environmental influence in metabolic disorders.</w:t>
            </w:r>
          </w:p>
        </w:tc>
        <w:tc>
          <w:tcPr>
            <w:tcW w:w="0" w:type="auto"/>
          </w:tcPr>
          <w:p w14:paraId="2C539721" w14:textId="39D312F7" w:rsidR="007B49A3" w:rsidRPr="001B271B" w:rsidRDefault="007B49A3" w:rsidP="007B49A3">
            <w:r w:rsidRPr="001B271B">
              <w:t>12,435</w:t>
            </w:r>
          </w:p>
        </w:tc>
        <w:tc>
          <w:tcPr>
            <w:tcW w:w="0" w:type="auto"/>
          </w:tcPr>
          <w:p w14:paraId="1DD98796" w14:textId="718B634C" w:rsidR="007B49A3" w:rsidRPr="001B271B" w:rsidRDefault="007B49A3" w:rsidP="007B49A3">
            <w:r w:rsidRPr="001B271B">
              <w:t>10 (ongoing)</w:t>
            </w:r>
          </w:p>
        </w:tc>
      </w:tr>
      <w:bookmarkEnd w:id="89"/>
    </w:tbl>
    <w:p w14:paraId="67214F41" w14:textId="5AFB2170" w:rsidR="00432F55" w:rsidRPr="001B271B" w:rsidRDefault="00432F55" w:rsidP="00B93174"/>
    <w:p w14:paraId="51814FEB" w14:textId="77777777" w:rsidR="00432F55" w:rsidRPr="001B271B" w:rsidRDefault="00432F55" w:rsidP="00B93174">
      <w:pPr>
        <w:rPr>
          <w:b/>
        </w:rPr>
      </w:pPr>
    </w:p>
    <w:p w14:paraId="44E1D78F" w14:textId="6EED8D50" w:rsidR="00A83D92" w:rsidRPr="001B271B" w:rsidRDefault="00A83D92" w:rsidP="003E38D9">
      <w:pPr>
        <w:pStyle w:val="Caption"/>
        <w:keepNext/>
        <w:rPr>
          <w:color w:val="auto"/>
        </w:rPr>
      </w:pPr>
      <w:bookmarkStart w:id="90" w:name="_Ref494269848"/>
      <w:r w:rsidRPr="001B271B">
        <w:rPr>
          <w:color w:val="auto"/>
        </w:rPr>
        <w:t xml:space="preserve">Table </w:t>
      </w:r>
      <w:r w:rsidRPr="001B271B">
        <w:rPr>
          <w:color w:val="auto"/>
        </w:rPr>
        <w:fldChar w:fldCharType="begin"/>
      </w:r>
      <w:r w:rsidRPr="001B271B">
        <w:rPr>
          <w:color w:val="auto"/>
        </w:rPr>
        <w:instrText xml:space="preserve"> SEQ Table \* ARABIC </w:instrText>
      </w:r>
      <w:r w:rsidRPr="001B271B">
        <w:rPr>
          <w:color w:val="auto"/>
        </w:rPr>
        <w:fldChar w:fldCharType="separate"/>
      </w:r>
      <w:r w:rsidR="004527D1" w:rsidRPr="001B271B">
        <w:rPr>
          <w:noProof/>
          <w:color w:val="auto"/>
        </w:rPr>
        <w:t>3</w:t>
      </w:r>
      <w:r w:rsidRPr="001B271B">
        <w:rPr>
          <w:color w:val="auto"/>
        </w:rPr>
        <w:fldChar w:fldCharType="end"/>
      </w:r>
      <w:bookmarkEnd w:id="90"/>
      <w:r w:rsidRPr="001B271B">
        <w:rPr>
          <w:color w:val="auto"/>
        </w:rPr>
        <w:t>: Summary of the studies reviewed, the population(s) used, the analytical setup and the results.</w:t>
      </w:r>
    </w:p>
    <w:tbl>
      <w:tblPr>
        <w:tblStyle w:val="TableGrid"/>
        <w:tblW w:w="0" w:type="auto"/>
        <w:tblLook w:val="04A0" w:firstRow="1" w:lastRow="0" w:firstColumn="1" w:lastColumn="0" w:noHBand="0" w:noVBand="1"/>
      </w:tblPr>
      <w:tblGrid>
        <w:gridCol w:w="1546"/>
        <w:gridCol w:w="1232"/>
        <w:gridCol w:w="1247"/>
        <w:gridCol w:w="1123"/>
        <w:gridCol w:w="1153"/>
        <w:gridCol w:w="1367"/>
        <w:gridCol w:w="1348"/>
      </w:tblGrid>
      <w:tr w:rsidR="001B271B" w:rsidRPr="001B271B" w14:paraId="364EE660" w14:textId="711F46DF" w:rsidTr="00441856">
        <w:trPr>
          <w:trHeight w:val="815"/>
        </w:trPr>
        <w:tc>
          <w:tcPr>
            <w:tcW w:w="0" w:type="auto"/>
          </w:tcPr>
          <w:p w14:paraId="759E7ACB" w14:textId="77777777" w:rsidR="00441856" w:rsidRPr="001B271B" w:rsidRDefault="00441856" w:rsidP="00441856">
            <w:pPr>
              <w:rPr>
                <w:rFonts w:eastAsia="Times New Roman" w:cs="Arial"/>
                <w:b/>
                <w:bCs/>
                <w:lang w:eastAsia="en-GB"/>
              </w:rPr>
            </w:pPr>
            <w:r w:rsidRPr="001B271B">
              <w:rPr>
                <w:rFonts w:eastAsia="Times New Roman" w:cs="Arial"/>
                <w:b/>
                <w:bCs/>
                <w:lang w:eastAsia="en-GB"/>
              </w:rPr>
              <w:t>Metabolomics Study</w:t>
            </w:r>
          </w:p>
        </w:tc>
        <w:tc>
          <w:tcPr>
            <w:tcW w:w="0" w:type="auto"/>
          </w:tcPr>
          <w:p w14:paraId="5BD9B2B5" w14:textId="77777777" w:rsidR="00441856" w:rsidRPr="001B271B" w:rsidRDefault="00441856" w:rsidP="00441856">
            <w:pPr>
              <w:rPr>
                <w:b/>
              </w:rPr>
            </w:pPr>
            <w:r w:rsidRPr="001B271B">
              <w:rPr>
                <w:b/>
              </w:rPr>
              <w:t>Total number of individuals</w:t>
            </w:r>
          </w:p>
        </w:tc>
        <w:tc>
          <w:tcPr>
            <w:tcW w:w="0" w:type="auto"/>
          </w:tcPr>
          <w:p w14:paraId="49A9B86C" w14:textId="77777777" w:rsidR="00441856" w:rsidRPr="001B271B" w:rsidRDefault="00441856" w:rsidP="00441856">
            <w:pPr>
              <w:rPr>
                <w:b/>
              </w:rPr>
            </w:pPr>
            <w:r w:rsidRPr="001B271B">
              <w:rPr>
                <w:b/>
              </w:rPr>
              <w:t>Cohort(s) used</w:t>
            </w:r>
          </w:p>
        </w:tc>
        <w:tc>
          <w:tcPr>
            <w:tcW w:w="0" w:type="auto"/>
          </w:tcPr>
          <w:p w14:paraId="0F14EBF1" w14:textId="77777777" w:rsidR="00441856" w:rsidRPr="001B271B" w:rsidRDefault="00441856" w:rsidP="00441856">
            <w:pPr>
              <w:rPr>
                <w:rFonts w:eastAsia="Times New Roman" w:cs="Arial"/>
                <w:b/>
                <w:bCs/>
                <w:lang w:eastAsia="en-GB"/>
              </w:rPr>
            </w:pPr>
            <w:r w:rsidRPr="001B271B">
              <w:rPr>
                <w:rFonts w:eastAsia="Times New Roman" w:cs="Arial"/>
                <w:b/>
                <w:bCs/>
                <w:lang w:eastAsia="en-GB"/>
              </w:rPr>
              <w:t>Specimen</w:t>
            </w:r>
          </w:p>
        </w:tc>
        <w:tc>
          <w:tcPr>
            <w:tcW w:w="0" w:type="auto"/>
          </w:tcPr>
          <w:p w14:paraId="30AC34D3" w14:textId="77777777" w:rsidR="00441856" w:rsidRPr="001B271B" w:rsidRDefault="00441856" w:rsidP="00441856">
            <w:pPr>
              <w:rPr>
                <w:rFonts w:eastAsia="Times New Roman" w:cs="Arial"/>
                <w:b/>
                <w:bCs/>
                <w:lang w:eastAsia="en-GB"/>
              </w:rPr>
            </w:pPr>
            <w:r w:rsidRPr="001B271B">
              <w:rPr>
                <w:rFonts w:eastAsia="Times New Roman" w:cs="Arial"/>
                <w:b/>
                <w:bCs/>
                <w:lang w:eastAsia="en-GB"/>
              </w:rPr>
              <w:t>Analytical technique</w:t>
            </w:r>
          </w:p>
        </w:tc>
        <w:tc>
          <w:tcPr>
            <w:tcW w:w="0" w:type="auto"/>
          </w:tcPr>
          <w:p w14:paraId="597345F0" w14:textId="77777777" w:rsidR="00441856" w:rsidRPr="001B271B" w:rsidRDefault="00441856" w:rsidP="00441856">
            <w:pPr>
              <w:rPr>
                <w:rFonts w:eastAsia="Times New Roman" w:cs="Arial"/>
                <w:b/>
                <w:bCs/>
                <w:lang w:eastAsia="en-GB"/>
              </w:rPr>
            </w:pPr>
            <w:r w:rsidRPr="001B271B">
              <w:rPr>
                <w:rFonts w:eastAsia="Times New Roman" w:cs="Arial"/>
                <w:b/>
                <w:bCs/>
                <w:lang w:eastAsia="en-GB"/>
              </w:rPr>
              <w:t>type of outcome (T2D/IR/pre diabetes)</w:t>
            </w:r>
          </w:p>
        </w:tc>
        <w:tc>
          <w:tcPr>
            <w:tcW w:w="0" w:type="auto"/>
          </w:tcPr>
          <w:p w14:paraId="57EEC25C" w14:textId="2B49158A" w:rsidR="00441856" w:rsidRPr="001B271B" w:rsidRDefault="00441856" w:rsidP="006C2FFE">
            <w:pPr>
              <w:rPr>
                <w:rFonts w:eastAsia="Times New Roman" w:cs="Arial"/>
                <w:b/>
                <w:bCs/>
                <w:lang w:eastAsia="en-GB"/>
              </w:rPr>
            </w:pPr>
            <w:r w:rsidRPr="001B271B">
              <w:rPr>
                <w:rFonts w:eastAsia="Times New Roman" w:cs="Arial"/>
                <w:b/>
                <w:bCs/>
                <w:lang w:eastAsia="en-GB"/>
              </w:rPr>
              <w:t xml:space="preserve">Type of Study </w:t>
            </w:r>
          </w:p>
        </w:tc>
      </w:tr>
      <w:tr w:rsidR="001B271B" w:rsidRPr="001B271B" w14:paraId="107E4F60" w14:textId="7DA32C3E" w:rsidTr="00441856">
        <w:trPr>
          <w:trHeight w:val="1640"/>
        </w:trPr>
        <w:tc>
          <w:tcPr>
            <w:tcW w:w="0" w:type="auto"/>
          </w:tcPr>
          <w:p w14:paraId="0BE8B0B8" w14:textId="77777777" w:rsidR="00441856" w:rsidRPr="001B271B" w:rsidRDefault="00441856" w:rsidP="00441856">
            <w:r w:rsidRPr="001B271B">
              <w:rPr>
                <w:rFonts w:eastAsia="Times New Roman" w:cs="Times New Roman"/>
                <w:lang w:eastAsia="en-GB"/>
              </w:rPr>
              <w:fldChar w:fldCharType="begin" w:fldLock="1"/>
            </w:r>
            <w:r w:rsidRPr="001B271B">
              <w:rPr>
                <w:rFonts w:eastAsia="Times New Roman" w:cs="Times New Roman"/>
                <w:lang w:eastAsia="en-GB"/>
              </w:rPr>
              <w:instrText>ADDIN CSL_CITATION { "citationItems" : [ { "id" : "ITEM-1", "itemData" : { "DOI" : "10.1038/nm.2307", "ISBN" : "1546-170X (Electronic)\\n1078-8956 (Linking)", "ISSN" : "1078-8956", "PMID" : "21423183", "abstract" : "Emerging technologies allow the high-throughput profiling of metabolic status from a blood specimen (metabolomics). We investigated whether metabolite profiles could predict the development of diabetes. Among 2,422 normoglycemic individuals followed for 12 years, 201 developed diabetes. Amino acids, amines and other polar metabolites were profiled in baseline specimens by liquid chromatography-tandem mass spectrometry (LC-MS). Cases and controls were matched for age, body mass index and fasting glucose. Five branched-chain and aromatic amino acids had highly significant associations with future diabetes: isoleucine, leucine, valine, tyrosine and phenylalanine. A combination of three amino acids predicted future diabetes (with a more than fivefold higher risk for individuals in top quartile). The results were replicated in an independent, prospective cohort. These findings underscore the potential key role of amino acid metabolism early in the pathogenesis of diabetes and suggest that amino acid profiles could aid in diabetes risk assessment.", "author" : [ { "dropping-particle" : "", "family" : "Wang", "given" : "Thomas J", "non-dropping-particle" : "", "parse-names" : false, "suffix" : "" }, { "dropping-particle" : "", "family" : "Larson", "given" : "Martin G", "non-dropping-particle" : "", "parse-names" : false, "suffix" : "" }, { "dropping-particle" : "", "family" : "Vasan", "given" : "Ramachandran S", "non-dropping-particle" : "", "parse-names" : false, "suffix" : "" }, { "dropping-particle" : "", "family" : "Cheng", "given" : "Susan", "non-dropping-particle" : "", "parse-names" : false, "suffix" : "" }, { "dropping-particle" : "", "family" : "Rhee", "given" : "Eugene P", "non-dropping-particle" : "", "parse-names" : false, "suffix" : "" }, { "dropping-particle" : "", "family" : "McCabe", "given" : "Elizabeth", "non-dropping-particle" : "", "parse-names" : false, "suffix" : "" }, { "dropping-particle" : "", "family" : "Lewis", "given" : "Gregory D", "non-dropping-particle" : "", "parse-names" : false, "suffix" : "" }, { "dropping-particle" : "", "family" : "Fox", "given" : "Caroline S", "non-dropping-particle" : "", "parse-names" : false, "suffix" : "" }, { "dropping-particle" : "", "family" : "Jacques", "given" : "Paul F", "non-dropping-particle" : "", "parse-names" : false, "suffix" : "" }, { "dropping-particle" : "", "family" : "Fernandez", "given" : "C\u00e9line", "non-dropping-particle" : "", "parse-names" : false, "suffix" : "" }, { "dropping-particle" : "", "family" : "O'Donnell", "given" : "Christopher J", "non-dropping-particle" : "", "parse-names" : false, "suffix" : "" }, { "dropping-particle" : "", "family" : "Carr", "given" : "Stephen A", "non-dropping-particle" : "", "parse-names" : false, "suffix" : "" }, { "dropping-particle" : "", "family" : "Mootha", "given" : "Vamsi K", "non-dropping-particle" : "", "parse-names" : false, "suffix" : "" }, { "dropping-particle" : "", "family" : "Florez", "given" : "Jose C", "non-dropping-particle" : "", "parse-names" : false, "suffix" : "" }, { "dropping-particle" : "", "family" : "Souza", "given" : "Amanda", "non-dropping-particle" : "", "parse-names" : false, "suffix" : "" }, { "dropping-particle" : "", "family" : "Melander", "given" : "Olle", "non-dropping-particle" : "", "parse-names" : false, "suffix" : "" }, { "dropping-particle" : "", "family" : "Clish", "given" : "Clary B", "non-dropping-particle" : "", "parse-names" : false, "suffix" : "" }, { "dropping-particle" : "", "family" : "Gerszten", "given" : "Robert E", "non-dropping-particle" : "", "parse-names" : false, "suffix" : "" } ], "container-title" : "Nature Medicine", "id" : "ITEM-1", "issue" : "4", "issued" : { "date-parts" : [ [ "2011", "4", "20" ] ] }, "page" : "448-453", "title" : "Metabolite profiles and the risk of developing diabetes", "type" : "article-journal", "volume" : "17" }, "uris" : [ "http://www.mendeley.com/documents/?uuid=f519ebe7-d7ce-4869-a781-cdd51e88af06" ] } ], "mendeley" : { "formattedCitation" : "(Wang et al., 2011)", "plainTextFormattedCitation" : "(Wang et al., 2011)", "previouslyFormattedCitation" : "(Wang et al., 2011)"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(Wang et al., 2011)</w:t>
            </w:r>
            <w:r w:rsidRPr="001B271B">
              <w:rPr>
                <w:rFonts w:eastAsia="Times New Roman" w:cs="Times New Roman"/>
                <w:lang w:eastAsia="en-GB"/>
              </w:rPr>
              <w:fldChar w:fldCharType="end"/>
            </w:r>
          </w:p>
        </w:tc>
        <w:tc>
          <w:tcPr>
            <w:tcW w:w="0" w:type="auto"/>
          </w:tcPr>
          <w:p w14:paraId="78D02D06" w14:textId="1FD92217" w:rsidR="00441856" w:rsidRPr="001B271B" w:rsidRDefault="00441856" w:rsidP="00441856">
            <w:r w:rsidRPr="001B271B">
              <w:t>1</w:t>
            </w:r>
            <w:r w:rsidR="003E0A39" w:rsidRPr="001B271B">
              <w:t>,</w:t>
            </w:r>
            <w:r w:rsidRPr="001B271B">
              <w:t>104</w:t>
            </w:r>
          </w:p>
        </w:tc>
        <w:tc>
          <w:tcPr>
            <w:tcW w:w="0" w:type="auto"/>
          </w:tcPr>
          <w:p w14:paraId="655C497F" w14:textId="6CABEE28" w:rsidR="00441856" w:rsidRPr="001B271B" w:rsidRDefault="00441856" w:rsidP="00441856">
            <w:r w:rsidRPr="001B271B">
              <w:t>FH</w:t>
            </w:r>
            <w:r w:rsidR="009F018D" w:rsidRPr="001B271B">
              <w:t>S</w:t>
            </w:r>
            <w:r w:rsidRPr="001B271B">
              <w:t xml:space="preserve"> Offspring (n =  778)</w:t>
            </w:r>
          </w:p>
          <w:p w14:paraId="207C72F7" w14:textId="77777777" w:rsidR="00441856" w:rsidRPr="001B271B" w:rsidRDefault="00441856" w:rsidP="00441856"/>
          <w:p w14:paraId="615341CC" w14:textId="77777777" w:rsidR="00441856" w:rsidRPr="001B271B" w:rsidRDefault="00441856" w:rsidP="00441856"/>
          <w:p w14:paraId="521027AB" w14:textId="77777777" w:rsidR="00441856" w:rsidRPr="001B271B" w:rsidRDefault="00441856" w:rsidP="00441856">
            <w:r w:rsidRPr="001B271B">
              <w:rPr>
                <w:rFonts w:eastAsia="Times New Roman" w:cs="Times New Roman"/>
                <w:lang w:eastAsia="en-GB"/>
              </w:rPr>
              <w:t>MDC</w:t>
            </w:r>
            <w:r w:rsidRPr="001B271B">
              <w:t xml:space="preserve"> (n = 326)</w:t>
            </w:r>
          </w:p>
        </w:tc>
        <w:tc>
          <w:tcPr>
            <w:tcW w:w="0" w:type="auto"/>
          </w:tcPr>
          <w:p w14:paraId="50CEAEED" w14:textId="77777777" w:rsidR="00441856" w:rsidRPr="001B271B" w:rsidRDefault="00441856" w:rsidP="00441856">
            <w:r w:rsidRPr="001B271B">
              <w:t>plasma</w:t>
            </w:r>
          </w:p>
        </w:tc>
        <w:tc>
          <w:tcPr>
            <w:tcW w:w="0" w:type="auto"/>
          </w:tcPr>
          <w:p w14:paraId="241991D7" w14:textId="77777777" w:rsidR="00441856" w:rsidRPr="001B271B" w:rsidRDefault="00441856" w:rsidP="00441856">
            <w:r w:rsidRPr="001B271B">
              <w:t>LC-MS</w:t>
            </w:r>
          </w:p>
        </w:tc>
        <w:tc>
          <w:tcPr>
            <w:tcW w:w="0" w:type="auto"/>
          </w:tcPr>
          <w:p w14:paraId="03FCB37C" w14:textId="77777777" w:rsidR="00441856" w:rsidRPr="001B271B" w:rsidRDefault="00441856" w:rsidP="00441856">
            <w:r w:rsidRPr="001B271B">
              <w:t>Pre-diabetes; T2D</w:t>
            </w:r>
          </w:p>
        </w:tc>
        <w:tc>
          <w:tcPr>
            <w:tcW w:w="0" w:type="auto"/>
          </w:tcPr>
          <w:p w14:paraId="77E54B25" w14:textId="4602B9A7" w:rsidR="00441856" w:rsidRPr="001B271B" w:rsidRDefault="00351E91" w:rsidP="00441856">
            <w:r w:rsidRPr="001B271B">
              <w:t xml:space="preserve">Prospective, </w:t>
            </w:r>
            <w:r w:rsidR="009F018D" w:rsidRPr="001B271B">
              <w:t>nested case-control</w:t>
            </w:r>
          </w:p>
        </w:tc>
      </w:tr>
      <w:tr w:rsidR="001B271B" w:rsidRPr="001B271B" w14:paraId="51B7B38D" w14:textId="3280B7C3" w:rsidTr="00441856">
        <w:trPr>
          <w:trHeight w:val="1640"/>
        </w:trPr>
        <w:tc>
          <w:tcPr>
            <w:tcW w:w="0" w:type="auto"/>
          </w:tcPr>
          <w:p w14:paraId="58B7D99C" w14:textId="77777777" w:rsidR="003E0A39" w:rsidRPr="001B271B" w:rsidRDefault="003E0A39" w:rsidP="003E0A39">
            <w:r w:rsidRPr="001B271B">
              <w:rPr>
                <w:rFonts w:eastAsia="Times New Roman" w:cs="Times New Roman"/>
                <w:lang w:eastAsia="en-GB"/>
              </w:rPr>
              <w:fldChar w:fldCharType="begin" w:fldLock="1"/>
            </w:r>
            <w:r w:rsidRPr="001B271B">
              <w:rPr>
                <w:rFonts w:eastAsia="Times New Roman" w:cs="Times New Roman"/>
                <w:lang w:eastAsia="en-GB"/>
              </w:rPr>
              <w:instrText>ADDIN CSL_CITATION { "citationItems" : [ { "id" : "ITEM-1", "itemData" : { "DOI" : "10.1161/CIRCULATIONAHA.111.067827", "ISBN" : "6177248322", "ISSN" : "0009-7322", "PMID" : "22496159", "abstract" : "BACKGROUND Although metabolic risk factors are known to cluster in individuals who are prone to developing diabetes mellitus and cardiovascular disease, the underlying biological mechanisms remain poorly understood. METHODS AND RESULTS To identify pathways associated with cardiometabolic risk, we used liquid chromatography/mass spectrometry to determine the plasma concentrations of 45 distinct metabolites and to examine their relation to cardiometabolic risk in the Framingham Heart Study (FHS; n=1015) and the Malm\u00f6 Diet and Cancer Study (MDC; n=746). We then interrogated significant findings in experimental models of cardiovascular and metabolic disease. We observed that metabolic risk factors (obesity, insulin resistance, high blood pressure, and dyslipidemia) were associated with multiple metabolites, including branched-chain amino acids, other hydrophobic amino acids, tryptophan breakdown products, and nucleotide metabolites. We observed strong associations of insulin resistance traits with glutamine (standardized regression coefficients, -0.04 to -0.22 per 1-SD change in log-glutamine; P&lt;0.001), glutamate (0.05 to 0.14; P&lt;0.001), and the glutamine-to-glutamate ratio (-0.05 to -0.20; P&lt;0.001) in the discovery sample (FHS); similar associations were observed in the replication sample (MDC). High glutamine-to-glutamate ratio was associated with lower risk of incident diabetes mellitus in FHS (odds ratio, 0.79; adjusted P=0.03) but not in MDC. In experimental models, administration of glutamine in mice led to both increased glucose tolerance (P=0.01) and decreased blood pressure (P&lt;0.05). CONCLUSIONS Biochemical profiling identified circulating metabolites not previously associated with metabolic traits. Experimentally interrogating one of these pathways demonstrated that excess glutamine relative to glutamate, resulting from exogenous administration, is associated with reduced metabolic risk in mice.", "author" : [ { "dropping-particle" : "", "family" : "Cheng", "given" : "Susan", "non-dropping-particle" : "", "parse-names" : false, "suffix" : "" }, { "dropping-particle" : "", "family" : "Rhee", "given" : "Eugene P.", "non-dropping-particle" : "", "parse-names" : false, "suffix" : "" }, { "dropping-particle" : "", "family" : "Larson", "given" : "Martin G.", "non-dropping-particle" : "", "parse-names" : false, "suffix" : "" }, { "dropping-particle" : "", "family" : "Lewis", "given" : "Gregory D.", "non-dropping-particle" : "", "parse-names" : false, "suffix" : "" }, { "dropping-particle" : "", "family" : "McCabe", "given" : "Elizabeth L.", "non-dropping-particle" : "", "parse-names" : false, "suffix" : "" }, { "dropping-particle" : "", "family" : "Shen", "given" : "Dongxiao", "non-dropping-particle" : "", "parse-names" : false, "suffix" : "" }, { "dropping-particle" : "", "family" : "Palma", "given" : "Melinda J.", "non-dropping-particle" : "", "parse-names" : false, "suffix" : "" }, { "dropping-particle" : "", "family" : "Roberts", "given" : "Lee D.", "non-dropping-particle" : "", "parse-names" : false, "suffix" : "" }, { "dropping-particle" : "", "family" : "Dejam", "given" : "Andre", "non-dropping-particle" : "", "parse-names" : false, "suffix" : "" }, { "dropping-particle" : "", "family" : "Souza", "given" : "Amanda L.", "non-dropping-particle" : "", "parse-names" : false, "suffix" : "" }, { "dropping-particle" : "", "family" : "Deik", "given" : "Amy A.", "non-dropping-particle" : "", "parse-names" : false, "suffix" : "" }, { "dropping-particle" : "", "family" : "Magnusson", "given" : "Martin", "non-dropping-particle" : "", "parse-names" : false, "suffix" : "" }, { "dropping-particle" : "", "family" : "Fox", "given" : "Caroline S.", "non-dropping-particle" : "", "parse-names" : false, "suffix" : "" }, { "dropping-particle" : "", "family" : "O'Donnell", "given" : "Christopher J.", "non-dropping-particle" : "", "parse-names" : false, "suffix" : "" }, { "dropping-particle" : "", "family" : "Vasan", "given" : "Ramachandran S.", "non-dropping-particle" : "", "parse-names" : false, "suffix" : "" }, { "dropping-particle" : "", "family" : "Melander", "given" : "Olle", "non-dropping-particle" : "", "parse-names" : false, "suffix" : "" }, { "dropping-particle" : "", "family" : "Clish", "given" : "Clary B.", "non-dropping-particle" : "", "parse-names" : false, "suffix" : "" }, { "dropping-particle" : "", "family" : "Gerszten", "given" : "Robert E.", "non-dropping-particle" : "", "parse-names" : false, "suffix" : "" }, { "dropping-particle" : "", "family" : "Wang", "given" : "Thomas J.", "non-dropping-particle" : "", "parse-names" : false, "suffix" : "" } ], "container-title" : "Circulation", "id" : "ITEM-1", "issue" : "18", "issued" : { "date-parts" : [ [ "2012", "5", "8" ] ] }, "page" : "2222-2231", "title" : "Metabolite Profiling Identifies Pathways Associated With Metabolic Risk in Humans", "type" : "article-journal", "volume" : "125" }, "uris" : [ "http://www.mendeley.com/documents/?uuid=10f7d414-7685-444d-ace7-93a329375de3" ] } ], "mendeley" : { "formattedCitation" : "(Cheng et al., 2012)", "plainTextFormattedCitation" : "(Cheng et al., 2012)", "previouslyFormattedCitation" : "(Cheng et al., 2012)"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(Cheng et al., 2012)</w:t>
            </w:r>
            <w:r w:rsidRPr="001B271B">
              <w:rPr>
                <w:rFonts w:eastAsia="Times New Roman" w:cs="Times New Roman"/>
                <w:lang w:eastAsia="en-GB"/>
              </w:rPr>
              <w:fldChar w:fldCharType="end"/>
            </w:r>
          </w:p>
        </w:tc>
        <w:tc>
          <w:tcPr>
            <w:tcW w:w="0" w:type="auto"/>
          </w:tcPr>
          <w:p w14:paraId="2024174E" w14:textId="67FD89B8" w:rsidR="003E0A39" w:rsidRPr="001B271B" w:rsidRDefault="003E0A39" w:rsidP="003E0A39">
            <w:r w:rsidRPr="001B271B">
              <w:t>1,761</w:t>
            </w:r>
          </w:p>
        </w:tc>
        <w:tc>
          <w:tcPr>
            <w:tcW w:w="0" w:type="auto"/>
          </w:tcPr>
          <w:p w14:paraId="1F10D65B" w14:textId="7C7C9A89" w:rsidR="003E0A39" w:rsidRPr="001B271B" w:rsidRDefault="003E0A39" w:rsidP="003E0A39">
            <w:r w:rsidRPr="001B271B">
              <w:t xml:space="preserve">FHS Offspring (n =  </w:t>
            </w:r>
            <w:r w:rsidRPr="001B271B">
              <w:rPr>
                <w:rFonts w:eastAsia="Times New Roman" w:cs="Times New Roman"/>
                <w:lang w:eastAsia="en-GB"/>
              </w:rPr>
              <w:t>1,015</w:t>
            </w:r>
            <w:r w:rsidRPr="001B271B">
              <w:t>)</w:t>
            </w:r>
          </w:p>
          <w:p w14:paraId="061A714B" w14:textId="77777777" w:rsidR="003E0A39" w:rsidRPr="001B271B" w:rsidRDefault="003E0A39" w:rsidP="003E0A39"/>
          <w:p w14:paraId="239ED8D0" w14:textId="63FC2445" w:rsidR="003E0A39" w:rsidRPr="001B271B" w:rsidRDefault="003E0A39" w:rsidP="003E0A39">
            <w:r w:rsidRPr="001B271B">
              <w:rPr>
                <w:rFonts w:eastAsia="Times New Roman" w:cs="Times New Roman"/>
                <w:lang w:eastAsia="en-GB"/>
              </w:rPr>
              <w:t>MDC</w:t>
            </w:r>
            <w:r w:rsidRPr="001B271B">
              <w:t xml:space="preserve"> (n = </w:t>
            </w:r>
            <w:r w:rsidRPr="001B271B">
              <w:rPr>
                <w:rFonts w:eastAsia="Times New Roman" w:cs="Times New Roman"/>
                <w:lang w:eastAsia="en-GB"/>
              </w:rPr>
              <w:t>746</w:t>
            </w:r>
            <w:r w:rsidRPr="001B271B">
              <w:t>)</w:t>
            </w:r>
          </w:p>
        </w:tc>
        <w:tc>
          <w:tcPr>
            <w:tcW w:w="0" w:type="auto"/>
          </w:tcPr>
          <w:p w14:paraId="1FF0765C" w14:textId="77777777" w:rsidR="003E0A39" w:rsidRPr="001B271B" w:rsidRDefault="003E0A39" w:rsidP="003E0A39">
            <w:r w:rsidRPr="001B271B">
              <w:t>plasma</w:t>
            </w:r>
          </w:p>
        </w:tc>
        <w:tc>
          <w:tcPr>
            <w:tcW w:w="0" w:type="auto"/>
          </w:tcPr>
          <w:p w14:paraId="66F9763F" w14:textId="77777777" w:rsidR="003E0A39" w:rsidRPr="001B271B" w:rsidRDefault="003E0A39" w:rsidP="003E0A39">
            <w:r w:rsidRPr="001B271B">
              <w:t>LC-MS</w:t>
            </w:r>
          </w:p>
        </w:tc>
        <w:tc>
          <w:tcPr>
            <w:tcW w:w="0" w:type="auto"/>
          </w:tcPr>
          <w:p w14:paraId="0B3A2C07" w14:textId="77777777" w:rsidR="003E0A39" w:rsidRPr="001B271B" w:rsidRDefault="003E0A39" w:rsidP="003E0A39">
            <w:r w:rsidRPr="001B271B">
              <w:t>T2D</w:t>
            </w:r>
          </w:p>
        </w:tc>
        <w:tc>
          <w:tcPr>
            <w:tcW w:w="0" w:type="auto"/>
          </w:tcPr>
          <w:p w14:paraId="0F168E48" w14:textId="2007C92D" w:rsidR="003E0A39" w:rsidRPr="001B271B" w:rsidRDefault="00351E91" w:rsidP="003E0A39">
            <w:r w:rsidRPr="001B271B">
              <w:t xml:space="preserve">Prospective, </w:t>
            </w:r>
            <w:r w:rsidR="003E0A39" w:rsidRPr="001B271B">
              <w:t>nested case-control</w:t>
            </w:r>
          </w:p>
        </w:tc>
      </w:tr>
      <w:tr w:rsidR="001B271B" w:rsidRPr="001B271B" w14:paraId="2F1CC9FA" w14:textId="6F5D1CD8" w:rsidTr="00441856">
        <w:trPr>
          <w:trHeight w:val="815"/>
        </w:trPr>
        <w:tc>
          <w:tcPr>
            <w:tcW w:w="0" w:type="auto"/>
          </w:tcPr>
          <w:p w14:paraId="10F7CC6B" w14:textId="77777777" w:rsidR="00D8230F" w:rsidRPr="001B271B" w:rsidRDefault="00D8230F" w:rsidP="00D8230F">
            <w:r w:rsidRPr="001B271B">
              <w:fldChar w:fldCharType="begin" w:fldLock="1"/>
            </w:r>
            <w:r w:rsidRPr="001B271B">
              <w:instrText>ADDIN CSL_CITATION { "citationItems" : [ { "id" : "ITEM-1", "itemData" : { "DOI" : "10.1016/j.cmet.2013.06.013", "ISBN" : "1932-7420 (Electronic)\\r1550-4131 (Linking)", "ISSN" : "15504131", "PMID" : "23823483", "abstract" : "Because metabolites are hypothesized to play key roles as markers and effectors of cardiometabolic diseases, recent studies have sought to annotate the genetic determinants of circulating metabolite levels. We report a genome-wide association study (GWAS) of 217 plasma metabolites, including &gt;100 not measured in prior GWAS, in 2076 participants of the Framingham Heart Study (FHS). For the majority of analytes, we find that estimated heritability explains &gt;20% of interindividual variation, and that variation attributable to heritable factors is greater than that attributable to clinical factors. Further, we identify 31 genetic loci associated with plasma metabolites, including 23 that have not previously been reported. Importantly, we include GWAS results for all surveyed metabolites and demonstrate how this information highlights a role for AGXT2 in cholesterol ester and triacylglycerol metabolism. Thus, our study outlines the relative contributions of inherited and clinical factors on the plasma metabolome and provides a resource for metabolism research. ?? 2013 Elsevier Inc.", "author" : [ { "dropping-particle" : "", "family" : "Rhee", "given" : "Eugene P.", "non-dropping-particle" : "", "parse-names" : false, "suffix" : "" }, { "dropping-particle" : "", "family" : "Ho", "given" : "Jennifer E.", "non-dropping-particle" : "", "parse-names" : false, "suffix" : "" }, { "dropping-particle" : "", "family" : "Chen", "given" : "Ming-Huei", "non-dropping-particle" : "", "parse-names" : false, "suffix" : "" }, { "dropping-particle" : "", "family" : "Shen", "given" : "Dongxiao", "non-dropping-particle" : "", "parse-names" : false, "suffix" : "" }, { "dropping-particle" : "", "family" : "Cheng", "given" : "Susan", "non-dropping-particle" : "", "parse-names" : false, "suffix" : "" }, { "dropping-particle" : "", "family" : "Larson", "given" : "Martin G.", "non-dropping-particle" : "", "parse-names" : false, "suffix" : "" }, { "dropping-particle" : "", "family" : "Ghorbani", "given" : "Anahita", "non-dropping-particle" : "", "parse-names" : false, "suffix" : "" }, { "dropping-particle" : "", "family" : "Shi", "given" : "Xu", "non-dropping-particle" : "", "parse-names" : false, "suffix" : "" }, { "dropping-particle" : "", "family" : "Helenius", "given" : "Iiro T.", "non-dropping-particle" : "", "parse-names" : false, "suffix" : "" }, { "dropping-particle" : "", "family" : "O\u2019Donnell", "given" : "Christopher J.", "non-dropping-particle" : "", "parse-names" : false, "suffix" : "" }, { "dropping-particle" : "", "family" : "Souza", "given" : "Amanda L.", "non-dropping-particle" : "", "parse-names" : false, "suffix" : "" }, { "dropping-particle" : "", "family" : "Deik", "given" : "Amy", "non-dropping-particle" : "", "parse-names" : false, "suffix" : "" }, { "dropping-particle" : "", "family" : "Pierce", "given" : "Kerry A.", "non-dropping-particle" : "", "parse-names" : false, "suffix" : "" }, { "dropping-particle" : "", "family" : "Bullock", "given" : "Kevin", "non-dropping-particle" : "", "parse-names" : false, "suffix" : "" }, { "dropping-particle" : "", "family" : "Walford", "given" : "Geoffrey A.", "non-dropping-particle" : "", "parse-names" : false, "suffix" : "" }, { "dropping-particle" : "", "family" : "Vasan", "given" : "Ramachandran S.", "non-dropping-particle" : "", "parse-names" : false, "suffix" : "" }, { "dropping-particle" : "", "family" : "Florez", "given" : "Jose C.", "non-dropping-particle" : "", "parse-names" : false, "suffix" : "" }, { "dropping-particle" : "", "family" : "Clish", "given" : "Clary", "non-dropping-particle" : "", "parse-names" : false, "suffix" : "" }, { "dropping-particle" : "", "family" : "Yeh", "given" : "J.-R. Joanna", "non-dropping-particle" : "", "parse-names" : false, "suffix" : "" }, { "dropping-particle" : "", "family" : "Wang", "given" : "Thomas J.", "non-dropping-particle" : "", "parse-names" : false, "suffix" : "" }, { "dropping-particle" : "", "family" : "Gerszten", "given" : "Robert E.", "non-dropping-particle" : "", "parse-names" : false, "suffix" : "" } ], "container-title" : "Cell Metabolism", "id" : "ITEM-1", "issue" : "1", "issued" : { "date-parts" : [ [ "2013", "7" ] ] }, "page" : "130-143", "publisher" : "Elsevier Inc.", "title" : "A Genome-wide Association Study of the Human Metabolome in a Community-Based Cohort", "type" : "article-journal", "volume" : "18" }, "uris" : [ "http://www.mendeley.com/documents/?uuid=9789dc4c-5e43-4ef4-a137-0e89a50762b3" ] } ], "mendeley" : { "formattedCitation" : "(Rhee et al., 2013)", "plainTextFormattedCitation" : "(Rhee et al., 2013)", "previouslyFormattedCitation" : "(Rhee et al., 2013)" }, "properties" : { "noteIndex" : 0 }, "schema" : "https://github.com/citation-style-language/schema/raw/master/csl-citation.json" }</w:instrText>
            </w:r>
            <w:r w:rsidRPr="001B271B">
              <w:fldChar w:fldCharType="separate"/>
            </w:r>
            <w:r w:rsidRPr="001B271B">
              <w:rPr>
                <w:noProof/>
              </w:rPr>
              <w:t>(Rhee et al., 2013)</w:t>
            </w:r>
            <w:r w:rsidRPr="001B271B">
              <w:fldChar w:fldCharType="end"/>
            </w:r>
          </w:p>
        </w:tc>
        <w:tc>
          <w:tcPr>
            <w:tcW w:w="0" w:type="auto"/>
          </w:tcPr>
          <w:p w14:paraId="0D69D98D" w14:textId="0877C5AF" w:rsidR="00D8230F" w:rsidRPr="001B271B" w:rsidRDefault="00D8230F" w:rsidP="00D8230F">
            <w:r w:rsidRPr="001B271B">
              <w:t>2,076</w:t>
            </w:r>
          </w:p>
        </w:tc>
        <w:tc>
          <w:tcPr>
            <w:tcW w:w="0" w:type="auto"/>
          </w:tcPr>
          <w:p w14:paraId="30CB9DF0" w14:textId="77777777" w:rsidR="00D8230F" w:rsidRPr="001B271B" w:rsidRDefault="00D8230F" w:rsidP="00D8230F">
            <w:r w:rsidRPr="001B271B">
              <w:t>FHS Offspring</w:t>
            </w:r>
          </w:p>
        </w:tc>
        <w:tc>
          <w:tcPr>
            <w:tcW w:w="0" w:type="auto"/>
          </w:tcPr>
          <w:p w14:paraId="0E76BE02" w14:textId="3482D5B1" w:rsidR="00D8230F" w:rsidRPr="001B271B" w:rsidRDefault="005B5D29" w:rsidP="00D8230F">
            <w:r w:rsidRPr="001B271B">
              <w:t>p</w:t>
            </w:r>
            <w:r w:rsidR="00D8230F" w:rsidRPr="001B271B">
              <w:t>lasma</w:t>
            </w:r>
          </w:p>
        </w:tc>
        <w:tc>
          <w:tcPr>
            <w:tcW w:w="0" w:type="auto"/>
          </w:tcPr>
          <w:p w14:paraId="7C640094" w14:textId="77777777" w:rsidR="00D8230F" w:rsidRPr="001B271B" w:rsidRDefault="00D8230F" w:rsidP="00D8230F">
            <w:r w:rsidRPr="001B271B">
              <w:t>LC-MS</w:t>
            </w:r>
          </w:p>
        </w:tc>
        <w:tc>
          <w:tcPr>
            <w:tcW w:w="0" w:type="auto"/>
          </w:tcPr>
          <w:p w14:paraId="23773444" w14:textId="77777777" w:rsidR="00D8230F" w:rsidRPr="001B271B" w:rsidRDefault="00D8230F" w:rsidP="00D8230F">
            <w:r w:rsidRPr="001B271B">
              <w:t>T2D</w:t>
            </w:r>
          </w:p>
        </w:tc>
        <w:tc>
          <w:tcPr>
            <w:tcW w:w="0" w:type="auto"/>
          </w:tcPr>
          <w:p w14:paraId="62288F9D" w14:textId="7BBABDCD" w:rsidR="00D8230F" w:rsidRPr="001B271B" w:rsidRDefault="00D8230F" w:rsidP="00D8230F">
            <w:r w:rsidRPr="001B271B">
              <w:t>Prospective, nested case-control</w:t>
            </w:r>
          </w:p>
        </w:tc>
      </w:tr>
      <w:tr w:rsidR="001B271B" w:rsidRPr="001B271B" w14:paraId="1E2BD8B5" w14:textId="491A71B2" w:rsidTr="00441856">
        <w:trPr>
          <w:trHeight w:val="815"/>
        </w:trPr>
        <w:tc>
          <w:tcPr>
            <w:tcW w:w="0" w:type="auto"/>
          </w:tcPr>
          <w:p w14:paraId="7E7D5B47" w14:textId="77777777" w:rsidR="003E0A39" w:rsidRPr="001B271B" w:rsidRDefault="003E0A39" w:rsidP="003E0A39">
            <w:r w:rsidRPr="001B271B">
              <w:fldChar w:fldCharType="begin" w:fldLock="1"/>
            </w:r>
            <w:r w:rsidRPr="001B271B">
              <w:instrText>ADDIN CSL_CITATION { "citationItems" : [ { "id" : "ITEM-1", "itemData" : { "DOI" : "10.3945/ajcn.110.003970", "ISBN" : "1938-3207 (Electronic)\\r0002-9165 (Linking)", "ISSN" : "0002-9165", "PMID" : "20943795", "abstract" : "BACKGROUND: Animal experiments suggest that circulating palmitoleic acid (cis-16:1n-7) from adipocyte de novo fatty acid synthesis may directly regulate insulin resistance and metabolic dysregulation.\\n\\nOBJECTIVE: We investigated the independent determinants of circulating palmitoleate in free-living humans and whether palmitoleate is related to lower metabolic risk and the incidence of diabetes.\\n\\nDESIGN: In a prospective cohort of 3630 US men and women in the Cardiovascular Health Study, plasma phospholipid fatty acids, anthropometric variables, blood lipids, inflammatory markers, and glucose and insulin concentrations were measured between 1992 and 2006 by using standardized methods. Independent determinants of plasma phospholipid palmitoleate and relations of palmitoleate with metabolic risk factors were investigated by using multivariable-adjusted linear regression. Relations with incident diabetes (296 incident cases) were investigated by using Cox proportional hazards.\\n\\nRESULTS: The mean (\u00b1 SD) palmitoleate value was 0.49 \u00b1 0.20% (range: 0.11-2.55%) of total fatty acids. Greater body mass index, carbohydrate intake, protein intake, and alcohol use were each independent lifestyle correlates of higher palmitoleate concentrations. In multivariable analyses that adjusted for these factors and other potential confounders, higher palmitoleate concentrations were independently associated with lower LDL cholesterol (P &lt; 0.001), higher HDL cholesterol (P &lt; 0.001), lower total:HDL-cholesterol ratio (P = 0.04), and lower fibrinogen (P &lt; 0.001). However, palmitoleate was also associated with higher triglycerides (P &lt; 0.001) and (in men only) with greater insulin resistance (P &lt; 0.001). Palmitoleate was not significantly associated with incident diabetes.\\n\\nCONCLUSIONS: Adiposity (energy imbalance), carbohydrate consumption, and alcohol use-even within typical ranges-are associated with higher circulating palmitoleate concentrations. Circulating palmitoleate is robustly associated with multiple metabolic risk factors but in mixed directions, perhaps related to divergent lifestyle determinants or endogenous sources (liver, adipose tissue) of fatty acid synthesis.", "author" : [ { "dropping-particle" : "", "family" : "Mozaffarian", "given" : "Dariush", "non-dropping-particle" : "", "parse-names" : false, "suffix" : "" }, { "dropping-particle" : "", "family" : "Cao", "given" : "Haiming", "non-dropping-particle" : "", "parse-names" : false, "suffix" : "" }, { "dropping-particle" : "", "family" : "King", "given" : "Irena B.", "non-dropping-particle" : "", "parse-names" : false, "suffix" : "" }, { "dropping-particle" : "", "family" : "Lemaitre", "given" : "Rozenn N.", "non-dropping-particle" : "", "parse-names" : false, "suffix" : "" }, { "dropping-particle" : "", "family" : "Song", "given" : "Xiaoling", "non-dropping-particle" : "", "parse-names" : false, "suffix" : "" }, { "dropping-particle" : "", "family" : "Siscovick", "given" : "David S.", "non-dropping-particle" : "", "parse-names" : false, "suffix" : "" }, { "dropping-particle" : "", "family" : "Hotamisligil", "given" : "G\u00f6khan S.", "non-dropping-particle" : "", "parse-names" : false, "suffix" : "" } ], "container-title" : "American Journal of Clinical Nutrition", "id" : "ITEM-1", "issue" : "6", "issued" : { "date-parts" : [ [ "2010", "12", "1" ] ] }, "page" : "1350-1358", "title" : "Circulating palmitoleic acid and risk of metabolic abnormalities and new-onset diabetes", "type" : "article-journal", "volume" : "92" }, "uris" : [ "http://www.mendeley.com/documents/?uuid=030d88be-d439-4ab4-a1ef-6f2ffd55076e" ] } ], "mendeley" : { "formattedCitation" : "(Mozaffarian et al., 2010)", "plainTextFormattedCitation" : "(Mozaffarian et al., 2010)", "previouslyFormattedCitation" : "(Mozaffarian et al., 2010)" }, "properties" : { "noteIndex" : 0 }, "schema" : "https://github.com/citation-style-language/schema/raw/master/csl-citation.json" }</w:instrText>
            </w:r>
            <w:r w:rsidRPr="001B271B">
              <w:fldChar w:fldCharType="separate"/>
            </w:r>
            <w:r w:rsidRPr="001B271B">
              <w:rPr>
                <w:noProof/>
              </w:rPr>
              <w:t>(Mozaffarian et al., 2010)</w:t>
            </w:r>
            <w:r w:rsidRPr="001B271B">
              <w:fldChar w:fldCharType="end"/>
            </w:r>
          </w:p>
        </w:tc>
        <w:tc>
          <w:tcPr>
            <w:tcW w:w="0" w:type="auto"/>
          </w:tcPr>
          <w:p w14:paraId="2A239C5E" w14:textId="2A4380A5" w:rsidR="003E0A39" w:rsidRPr="001B271B" w:rsidRDefault="003E0A39" w:rsidP="003E0A39">
            <w:r w:rsidRPr="001B271B">
              <w:t>3,630</w:t>
            </w:r>
          </w:p>
        </w:tc>
        <w:tc>
          <w:tcPr>
            <w:tcW w:w="0" w:type="auto"/>
          </w:tcPr>
          <w:p w14:paraId="33329971" w14:textId="77777777" w:rsidR="003E0A39" w:rsidRPr="001B271B" w:rsidRDefault="003E0A39" w:rsidP="003E0A39">
            <w:r w:rsidRPr="001B271B">
              <w:t>CHS</w:t>
            </w:r>
          </w:p>
        </w:tc>
        <w:tc>
          <w:tcPr>
            <w:tcW w:w="0" w:type="auto"/>
          </w:tcPr>
          <w:p w14:paraId="37354EFB" w14:textId="77777777" w:rsidR="003E0A39" w:rsidRPr="001B271B" w:rsidRDefault="003E0A39" w:rsidP="003E0A39">
            <w:r w:rsidRPr="001B271B">
              <w:t>plasma</w:t>
            </w:r>
          </w:p>
        </w:tc>
        <w:tc>
          <w:tcPr>
            <w:tcW w:w="0" w:type="auto"/>
          </w:tcPr>
          <w:p w14:paraId="1323BF3D" w14:textId="77777777" w:rsidR="003E0A39" w:rsidRPr="001B271B" w:rsidRDefault="003E0A39" w:rsidP="003E0A39">
            <w:r w:rsidRPr="001B271B">
              <w:t>GC-MS</w:t>
            </w:r>
          </w:p>
        </w:tc>
        <w:tc>
          <w:tcPr>
            <w:tcW w:w="0" w:type="auto"/>
          </w:tcPr>
          <w:p w14:paraId="5D6C48A5" w14:textId="77777777" w:rsidR="003E0A39" w:rsidRPr="001B271B" w:rsidRDefault="003E0A39" w:rsidP="003E0A39">
            <w:r w:rsidRPr="001B271B">
              <w:t>IR</w:t>
            </w:r>
          </w:p>
        </w:tc>
        <w:tc>
          <w:tcPr>
            <w:tcW w:w="0" w:type="auto"/>
          </w:tcPr>
          <w:p w14:paraId="16889694" w14:textId="4A6D0F42" w:rsidR="003E0A39" w:rsidRPr="001B271B" w:rsidRDefault="00D8230F" w:rsidP="003E0A39">
            <w:r w:rsidRPr="001B271B">
              <w:t>P</w:t>
            </w:r>
            <w:r w:rsidR="006C2FFE" w:rsidRPr="001B271B">
              <w:t>rospective</w:t>
            </w:r>
            <w:r w:rsidRPr="001B271B">
              <w:t xml:space="preserve"> </w:t>
            </w:r>
            <w:r w:rsidRPr="001B271B">
              <w:rPr>
                <w:rFonts w:eastAsia="Times New Roman" w:cs="Times New Roman"/>
                <w:lang w:eastAsia="en-GB"/>
              </w:rPr>
              <w:t>population-based</w:t>
            </w:r>
          </w:p>
        </w:tc>
      </w:tr>
      <w:tr w:rsidR="001B271B" w:rsidRPr="001B271B" w14:paraId="6C1C0934" w14:textId="1105683C" w:rsidTr="00441856">
        <w:trPr>
          <w:trHeight w:val="815"/>
        </w:trPr>
        <w:tc>
          <w:tcPr>
            <w:tcW w:w="0" w:type="auto"/>
          </w:tcPr>
          <w:p w14:paraId="13254769" w14:textId="77777777" w:rsidR="003E0A39" w:rsidRPr="001B271B" w:rsidRDefault="003E0A39" w:rsidP="003E0A39">
            <w:pPr>
              <w:rPr>
                <w:rFonts w:eastAsia="Times New Roman" w:cs="Times New Roman"/>
                <w:lang w:eastAsia="en-GB"/>
              </w:rPr>
            </w:pPr>
            <w:r w:rsidRPr="001B271B">
              <w:rPr>
                <w:rFonts w:eastAsia="Times New Roman" w:cs="Times New Roman"/>
                <w:lang w:eastAsia="en-GB"/>
              </w:rPr>
              <w:fldChar w:fldCharType="begin" w:fldLock="1"/>
            </w:r>
            <w:r w:rsidRPr="001B271B">
              <w:rPr>
                <w:rFonts w:eastAsia="Times New Roman" w:cs="Times New Roman"/>
                <w:lang w:eastAsia="en-GB"/>
              </w:rPr>
              <w:instrText>ADDIN CSL_CITATION { "citationItems" : [ { "id" : "ITEM-1", "itemData" : { "DOI" : "10.1016/S2213-8587(14)70146-9", "ISBN" : "2213-8595 (Electronic)", "ISSN" : "22138587", "PMID" : "25107467", "abstract" : "Background: Conflicting evidence exists regarding the association between saturated fatty acids (SFAs) and type 2 diabetes. In this longitudinal case-cohort study, we aimed to investigate the prospective associations between objectively measured individual plasma phospholipid SFAs and incident type 2 diabetes in EPIC-InterAct participants. Methods: The EPIC-InterAct case-cohort study includes 12 403 people with incident type 2 diabetes and a representative subcohort of 16 154 individuals who were selected from a cohort of 340 234 European participants with 3\u00b799 million person-years of follow-up (the EPIC study). Incident type 2 diabetes was ascertained until Dec 31, 2007, by a review of several sources of evidence. Gas chromatography was used to measure the distribution of fatty acids in plasma phospholipids (mol%); samples from people with type 2 diabetes and subcohort participants were processed in a random order by centre, and laboratory staff were masked to participant characteristics. We estimated country-specific hazard ratios (HRs) for associations per SD of each SFA with incident type 2 diabetes using Prentice-weighted Cox regression, which is weighted for case-cohort sampling, and pooled our findings using random-effects meta-analysis. Findings: SFAs accounted for 46% of total plasma phospholipid fatty acids. In adjusted analyses, different individual SFAs were associated with incident type 2 diabetes in opposing directions. Even-chain SFAs that were measured (14:0 [myristic acid], 16:0 [palmitic acid], and 18:0 [stearic acid]) were positively associated with incident type 2 diabetes (HR [95% CI] per SD difference: myristic acid 1\u00b715 [95% CI 1\u00b709-1\u00b722], palmitic acid 1\u00b726 [1\u00b715-1\u00b737], and stearic acid 1\u00b706 [1\u00b700-1\u00b713]). By contrast, measured odd-chain SFAs (15:0 [pentadecanoic acid] and 17:0 [heptadecanoic acid]) were inversely associated with incident type 2 diabetes (HR [95% CI] per 1 SD difference: 0\u00b779 [0\u00b773-0\u00b785] for pentadecanoic acid and 0\u00b767 [0\u00b763-0\u00b771] for heptadecanoic acid), as were measured longer-chain SFAs (20:0 [arachidic acid], 22:0 [behenic acid], 23:0 [tricosanoic acid], and 24:0 [lignoceric acid]), with HRs ranging from 0\u00b772 to 0\u00b781 (95% CIs ranging between 0\u00b761 and 0\u00b792). Our findings were robust to a range of sensitivity analyses. Interpretation: Different individual plasma phospholipid SFAs were associated with incident type 2 diabetes in opposite directions, which suggests that SFAs are not homogeneous in their effects. O\u2026", "author" : [ { "dropping-particle" : "", "family" : "Forouhi", "given" : "Nita G.", "non-dropping-particle" : "", "parse-names" : false, "suffix" : "" }, { "dropping-particle" : "", "family" : "Koulman", "given" : "Albert", "non-dropping-particle" : "", "parse-names" : false, "suffix" : "" }, { "dropping-particle" : "", "family" : "Sharp", "given" : "Stephen J.", "non-dropping-particle" : "", "parse-names" : false, "suffix" : "" }, { "dropping-particle" : "", "family" : "Imamura", "given" : "Fumiaki", "non-dropping-particle" : "", "parse-names" : false, "suffix" : "" }, { "dropping-particle" : "", "family" : "Kr\u00f6ger", "given" : "Janine", "non-dropping-particle" : "", "parse-names" : false, "suffix" : "" }, { "dropping-particle" : "", "family" : "Schulze", "given" : "Matthias B.", "non-dropping-particle" : "", "parse-names" : false, "suffix" : "" }, { "dropping-particle" : "", "family" : "Crowe", "given" : "Francesca L.", "non-dropping-particle" : "", "parse-names" : false, "suffix" : "" }, { "dropping-particle" : "", "family" : "Huerta", "given" : "Jos\u00e9 Mar\u00eda", "non-dropping-particle" : "", "parse-names" : false, "suffix" : "" }, { "dropping-particle" : "", "family" : "Guevara", "given" : "Marcela", "non-dropping-particle" : "", "parse-names" : false, "suffix" : "" }, { "dropping-particle" : "", "family" : "Beulens", "given" : "Joline WJ", "non-dropping-particle" : "", "parse-names" : false, "suffix" : "" }, { "dropping-particle" : "", "family" : "Woudenbergh", "given" : "Geertruida J.", "non-dropping-particle" : "van", "parse-names" : false, "suffix" : "" }, { "dropping-particle" : "", "family" : "Wang", "given" : "Laura", "non-dropping-particle" : "", "parse-names" : false, "suffix" : "" }, { "dropping-particle" : "", "family" : "Summerhill", "given" : "Keith", "non-dropping-particle" : "", "parse-names" : false, "suffix" : "" }, { "dropping-particle" : "", "family" : "Griffin", "given" : "Julian L.", "non-dropping-particle" : "", "parse-names" : false, "suffix" : "" }, { "dropping-particle" : "", "family" : "Feskens", "given" : "Edith JM", "non-dropping-particle" : "", "parse-names" : false, "suffix" : "" }, { "dropping-particle" : "", "family" : "Amiano", "given" : "Pilar", "non-dropping-particle" : "", "parse-names" : false, "suffix" : "" }, { "dropping-particle" : "", "family" : "Boeing", "given" : "Heiner", "non-dropping-particle" : "", "parse-names" : false, "suffix" : "" }, { "dropping-particle" : "", "family" : "Clavel-Chapelon", "given" : "Fran\u00e7oise", "non-dropping-particle" : "", "parse-names" : false, "suffix" : "" }, { "dropping-particle" : "", "family" : "Dartois", "given" : "Laureen", "non-dropping-particle" : "", "parse-names" : false, "suffix" : "" }, { "dropping-particle" : "", "family" : "Fagherazzi", "given" : "Guy", "non-dropping-particle" : "", "parse-names" : false, "suffix" : "" }, { "dropping-particle" : "", "family" : "Franks", "given" : "Paul W.", "non-dropping-particle" : "", "parse-names" : false, "suffix" : "" }, { "dropping-particle" : "", "family" : "Gonzalez", "given" : "Carlos", "non-dropping-particle" : "", "parse-names" : false, "suffix" : "" }, { "dropping-particle" : "", "family" : "Jakobsen", "given" : "Marianne Uhre", "non-dropping-particle" : "", "parse-names" : false, "suffix" : "" }, { "dropping-particle" : "", "family" : "Kaaks", "given" : "Rudolf", "non-dropping-particle" : "", "parse-names" : false, "suffix" : "" }, { "dropping-particle" : "", "family" : "Key", "given" : "Timothy J.", "non-dropping-particle" : "", "parse-names" : false, "suffix" : "" }, { "dropping-particle" : "", "family" : "Khaw", "given" : "Kay-Tee", "non-dropping-particle" : "", "parse-names" : false, "suffix" : "" }, { "dropping-particle" : "", "family" : "K\u00fchn", "given" : "Tilman", "non-dropping-particle" : "", "parse-names" : false, "suffix" : "" }, { "dropping-particle" : "", "family" : "Mattiello", "given" : "Amalia", "non-dropping-particle" : "", "parse-names" : false, "suffix" : "" }, { "dropping-particle" : "", "family" : "Nilsson", "given" : "Peter M.", "non-dropping-particle" : "", "parse-names" : false, "suffix" : "" }, { "dropping-particle" : "", "family" : "Overvad", "given" : "Kim", "non-dropping-particle" : "", "parse-names" : false, "suffix" : "" }, { "dropping-particle" : "", "family" : "Pala", "given" : "Valeria", "non-dropping-particle" : "", "parse-names" : false, "suffix" : "" }, { "dropping-particle" : "", "family" : "Palli", "given" : "Domenico", "non-dropping-particle" : "", "parse-names" : false, "suffix" : "" }, { "dropping-particle" : "", "family" : "Quir\u00f3s", "given" : "J. Ram\u00f3n", "non-dropping-particle" : "", "parse-names" : false, "suffix" : "" }, { "dropping-particle" : "", "family" : "Rolandsson", "given" : "Olov", "non-dropping-particle" : "", "parse-names" : false, "suffix" : "" }, { "dropping-particle" : "", "family" : "Roswall", "given" : "Nina", "non-dropping-particle" : "", "parse-names" : false, "suffix" : "" }, { "dropping-particle" : "", "family" : "Sacerdote", "given" : "Carlotta", "non-dropping-particle" : "", "parse-names" : false, "suffix" : "" }, { "dropping-particle" : "", "family" : "S\u00e1nchez", "given" : "Mar\u00eda-Jos\u00e9", "non-dropping-particle" : "", "parse-names" : false, "suffix" : "" }, { "dropping-particle" : "", "family" : "Slimani", "given" : "Nadia", "non-dropping-particle" : "", "parse-names" : false, "suffix" : "" }, { "dropping-particle" : "", "family" : "Spijkerman", "given" : "Annemieke MW", "non-dropping-particle" : "", "parse-names" : false, "suffix" : "" }, { "dropping-particle" : "", "family" : "Tjonneland", "given" : "Anne", "non-dropping-particle" : "", "parse-names" : false, "suffix" : "" }, { "dropping-particle" : "", "family" : "Tormo", "given" : "Maria-Jos\u00e9", "non-dropping-particle" : "", "parse-names" : false, "suffix" : "" }, { "dropping-particle" : "", "family" : "Tumino", "given" : "Rosario", "non-dropping-particle" : "", "parse-names" : false, "suffix" : "" }, { "dropping-particle" : "", "family" : "A", "given" : "Daphne L.", "non-dropping-particle" : "van der", "parse-names" : false, "suffix" : "" }, { "dropping-particle" : "", "family" : "Schouw", "given" : "Yvonne T.", "non-dropping-particle" : "van der", "parse-names" : false, "suffix" : "" }, { "dropping-particle" : "", "family" : "Langenberg", "given" : "Claudia", "non-dropping-particle" : "", "parse-names" : false, "suffix" : "" }, { "dropping-particle" : "", "family" : "Riboli", "given" : "Elio", "non-dropping-particle" : "", "parse-names" : false, "suffix" : "" }, { "dropping-particle" : "", "family" : "Wareham", "given" : "Nicholas J.", "non-dropping-particle" : "", "parse-names" : false, "suffix" : "" } ], "container-title" : "The Lancet Diabetes &amp; Endocrinology", "id" : "ITEM-1", "issue" : "10", "issued" : { "date-parts" : [ [ "2014", "10" ] ] }, "page" : "810-818", "title" : "Differences in the prospective association between individual plasma phospholipid saturated fatty acids and incident type 2 diabetes: the EPIC-InterAct case-cohort study", "type" : "article-journal", "volume" : "2" }, "uris" : [ "http://www.mendeley.com/documents/?uuid=f27b5e65-47ba-45c7-8145-7138aa995055" ] } ], "mendeley" : { "formattedCitation" : "(Forouhi et al., 2014)", "plainTextFormattedCitation" : "(Forouhi et al., 2014)", "previouslyFormattedCitation" : "(Forouhi et al., 2014)"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(Forouhi et al., 2014)</w:t>
            </w:r>
            <w:r w:rsidRPr="001B271B">
              <w:rPr>
                <w:rFonts w:eastAsia="Times New Roman" w:cs="Times New Roman"/>
                <w:lang w:eastAsia="en-GB"/>
              </w:rPr>
              <w:fldChar w:fldCharType="end"/>
            </w:r>
            <w:r w:rsidRPr="001B271B">
              <w:rPr>
                <w:rFonts w:eastAsia="Times New Roman" w:cs="Times New Roman"/>
                <w:lang w:eastAsia="en-GB"/>
              </w:rPr>
              <w:t xml:space="preserve"> </w:t>
            </w:r>
          </w:p>
        </w:tc>
        <w:tc>
          <w:tcPr>
            <w:tcW w:w="0" w:type="auto"/>
          </w:tcPr>
          <w:p w14:paraId="18314EB4" w14:textId="1EDFDC55" w:rsidR="003E0A39" w:rsidRPr="001B271B" w:rsidRDefault="003E0A39" w:rsidP="003E0A39">
            <w:pPr>
              <w:rPr>
                <w:rFonts w:eastAsia="Times New Roman" w:cs="Times New Roman"/>
                <w:lang w:eastAsia="en-GB"/>
              </w:rPr>
            </w:pPr>
            <w:r w:rsidRPr="001B271B">
              <w:rPr>
                <w:rFonts w:eastAsia="Times New Roman" w:cs="Times New Roman"/>
                <w:lang w:eastAsia="en-GB"/>
              </w:rPr>
              <w:t>27</w:t>
            </w:r>
            <w:r w:rsidR="006C2FFE" w:rsidRPr="001B271B">
              <w:rPr>
                <w:rFonts w:eastAsia="Times New Roman" w:cs="Times New Roman"/>
                <w:lang w:eastAsia="en-GB"/>
              </w:rPr>
              <w:t>,</w:t>
            </w:r>
            <w:r w:rsidRPr="001B271B">
              <w:rPr>
                <w:rFonts w:eastAsia="Times New Roman" w:cs="Times New Roman"/>
                <w:lang w:eastAsia="en-GB"/>
              </w:rPr>
              <w:t>296</w:t>
            </w:r>
          </w:p>
        </w:tc>
        <w:tc>
          <w:tcPr>
            <w:tcW w:w="0" w:type="auto"/>
          </w:tcPr>
          <w:p w14:paraId="36A514C6" w14:textId="77777777" w:rsidR="003E0A39" w:rsidRPr="001B271B" w:rsidRDefault="003E0A39" w:rsidP="003E0A39">
            <w:pPr>
              <w:rPr>
                <w:rFonts w:eastAsia="Times New Roman" w:cs="Times New Roman"/>
                <w:lang w:eastAsia="en-GB"/>
              </w:rPr>
            </w:pPr>
            <w:r w:rsidRPr="001B271B">
              <w:rPr>
                <w:rFonts w:eastAsia="Times New Roman" w:cs="Times New Roman"/>
                <w:lang w:eastAsia="en-GB"/>
              </w:rPr>
              <w:t>EPIC-InterAct</w:t>
            </w:r>
          </w:p>
        </w:tc>
        <w:tc>
          <w:tcPr>
            <w:tcW w:w="0" w:type="auto"/>
          </w:tcPr>
          <w:p w14:paraId="761AD169" w14:textId="77777777" w:rsidR="003E0A39" w:rsidRPr="001B271B" w:rsidRDefault="003E0A39" w:rsidP="003E0A39">
            <w:pPr>
              <w:rPr>
                <w:rFonts w:eastAsia="Times New Roman" w:cs="Times New Roman"/>
                <w:lang w:eastAsia="en-GB"/>
              </w:rPr>
            </w:pPr>
            <w:r w:rsidRPr="001B271B">
              <w:t>plasma</w:t>
            </w:r>
          </w:p>
        </w:tc>
        <w:tc>
          <w:tcPr>
            <w:tcW w:w="0" w:type="auto"/>
          </w:tcPr>
          <w:p w14:paraId="7DE08F0B" w14:textId="77777777" w:rsidR="003E0A39" w:rsidRPr="001B271B" w:rsidRDefault="003E0A39" w:rsidP="003E0A39">
            <w:r w:rsidRPr="001B271B">
              <w:rPr>
                <w:rFonts w:eastAsia="Times New Roman" w:cs="Times New Roman"/>
                <w:lang w:eastAsia="en-GB"/>
              </w:rPr>
              <w:t>GC-MS</w:t>
            </w:r>
          </w:p>
        </w:tc>
        <w:tc>
          <w:tcPr>
            <w:tcW w:w="0" w:type="auto"/>
          </w:tcPr>
          <w:p w14:paraId="2ADC9A66" w14:textId="77777777" w:rsidR="003E0A39" w:rsidRPr="001B271B" w:rsidRDefault="003E0A39" w:rsidP="003E0A39">
            <w:r w:rsidRPr="001B271B">
              <w:rPr>
                <w:rFonts w:eastAsia="Times New Roman" w:cs="Times New Roman"/>
                <w:lang w:eastAsia="en-GB"/>
              </w:rPr>
              <w:t>T2D</w:t>
            </w:r>
          </w:p>
        </w:tc>
        <w:tc>
          <w:tcPr>
            <w:tcW w:w="0" w:type="auto"/>
          </w:tcPr>
          <w:p w14:paraId="177C8FAE" w14:textId="7DDE8631" w:rsidR="003E0A39" w:rsidRPr="001B271B" w:rsidRDefault="006C2FFE" w:rsidP="003E0A39">
            <w:pPr>
              <w:rPr>
                <w:rFonts w:eastAsia="Times New Roman" w:cs="Times New Roman"/>
                <w:lang w:eastAsia="en-GB"/>
              </w:rPr>
            </w:pPr>
            <w:r w:rsidRPr="001B271B">
              <w:rPr>
                <w:rFonts w:eastAsia="Times New Roman" w:cs="Times New Roman"/>
                <w:lang w:eastAsia="en-GB"/>
              </w:rPr>
              <w:t>prospective case-cohort</w:t>
            </w:r>
          </w:p>
        </w:tc>
      </w:tr>
      <w:tr w:rsidR="001B271B" w:rsidRPr="001B271B" w14:paraId="20F19E2F" w14:textId="20A0BD6F" w:rsidTr="00441856">
        <w:trPr>
          <w:trHeight w:val="1640"/>
        </w:trPr>
        <w:tc>
          <w:tcPr>
            <w:tcW w:w="0" w:type="auto"/>
          </w:tcPr>
          <w:p w14:paraId="0A99FB0B" w14:textId="77777777" w:rsidR="003E0A39" w:rsidRPr="001B271B" w:rsidRDefault="003E0A39" w:rsidP="003E0A39">
            <w:pPr>
              <w:rPr>
                <w:rFonts w:eastAsia="Times New Roman" w:cs="Times New Roman"/>
                <w:lang w:eastAsia="en-GB"/>
              </w:rPr>
            </w:pPr>
            <w:r w:rsidRPr="001B271B">
              <w:rPr>
                <w:rFonts w:eastAsia="Times New Roman" w:cs="Times New Roman"/>
                <w:lang w:eastAsia="en-GB"/>
              </w:rPr>
              <w:fldChar w:fldCharType="begin" w:fldLock="1"/>
            </w:r>
            <w:r w:rsidRPr="001B271B">
              <w:rPr>
                <w:rFonts w:eastAsia="Times New Roman" w:cs="Times New Roman"/>
                <w:lang w:eastAsia="en-GB"/>
              </w:rPr>
              <w:instrText>ADDIN CSL_CITATION { "citationItems" : [ { "id" : "ITEM-1", "itemData" : { "DOI" : "10.2337/db12-0495", "ISBN" : "9781461416883", "ISSN" : "0012-1797", "PMID" : "23043162", "abstract" : "Metabolomic discovery of biomarkers of type 2 diabetes (T2D) risk may reveal etiological pathways and help to identify individuals at risk for disease. We prospectively investigated the association between serum metabolites measured by targeted metabolomics and risk of T2D in the European Prospective Investigation into Cancer and Nutrition (EPIC)-Potsdam (27,548 adults) among all incident cases of T2D (n = 800, mean follow-up 7 years) and a randomly drawn subcohort (n = 2,282). Flow injection analysis tandem mass spectrometry was used to quantify 163 metabolites, including acylcarnitines, amino acids, hexose, and phospholipids, in baseline serum samples. Serum hexose; phenylalanine; and diacyl-phosphatidylcholines C32:1, C36:1, C38:3, and C40:5 were independently associated with increased risk of T2D and serum glycine; sphingomyelin C16:1; acyl-alkyl-phosphatidylcholines C34:3, C40:6, C42:5, C44:4, and C44:5; and lysophosphatidylcholine C18:2 with decreased risk. Variance of the metabolites was largely explained by two metabolite factors with opposing risk associations (factor 1 relative risk in extreme quintiles 0.31 [95% CI 0.21-0.44], factor 2 3.82 [2.64-5.52]). The metabolites significantly improved T2D prediction compared with established risk factors. They were further linked to insulin sensitivity and secretion in the T\u00fcbingen Family study and were partly replicated in the independent KORA (Cooperative Health Research in the Region of Augsburg) cohort. The data indicate that metabolic alterations, including sugar metabolites, amino acids, and choline-containing phospholipids, are associated early on with a higher risk of T2D.", "author" : [ { "dropping-particle" : "", "family" : "Floegel", "given" : "Anna", "non-dropping-particle" : "", "parse-names" : false, "suffix" : "" }, { "dropping-particle" : "", "family" : "Stefan", "given" : "Norbert", "non-dropping-particle" : "", "parse-names" : false, "suffix" : "" }, { "dropping-particle" : "", "family" : "Yu", "given" : "Zhonghao", "non-dropping-particle" : "", "parse-names" : false, "suffix" : "" }, { "dropping-particle" : "", "family" : "Muhlenbruch", "given" : "K.", "non-dropping-particle" : "", "parse-names" : false, "suffix" : "" }, { "dropping-particle" : "", "family" : "Drogan", "given" : "Dagmar", "non-dropping-particle" : "", "parse-names" : false, "suffix" : "" }, { "dropping-particle" : "", "family" : "Joost", "given" : "H.-G.", "non-dropping-particle" : "", "parse-names" : false, "suffix" : "" }, { "dropping-particle" : "", "family" : "Fritsche", "given" : "Andreas", "non-dropping-particle" : "", "parse-names" : false, "suffix" : "" }, { "dropping-particle" : "", "family" : "Haring", "given" : "H.-U.", "non-dropping-particle" : "", "parse-names" : false, "suffix" : "" }, { "dropping-particle" : "", "family" : "Hrabe de Angelis", "given" : "M.", "non-dropping-particle" : "", "parse-names" : false, "suffix" : "" }, { "dropping-particle" : "", "family" : "Peters", "given" : "Annette", "non-dropping-particle" : "", "parse-names" : false, "suffix" : "" }, { "dropping-particle" : "", "family" : "Roden", "given" : "Michael", "non-dropping-particle" : "", "parse-names" : false, "suffix" : "" }, { "dropping-particle" : "", "family" : "Prehn", "given" : "Cornelia", "non-dropping-particle" : "", "parse-names" : false, "suffix" : "" }, { "dropping-particle" : "", "family" : "Wang-Sattler", "given" : "Rui", "non-dropping-particle" : "", "parse-names" : false, "suffix" : "" }, { "dropping-particle" : "", "family" : "Illig", "given" : "Thomas", "non-dropping-particle" : "", "parse-names" : false, "suffix" : "" }, { "dropping-particle" : "", "family" : "Schulze", "given" : "Matthias B.", "non-dropping-particle" : "", "parse-names" : false, "suffix" : "" }, { "dropping-particle" : "", "family" : "Adamski", "given" : "Jerzy", "non-dropping-particle" : "", "parse-names" : false, "suffix" : "" }, { "dropping-particle" : "", "family" : "Boeing", "given" : "Heiner", "non-dropping-particle" : "", "parse-names" : false, "suffix" : "" }, { "dropping-particle" : "", "family" : "Pischon", "given" : "Tobias", "non-dropping-particle" : "", "parse-names" : false, "suffix" : "" } ], "container-title" : "Diabetes", "id" : "ITEM-1", "issue" : "2", "issued" : { "date-parts" : [ [ "2013", "2", "1" ] ] }, "page" : "639-648", "title" : "Identification of Serum Metabolites Associated With Risk of Type 2 Diabetes Using a Targeted Metabolomic Approach", "type" : "article-journal", "volume" : "62" }, "uris" : [ "http://www.mendeley.com/documents/?uuid=ef63c6bb-438a-4a32-bc6d-5622ce03356c" ] } ], "mendeley" : { "formattedCitation" : "(Floegel et al., 2013)", "plainTextFormattedCitation" : "(Floegel et al., 2013)", "previouslyFormattedCitation" : "(Floegel et al., 2013)"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(Floegel et al., 2013)</w:t>
            </w:r>
            <w:r w:rsidRPr="001B271B">
              <w:rPr>
                <w:rFonts w:eastAsia="Times New Roman" w:cs="Times New Roman"/>
                <w:lang w:eastAsia="en-GB"/>
              </w:rPr>
              <w:fldChar w:fldCharType="end"/>
            </w:r>
          </w:p>
        </w:tc>
        <w:tc>
          <w:tcPr>
            <w:tcW w:w="0" w:type="auto"/>
          </w:tcPr>
          <w:p w14:paraId="50407EE1" w14:textId="5008BC92" w:rsidR="003E0A39" w:rsidRPr="001B271B" w:rsidRDefault="003E0A39" w:rsidP="003E0A39">
            <w:pPr>
              <w:rPr>
                <w:rFonts w:eastAsia="Times New Roman" w:cs="Times New Roman"/>
                <w:lang w:eastAsia="en-GB"/>
              </w:rPr>
            </w:pPr>
            <w:r w:rsidRPr="001B271B">
              <w:rPr>
                <w:rFonts w:eastAsia="Times New Roman" w:cs="Times New Roman"/>
                <w:lang w:eastAsia="en-GB"/>
              </w:rPr>
              <w:t>3</w:t>
            </w:r>
            <w:r w:rsidR="006C2FFE" w:rsidRPr="001B271B">
              <w:rPr>
                <w:rFonts w:eastAsia="Times New Roman" w:cs="Times New Roman"/>
                <w:lang w:eastAsia="en-GB"/>
              </w:rPr>
              <w:t>,</w:t>
            </w:r>
            <w:r w:rsidRPr="001B271B">
              <w:rPr>
                <w:rFonts w:eastAsia="Times New Roman" w:cs="Times New Roman"/>
                <w:lang w:eastAsia="en-GB"/>
              </w:rPr>
              <w:t>958</w:t>
            </w:r>
          </w:p>
        </w:tc>
        <w:tc>
          <w:tcPr>
            <w:tcW w:w="0" w:type="auto"/>
          </w:tcPr>
          <w:p w14:paraId="55506C2E" w14:textId="5C29F0D3" w:rsidR="003E0A39" w:rsidRPr="001B271B" w:rsidRDefault="003E0A39" w:rsidP="003E0A39">
            <w:pPr>
              <w:rPr>
                <w:rFonts w:eastAsia="Times New Roman" w:cs="Times New Roman"/>
                <w:lang w:eastAsia="en-GB"/>
              </w:rPr>
            </w:pPr>
            <w:r w:rsidRPr="001B271B">
              <w:rPr>
                <w:rFonts w:eastAsia="Times New Roman" w:cs="Times New Roman"/>
                <w:lang w:eastAsia="en-GB"/>
              </w:rPr>
              <w:t>EPIC-Potsdam (n = 3</w:t>
            </w:r>
            <w:r w:rsidR="006C2FFE" w:rsidRPr="001B271B">
              <w:rPr>
                <w:rFonts w:eastAsia="Times New Roman" w:cs="Times New Roman"/>
                <w:lang w:eastAsia="en-GB"/>
              </w:rPr>
              <w:t>,</w:t>
            </w:r>
            <w:r w:rsidRPr="001B271B">
              <w:rPr>
                <w:rFonts w:eastAsia="Times New Roman" w:cs="Times New Roman"/>
                <w:lang w:eastAsia="en-GB"/>
              </w:rPr>
              <w:t>082)</w:t>
            </w:r>
          </w:p>
          <w:p w14:paraId="095316E0" w14:textId="77777777" w:rsidR="003E0A39" w:rsidRPr="001B271B" w:rsidRDefault="003E0A39" w:rsidP="003E0A39">
            <w:pPr>
              <w:rPr>
                <w:rFonts w:eastAsia="Times New Roman" w:cs="Times New Roman"/>
                <w:lang w:eastAsia="en-GB"/>
              </w:rPr>
            </w:pPr>
          </w:p>
          <w:p w14:paraId="53A15402" w14:textId="77777777" w:rsidR="003E0A39" w:rsidRPr="001B271B" w:rsidRDefault="003E0A39" w:rsidP="003E0A39">
            <w:pPr>
              <w:rPr>
                <w:rFonts w:eastAsia="Times New Roman" w:cs="Times New Roman"/>
                <w:lang w:eastAsia="en-GB"/>
              </w:rPr>
            </w:pPr>
          </w:p>
          <w:p w14:paraId="6F20B940" w14:textId="77777777" w:rsidR="003E0A39" w:rsidRPr="001B271B" w:rsidRDefault="003E0A39" w:rsidP="003E0A39">
            <w:pPr>
              <w:rPr>
                <w:rFonts w:eastAsia="Times New Roman" w:cs="Times New Roman"/>
                <w:lang w:eastAsia="en-GB"/>
              </w:rPr>
            </w:pPr>
            <w:r w:rsidRPr="001B271B">
              <w:rPr>
                <w:rFonts w:eastAsia="Times New Roman" w:cs="Times New Roman"/>
                <w:lang w:eastAsia="en-GB"/>
              </w:rPr>
              <w:lastRenderedPageBreak/>
              <w:t>KORA S4 (n = 876)</w:t>
            </w:r>
          </w:p>
        </w:tc>
        <w:tc>
          <w:tcPr>
            <w:tcW w:w="0" w:type="auto"/>
          </w:tcPr>
          <w:p w14:paraId="556FB500" w14:textId="77777777" w:rsidR="003E0A39" w:rsidRPr="001B271B" w:rsidRDefault="003E0A39" w:rsidP="003E0A39">
            <w:pPr>
              <w:rPr>
                <w:rFonts w:eastAsia="Times New Roman" w:cs="Times New Roman"/>
                <w:lang w:eastAsia="en-GB"/>
              </w:rPr>
            </w:pPr>
            <w:r w:rsidRPr="001B271B">
              <w:rPr>
                <w:rFonts w:eastAsia="Times New Roman" w:cs="Times New Roman"/>
                <w:lang w:eastAsia="en-GB"/>
              </w:rPr>
              <w:lastRenderedPageBreak/>
              <w:t>serum</w:t>
            </w:r>
          </w:p>
        </w:tc>
        <w:tc>
          <w:tcPr>
            <w:tcW w:w="0" w:type="auto"/>
          </w:tcPr>
          <w:p w14:paraId="397F9871" w14:textId="77777777" w:rsidR="003E0A39" w:rsidRPr="001B271B" w:rsidRDefault="003E0A39" w:rsidP="003E0A39">
            <w:r w:rsidRPr="001B271B">
              <w:rPr>
                <w:rFonts w:eastAsia="Times New Roman" w:cs="Times New Roman"/>
                <w:lang w:eastAsia="en-GB"/>
              </w:rPr>
              <w:t>FIA-MS/MS</w:t>
            </w:r>
          </w:p>
        </w:tc>
        <w:tc>
          <w:tcPr>
            <w:tcW w:w="0" w:type="auto"/>
          </w:tcPr>
          <w:p w14:paraId="6F07FFEA" w14:textId="77777777" w:rsidR="003E0A39" w:rsidRPr="001B271B" w:rsidRDefault="003E0A39" w:rsidP="003E0A39">
            <w:r w:rsidRPr="001B271B">
              <w:rPr>
                <w:rFonts w:eastAsia="Times New Roman" w:cs="Times New Roman"/>
                <w:lang w:eastAsia="en-GB"/>
              </w:rPr>
              <w:t>T2D</w:t>
            </w:r>
          </w:p>
        </w:tc>
        <w:tc>
          <w:tcPr>
            <w:tcW w:w="0" w:type="auto"/>
          </w:tcPr>
          <w:p w14:paraId="51902024" w14:textId="09F2EB0C" w:rsidR="003E0A39" w:rsidRPr="001B271B" w:rsidRDefault="006C2FFE" w:rsidP="003E0A39">
            <w:pPr>
              <w:rPr>
                <w:rFonts w:eastAsia="Times New Roman" w:cs="Times New Roman"/>
                <w:lang w:eastAsia="en-GB"/>
              </w:rPr>
            </w:pPr>
            <w:r w:rsidRPr="001B271B">
              <w:rPr>
                <w:rFonts w:eastAsia="Times New Roman" w:cs="Times New Roman"/>
                <w:lang w:eastAsia="en-GB"/>
              </w:rPr>
              <w:t>prospective case-cohort</w:t>
            </w:r>
          </w:p>
        </w:tc>
      </w:tr>
      <w:tr w:rsidR="001B271B" w:rsidRPr="001B271B" w14:paraId="75450C2C" w14:textId="212DF699" w:rsidTr="00441856">
        <w:trPr>
          <w:trHeight w:val="2465"/>
        </w:trPr>
        <w:tc>
          <w:tcPr>
            <w:tcW w:w="0" w:type="auto"/>
          </w:tcPr>
          <w:p w14:paraId="704E3362" w14:textId="77777777" w:rsidR="00FB255A" w:rsidRPr="001B271B" w:rsidRDefault="00FB255A" w:rsidP="00FB255A">
            <w:pPr>
              <w:rPr>
                <w:rFonts w:eastAsia="Times New Roman" w:cs="Times New Roman"/>
                <w:lang w:eastAsia="en-GB"/>
              </w:rPr>
            </w:pPr>
            <w:r w:rsidRPr="001B271B">
              <w:rPr>
                <w:rFonts w:eastAsia="Times New Roman" w:cs="Times New Roman"/>
                <w:lang w:eastAsia="en-GB"/>
              </w:rPr>
              <w:fldChar w:fldCharType="begin" w:fldLock="1"/>
            </w:r>
            <w:r w:rsidRPr="001B271B">
              <w:rPr>
                <w:rFonts w:eastAsia="Times New Roman" w:cs="Times New Roman"/>
                <w:lang w:eastAsia="en-GB"/>
              </w:rPr>
              <w:instrText>ADDIN CSL_CITATION { "citationItems" : [ { "id" : "ITEM-1", "itemData" : { "DOI" : "10.1093/ije/dyw145", "ISSN" : "0300-5771", "PMID" : "27591264", "author" : [ { "dropping-particle" : "", "family" : "Dietrich", "given" : "Stefan", "non-dropping-particle" : "", "parse-names" : false, "suffix" : "" }, { "dropping-particle" : "", "family" : "Floegel", "given" : "Anna", "non-dropping-particle" : "", "parse-names" : false, "suffix" : "" }, { "dropping-particle" : "", "family" : "Troll", "given" : "Martina", "non-dropping-particle" : "", "parse-names" : false, "suffix" : "" }, { "dropping-particle" : "", "family" : "K\u00fchn", "given" : "Tilman", "non-dropping-particle" : "", "parse-names" : false, "suffix" : "" }, { "dropping-particle" : "", "family" : "Rathmann", "given" : "Wolfgang", "non-dropping-particle" : "", "parse-names" : false, "suffix" : "" }, { "dropping-particle" : "", "family" : "Peters", "given" : "Anette", "non-dropping-particle" : "", "parse-names" : false, "suffix" : "" }, { "dropping-particle" : "", "family" : "Sookthai", "given" : "Disorn", "non-dropping-particle" : "", "parse-names" : false, "suffix" : "" }, { "dropping-particle" : "", "family" : "Bergen", "given" : "Martin", "non-dropping-particle" : "von", "parse-names" : false, "suffix" : "" }, { "dropping-particle" : "", "family" : "Kaaks", "given" : "Rudolf", "non-dropping-particle" : "", "parse-names" : false, "suffix" : "" }, { "dropping-particle" : "", "family" : "Adamski", "given" : "Jerzy", "non-dropping-particle" : "", "parse-names" : false, "suffix" : "" }, { "dropping-particle" : "", "family" : "Prehn", "given" : "Cornelia", "non-dropping-particle" : "", "parse-names" : false, "suffix" : "" }, { "dropping-particle" : "", "family" : "Boeing", "given" : "Heiner", "non-dropping-particle" : "", "parse-names" : false, "suffix" : "" }, { "dropping-particle" : "", "family" : "Schulze", "given" : "Matthias B.", "non-dropping-particle" : "", "parse-names" : false, "suffix" : "" }, { "dropping-particle" : "", "family" : "Illig", "given" : "Thomas", "non-dropping-particle" : "", "parse-names" : false, "suffix" : "" }, { "dropping-particle" : "", "family" : "Pischon", "given" : "Tobias", "non-dropping-particle" : "", "parse-names" : false, "suffix" : "" }, { "dropping-particle" : "", "family" : "Kn\u00fcppel", "given" : "Sven", "non-dropping-particle" : "", "parse-names" : false, "suffix" : "" }, { "dropping-particle" : "", "family" : "Wang-Sattler", "given" : "Rui", "non-dropping-particle" : "", "parse-names" : false, "suffix" : "" }, { "dropping-particle" : "", "family" : "Drogan", "given" : "Dagmar", "non-dropping-particle" : "", "parse-names" : false, "suffix" : "" } ], "container-title" : "International Journal of Epidemiology", "id" : "ITEM-1", "issue" : "5", "issued" : { "date-parts" : [ [ "2016", "10" ] ] }, "page" : "1406-1420", "title" : "Random Survival Forest in practice: a method for modelling complex metabolomics data in time to event analysis", "type" : "article-journal", "volume" : "45" }, "uris" : [ "http://www.mendeley.com/documents/?uuid=39a775aa-9243-4dbe-b7a8-9ef554c596ac" ] } ], "mendeley" : { "formattedCitation" : "(Dietrich et al., 2016)", "plainTextFormattedCitation" : "(Dietrich et al., 2016)", "previouslyFormattedCitation" : "(Dietrich et al., 2016)"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(Dietrich et al., 2016)</w:t>
            </w:r>
            <w:r w:rsidRPr="001B271B">
              <w:rPr>
                <w:rFonts w:eastAsia="Times New Roman" w:cs="Times New Roman"/>
                <w:lang w:eastAsia="en-GB"/>
              </w:rPr>
              <w:fldChar w:fldCharType="end"/>
            </w:r>
            <w:r w:rsidRPr="001B271B">
              <w:rPr>
                <w:rFonts w:eastAsia="Times New Roman" w:cs="Times New Roman"/>
                <w:lang w:eastAsia="en-GB"/>
              </w:rPr>
              <w:t>.</w:t>
            </w:r>
          </w:p>
          <w:p w14:paraId="03162D4B" w14:textId="77777777" w:rsidR="00FB255A" w:rsidRPr="001B271B" w:rsidRDefault="00FB255A" w:rsidP="00FB255A">
            <w:pPr>
              <w:rPr>
                <w:rFonts w:eastAsia="Times New Roman" w:cs="Times New Roman"/>
                <w:lang w:eastAsia="en-GB"/>
              </w:rPr>
            </w:pPr>
          </w:p>
        </w:tc>
        <w:tc>
          <w:tcPr>
            <w:tcW w:w="0" w:type="auto"/>
          </w:tcPr>
          <w:p w14:paraId="04D43EF0" w14:textId="54E69F16" w:rsidR="00FB255A" w:rsidRPr="001B271B" w:rsidRDefault="00FB255A" w:rsidP="00FB255A">
            <w:pPr>
              <w:rPr>
                <w:rFonts w:eastAsia="Times New Roman" w:cs="Times New Roman"/>
                <w:lang w:eastAsia="en-GB"/>
              </w:rPr>
            </w:pPr>
            <w:r w:rsidRPr="001B271B">
              <w:rPr>
                <w:rFonts w:eastAsia="Times New Roman" w:cs="Times New Roman"/>
                <w:lang w:eastAsia="en-GB"/>
              </w:rPr>
              <w:t>4,558</w:t>
            </w:r>
          </w:p>
        </w:tc>
        <w:tc>
          <w:tcPr>
            <w:tcW w:w="0" w:type="auto"/>
          </w:tcPr>
          <w:p w14:paraId="5D7F2281" w14:textId="4E9CACF5" w:rsidR="00FB255A" w:rsidRPr="001B271B" w:rsidRDefault="00FB255A" w:rsidP="00FB255A">
            <w:pPr>
              <w:rPr>
                <w:rFonts w:eastAsia="Times New Roman" w:cs="Times New Roman"/>
                <w:lang w:eastAsia="en-GB"/>
              </w:rPr>
            </w:pPr>
            <w:r w:rsidRPr="001B271B">
              <w:rPr>
                <w:rFonts w:eastAsia="Times New Roman" w:cs="Times New Roman"/>
                <w:lang w:eastAsia="en-GB"/>
              </w:rPr>
              <w:t xml:space="preserve">EPIC-Potsdam cohort (n = 2,997) </w:t>
            </w:r>
          </w:p>
          <w:p w14:paraId="715B8ADD" w14:textId="77777777" w:rsidR="00FB255A" w:rsidRPr="001B271B" w:rsidRDefault="00FB255A" w:rsidP="00FB255A">
            <w:pPr>
              <w:rPr>
                <w:rFonts w:eastAsia="Times New Roman" w:cs="Times New Roman"/>
                <w:lang w:eastAsia="en-GB"/>
              </w:rPr>
            </w:pPr>
          </w:p>
          <w:p w14:paraId="5FEB334C" w14:textId="77777777" w:rsidR="00FB255A" w:rsidRPr="001B271B" w:rsidRDefault="00FB255A" w:rsidP="00FB255A">
            <w:pPr>
              <w:rPr>
                <w:rFonts w:eastAsia="Times New Roman" w:cs="Times New Roman"/>
                <w:lang w:eastAsia="en-GB"/>
              </w:rPr>
            </w:pPr>
            <w:r w:rsidRPr="001B271B">
              <w:rPr>
                <w:rFonts w:eastAsia="Times New Roman" w:cs="Times New Roman"/>
                <w:lang w:eastAsia="en-GB"/>
              </w:rPr>
              <w:t>EPIC-Heidelberg (n = 761)</w:t>
            </w:r>
          </w:p>
          <w:p w14:paraId="5D1BE3EB" w14:textId="77777777" w:rsidR="00FB255A" w:rsidRPr="001B271B" w:rsidRDefault="00FB255A" w:rsidP="00FB255A">
            <w:pPr>
              <w:rPr>
                <w:rFonts w:eastAsia="Times New Roman" w:cs="Times New Roman"/>
                <w:lang w:eastAsia="en-GB"/>
              </w:rPr>
            </w:pPr>
          </w:p>
          <w:p w14:paraId="12038B23" w14:textId="77777777" w:rsidR="00FB255A" w:rsidRPr="001B271B" w:rsidRDefault="00FB255A" w:rsidP="00FB255A">
            <w:pPr>
              <w:rPr>
                <w:rFonts w:eastAsia="Times New Roman" w:cs="Times New Roman"/>
                <w:lang w:eastAsia="en-GB"/>
              </w:rPr>
            </w:pPr>
            <w:r w:rsidRPr="001B271B">
              <w:rPr>
                <w:rFonts w:eastAsia="Times New Roman" w:cs="Times New Roman"/>
                <w:lang w:eastAsia="en-GB"/>
              </w:rPr>
              <w:t>KORA S4 (n = 800)</w:t>
            </w:r>
          </w:p>
        </w:tc>
        <w:tc>
          <w:tcPr>
            <w:tcW w:w="0" w:type="auto"/>
          </w:tcPr>
          <w:p w14:paraId="2CFD6C3F" w14:textId="77777777" w:rsidR="00FB255A" w:rsidRPr="001B271B" w:rsidRDefault="00FB255A" w:rsidP="00FB255A">
            <w:pPr>
              <w:rPr>
                <w:rFonts w:eastAsia="Times New Roman" w:cs="Times New Roman"/>
                <w:lang w:eastAsia="en-GB"/>
              </w:rPr>
            </w:pPr>
            <w:r w:rsidRPr="001B271B">
              <w:rPr>
                <w:rFonts w:eastAsia="Times New Roman" w:cs="Times New Roman"/>
                <w:lang w:eastAsia="en-GB"/>
              </w:rPr>
              <w:t>serum</w:t>
            </w:r>
          </w:p>
        </w:tc>
        <w:tc>
          <w:tcPr>
            <w:tcW w:w="0" w:type="auto"/>
          </w:tcPr>
          <w:p w14:paraId="112E7F03" w14:textId="77777777" w:rsidR="00FB255A" w:rsidRPr="001B271B" w:rsidRDefault="00FB255A" w:rsidP="00FB255A">
            <w:r w:rsidRPr="001B271B">
              <w:t>FIA-MS/MS</w:t>
            </w:r>
          </w:p>
        </w:tc>
        <w:tc>
          <w:tcPr>
            <w:tcW w:w="0" w:type="auto"/>
          </w:tcPr>
          <w:p w14:paraId="3FCB4C90" w14:textId="77777777" w:rsidR="00FB255A" w:rsidRPr="001B271B" w:rsidRDefault="00FB255A" w:rsidP="00FB255A">
            <w:r w:rsidRPr="001B271B">
              <w:t>T2D</w:t>
            </w:r>
          </w:p>
        </w:tc>
        <w:tc>
          <w:tcPr>
            <w:tcW w:w="0" w:type="auto"/>
          </w:tcPr>
          <w:p w14:paraId="7B5A062C" w14:textId="5872FE90" w:rsidR="00FB255A" w:rsidRPr="001B271B" w:rsidRDefault="00FB255A" w:rsidP="00FB255A">
            <w:r w:rsidRPr="001B271B">
              <w:rPr>
                <w:rFonts w:eastAsia="Times New Roman" w:cs="Times New Roman"/>
                <w:lang w:eastAsia="en-GB"/>
              </w:rPr>
              <w:t>prospective case-cohort</w:t>
            </w:r>
          </w:p>
        </w:tc>
      </w:tr>
      <w:tr w:rsidR="001B271B" w:rsidRPr="001B271B" w14:paraId="6248C5D3" w14:textId="47ABC7D6" w:rsidTr="00441856">
        <w:trPr>
          <w:trHeight w:val="2465"/>
        </w:trPr>
        <w:tc>
          <w:tcPr>
            <w:tcW w:w="0" w:type="auto"/>
          </w:tcPr>
          <w:p w14:paraId="74F0E858" w14:textId="77777777" w:rsidR="00FB255A" w:rsidRPr="001B271B" w:rsidRDefault="00FB255A" w:rsidP="00FB255A">
            <w:pPr>
              <w:rPr>
                <w:rFonts w:eastAsia="Times New Roman" w:cs="Times New Roman"/>
                <w:lang w:eastAsia="en-GB"/>
              </w:rPr>
            </w:pPr>
            <w:r w:rsidRPr="001B271B">
              <w:fldChar w:fldCharType="begin" w:fldLock="1"/>
            </w:r>
            <w:r w:rsidRPr="001B271B">
              <w:instrText>ADDIN CSL_CITATION { "citationItems" : [ { "id" : "ITEM-1", "itemData" : { "DOI" : "10.1038/msb.2012.43", "ISBN" : "1744-4292 (Electronic)\\r1744-4292 (Linking)", "ISSN" : "1744-4292", "PMID" : "23010998", "abstract" : "Type 2 diabetes (T2D) can be prevented in pre-diabetic individuals with impaired glucose tolerance (IGT). Here, we have used a metabolomics approach to identify candidate biomarkers of pre-diabetes. We quantified 140 metabolites for 4297 fasting serum samples in the population-based Cooperative Health Research in the Region of Augsburg (KORA) cohort. Our study revealed significant metabolic variation in pre-diabetic individuals that are distinct from known diabetes risk indicators, such as glycosylated hemoglobin levels, fasting glucose and insulin. We identified three metabolites (glycine, lysophosphatidylcholine (LPC) (18:2) and acetylcarnitine) that had significantly altered levels in IGT individuals as compared to those with normal glucose tolerance, with P-values ranging from 2.4\u00d710(-4) to 2.1\u00d710(-13). Lower levels of glycine and LPC were found to be predictors not only for IGT but also for T2D, and were independently confirmed in the European Prospective Investigation into Cancer and Nutrition (EPIC)-Potsdam cohort. Using metabolite-protein network analysis, we identified seven T2D-related genes that are associated with these three IGT-specific metabolites by multiple interactions with four enzymes. The expression levels of these enzymes correlate with changes in the metabolite concentrations linked to diabetes. Our results may help developing novel strategies to prevent T2D.", "author" : [ { "dropping-particle" : "", "family" : "Wang-Sattler", "given" : "Rui", "non-dropping-particle" : "", "parse-names" : false, "suffix" : "" }, { "dropping-particle" : "", "family" : "Yu", "given" : "Zhonghao", "non-dropping-particle" : "", "parse-names" : false, "suffix" : "" }, { "dropping-particle" : "", "family" : "Herder", "given" : "Christian", "non-dropping-particle" : "", "parse-names" : false, "suffix" : "" }, { "dropping-particle" : "", "family" : "Messias", "given" : "Ana C", "non-dropping-particle" : "", "parse-names" : false, "suffix" : "" }, { "dropping-particle" : "", "family" : "Floegel", "given" : "Anna", "non-dropping-particle" : "", "parse-names" : false, "suffix" : "" }, { "dropping-particle" : "", "family" : "He", "given" : "Ying", "non-dropping-particle" : "", "parse-names" : false, "suffix" : "" }, { "dropping-particle" : "", "family" : "Heim", "given" : "Katharina", "non-dropping-particle" : "", "parse-names" : false, "suffix" : "" }, { "dropping-particle" : "", "family" : "Campillos", "given" : "Monica", "non-dropping-particle" : "", "parse-names" : false, "suffix" : "" }, { "dropping-particle" : "", "family" : "Holzapfel", "given" : "Christina", "non-dropping-particle" : "", "parse-names" : false, "suffix" : "" }, { "dropping-particle" : "", "family" : "Thorand", "given" : "Barbara", "non-dropping-particle" : "", "parse-names" : false, "suffix" : "" }, { "dropping-particle" : "", "family" : "Grallert", "given" : "Harald", "non-dropping-particle" : "", "parse-names" : false, "suffix" : "" }, { "dropping-particle" : "", "family" : "Xu", "given" : "Tao", "non-dropping-particle" : "", "parse-names" : false, "suffix" : "" }, { "dropping-particle" : "", "family" : "Bader", "given" : "Erik", "non-dropping-particle" : "", "parse-names" : false, "suffix" : "" }, { "dropping-particle" : "", "family" : "Huth", "given" : "Cornelia", "non-dropping-particle" : "", "parse-names" : false, "suffix" : "" }, { "dropping-particle" : "", "family" : "Mittelstrass", "given" : "Kirstin", "non-dropping-particle" : "", "parse-names" : false, "suffix" : "" }, { "dropping-particle" : "", "family" : "D\u00f6ring", "given" : "Angela", "non-dropping-particle" : "", "parse-names" : false, "suffix" : "" }, { "dropping-particle" : "", "family" : "Meisinger", "given" : "Christa", "non-dropping-particle" : "", "parse-names" : false, "suffix" : "" }, { "dropping-particle" : "", "family" : "Gieger", "given" : "Christian", "non-dropping-particle" : "", "parse-names" : false, "suffix" : "" }, { "dropping-particle" : "", "family" : "Prehn", "given" : "Cornelia", "non-dropping-particle" : "", "parse-names" : false, "suffix" : "" }, { "dropping-particle" : "", "family" : "Roemisch-Margl", "given" : "Werner", "non-dropping-particle" : "", "parse-names" : false, "suffix" : "" }, { "dropping-particle" : "", "family" : "Carstensen", "given" : "Maren", "non-dropping-particle" : "", "parse-names" : false, "suffix" : "" }, { "dropping-particle" : "", "family" : "Xie", "given" : "Lu", "non-dropping-particle" : "", "parse-names" : false, "suffix" : "" }, { "dropping-particle" : "", "family" : "Yamanaka-Okumura", "given" : "Hisami", "non-dropping-particle" : "", "parse-names" : false, "suffix" : "" }, { "dropping-particle" : "", "family" : "Xing", "given" : "Guihong", "non-dropping-particle" : "", "parse-names" : false, "suffix" : "" }, { "dropping-particle" : "", "family" : "Ceglarek", "given" : "Uta", "non-dropping-particle" : "", "parse-names" : false, "suffix" : "" }, { "dropping-particle" : "", "family" : "Thiery", "given" : "Joachim", "non-dropping-particle" : "", "parse-names" : false, "suffix" : "" }, { "dropping-particle" : "", "family" : "Giani", "given" : "Guido", "non-dropping-particle" : "", "parse-names" : false, "suffix" : "" }, { "dropping-particle" : "", "family" : "Lickert", "given" : "Heiko", "non-dropping-particle" : "", "parse-names" : false, "suffix" : "" }, { "dropping-particle" : "", "family" : "Lin", "given" : "Xu", "non-dropping-particle" : "", "parse-names" : false, "suffix" : "" }, { "dropping-particle" : "", "family" : "Li", "given" : "Yixue", "non-dropping-particle" : "", "parse-names" : false, "suffix" : "" }, { "dropping-particle" : "", "family" : "Boeing", "given" : "Heiner", "non-dropping-particle" : "", "parse-names" : false, "suffix" : "" }, { "dropping-particle" : "", "family" : "Joost", "given" : "Hans-Georg", "non-dropping-particle" : "", "parse-names" : false, "suffix" : "" }, { "dropping-particle" : "", "family" : "Angelis", "given" : "Martin Hrab\u00e9", "non-dropping-particle" : "de", "parse-names" : false, "suffix" : "" }, { "dropping-particle" : "", "family" : "Rathmann", "given" : "Wolfgang", "non-dropping-particle" : "", "parse-names" : false, "suffix" : "" }, { "dropping-particle" : "", "family" : "Suhre", "given" : "Karsten", "non-dropping-particle" : "", "parse-names" : false, "suffix" : "" }, { "dropping-particle" : "", "family" : "Prokisch", "given" : "Holger", "non-dropping-particle" : "", "parse-names" : false, "suffix" : "" }, { "dropping-particle" : "", "family" : "Peters", "given" : "Annette", "non-dropping-particle" : "", "parse-names" : false, "suffix" : "" }, { "dropping-particle" : "", "family" : "Meitinger", "given" : "Thomas", "non-dropping-particle" : "", "parse-names" : false, "suffix" : "" }, { "dropping-particle" : "", "family" : "Roden", "given" : "Michael", "non-dropping-particle" : "", "parse-names" : false, "suffix" : "" }, { "dropping-particle" : "", "family" : "Wichmann", "given" : "H-Erich", "non-dropping-particle" : "", "parse-names" : false, "suffix" : "" }, { "dropping-particle" : "", "family" : "Pischon", "given" : "Tobias", "non-dropping-particle" : "", "parse-names" : false, "suffix" : "" }, { "dropping-particle" : "", "family" : "Adamski", "given" : "Jerzy", "non-dropping-particle" : "", "parse-names" : false, "suffix" : "" }, { "dropping-particle" : "", "family" : "Illig", "given" : "Thomas", "non-dropping-particle" : "", "parse-names" : false, "suffix" : "" } ], "container-title" : "Molecular Systems Biology", "id" : "ITEM-1", "issue" : "615", "issued" : { "date-parts" : [ [ "2012", "9", "25" ] ] }, "page" : "615", "title" : "Novel biomarkers for pre-diabetes identified by metabolomics", "type" : "article-journal", "volume" : "8" }, "uris" : [ "http://www.mendeley.com/documents/?uuid=5e60b5c0-770a-404d-82e8-6595a1bce773" ] } ], "mendeley" : { "formattedCitation" : "(Wang-Sattler et al., 2012)", "plainTextFormattedCitation" : "(Wang-Sattler et al., 2012)", "previouslyFormattedCitation" : "(Wang-Sattler et al., 2012)" }, "properties" : { "noteIndex" : 0 }, "schema" : "https://github.com/citation-style-language/schema/raw/master/csl-citation.json" }</w:instrText>
            </w:r>
            <w:r w:rsidRPr="001B271B">
              <w:fldChar w:fldCharType="separate"/>
            </w:r>
            <w:r w:rsidRPr="001B271B">
              <w:rPr>
                <w:noProof/>
              </w:rPr>
              <w:t>(Wang-Sattler et al., 2012)</w:t>
            </w:r>
            <w:r w:rsidRPr="001B271B">
              <w:fldChar w:fldCharType="end"/>
            </w:r>
          </w:p>
        </w:tc>
        <w:tc>
          <w:tcPr>
            <w:tcW w:w="0" w:type="auto"/>
          </w:tcPr>
          <w:p w14:paraId="590E7B9E" w14:textId="5DFE845D" w:rsidR="00FB255A" w:rsidRPr="001B271B" w:rsidRDefault="00FB255A" w:rsidP="00FB255A">
            <w:pPr>
              <w:rPr>
                <w:rFonts w:eastAsia="Times New Roman" w:cs="Times New Roman"/>
                <w:lang w:eastAsia="en-GB"/>
              </w:rPr>
            </w:pPr>
            <w:r w:rsidRPr="001B271B">
              <w:rPr>
                <w:rFonts w:eastAsia="Times New Roman" w:cs="Times New Roman"/>
                <w:lang w:eastAsia="en-GB"/>
              </w:rPr>
              <w:t>5,658</w:t>
            </w:r>
          </w:p>
        </w:tc>
        <w:tc>
          <w:tcPr>
            <w:tcW w:w="0" w:type="auto"/>
          </w:tcPr>
          <w:p w14:paraId="1BA93BC9" w14:textId="0828D1EF" w:rsidR="00FB255A" w:rsidRPr="001B271B" w:rsidRDefault="00FB255A" w:rsidP="00FB255A">
            <w:pPr>
              <w:rPr>
                <w:rFonts w:eastAsia="Times New Roman" w:cs="Times New Roman"/>
                <w:lang w:eastAsia="en-GB"/>
              </w:rPr>
            </w:pPr>
            <w:r w:rsidRPr="001B271B">
              <w:rPr>
                <w:rFonts w:eastAsia="Times New Roman" w:cs="Times New Roman"/>
                <w:lang w:eastAsia="en-GB"/>
              </w:rPr>
              <w:t>KORA S4 (n = 2,962)</w:t>
            </w:r>
          </w:p>
          <w:p w14:paraId="46674A43" w14:textId="77777777" w:rsidR="00FB255A" w:rsidRPr="001B271B" w:rsidRDefault="00FB255A" w:rsidP="00FB255A">
            <w:pPr>
              <w:rPr>
                <w:rFonts w:eastAsia="Times New Roman" w:cs="Times New Roman"/>
                <w:lang w:eastAsia="en-GB"/>
              </w:rPr>
            </w:pPr>
          </w:p>
          <w:p w14:paraId="0398C7AE" w14:textId="210A71C0" w:rsidR="00FB255A" w:rsidRPr="001B271B" w:rsidRDefault="00FB255A" w:rsidP="00FB255A">
            <w:pPr>
              <w:rPr>
                <w:rFonts w:eastAsia="Times New Roman" w:cs="Times New Roman"/>
                <w:lang w:eastAsia="en-GB"/>
              </w:rPr>
            </w:pPr>
            <w:r w:rsidRPr="001B271B">
              <w:rPr>
                <w:rFonts w:eastAsia="Times New Roman" w:cs="Times New Roman"/>
                <w:lang w:eastAsia="en-GB"/>
              </w:rPr>
              <w:t>KORA F4 (n = 1,010)</w:t>
            </w:r>
          </w:p>
          <w:p w14:paraId="173121CD" w14:textId="77777777" w:rsidR="00FB255A" w:rsidRPr="001B271B" w:rsidRDefault="00FB255A" w:rsidP="00FB255A">
            <w:pPr>
              <w:rPr>
                <w:rFonts w:eastAsia="Times New Roman" w:cs="Times New Roman"/>
                <w:lang w:eastAsia="en-GB"/>
              </w:rPr>
            </w:pPr>
          </w:p>
          <w:p w14:paraId="52EA62CE" w14:textId="28BAA7DF" w:rsidR="00FB255A" w:rsidRPr="001B271B" w:rsidRDefault="00FB255A" w:rsidP="00FB255A">
            <w:pPr>
              <w:rPr>
                <w:rFonts w:eastAsia="Times New Roman" w:cs="Times New Roman"/>
                <w:lang w:eastAsia="en-GB"/>
              </w:rPr>
            </w:pPr>
            <w:r w:rsidRPr="001B271B">
              <w:rPr>
                <w:rFonts w:eastAsia="Times New Roman" w:cs="Times New Roman"/>
                <w:lang w:eastAsia="en-GB"/>
              </w:rPr>
              <w:t>EPIC-Potsdam (n = 1,686)</w:t>
            </w:r>
          </w:p>
        </w:tc>
        <w:tc>
          <w:tcPr>
            <w:tcW w:w="0" w:type="auto"/>
          </w:tcPr>
          <w:p w14:paraId="04DD4E8F" w14:textId="77777777" w:rsidR="00FB255A" w:rsidRPr="001B271B" w:rsidRDefault="00FB255A" w:rsidP="00FB255A">
            <w:pPr>
              <w:rPr>
                <w:rFonts w:eastAsia="Times New Roman" w:cs="Times New Roman"/>
                <w:lang w:eastAsia="en-GB"/>
              </w:rPr>
            </w:pPr>
            <w:r w:rsidRPr="001B271B">
              <w:rPr>
                <w:rFonts w:eastAsia="Times New Roman" w:cs="Times New Roman"/>
                <w:lang w:eastAsia="en-GB"/>
              </w:rPr>
              <w:t>serum</w:t>
            </w:r>
          </w:p>
        </w:tc>
        <w:tc>
          <w:tcPr>
            <w:tcW w:w="0" w:type="auto"/>
          </w:tcPr>
          <w:p w14:paraId="391B6FA2" w14:textId="77777777" w:rsidR="00FB255A" w:rsidRPr="001B271B" w:rsidRDefault="00FB255A" w:rsidP="00FB255A">
            <w:r w:rsidRPr="001B271B">
              <w:rPr>
                <w:rFonts w:eastAsia="Times New Roman" w:cs="Times New Roman"/>
                <w:lang w:eastAsia="en-GB"/>
              </w:rPr>
              <w:t>FIA-MS/MS, LC-MS</w:t>
            </w:r>
          </w:p>
        </w:tc>
        <w:tc>
          <w:tcPr>
            <w:tcW w:w="0" w:type="auto"/>
          </w:tcPr>
          <w:p w14:paraId="6C966FB8" w14:textId="77777777" w:rsidR="00FB255A" w:rsidRPr="001B271B" w:rsidRDefault="00FB255A" w:rsidP="00FB255A">
            <w:r w:rsidRPr="001B271B">
              <w:rPr>
                <w:rFonts w:eastAsia="Times New Roman" w:cs="Times New Roman"/>
                <w:lang w:eastAsia="en-GB"/>
              </w:rPr>
              <w:t>impaired glucose tolerance, T2D</w:t>
            </w:r>
          </w:p>
        </w:tc>
        <w:tc>
          <w:tcPr>
            <w:tcW w:w="0" w:type="auto"/>
          </w:tcPr>
          <w:p w14:paraId="241E2E57" w14:textId="7642FBC6" w:rsidR="00FB255A" w:rsidRPr="001B271B" w:rsidRDefault="00E93C3C" w:rsidP="00E93C3C">
            <w:pPr>
              <w:rPr>
                <w:rFonts w:eastAsia="Times New Roman" w:cs="Times New Roman"/>
                <w:lang w:eastAsia="en-GB"/>
              </w:rPr>
            </w:pPr>
            <w:r w:rsidRPr="001B271B">
              <w:rPr>
                <w:rFonts w:eastAsia="Times New Roman" w:cs="Times New Roman"/>
                <w:lang w:eastAsia="en-GB"/>
              </w:rPr>
              <w:t xml:space="preserve">prospective population-based </w:t>
            </w:r>
          </w:p>
        </w:tc>
      </w:tr>
      <w:tr w:rsidR="001B271B" w:rsidRPr="001B271B" w14:paraId="37FC1D38" w14:textId="34E49207" w:rsidTr="00441856">
        <w:trPr>
          <w:trHeight w:val="1640"/>
        </w:trPr>
        <w:tc>
          <w:tcPr>
            <w:tcW w:w="0" w:type="auto"/>
          </w:tcPr>
          <w:p w14:paraId="1CDA23B8" w14:textId="77777777" w:rsidR="00FB255A" w:rsidRPr="001B271B" w:rsidRDefault="00FB255A" w:rsidP="00FB255A">
            <w:pPr>
              <w:rPr>
                <w:rFonts w:eastAsia="Times New Roman" w:cs="Times New Roman"/>
                <w:lang w:eastAsia="en-GB"/>
              </w:rPr>
            </w:pPr>
            <w:r w:rsidRPr="001B271B">
              <w:fldChar w:fldCharType="begin" w:fldLock="1"/>
            </w:r>
            <w:r w:rsidRPr="001B271B">
              <w:instrText>ADDIN CSL_CITATION { "citationItems" : [ { "id" : "ITEM-1", "itemData" : { "DOI" : "10.1038/nature10354", "ISBN" : "1476-4687 (Electronic)\\n0028-0836 (Linking)", "ISSN" : "0028-0836", "PMID" : "21886157", "abstract" : "Nature 477, 54 (2011). doi:10.1038/nature10354", "author" : [ { "dropping-particle" : "", "family" : "Suhre", "given" : "Karsten", "non-dropping-particle" : "", "parse-names" : false, "suffix" : "" }, { "dropping-particle" : "", "family" : "Shin", "given" : "So-Youn", "non-dropping-particle" : "", "parse-names" : false, "suffix" : "" }, { "dropping-particle" : "", "family" : "Petersen", "given" : "Ann-Kristin", "non-dropping-particle" : "", "parse-names" : false, "suffix" : "" }, { "dropping-particle" : "", "family" : "Mohney", "given" : "Robert P", "non-dropping-particle" : "", "parse-names" : false, "suffix" : "" }, { "dropping-particle" : "", "family" : "Meredith", "given" : "David", "non-dropping-particle" : "", "parse-names" : false, "suffix" : "" }, { "dropping-particle" : "", "family" : "W\u00e4gele", "given" : "Brigitte", "non-dropping-particle" : "", "parse-names" : false, "suffix" : "" }, { "dropping-particle" : "", "family" : "Altmaier", "given" : "Elisabeth", "non-dropping-particle" : "", "parse-names" : false, "suffix" : "" }, { "dropping-particle" : "", "family" : "CARDIoGRAM", "given" : "", "non-dropping-particle" : "", "parse-names" : false, "suffix" : "" }, { "dropping-particle" : "", "family" : "Deloukas", "given" : "Panos", "non-dropping-particle" : "", "parse-names" : false, "suffix" : "" }, { "dropping-particle" : "", "family" : "Erdmann", "given" : "Jeanette", "non-dropping-particle" : "", "parse-names" : false, "suffix" : "" }, { "dropping-particle" : "", "family" : "Grundberg", "given" : "Elin", "non-dropping-particle" : "", "parse-names" : false, "suffix" : "" }, { "dropping-particle" : "", "family" : "Hammond", "given" : "Christopher J", "non-dropping-particle" : "", "parse-names" : false, "suffix" : "" }, { "dropping-particle" : "", "family" : "Angelis", "given" : "Martin Hrab\u00e9", "non-dropping-particle" : "de", "parse-names" : false, "suffix" : "" }, { "dropping-particle" : "", "family" : "Kastenm\u00fcller", "given" : "Gabi", "non-dropping-particle" : "", "parse-names" : false, "suffix" : "" }, { "dropping-particle" : "", "family" : "K\u00f6ttgen", "given" : "Anna", "non-dropping-particle" : "", "parse-names" : false, "suffix" : "" }, { "dropping-particle" : "", "family" : "Kronenberg", "given" : "Florian", "non-dropping-particle" : "", "parse-names" : false, "suffix" : "" }, { "dropping-particle" : "", "family" : "Mangino", "given" : "Massimo", "non-dropping-particle" : "", "parse-names" : false, "suffix" : "" }, { "dropping-particle" : "", "family" : "Meisinger", "given" : "Christa", "non-dropping-particle" : "", "parse-names" : false, "suffix" : "" }, { "dropping-particle" : "", "family" : "Meitinger", "given" : "Thomas", "non-dropping-particle" : "", "parse-names" : false, "suffix" : "" }, { "dropping-particle" : "", "family" : "Mewes", "given" : "Hans-Werner", "non-dropping-particle" : "", "parse-names" : false, "suffix" : "" }, { "dropping-particle" : "V", "family" : "Milburn", "given" : "Michael", "non-dropping-particle" : "", "parse-names" : false, "suffix" : "" }, { "dropping-particle" : "", "family" : "Prehn", "given" : "Cornelia", "non-dropping-particle" : "", "parse-names" : false, "suffix" : "" }, { "dropping-particle" : "", "family" : "Raffler", "given" : "Johannes", "non-dropping-particle" : "", "parse-names" : false, "suffix" : "" }, { "dropping-particle" : "", "family" : "Ried", "given" : "Janina S", "non-dropping-particle" : "", "parse-names" : false, "suffix" : "" }, { "dropping-particle" : "", "family" : "R\u00f6misch-Margl", "given" : "Werner", "non-dropping-particle" : "", "parse-names" : false, "suffix" : "" }, { "dropping-particle" : "", "family" : "Samani", "given" : "Nilesh J", "non-dropping-particle" : "", "parse-names" : false, "suffix" : "" }, { "dropping-particle" : "", "family" : "Small", "given" : "Kerrin S", "non-dropping-particle" : "", "parse-names" : false, "suffix" : "" }, { "dropping-particle" : "", "family" : "-Erich Wichmann", "given" : "H.", "non-dropping-particle" : "", "parse-names" : false, "suffix" : "" }, { "dropping-particle" : "", "family" : "Zhai", "given" : "Guangju", "non-dropping-particle" : "", "parse-names" : false, "suffix" : "" }, { "dropping-particle" : "", "family" : "Illig", "given" : "Thomas", "non-dropping-particle" : "", "parse-names" : false, "suffix" : "" }, { "dropping-particle" : "", "family" : "Spector", "given" : "Tim D", "non-dropping-particle" : "", "parse-names" : false, "suffix" : "" }, { "dropping-particle" : "", "family" : "Adamski", "given" : "Jerzy", "non-dropping-particle" : "", "parse-names" : false, "suffix" : "" }, { "dropping-particle" : "", "family" : "Soranzo", "given" : "Nicole", "non-dropping-particle" : "", "parse-names" : false, "suffix" : "" }, { "dropping-particle" : "", "family" : "Gieger", "given" : "Christian", "non-dropping-particle" : "", "parse-names" : false, "suffix" : "" } ], "container-title" : "Nature", "id" : "ITEM-1", "issue" : "7362", "issued" : { "date-parts" : [ [ "2011", "8", "31" ] ] }, "page" : "54-60", "title" : "Human metabolic individuality in biomedical and pharmaceutical research", "type" : "article-journal", "volume" : "477" }, "uris" : [ "http://www.mendeley.com/documents/?uuid=eeebbd23-8367-4a23-8edf-30d63b3303d6" ] } ], "mendeley" : { "formattedCitation" : "(Suhre et al., 2011)", "plainTextFormattedCitation" : "(Suhre et al., 2011)", "previouslyFormattedCitation" : "(Suhre et al., 2011)" }, "properties" : { "noteIndex" : 0 }, "schema" : "https://github.com/citation-style-language/schema/raw/master/csl-citation.json" }</w:instrText>
            </w:r>
            <w:r w:rsidRPr="001B271B">
              <w:fldChar w:fldCharType="separate"/>
            </w:r>
            <w:r w:rsidRPr="001B271B">
              <w:rPr>
                <w:noProof/>
              </w:rPr>
              <w:t>(Suhre et al., 2011)</w:t>
            </w:r>
            <w:r w:rsidRPr="001B271B">
              <w:fldChar w:fldCharType="end"/>
            </w:r>
          </w:p>
        </w:tc>
        <w:tc>
          <w:tcPr>
            <w:tcW w:w="0" w:type="auto"/>
          </w:tcPr>
          <w:p w14:paraId="77990B2E" w14:textId="477D4589" w:rsidR="00FB255A" w:rsidRPr="001B271B" w:rsidRDefault="00FB255A" w:rsidP="00FB255A">
            <w:pPr>
              <w:rPr>
                <w:rFonts w:eastAsia="Times New Roman" w:cs="Times New Roman"/>
                <w:lang w:eastAsia="en-GB"/>
              </w:rPr>
            </w:pPr>
            <w:r w:rsidRPr="001B271B">
              <w:t>2</w:t>
            </w:r>
            <w:r w:rsidR="0048253F" w:rsidRPr="001B271B">
              <w:t>,</w:t>
            </w:r>
            <w:r w:rsidRPr="001B271B">
              <w:t>820</w:t>
            </w:r>
          </w:p>
        </w:tc>
        <w:tc>
          <w:tcPr>
            <w:tcW w:w="0" w:type="auto"/>
          </w:tcPr>
          <w:p w14:paraId="454ECC89" w14:textId="77777777" w:rsidR="00FB255A" w:rsidRPr="001B271B" w:rsidRDefault="00FB255A" w:rsidP="00FB255A">
            <w:r w:rsidRPr="001B271B">
              <w:t xml:space="preserve">KORA F4 (n =1,768) </w:t>
            </w:r>
          </w:p>
          <w:p w14:paraId="7B09821A" w14:textId="77777777" w:rsidR="00FB255A" w:rsidRPr="001B271B" w:rsidRDefault="00FB255A" w:rsidP="00FB255A"/>
          <w:p w14:paraId="36D11396" w14:textId="359F9E00" w:rsidR="00FB255A" w:rsidRPr="001B271B" w:rsidRDefault="00FB255A" w:rsidP="00FB255A">
            <w:r w:rsidRPr="001B271B">
              <w:t>TwinsUK (n = 1</w:t>
            </w:r>
            <w:r w:rsidR="0048253F" w:rsidRPr="001B271B">
              <w:t>,</w:t>
            </w:r>
            <w:r w:rsidRPr="001B271B">
              <w:t>052)</w:t>
            </w:r>
          </w:p>
        </w:tc>
        <w:tc>
          <w:tcPr>
            <w:tcW w:w="0" w:type="auto"/>
          </w:tcPr>
          <w:p w14:paraId="0DE929F4" w14:textId="77777777" w:rsidR="00FB255A" w:rsidRPr="001B271B" w:rsidRDefault="00FB255A" w:rsidP="00FB255A">
            <w:pPr>
              <w:rPr>
                <w:rFonts w:eastAsia="Times New Roman" w:cs="Times New Roman"/>
                <w:lang w:eastAsia="en-GB"/>
              </w:rPr>
            </w:pPr>
            <w:r w:rsidRPr="001B271B">
              <w:rPr>
                <w:rFonts w:eastAsia="Times New Roman" w:cs="Times New Roman"/>
                <w:lang w:eastAsia="en-GB"/>
              </w:rPr>
              <w:t>serum</w:t>
            </w:r>
          </w:p>
        </w:tc>
        <w:tc>
          <w:tcPr>
            <w:tcW w:w="0" w:type="auto"/>
          </w:tcPr>
          <w:p w14:paraId="44FB1B8E" w14:textId="77777777" w:rsidR="00FB255A" w:rsidRPr="001B271B" w:rsidRDefault="00FB255A" w:rsidP="00FB255A">
            <w:r w:rsidRPr="001B271B">
              <w:rPr>
                <w:rFonts w:eastAsia="Times New Roman" w:cs="Times New Roman"/>
                <w:lang w:eastAsia="en-GB"/>
              </w:rPr>
              <w:t>UHPLC-MS/MS, GC-MS</w:t>
            </w:r>
          </w:p>
        </w:tc>
        <w:tc>
          <w:tcPr>
            <w:tcW w:w="0" w:type="auto"/>
          </w:tcPr>
          <w:p w14:paraId="705CECFA" w14:textId="77777777" w:rsidR="00FB255A" w:rsidRPr="001B271B" w:rsidRDefault="00FB255A" w:rsidP="00FB255A">
            <w:r w:rsidRPr="001B271B">
              <w:t>T2D</w:t>
            </w:r>
          </w:p>
        </w:tc>
        <w:tc>
          <w:tcPr>
            <w:tcW w:w="0" w:type="auto"/>
          </w:tcPr>
          <w:p w14:paraId="3FC2E8E4" w14:textId="3AB2C3C9" w:rsidR="00FB255A" w:rsidRPr="001B271B" w:rsidRDefault="00D8230F" w:rsidP="00FB255A">
            <w:r w:rsidRPr="001B271B">
              <w:rPr>
                <w:rFonts w:eastAsia="Times New Roman" w:cs="Times New Roman"/>
                <w:lang w:eastAsia="en-GB"/>
              </w:rPr>
              <w:t>prospective population-based</w:t>
            </w:r>
          </w:p>
        </w:tc>
      </w:tr>
      <w:tr w:rsidR="001B271B" w:rsidRPr="001B271B" w14:paraId="6B8DA646" w14:textId="336D3E35" w:rsidTr="00441856">
        <w:trPr>
          <w:trHeight w:val="815"/>
        </w:trPr>
        <w:tc>
          <w:tcPr>
            <w:tcW w:w="0" w:type="auto"/>
          </w:tcPr>
          <w:p w14:paraId="5DF9C47C" w14:textId="77777777" w:rsidR="00FB255A" w:rsidRPr="001B271B" w:rsidRDefault="00FB255A" w:rsidP="00FB255A">
            <w:pPr>
              <w:rPr>
                <w:rFonts w:eastAsia="Times New Roman" w:cs="Times New Roman"/>
                <w:lang w:eastAsia="en-GB"/>
              </w:rPr>
            </w:pPr>
            <w:r w:rsidRPr="001B271B">
              <w:fldChar w:fldCharType="begin" w:fldLock="1"/>
            </w:r>
            <w:r w:rsidRPr="001B271B">
              <w:instrText>ADDIN CSL_CITATION { "citationItems" : [ { "id" : "ITEM-1", "itemData" : { "DOI" : "10.2337/db11-1378", "ISBN" : "1939-327X (Electronic)\\r0012-1797 (Linking)", "ISSN" : "0012-1797", "PMID" : "22553379", "abstract" : "We investigated the association of glycemia and 43 genetic risk variants for hyperglycemia/type 2 diabetes with amino acid levels in the population-based Metabolic Syndrome in Men (METSIM) Study, including 9,369 nondiabetic or newly diagnosed type 2 diabetic Finnish men. Plasma levels of eight amino acids were measured with proton nuclear magnetic resonance spectroscopy. Increasing fasting and 2-h plasma glucose levels were associated with increasing levels of several amino acids and decreasing levels of histidine and glutamine. Alanine, leucine, isoleucine, tyrosine, and glutamine predicted incident type 2 diabetes in a 4.7-year follow-up of the METSIM Study, and their effects were largely mediated by insulin resistance (except for glutamine). We also found significant correlations between insulin sensitivity (Matsuda insulin sensitivity index) and mRNA expression of genes regulating amino acid degradation in 200 subcutaneous adipose tissue samples. Only 1 of 43 risk single nucleotide polymorphisms for type 2 diabetes or hyperglycemia, the glucose-increasing major C allele of rs780094 of GCKR, was significantly associated with decreased levels of alanine and isoleucine and elevated levels of glutamine. In conclusion, the levels of branched-chain, aromatic amino acids and alanine increased and the levels of glutamine and histidine decreased with increasing glycemia, reflecting, at least in part, insulin resistance. Only one single nucleotide polymorphism regulating hyperglycemia was significantly associated with amino acid levels.", "author" : [ { "dropping-particle" : "", "family" : "Stancakova", "given" : "A.", "non-dropping-particle" : "", "parse-names" : false, "suffix" : "" }, { "dropping-particle" : "", "family" : "Civelek", "given" : "Mete", "non-dropping-particle" : "", "parse-names" : false, "suffix" : "" }, { "dropping-particle" : "", "family" : "Saleem", "given" : "Niyas K.", "non-dropping-particle" : "", "parse-names" : false, "suffix" : "" }, { "dropping-particle" : "", "family" : "Soininen", "given" : "Pasi", "non-dropping-particle" : "", "parse-names" : false, "suffix" : "" }, { "dropping-particle" : "", "family" : "Kangas", "given" : "Antti J.", "non-dropping-particle" : "", "parse-names" : false, "suffix" : "" }, { "dropping-particle" : "", "family" : "Cederberg", "given" : "Henna", "non-dropping-particle" : "", "parse-names" : false, "suffix" : "" }, { "dropping-particle" : "", "family" : "Paananen", "given" : "Jussi", "non-dropping-particle" : "", "parse-names" : false, "suffix" : "" }, { "dropping-particle" : "", "family" : "Pihlajamaki", "given" : "J.", "non-dropping-particle" : "", "parse-names" : false, "suffix" : "" }, { "dropping-particle" : "", "family" : "Bonnycastle", "given" : "Lori L.", "non-dropping-particle" : "", "parse-names" : false, "suffix" : "" }, { "dropping-particle" : "", "family" : "Morken", "given" : "Mario A.", "non-dropping-particle" : "", "parse-names" : false, "suffix" : "" }, { "dropping-particle" : "", "family" : "Boehnke", "given" : "Michael", "non-dropping-particle" : "", "parse-names" : false, "suffix" : "" }, { "dropping-particle" : "", "family" : "Pajukanta", "given" : "P\u00e4ivi", "non-dropping-particle" : "", "parse-names" : false, "suffix" : "" }, { "dropping-particle" : "", "family" : "Lusis", "given" : "Aldons J.", "non-dropping-particle" : "", "parse-names" : false, "suffix" : "" }, { "dropping-particle" : "", "family" : "Collins", "given" : "Francis S.", "non-dropping-particle" : "", "parse-names" : false, "suffix" : "" }, { "dropping-particle" : "", "family" : "Kuusisto", "given" : "Johanna", "non-dropping-particle" : "", "parse-names" : false, "suffix" : "" }, { "dropping-particle" : "", "family" : "Ala-Korpela", "given" : "Mika", "non-dropping-particle" : "", "parse-names" : false, "suffix" : "" }, { "dropping-particle" : "", "family" : "Laakso", "given" : "Markku", "non-dropping-particle" : "", "parse-names" : false, "suffix" : "" } ], "container-title" : "Diabetes", "id" : "ITEM-1", "issue" : "7", "issued" : { "date-parts" : [ [ "2012", "7", "1" ] ] }, "page" : "1895-1902", "title" : "Hyperglycemia and a Common Variant of GCKR Are Associated With the Levels of Eight Amino Acids in 9,369 Finnish Men", "type" : "article-journal", "volume" : "61" }, "uris" : [ "http://www.mendeley.com/documents/?uuid=210a3079-413f-42e2-9ca5-131df0b7e385" ] } ], "mendeley" : { "formattedCitation" : "(Stancakova et al., 2012)", "plainTextFormattedCitation" : "(Stancakova et al., 2012)", "previouslyFormattedCitation" : "(Stancakova et al., 2012)" }, "properties" : { "noteIndex" : 0 }, "schema" : "https://github.com/citation-style-language/schema/raw/master/csl-citation.json" }</w:instrText>
            </w:r>
            <w:r w:rsidRPr="001B271B">
              <w:fldChar w:fldCharType="separate"/>
            </w:r>
            <w:r w:rsidRPr="001B271B">
              <w:rPr>
                <w:noProof/>
              </w:rPr>
              <w:t>(Stancakova et al., 2012)</w:t>
            </w:r>
            <w:r w:rsidRPr="001B271B">
              <w:fldChar w:fldCharType="end"/>
            </w:r>
          </w:p>
        </w:tc>
        <w:tc>
          <w:tcPr>
            <w:tcW w:w="0" w:type="auto"/>
          </w:tcPr>
          <w:p w14:paraId="51F3AC67" w14:textId="77777777" w:rsidR="00FB255A" w:rsidRPr="001B271B" w:rsidRDefault="00FB255A" w:rsidP="00FB255A">
            <w:pPr>
              <w:rPr>
                <w:rFonts w:eastAsia="Times New Roman" w:cs="Times New Roman"/>
                <w:lang w:eastAsia="en-GB"/>
              </w:rPr>
            </w:pPr>
            <w:r w:rsidRPr="001B271B">
              <w:rPr>
                <w:rFonts w:eastAsia="Times New Roman" w:cs="Times New Roman"/>
                <w:lang w:eastAsia="en-GB"/>
              </w:rPr>
              <w:t>9,369</w:t>
            </w:r>
          </w:p>
        </w:tc>
        <w:tc>
          <w:tcPr>
            <w:tcW w:w="0" w:type="auto"/>
          </w:tcPr>
          <w:p w14:paraId="0C29BFB7" w14:textId="77777777" w:rsidR="00FB255A" w:rsidRPr="001B271B" w:rsidRDefault="00FB255A" w:rsidP="00FB255A">
            <w:pPr>
              <w:rPr>
                <w:rFonts w:eastAsia="Times New Roman" w:cs="Times New Roman"/>
                <w:lang w:eastAsia="en-GB"/>
              </w:rPr>
            </w:pPr>
            <w:r w:rsidRPr="001B271B">
              <w:t>METSIM</w:t>
            </w:r>
          </w:p>
        </w:tc>
        <w:tc>
          <w:tcPr>
            <w:tcW w:w="0" w:type="auto"/>
          </w:tcPr>
          <w:p w14:paraId="38AC9038" w14:textId="77777777" w:rsidR="00FB255A" w:rsidRPr="001B271B" w:rsidRDefault="00FB255A" w:rsidP="00FB255A">
            <w:pPr>
              <w:rPr>
                <w:rFonts w:eastAsia="Times New Roman" w:cs="Times New Roman"/>
                <w:lang w:eastAsia="en-GB"/>
              </w:rPr>
            </w:pPr>
            <w:r w:rsidRPr="001B271B">
              <w:rPr>
                <w:rFonts w:eastAsia="Times New Roman" w:cs="Times New Roman"/>
                <w:lang w:eastAsia="en-GB"/>
              </w:rPr>
              <w:t>Plasma, adipose tissue</w:t>
            </w:r>
          </w:p>
        </w:tc>
        <w:tc>
          <w:tcPr>
            <w:tcW w:w="0" w:type="auto"/>
          </w:tcPr>
          <w:p w14:paraId="4F258BC9" w14:textId="77777777" w:rsidR="00FB255A" w:rsidRPr="001B271B" w:rsidRDefault="00FB255A" w:rsidP="00FB255A">
            <w:r w:rsidRPr="001B271B">
              <w:rPr>
                <w:vertAlign w:val="superscript"/>
              </w:rPr>
              <w:t>1</w:t>
            </w:r>
            <w:r w:rsidRPr="001B271B">
              <w:t>H-NMR</w:t>
            </w:r>
          </w:p>
        </w:tc>
        <w:tc>
          <w:tcPr>
            <w:tcW w:w="0" w:type="auto"/>
          </w:tcPr>
          <w:p w14:paraId="6E7076E2" w14:textId="77777777" w:rsidR="00FB255A" w:rsidRPr="001B271B" w:rsidRDefault="00FB255A" w:rsidP="00FB255A">
            <w:r w:rsidRPr="001B271B">
              <w:t>T2D</w:t>
            </w:r>
          </w:p>
        </w:tc>
        <w:tc>
          <w:tcPr>
            <w:tcW w:w="0" w:type="auto"/>
          </w:tcPr>
          <w:p w14:paraId="00F846C2" w14:textId="3C88BA3F" w:rsidR="00FB255A" w:rsidRPr="001B271B" w:rsidRDefault="0048253F" w:rsidP="0048253F">
            <w:r w:rsidRPr="001B271B">
              <w:rPr>
                <w:rFonts w:eastAsia="Times New Roman" w:cs="Times New Roman"/>
                <w:lang w:eastAsia="en-GB"/>
              </w:rPr>
              <w:t xml:space="preserve">prospective </w:t>
            </w:r>
            <w:r w:rsidRPr="001B271B">
              <w:t>population-based</w:t>
            </w:r>
          </w:p>
        </w:tc>
      </w:tr>
      <w:tr w:rsidR="001B271B" w:rsidRPr="001B271B" w14:paraId="1E271D7A" w14:textId="4FBF293D" w:rsidTr="00351E91">
        <w:trPr>
          <w:trHeight w:val="3290"/>
        </w:trPr>
        <w:tc>
          <w:tcPr>
            <w:tcW w:w="0" w:type="auto"/>
          </w:tcPr>
          <w:p w14:paraId="3430B41B" w14:textId="77777777" w:rsidR="0048253F" w:rsidRPr="001B271B" w:rsidRDefault="0048253F" w:rsidP="0048253F">
            <w:pPr>
              <w:rPr>
                <w:rFonts w:eastAsia="Times New Roman" w:cs="Times New Roman"/>
                <w:lang w:eastAsia="en-GB"/>
              </w:rPr>
            </w:pPr>
            <w:r w:rsidRPr="001B271B">
              <w:fldChar w:fldCharType="begin" w:fldLock="1"/>
            </w:r>
            <w:r w:rsidRPr="001B271B">
              <w:instrText xml:space="preserve">ADDIN CSL_CITATION { "citationItems" : [ { "id" : "ITEM-1", "itemData" : { "DOI" : "10.1007/s00125-016-4041-1", "ISSN" : "0012-186X", "PMID" : "27406814", "abstract" : "AIMS/HYPOTHESIS Identification of novel biomarkers for type 2 diabetes and their genetic determinants could lead to improved understanding of causal pathways and improve risk prediction. METHODS In this study, we used data from non-targeted metabolomics performed using liquid chromatography coupled with tandem mass spectrometry in three Swedish cohorts (Uppsala Longitudinal Study of Adult Men [ULSAM], n = 1138; Prospective Investigation of the Vasculature in Uppsala Seniors [PIVUS], n = 970; TwinGene, n = 1630). Metabolites associated with impaired fasting glucose (IFG) and/or prevalent type 2 diabetes were assessed for associations with incident type 2 diabetes in the three cohorts followed by replication attempts in the Cooperative Health Research in the Region of Augsburg (KORA) S4 cohort (n = 855). Assessment of the association of metabolite-regulating genetic variants with type 2 diabetes was done using data from a meta-analysis of genome-wide association studies. RESULTS Out of 5961 investigated metabolic features, 1120 were associated with prevalent type 2 diabetes and IFG and 70 were annotated to metabolites and replicated in the three cohorts. Fifteen metabolites were associated with incident type </w:instrText>
            </w:r>
            <w:r w:rsidRPr="001B271B">
              <w:rPr>
                <w:lang w:val="it-IT"/>
              </w:rPr>
              <w:instrText>2 diabetes in the four cohort</w:instrText>
            </w:r>
            <w:r w:rsidRPr="001B271B">
              <w:instrText>s combined (358 events) following adjustment for age, sex, BMI, waist circumference and fasting glucose. Novel findings included associations of higher values of the bile acid deoxycholic acid and monoacylglyceride 18:2 and lower concentrations of cortisol with type 2 diabetes risk. However, adding metabolites to an existing risk score improved model fit only marginally. A genetic variant within the CYP7A1 locus, encoding the rate-limiting enzyme in bile acid synthesis, was found to be associated with lower concentrations of deoxycholic acid, higher concentrations of LDL-cholesterol and lower type 2 diabetes risk. Variants in or near SGPP1, GCKR and FADS1/2 were associated with diabetes-associated phospholipids and type 2 diabetes. CONCLUSIONS/INTERPRETATION We found evidence that the metabolism of bile acids and phospholipids shares some common genetic origin with type 2 diabetes. ACCESS TO RESEARCH MATERIALS Metabolomics data have been deposited in the Metabolights database, with accession numbers MTBLS93 (TwinGene), MTBLS124 (ULSAM) and MTBLS90 (PIVUS).", "author" : [ { "dropping-particle" : "", "family" : "Fall", "given" : "Tove", "non-dropping-particle" : "", "parse-names" : false, "suffix" : "" }, { "dropping-particle" : "", "family" : "Salihovic", "given" : "Samira", "non-dropping-particle" : "", "parse-names" : false, "suffix" : "" }, { "dropping-particle" : "", "family" : "Brandmaier", "given" : "Stefan", "non-dropping-particle" : "", "parse-names" : false, "suffix" : "" }, { "dropping-particle" : "", "family" : "Nowak", "given" : "Christoph", "non-dropping-particle" : "", "parse-names" : false, "suffix" : "" }, { "dropping-particle" : "", "family" : "Ganna", "given" : "Andrea", "non-dropping-particle" : "", "parse-names" : false, "suffix" : "" }, { "dropping-particle" : "", "family" : "Gustafsson", "given" : "Stefan", "non-dropping-particle" : "", "parse-names" : false, "suffix" : "" }, { "dropping-particle" : "", "family" : "Broeckling", "given" : "Corey D.", "non-dropping-particle" : "", "parse-names" : false, "suffix" : "" }, { "dropping-particle" : "", "family" : "Prenni", "given" : "Jessica E.", "non-dropping-particle" : "", "parse-names" : false, "suffix" : "" }, { "dropping-particle" : "", "family" : "Kastenm\u00fcller", "given" : "Gabi", "non-dropping-particle" : "", "parse-names" : false, "suffix" : "" }, { "dropping-particle" : "", "family" : "Peters", "given" : "Annette", "non-dropping-particle" : "", "parse-names" : false, "suffix" : "" }, { "dropping-particle" : "", "family" : "Magnusson", "given" : "Patrik K.", "non-dropping-particle" : "", "parse-names" : false, "suffix" : "" }, { "dropping-particle" : "", "family" : "Wang-Sattler", "given" : "Rui", "non-dropping-particle" : "", "parse-names" : false, "suffix" : "" }, { "dropping-particle" : "", "family" : "Giedraitis", "given" : "Vilmantas", "non-dropping-particle" : "", "parse-names" : false, "suffix" : "" }, { "dropping-particle" : "", "family" : "Berne", "given" : "Christian", "non-dropping-particle" : "", "parse-names" : false, "suffix" : "" }, { "dropping-particle" : "", "family" : "Gieger", "given" : "Christian", "non-dropping-particle" : "", "parse-names" : false, "suffix" : "" }, { "dropping-particle" : "", "family" : "Pedersen", "given" : "Nancy L.", "non-dropping-particle" : "", "parse-names" : false, "suffix" : "" }, { "dropping-particle" : "", "family" : "Ingelsson", "given" : "Erik", "non-dropping-particle" : "", "parse-names" : false, "suffix" : "" }, { "dropping-particle" : "", "family" : "Lind", "given" : "Lars", "non-dropping-particle" : "", "parse-names" : false, "suffix" : "" } ], "container-title" : "Diabetologia", "id" : "ITEM-1", "issue" : "10", "issued" : { "date-parts" : [ [ "2016", "10", "12" ] ] }, "page" : "2114-2124", "publisher" : "Diabetologia", "title" : "Non-targeted metabolomics combined with genetic analyses identifies bile acid synthesis and phospholipid metabolism as being associated with incident type 2 diabetes", "type" : "article-journal", "volume" : "59" }, "uris" : [ "http://www.mendeley.com/documents/?uuid=bcbdf12e-1f02-4ab2-8630-737c701494c3" ] } ], "mendeley" : { "formattedCitation" : "(Fall et al., 2016)", "plainTextFormattedCitation" : "(Fall et al., 2016)", "previouslyFormattedCitation" : "(Fall et al., 2016)" }, "properties" : { "noteIndex" : 0 }, "schema" : "https://github.com/citation-style-language/schema/raw/master/csl-citation.json" }</w:instrText>
            </w:r>
            <w:r w:rsidRPr="001B271B">
              <w:fldChar w:fldCharType="separate"/>
            </w:r>
            <w:r w:rsidRPr="001B271B">
              <w:rPr>
                <w:noProof/>
              </w:rPr>
              <w:t>(Fall et al., 2016)</w:t>
            </w:r>
            <w:r w:rsidRPr="001B271B">
              <w:fldChar w:fldCharType="end"/>
            </w:r>
            <w:r w:rsidRPr="001B271B">
              <w:t xml:space="preserve"> </w:t>
            </w:r>
          </w:p>
        </w:tc>
        <w:tc>
          <w:tcPr>
            <w:tcW w:w="0" w:type="auto"/>
          </w:tcPr>
          <w:p w14:paraId="4B7A4035" w14:textId="1B09FB86" w:rsidR="0048253F" w:rsidRPr="001B271B" w:rsidRDefault="0048253F" w:rsidP="0048253F">
            <w:pPr>
              <w:rPr>
                <w:rFonts w:eastAsia="Times New Roman" w:cs="Times New Roman"/>
                <w:lang w:eastAsia="en-GB"/>
              </w:rPr>
            </w:pPr>
            <w:r w:rsidRPr="001B271B">
              <w:rPr>
                <w:rFonts w:eastAsia="Times New Roman" w:cs="Times New Roman"/>
                <w:lang w:eastAsia="en-GB"/>
              </w:rPr>
              <w:t>4,593</w:t>
            </w:r>
          </w:p>
        </w:tc>
        <w:tc>
          <w:tcPr>
            <w:tcW w:w="0" w:type="auto"/>
          </w:tcPr>
          <w:p w14:paraId="6F2CD7B9" w14:textId="3DF41991" w:rsidR="0048253F" w:rsidRPr="001B271B" w:rsidRDefault="0048253F" w:rsidP="0048253F">
            <w:r w:rsidRPr="001B271B">
              <w:t>ULSAM (n = 1,138)</w:t>
            </w:r>
          </w:p>
          <w:p w14:paraId="3150B399" w14:textId="77777777" w:rsidR="0048253F" w:rsidRPr="001B271B" w:rsidRDefault="0048253F" w:rsidP="0048253F">
            <w:pPr>
              <w:rPr>
                <w:rFonts w:eastAsia="Times New Roman" w:cs="Times New Roman"/>
                <w:lang w:eastAsia="en-GB"/>
              </w:rPr>
            </w:pPr>
          </w:p>
          <w:p w14:paraId="265CCC18" w14:textId="0006C55C" w:rsidR="0048253F" w:rsidRPr="001B271B" w:rsidRDefault="0048253F" w:rsidP="0048253F">
            <w:r w:rsidRPr="001B271B">
              <w:t>PIVUS (n = 970)</w:t>
            </w:r>
          </w:p>
          <w:p w14:paraId="1ECE068F" w14:textId="77777777" w:rsidR="0048253F" w:rsidRPr="001B271B" w:rsidRDefault="0048253F" w:rsidP="0048253F">
            <w:pPr>
              <w:rPr>
                <w:rFonts w:eastAsia="Times New Roman" w:cs="Times New Roman"/>
                <w:lang w:eastAsia="en-GB"/>
              </w:rPr>
            </w:pPr>
          </w:p>
          <w:p w14:paraId="510E802C" w14:textId="5885AB50" w:rsidR="0048253F" w:rsidRPr="001B271B" w:rsidRDefault="0048253F" w:rsidP="0048253F">
            <w:r w:rsidRPr="001B271B">
              <w:t>TwinGene (n = 1,630)</w:t>
            </w:r>
          </w:p>
          <w:p w14:paraId="4B85C8D0" w14:textId="77777777" w:rsidR="0048253F" w:rsidRPr="001B271B" w:rsidRDefault="0048253F" w:rsidP="0048253F">
            <w:pPr>
              <w:rPr>
                <w:rFonts w:eastAsia="Times New Roman" w:cs="Times New Roman"/>
                <w:lang w:eastAsia="en-GB"/>
              </w:rPr>
            </w:pPr>
          </w:p>
          <w:p w14:paraId="2BFE0746" w14:textId="3457EE74" w:rsidR="0048253F" w:rsidRPr="001B271B" w:rsidRDefault="0048253F" w:rsidP="0048253F">
            <w:pPr>
              <w:rPr>
                <w:rFonts w:eastAsia="Times New Roman" w:cs="Times New Roman"/>
                <w:lang w:eastAsia="en-GB"/>
              </w:rPr>
            </w:pPr>
            <w:r w:rsidRPr="001B271B">
              <w:t>KORA S4 (n = 855)</w:t>
            </w:r>
          </w:p>
        </w:tc>
        <w:tc>
          <w:tcPr>
            <w:tcW w:w="0" w:type="auto"/>
          </w:tcPr>
          <w:p w14:paraId="4B69CFFC" w14:textId="77777777" w:rsidR="0048253F" w:rsidRPr="001B271B" w:rsidRDefault="0048253F" w:rsidP="0048253F">
            <w:pPr>
              <w:rPr>
                <w:rFonts w:eastAsia="Times New Roman" w:cs="Times New Roman"/>
                <w:lang w:eastAsia="en-GB"/>
              </w:rPr>
            </w:pPr>
            <w:r w:rsidRPr="001B271B">
              <w:rPr>
                <w:rFonts w:eastAsia="Times New Roman" w:cs="Times New Roman"/>
                <w:lang w:eastAsia="en-GB"/>
              </w:rPr>
              <w:t>Plasma, serum</w:t>
            </w:r>
          </w:p>
        </w:tc>
        <w:tc>
          <w:tcPr>
            <w:tcW w:w="0" w:type="auto"/>
          </w:tcPr>
          <w:p w14:paraId="355CE24B" w14:textId="77777777" w:rsidR="0048253F" w:rsidRPr="001B271B" w:rsidRDefault="0048253F" w:rsidP="0048253F">
            <w:r w:rsidRPr="001B271B">
              <w:t>UPLC-MS</w:t>
            </w:r>
          </w:p>
        </w:tc>
        <w:tc>
          <w:tcPr>
            <w:tcW w:w="0" w:type="auto"/>
          </w:tcPr>
          <w:p w14:paraId="476238BA" w14:textId="77777777" w:rsidR="0048253F" w:rsidRPr="001B271B" w:rsidRDefault="0048253F" w:rsidP="0048253F">
            <w:r w:rsidRPr="001B271B">
              <w:t>T2D</w:t>
            </w:r>
          </w:p>
        </w:tc>
        <w:tc>
          <w:tcPr>
            <w:tcW w:w="0" w:type="auto"/>
          </w:tcPr>
          <w:p w14:paraId="739DDBCE" w14:textId="7D264D34" w:rsidR="0048253F" w:rsidRPr="001B271B" w:rsidRDefault="0048253F" w:rsidP="0048253F">
            <w:r w:rsidRPr="001B271B">
              <w:rPr>
                <w:rFonts w:eastAsia="Times New Roman" w:cs="Times New Roman"/>
                <w:lang w:eastAsia="en-GB"/>
              </w:rPr>
              <w:t xml:space="preserve">prospective </w:t>
            </w:r>
            <w:r w:rsidRPr="001B271B">
              <w:t>population-based</w:t>
            </w:r>
          </w:p>
        </w:tc>
      </w:tr>
      <w:tr w:rsidR="001B271B" w:rsidRPr="001B271B" w14:paraId="59E5F8CB" w14:textId="40DD0E67" w:rsidTr="00441856">
        <w:trPr>
          <w:trHeight w:val="1640"/>
        </w:trPr>
        <w:tc>
          <w:tcPr>
            <w:tcW w:w="0" w:type="auto"/>
          </w:tcPr>
          <w:p w14:paraId="76F0947B" w14:textId="727369B8" w:rsidR="0048253F" w:rsidRPr="001B271B" w:rsidRDefault="0048253F" w:rsidP="0048253F">
            <w:pPr>
              <w:rPr>
                <w:rFonts w:eastAsia="Times New Roman" w:cs="Times New Roman"/>
                <w:lang w:eastAsia="en-GB"/>
              </w:rPr>
            </w:pPr>
            <w:r w:rsidRPr="001B271B">
              <w:rPr>
                <w:rFonts w:eastAsia="Times New Roman" w:cs="Times New Roman"/>
                <w:lang w:eastAsia="en-GB"/>
              </w:rPr>
              <w:lastRenderedPageBreak/>
              <w:fldChar w:fldCharType="begin" w:fldLock="1"/>
            </w:r>
            <w:r w:rsidRPr="001B271B">
              <w:rPr>
                <w:rFonts w:eastAsia="Times New Roman" w:cs="Times New Roman"/>
                <w:lang w:eastAsia="en-GB"/>
              </w:rPr>
              <w:instrText>ADDIN CSL_CITATION { "citationItems" : [ { "id" : "ITEM-1", "itemData" : { "DOI" : "10.2337/db13-0570", "ISBN" : "1939-327X (Electronic)\\r0012-1797 (Linking)", "ISSN" : "0012-1797", "PMID" : "23884885", "abstract" : "Using a nontargeted metabolomics approach of 447 fasting plasma metabolites, we searched for novel molecular markers that arise before and after hyperglycemia in a large population-based cohort of 2,204 females (115 type 2 diabetic [T2D] case subjects, 192 individuals with impaired fasting glucose [IFG], and 1,897 control subjects) from TwinsUK. Forty-two metabolites from three major fuel sources (carbohydrates, lipids, and proteins) were found to significantly correlate with T2D after adjusting for multiple testing; of these, 22 were previously reported as associated with T2D or insulin resistance. Fourteen metabolites were found to be associated with IFG. Among the metabolites identified, the branched-chain keto-acid metabolite 3-methyl-2-oxovalerate was the strongest predictive biomarker for IFG after glucose (odds ratio [OR] 1.65 [95% CI 1.39-1.95], P = 8.46 \u00d7 10(-9)) and was moderately heritable (h(2) = 0.20). The association was replicated in an independent population (n = 720, OR 1.68 [ 1.34-2.11], P = 6.52 \u00d7 10(-6)) and validated in 189 twins with urine metabolomics taken at the same time as plasma (OR 1.87 [1.27-2.75], P = 1 \u00d7 10(-3)). Results confirm an important role for catabolism of branched-chain amino acids in T2D and IFG. In conclusion, this T2D-IFG biomarker study has surveyed the broadest panel of nontargeted metabolites to date, revealing both novel and known associated metabolites and providing potential novel targets for clinical prediction and a deeper understanding of causal mechanisms.", "author" : [ { "dropping-particle" : "", "family" : "Menni", "given" : "Cristina", "non-dropping-particle" : "", "parse-names" : false, "suffix" : "" }, { "dropping-particle" : "", "family" : "Fauman", "given" : "Eric", "non-dropping-particle" : "", "parse-names" : false, "suffix" : "" }, { "dropping-particle" : "", "family" : "Erte", "given" : "Idil", "non-dropping-particle" : "", "parse-names" : false, "suffix" : "" }, { "dropping-particle" : "", "family" : "Perry", "given" : "John R B", "non-dropping-particle" : "", "parse-names" : false, "suffix" : "" }, { "dropping-particle" : "", "family" : "Kastenmuller", "given" : "G.", "non-dropping-particle" : "", "parse-names" : false, "suffix" : "" }, { "dropping-particle" : "", "family" : "Shin", "given" : "S.-Y.", "non-dropping-particle" : "", "parse-names" : false, "suffix" : "" }, { "dropping-particle" : "", "family" : "Petersen", "given" : "A.-K.", "non-dropping-particle" : "", "parse-names" : false, "suffix" : "" }, { "dropping-particle" : "", "family" : "Hyde", "given" : "Craig", "non-dropping-particle" : "", "parse-names" : false, "suffix" : "" }, { "dropping-particle" : "", "family" : "Psatha", "given" : "Maria", "non-dropping-particle" : "", "parse-names" : false, "suffix" : "" }, { "dropping-particle" : "", "family" : "Ward", "given" : "Kirsten J.", "non-dropping-particle" : "", "parse-names" : false, "suffix" : "" }, { "dropping-particle" : "", "family" : "Yuan", "given" : "Wei", "non-dropping-particle" : "", "parse-names" : false, "suffix" : "" }, { "dropping-particle" : "", "family" : "Milburn", "given" : "Mike", "non-dropping-particle" : "", "parse-names" : false, "suffix" : "" }, { "dropping-particle" : "", "family" : "Palmer", "given" : "Colin N A", "non-dropping-particle" : "", "parse-names" : false, "suffix" : "" }, { "dropping-particle" : "", "family" : "Frayling", "given" : "Timothy M.", "non-dropping-particle" : "", "parse-names" : false, "suffix" : "" }, { "dropping-particle" : "", "family" : "Trimmer", "given" : "Jeff", "non-dropping-particle" : "", "parse-names" : false, "suffix" : "" }, { "dropping-particle" : "", "family" : "Bell", "given" : "Jordana T.", "non-dropping-particle" : "", "parse-names" : false, "suffix" : "" }, { "dropping-particle" : "", "family" : "Gieger", "given" : "Christian", "non-dropping-particle" : "", "parse-names" : false, "suffix" : "" }, { "dropping-particle" : "", "family" : "Mohney", "given" : "Rob P.", "non-dropping-particle" : "", "parse-names" : false, "suffix" : "" }, { "dropping-particle" : "", "family" : "Brosnan", "given" : "Mary Julia", "non-dropping-particle" : "", "parse-names" : false, "suffix" : "" }, { "dropping-particle" : "", "family" : "Suhre", "given" : "Karsten", "non-dropping-particle" : "", "parse-names" : false, "suffix" : "" }, { "dropping-particle" : "", "family" : "Soranzo", "given" : "Nicole", "non-dropping-particle" : "", "parse-names" : false, "suffix" : "" }, { "dropping-particle" : "", "family" : "Spector", "given" : "Tim D.", "non-dropping-particle" : "", "parse-names" : false, "suffix" : "" } ], "container-title" : "Diabetes", "id" : "ITEM-1", "issue" : "12", "issued" : { "date-parts" : [ [ "2013", "12", "1" ] ] }, "page" : "4270-4276", "title" : "Biomarkers for Type 2 Diabetes and Impaired Fasting Glucose Using a Nontargeted Metabolomics Approach", "type" : "article-journal", "volume" : "62" }, "uris" : [ "http://www.mendeley.com/documents/?uuid=3860fa2d-b547-4e24-8497-c2a00a53f7c1" ] } ], "mendeley" : { "formattedCitation" : "(Menni et al., 2013a)", "plainTextFormattedCitation" : "(Menni et al., 2013a)", "previouslyFormattedCitation" : "(Menni et al., 2013a)" }, "properties" : { "noteIndex" : 0 }, "schema" : "https://github.com/citation-style-language/schema/raw/master/csl-citation.json" }</w:instrText>
            </w:r>
            <w:r w:rsidRPr="001B271B">
              <w:rPr>
                <w:rFonts w:eastAsia="Times New Roman" w:cs="Times New Roman"/>
                <w:lang w:eastAsia="en-GB"/>
              </w:rPr>
              <w:fldChar w:fldCharType="separate"/>
            </w:r>
            <w:r w:rsidRPr="001B271B">
              <w:rPr>
                <w:rFonts w:eastAsia="Times New Roman" w:cs="Times New Roman"/>
                <w:noProof/>
                <w:lang w:eastAsia="en-GB"/>
              </w:rPr>
              <w:t>(Menni et al., 2013a)</w:t>
            </w:r>
            <w:r w:rsidRPr="001B271B">
              <w:rPr>
                <w:rFonts w:eastAsia="Times New Roman" w:cs="Times New Roman"/>
                <w:lang w:eastAsia="en-GB"/>
              </w:rPr>
              <w:fldChar w:fldCharType="end"/>
            </w:r>
          </w:p>
        </w:tc>
        <w:tc>
          <w:tcPr>
            <w:tcW w:w="0" w:type="auto"/>
          </w:tcPr>
          <w:p w14:paraId="067D1C09" w14:textId="26BB1032" w:rsidR="0048253F" w:rsidRPr="001B271B" w:rsidRDefault="0048253F" w:rsidP="0048253F">
            <w:pPr>
              <w:rPr>
                <w:rFonts w:eastAsia="Times New Roman" w:cs="Times New Roman"/>
                <w:lang w:eastAsia="en-GB"/>
              </w:rPr>
            </w:pPr>
            <w:r w:rsidRPr="001B271B">
              <w:rPr>
                <w:rFonts w:eastAsia="Times New Roman" w:cs="Times New Roman"/>
                <w:lang w:eastAsia="en-GB"/>
              </w:rPr>
              <w:t>2,924</w:t>
            </w:r>
          </w:p>
        </w:tc>
        <w:tc>
          <w:tcPr>
            <w:tcW w:w="0" w:type="auto"/>
          </w:tcPr>
          <w:p w14:paraId="08A947BC" w14:textId="68FF570A" w:rsidR="0048253F" w:rsidRPr="001B271B" w:rsidRDefault="0048253F" w:rsidP="0048253F">
            <w:r w:rsidRPr="001B271B">
              <w:t>TwinsUK (n = 2,204)</w:t>
            </w:r>
          </w:p>
          <w:p w14:paraId="6131AF31" w14:textId="77777777" w:rsidR="0048253F" w:rsidRPr="001B271B" w:rsidRDefault="0048253F" w:rsidP="0048253F"/>
          <w:p w14:paraId="4A1AD7F9" w14:textId="77777777" w:rsidR="0048253F" w:rsidRPr="001B271B" w:rsidRDefault="0048253F" w:rsidP="0048253F">
            <w:r w:rsidRPr="001B271B">
              <w:t>KORA F4 (n = 720)</w:t>
            </w:r>
          </w:p>
        </w:tc>
        <w:tc>
          <w:tcPr>
            <w:tcW w:w="0" w:type="auto"/>
          </w:tcPr>
          <w:p w14:paraId="02DC37E3" w14:textId="77777777" w:rsidR="0048253F" w:rsidRPr="001B271B" w:rsidRDefault="0048253F" w:rsidP="0048253F">
            <w:pPr>
              <w:rPr>
                <w:rFonts w:eastAsia="Times New Roman" w:cs="Times New Roman"/>
                <w:lang w:eastAsia="en-GB"/>
              </w:rPr>
            </w:pPr>
            <w:r w:rsidRPr="001B271B">
              <w:t>Plasma, urine</w:t>
            </w:r>
          </w:p>
        </w:tc>
        <w:tc>
          <w:tcPr>
            <w:tcW w:w="0" w:type="auto"/>
          </w:tcPr>
          <w:p w14:paraId="5558BD6E" w14:textId="77777777" w:rsidR="0048253F" w:rsidRPr="001B271B" w:rsidRDefault="0048253F" w:rsidP="0048253F">
            <w:r w:rsidRPr="001B271B">
              <w:t>UPLC-MS/MS, GC-MS</w:t>
            </w:r>
          </w:p>
        </w:tc>
        <w:tc>
          <w:tcPr>
            <w:tcW w:w="0" w:type="auto"/>
          </w:tcPr>
          <w:p w14:paraId="4868071F" w14:textId="77777777" w:rsidR="0048253F" w:rsidRPr="001B271B" w:rsidRDefault="0048253F" w:rsidP="0048253F">
            <w:r w:rsidRPr="001B271B">
              <w:t>T2D, IFG</w:t>
            </w:r>
          </w:p>
        </w:tc>
        <w:tc>
          <w:tcPr>
            <w:tcW w:w="0" w:type="auto"/>
          </w:tcPr>
          <w:p w14:paraId="7B7E5417" w14:textId="16D97511" w:rsidR="0048253F" w:rsidRPr="001B271B" w:rsidRDefault="0048253F" w:rsidP="0048253F">
            <w:r w:rsidRPr="001B271B">
              <w:rPr>
                <w:rFonts w:eastAsia="Times New Roman" w:cs="Times New Roman"/>
                <w:lang w:eastAsia="en-GB"/>
              </w:rPr>
              <w:t>prospective case-cohort</w:t>
            </w:r>
          </w:p>
        </w:tc>
      </w:tr>
      <w:tr w:rsidR="001B271B" w:rsidRPr="001B271B" w14:paraId="32C7FE4E" w14:textId="386CEBEB" w:rsidTr="00441856">
        <w:trPr>
          <w:trHeight w:val="815"/>
        </w:trPr>
        <w:tc>
          <w:tcPr>
            <w:tcW w:w="0" w:type="auto"/>
          </w:tcPr>
          <w:p w14:paraId="668656FD" w14:textId="77777777" w:rsidR="0048253F" w:rsidRPr="001B271B" w:rsidRDefault="0048253F" w:rsidP="0048253F">
            <w:r w:rsidRPr="001B271B">
              <w:rPr>
                <w:b/>
              </w:rPr>
              <w:fldChar w:fldCharType="begin" w:fldLock="1"/>
            </w:r>
            <w:r w:rsidRPr="001B271B">
              <w:rPr>
                <w:b/>
              </w:rPr>
              <w:instrText>ADDIN CSL_CITATION { "citationItems" : [ { "id" : "ITEM-1", "itemData" : { "DOI" : "10.1007/s11306-015-0795-6", "ISBN" : "1130601507956", "ISSN" : "1573-3882", "abstract" : "Recently research provides evidence that blood metabolite profiles predicted type 2 diabetes. We aimed to assess the relation of urine metabolites measured via nuclear magnetic resonance spectroscopy with incident type 2 diabetes in a sample of 1353 men and 1356 women. Within 5 years, 87 men and 50 women developed diabetes. Five and 16 urine metabolites were associated with incident diabetes in men and women, respectively. Only three of these metabolites (glucose, lactate and glycine) were found in both sexes. In women, e.g. acetate, carnitine, N,Ndimethylglycine, trigonelline, 3-hydroxyisovalerate, alanine, formate, glycolate, trimethylamine N-oxide and taumethylhistidine were positively related with diabetes. Receiver operating characteristic (ROC) analysis revealed that compared with a standard model, a model additionally adjusted for urine glucose, trigonelline and trimethylamine N-oxide levels showed a better discrimination between incident diabetes cases and non-cases in women (AUC = 0.874 and 0.903, p = 0.019). In men, valine and 4-hydroxyphenylacetate were found as markers of diabetes. However, ROC analysis did not reveal any improvement in discrimination based on urine metabolites. In conclusion, we confirmed the potential of metabolomics to assess the risk of type 2 diabetes and detected pronounced sex differences. Moreover, we demonstrated the practicability of spot urine samples as potential non-invasive diabetes screening approach.", "author" : [ { "dropping-particle" : "", "family" : "Friedrich", "given" : "Nele", "non-dropping-particle" : "", "parse-names" : false, "suffix" : "" }, { "dropping-particle" : "", "family" : "Budde", "given" : "Kathrin", "non-dropping-particle" : "", "parse-names" : false, "suffix" : "" }, { "dropping-particle" : "", "family" : "Suhre", "given" : "Karsten", "non-dropping-particle" : "", "parse-names" : false, "suffix" : "" }, { "dropping-particle" : "", "family" : "V\u00f6lker", "given" : "Uwe", "non-dropping-particle" : "", "parse-names" : false, "suffix" : "" }, { "dropping-particle" : "", "family" : "John", "given" : "Ulrich", "non-dropping-particle" : "", "parse-names" : false, "suffix" : "" }, { "dropping-particle" : "", "family" : "Felix", "given" : "Stephan B.", "non-dropping-particle" : "", "parse-names" : false, "suffix" : "" }, { "dropping-particle" : "", "family" : "Kroemer", "given" : "Heyo K.", "non-dropping-particle" : "", "parse-names" : false, "suffix" : "" }, { "dropping-particle" : "", "family" : "Grabe", "given" : "Hans J.", "non-dropping-particle" : "", "parse-names" : false, "suffix" : "" }, { "dropping-particle" : "", "family" : "V\u00f6lzke", "given" : "Henry", "non-dropping-particle" : "", "parse-names" : false, "suffix" : "" }, { "dropping-particle" : "", "family" : "Nauck", "given" : "Matthias", "non-dropping-particle" : "", "parse-names" : false, "suffix" : "" }, { "dropping-particle" : "", "family" : "Wallaschofski", "given" : "Henri", "non-dropping-particle" : "", "parse-names" : false, "suffix" : "" } ], "container-title" : "Metabolomics", "id" : "ITEM-1", "issue" : "5", "issued" : { "date-parts" : [ [ "2015", "10", "2" ] ] }, "page" : "1405-1415", "publisher" : "Springer US", "title" : "Sex differences in urine metabolites related with risk of diabetes using NMR spectroscopy: results of the study of health in pomerania", "type" : "article-journal", "volume" : "11" }, "uris" : [ "http://www.mendeley.com/documents/?uuid=42d54d39-9550-4fa5-bd4d-724f81810fbf" ] } ], "mendeley" : { "formattedCitation" : "(Friedrich et al., 2015)", "plainTextFormattedCitation" : "(Friedrich et al., 2015)", "previouslyFormattedCitation" : "(Friedrich et al., 2015)" }, "properties" : { "noteIndex" : 0 }, "schema" : "https://github.com/citation-style-language/schema/raw/master/csl-citation.json" }</w:instrText>
            </w:r>
            <w:r w:rsidRPr="001B271B">
              <w:rPr>
                <w:b/>
              </w:rPr>
              <w:fldChar w:fldCharType="separate"/>
            </w:r>
            <w:r w:rsidRPr="001B271B">
              <w:rPr>
                <w:noProof/>
              </w:rPr>
              <w:t>(Friedrich et al., 2015)</w:t>
            </w:r>
            <w:r w:rsidRPr="001B271B">
              <w:rPr>
                <w:b/>
              </w:rPr>
              <w:fldChar w:fldCharType="end"/>
            </w:r>
          </w:p>
        </w:tc>
        <w:tc>
          <w:tcPr>
            <w:tcW w:w="0" w:type="auto"/>
          </w:tcPr>
          <w:p w14:paraId="4AC4208B" w14:textId="1A3D2116" w:rsidR="0048253F" w:rsidRPr="001B271B" w:rsidRDefault="0048253F" w:rsidP="0048253F">
            <w:pPr>
              <w:rPr>
                <w:rFonts w:eastAsia="Times New Roman" w:cs="Times New Roman"/>
                <w:lang w:eastAsia="en-GB"/>
              </w:rPr>
            </w:pPr>
            <w:r w:rsidRPr="001B271B">
              <w:t>2</w:t>
            </w:r>
            <w:r w:rsidR="00EB04D3" w:rsidRPr="001B271B">
              <w:t>,</w:t>
            </w:r>
            <w:r w:rsidRPr="001B271B">
              <w:t>709</w:t>
            </w:r>
          </w:p>
        </w:tc>
        <w:tc>
          <w:tcPr>
            <w:tcW w:w="0" w:type="auto"/>
          </w:tcPr>
          <w:p w14:paraId="61215F44" w14:textId="77777777" w:rsidR="0048253F" w:rsidRPr="001B271B" w:rsidRDefault="0048253F" w:rsidP="0048253F">
            <w:r w:rsidRPr="001B271B">
              <w:rPr>
                <w:rFonts w:eastAsia="Times New Roman" w:cs="Times New Roman"/>
                <w:lang w:eastAsia="en-GB"/>
              </w:rPr>
              <w:t xml:space="preserve">SHIP </w:t>
            </w:r>
          </w:p>
        </w:tc>
        <w:tc>
          <w:tcPr>
            <w:tcW w:w="0" w:type="auto"/>
          </w:tcPr>
          <w:p w14:paraId="5850ADAF" w14:textId="77777777" w:rsidR="0048253F" w:rsidRPr="001B271B" w:rsidRDefault="0048253F" w:rsidP="0048253F">
            <w:r w:rsidRPr="001B271B">
              <w:t>Urine</w:t>
            </w:r>
          </w:p>
        </w:tc>
        <w:tc>
          <w:tcPr>
            <w:tcW w:w="0" w:type="auto"/>
          </w:tcPr>
          <w:p w14:paraId="2A2407B0" w14:textId="77777777" w:rsidR="0048253F" w:rsidRPr="001B271B" w:rsidRDefault="0048253F" w:rsidP="0048253F">
            <w:r w:rsidRPr="001B271B">
              <w:rPr>
                <w:vertAlign w:val="superscript"/>
              </w:rPr>
              <w:t>1</w:t>
            </w:r>
            <w:r w:rsidRPr="001B271B">
              <w:t>H-NMR</w:t>
            </w:r>
          </w:p>
        </w:tc>
        <w:tc>
          <w:tcPr>
            <w:tcW w:w="0" w:type="auto"/>
          </w:tcPr>
          <w:p w14:paraId="4347C11B" w14:textId="77777777" w:rsidR="0048253F" w:rsidRPr="001B271B" w:rsidRDefault="0048253F" w:rsidP="0048253F">
            <w:r w:rsidRPr="001B271B">
              <w:t>T2D</w:t>
            </w:r>
          </w:p>
        </w:tc>
        <w:tc>
          <w:tcPr>
            <w:tcW w:w="0" w:type="auto"/>
          </w:tcPr>
          <w:p w14:paraId="45A3700F" w14:textId="6FC3A827" w:rsidR="0048253F" w:rsidRPr="001B271B" w:rsidRDefault="00EB04D3" w:rsidP="0048253F">
            <w:r w:rsidRPr="001B271B">
              <w:rPr>
                <w:rFonts w:eastAsia="Times New Roman" w:cs="Times New Roman"/>
                <w:lang w:eastAsia="en-GB"/>
              </w:rPr>
              <w:t xml:space="preserve">prospective </w:t>
            </w:r>
            <w:r w:rsidRPr="001B271B">
              <w:t>population-based</w:t>
            </w:r>
          </w:p>
        </w:tc>
      </w:tr>
      <w:tr w:rsidR="001B271B" w:rsidRPr="001B271B" w14:paraId="2B2FDC29" w14:textId="2A0ED98D" w:rsidTr="00441856">
        <w:trPr>
          <w:trHeight w:val="1640"/>
        </w:trPr>
        <w:tc>
          <w:tcPr>
            <w:tcW w:w="0" w:type="auto"/>
          </w:tcPr>
          <w:p w14:paraId="3D73B37A" w14:textId="77777777" w:rsidR="0048253F" w:rsidRPr="001B271B" w:rsidRDefault="0048253F" w:rsidP="0048253F">
            <w:pPr>
              <w:rPr>
                <w:b/>
                <w:lang w:val="it-IT"/>
              </w:rPr>
            </w:pPr>
            <w:r w:rsidRPr="001B271B">
              <w:fldChar w:fldCharType="begin" w:fldLock="1"/>
            </w:r>
            <w:r w:rsidRPr="001B271B">
              <w:instrText>ADDIN CSL_CITATION { "citationItems" : [ { "id" : "ITEM-1", "itemData" : { "DOI" : "10.2337/db12-0707", "ISBN" : "0012-1797", "ISSN" : "0012-1797", "PMID" : "23160532", "abstract" : "Metabolomic screening of fasting plasma from nondiabetic subjects identified \u03b1-hydroxybutyrate (\u03b1-HB) and linoleoyl-glycerophosphocholine (L-GPC) as joint markers of insulin resistance (IR) and glucose intolerance. To test the predictivity of \u03b1-HB and L-GPC for incident dysglycemia, \u03b1-HB and L-GPC measurements were obtained in two observational cohorts, comprising 1,261 nondiabetic participants from the Relationship between Insulin Sensitivity and Cardiovascular Disease (RISC) study and 2,580 from the Botnia Prospective Study, with 3-year and 9.5-year follow-up data, respectively. In both cohorts, \u03b1-HB was a positive correlate and L-GPC a negative correlate of insulin sensitivity, with \u03b1-HB reciprocally related to indices of \u03b2-cell function derived from the oral glucose tolerance test (OGTT). In follow-up, \u03b1-HB was a positive predictor (adjusted odds ratios 1.25 [95% CI 1.00-1.60] and 1.26 [1.07-1.48], respectively, for each standard deviation of predictor), and L-GPC was a negative predictor (0.64 [0.48-0.85] and 0.67 [0.54-0.84]) of dysglycemia (RISC) or type 2 diabetes (Botnia), independent of familial diabetes, sex, age, BMI, and fasting glucose. Corresponding areas under the receiver operating characteristic curve were 0.791 (RISC) and 0.783 (Botnia), similar in accuracy when substituting \u03b1-HB and L-GPC with 2-h OGTT glucose concentrations. When their activity was examined, \u03b1-HB inhibited and L-GPC stimulated glucose-induced insulin release in INS-1e cells. \u03b1-HB and L-GPC are independent predictors of worsening glucose tolerance, physiologically consistent with a joint signature of IR and \u03b2-cell dysfunction.", "author" : [ { "dropping-particle" : "", "family" : "Ferrannini", "given" : "Ele", "non-dropping-particle" : "", "parse-names" : false, "suffix" : "" }, { "dropping-particle" : "", "family" : "Natali", "given" : "Andrea", "non-dropping-particle" : "", "parse-names" : false, "suffix" : "" }, { "dropping-particle" : "", "family" : "Camastra", "given" : "Stefania", "non-dropping-particle" : "", "parse-names" : false, "suffix" : "" }, { "dropping-particle" : "", "family" : "Nannipieri", "given" : "Monica", "non-dropping-particle" : "", "parse-names" : false, "suffix" : "" }, { "dropping-particle" : "", "family" : "Mari", "given" : "Andrea", "non-dropping-particle" : "", "parse-names" : false, "suffix" : "" }, { "dropping-particle" : "", "family" : "Adam", "given" : "K.-P.", "non-dropping-particle" : "", "parse-names" : false, "suffix" : "" }, { "dropping-particle" : "V.", "family" : "Milburn", "given" : "Michael", "non-dropping-particle" : "", "parse-names" : false, "suffix" : "" }, { "dropping-particle" : "", "family" : "Kastenmuller", "given" : "G.", "non-</w:instrText>
            </w:r>
            <w:r w:rsidRPr="001B271B">
              <w:rPr>
                <w:lang w:val="it-IT"/>
              </w:rPr>
              <w:instrText>dropping-particle" : "", "parse-names" : false, "suffix" : "" }, { "dropping-particle" : "", "family" : "Adamski", "given" : "Jerzy", "non-dropping-particle" : "", "parse-names" : false, "suffix" : "" }, { "dropping-particle" : "", "family" : "Tuomi", "given" : "Tiinamaija", "non-dropping-particle" : "", "parse-names" : false, "suffix" : "" }, { "dropping-particle" : "", "family" : "Lyssenko", "given" : "Valeriya", "non-dropping-particle" : "", "parse-names" : false, "suffix" : "" }, { "dropping-particle" : "", "family" : "Groop", "given" : "Leif", "non-dropping-particle" : "", "parse-names" : false, "suffix" : "" }, { "dropping-particle" : "", "family" : "Gall", "given" : "Walter E.", "non-dropping-particle" : "", "parse-names" : false, "suffix" : "" } ], "container-title" : "Diabetes", "id" : "ITEM-1", "issue" : "5", "issued" : { "date-parts" : [ [ "2013", "5", "1" ] ] }, "page" : "1730-1737", "title" : "Early Metabolic Markers of the Development of Dysglycemia and Type 2 Diabetes and Their Physiological Significance", "type" : "article-journal", "volume" : "62" }, "uris" : [ "http://www.mendeley.com/documents/?uuid=48e252dd-45bf-47c0-88bd-80524f8edc40" ] } ], "mendeley" : { "formattedCitation" : "(Ferrannini et al., 2013)", "plainTextFormattedCitation" : "(Ferrannini et al., 2013)", "previouslyFormattedCitation" : "(Ferrannini et al., 2013)" }, "properties" : { "noteIndex" : 0 }, "schema" : "https://github.com/citation-style-language/schema/raw/master/csl-citation.json" }</w:instrText>
            </w:r>
            <w:r w:rsidRPr="001B271B">
              <w:fldChar w:fldCharType="separate"/>
            </w:r>
            <w:r w:rsidRPr="001B271B">
              <w:rPr>
                <w:noProof/>
                <w:lang w:val="it-IT"/>
              </w:rPr>
              <w:t>(Ferrannini et al., 2013)</w:t>
            </w:r>
            <w:r w:rsidRPr="001B271B">
              <w:fldChar w:fldCharType="end"/>
            </w:r>
          </w:p>
        </w:tc>
        <w:tc>
          <w:tcPr>
            <w:tcW w:w="0" w:type="auto"/>
          </w:tcPr>
          <w:p w14:paraId="1AB9318E" w14:textId="79B38CEE" w:rsidR="0048253F" w:rsidRPr="001B271B" w:rsidRDefault="0048253F" w:rsidP="0048253F">
            <w:pPr>
              <w:rPr>
                <w:rFonts w:eastAsia="Times New Roman" w:cs="Times New Roman"/>
                <w:lang w:val="it-IT" w:eastAsia="en-GB"/>
              </w:rPr>
            </w:pPr>
            <w:r w:rsidRPr="001B271B">
              <w:rPr>
                <w:rFonts w:eastAsia="Times New Roman" w:cs="Times New Roman"/>
                <w:lang w:val="it-IT" w:eastAsia="en-GB"/>
              </w:rPr>
              <w:t>3</w:t>
            </w:r>
            <w:r w:rsidR="00EB04D3" w:rsidRPr="001B271B">
              <w:rPr>
                <w:rFonts w:eastAsia="Times New Roman" w:cs="Times New Roman"/>
                <w:lang w:val="it-IT" w:eastAsia="en-GB"/>
              </w:rPr>
              <w:t>,</w:t>
            </w:r>
            <w:r w:rsidRPr="001B271B">
              <w:rPr>
                <w:rFonts w:eastAsia="Times New Roman" w:cs="Times New Roman"/>
                <w:lang w:val="it-IT" w:eastAsia="en-GB"/>
              </w:rPr>
              <w:t>841</w:t>
            </w:r>
          </w:p>
        </w:tc>
        <w:tc>
          <w:tcPr>
            <w:tcW w:w="0" w:type="auto"/>
          </w:tcPr>
          <w:p w14:paraId="4DAECD15" w14:textId="77777777" w:rsidR="0048253F" w:rsidRPr="001B271B" w:rsidRDefault="0048253F" w:rsidP="0048253F">
            <w:pPr>
              <w:rPr>
                <w:rFonts w:eastAsia="Times New Roman" w:cs="Times New Roman"/>
                <w:lang w:val="it-IT" w:eastAsia="en-GB"/>
              </w:rPr>
            </w:pPr>
            <w:r w:rsidRPr="001B271B">
              <w:rPr>
                <w:rFonts w:eastAsia="Times New Roman" w:cs="Times New Roman"/>
                <w:lang w:val="it-IT" w:eastAsia="en-GB"/>
              </w:rPr>
              <w:t>RISC (n = 1,261)</w:t>
            </w:r>
          </w:p>
          <w:p w14:paraId="45FE76D2" w14:textId="77777777" w:rsidR="0048253F" w:rsidRPr="001B271B" w:rsidRDefault="0048253F" w:rsidP="0048253F">
            <w:pPr>
              <w:rPr>
                <w:rFonts w:eastAsia="Times New Roman" w:cs="Times New Roman"/>
                <w:lang w:val="it-IT" w:eastAsia="en-GB"/>
              </w:rPr>
            </w:pPr>
          </w:p>
          <w:p w14:paraId="4E21281C" w14:textId="77777777" w:rsidR="0048253F" w:rsidRPr="001B271B" w:rsidRDefault="0048253F" w:rsidP="0048253F">
            <w:pPr>
              <w:rPr>
                <w:rFonts w:eastAsia="Times New Roman" w:cs="Times New Roman"/>
                <w:lang w:val="it-IT" w:eastAsia="en-GB"/>
              </w:rPr>
            </w:pPr>
            <w:r w:rsidRPr="001B271B">
              <w:rPr>
                <w:rFonts w:eastAsia="Times New Roman" w:cs="Times New Roman"/>
                <w:lang w:val="it-IT" w:eastAsia="en-GB"/>
              </w:rPr>
              <w:t>Botnia (n = 2,580)</w:t>
            </w:r>
          </w:p>
        </w:tc>
        <w:tc>
          <w:tcPr>
            <w:tcW w:w="0" w:type="auto"/>
          </w:tcPr>
          <w:p w14:paraId="690CA17F" w14:textId="77777777" w:rsidR="0048253F" w:rsidRPr="001B271B" w:rsidRDefault="0048253F" w:rsidP="0048253F">
            <w:pPr>
              <w:rPr>
                <w:lang w:val="it-IT"/>
              </w:rPr>
            </w:pPr>
            <w:r w:rsidRPr="001B271B">
              <w:rPr>
                <w:lang w:val="it-IT"/>
              </w:rPr>
              <w:t>Plasma</w:t>
            </w:r>
          </w:p>
        </w:tc>
        <w:tc>
          <w:tcPr>
            <w:tcW w:w="0" w:type="auto"/>
          </w:tcPr>
          <w:p w14:paraId="249C717C" w14:textId="77777777" w:rsidR="0048253F" w:rsidRPr="001B271B" w:rsidRDefault="0048253F" w:rsidP="0048253F">
            <w:pPr>
              <w:rPr>
                <w:vertAlign w:val="superscript"/>
                <w:lang w:val="it-IT"/>
              </w:rPr>
            </w:pPr>
            <w:r w:rsidRPr="001B271B">
              <w:rPr>
                <w:lang w:val="it-IT"/>
              </w:rPr>
              <w:t>LC-MS/MS</w:t>
            </w:r>
          </w:p>
        </w:tc>
        <w:tc>
          <w:tcPr>
            <w:tcW w:w="0" w:type="auto"/>
          </w:tcPr>
          <w:p w14:paraId="20BA6E8D" w14:textId="77777777" w:rsidR="0048253F" w:rsidRPr="001B271B" w:rsidRDefault="0048253F" w:rsidP="0048253F">
            <w:pPr>
              <w:rPr>
                <w:lang w:val="it-IT"/>
              </w:rPr>
            </w:pPr>
            <w:r w:rsidRPr="001B271B">
              <w:rPr>
                <w:lang w:val="it-IT"/>
              </w:rPr>
              <w:t>T2D, IR</w:t>
            </w:r>
          </w:p>
        </w:tc>
        <w:tc>
          <w:tcPr>
            <w:tcW w:w="0" w:type="auto"/>
          </w:tcPr>
          <w:p w14:paraId="16BCB17E" w14:textId="0573E23A" w:rsidR="0048253F" w:rsidRPr="001B271B" w:rsidRDefault="00EB04D3" w:rsidP="0048253F">
            <w:pPr>
              <w:rPr>
                <w:lang w:val="it-IT"/>
              </w:rPr>
            </w:pPr>
            <w:r w:rsidRPr="001B271B">
              <w:rPr>
                <w:rFonts w:eastAsia="Times New Roman" w:cs="Times New Roman"/>
                <w:lang w:eastAsia="en-GB"/>
              </w:rPr>
              <w:t xml:space="preserve">prospective </w:t>
            </w:r>
            <w:r w:rsidRPr="001B271B">
              <w:t>population-based</w:t>
            </w:r>
          </w:p>
        </w:tc>
      </w:tr>
      <w:tr w:rsidR="001B271B" w:rsidRPr="001B271B" w14:paraId="6DA959AF" w14:textId="5FF1FC3F" w:rsidTr="00441856">
        <w:trPr>
          <w:trHeight w:val="1640"/>
        </w:trPr>
        <w:tc>
          <w:tcPr>
            <w:tcW w:w="0" w:type="auto"/>
          </w:tcPr>
          <w:p w14:paraId="661DC890" w14:textId="77777777" w:rsidR="0048253F" w:rsidRPr="001B271B" w:rsidRDefault="0048253F" w:rsidP="0048253F">
            <w:pPr>
              <w:rPr>
                <w:b/>
              </w:rPr>
            </w:pPr>
            <w:r w:rsidRPr="001B271B">
              <w:fldChar w:fldCharType="begin" w:fldLock="1"/>
            </w:r>
            <w:r w:rsidRPr="001B271B">
              <w:rPr>
                <w:lang w:val="it-IT"/>
              </w:rPr>
              <w:instrText>ADDIN CSL_CITATION { "citationItems" : [ { "id" : "ITEM-1", "itemData" : { "DOI" : "10.2337/db11-1355", "ISBN" : "1939-327X (Electronic)\\n0012-1797 (Linking)", "ISSN" : "0012-1797", "PMID" : "22511205", "abstract" : "Metabolite associations with insulin resistance were studied in 7,098 young Finns (age 31 \u00b1 3 years; 52% women) to elucidate underlying metabolic pathways. Insulin resistance was assessed by the homeostasis model (HOMA-IR) and circulating metabolites quantified by high-throughput nuclear magnetic resonance spectroscopy in two population-based cohorts. Associations were analyzed using regression models adjusted for age, waist, and standard lipids. Branched-chain and aromatic amino acids, gluconeogenesis intermediates, ketone bodies, and fatty acid composition and saturation were associated with HOMA-IR (P &lt; 0.0005 for 20 metabolite measures). Leu, Ile, Val, and Tyr displayed sex- and obesity-dependent interactions, with associations being significant for women only if they were abdominally obese. Origins of fasting metabolite levels were studied with dietary and physical activity data. Here, protein energy intake was associated with Val, Phe, Tyr, and Gln but not insulin resistance index. We further tested if 12 genetic variants regulating the metabolites also contributed to insulin resistance. The genetic determinants of metabolite levels were not associated with H</w:instrText>
            </w:r>
            <w:r w:rsidRPr="001B271B">
              <w:instrText>OMA-IR, with the exception of a variant in GCKR associated with 12 metabolites, including amino acids (P &lt; 0.0005). Nonetheless, metabolic signatures extending beyond obesity and lipid abnormalities reflected the degree of insulin resistance evidenced in young, normoglycemic adults with sex-specific fingerprints.", "author" : [ { "dropping-particle" : "", "family" : "Wurtz", "given" : "P.", "non-dropping-particle" : "", "parse-names" : false, "suffix" : "" }, { "dropping-particle" : "", "family" : "Makinen", "given" : "V.-P.", "non-dropping-particle" : "", "parse-names" : false, "suffix" : "" }, { "dropping-particle" : "", "family" : "Soininen", "given" : "Pasi", "non-dropping-particle" : "", "parse-names" : false, "suffix" : "" }, { "dropping-particle" : "", "family" : "Kangas", "given" : "Antti J.", "non-dropping-particle" : "", "parse-names" : false, "suffix" : "" }, { "dropping-particle" : "", "family" : "Tukiainen", "given" : "Taru", "non-dropping-particle" : "", "parse-names" : false, "suffix" : "" }, { "dropping-particle" : "", "family" : "Kettunen", "given" : "Johannes", "non-dropping-particle" : "", "parse-names" : false, "suffix" : "" }, { "dropping-particle" : "", "family" : "Savolainen", "given" : "Markku J.", "non-dropping-particle" : "", "parse-names" : false, "suffix" : "" }, { "dropping-particle" : "", "family" : "Tammelin", "given" : "Tuija", "non-dropping-particle" : "", "parse-names" : false, "suffix" : "" }, { "dropping-particle" : "", "family" : "Viikari", "given" : "Jorma S.", "non-dropping-particle" : "", "parse-names" : false, "suffix" : "" }, { "dropping-particle" : "", "family" : "Ronnemaa", "given" : "T.", "non-dropping-particle" : "", "parse-names" : false, "suffix" : "" }, { "dropping-particle" : "", "family" : "Kahonen", "given" : "M.", "non-dropping-particle" : "", "parse-names" : false, "suffix" : "" }, { "dropping-particle" : "", "family" : "Lehtimaki", "given" : "T.", "non-dropping-particle" : "", "parse-names" : false, "suffix" : "" }, { "dropping-particle" : "", "family" : "Ripatti", "given" : "Samuli", "non-dropping-particle" : "", "parse-names" : false, "suffix" : "" }, { "dropping-particle" : "", "family" : "Raitakari", "given" : "Olli T.", "non-dropping-particle" : "", "parse-names" : false, "suffix" : "" }, { "dropping-particle" : "", "family" : "Jarvelin", "given" : "M.-R.", "non-dropping-particle" : "", "parse-names" : false, "suffix" : "" }, { "dropping-particle" : "", "family" : "Ala-Korpela", "given" : "Mika", "non-dropping-particle" : "", "parse-names" : false, "suffix" : "" } ], "container-title" : "Diabetes", "id" : "ITEM-1", "issue" : "6", "issued" : { "date-parts" : [ [ "2012", "6", "1" ] ] }, "page" : "1372-1380", "title" : "Metabolic Signatures of Insulin Resistance in 7,098 Young Adults", "type" : "article-journal", "volume" : "61" }, "uris" : [ "http://www.mendeley.com/documents/?uuid=81b99a7b-dab5-4c51-b3f3-af2c24973f90" ] } ], "mendeley" : { "formattedCitation" : "(Wurtz et al., 2012a)", "plainTextFormattedCitation" : "(Wurtz et al., 2012a)", "previouslyFormattedCitation" : "(Wurtz et al., 2012a)" }, "properties" : { "noteIndex" : 0 }, "schema" : "https://github.com/citation-style-language/schema/raw/master/csl-citation.json" }</w:instrText>
            </w:r>
            <w:r w:rsidRPr="001B271B">
              <w:fldChar w:fldCharType="separate"/>
            </w:r>
            <w:r w:rsidRPr="001B271B">
              <w:rPr>
                <w:noProof/>
              </w:rPr>
              <w:t>(Wurtz et al., 2012a)</w:t>
            </w:r>
            <w:r w:rsidRPr="001B271B">
              <w:fldChar w:fldCharType="end"/>
            </w:r>
          </w:p>
        </w:tc>
        <w:tc>
          <w:tcPr>
            <w:tcW w:w="0" w:type="auto"/>
          </w:tcPr>
          <w:p w14:paraId="1FA43AF2" w14:textId="77777777" w:rsidR="0048253F" w:rsidRPr="001B271B" w:rsidRDefault="0048253F" w:rsidP="0048253F">
            <w:pPr>
              <w:rPr>
                <w:rFonts w:eastAsia="Times New Roman" w:cs="Times New Roman"/>
                <w:lang w:eastAsia="en-GB"/>
              </w:rPr>
            </w:pPr>
            <w:r w:rsidRPr="001B271B">
              <w:t>7,098</w:t>
            </w:r>
          </w:p>
        </w:tc>
        <w:tc>
          <w:tcPr>
            <w:tcW w:w="0" w:type="auto"/>
          </w:tcPr>
          <w:p w14:paraId="7A760856" w14:textId="77777777" w:rsidR="0048253F" w:rsidRPr="001B271B" w:rsidRDefault="0048253F" w:rsidP="0048253F">
            <w:r w:rsidRPr="001B271B">
              <w:t>NFBC1966 (n = ~5,000)</w:t>
            </w:r>
          </w:p>
          <w:p w14:paraId="1D2AD4D0" w14:textId="77777777" w:rsidR="0048253F" w:rsidRPr="001B271B" w:rsidRDefault="0048253F" w:rsidP="0048253F"/>
          <w:p w14:paraId="0F32F5EC" w14:textId="77777777" w:rsidR="0048253F" w:rsidRPr="001B271B" w:rsidRDefault="0048253F" w:rsidP="0048253F">
            <w:pPr>
              <w:rPr>
                <w:rFonts w:eastAsia="Times New Roman" w:cs="Times New Roman"/>
                <w:lang w:eastAsia="en-GB"/>
              </w:rPr>
            </w:pPr>
          </w:p>
          <w:p w14:paraId="311127B7" w14:textId="77777777" w:rsidR="0048253F" w:rsidRPr="001B271B" w:rsidRDefault="0048253F" w:rsidP="0048253F">
            <w:pPr>
              <w:rPr>
                <w:rFonts w:eastAsia="Times New Roman" w:cs="Times New Roman"/>
                <w:lang w:eastAsia="en-GB"/>
              </w:rPr>
            </w:pPr>
            <w:r w:rsidRPr="001B271B">
              <w:t>YFS (n = 2,000)</w:t>
            </w:r>
          </w:p>
        </w:tc>
        <w:tc>
          <w:tcPr>
            <w:tcW w:w="0" w:type="auto"/>
          </w:tcPr>
          <w:p w14:paraId="7A2D6E2B" w14:textId="77777777" w:rsidR="0048253F" w:rsidRPr="001B271B" w:rsidRDefault="0048253F" w:rsidP="0048253F">
            <w:r w:rsidRPr="001B271B">
              <w:t>serum</w:t>
            </w:r>
          </w:p>
        </w:tc>
        <w:tc>
          <w:tcPr>
            <w:tcW w:w="0" w:type="auto"/>
          </w:tcPr>
          <w:p w14:paraId="3BE86DE5" w14:textId="77777777" w:rsidR="0048253F" w:rsidRPr="001B271B" w:rsidRDefault="0048253F" w:rsidP="0048253F">
            <w:pPr>
              <w:rPr>
                <w:vertAlign w:val="superscript"/>
              </w:rPr>
            </w:pPr>
            <w:r w:rsidRPr="001B271B">
              <w:rPr>
                <w:vertAlign w:val="superscript"/>
              </w:rPr>
              <w:t>1</w:t>
            </w:r>
            <w:r w:rsidRPr="001B271B">
              <w:t>H NMR</w:t>
            </w:r>
          </w:p>
        </w:tc>
        <w:tc>
          <w:tcPr>
            <w:tcW w:w="0" w:type="auto"/>
          </w:tcPr>
          <w:p w14:paraId="5ECCB0D9" w14:textId="77777777" w:rsidR="0048253F" w:rsidRPr="001B271B" w:rsidRDefault="0048253F" w:rsidP="0048253F">
            <w:r w:rsidRPr="001B271B">
              <w:t xml:space="preserve">IR  </w:t>
            </w:r>
          </w:p>
        </w:tc>
        <w:tc>
          <w:tcPr>
            <w:tcW w:w="0" w:type="auto"/>
          </w:tcPr>
          <w:p w14:paraId="6166F60B" w14:textId="3500BCAD" w:rsidR="0048253F" w:rsidRPr="001B271B" w:rsidRDefault="00CD6773" w:rsidP="0048253F">
            <w:r w:rsidRPr="001B271B">
              <w:t>Population based</w:t>
            </w:r>
          </w:p>
        </w:tc>
      </w:tr>
      <w:tr w:rsidR="001B271B" w:rsidRPr="001B271B" w14:paraId="5C814431" w14:textId="45F9F92F" w:rsidTr="00441856">
        <w:trPr>
          <w:trHeight w:val="815"/>
        </w:trPr>
        <w:tc>
          <w:tcPr>
            <w:tcW w:w="0" w:type="auto"/>
          </w:tcPr>
          <w:p w14:paraId="14E27B26" w14:textId="77777777" w:rsidR="0048253F" w:rsidRPr="001B271B" w:rsidRDefault="0048253F" w:rsidP="0048253F">
            <w:r w:rsidRPr="001B271B">
              <w:fldChar w:fldCharType="begin" w:fldLock="1"/>
            </w:r>
            <w:r w:rsidRPr="001B271B">
              <w:instrText>ADDIN CSL_CITATION { "citationItems" : [ { "id" : "ITEM-1", "itemData" : { "DOI" : "10.2337/dc12-0895", "ISBN" : "1935-5548 (Electronic)\\r0149-5992 (Linking)", "ISSN" : "0149-5992", "PMID" : "23129134", "abstract" : "OBJECTIVE: Branched-chain and aromatic amino acids are associated with the risk for future type 2 diabetes; however, the underlying mechanisms remain elusive. We tested whether amino acids predict insulin resistance index in healthy young adults.\\n\\nRESEARCH DESIGN AND METHODS: Circulating isoleucine, leucine, valine, phenylalanine, tyrosine, and six additional amino acids were quantified in 1,680 individuals from the population-based Cardiovascular Risk in Young Finns Study (baseline age 32 \u00b1 5 years; 54% women). Insulin resistance was estimated by homeostasis model assessment (HOMA) at baseline and 6-year follow-up. Amino acid associations with HOMA of insulin resistance (HOMA-IR) and glucose were assessed using regression models adjusted for established risk factors. We further examined whether amino acid profiling could augment risk assessment of insulin resistance (defined as 6-year HOMA-IR &gt;90th percentile) in early adulthood.\\n\\nRESULTS: Isoleucine, leucine, valine, phenylalanine, and tyrosine were associated with HOMA-IR at baseline and for men at 6-year follow-up, while for women only leucine, valine, and phenylalanine predicted 6-year HOMA-IR (P &lt; 0.05). None of the other amino acids were prospectively associated with HOMA-IR. The sum of branched-chain and aromatic amino acid concentrations was associated with 6-year insulin resistance for men (odds ratio 2.09 [95% CI 1.38-3.17]; P = 0.0005); however, including the amino acid score in prediction models did not improve risk discrimination.\\n\\nCONCLUSIONS: Branched-chain and aromatic amino acids are markers of the development of insulin resistance in young, normoglycemic adults, with most pronounced associations for men. These findings suggest that the association of branched-chain and aromatic amino acids with the risk for future diabetes is at least partly mediated through insulin resistance.", "author" : [ { "dropping-particle" : "", "family" : "Wurtz", "given" : "P.", "non-dropping-particle" : "", "parse-names" : false, "suffix" : "" }, { "dropping-particle" : "", "family" : "Soininen", "given" : "Pasi", "non-dropping-particle" : "", "parse-names" : false, "suffix" : "" }, { "dropping-particle" : "", "family" : "Kangas", "given" : "Antti J", "non-dropping-particle" : "", "parse-names" : false, "suffix" : "" }, { "dropping-particle" : "", "family" : "Ronnemaa", "given" : "T.", "non-dropping-particle" : "", "parse-names" : false, "suffix" : "" }, { "dropping-particle" : "", "family" : "Lehtimaki", "given" : "T.", "non-dropping-particle" : "", "parse-names" : false, "suffix" : "" }, { "dropping-particle" : "", "family" : "Kahonen", "given" : "M.", "non-dropping-particle" : "", "parse-names" : false, "suffix" : "" }, { "dropping-particle" : "", "family" : "Viikari", "given" : "Jorma S", "non-dropping-particle" : "", "parse-names" : false, "suffix" : "" }, { "dropping-particle" : "", "family" : "Raitakari", "given" : "Olli T", "non-dropping-particle" : "", "parse-names" : false, "suffix" : "" }, { "dropping-particle" : "", "family" : "Ala-Korpela", "given" : "Mika", "non-dropping-particle" : "", "parse-names" : false, "suffix" : "" } ], "container-title" : "Diabetes Care", "id" : "ITEM-1", "issue" : "3", "issued" : { "date-parts" : [ [ "2013", "3", "1" ] ] }, "page" : "648-655", "title" : "Branched-Chain and Aromatic Amino Acids Are Predictors of Insulin Resistance in Young Adults", "type" : "article-journal", "volume" : "36" }, "uris" : [ "http://www.mendeley.com/documents/?uuid=395def6c-a64a-47ae-96a4-3c9694facae1" ] } ], "mendeley" : { "formattedCitation" : "(Wurtz et al., 2013)", "plainTextFormattedCitation" : "(Wurtz et al., 2013)", "previouslyFormattedCitation" : "(Wurtz et al., 2013)" }, "properties" : { "noteIndex" : 0 }, "schema" : "https://github.com/citation-style-language/schema/raw/master/csl-citation.json" }</w:instrText>
            </w:r>
            <w:r w:rsidRPr="001B271B">
              <w:fldChar w:fldCharType="separate"/>
            </w:r>
            <w:r w:rsidRPr="001B271B">
              <w:rPr>
                <w:noProof/>
              </w:rPr>
              <w:t>(Wurtz et al., 2013)</w:t>
            </w:r>
            <w:r w:rsidRPr="001B271B">
              <w:fldChar w:fldCharType="end"/>
            </w:r>
          </w:p>
        </w:tc>
        <w:tc>
          <w:tcPr>
            <w:tcW w:w="0" w:type="auto"/>
          </w:tcPr>
          <w:p w14:paraId="4F9B1BEC" w14:textId="77777777" w:rsidR="0048253F" w:rsidRPr="001B271B" w:rsidRDefault="0048253F" w:rsidP="0048253F">
            <w:pPr>
              <w:rPr>
                <w:rFonts w:eastAsia="Times New Roman" w:cs="Times New Roman"/>
                <w:lang w:eastAsia="en-GB"/>
              </w:rPr>
            </w:pPr>
            <w:r w:rsidRPr="001B271B">
              <w:rPr>
                <w:rFonts w:eastAsia="Times New Roman" w:cs="Times New Roman"/>
                <w:lang w:eastAsia="en-GB"/>
              </w:rPr>
              <w:t>1,680</w:t>
            </w:r>
          </w:p>
        </w:tc>
        <w:tc>
          <w:tcPr>
            <w:tcW w:w="0" w:type="auto"/>
          </w:tcPr>
          <w:p w14:paraId="0C8B12A4" w14:textId="77777777" w:rsidR="0048253F" w:rsidRPr="001B271B" w:rsidRDefault="0048253F" w:rsidP="0048253F">
            <w:pPr>
              <w:rPr>
                <w:rFonts w:eastAsia="Times New Roman" w:cs="Times New Roman"/>
                <w:lang w:eastAsia="en-GB"/>
              </w:rPr>
            </w:pPr>
            <w:r w:rsidRPr="001B271B">
              <w:rPr>
                <w:rFonts w:eastAsia="Times New Roman" w:cs="Times New Roman"/>
                <w:lang w:eastAsia="en-GB"/>
              </w:rPr>
              <w:t>YFS</w:t>
            </w:r>
          </w:p>
        </w:tc>
        <w:tc>
          <w:tcPr>
            <w:tcW w:w="0" w:type="auto"/>
          </w:tcPr>
          <w:p w14:paraId="4E56D241" w14:textId="77777777" w:rsidR="0048253F" w:rsidRPr="001B271B" w:rsidRDefault="0048253F" w:rsidP="0048253F">
            <w:r w:rsidRPr="001B271B">
              <w:t>Serum</w:t>
            </w:r>
          </w:p>
        </w:tc>
        <w:tc>
          <w:tcPr>
            <w:tcW w:w="0" w:type="auto"/>
          </w:tcPr>
          <w:p w14:paraId="73CCD5B0" w14:textId="77777777" w:rsidR="0048253F" w:rsidRPr="001B271B" w:rsidRDefault="0048253F" w:rsidP="0048253F">
            <w:pPr>
              <w:rPr>
                <w:vertAlign w:val="superscript"/>
              </w:rPr>
            </w:pPr>
            <w:r w:rsidRPr="001B271B">
              <w:rPr>
                <w:vertAlign w:val="superscript"/>
              </w:rPr>
              <w:t>1</w:t>
            </w:r>
            <w:r w:rsidRPr="001B271B">
              <w:t>H-NMR</w:t>
            </w:r>
          </w:p>
        </w:tc>
        <w:tc>
          <w:tcPr>
            <w:tcW w:w="0" w:type="auto"/>
          </w:tcPr>
          <w:p w14:paraId="142EA51F" w14:textId="77777777" w:rsidR="0048253F" w:rsidRPr="001B271B" w:rsidRDefault="0048253F" w:rsidP="0048253F">
            <w:r w:rsidRPr="001B271B">
              <w:t>IR, glycaemia</w:t>
            </w:r>
          </w:p>
        </w:tc>
        <w:tc>
          <w:tcPr>
            <w:tcW w:w="0" w:type="auto"/>
          </w:tcPr>
          <w:p w14:paraId="21D95D36" w14:textId="4D05F538" w:rsidR="0048253F" w:rsidRPr="001B271B" w:rsidRDefault="00CD6773" w:rsidP="0048253F">
            <w:r w:rsidRPr="001B271B">
              <w:t>prospective population-based</w:t>
            </w:r>
          </w:p>
        </w:tc>
      </w:tr>
      <w:tr w:rsidR="001B271B" w:rsidRPr="001B271B" w14:paraId="4D5D72C8" w14:textId="2AD9B1FE" w:rsidTr="00441856">
        <w:trPr>
          <w:trHeight w:val="1640"/>
        </w:trPr>
        <w:tc>
          <w:tcPr>
            <w:tcW w:w="0" w:type="auto"/>
          </w:tcPr>
          <w:p w14:paraId="6621F2E6" w14:textId="77777777" w:rsidR="0048253F" w:rsidRPr="001B271B" w:rsidRDefault="0048253F" w:rsidP="0048253F">
            <w:pPr>
              <w:rPr>
                <w:b/>
              </w:rPr>
            </w:pPr>
            <w:r w:rsidRPr="001B271B">
              <w:fldChar w:fldCharType="begin" w:fldLock="1"/>
            </w:r>
            <w:r w:rsidRPr="001B271B">
              <w:instrText>ADDIN CSL_CITATION { "citationItems" : [ { "id" : "ITEM-1", "itemData" : { "DOI" : "10.2337/dc11-1838", "ISBN" : "1935-5548 (Electronic)\\n0149-5992 (Linking)", "ISSN" : "0149-5992", "PMID" : "22563043", "abstract" : "OBJECTIVE Metabolite predictors of deteriorating glucose tolerance may elucidate the pathogenesis of type 2 diabetes. We investigated associations of circulating metabolites from high-throughput profiling with fasting and postload glycemia cross-sectionally and prospectively on the population level. RESEARCH DESIGN AND METHODS Oral glucose tolerance was assessed in two Finnish, population-based studies consisting of 1,873 individuals (mean age 52 years, 58% women) and reexamined after 6.5 years for 618 individuals in one of the cohorts. Metabolites were quantified by nuclear magnetic resonance spectroscopy from fasting serum samples. Associations were studied by linear regression models adjusted for established risk factors. RESULTS Nineteen circulating metabolites, including amino acids, gluconeogenic substrates, and fatty acid measures, were cross-sectionally associated with fasting and/or postload glucose (P &lt; 0.001). Among these metabolic intermediates, branched-chain amino acids, phenylalanine, and \u03b11-acid glycoprotein were predictors of both fasting and 2-h glucose at 6.5-year follow-up (P &lt; 0.05), whereas alanine, lactate, pyruvate, and tyrosine were uniquely associated with 6.5-year postload glucose (P = 0.003-0.04). None of the fatty acid measures were prospectively associated with glycemia. Changes in fatty acid concentrations were associated with changes in fasting and postload glycemia during follow-up; however, changes in branched-chain amino acids did not follow glucose dynamics, and gluconeogenic substrates only paralleled changes in fasting glucose. CONCLUSIONS Alterations in branched-chain and aromatic amino acid metabolism precede hyperglycemia in the general population. Further, alanine, lactate, and pyruvate were predictive of postchallenge glucose exclusively. These gluconeogenic precursors are potential markers of long-term impaired insulin sensitivity that may relate to attenuated glucose tolerance later in life.", "author" : [ { "dropping-particle" : "", "family" : "Wurtz", "given" : "P.", "non-dropping-particle" : "", "parse-names" : false, "suffix" : "" }, { "dropping-particle" : "", "family" : "Tiainen", "given" : "Mika", "non-dropping-particle" : "", "parse-names" : false, "suffix" : "" }, { "dropping-particle" : "", "family" : "Makinen", "given" : "V.-P.", "non-dropping-particle" : "", "parse-names" : false, "suffix" : "" }, { "dropping-particle" : "", "family" : "Kangas", "given" : "Antti J.", "non-dropping-particle" : "", "parse-names" : false, "suffix" : "" }, { "dropping-particle" : "", "family" : "Soininen", "given" : "Pasi", "non-dropping-particle" : "", "parse-names" : false, "suffix" : "" }, { "dropping-particle" : "", "family" : "Saltevo", "given" : "Juha", "non-dropping-particle" : "", "parse-names" : false, "suffix" : "" }, { "dropping-particle" : "", "family" : "Keinanen-Kiukaanniemi", "given" : "S.", "non-dropping-particle" : "", "parse-names" : false, "suffix" : "" }, { "dropping-particle" : "", "family" : "Mantyselka", "given" : "P.", "non-dropping-particle" : "", "parse-names" : false, "suffix" : "" }, { "dropping-particle" : "", "family" : "Lehtimaki", "given" : "T.", "non-dropping-particle" : "", "parse-names" : false, "suffix" : "" }, { "dropping-particle" : "", "family" : "Laakso", "given" : "Markku", "non-dropping-particle" : "", "parse-names" : false, "suffix" : "" }, { "dropping-particle" : "", "family" : "Jula", "given" : "Antti", "non-dropping-particle" : "", "parse-names" : false, "suffix" : "" }, { "dropping-particle" : "", "family" : "Kahonen", "given" : "M.", "non-dropping-particle" : "", "parse-names" : false, "suffix" : "" }, { "dropping-particle" : "", "family" : "Vanhala", "given" : "Mauno", "non-dropping-particle" : "", "parse-names" : false, "suffix" : "" }, { "dropping-particle" : "", "family" : "Ala-Korpela", "given" : "Mika", "non-dropping-particle" : "", "parse-names" : false, "suffix" : "" } ], "container-title" : "Diabetes Care", "id" : "ITEM-1", "issue" : "8", "issued" : { "date-parts" : [ [ "2012", "8", "1" ] ] }, "page" : "1749-1756", "title" : "Circulating Metabolite Predictors of Glycemia in Middle-Aged Men and Women", "type" : "article-journal", "volume" : "35" }, "uris" : [ "http://www.mendeley.com/documents/?uuid=1f3c3c0b-4e86-42a4-99ac-1b6bf6553c2a" ] } ], "mendeley" : { "formattedCitation" : "(Wurtz et al., 2012b)", "plainTextFormattedCitation" : "(Wurtz et al., 2012b)", "previouslyFormattedCitation" : "(Wurtz et al., 2012b)" }, "properties" : { "noteIndex" : 0 }, "schema" : "https://github.com/citation-style-language/schema/raw/master/csl-citation.json" }</w:instrText>
            </w:r>
            <w:r w:rsidRPr="001B271B">
              <w:fldChar w:fldCharType="separate"/>
            </w:r>
            <w:r w:rsidRPr="001B271B">
              <w:rPr>
                <w:noProof/>
              </w:rPr>
              <w:t>(Wurtz et al., 2012b)</w:t>
            </w:r>
            <w:r w:rsidRPr="001B271B">
              <w:fldChar w:fldCharType="end"/>
            </w:r>
          </w:p>
        </w:tc>
        <w:tc>
          <w:tcPr>
            <w:tcW w:w="0" w:type="auto"/>
          </w:tcPr>
          <w:p w14:paraId="3F705F5C" w14:textId="77777777" w:rsidR="0048253F" w:rsidRPr="001B271B" w:rsidRDefault="0048253F" w:rsidP="0048253F">
            <w:pPr>
              <w:rPr>
                <w:rFonts w:eastAsia="Times New Roman" w:cs="Times New Roman"/>
                <w:lang w:eastAsia="en-GB"/>
              </w:rPr>
            </w:pPr>
            <w:r w:rsidRPr="001B271B">
              <w:rPr>
                <w:rFonts w:eastAsia="Times New Roman" w:cs="Times New Roman"/>
                <w:lang w:eastAsia="en-GB"/>
              </w:rPr>
              <w:t>2,090</w:t>
            </w:r>
          </w:p>
        </w:tc>
        <w:tc>
          <w:tcPr>
            <w:tcW w:w="0" w:type="auto"/>
          </w:tcPr>
          <w:p w14:paraId="55072549" w14:textId="77777777" w:rsidR="0048253F" w:rsidRPr="001B271B" w:rsidRDefault="0048253F" w:rsidP="0048253F">
            <w:r w:rsidRPr="001B271B">
              <w:t>Pieksämäki (~ 900)</w:t>
            </w:r>
          </w:p>
          <w:p w14:paraId="0E2E4BB2" w14:textId="77777777" w:rsidR="0048253F" w:rsidRPr="001B271B" w:rsidRDefault="0048253F" w:rsidP="0048253F">
            <w:pPr>
              <w:rPr>
                <w:rFonts w:eastAsia="Times New Roman" w:cs="Times New Roman"/>
                <w:lang w:eastAsia="en-GB"/>
              </w:rPr>
            </w:pPr>
          </w:p>
          <w:p w14:paraId="211AADE7" w14:textId="77777777" w:rsidR="0048253F" w:rsidRPr="001B271B" w:rsidRDefault="0048253F" w:rsidP="0048253F">
            <w:pPr>
              <w:rPr>
                <w:rFonts w:eastAsia="Times New Roman" w:cs="Times New Roman"/>
                <w:lang w:eastAsia="en-GB"/>
              </w:rPr>
            </w:pPr>
            <w:r w:rsidRPr="001B271B">
              <w:t>Health 2000 Study (~1,300)</w:t>
            </w:r>
          </w:p>
        </w:tc>
        <w:tc>
          <w:tcPr>
            <w:tcW w:w="0" w:type="auto"/>
          </w:tcPr>
          <w:p w14:paraId="178E4047" w14:textId="77777777" w:rsidR="0048253F" w:rsidRPr="001B271B" w:rsidRDefault="0048253F" w:rsidP="0048253F">
            <w:r w:rsidRPr="001B271B">
              <w:t>serum</w:t>
            </w:r>
          </w:p>
        </w:tc>
        <w:tc>
          <w:tcPr>
            <w:tcW w:w="0" w:type="auto"/>
          </w:tcPr>
          <w:p w14:paraId="4744909A" w14:textId="77777777" w:rsidR="0048253F" w:rsidRPr="001B271B" w:rsidRDefault="0048253F" w:rsidP="0048253F">
            <w:pPr>
              <w:rPr>
                <w:vertAlign w:val="superscript"/>
              </w:rPr>
            </w:pPr>
            <w:r w:rsidRPr="001B271B">
              <w:rPr>
                <w:vertAlign w:val="superscript"/>
              </w:rPr>
              <w:t>1</w:t>
            </w:r>
            <w:r w:rsidRPr="001B271B">
              <w:t>H-NMR</w:t>
            </w:r>
          </w:p>
        </w:tc>
        <w:tc>
          <w:tcPr>
            <w:tcW w:w="0" w:type="auto"/>
          </w:tcPr>
          <w:p w14:paraId="2C6C2F40" w14:textId="77777777" w:rsidR="0048253F" w:rsidRPr="001B271B" w:rsidRDefault="0048253F" w:rsidP="0048253F">
            <w:r w:rsidRPr="001B271B">
              <w:t>Glycaemia, T2D</w:t>
            </w:r>
          </w:p>
        </w:tc>
        <w:tc>
          <w:tcPr>
            <w:tcW w:w="0" w:type="auto"/>
          </w:tcPr>
          <w:p w14:paraId="7C8E1AC9" w14:textId="369EC8FC" w:rsidR="0048253F" w:rsidRPr="001B271B" w:rsidRDefault="005A6A57" w:rsidP="0048253F">
            <w:r w:rsidRPr="001B271B">
              <w:t xml:space="preserve">Prospective, </w:t>
            </w:r>
            <w:r w:rsidR="00947C86" w:rsidRPr="001B271B">
              <w:t>cross</w:t>
            </w:r>
            <w:r w:rsidRPr="001B271B">
              <w:t>-sectional</w:t>
            </w:r>
          </w:p>
        </w:tc>
      </w:tr>
      <w:tr w:rsidR="001B271B" w:rsidRPr="001B271B" w14:paraId="59A9CDDE" w14:textId="72A69617" w:rsidTr="00441856">
        <w:trPr>
          <w:trHeight w:val="1640"/>
        </w:trPr>
        <w:tc>
          <w:tcPr>
            <w:tcW w:w="0" w:type="auto"/>
          </w:tcPr>
          <w:p w14:paraId="150935E8" w14:textId="77777777" w:rsidR="00FF6617" w:rsidRPr="001B271B" w:rsidRDefault="00FF6617" w:rsidP="00FF6617">
            <w:pPr>
              <w:rPr>
                <w:b/>
              </w:rPr>
            </w:pPr>
            <w:r w:rsidRPr="001B271B">
              <w:fldChar w:fldCharType="begin" w:fldLock="1"/>
            </w:r>
            <w:r w:rsidRPr="001B271B">
              <w:instrText>ADDIN CSL_CITATION { "citationItems" : [ { "id" : "ITEM-1", "itemData" : { "DOI" : "10.1007/s11306-015-0890-8", "ISBN" : "1130601508908", "ISSN" : "1573-3882", "abstract" : "Metabolomic studies have identified several metabolites associated with type 2 diabetes (T2D) in populations of European ancestry. East Asians, a population of particular susceptibility to T2D, were generally not included in previous studies. We examined the associations of plasma metabolites with risk and prevalence of T2D in 976 Chinese men and women (40\u201374 years of age) who were participants of two prospective cohort studies and had no cardiovascular disease or cancer at baseline. Sixty-eight prevalent and 73 incident T2D cases were included. Non-targeted metabolomics was conducted that detected 689 metabolites with known identities and 690 unknown metabolites. Multivariable logistic and Cox regressions were used to evaluate the associations of standardized metabolites with diabetes risk and prevalence. We identified 36 known metabolites and 10 unknown metabolites associated with prevalent and/or incident T2D at false discovery rate &lt;0.05. The known metabolites are involved in metabolic pathways of glycolysis/gluconeogenesis, branched-chain amino acids, other amino acids, fatty acids, glycerophospholipids, androgen, and bradykinin. Six metabolites showed independent associations with incident T2D: 1,5-anhydroglucitol, mannose, valine, 3-methoxytyrosine, docosapentaenoate (22:5n3), and bradykinin-hydroxy-pro(3). Each standard deviation increase in these metabolites was associated with a 40\u2013150 % change in risk of developing diabetes (30\u201380 % after further adjustment for glucose). Risk prediction was significantly improved by adding these metabolites in addition to known T2D risk factors, including central obesity and glucose. These findings suggest that hexoses, branched-chain amino acids, and yet to be validated novel plasma metabolites may improve risk prediction and mechanistic understanding of T2D in Chinese populations. \u00a9 2015, Springer Science+Business Media New York.", "author" : [ { "dropping-particle" : "", "family" : "Yu", "given" : "Danxia", "non-dropping-particle" : "", "parse-names" : false, "suffix" : "" }, { "dropping-particle" : "", "family" : "Moore", "given" : "Steven C.", "non-dropping-particle" : "", "parse-names" : false, "suffix" : "" }, { "dropping-particle" : "", "family" : "Matthews", "given" : "Charles E.", "non-dropping-particle" : "", "parse-names" : false, "suffix" : "" }, { "dropping-particle" : "", "family" : "Xiang", "given" : "Yong-Bing", "non-dropping-particle" : "", "parse-names" : false, "suffix" : "" }, { "dropping-particle" : "", "family" : "Zhang", "given" : "Xianglan", "non-dropping-particle" : "", "parse-names" : false, "suffix" : "" }, { "dropping-particle" : "", "family" : "Gao", "given" : "Yu-Tang", "non-dropping-particle" : "", "parse-names" : false, "suffix" : "" }, { "dropping-particle" : "", "family" : "Zheng", "given" : "Wei", "non-dropping-particle" : "", "parse-names" : false, "suffix" : "" }, { "dropping-particle" : "", "family" : "Shu", "given" : "Xiao-Ou", "non-dropping-particle" : "", "parse-names" : false, "suffix" : "" } ], "container-title" : "Metabolomics", "id" : "ITEM-1", "issue" : "1", "issued" : { "date-parts" : [ [ "2016", "1", "7" ] ] }, "page" : "3", "publisher" : "Springer US", "title" : "Plasma metabolomic profiles in association with type 2 diabetes risk and prevalence in Chinese adults", "type" : "article-journal", "volume" : "12" }, "uris" : [ "http://www.mendeley.com/documents/?uuid=b4a87fbb-cfe7-4183-ad04-bb32fa6761d3" ] } ], "mendeley" : { "formattedCitation" : "(Yu et al., 2016)", "plainTextFormattedCitation" : "(Yu et al., 2016)", "previouslyFormattedCitation" : "(Yu et al., 2016)" }, "properties" : { "noteIndex" : 0 }, "schema" : "https://github.com/citation-style-language/schema/raw/master/csl-citation.json" }</w:instrText>
            </w:r>
            <w:r w:rsidRPr="001B271B">
              <w:fldChar w:fldCharType="separate"/>
            </w:r>
            <w:r w:rsidRPr="001B271B">
              <w:rPr>
                <w:noProof/>
              </w:rPr>
              <w:t>(Yu et al., 2016)</w:t>
            </w:r>
            <w:r w:rsidRPr="001B271B">
              <w:fldChar w:fldCharType="end"/>
            </w:r>
          </w:p>
        </w:tc>
        <w:tc>
          <w:tcPr>
            <w:tcW w:w="0" w:type="auto"/>
          </w:tcPr>
          <w:p w14:paraId="1D65B131" w14:textId="797FCB45" w:rsidR="00FF6617" w:rsidRPr="001B271B" w:rsidRDefault="00FF6617" w:rsidP="00FF6617">
            <w:pPr>
              <w:rPr>
                <w:rFonts w:eastAsia="Times New Roman" w:cs="Times New Roman"/>
                <w:lang w:eastAsia="en-GB"/>
              </w:rPr>
            </w:pPr>
            <w:r w:rsidRPr="001B271B">
              <w:rPr>
                <w:rFonts w:eastAsia="Times New Roman" w:cs="Times New Roman"/>
                <w:lang w:eastAsia="en-GB"/>
              </w:rPr>
              <w:t>1,105</w:t>
            </w:r>
          </w:p>
        </w:tc>
        <w:tc>
          <w:tcPr>
            <w:tcW w:w="0" w:type="auto"/>
          </w:tcPr>
          <w:p w14:paraId="614B6935" w14:textId="77777777" w:rsidR="00FF6617" w:rsidRPr="001B271B" w:rsidRDefault="00FF6617" w:rsidP="00FF6617">
            <w:pPr>
              <w:tabs>
                <w:tab w:val="center" w:pos="1230"/>
              </w:tabs>
            </w:pPr>
            <w:r w:rsidRPr="001B271B">
              <w:t>SMHS (n = 205)</w:t>
            </w:r>
          </w:p>
          <w:p w14:paraId="2510103D" w14:textId="77777777" w:rsidR="00FF6617" w:rsidRPr="001B271B" w:rsidRDefault="00FF6617" w:rsidP="00FF6617">
            <w:pPr>
              <w:tabs>
                <w:tab w:val="center" w:pos="1230"/>
              </w:tabs>
              <w:rPr>
                <w:rFonts w:eastAsia="Times New Roman" w:cs="Times New Roman"/>
                <w:lang w:eastAsia="en-GB"/>
              </w:rPr>
            </w:pPr>
          </w:p>
          <w:p w14:paraId="744BC2E8" w14:textId="77777777" w:rsidR="00FF6617" w:rsidRPr="001B271B" w:rsidRDefault="00FF6617" w:rsidP="00FF6617">
            <w:pPr>
              <w:rPr>
                <w:rFonts w:eastAsia="Times New Roman" w:cs="Times New Roman"/>
                <w:lang w:eastAsia="en-GB"/>
              </w:rPr>
            </w:pPr>
            <w:r w:rsidRPr="001B271B">
              <w:t>SWHS (n = 900)</w:t>
            </w:r>
          </w:p>
        </w:tc>
        <w:tc>
          <w:tcPr>
            <w:tcW w:w="0" w:type="auto"/>
          </w:tcPr>
          <w:p w14:paraId="19813AD1" w14:textId="77777777" w:rsidR="00FF6617" w:rsidRPr="001B271B" w:rsidRDefault="00FF6617" w:rsidP="00FF6617">
            <w:r w:rsidRPr="001B271B">
              <w:t>plasma</w:t>
            </w:r>
          </w:p>
        </w:tc>
        <w:tc>
          <w:tcPr>
            <w:tcW w:w="0" w:type="auto"/>
          </w:tcPr>
          <w:p w14:paraId="0DBA1335" w14:textId="77777777" w:rsidR="00FF6617" w:rsidRPr="001B271B" w:rsidRDefault="00FF6617" w:rsidP="00FF6617">
            <w:pPr>
              <w:rPr>
                <w:vertAlign w:val="superscript"/>
              </w:rPr>
            </w:pPr>
            <w:r w:rsidRPr="001B271B">
              <w:t>UHPLC-MS/MS, GC-MS</w:t>
            </w:r>
          </w:p>
        </w:tc>
        <w:tc>
          <w:tcPr>
            <w:tcW w:w="0" w:type="auto"/>
          </w:tcPr>
          <w:p w14:paraId="367FA355" w14:textId="77777777" w:rsidR="00FF6617" w:rsidRPr="001B271B" w:rsidRDefault="00FF6617" w:rsidP="00FF6617">
            <w:r w:rsidRPr="001B271B">
              <w:t>T2D</w:t>
            </w:r>
          </w:p>
        </w:tc>
        <w:tc>
          <w:tcPr>
            <w:tcW w:w="0" w:type="auto"/>
          </w:tcPr>
          <w:p w14:paraId="7BD8E0F8" w14:textId="1E776004" w:rsidR="00FF6617" w:rsidRPr="001B271B" w:rsidRDefault="00FF6617" w:rsidP="00FF6617">
            <w:r w:rsidRPr="001B271B">
              <w:t>prospective population-based</w:t>
            </w:r>
          </w:p>
        </w:tc>
      </w:tr>
      <w:tr w:rsidR="001B271B" w:rsidRPr="001B271B" w14:paraId="73BF993C" w14:textId="4A3B8A98" w:rsidTr="00441856">
        <w:trPr>
          <w:trHeight w:val="1640"/>
        </w:trPr>
        <w:tc>
          <w:tcPr>
            <w:tcW w:w="0" w:type="auto"/>
          </w:tcPr>
          <w:p w14:paraId="624B9D41" w14:textId="77777777" w:rsidR="00FF6617" w:rsidRPr="001B271B" w:rsidRDefault="00FF6617" w:rsidP="00FF6617">
            <w:pPr>
              <w:rPr>
                <w:b/>
              </w:rPr>
            </w:pPr>
            <w:r w:rsidRPr="001B271B">
              <w:fldChar w:fldCharType="begin" w:fldLock="1"/>
            </w:r>
            <w:r w:rsidRPr="001B271B">
              <w:instrText>ADDIN CSL_CITATION { "citationItems" : [ { "id" : "ITEM-1", "itemData" : { "DOI" : "10.1093/ije/dyw221", "ISSN" : "0300-5771", "PMID" : "27694567", "abstract" : "BACKGROUND Metabolomics studies in Caucasians have identified a number of novel metabolites in association with the risk of type 2 diabetes (T2D). However, few prospective metabolomic studies are available in Chinese populations. In the present study, we sought to identify novel metabolites consistently associated with incident T2D in two independent cohorts of Chinese adults. METHODS We performed targeted metabolomics (52 metabolites) of fasting plasma samples by liquid chromatography-mass spectrometry in two prospective case-control studies nested within the Dongfeng-Tongji (DFTJ) cohort and Jiangsu Non-communicable Disease (JSNCD) cohort. After following for 4.61 \u00b1 0.15 and 7.57 \u00b1 1.13 years, respectively, 1039 and 520 eligible participants developed incident T2D in these two cohorts, and controls were 1:1 matched with cases by age (\u00b1 5 years) and sex. Multivariate conditional logistic regression models were constructed to identify metabolites associated with future T2D risk in both cohorts. RESULTS We identified four metabolites consistently associated with an increased risk of developing T2D in the two cohorts, including alanine, phenylalanine, tyrosine and palmitoylcarnitine. In the meta-analysis of two cohorts, the odds ratios (95% confidence intervals, CIs) comparing extreme quartiles were 1.79 (1.32-2.42) for alanine, 1.91 (1.41-2.60) for phenylalanine, 1.85 (1.37-2.48) for tyrosine and 1.63 (1.21-2.20) for palmitoylcarnitine (all Ptrend \u2264 0.01). CONCLUSIONS We confirmed the association of alanine, phenylalanine and tyrosine with future T2D risk and further identified palmitoylcarnitine as a novel metabolic marker of incident T2D in two prospective cohorts of Chinese adults. Our findings might provide new aetiological insight into the development of T2D.", "author" : [ { "dropping-particle" : "", "family" : "Qiu", "given" : "Gaokun", "non-dropping-particle" : "", "parse-names" : false, "suffix" : "" }, { "dropping-particle" : "", "family" : "Zheng", "given" : "Yan", "non-dropping-particle" : "", "parse-names" : false, "suffix" : "" }, { "dropping-particle" : "", "family" : "Wang", "given" : "Hao", "non-dropping-particle" : "", "parse-names" : false, "suffix" : "" }, { "dropping-particle" : "", "family" : "Sun", "given" : "Jie", "non-dropping-particle" : "", "parse-names" : false, "suffix" : "" }, { "dropping-particle" : "", "family" : "Ma", "given" : "Hongxia", "non-dropping-particle" : "", "parse-names" : false, "suffix" : "" }, { "dropping-particle" : "", "family" : "Xiao", "given" : "Yang", "non-dropping-particle" : "", "parse-names" : false, "suffix" : "" }, { "dropping-particle" : "", "family" : "Li", "given" : "Yizhun", "non-dropping-particle" : "", "parse-names" : false, "suffix" : "" }, { "dropping-particle" : "", "family" : "Yuan", "given" : "Yu", "non-dropping-particle" : "", "parse-names" : false, "suffix" : "" }, { "dropping-particle" : "", "family" : "Yang", "given" : "Handong", "non-dropping-particle" : "", "parse-names" : false, "suffix" : "" }, { "dropping-particle" : "", "family" : "Li", "given" : "Xiulou", "non-dropping-particle" : "", "parse-names" : false, "suffix" : "" }, { "dropping-particle" : "", "family" : "Min", "given" : "Xinwen", "non-dropping-particle" : "", "parse-names" : false, "suffix" : "" }, { "dropping-particle" : "", "family" : "Zhang", "given" : "Ce", "non-dropping-particle" : "", "parse-names" : false, "suffix" : "" }, { "dropping-particle" : "", "family" : "Xu", "given" : "Chengwei", "non-dropping-particle" : "", "parse-names" : false, "suffix" : "" }, { "dropping-particle" : "", "family" : "Jiang", "given" : "Yue", "non-dropping-particle" : "", "parse-names" : false, "suffix" : "" }, { "dropping-particle" : "", "family" : "Zhang", "given" : "Xiaomin", "non-dropping-particle" : "", "parse-names" : false, "suffix" : "" }, { "dropping-particle" : "", "family" : "He", "given" : "Meian", "non-dropping-particle" : "", "parse-names" : false, "suffix" : "" }, { "dropping-particle" : "", "family" : "Yang", "given" : "Ming", "non-dropping-particle" : "", "parse-names" : false, "suffix" : "" }, { "dropping-particle" : "", "family" : "Hu", "given" : "Zhibin", "non-dropping-particle" : "", "parse-names" : false, "suffix" : "" }, { "dropping-particle" : "", "family" : "Tang", "given" : "Huiru", "non-dropping-particle" : "", "parse-names" : false, "suffix" : "" }, { "dropping-particle" : "", "family" : "Shen", "given" : "Hongbing", "non-dropping-particle" : "", "parse-names" : false, "suffix" : "" }, { "dropping-particle" : "", "family" : "Hu", "given" : "Frank B", "non-dropping-particle" : "", "parse-names" : false, "suffix" : "" }, { "dropping-particle" : "", "family" : "Pan", "given" : "An", "non-dropping-particle" : "", "parse-names" : false, "suffix" : "" }, { "dropping-particle" : "", "family" : "Wu", "given" : "Tangchun", "non-dropping-particle" : "", "parse-names" : false, "suffix" : "" } ], "container-title" : "International Journal of Epidemiology", "id" : "ITEM-1", "issue" : "5", "issued" : { "date-parts" : [ [ "2016", "10" ] ] }, "page" : "1507-1516", "title" : "Plasma metabolomics identified novel metabolites associated with risk of type 2 diabetes in two prospective cohorts of Chinese adults", "type" : "article-journal", "volume" : "45" }, "uris" : [ "http://www.mendeley.com/documents/?uuid=20581b53-e458-4c36-99cf-7d73dbb28041" ] } ], "mendeley" : { "formattedCitation" : "(Qiu et al., 2016)", "plainTextFormattedCitation" : "(Qiu et al., 2016)", "previouslyFormattedCitation" : "(Qiu et al., 2016)" }, "properties" : { "noteIndex" : 0 }, "schema" : "https://github.com/citation-style-language/schema/raw/master/csl-citation.json" }</w:instrText>
            </w:r>
            <w:r w:rsidRPr="001B271B">
              <w:fldChar w:fldCharType="separate"/>
            </w:r>
            <w:r w:rsidRPr="001B271B">
              <w:rPr>
                <w:noProof/>
              </w:rPr>
              <w:t>(Qiu et al., 2016)</w:t>
            </w:r>
            <w:r w:rsidRPr="001B271B">
              <w:fldChar w:fldCharType="end"/>
            </w:r>
            <w:r w:rsidRPr="001B271B">
              <w:t xml:space="preserve"> </w:t>
            </w:r>
          </w:p>
        </w:tc>
        <w:tc>
          <w:tcPr>
            <w:tcW w:w="0" w:type="auto"/>
          </w:tcPr>
          <w:p w14:paraId="09DCBE21" w14:textId="586E4A28" w:rsidR="00FF6617" w:rsidRPr="001B271B" w:rsidRDefault="00FF6617" w:rsidP="00FF6617">
            <w:pPr>
              <w:rPr>
                <w:rFonts w:eastAsia="Times New Roman" w:cs="Times New Roman"/>
                <w:lang w:eastAsia="en-GB"/>
              </w:rPr>
            </w:pPr>
            <w:r w:rsidRPr="001B271B">
              <w:rPr>
                <w:rFonts w:eastAsia="Times New Roman" w:cs="Times New Roman"/>
                <w:lang w:eastAsia="en-GB"/>
              </w:rPr>
              <w:t>3,118</w:t>
            </w:r>
          </w:p>
        </w:tc>
        <w:tc>
          <w:tcPr>
            <w:tcW w:w="0" w:type="auto"/>
          </w:tcPr>
          <w:p w14:paraId="19B792A0" w14:textId="1A1FBB7F" w:rsidR="00FF6617" w:rsidRPr="001B271B" w:rsidRDefault="00FF6617" w:rsidP="00FF6617">
            <w:r w:rsidRPr="001B271B">
              <w:t>DFTJ (n = 2,078)</w:t>
            </w:r>
          </w:p>
          <w:p w14:paraId="386F602C" w14:textId="77777777" w:rsidR="00FF6617" w:rsidRPr="001B271B" w:rsidRDefault="00FF6617" w:rsidP="00FF6617">
            <w:pPr>
              <w:rPr>
                <w:rFonts w:eastAsia="Times New Roman" w:cs="Times New Roman"/>
                <w:lang w:eastAsia="en-GB"/>
              </w:rPr>
            </w:pPr>
          </w:p>
          <w:p w14:paraId="7476A099" w14:textId="4E68BE3E" w:rsidR="00FF6617" w:rsidRPr="001B271B" w:rsidRDefault="00FF6617" w:rsidP="00FF6617">
            <w:pPr>
              <w:rPr>
                <w:rFonts w:eastAsia="Times New Roman" w:cs="Times New Roman"/>
                <w:lang w:eastAsia="en-GB"/>
              </w:rPr>
            </w:pPr>
            <w:r w:rsidRPr="001B271B">
              <w:t>JSNCD (n = 1,040)</w:t>
            </w:r>
          </w:p>
        </w:tc>
        <w:tc>
          <w:tcPr>
            <w:tcW w:w="0" w:type="auto"/>
          </w:tcPr>
          <w:p w14:paraId="05FBF8A9" w14:textId="77777777" w:rsidR="00FF6617" w:rsidRPr="001B271B" w:rsidRDefault="00FF6617" w:rsidP="00FF6617">
            <w:r w:rsidRPr="001B271B">
              <w:t>plasma</w:t>
            </w:r>
          </w:p>
        </w:tc>
        <w:tc>
          <w:tcPr>
            <w:tcW w:w="0" w:type="auto"/>
          </w:tcPr>
          <w:p w14:paraId="2E7F0E3D" w14:textId="77777777" w:rsidR="00FF6617" w:rsidRPr="001B271B" w:rsidRDefault="00FF6617" w:rsidP="00FF6617">
            <w:pPr>
              <w:rPr>
                <w:vertAlign w:val="superscript"/>
              </w:rPr>
            </w:pPr>
            <w:r w:rsidRPr="001B271B">
              <w:t xml:space="preserve">LC-MS/MS </w:t>
            </w:r>
          </w:p>
        </w:tc>
        <w:tc>
          <w:tcPr>
            <w:tcW w:w="0" w:type="auto"/>
          </w:tcPr>
          <w:p w14:paraId="5B51FF64" w14:textId="77777777" w:rsidR="00FF6617" w:rsidRPr="001B271B" w:rsidRDefault="00FF6617" w:rsidP="00FF6617">
            <w:r w:rsidRPr="001B271B">
              <w:t>T2D</w:t>
            </w:r>
          </w:p>
        </w:tc>
        <w:tc>
          <w:tcPr>
            <w:tcW w:w="0" w:type="auto"/>
          </w:tcPr>
          <w:p w14:paraId="4972DDDC" w14:textId="5EB81E46" w:rsidR="00FF6617" w:rsidRPr="001B271B" w:rsidRDefault="00FF6617" w:rsidP="00FF6617">
            <w:r w:rsidRPr="001B271B">
              <w:t>Prospective, nested case-control</w:t>
            </w:r>
          </w:p>
        </w:tc>
      </w:tr>
      <w:tr w:rsidR="001B271B" w:rsidRPr="001B271B" w14:paraId="2F425C2E" w14:textId="5CE4787F" w:rsidTr="00441856">
        <w:trPr>
          <w:trHeight w:val="1084"/>
        </w:trPr>
        <w:tc>
          <w:tcPr>
            <w:tcW w:w="0" w:type="auto"/>
          </w:tcPr>
          <w:p w14:paraId="4E21D21E" w14:textId="77777777" w:rsidR="00FF6617" w:rsidRPr="001B271B" w:rsidRDefault="00FF6617" w:rsidP="00FF6617">
            <w:r w:rsidRPr="001B271B">
              <w:fldChar w:fldCharType="begin" w:fldLock="1"/>
            </w:r>
            <w:r w:rsidRPr="001B271B">
              <w:instrText>ADDIN CSL_CITATION { "citationItems" : [ { "id" : "ITEM-1", "itemData" : { "DOI" : "10.1007/s11306-016-1103-9", "ISSN" : "1573-3882", "author" : [ { "dropping-particle" : "", "family" : "Lee", "given" : "Heun-Sik", "non-dropping-particle" : "", "parse-names" : false, "suffix" : "" }, { "dropping-particle" : "", "family" : "Xu", "given" : "Tao", "non-dropping-particle" : "", "parse-names" : false, "suffix" : "" }, { "dropping-particle" : "", "family" : "Lee", "given" : "Young", "non-dropping-particle" : "", "parse-names" : false, "suffix" : "" }, { "dropping-particle" : "", "family" : "Kim", "given" : "Nam-Hee", "non-dropping-particle" : "", "parse-names" : false, "suffix" : "" }, { "dropping-particle" : "", "family" : "Kim", "given" : "Yeon-Jung", "non-dropping-particle" : "", "parse-names" : false, "suffix" : "" }, { "dropping-particle" : "", "family" : "Kim", "given" : "Jeong-Min", "non-dropping-particle" : "", "parse-names" : false, "suffix" : "" }, { "dropping-particle" : "", "family" : "Cho", "given" : "Sang Yun", "non-dropping-particle" : "", "parse-names" : false, "suffix" : "" }, { "dropping-particle" : "", "family" : "Kim", "given" : "Kwang-Youl", "non-dropping-particle" : "", "parse-names" : false, "suffix" : "" }, { "dropping-particle" : "", "family" : "Nam", "given" : "Moonsuk", "non-dropping-particle" : "", "parse-names" : false, "suffix" : "" }, { "dropping-particle" : "", "family" : "Adamski", "given" : "Jerzy", "non-dropping-particle" : "", "parse-names" : false, "suffix" : "" }, { "dropping-particle" : "", "family" : "Suhre", "given" : "Karsten", "non-dropping-particle" : "", "parse-names" : false, "suffix" : "" }, { "dropping-particle" : "", "family" : "Rathmann", "given" : "Wolfgang", "non-dropping-particle" : "", "parse-names" : false, "suffix" : "" }, { "dropping-particle" : "", "family" : "Peters", "given" : "Annette", "non-dropping-particle" : "", "parse-names" : false, "suffix" : "" }, { "dropping-particle" : "", "family" : "Wang-Sattler", "given" : "Rui", "non-dropping-particle" : "", "parse-names" : false, "suffix" : "" }, { "dropping-particle" : "", "family" : "Han", "given" : "Bok-Ghee", "non-dropping-particle" : "", "parse-names" : false, "suffix" : "" }, { "dropping-particle" : "", "family" : "Kim", "given" : "Bong-Jo", "non-dropping-particle" : "", "parse-names" : false, "suffix" : "" } ], "container-title" : "Metabolomics", "id" : "ITEM-1", "issue" : "12", "issued" : { "date-parts" : [ [ "2016", "12", "28" ] ] }, "page" : "178", "publisher" : "Springer US", "title" : "Identification of putative biomarkers for type 2 diabetes using metabolomics in the Korea Association REsource (KARE) cohort", "type" : "article-journal", "volume" : "12" }, "uris" : [ "http://www.mendeley.com/documents/?uuid=4d2aa631-e23f-4500-a79e-9922700cbd4b" ] } ], "mendeley" : { "formattedCitation" : "(Lee et al., 2016)", "plainTextFormattedCitation" : "(Lee et al., 2016)", "previouslyFormattedCitation" : "(Lee et al., 2016)" }, "properties" : { "noteIndex" : 0 }, "schema" : "https://github.com/citation-style-language/schema/raw/master/csl-citation.json" }</w:instrText>
            </w:r>
            <w:r w:rsidRPr="001B271B">
              <w:fldChar w:fldCharType="separate"/>
            </w:r>
            <w:r w:rsidRPr="001B271B">
              <w:rPr>
                <w:noProof/>
              </w:rPr>
              <w:t>(Lee et al., 2016)</w:t>
            </w:r>
            <w:r w:rsidRPr="001B271B">
              <w:fldChar w:fldCharType="end"/>
            </w:r>
            <w:r w:rsidRPr="001B271B">
              <w:t xml:space="preserve"> </w:t>
            </w:r>
          </w:p>
        </w:tc>
        <w:tc>
          <w:tcPr>
            <w:tcW w:w="0" w:type="auto"/>
          </w:tcPr>
          <w:p w14:paraId="0286A60A" w14:textId="745A8761" w:rsidR="00FF6617" w:rsidRPr="001B271B" w:rsidRDefault="00FF6617" w:rsidP="00FF6617">
            <w:pPr>
              <w:rPr>
                <w:rFonts w:eastAsia="Times New Roman" w:cs="Times New Roman"/>
                <w:lang w:eastAsia="en-GB"/>
              </w:rPr>
            </w:pPr>
            <w:r w:rsidRPr="001B271B">
              <w:rPr>
                <w:rFonts w:eastAsia="Times New Roman" w:cs="Times New Roman"/>
                <w:lang w:eastAsia="en-GB"/>
              </w:rPr>
              <w:t>3</w:t>
            </w:r>
            <w:r w:rsidR="00F0523C" w:rsidRPr="001B271B">
              <w:rPr>
                <w:rFonts w:eastAsia="Times New Roman" w:cs="Times New Roman"/>
                <w:lang w:eastAsia="en-GB"/>
              </w:rPr>
              <w:t>,</w:t>
            </w:r>
            <w:r w:rsidRPr="001B271B">
              <w:rPr>
                <w:rFonts w:eastAsia="Times New Roman" w:cs="Times New Roman"/>
                <w:lang w:eastAsia="en-GB"/>
              </w:rPr>
              <w:t>583</w:t>
            </w:r>
          </w:p>
        </w:tc>
        <w:tc>
          <w:tcPr>
            <w:tcW w:w="0" w:type="auto"/>
          </w:tcPr>
          <w:p w14:paraId="029C78A5" w14:textId="63292E8C" w:rsidR="00FF6617" w:rsidRPr="001B271B" w:rsidRDefault="00FF6617" w:rsidP="00FF6617">
            <w:r w:rsidRPr="001B271B">
              <w:t>KARE S2 (n = 2,240)</w:t>
            </w:r>
          </w:p>
          <w:p w14:paraId="47CD0F76" w14:textId="77777777" w:rsidR="00FF6617" w:rsidRPr="001B271B" w:rsidRDefault="00FF6617" w:rsidP="00FF6617"/>
          <w:p w14:paraId="20D6F137" w14:textId="3DEBADEA" w:rsidR="00FF6617" w:rsidRPr="001B271B" w:rsidRDefault="00FF6617" w:rsidP="00FF6617">
            <w:r w:rsidRPr="001B271B">
              <w:t xml:space="preserve">KORA S4 (n = 1,343) </w:t>
            </w:r>
          </w:p>
        </w:tc>
        <w:tc>
          <w:tcPr>
            <w:tcW w:w="0" w:type="auto"/>
          </w:tcPr>
          <w:p w14:paraId="70F08486" w14:textId="77777777" w:rsidR="00FF6617" w:rsidRPr="001B271B" w:rsidRDefault="00FF6617" w:rsidP="00FF6617">
            <w:r w:rsidRPr="001B271B">
              <w:t>serum</w:t>
            </w:r>
          </w:p>
        </w:tc>
        <w:tc>
          <w:tcPr>
            <w:tcW w:w="0" w:type="auto"/>
          </w:tcPr>
          <w:p w14:paraId="5618F5B3" w14:textId="77777777" w:rsidR="00FF6617" w:rsidRPr="001B271B" w:rsidRDefault="00FF6617" w:rsidP="00FF6617">
            <w:pPr>
              <w:rPr>
                <w:sz w:val="32"/>
                <w:vertAlign w:val="superscript"/>
              </w:rPr>
            </w:pPr>
            <w:r w:rsidRPr="001B271B">
              <w:t xml:space="preserve">LC-MS, FIA-MS </w:t>
            </w:r>
          </w:p>
        </w:tc>
        <w:tc>
          <w:tcPr>
            <w:tcW w:w="0" w:type="auto"/>
          </w:tcPr>
          <w:p w14:paraId="1696B8F5" w14:textId="77777777" w:rsidR="00FF6617" w:rsidRPr="001B271B" w:rsidRDefault="00FF6617" w:rsidP="00FF6617">
            <w:r w:rsidRPr="001B271B">
              <w:t>T2D, IR, Obesity</w:t>
            </w:r>
          </w:p>
        </w:tc>
        <w:tc>
          <w:tcPr>
            <w:tcW w:w="0" w:type="auto"/>
          </w:tcPr>
          <w:p w14:paraId="15F2F79E" w14:textId="0104CC1C" w:rsidR="00FF6617" w:rsidRPr="001B271B" w:rsidRDefault="00FF6617" w:rsidP="00FF6617">
            <w:r w:rsidRPr="001B271B">
              <w:t>prospective population-based</w:t>
            </w:r>
          </w:p>
        </w:tc>
      </w:tr>
      <w:tr w:rsidR="007B49A3" w:rsidRPr="001B271B" w14:paraId="103FFDE7" w14:textId="77777777" w:rsidTr="00441856">
        <w:trPr>
          <w:trHeight w:val="1084"/>
        </w:trPr>
        <w:tc>
          <w:tcPr>
            <w:tcW w:w="0" w:type="auto"/>
          </w:tcPr>
          <w:p w14:paraId="4524B313" w14:textId="632B7718" w:rsidR="007B49A3" w:rsidRPr="001B271B" w:rsidRDefault="007B49A3" w:rsidP="00FF6617">
            <w:r w:rsidRPr="001B271B">
              <w:lastRenderedPageBreak/>
              <w:fldChar w:fldCharType="begin" w:fldLock="1"/>
            </w:r>
            <w:r w:rsidRPr="001B271B">
              <w:instrText>ADDIN CSL_CITATION { "citationItems" : [ { "id" : "ITEM-1", "itemData" : { "DOI" : "10.1371/journal.pmed.1002179", "ISBN" : "1549-1676; 1549-1277", "ISSN" : "1549-1676", "PMID" : "27898682", "abstract" : "BACKGROUND Higher circulating levels of the branched-chain amino acids (BCAAs; i.e., isoleucine, leucine, and valine) are strongly associated with higher type 2 diabetes risk, but it is not known whether this association is causal. We undertook large-scale human genetic analyses to address this question. METHODS AND FINDINGS Genome-wide studies of BCAA levels in 16,596 individuals revealed five genomic regions associated at genome-wide levels of significance (p &lt; 5 \u00d7 10-8). The strongest signal was 21 kb upstream of the PPM1K gene (beta in standard deviations [SDs] of leucine per allele = 0.08, p = 3.9 \u00d7 10-25), encoding an activator of the mitochondrial branched-chain alpha-ketoacid dehydrogenase (BCKD) responsible for the rate-limiting step in BCAA catabolism. In another analysis, in up to 47,877 cases of type 2 diabetes and 267,694 controls, a genetically predicted difference of 1 SD in amino acid level was associated with an odds ratio for type 2 diabetes of 1.44 (95% CI 1.26-1.65, p = 9.5 \u00d7 10-8) for isoleucine, 1.85 (95% CI 1.41-2.42, p = 7.3 \u00d7 10-6) for leucine, and 1.54 (95% CI 1.28-1.84, p = 4.2 \u00d7 10-6) for valine. Estimates were highly consistent with those from prospective observational studies of the association between BCAA levels and incident type 2 diabetes in a meta-analysis of 1,992 cases and 4,319 non-cases. Metabolome-wide association analyses of BCAA-raising alleles revealed high specificity to the BCAA pathway and an accumulation of metabolites upstream of branched-chain alpha-ketoacid oxidation, consistent with reduced BCKD activity. Limitations of this study are that, while the association of genetic variants appeared highly specific, the possibility of pleiotropic associations cannot be entirely excluded. Similar to other complex phenotypes, genetic scores used in the study captured a limited proportion of the heritability in BCAA levels. Therefore, it is possible that only some of the mechanisms that increase BCAA levels or affect BCAA metabolism are implicated in type 2 diabetes. CONCLUSIONS Evidence from this large-scale human genetic and metabolomic study is consistent with a causal role of BCAA metabolism in the aetiology of type 2 diabetes.", "author" : [ { "dropping-particle" : "", "family" : "Lotta", "given" : "Luca A.", "non-dropping-particle" : "", "parse-names" : false, "suffix" : "" }, { "dropping-particle" : "", "family" : "Scott", "given" : "Robert A.", "non-dropping-particle" : "", "parse-names" : false, "suffix" : "" }, { "dropping-particle" : "", "family" : "Sharp", "given" : "Stephen J.", "non-dropping-particle" : "", "parse-names" : false, "suffix" : "" }, { "dropping-particle" : "", "family" : "Burgess", "given" : "Stephen", "non-dropping-particle" : "", "parse-names" : false, "suffix" : "" }, { "dropping-particle" : "", "family" : "Luan", "given" : "Jian\u2019an", "non-dropping-particle" : "", "parse-names" : false, "suffix" : "" }, { "dropping-particle" : "", "family" : "Tillin", "given" : "Therese", "non-dropping-particle" : "", "parse-names" : false, "suffix" : "" }, { "dropping-particle" : "", "family" : "Schmidt", "given" : "Amand F.", "non-dropping-particle" : "", "parse-names" : false, "suffix" : "" }, { "dropping-particle" : "", "family" : "Imamura", "given" : "Fumiaki", "non-dropping-particle" : "", "parse-names" : false, "suffix" : "" }, { "dropping-particle" : "", "family" : "Stewart", "given" : "Isobel D.", "non-dropping-particle" : "", "parse-names" : false, "suffix" : "" }, { "dropping-particle" : "", "family" : "Perry", "given" : "John R. B.", "non-dropping-particle" : "", "parse-names" : false, "suffix" : "" }, { "dropping-particle" : "", "family" : "Marney", "given" : "Luke", "non-dropping-particle" : "", "parse-names" : false, "suffix" : "" }, { "dropping-particle" : "", "family" : "Koulman", "given" : "Albert", "non-dropping-particle" : "", "parse-names" : false, "suffix" : "" }, { "dropping-particle" : "", "family" : "Karoly", "given" : "Edward D.", "non-dropping-particle" : "", "parse-names" : false, "suffix" : "" }, { "dropping-particle" : "", "family" : "Forouhi", "given" : "Nita G.", "non-dropping-particle" : "", "parse-names" : false, "suffix" : "" }, { "dropping-particle" : "", "family" : "Sj\u00f6gren", "given" : "Rasmus J. O.", "non-dropping-particle" : "", "parse-names" : false, "suffix" : "" }, { "dropping-particle" : "", "family" : "N\u00e4slund", "given" : "Erik", "non-dropping-particle" : "", "parse-names" : false, "suffix" : "" }, { "dropping-particle" : "", "family" : "Zierath", "given" : "Juleen R.", "non-dropping-particle" : "", "parse-names" : false, "suffix" : "" }, { "dropping-particle" : "", "family" : "Krook", "given" : "Anna", "non-dropping-particle" : "", "parse-names" : false, "suffix" : "" }, { "dropping-particle" : "", "family" : "Savage", "given" : "David B.", "non-dropping-particle" : "", "parse-names" : false, "suffix" : "" }, { "dropping-particle" : "", "family" : "Griffin", "given" : "Julian L.", "non-dropping-particle" : "", "parse-names" : false, "suffix" : "" }, { "dropping-particle" : "", "family" : "Chaturvedi", "given" : "Nishi", "non-dropping-particle" : "", "parse-names" : false, "suffix" : "" }, { "dropping-particle" : "", "family" : "Hingorani", "given" : "Aroon D.", "non-dropping-particle" : "", "parse-names" : false, "suffix" : "" }, { "dropping-particle" : "", "family" : "Khaw", "given" : "Kay-Tee", "non-dropping-particle" : "", "parse-names" : false, "suffix" : "" }, { "dropping-particle" : "", "family" : "Barroso", "given" : "In\u00eas", "non-dropping-particle" : "", "parse-names" : false, "suffix" : "" }, { "dropping-particle" : "", "family" : "McCarthy", "given" : "Mark I.", "non-dropping-particle" : "", "parse-names" : false, "suffix" : "" }, { "dropping-particle" : "", "family" : "O\u2019Rahilly", "given" : "Stephen", "non-dropping-particle" : "", "parse-names" : false, "suffix" : "" }, { "dropping-particle" : "", "family" : "Wareham", "given" : "Nicholas J.", "non-dropping-particle" : "", "parse-names" : false, "suffix" : "" }, { "dropping-particle" : "", "family" : "Langenberg", "given" : "Claudia", "non-dropping-particle" : "", "parse-names" : false, "suffix" : "" } ], "container-title" : "PLOS Medicine", "editor" : [ { "dropping-particle" : "", "family" : "Minelli", "given" : "Cosetta", "non-dropping-particle" : "", "parse-names" : false, "suffix" : "" } ], "id" : "ITEM-1", "issue" : "11", "issued" : { "date-parts" : [ [ "2016", "11", "29" ] ] }, "page" : "e1002179", "title" : "Genetic Predisposition to an Impaired Metabolism of the Branched-Chain Amino Acids and Risk of Type 2 Diabetes: A Mendelian Randomisation Analysis", "type" : "article-journal", "volume" : "13" }, "uris" : [ "http://www.mendeley.com/documents/?uuid=421f2367-9d4b-4c47-b49b-8316ca7848bd" ] } ], "mendeley" : { "formattedCitation" : "(Lotta et al., 2016)", "plainTextFormattedCitation" : "(Lotta et al., 2016)", "previouslyFormattedCitation" : "(Lotta et al., 2016)" }, "properties" : { "noteIndex" : 22 }, "schema" : "https://github.com/citation-style-language/schema/raw/master/csl-citation.json" }</w:instrText>
            </w:r>
            <w:r w:rsidRPr="001B271B">
              <w:fldChar w:fldCharType="separate"/>
            </w:r>
            <w:r w:rsidRPr="001B271B">
              <w:rPr>
                <w:noProof/>
              </w:rPr>
              <w:t>(Lotta et al., 2016)</w:t>
            </w:r>
            <w:r w:rsidRPr="001B271B">
              <w:fldChar w:fldCharType="end"/>
            </w:r>
          </w:p>
        </w:tc>
        <w:tc>
          <w:tcPr>
            <w:tcW w:w="0" w:type="auto"/>
          </w:tcPr>
          <w:p w14:paraId="2BF6B300" w14:textId="71538819" w:rsidR="007B49A3" w:rsidRPr="001B271B" w:rsidRDefault="00F0523C" w:rsidP="00FF6617">
            <w:pPr>
              <w:rPr>
                <w:rFonts w:eastAsia="Times New Roman" w:cs="Times New Roman"/>
                <w:lang w:eastAsia="en-GB"/>
              </w:rPr>
            </w:pPr>
            <w:r w:rsidRPr="001B271B">
              <w:rPr>
                <w:rFonts w:eastAsia="Times New Roman" w:cs="Times New Roman"/>
                <w:lang w:eastAsia="en-GB"/>
              </w:rPr>
              <w:t>16,596</w:t>
            </w:r>
          </w:p>
        </w:tc>
        <w:tc>
          <w:tcPr>
            <w:tcW w:w="0" w:type="auto"/>
          </w:tcPr>
          <w:p w14:paraId="320CE835" w14:textId="77777777" w:rsidR="007B49A3" w:rsidRPr="001B271B" w:rsidRDefault="007B49A3" w:rsidP="00FF6617">
            <w:r w:rsidRPr="001B271B">
              <w:t>Fenland = 9,237</w:t>
            </w:r>
          </w:p>
          <w:p w14:paraId="705BB1B8" w14:textId="77777777" w:rsidR="007B49A3" w:rsidRPr="001B271B" w:rsidRDefault="007B49A3" w:rsidP="00FF6617"/>
          <w:p w14:paraId="096A4629" w14:textId="77777777" w:rsidR="007B49A3" w:rsidRPr="001B271B" w:rsidRDefault="007B49A3" w:rsidP="00FF6617">
            <w:r w:rsidRPr="001B271B">
              <w:t>KORA = 1,763</w:t>
            </w:r>
          </w:p>
          <w:p w14:paraId="4FE64A69" w14:textId="77777777" w:rsidR="007B49A3" w:rsidRPr="001B271B" w:rsidRDefault="007B49A3" w:rsidP="00FF6617"/>
          <w:p w14:paraId="323DCB56" w14:textId="554933F1" w:rsidR="007B49A3" w:rsidRPr="001B271B" w:rsidRDefault="007B49A3" w:rsidP="00FF6617">
            <w:r w:rsidRPr="001B271B">
              <w:t xml:space="preserve">TwinsUK = </w:t>
            </w:r>
            <w:r w:rsidR="00F0523C" w:rsidRPr="001B271B">
              <w:t>5596</w:t>
            </w:r>
          </w:p>
        </w:tc>
        <w:tc>
          <w:tcPr>
            <w:tcW w:w="0" w:type="auto"/>
          </w:tcPr>
          <w:p w14:paraId="07AE6EE6" w14:textId="4E15CD5B" w:rsidR="007B49A3" w:rsidRPr="001B271B" w:rsidRDefault="00F0523C" w:rsidP="00FF6617">
            <w:r w:rsidRPr="001B271B">
              <w:t>plasma</w:t>
            </w:r>
          </w:p>
        </w:tc>
        <w:tc>
          <w:tcPr>
            <w:tcW w:w="0" w:type="auto"/>
          </w:tcPr>
          <w:p w14:paraId="49E11A10" w14:textId="57DD7456" w:rsidR="007B49A3" w:rsidRPr="001B271B" w:rsidRDefault="00F0523C" w:rsidP="00FF6617">
            <w:r w:rsidRPr="001B271B">
              <w:t>LC-MS, FIA-MS/MS</w:t>
            </w:r>
          </w:p>
        </w:tc>
        <w:tc>
          <w:tcPr>
            <w:tcW w:w="0" w:type="auto"/>
          </w:tcPr>
          <w:p w14:paraId="5BB1AD9B" w14:textId="43775C3F" w:rsidR="007B49A3" w:rsidRPr="001B271B" w:rsidRDefault="00F0523C" w:rsidP="00FF6617">
            <w:r w:rsidRPr="001B271B">
              <w:t>T2D</w:t>
            </w:r>
          </w:p>
        </w:tc>
        <w:tc>
          <w:tcPr>
            <w:tcW w:w="0" w:type="auto"/>
          </w:tcPr>
          <w:p w14:paraId="4A5DEC53" w14:textId="1508E4B2" w:rsidR="007B49A3" w:rsidRPr="001B271B" w:rsidRDefault="00F0523C" w:rsidP="00FF6617">
            <w:r w:rsidRPr="001B271B">
              <w:t>Population based</w:t>
            </w:r>
          </w:p>
        </w:tc>
      </w:tr>
    </w:tbl>
    <w:p w14:paraId="2358ECD9" w14:textId="77777777" w:rsidR="003A0CF5" w:rsidRPr="001B271B" w:rsidRDefault="003A0CF5" w:rsidP="00B93174"/>
    <w:p w14:paraId="10C34534" w14:textId="77777777" w:rsidR="00B01742" w:rsidRPr="001B271B" w:rsidRDefault="00B01742" w:rsidP="00B01742">
      <w:pPr>
        <w:pStyle w:val="ListParagraph"/>
      </w:pPr>
    </w:p>
    <w:p w14:paraId="6B022EA0" w14:textId="77777777" w:rsidR="00541992" w:rsidRPr="001B271B" w:rsidRDefault="00541992" w:rsidP="00541992">
      <w:pPr>
        <w:pStyle w:val="ListParagraph"/>
      </w:pPr>
    </w:p>
    <w:p w14:paraId="5CD74A49" w14:textId="77777777" w:rsidR="000A30C4" w:rsidRPr="001B271B" w:rsidRDefault="000A30C4" w:rsidP="000A30C4">
      <w:pPr>
        <w:pStyle w:val="ListParagraph"/>
      </w:pPr>
    </w:p>
    <w:p w14:paraId="6B85EDE8" w14:textId="77777777" w:rsidR="00F62674" w:rsidRPr="001B271B" w:rsidRDefault="00F62674" w:rsidP="00F62674">
      <w:pPr>
        <w:pStyle w:val="ListParagraph"/>
      </w:pPr>
    </w:p>
    <w:p w14:paraId="270B168F" w14:textId="77777777" w:rsidR="002D5C7F" w:rsidRPr="001B271B" w:rsidRDefault="002D5C7F" w:rsidP="002D5C7F">
      <w:pPr>
        <w:pStyle w:val="ListParagraph"/>
      </w:pPr>
    </w:p>
    <w:p w14:paraId="78030606" w14:textId="3A332972" w:rsidR="002D5C7F" w:rsidRPr="001B271B" w:rsidRDefault="002D5C7F" w:rsidP="00FC786C">
      <w:pPr>
        <w:ind w:left="360"/>
      </w:pPr>
    </w:p>
    <w:p w14:paraId="6AB52BDD" w14:textId="77777777" w:rsidR="00FC543F" w:rsidRPr="001B271B" w:rsidRDefault="00FC543F" w:rsidP="00FC543F">
      <w:pPr>
        <w:pStyle w:val="ListParagraph"/>
      </w:pPr>
    </w:p>
    <w:p w14:paraId="2305DA4C" w14:textId="79B80A65" w:rsidR="00D55CF8" w:rsidRPr="001B271B" w:rsidRDefault="00D55CF8" w:rsidP="00DE0DF4">
      <w:pPr>
        <w:rPr>
          <w:b/>
        </w:rPr>
      </w:pPr>
      <w:r w:rsidRPr="001B271B">
        <w:rPr>
          <w:b/>
        </w:rPr>
        <w:br w:type="page"/>
      </w:r>
    </w:p>
    <w:p w14:paraId="32946C9A" w14:textId="77777777" w:rsidR="006945E5" w:rsidRPr="001B271B" w:rsidRDefault="00D55CF8">
      <w:pPr>
        <w:rPr>
          <w:b/>
        </w:rPr>
      </w:pPr>
      <w:r w:rsidRPr="001B271B">
        <w:rPr>
          <w:b/>
        </w:rPr>
        <w:lastRenderedPageBreak/>
        <w:t xml:space="preserve">Bibliography </w:t>
      </w:r>
    </w:p>
    <w:p w14:paraId="0317255E" w14:textId="77777777" w:rsidR="006945E5" w:rsidRPr="001B271B" w:rsidRDefault="006945E5">
      <w:pPr>
        <w:rPr>
          <w:b/>
        </w:rPr>
      </w:pPr>
    </w:p>
    <w:p w14:paraId="47EAFD17" w14:textId="62E24254" w:rsidR="007B49A3" w:rsidRPr="001B271B" w:rsidRDefault="006945E5" w:rsidP="007B49A3">
      <w:pPr>
        <w:widowControl w:val="0"/>
        <w:autoSpaceDE w:val="0"/>
        <w:autoSpaceDN w:val="0"/>
        <w:adjustRightInd w:val="0"/>
        <w:spacing w:line="240" w:lineRule="auto"/>
        <w:ind w:left="480" w:hanging="480"/>
        <w:rPr>
          <w:rFonts w:ascii="Calibri" w:hAnsi="Calibri" w:cs="Times New Roman"/>
          <w:noProof/>
          <w:szCs w:val="24"/>
        </w:rPr>
      </w:pPr>
      <w:r w:rsidRPr="001B271B">
        <w:rPr>
          <w:b/>
        </w:rPr>
        <w:fldChar w:fldCharType="begin" w:fldLock="1"/>
      </w:r>
      <w:r w:rsidRPr="001B271B">
        <w:rPr>
          <w:b/>
        </w:rPr>
        <w:instrText xml:space="preserve">ADDIN Mendeley Bibliography CSL_BIBLIOGRAPHY </w:instrText>
      </w:r>
      <w:r w:rsidRPr="001B271B">
        <w:rPr>
          <w:b/>
        </w:rPr>
        <w:fldChar w:fldCharType="separate"/>
      </w:r>
      <w:r w:rsidR="007B49A3" w:rsidRPr="001B271B">
        <w:rPr>
          <w:rFonts w:ascii="Calibri" w:hAnsi="Calibri" w:cs="Times New Roman"/>
          <w:noProof/>
          <w:szCs w:val="24"/>
        </w:rPr>
        <w:t>Adamski, J., 2016. Key elements of metabolomics in the study of biomarkers of diabetes. Diabetologia 59, 2497–2502. doi:10.1007/s00125-016-4044-y</w:t>
      </w:r>
    </w:p>
    <w:p w14:paraId="1CFC24DD"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Ahlqvist, E., Ahluwalia, T.S., Groop, L., 2011. Genetics of Type 2 Diabetes. Clin. Chem. 57, 241–254. doi:10.1373/clinchem.2010.157016</w:t>
      </w:r>
    </w:p>
    <w:p w14:paraId="101EED08"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Ahonen, T.M., Kautiainen, H.J., Keinänen-Kiukaanniemi, S.M., Kumpusalo, E.A., Vanhala, M.J., 2008. Gender Difference Among Smoking, Adiponectin, and High-Sensitivity C-Reactive Protein. Am. J. Prev. Med. 35, 598–601. doi:10.1016/j.amepre.2008.09.011</w:t>
      </w:r>
    </w:p>
    <w:p w14:paraId="0D780EF8"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Alberti, K.G.M.M., Zimmet, P.Z., 1998. Definition, diagnosis and classification of diabetes mellitus and its complications. Part 1: diagnosis and classification of diabetes mellitus. Provisional report of a WHO Consultation. Diabet. Med. 15, 539–553. doi:10.1002/(SICI)1096-9136(199807)15:7&lt;539::AID-DIA668&gt;3.0.CO;2-S</w:t>
      </w:r>
    </w:p>
    <w:p w14:paraId="51E3095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Allalou, A., Nalla, A., Prentice, K.J., Liu, Y., Zhang, M., Dai, F.F., Ning, X., Osborne, L.R., Cox, B.J., Gunderson, E.P., Wheeler, M.B., 2016. A Predictive Metabolic Signature for the Transition From Gestational Diabetes Mellitus to Type 2 Diabetes. Diabetes 65, 2529–2539. doi:10.2337/db15-1720</w:t>
      </w:r>
    </w:p>
    <w:p w14:paraId="0DEB7415"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Aromaa, A., Koskinen, S., 2004. Health and functional capacity in Finland: baseline results of the Health 2000 health examination survey, Publications of the National Public Health Institute.</w:t>
      </w:r>
    </w:p>
    <w:p w14:paraId="1CD0F2B1"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Athersuch, T., 2016. Metabolome analyses in exposome studies : Profiling methods for a vast chemical space. Arch. Biochem. Biophys. 589, 177–186. doi:10.1016/j.abb.2015.10.007</w:t>
      </w:r>
    </w:p>
    <w:p w14:paraId="16FB3876"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Barding, G.A., Salditos, R., Larive, C.K., 2012. Quantitative NMR for bioanalysis and metabolomics. Anal. Bioanal. Chem. 404, 1165–1179. doi:10.1007/s00216-012-6188-z</w:t>
      </w:r>
    </w:p>
    <w:p w14:paraId="3EB1B745"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Beckonert, O., Keun, H.C., Ebbels, T.M.D., Bundy, J., Holmes, E., Lindon, J.C., Nicholson, J.K., 2007. Metabolic profiling, metabolomic and metabonomic procedures for NMR spectroscopy of urine, plasma, serum and tissue extracts. Nat. Protoc. 2, 2692–2703. doi:10.1038/nprot.2007.376</w:t>
      </w:r>
    </w:p>
    <w:p w14:paraId="42D0B8F1"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Begley, P., Francis-McIntyre, S., Dunn, W.B., Broadhurst, D.I., Halsall, A., Tseng, A., Knowles, J., Goodacre, R., Kell, D.B., 2009. Development and Performance of a Gas Chromatography−Time-of-Flight Mass Spectrometry Analysis for Large-Scale Nontargeted Metabolomic Studies of Human Serum. Anal. Chem. 81, 7038–7046. doi:10.1021/ac9011599</w:t>
      </w:r>
    </w:p>
    <w:p w14:paraId="5C53DE7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lang w:val="it-IT"/>
        </w:rPr>
      </w:pPr>
      <w:r w:rsidRPr="001B271B">
        <w:rPr>
          <w:rFonts w:ascii="Calibri" w:hAnsi="Calibri" w:cs="Times New Roman"/>
          <w:noProof/>
          <w:szCs w:val="24"/>
        </w:rPr>
        <w:t xml:space="preserve">Berglund, G., Elmstahl, S., Janzon, L., Larsson, S.A., 1993. Design and feasibility. J. Intern. </w:t>
      </w:r>
      <w:r w:rsidRPr="001B271B">
        <w:rPr>
          <w:rFonts w:ascii="Calibri" w:hAnsi="Calibri" w:cs="Times New Roman"/>
          <w:noProof/>
          <w:szCs w:val="24"/>
          <w:lang w:val="it-IT"/>
        </w:rPr>
        <w:t>Med. 233, 45–51. doi:10.1111/j.1365-2796.1993.tb00647.x</w:t>
      </w:r>
    </w:p>
    <w:p w14:paraId="1889C70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lang w:val="it-IT"/>
        </w:rPr>
        <w:t xml:space="preserve">Bernini, P., Bertini, I., Luchinat, C., Nincheri, P., Staderini, S., Turano, P., 2011. </w:t>
      </w:r>
      <w:r w:rsidRPr="001B271B">
        <w:rPr>
          <w:rFonts w:ascii="Calibri" w:hAnsi="Calibri" w:cs="Times New Roman"/>
          <w:noProof/>
          <w:szCs w:val="24"/>
        </w:rPr>
        <w:t>Standard operating procedures for pre-analytical handling of blood and urine for metabolomic studies and biobanks. J. Biomol. NMR 49, 231–243. doi:10.1007/s10858-011-9489-1</w:t>
      </w:r>
    </w:p>
    <w:p w14:paraId="78A45A6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Bingham, S., Riboli, E., 2004. Diet and cancer — the European Prospective Investigation into Cancer and Nutrition. Nat. Rev. Cancer 4, 206–215. doi:10.1038/nrc1298</w:t>
      </w:r>
    </w:p>
    <w:p w14:paraId="542D614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Boeing, H., Korfmann, A., Bergmann, M.M., 1999. Recruitment Procedures of EPIC-Germany. Ann. Nutr. Metab. 43, 205–215. doi:10.1159/000012787</w:t>
      </w:r>
    </w:p>
    <w:p w14:paraId="6BFAF494"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Calder, P.C., 2015. Functional Roles of Fatty Acids and Their Effects on Human Health. J. Parenter. Enter. Nutr. 39, 18S–32S. doi:10.1177/0148607115595980</w:t>
      </w:r>
    </w:p>
    <w:p w14:paraId="1585CCA7"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lastRenderedPageBreak/>
        <w:t>Cao, H., Gerhold, K., Mayers, J.R., Wiest, M.M., Watkins, S.M., Hotamisligil, G.S., 2008. Identification of a Lipokine, a Lipid Hormone Linking Adipose Tissue to Systemic Metabolism. Cell 134, 933–944. doi:10.1016/j.cell.2008.07.048</w:t>
      </w:r>
    </w:p>
    <w:p w14:paraId="4908D1F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Cardiovascular Risk in Young Finns Study [WWW Document], 2017. URL http://youngfinnsstudy.utu.fi/index.html (accessed 9.5.17).</w:t>
      </w:r>
    </w:p>
    <w:p w14:paraId="726B225A"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Cheng, S., Rhee, E.P., Larson, M.G., Lewis, G.D., McCabe, E.L., Shen, D., Palma, M.J., Roberts, L.D., Dejam, A., Souza, A.L., Deik, A.A., Magnusson, M., Fox, C.S., O’Donnell, C.J., Vasan, R.S., Melander, O., Clish, C.B., Gerszten, R.E., Wang, T.J., 2012. Metabolite Profiling Identifies Pathways Associated With Metabolic Risk in Humans. Circulation 125, 2222–2231. doi:10.1161/CIRCULATIONAHA.111.067827</w:t>
      </w:r>
    </w:p>
    <w:p w14:paraId="1311D70D"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Cho, Y.S., Go, M.J., Kim, Y.J., Heo, J.Y., Oh, J.H., Ban, H.-J., Yoon, D., Lee, M.H., Kim, D.-J., Park, M., Cha, S.-H., Kim, J.-W., Han, B.-G., Min, H., Ahn, Y., Park, M.S., Han, H.R., Jang, H.-Y., Cho, E.Y., Lee, J.-E., Cho, N.H., Shin, C., Park, T., Park, J.W., Lee, J.-K., Cardon, L., Clarke, G., McCarthy, M.I., Lee, J.-Y., Lee, J.-K., Oh, B., Kim, H.-L., 2009. A large-scale genome-wide association study of Asian populations uncovers genetic factors influencing eight quantitative traits. Nat. Genet. 41, 527–534. doi:10.1038/ng.357</w:t>
      </w:r>
    </w:p>
    <w:p w14:paraId="2E73C70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Chow, L.S., Li, S., Eberly, L.E., Seaquist, E.R., Eckfeldt, J.H., Hoogeveen, R.C., Couper, D.J., Steffen, L.M., Pankow, J.S., 2013. Estimated plasma stearoyl co-A desaturase-1 activity and risk of incident diabetes: The Atherosclerosis Risk in Communities (ARIC) study. Metabolism 62, 100–108. doi:10.1016/j.metabol.2012.06.004</w:t>
      </w:r>
    </w:p>
    <w:p w14:paraId="2AA7C91D"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Cottret, L., Wildridge, D., Vinson, F., Barrett, M.P., Charles, H., Sagot, M.F., Jourdan, F., 2010. MetExplore: A web server to link metabolomic experiments and genome-scale metabolic networks. Nucleic Acids Res. 38, 132–137. doi:10.1093/nar/gkq312</w:t>
      </w:r>
    </w:p>
    <w:p w14:paraId="01DB2865"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Demetrowitsch, T.J., Petersen, B., Keppler, J.K., Koch, A., Schreiber, S., Laudes, M., Schwarz, K., 2015. Validation of a two-step quality control approach for a large-scale human urine metabolomic study conducted in seven experimental batches with LC/QTOF-MS. Bioanalysis 7, 103–112. doi:10.4155/bio.14.270</w:t>
      </w:r>
    </w:p>
    <w:p w14:paraId="4FA9496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Diabetes UK, 2016. Fact and Stats [WWW Document]. URL https://www.diabetes.org.uk/Documents/Position statements/DiabetesUK_Facts_Stats_Oct16.pdf (accessed 4.26.17).</w:t>
      </w:r>
    </w:p>
    <w:p w14:paraId="2C722D1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Dietrich, S., Floegel, A., Troll, M., Kühn, T., Rathmann, W., Peters, A., Sookthai, D., von Bergen, M., Kaaks, R., Adamski, J., Prehn, C., Boeing, H., Schulze, M.B., Illig, T., Pischon, T., Knüppel, S., Wang-Sattler, R., Drogan, D., 2016. Random Survival Forest in practice: a method for modelling complex metabolomics data in time to event analysis. Int. J. Epidemiol. 45, 1406–1420. doi:10.1093/ije/dyw145</w:t>
      </w:r>
    </w:p>
    <w:p w14:paraId="3339BEED"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Dimopoulos, N., Watson, M., Sakamoto, K., Hundal, H.S., 2006. Differential effects of palmitate and palmitoleate on insulin action and glucose utilization in rat L6 skeletal muscle cells. Biochem. J. 399, 473–481. doi:10.1042/BJ20060244</w:t>
      </w:r>
    </w:p>
    <w:p w14:paraId="495E5A9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Dona, A.C., Jiménez, B., Schäfer, H., Humpfer, E., Spraul, M., Lewis, M.R., Pearce, J.T.M., Holmes, E., Lindon, J.C., Nicholson, J.K., 2014. Precision High-Throughput Proton NMR Spectroscopy of Human Urine, Serum, and Plasma for Large-Scale Metabolic Phenotyping. Anal. Chem. 86, 9887–9894. doi:10.1021/ac5025039</w:t>
      </w:r>
    </w:p>
    <w:p w14:paraId="43C57006"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Donath, M.Y., Shoelson, S.E., 2011. Type 2 diabetes as an inflammatory disease. Nat. Rev. Immunol. 11, 98–107. doi:10.1038/nri2925</w:t>
      </w:r>
    </w:p>
    <w:p w14:paraId="08677FF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lastRenderedPageBreak/>
        <w:t>Dumas, M.-E., Maibaum, E.C., Teague, C., Ueshima, H., Zhou, B., Lindon, J.C., Nicholson, J.K., Stamler, J., Elliott, P., Chan, Q., Holmes, E., 2006. Assessment of Analytical Reproducibility of 1 H NMR Spectroscopy Based Metabonomics for Large-Scale Epidemiological Research: the INTERMAP Study. Anal. Chem. 78, 2199–2208. doi:10.1021/ac0517085</w:t>
      </w:r>
    </w:p>
    <w:p w14:paraId="05A585F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Dunn, W.B., Bailey, N.J.C., Johnson, H.E., 2005. Measuring the metabolome: current analytical technologies. Analyst 130, 606. doi:10.1039/b418288j</w:t>
      </w:r>
    </w:p>
    <w:p w14:paraId="3A104C8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Dunn, W.B., Broadhurst, D., Begley, P., Zelena, E., Francis-McIntyre, S., Anderson, N., Brown, M., Knowles, J.D., Halsall, A., Haselden, J.N., Nicholls, A.W., Wilson, I.D., Kell, D.B., Goodacre, R., 2011. Procedures for large-scale metabolic profiling of serum and plasma using gas chromatography and liquid chromatography coupled to mass spectrometry. Nat. Protoc. 6, 1060–1083. doi:10.1038/nprot.2011.335</w:t>
      </w:r>
    </w:p>
    <w:p w14:paraId="1E540EE4"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Dunn, W.B., Lin, W., Broadhurst, D., Begley, P., Brown, M., Zelena, E., Vaughan, A.A., Halsall, A., Harding, N., Knowles, J.D., Francis-McIntyre, S., Tseng, A., Ellis, D.I., O’Hagan, S., Aarons, G., Benjamin, B., Chew-Graham, S., Moseley, C., Potter, P., Winder, C.L., Potts, C., Thornton, P., McWhirter, C., Zubair, M., Pan, M., Burns, A., Cruickshank, J.K., Jayson, G.C., Purandare, N., Wu, F.C.W., Finn, J.D., Haselden, J.N., Nicholls, A.W., Wilson, I.D., Goodacre, R., Kell, D.B., 2015. Molecular phenotyping of a UK population: defining the human serum metabolome. Metabolomics 11, 9–26. doi:10.1007/s11306-014-0707-1</w:t>
      </w:r>
    </w:p>
    <w:p w14:paraId="19CBF761"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Dunn, W.B., Wilson, I.D., Nicholls, A.W., Broadhurst, D., 2012. The importance of experimental design and QC samples in large-scale and MS-driven untargeted metabolomic studies of humans. Bioanalysis 4, 2249–2264. doi:10.4155/bio.12.204</w:t>
      </w:r>
    </w:p>
    <w:p w14:paraId="40DE00B5"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Eckel, R.H., Kahn, S.E., Ferrannini, E., Goldfine, A.B., Nathan, D.M., Schwartz, M.W., Smith, R.J., Smith, S.R., 2011. Obesity and type 2 diabetes: What Can be unified and what needs to be individualized? Diabetes Care 34, 1424–1430. doi:10.2337/dc11-0447</w:t>
      </w:r>
    </w:p>
    <w:p w14:paraId="1FCDE9A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lang w:val="it-IT"/>
        </w:rPr>
      </w:pPr>
      <w:r w:rsidRPr="001B271B">
        <w:rPr>
          <w:rFonts w:ascii="Calibri" w:hAnsi="Calibri" w:cs="Times New Roman"/>
          <w:noProof/>
          <w:szCs w:val="24"/>
        </w:rPr>
        <w:t xml:space="preserve">Emwas, A.-H.M., Salek, R.M., Griffin, J.L., Merzaban, J., 2013. NMR-based metabolomics in human disease diagnosis: applications, limitations, and recommendations. </w:t>
      </w:r>
      <w:r w:rsidRPr="001B271B">
        <w:rPr>
          <w:rFonts w:ascii="Calibri" w:hAnsi="Calibri" w:cs="Times New Roman"/>
          <w:noProof/>
          <w:szCs w:val="24"/>
          <w:lang w:val="it-IT"/>
        </w:rPr>
        <w:t>Metabolomics 9, 1048–1072. doi:10.1007/s11306-013-0524-y</w:t>
      </w:r>
    </w:p>
    <w:p w14:paraId="3988C970"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lang w:val="it-IT"/>
        </w:rPr>
        <w:t xml:space="preserve">Esposito, K., Kastorini, C.-M., Panagiotakos, D.B., Giugliano, D., 2010. </w:t>
      </w:r>
      <w:r w:rsidRPr="001B271B">
        <w:rPr>
          <w:rFonts w:ascii="Calibri" w:hAnsi="Calibri" w:cs="Times New Roman"/>
          <w:noProof/>
          <w:szCs w:val="24"/>
        </w:rPr>
        <w:t>Prevention of Type 2 Diabetes by Dietary Patterns: A Systematic Review of Prospective Studies and Meta-Analysis. Metab. Syndr. Relat. Disord. 8, 471–476. doi:10.1089/met.2010.0009</w:t>
      </w:r>
    </w:p>
    <w:p w14:paraId="4FA4A281"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lang w:val="it-IT"/>
        </w:rPr>
      </w:pPr>
      <w:r w:rsidRPr="001B271B">
        <w:rPr>
          <w:rFonts w:ascii="Calibri" w:hAnsi="Calibri" w:cs="Times New Roman"/>
          <w:noProof/>
          <w:szCs w:val="24"/>
        </w:rPr>
        <w:t xml:space="preserve">Fall, T., Salihovic, S., Brandmaier, S., Nowak, C., Ganna, A., Gustafsson, S., Broeckling, C.D., Prenni, J.E., Kastenmüller, G., Peters, A., Magnusson, P.K., Wang-Sattler, R., Giedraitis, V., Berne, C., Gieger, C., Pedersen, N.L., Ingelsson, E., Lind, L., 2016. Non-targeted metabolomics combined with genetic analyses identifies bile acid synthesis and phospholipid metabolism as being associated with incident type 2 diabetes. </w:t>
      </w:r>
      <w:r w:rsidRPr="001B271B">
        <w:rPr>
          <w:rFonts w:ascii="Calibri" w:hAnsi="Calibri" w:cs="Times New Roman"/>
          <w:noProof/>
          <w:szCs w:val="24"/>
          <w:lang w:val="it-IT"/>
        </w:rPr>
        <w:t>Diabetologia 59, 2114–2124. doi:10.1007/s00125-016-4041-1</w:t>
      </w:r>
    </w:p>
    <w:p w14:paraId="79FB2060"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lang w:val="it-IT"/>
        </w:rPr>
        <w:t xml:space="preserve">Ferrannini, E., Natali, A., Camastra, S., Nannipieri, M., Mari, A., Adam, K.-P., Milburn, M. V., Kastenmuller, G., Adamski, J., Tuomi, T., Lyssenko, V., Groop, L., Gall, W.E., 2013. </w:t>
      </w:r>
      <w:r w:rsidRPr="001B271B">
        <w:rPr>
          <w:rFonts w:ascii="Calibri" w:hAnsi="Calibri" w:cs="Times New Roman"/>
          <w:noProof/>
          <w:szCs w:val="24"/>
        </w:rPr>
        <w:t>Early Metabolic Markers of the Development of Dysglycemia and Type 2 Diabetes and Their Physiological Significance. Diabetes 62, 1730–1737. doi:10.2337/db12-0707</w:t>
      </w:r>
    </w:p>
    <w:p w14:paraId="32160A3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Floegel, A., Stefan, N., Yu, Z., Muhlenbruch, K., Drogan, D., Joost, H.-G., Fritsche, A., Haring, H.-U., Hrabe de Angelis, M., Peters, A., Roden, M., Prehn, C., Wang-Sattler, R., Illig, T., Schulze, M.B., Adamski, J., Boeing, H., Pischon, T., 2013. Identification of Serum Metabolites Associated With Risk of Type 2 Diabetes Using a Targeted Metabolomic Approach. Diabetes 62, 639–648. doi:10.2337/db12-0495</w:t>
      </w:r>
    </w:p>
    <w:p w14:paraId="1291FBCE"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lastRenderedPageBreak/>
        <w:t>Floyd, J.C., Fajans, S.S., Pek, S., Thiffault, C.A., Knopf, R.F., Conn, J.W., 1970. Synergistic Effect of Essential Amino Acids and Glucose upon Insulin Secretion in Man. Diabetes 19, 109–115. doi:10.2337/diab.19.2.109</w:t>
      </w:r>
    </w:p>
    <w:p w14:paraId="0575C6E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Forouhi, N.G., Koulman, A., Sharp, S.J., Imamura, F., Kröger, J., Schulze, M.B., Crowe, F.L., Huerta, J.M., Guevara, M., Beulens, J.W., van Woudenbergh, G.J., Wang, L., Summerhill, K., Griffin, J.L., Feskens, E.J., Amiano, P., Boeing, H., Clavel-Chapelon, F., Dartois, L., Fagherazzi, G., Franks, P.W., Gonzalez, C., Jakobsen, M.U., Kaaks, R., Key, T.J., Khaw, K.-T., Kühn, T., Mattiello, A., Nilsson, P.M., Overvad, K., Pala, V., Palli, D., Quirós, J.R., Rolandsson, O., Roswall, N., Sacerdote, C., Sánchez, M.-J., Slimani, N., Spijkerman, A.M., Tjonneland, A., Tormo, M.-J., Tumino, R., van der A, D.L., van der Schouw, Y.T., Langenberg, C., Riboli, E., Wareham, N.J., 2014. Differences in the prospective association between individual plasma phospholipid saturated fatty acids and incident type 2 diabetes: the EPIC-InterAct case-cohort study. Lancet Diabetes Endocrinol. 2, 810–818. doi:10.1016/S2213-8587(14)70146-9</w:t>
      </w:r>
    </w:p>
    <w:p w14:paraId="125D820A"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Frainay, C., Jourdan, F., 2017. Computational methods to identify metabolic sub-networks based on metabolomic profiles. Brief. Bioinform. 18, 43–56. doi:10.1093/bib/bbv115</w:t>
      </w:r>
    </w:p>
    <w:p w14:paraId="28526A7D"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Fried, L.P., Borhani, N.O., Enright, P., Furberg, C.D., Gardin, J.M., Kronmal, R.A., Kuller, L.H., Manolio, T.A., Mittelmark, M.B., Newman, A., O’Leary, D.H., Psaty, B., Rautaharju, P., Tracy, R.P., Weiler, P.G., 1991. The cardiovascular health study: Design and rationale. Ann. Epidemiol. 1, 263–276. doi:10.1016/1047-2797(91)90005-W</w:t>
      </w:r>
    </w:p>
    <w:p w14:paraId="7CCC015E"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Friedrich, N., Budde, K., Suhre, K., Völker, U., John, U., Felix, S.B., Kroemer, H.K., Grabe, H.J., Völzke, H., Nauck, M., Wallaschofski, H., 2015. Sex differences in urine metabolites related with risk of diabetes using NMR spectroscopy: results of the study of health in pomerania. Metabolomics 11, 1405–1415. doi:10.1007/s11306-015-0795-6</w:t>
      </w:r>
    </w:p>
    <w:p w14:paraId="395D69B0"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Frigolet, M.E., Gutiérrez-Aguilar, R., 2017. The Role of the Novel Lipokine Palmitoleic Acid in Health and Disease. Adv. Nutr. An Int. Rev. J. 8, 173S–181S. doi:10.3945/an.115.011130</w:t>
      </w:r>
    </w:p>
    <w:p w14:paraId="4FAC463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Gall, W.E., Beebe, K., Lawton, K.A., Adam, K.-P., Mitchell, M.W., Nakhle, P.J., Ryals, J.A., Milburn, M. V., Nannipieri, M., Camastra, S., Natali, A., Ferrannini, E., 2010. α-Hydroxybutyrate Is an Early Biomarker of Insulin Resistance and Glucose Intolerance in a Nondiabetic Population. PLoS One 5, e10883. doi:10.1371/journal.pone.0010883</w:t>
      </w:r>
    </w:p>
    <w:p w14:paraId="1F0DF46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Ganna, A., Fall, T., Salihovic, S., Lee, W., Broeckling, C.D., Kumar, J., Hägg, S., Stenemo, M., Magnusson, P.K.E., Prenni, J.E., Lind, L., Pawitan, Y., Ingelsson, E., 2016. Large-scale non-targeted metabolomic profiling in three human population-based studies. Metabolomics 12, 4. doi:10.1007/s11306-015-0893-5</w:t>
      </w:r>
    </w:p>
    <w:p w14:paraId="756535F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Gika, H.G., Theodoridis, G.A., Plumb, R.S., Wilson, I.D., 2014. Current practice of liquid chromatography–mass spectrometry in metabolomics and metabonomics. J. Pharm. Biomed. Anal. 87, 12–25. doi:10.1016/j.jpba.2013.06.032</w:t>
      </w:r>
    </w:p>
    <w:p w14:paraId="46D4CAF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Gonzalez-Franquesa, A., Burkart, A.M., Isganaitis, E., Patti, M.-E., 2016. What Have Metabolomics Approaches Taught Us About Type 2 Diabetes? Curr. Diab. Rep. 16, 74. doi:10.1007/s11892-016-0763-1</w:t>
      </w:r>
    </w:p>
    <w:p w14:paraId="6C7BCF21"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Griffin, J.L., Vidal-Puig, A., 2008. Current challenges in metabolomics for diabetes research: a vital functional genomic tool or just a ploy for gaining funding? Physiol. Genomics 34, 1–5. doi:10.1152/physiolgenomics.00009.2008</w:t>
      </w:r>
    </w:p>
    <w:p w14:paraId="64C61DE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Groop, L., Forsblom, C., Lehtovirta, M., Tuomi, T., Karanko, S., Nissen, M., Ehrnstrom, B.-O., Forsen, B., Isomaa, B., Snickars, B., Taskinen, M.-R., 1996. Metabolic Consequences of a Family History of NIDDM (The Botnia Study): Evidence for Sex-Specific Parental Effects. Diabetes 45, 1585–</w:t>
      </w:r>
      <w:r w:rsidRPr="001B271B">
        <w:rPr>
          <w:rFonts w:ascii="Calibri" w:hAnsi="Calibri" w:cs="Times New Roman"/>
          <w:noProof/>
          <w:szCs w:val="24"/>
        </w:rPr>
        <w:lastRenderedPageBreak/>
        <w:t>1593. doi:10.2337/diab.45.11.1585</w:t>
      </w:r>
    </w:p>
    <w:p w14:paraId="1F76C72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Guasch-Ferré, M., Hruby, A., Toledo, E., Clish, C.B., Martínez-González, M.A., Salas-Salvadó, J., Hu, F.B., 2016. Metabolomics in Prediabetes and Diabetes: A Systematic Review and Meta-analysis. Diabetes Care 39, 833–846. doi:10.2337/dc15-2251</w:t>
      </w:r>
    </w:p>
    <w:p w14:paraId="2AC38DB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Guha, R., Nguyen, D.-T., Southall, N., Jadhav, A., 2012. Dealing with the Data Deluge: Handling the Multitude Of Chemical Biology Data Sources. Curr. Protoc. Chem. Biol. 4, 193–209. doi:10.1002/9780470559277.ch110262</w:t>
      </w:r>
    </w:p>
    <w:p w14:paraId="2B1FADA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Hedstrand, H., 1975. A study of middle-aged men with particular reference to risk factors for cardiovascular disease. Ups. J. Med. Sci. Suppl. 19, 1–61.</w:t>
      </w:r>
    </w:p>
    <w:p w14:paraId="79566850"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Hills, S.A., Balkau, B., Coppack, S.W., Dekker, J.M., Mari, A., Natali, A., Walker, M., Ferrannini, E., 2004. The EGIR-RISC STUDY (The European group for the study of insulin resistance: relationship between insulin sensitivity and cardiovascular disease risk): I. Methodology and Objectives. Diabetologia 47, 566–570. doi:10.1007/s00125-004-1335-5</w:t>
      </w:r>
    </w:p>
    <w:p w14:paraId="02ECB42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Hodge, A.M., English, D.R., O’Dea, K., Sinclair, A.J., Makrides, M., Gibson, R.A., Giles, G.G., 2007. Plasma phospholipid and dietary fatty acids as predictors of type 2 diabetes: interpreting the role of linoleic acid. Am. J. Clin. Nutr. 86, 189–97.</w:t>
      </w:r>
    </w:p>
    <w:p w14:paraId="4DC930F0"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International Diabetes Federation, 2015. International Diabetes Federation. IDF Diabetes Atlas, 7th edn. Brussels, Belgium: International Diabetes Federation, 2015. [WWW Document]. URL http://www.diabetesatlas.org/resources/2015-atlas.html (accessed 4.26.17).</w:t>
      </w:r>
    </w:p>
    <w:p w14:paraId="3A673411"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lang w:val="it-IT"/>
        </w:rPr>
      </w:pPr>
      <w:r w:rsidRPr="001B271B">
        <w:rPr>
          <w:rFonts w:ascii="Calibri" w:hAnsi="Calibri" w:cs="Times New Roman"/>
          <w:noProof/>
          <w:szCs w:val="24"/>
        </w:rPr>
        <w:t xml:space="preserve">Järvelin, M.R., Sovio, U., King, V., Lauren, L., Xu, B., McCarthy, M.I., Hartikainen, A.L., Laitinen, J., Zitting, P., Rantakallio, P., Elliott, P., 2004. Early life factors and blood pressure at age 31 years in the 1966 Northern Finland birth cohort. </w:t>
      </w:r>
      <w:r w:rsidRPr="001B271B">
        <w:rPr>
          <w:rFonts w:ascii="Calibri" w:hAnsi="Calibri" w:cs="Times New Roman"/>
          <w:noProof/>
          <w:szCs w:val="24"/>
          <w:lang w:val="it-IT"/>
        </w:rPr>
        <w:t>Hypertension 44, 838–846. doi:10.1161/01.HYP.0000148304.33869.ee</w:t>
      </w:r>
    </w:p>
    <w:p w14:paraId="24454898"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lang w:val="it-IT"/>
        </w:rPr>
        <w:t xml:space="preserve">Kanehisa, M., Furumichi, M., Tanabe, M., Sato, Y., Morishima, K., 2017. </w:t>
      </w:r>
      <w:r w:rsidRPr="001B271B">
        <w:rPr>
          <w:rFonts w:ascii="Calibri" w:hAnsi="Calibri" w:cs="Times New Roman"/>
          <w:noProof/>
          <w:szCs w:val="24"/>
        </w:rPr>
        <w:t>KEGG: new perspectives on genomes, pathways, diseases and drugs. Nucleic Acids Res. 45, D353–D361. doi:10.1093/nar/gkw1092</w:t>
      </w:r>
    </w:p>
    <w:p w14:paraId="10FEAF96"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Kannel, W.B., Feinleib, M., McNamara, P.M., Garrison, R.J., Castelli, W.P., 1979. An investigation of coronary heart disease in families: The Framingham offspring study. Am. J. Epidemiol. 110, 281–290. doi:10.1093/oxfordjournals.aje.a112813</w:t>
      </w:r>
    </w:p>
    <w:p w14:paraId="15A2C218"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Kell, D.B., Goodacre, R., 2014. Metabolomics and systems pharmacology: why and how to model the human metabolic network for drug discovery. Drug Discov. Today 19, 171–182. doi:10.1016/j.drudis.2013.07.014</w:t>
      </w:r>
    </w:p>
    <w:p w14:paraId="1FFCD9D4"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Kim, Y.J., Lee, H.S., Kim, Y.K., Park, S., Kim, J.M., Yun, J.H., Yu, H.Y., Kim, B.J., 2016. Association of metabolites with obesity and type 2 diabetes based on FTO genotype. PLoS One 11, 1–11. doi:10.1371/journal.pone.0156612</w:t>
      </w:r>
    </w:p>
    <w:p w14:paraId="423D5BF4"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Kirwan, J.A., Broadhurst, D.I., Davidson, R.L., Viant, M.R., 2013. Characterising and correcting batch variation in an automated direct infusion mass spectrometry (DIMS) metabolomics workflow. Anal. Bioanal. Chem. 405, 5147–5157. doi:10.1007/s00216-013-6856-7</w:t>
      </w:r>
    </w:p>
    <w:p w14:paraId="46FD737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Klein, M.S., Shearer, J., 2016. Metabolomics and Type 2 Diabetes: Translating Basic Research into Clinical Application. J. Diabetes Res. 2016. doi:10.1155/2016/3898502</w:t>
      </w:r>
    </w:p>
    <w:p w14:paraId="04443FB5"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 xml:space="preserve">Kotronen, A., Velagapudi, V.R., Yetukuri, L., Westerbacka, J., Bergholm, R., Ekroos, K., Makkonen, J., Taskinen, M.-R., Orešič, M., Yki-Järvinen, H., 2009. Serum saturated fatty acids containing triacylglycerols are better markers of insulin resistance than total serum triacylglycerol </w:t>
      </w:r>
      <w:r w:rsidRPr="001B271B">
        <w:rPr>
          <w:rFonts w:ascii="Calibri" w:hAnsi="Calibri" w:cs="Times New Roman"/>
          <w:noProof/>
          <w:szCs w:val="24"/>
        </w:rPr>
        <w:lastRenderedPageBreak/>
        <w:t>concentrations. Diabetologia 52, 684–690. doi:10.1007/s00125-009-1282-2</w:t>
      </w:r>
    </w:p>
    <w:p w14:paraId="494CA63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Laakso, M., Kuusisto, J., Stancakova, A., Kuulasmaa, T., Pajukanta, P., Lusis, A.J., Collins, F.S., Mohlke, K., Boehnke, M., 2017. METabolic Syndrome In Men (METSIM) Study: a resource for studies of metabolic and cardiovascular diseases. J. Lipid Res. jlr.O072629. doi:10.1194/jlr.O072629</w:t>
      </w:r>
    </w:p>
    <w:p w14:paraId="1C90A2C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Langenberg, C., Sharp, S., Forouhi, N.G., Franks, P.W., Schulze, M.B., Kerrison, N., Ekelund, U., Barroso, I., Panico, S., Tormo, M.J., Spranger, J., Griffin, S., van der Schouw, Y.T., Amiano, P., Ardanaz, E., Arriola, L., Balkau, B., Barricarte, A., Beulens, J.W.J., Boeing, H., Bueno-de-Mesquita, H.B., Buijsse, B., Lopez, C., Clavel-Chapelon, F., Crowe, F.L., de Lauzon-Guillan, B., Deloukas, P., Dorronsoro, M., Drogan, D., Froguel, P., Gonzalez, C., Grioni, S., Groop, L., Groves, C., Hainaut, P., Halkjaer, J., Hallmans, G., Hansen, T., Huerta Casta??o, J.M., Kaaks, R., Key, T.J., Khaw, K.T., Koulman, A., Mattiello, A., Navarro, C., Nilsson, P., Norat, T., Overvad, K., Palla, L., Palli, D., Pedersen, O., Peeters, P.H., Quir??s, J.R., Ramachandran, A., Rodriguez-Suarez, L., Rolandsson, O., Romaguera, D., Romieu, I., Sacerdote, C., S??nchez, M.J., Sandbaek, A., Slimani, N., Sluijs, I., Spijkerman, A.M.W., Teucher, B., Tjonneland, A., Tumino, R., van der A, D.L., Verschuren, W.M.M., Tuomilehto, J., Feskens, E., McCarthy, M., Riboli, E., Wareham, N.J., 2011. Design and cohort description of the InterAct Project: an examination of the interaction of genetic and lifestyle factors on the incidence of type 2 diabetes in the EPIC Study. Diabetologia 54, 2272–2282. doi:10.1007/s00125-011-2182-9</w:t>
      </w:r>
    </w:p>
    <w:p w14:paraId="73C1AB98"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Lean, M.E.J., Te Morenga, L., 2016. Sugar and Type 2 diabetes. Br. Med. Bull. 120, 43–53. doi:10.1093/bmb/ldw037</w:t>
      </w:r>
    </w:p>
    <w:p w14:paraId="67E0D75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Lee, H.-S., Xu, T., Lee, Y., Kim, N.-H., Kim, Y.-J., Kim, J.-M., Cho, S.Y., Kim, K.-Y., Nam, M., Adamski, J., Suhre, K., Rathmann, W., Peters, A., Wang-Sattler, R., Han, B.-G., Kim, B.-J., 2016. Identification of putative biomarkers for type 2 diabetes using metabolomics in the Korea Association REsource (KARE) cohort. Metabolomics 12, 178. doi:10.1007/s11306-016-1103-9</w:t>
      </w:r>
    </w:p>
    <w:p w14:paraId="37B2C90D"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Lind, L., 2005. A Comparison of Three Different Methods to Evaluate Endothelium-Dependent Vasodilation in the Elderly: The Prospective Investigation of the Vasculature in Uppsala Seniors (PIVUS) Study. Arterioscler. Thromb. Vasc. Biol. 25, 2368–2375. doi:10.1161/01.ATV.0000184769.22061.da</w:t>
      </w:r>
    </w:p>
    <w:p w14:paraId="60D7CF6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Lindon, J.C., Nicholson, J.K., 2008. Analytical technologies for metabonomics and metabolomics, and multi-omic information recovery. TrAC Trends Anal. Chem. 27, 194–204. doi:10.1016/j.trac.2007.08.009</w:t>
      </w:r>
    </w:p>
    <w:p w14:paraId="523BF6B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Lotta, L.A., Scott, R.A., Sharp, S.J., Burgess, S., Luan, J., Tillin, T., Schmidt, A.F., Imamura, F., Stewart, I.D., Perry, J.R.B., Marney, L., Koulman, A., Karoly, E.D., Forouhi, N.G., Sjögren, R.J.O., Näslund, E., Zierath, J.R., Krook, A., Savage, D.B., Griffin, J.L., Chaturvedi, N., Hingorani, A.D., Khaw, K.-T., Barroso, I., McCarthy, M.I., O’Rahilly, S., Wareham, N.J., Langenberg, C., 2016. Genetic Predisposition to an Impaired Metabolism of the Branched-Chain Amino Acids and Risk of Type 2 Diabetes: A Mendelian Randomisation Analysis. PLOS Med. 13, e1002179. doi:10.1371/journal.pmed.1002179</w:t>
      </w:r>
    </w:p>
    <w:p w14:paraId="6175681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Lu, J., Xie, G., Jia, W., Jia, W., 2013. Metabolomics in human type 2 diabetes research. Front. Med. 7, 4–13. doi:10.1007/s11684-013-0248-4</w:t>
      </w:r>
    </w:p>
    <w:p w14:paraId="7027BD88"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Maedler, K., Oberholzer, J., Bucher, P., Spinas, G.A., Donath, M.Y., 2003. Monounsaturated Fatty Acids Prevent the Deleterious Effects of Palmitate and High Glucose on Human Pancreatic -Cell Turnover and Function. Diabetes 52, 726–733. doi:10.2337/diabetes.52.3.726</w:t>
      </w:r>
    </w:p>
    <w:p w14:paraId="3F9EEF8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 xml:space="preserve">Magnusson, P.K.E., Almqvist, C., Rahman, I., Ganna, A., Viktorin, A., Walum, H., Halldner, L., Lundström, S., Ullén, F., Långström, N., Larsson, H., Nyman, A., Gumpert, C.H., Råstam, M., Anckarsäter, H., Cnattingius, S., Johannesson, M., Ingelsson, E., Klareskog, L., de Faire, U., </w:t>
      </w:r>
      <w:r w:rsidRPr="001B271B">
        <w:rPr>
          <w:rFonts w:ascii="Calibri" w:hAnsi="Calibri" w:cs="Times New Roman"/>
          <w:noProof/>
          <w:szCs w:val="24"/>
        </w:rPr>
        <w:lastRenderedPageBreak/>
        <w:t>Pedersen, N.L., Lichtenstein, P., 2013. The Swedish Twin Registry: Establishment of a Biobank and Other Recent Developments. Twin Res. Hum. Genet. 16, 317–329. doi:10.1017/thg.2012.104</w:t>
      </w:r>
    </w:p>
    <w:p w14:paraId="4F59232E"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Mahmood, S.S., Levy, D., Vasan, R.S., Wang, T.J., 2014. The Framingham Heart Study and the epidemiology of cardiovascular disease: a historical perspective. Lancet 383, 999–1008. doi:10.1016/S0140-6736(13)61752-3</w:t>
      </w:r>
    </w:p>
    <w:p w14:paraId="29A77A9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Markgraf, D.F., Al-Hasani, H., Lehr, S., 2016. Lipidomics—Reshaping the analysis and perception of type 2 diabetes. Int. J. Mol. Sci. 17. doi:10.3390/ijms17111841</w:t>
      </w:r>
    </w:p>
    <w:p w14:paraId="19160B3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Menni, C., Fauman, E., Erte, I., Perry, J.R.B., Kastenmuller, G., Shin, S.-Y., Petersen, A.-K., Hyde, C., Psatha, M., Ward, K.J., Yuan, W., Milburn, M., Palmer, C.N.A., Frayling, T.M., Trimmer, J., Bell, J.T., Gieger, C., Mohney, R.P., Brosnan, M.J., Suhre, K., Soranzo, N., Spector, T.D., 2013a. Biomarkers for Type 2 Diabetes and Impaired Fasting Glucose Using a Nontargeted Metabolomics Approach. Diabetes 62, 4270–4276. doi:10.2337/db13-0570</w:t>
      </w:r>
    </w:p>
    <w:p w14:paraId="7DB9A840"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Menni, C., Kastenmuller, G., Petersen, A.K., Bell, J.T., Psatha, M., Tsai, P.-C., Gieger, C., Schulz, H., Erte, I., John, S., Brosnan, M.J., Wilson, S.G., Tsaprouni, L., Lim, E.M., Stuckey, B., Deloukas, P., Mohney, R., Suhre, K., Spector, T.D., Valdes, A.M., 2013b. Metabolomic markers reveal novel pathways of ageing and early development in human populations. Int. J. Epidemiol. 42, 1111–1119. doi:10.1093/ije/dyt094</w:t>
      </w:r>
    </w:p>
    <w:p w14:paraId="5678ACF0"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Moayyeri, A., Hammond, C.J., Valdes, A.M., Spector, T.D., 2013. Cohort Profile: TwinsUK and Healthy Ageing Twin Study. Int. J. Epidemiol. 42, 76–85. doi:10.1093/ije/dyr207</w:t>
      </w:r>
    </w:p>
    <w:p w14:paraId="6E8F5F9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Mohlke, K.L., Boehnke, M., 2015. Recent advances in understanding the genetic architecture of type 2 diabetes. Hum. Mol. Genet. 24, R85–R92. doi:10.1093/hmg/ddv264</w:t>
      </w:r>
    </w:p>
    <w:p w14:paraId="0D53B725"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Mozaffarian, D., Cao, H., King, I.B., Lemaitre, R.N., Song, X., Siscovick, D.S., Hotamisligil, G.S., 2010. Circulating palmitoleic acid and risk of metabolic abnormalities and new-onset diabetes. Am. J. Clin. Nutr. 92, 1350–1358. doi:10.3945/ajcn.110.003970</w:t>
      </w:r>
    </w:p>
    <w:p w14:paraId="5FA5C767"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MRC Epidemiology Unit, 2017. The Fenland Study [WWW Document]. URL http://www.mrc-epid.cam.ac.uk/research/studies/fenland/ (accessed 9.29.17).</w:t>
      </w:r>
    </w:p>
    <w:p w14:paraId="75DFA6C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lang w:val="it-IT"/>
        </w:rPr>
        <w:t xml:space="preserve">Naz, S., Vallejo, M., García, A., Barbas, C., 2014. </w:t>
      </w:r>
      <w:r w:rsidRPr="001B271B">
        <w:rPr>
          <w:rFonts w:ascii="Calibri" w:hAnsi="Calibri" w:cs="Times New Roman"/>
          <w:noProof/>
          <w:szCs w:val="24"/>
        </w:rPr>
        <w:t>Method validation strategies involved in non-targeted metabolomics. J. Chromatogr. A 1353, 99–105. doi:10.1016/j.chroma.2014.04.071</w:t>
      </w:r>
    </w:p>
    <w:p w14:paraId="200D79B5"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Neel, J. V, Weder, A.B., Julius, S., 1998. Type II Diabetes, Essential Hypertension, and Obesity as “Syndromes of Impaired Genetic Homeostasis”: The “Thrifty Genotype” Hypothesis Enters the 21st Century. Perspect. Biol. Med. 42, 44–74. doi:10.1353/pbm.1998.0060</w:t>
      </w:r>
    </w:p>
    <w:p w14:paraId="4002D9C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lang w:val="it-IT"/>
        </w:rPr>
      </w:pPr>
      <w:r w:rsidRPr="001B271B">
        <w:rPr>
          <w:rFonts w:ascii="Calibri" w:hAnsi="Calibri" w:cs="Times New Roman"/>
          <w:noProof/>
          <w:szCs w:val="24"/>
        </w:rPr>
        <w:t xml:space="preserve">Novoa-Carballal, R., Fernandez-Megia, E., Jimenez, C., Riguera, R., 2011. NMR methods for unravelling the spectra of complex mixtures. </w:t>
      </w:r>
      <w:r w:rsidRPr="001B271B">
        <w:rPr>
          <w:rFonts w:ascii="Calibri" w:hAnsi="Calibri" w:cs="Times New Roman"/>
          <w:noProof/>
          <w:szCs w:val="24"/>
          <w:lang w:val="it-IT"/>
        </w:rPr>
        <w:t>Nat. Prod. Rep. 28, 78–98. doi:10.1039/C005320C</w:t>
      </w:r>
    </w:p>
    <w:p w14:paraId="4868F2D8"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lang w:val="it-IT"/>
        </w:rPr>
        <w:t xml:space="preserve">Pallares-Méndez, R., Aguilar-Salinas, C.A., Cruz-Bautista, I., del Bosque-Plata, L., 2016. </w:t>
      </w:r>
      <w:r w:rsidRPr="001B271B">
        <w:rPr>
          <w:rFonts w:ascii="Calibri" w:hAnsi="Calibri" w:cs="Times New Roman"/>
          <w:noProof/>
          <w:szCs w:val="24"/>
        </w:rPr>
        <w:t>Metabolomics in diabetes, a review. Ann. Med. 48, 89–102. doi:10.3109/07853890.2015.1137630</w:t>
      </w:r>
    </w:p>
    <w:p w14:paraId="7D391C9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Parker, V.E.R., Savage, D.B., O’Rahilly, S., Semple, R.K., 2011. Mechanistic insights into insulin resistance in the genetic era. Diabet. Med. 28, 1476–1486. doi:10.1111/j.1464-5491.2011.03463.x</w:t>
      </w:r>
    </w:p>
    <w:p w14:paraId="130B8C34"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Patel, P.S., Buras, E.D., Balasubramanyam, A., 2013. The Role of the Immune System in Obesity and Insulin Resistance. J. Obes. 2013, 1–9. doi:10.1155/2013/616193</w:t>
      </w:r>
    </w:p>
    <w:p w14:paraId="3D0E605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Patel, P.S., Sharp, S.J., Jansen, E., Luben, R.N., Khaw, K.-T., Wareham, N.J., Forouhi, N.G., 2010. Fatty acids measured in plasma and erythrocyte-membrane phospholipids and derived by food-</w:t>
      </w:r>
      <w:r w:rsidRPr="001B271B">
        <w:rPr>
          <w:rFonts w:ascii="Calibri" w:hAnsi="Calibri" w:cs="Times New Roman"/>
          <w:noProof/>
          <w:szCs w:val="24"/>
        </w:rPr>
        <w:lastRenderedPageBreak/>
        <w:t>frequency questionnaire and the risk of new-onset type 2 diabetes: a pilot study in the European Prospective Investigation into Cancer and Nutrition (EPIC)-Norfolk c. Am. J. Clin. Nutr. 92, 1214–1222. doi:10.3945/ajcn.2010.29182</w:t>
      </w:r>
    </w:p>
    <w:p w14:paraId="6B938F7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Qiu, G., Zheng, Y., Wang, H., Sun, J., Ma, H., Xiao, Y., Li, Y., Yuan, Y., Yang, H., Li, X., Min, X., Zhang, C., Xu, C., Jiang, Y., Zhang, X., He, M., Yang, M., Hu, Z., Tang, H., Shen, H., Hu, F.B., Pan, A., Wu, T., 2016. Plasma metabolomics identified novel metabolites associated with risk of type 2 diabetes in two prospective cohorts of Chinese adults. Int. J. Epidemiol. 45, 1507–1516. doi:10.1093/ije/dyw221</w:t>
      </w:r>
    </w:p>
    <w:p w14:paraId="16F3FDE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Raitakari, O.T., Juonala, M., Ronnemaa, T., Keltikangas-Jarvinen, L., Rasanen, L., Pietikainen, M., Hutri-Kahonen, N., Taittonen, L., Jokinen, E., Marniemi, J., Jula, A., Telama, R., Kahonen, M., Lehtimaki, T., Akerblom, H.K., Viikari, J.S., 2008. Cohort Profile: The Cardiovascular Risk in Young Finns Study. Int. J. Epidemiol. 37, 1220–1226. doi:10.1093/ije/dym225</w:t>
      </w:r>
    </w:p>
    <w:p w14:paraId="29617FB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Rathmann, W., Haastert, B., Icks, A., Löwel, H., Meisinger, C., Holle, R., Giani, G., 2003. High prevalence of undiagnosed diabetes mellitus in Southern Germany: Target populations for efficient screening. The KORA survey 2000. Diabetologia 46, 182–189. doi:10.1007/s00125-002-1025-0</w:t>
      </w:r>
    </w:p>
    <w:p w14:paraId="1C6E14D5"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Rathmann, W., Kowall, B., Heier, M., Herder, C., Holle, R., Thorand, B., Strassburger, K., Peters, A., Wichmann, H.-E., Giani, G., Meisinger, C., 2010. Prediction models for incident Type 2 diabetes mellitus in the older population: KORA S4/F4 cohort study. Diabet. Med. 27, 1116–1123. doi:10.1111/j.1464-5491.2010.03065.x</w:t>
      </w:r>
    </w:p>
    <w:p w14:paraId="4621F86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Rathmann, W., Strassburger, K., Heier, M., Holle, R., Thorand, B., Giani, G., Meisinger, C., 2009. Incidence of Type 2 diabetes in the elderly German population and the effect of clinical and lifestyle risk factors: KORA S4/F4 cohort study. Diabet. Med. 26, 1212–1219. doi:10.1111/j.1464-5491.2009.02863.x</w:t>
      </w:r>
    </w:p>
    <w:p w14:paraId="204497FD"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Rhee, E.P., Cheng, S., Larson, M.G., Walford, G.A., Lewis, G.D., McCabe, E., Yang, E., Farrell, L., Fox, C.S., O’Donnell, C.J., Carr, S.A., Vasan, R.S., Florez, J.C., Clish, C.B., Wang, T.J., Gerszten, R.E., 2011. Lipid profiling identifies a triacylglycerol signature of insulin resistance and improves diabetes prediction in humans. J. Clin. Invest. 121, 1402–1411. doi:10.1172/JCI44442</w:t>
      </w:r>
    </w:p>
    <w:p w14:paraId="02877A57"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Rhee, E.P., Ho, J.E., Chen, M.-H., Shen, D., Cheng, S., Larson, M.G., Ghorbani, A., Shi, X., Helenius, I.T., O’Donnell, C.J., Souza, A.L., Deik, A., Pierce, K.A., Bullock, K., Walford, G.A., Vasan, R.S., Florez, J.C., Clish, C., Yeh, J.-R.J., Wang, T.J., Gerszten, R.E., 2013. A Genome-wide Association Study of the Human Metabolome in a Community-Based Cohort. Cell Metab. 18, 130–143. doi:10.1016/j.cmet.2013.06.013</w:t>
      </w:r>
    </w:p>
    <w:p w14:paraId="226CFC47"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Riboli, E., Hunt, K., Slimani, N., Ferrari, P., Norat, T., Fahey, M., Charrondière, U., Hémon, B., Casagrande, C., Vignat, J., Overvad, K., Tjønneland, A., Clavel-Chapelon, F., Thiébaut, A., Wahrendorf, J., Boeing, H., Trichopoulos, D., Trichopoulou, A., Vineis, P., Palli, D., Bueno-de-Mesquita, H., Peeters, P., Lund, E., Engeset, D., González, C., Barricarte, A., Berglund, G., Hallmans, G., Day, N., Key, T., Kaaks, R., Saracci, R., 2002. European Prospective Investigation into Cancer and Nutrition (EPIC): study populations and data collection. Public Health Nutr. 5, 1113. doi:10.1079/PHN2002394</w:t>
      </w:r>
    </w:p>
    <w:p w14:paraId="4A16EAC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Roberts, L.D., Koulman, A., Griffin, J.L., 2014. Towards metabolic biomarkers of insulin resistance and type 2 diabetes: progress from the metabolome. Lancet Diabetes Endocrinol. 2, 65–75. doi:10.1016/S2213-8587(13)70143-8</w:t>
      </w:r>
    </w:p>
    <w:p w14:paraId="6C3929CE"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Rusilowicz, M., Dickinson, M., Charlton, A., O’Keefe, S., Wilson, J., 2016. A batch correction method for liquid chromatography–mass spectrometry data that does not depend on quality control samples. Metabolomics 12, 56. doi:10.1007/s11306-016-0972-2</w:t>
      </w:r>
    </w:p>
    <w:p w14:paraId="6805C46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lastRenderedPageBreak/>
        <w:t>Sanders, T.A.B., 2016. How important is the relative balance of fat and carbohydrate as sources of energy in relation to health? Proc. Nutr. Soc. 75, 147–153. doi:10.1017/S0029665115004188</w:t>
      </w:r>
    </w:p>
    <w:p w14:paraId="404CE4A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Sas, K.M., Karnovsky, A., Michailidis, G., Pennathur, S., 2015. Metabolomics and diabetes: Analytical and computational approaches. Diabetes 64, 718–732. doi:10.2337/db14-0509</w:t>
      </w:r>
    </w:p>
    <w:p w14:paraId="60ECEC2D"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Sauma, L., Stenkula, K.G., Kjølhede, P., Strålfors, P., Söderström, M., Nystrom, F.H., 2006. PPAR-γ response element activity in intact primary human adipocytes: effects of fatty acids. Nutrition 22, 60–68. doi:10.1016/j.nut.2005.04.011</w:t>
      </w:r>
    </w:p>
    <w:p w14:paraId="7C2D70CE"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Sharma, J.N., 2016. The Role of Bradykinin System in Type 2 Diabetes. J. Diabetes Metab. 7, 10–12. doi:10.4172/2155-6156.1000658</w:t>
      </w:r>
    </w:p>
    <w:p w14:paraId="764D95B4"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Shin, S.-Y., Fauman, E.B., Petersen, A.-K., Krumsiek, J., Santos, R., Huang, J., Arnold, M., Erte, I., Forgetta, V., Yang, T.-P., Walter, K., Menni, C., Chen, L., Vasquez, L., Valdes, A.M., Hyde, C.L., Wang, V., Ziemek, D., Roberts, P., Xi, L., Grundberg, E., Waldenberger, M., Richards, J.B., Mohney, R.P., Milburn, M. V, John, S.L., Trimmer, J., Theis, F.J., Overington, J.P., Suhre, K., Brosnan, M.J., Gieger, C., Kastenmüller, G., Spector, T.D., Soranzo, N., 2014. An atlas of genetic influences on human blood metabolites. Nat. Genet. 46, 543–550. doi:10.1038/ng.2982</w:t>
      </w:r>
    </w:p>
    <w:p w14:paraId="197518C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Shoelson, S.E., 2006. Inflammation and insulin resistance. J. Clin. Invest. 116, 1793–1801. doi:10.1172/JCI29069</w:t>
      </w:r>
    </w:p>
    <w:p w14:paraId="3C450E1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Shu, X.-O., Li, H., Yang, G., Gao, J., Cai, H., Takata, Y., Zheng, W., Xiang, Y.-B., 2015. Cohort Profile: The Shanghai Men’s Health Study. Int. J. Epidemiol. 44, 810–818. doi:10.1093/ije/dyv013</w:t>
      </w:r>
    </w:p>
    <w:p w14:paraId="403998B6"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Simmler, C., Napolitano, J.G., McAlpine, J.B., Chen, S.-N., Pauli, G.F., 2014. Universal quantitative NMR analysis of complex natural samples. Curr. Opin. Biotechnol. 25, 51–59. doi:10.1016/j.copbio.2013.08.004</w:t>
      </w:r>
    </w:p>
    <w:p w14:paraId="7CA46597"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Soh, D., Dong, D., Guo, Y., Wong, L., 2010. Consistency, comprehensiveness, and compatibility of pathway databases. BMC Bioinformatics 11, 449. doi:10.1186/1471-2105-11-449</w:t>
      </w:r>
    </w:p>
    <w:p w14:paraId="49DA4C2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Stancakova, A., Civelek, M., Saleem, N.K., Soininen, P., Kangas, A.J., Cederberg, H., Paananen, J., Pihlajamaki, J., Bonnycastle, L.L., Morken, M.A., Boehnke, M., Pajukanta, P., Lusis, A.J., Collins, F.S., Kuusisto, J., Ala-Korpela, M., Laakso, M., 2012. Hyperglycemia and a Common Variant of GCKR Are Associated With the Levels of Eight Amino Acids in 9,369 Finnish Men. Diabetes 61, 1895–1902. doi:10.2337/db11-1378</w:t>
      </w:r>
    </w:p>
    <w:p w14:paraId="56A7C556"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Stancakova, A., Javorsky, M., Kuulasmaa, T., Haffner, S.M., Kuusisto, J., Laakso, M., 2009. Changes in Insulin Sensitivity and Insulin Release in Relation to Glycemia and Glucose Tolerance in 6,414 Finnish Men. Diabetes 58, 1212–1221. doi:10.2337/db08-1607</w:t>
      </w:r>
    </w:p>
    <w:p w14:paraId="7D4A604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Stobbe, M.D., Houten, S.M., Jansen, G. a, van Kampen, A.H.C., Moerland, P.D., 2011. Critical assessment of human metabolic pathway databases: a stepping stone for future integration. BMC Syst. Biol. 5, 165. doi:10.1186/1752-0509-5-165</w:t>
      </w:r>
    </w:p>
    <w:p w14:paraId="295CCDE0"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Stobbe, M.D., Jansen, G. a, Moerland, P.D., van Kampen, A.H.C., 2014. Knowledge representation in metabolic pathway databases. Briefings Bioinf. 15, 455–470. doi:10.1093/bib/bbs060</w:t>
      </w:r>
    </w:p>
    <w:p w14:paraId="6852DFDE"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Suhre, K., 2014. Metabolic profiling in diabetes. J. Endocrinol. 221, 75–85. doi:10.1530/JOE-14-0024</w:t>
      </w:r>
    </w:p>
    <w:p w14:paraId="4E632B27"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Suhre, K., Meisinger, C., Döring, A., Altmaier, E., Belcredi, P., Gieger, C., Chang, D., Milburn, M. V., Gall, W.E., Weinberger, K.M., Mewes, H.-W., Hrabé de Angelis, M., Wichmann, H.-E., Kronenberg, F., Adamski, J., Illig, T., 2010. Metabolic Footprint of Diabetes: A Multiplatform Metabolomics Study in an Epidemiological Setting. PLoS One 5, e13953. doi:10.1371/journal.pone.0013953</w:t>
      </w:r>
    </w:p>
    <w:p w14:paraId="4D7B5966"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lastRenderedPageBreak/>
        <w:t>Suhre, K., Shin, S.-Y., Petersen, A.-K., Mohney, R.P., Meredith, D., Wägele, B., Altmaier, E., CARDIoGRAM, Deloukas, P., Erdmann, J., Grundberg, E., Hammond, C.J., de Angelis, M.H., Kastenmüller, G., Köttgen, A., Kronenberg, F., Mangino, M., Meisinger, C., Meitinger, T., Mewes, H.-W., Milburn, M. V, Prehn, C., Raffler, J., Ried, J.S., Römisch-Margl, W., Samani, N.J., Small, K.S., -Erich Wichmann, H., Zhai, G., Illig, T., Spector, T.D., Adamski, J., Soranzo, N., Gieger, C., 2011. Human metabolic individuality in biomedical and pharmaceutical research. Nature 477, 54–60. doi:10.1038/nature10354</w:t>
      </w:r>
    </w:p>
    <w:p w14:paraId="10217CE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Sun, Q., Song, K., Shen, X., Cai, Y., 2012. The Association between KCNQ1 Gene Polymorphism and Type 2 Diabetes Risk: A Meta-Analysis. PLoS One 7, e48578. doi:10.1371/journal.pone.0048578</w:t>
      </w:r>
    </w:p>
    <w:p w14:paraId="6FC1F53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The Botnia Study [WWW Document], 2017. URL https://www.thl.fi/en/web/thl-biobank/for-researchers/sample-collections/the-botnia-study (accessed 8.31.17).</w:t>
      </w:r>
    </w:p>
    <w:p w14:paraId="7EE87758"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Thiele, I., Swainston, N., Fleming, R.M.T., Hoppe, A., Sahoo, S., Aurich, M.K., Haraldsdottir, H., Mo, M.L., Rolfsson, O., Stobbe, M.D., Thorleifsson, S.G., Agren, R., Bölling, C., Bordel, S., Chavali, A.K., Dobson, P., Dunn, W.B., Endler, L., Hala, D., Hucka, M., Hull, D., Jameson, D., Jamshidi, N., Jonsson, J.J., Juty, N., Keating, S., Nookaew, I., Le Novère, N., Malys, N., Mazein, A., Papin, J.A., Price, N.D., Selkov, E., Sigurdsson, M.I., Simeonidis, E., Sonnenschein, N., Smallbone, K., Sorokin, A., van Beek, J.H.G.M., Weichart, D., Goryanin, I., Nielsen, J., Westerhoff, H. V, Kell, D.B., Mendes, P., Palsson, B.Ø., 2013. A community-driven global reconstruction of human metabolism. Nat. Biotechnol. 31, 419–425. doi:10.1038/nbt.2488</w:t>
      </w:r>
    </w:p>
    <w:p w14:paraId="373778A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Thomas, E.L., Parkinson, J.R., Frost, G.S., Goldstone, A.P., Doré, C.J., McCarthy, J.P., Collins, A.L., Fitzpatrick, J. a., Durighel, G., Taylor-Robinson, S.D., Bell, J.D., 2012. The Missing Risk: MRI and MRS Phenotyping of Abdominal Adiposity and Ectopic Fat. Obesity 20, 76–87. doi:10.1038/oby.2011.142</w:t>
      </w:r>
    </w:p>
    <w:p w14:paraId="661CB173"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Ulrich, S., Holle, R., Wacker, M., Stark, R., Icks, A., Thorand, B., Peters, A., Laxy, M., 2016. Cost burden of type 2 diabetes in Germany: results from the population-based KORA studies. BMJ Open 6, e012527. doi:10.1136/bmjopen-2016-012527</w:t>
      </w:r>
    </w:p>
    <w:p w14:paraId="75D0829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Vaag, A.A., 2014. Genetic versus environmental etiology of the metabolic syndrome among male and female twins Genetic versus environmental aetiology of the metabolic syndrome among male and female twins. doi:10.1007/s001250051659</w:t>
      </w:r>
    </w:p>
    <w:p w14:paraId="5B2F81D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van der Kloet, F.M., Bobeldijk, I., Verheij, E.R., Jellema, R.H., 2009. Analytical Error Reduction Using Single Point Calibration for Accurate and Precise Metabolomic Phenotyping. J. Proteome Res. 8, 5132–5141. doi:10.1021/pr900499r</w:t>
      </w:r>
    </w:p>
    <w:p w14:paraId="48954051"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Vanhala, M., Kumpula, L.S., Soininen, P., Kangas, A.J., Ala-Korpela, M., Kautiainen, H., Mantyselka, P., Saltevo, J., 2011. High serum adiponectin is associated with favorable lipoprotein subclass profile in 6.4-year follow-up. Eur. J. Endocrinol. 164, 549–552. doi:10.1530/EJE-10-1065</w:t>
      </w:r>
    </w:p>
    <w:p w14:paraId="20D13F24"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Volzke, H., Alte, D., Schmidt, C.O., Radke, D., Lorbeer, R., Friedrich, N., Aumann, N., Lau, K., Piontek, M., Born, G., Havemann, C., Ittermann, T., Schipf, S., Haring, R., Baumeister, S.E., Wallaschofski, H., Nauck, M., Frick, S., Arnold, A., Junger, M., Mayerle, J., Kraft, M., Lerch, M.M., Dorr, M., Reffelmann, T., Empen, K., Felix, S.B., Obst, A., Koch, B., Glaser, S., Ewert, R., Fietze, I., Penzel, T., Doren, M., Rathmann, W., Haerting, J., Hannemann, M., Ropcke, J., Schminke, U., Jurgens, C., Tost, F., Rettig, R., Kors, J.A., Ungerer, S., Hegenscheid, K., Kuhn, J.-P., Kuhn, J., Hosten, N., Puls, R., Henke, J., Gloger, O., Teumer, A., Homuth, G., Volker, U., Schwahn, C., Holtfreter, B., Polzer, I., Kohlmann, T., Grabe, H.J., Rosskopf, D., Kroemer, H.K., Kocher, T., Biffar, R., John, U., Hoffmann, W., 2011. Cohort Profile: The Study of Health in Pomerania. Int. J. Epidemiol. 40, 294–307. doi:10.1093/ije/dyp394</w:t>
      </w:r>
    </w:p>
    <w:p w14:paraId="16700825"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 xml:space="preserve">Wang-Sattler, R., Yu, Z., Herder, C., Messias, A.C., Floegel, A., He, Y., Heim, K., Campillos, M., </w:t>
      </w:r>
      <w:r w:rsidRPr="001B271B">
        <w:rPr>
          <w:rFonts w:ascii="Calibri" w:hAnsi="Calibri" w:cs="Times New Roman"/>
          <w:noProof/>
          <w:szCs w:val="24"/>
        </w:rPr>
        <w:lastRenderedPageBreak/>
        <w:t>Holzapfel, C., Thorand, B., Grallert, H., Xu, T., Bader, E., Huth, C., Mittelstrass, K., Döring, A., Meisinger, C., Gieger, C., Prehn, C., Roemisch-Margl, W., Carstensen, M., Xie, L., Yamanaka-Okumura, H., Xing, G., Ceglarek, U., Thiery, J., Giani, G., Lickert, H., Lin, X., Li, Y., Boeing, H., Joost, H.-G., de Angelis, M.H., Rathmann, W., Suhre, K., Prokisch, H., Peters, A., Meitinger, T., Roden, M., Wichmann, H.-E., Pischon, T., Adamski, J., Illig, T., 2012. Novel biomarkers for pre-diabetes identified by metabolomics. Mol. Syst. Biol. 8, 615. doi:10.1038/msb.2012.43</w:t>
      </w:r>
    </w:p>
    <w:p w14:paraId="62F53287"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Wang, F., Zhu, J., Yao, P., Li, X., He, M., Liu, Y., Yuan, J., Chen, W., Zhou, L., Min, X., Fang, W., Liang, Y., Wang, Y., Wei, S., Liu, J., Miao, X., Lang, M., Jiang, X., Zhang, P., Li, D., Lu, C., Wang, X., Shi, W., Zheng, J., Guo, H., Zhang, X., Yang, H., Hu, F.B., Wu, T., 2013. Cohort Profile: The Dongfeng-Tongji cohort study of retired workers. Int. J. Epidemiol. 42, 731–740. doi:10.1093/ije/dys053</w:t>
      </w:r>
    </w:p>
    <w:p w14:paraId="73A062F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Wang, T.J., Larson, M.G., Vasan, R.S., Cheng, S., Rhee, E.P., McCabe, E., Lewis, G.D., Fox, C.S., Jacques, P.F., Fernandez, C., O’Donnell, C.J., Carr, S.A., Mootha, V.K., Florez, J.C., Souza, A., Melander, O., Clish, C.B., Gerszten, R.E., 2011. Metabolite profiles and the risk of developing diabetes. Nat. Med. 17, 448–453. doi:10.1038/nm.2307</w:t>
      </w:r>
    </w:p>
    <w:p w14:paraId="6B02B770"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Wild, C.P., 2012. The exposome: from concept to utility. Int. J. Epidemiol. 41, 24–32. doi:10.1093/ije/dyr236</w:t>
      </w:r>
    </w:p>
    <w:p w14:paraId="6244259E"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Wild, C.P., 2005. Complementing the Genome with an “Exposome”: The Outstanding Challenge of Environmental Exposure Measurement in Molecular Epidemiology. Cancer Epidemiol. Biomarkers Prev. 14, 1847–1850. doi:10.1158/1055-9965.EPI-05-0456</w:t>
      </w:r>
    </w:p>
    <w:p w14:paraId="6B6407D2"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Wurtz, P., Makinen, V.-P., Soininen, P., Kangas, A.J., Tukiainen, T., Kettunen, J., Savolainen, M.J., Tammelin, T., Viikari, J.S., Ronnemaa, T., Kahonen, M., Lehtimaki, T., Ripatti, S., Raitakari, O.T., Jarvelin, M.-R., Ala-Korpela, M., 2012a. Metabolic Signatures of Insulin Resistance in 7,098 Young Adults. Diabetes 61, 1372–1380. doi:10.2337/db11-1355</w:t>
      </w:r>
    </w:p>
    <w:p w14:paraId="778CF2EE"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Wurtz, P., Soininen, P., Kangas, A.J., Ronnemaa, T., Lehtimaki, T., Kahonen, M., Viikari, J.S., Raitakari, O.T., Ala-Korpela, M., 2013. Branched-Chain and Aromatic Amino Acids Are Predictors of Insulin Resistance in Young Adults. Diabetes Care 36, 648–655. doi:10.2337/dc12-0895</w:t>
      </w:r>
    </w:p>
    <w:p w14:paraId="7550872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Wurtz, P., Tiainen, M., Makinen, V.-P., Kangas, A.J., Soininen, P., Saltevo, J., Keinanen-Kiukaanniemi, S., Mantyselka, P., Lehtimaki, T., Laakso, M., Jula, A., Kahonen, M., Vanhala, M., Ala-Korpela, M., 2012b. Circulating Metabolite Predictors of Glycemia in Middle-Aged Men and Women. Diabetes Care 35, 1749–1756. doi:10.2337/dc11-1838</w:t>
      </w:r>
    </w:p>
    <w:p w14:paraId="2D5EA6C9"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Yang, Y., Song, W., 2013. Molecular links between Alzheimer’s disease and diabetes mellitus. Neuroscience 250, 140–150. doi:10.1016/j.neuroscience.2013.07.009</w:t>
      </w:r>
    </w:p>
    <w:p w14:paraId="233133FB"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Yu, D., Moore, S.C., Matthews, C.E., Xiang, Y.-B., Zhang, X., Gao, Y.-T., Zheng, W., Shu, X.-O., 2016. Plasma metabolomic profiles in association with type 2 diabetes risk and prevalence in Chinese adults. Metabolomics 12, 3. doi:10.1007/s11306-015-0890-8</w:t>
      </w:r>
    </w:p>
    <w:p w14:paraId="31A3D82F"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rPr>
        <w:t>Zelena, E., Dunn, W.B., Broadhurst, D., Francis-McIntyre, S., Carroll, K.M., Begley, P., O’Hagan, S., Knowles, J.D., Halsall, A., Wilson, I.D., Kell, D.B., 2009. Development of a Robust and Repeatable UPLC−MS Method for the Long-Term Metabolomic Study of Human Serum. Anal. Chem. 81, 1357–1364. doi:10.1021/ac8019366</w:t>
      </w:r>
    </w:p>
    <w:p w14:paraId="75A95F28"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lang w:val="it-IT"/>
        </w:rPr>
      </w:pPr>
      <w:r w:rsidRPr="001B271B">
        <w:rPr>
          <w:rFonts w:ascii="Calibri" w:hAnsi="Calibri" w:cs="Times New Roman"/>
          <w:noProof/>
          <w:szCs w:val="24"/>
        </w:rPr>
        <w:t xml:space="preserve">Zhang, G., Sun, Q., Hu, F.B., Ye, X., Yu, Z., Zong, G., Li, H., Zhou, Y., Lin, X., 2012. Erythrocyte n-3 Fatty Acids and Metabolic Syndrome in Middle-Aged and Older Chinese. </w:t>
      </w:r>
      <w:r w:rsidRPr="001B271B">
        <w:rPr>
          <w:rFonts w:ascii="Calibri" w:hAnsi="Calibri" w:cs="Times New Roman"/>
          <w:noProof/>
          <w:szCs w:val="24"/>
          <w:lang w:val="it-IT"/>
        </w:rPr>
        <w:t>J. Clin. Endocrinol. Metab. 97, E973–E977. doi:10.1210/jc.2011-2997</w:t>
      </w:r>
    </w:p>
    <w:p w14:paraId="7DB48ACC" w14:textId="77777777" w:rsidR="007B49A3" w:rsidRPr="001B271B" w:rsidRDefault="007B49A3" w:rsidP="007B49A3">
      <w:pPr>
        <w:widowControl w:val="0"/>
        <w:autoSpaceDE w:val="0"/>
        <w:autoSpaceDN w:val="0"/>
        <w:adjustRightInd w:val="0"/>
        <w:spacing w:line="240" w:lineRule="auto"/>
        <w:ind w:left="480" w:hanging="480"/>
        <w:rPr>
          <w:rFonts w:ascii="Calibri" w:hAnsi="Calibri" w:cs="Times New Roman"/>
          <w:noProof/>
          <w:szCs w:val="24"/>
        </w:rPr>
      </w:pPr>
      <w:r w:rsidRPr="001B271B">
        <w:rPr>
          <w:rFonts w:ascii="Calibri" w:hAnsi="Calibri" w:cs="Times New Roman"/>
          <w:noProof/>
          <w:szCs w:val="24"/>
          <w:lang w:val="it-IT"/>
        </w:rPr>
        <w:t xml:space="preserve">Zheng, W., 2005. </w:t>
      </w:r>
      <w:r w:rsidRPr="001B271B">
        <w:rPr>
          <w:rFonts w:ascii="Calibri" w:hAnsi="Calibri" w:cs="Times New Roman"/>
          <w:noProof/>
          <w:szCs w:val="24"/>
        </w:rPr>
        <w:t>The Shanghai Women’s Health Study: Rationale, Study Design, and Baseline Characteristics. Am. J. Epidemiol. 162, 1123–1131. doi:10.1093/aje/kwi322</w:t>
      </w:r>
    </w:p>
    <w:p w14:paraId="123DAB53" w14:textId="77777777" w:rsidR="007B49A3" w:rsidRPr="001B271B" w:rsidRDefault="007B49A3" w:rsidP="007B49A3">
      <w:pPr>
        <w:widowControl w:val="0"/>
        <w:autoSpaceDE w:val="0"/>
        <w:autoSpaceDN w:val="0"/>
        <w:adjustRightInd w:val="0"/>
        <w:spacing w:line="240" w:lineRule="auto"/>
        <w:ind w:left="480" w:hanging="480"/>
        <w:rPr>
          <w:rFonts w:ascii="Calibri" w:hAnsi="Calibri"/>
          <w:noProof/>
        </w:rPr>
      </w:pPr>
      <w:r w:rsidRPr="001B271B">
        <w:rPr>
          <w:rFonts w:ascii="Calibri" w:hAnsi="Calibri" w:cs="Times New Roman"/>
          <w:noProof/>
          <w:szCs w:val="24"/>
        </w:rPr>
        <w:lastRenderedPageBreak/>
        <w:t>Zimmet, P., Magliano, D., Matsuzawa, Y., Alberti, G., Shaw, J., 2005. The Metabolic Syndrome: A Global Public Health Problem and A New Definition. J. Atheroscler. Thromb. 12, 295–300. doi:10.5551/jat.12.295</w:t>
      </w:r>
    </w:p>
    <w:p w14:paraId="4B4FFFC2" w14:textId="3B09DDE9" w:rsidR="006945E5" w:rsidRPr="001B271B" w:rsidRDefault="006945E5" w:rsidP="009508DA">
      <w:pPr>
        <w:widowControl w:val="0"/>
        <w:autoSpaceDE w:val="0"/>
        <w:autoSpaceDN w:val="0"/>
        <w:adjustRightInd w:val="0"/>
        <w:spacing w:line="240" w:lineRule="auto"/>
        <w:ind w:left="480" w:hanging="480"/>
        <w:rPr>
          <w:b/>
        </w:rPr>
      </w:pPr>
      <w:r w:rsidRPr="001B271B">
        <w:rPr>
          <w:b/>
        </w:rPr>
        <w:fldChar w:fldCharType="end"/>
      </w:r>
    </w:p>
    <w:bookmarkEnd w:id="0"/>
    <w:p w14:paraId="0419D44F" w14:textId="77777777" w:rsidR="00AF179D" w:rsidRPr="001B271B" w:rsidRDefault="00AF179D"/>
    <w:sectPr w:rsidR="00AF179D" w:rsidRPr="001B271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Segoe UI Symbol">
    <w:panose1 w:val="020B0502040204020203"/>
    <w:charset w:val="00"/>
    <w:family w:val="swiss"/>
    <w:pitch w:val="variable"/>
    <w:sig w:usb0="8000006F" w:usb1="1200FBEF" w:usb2="0064C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471D4E"/>
    <w:multiLevelType w:val="hybridMultilevel"/>
    <w:tmpl w:val="2662E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9874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4A079F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C6A3D68"/>
    <w:multiLevelType w:val="hybridMultilevel"/>
    <w:tmpl w:val="203A9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305F26"/>
    <w:multiLevelType w:val="hybridMultilevel"/>
    <w:tmpl w:val="E71013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3BF00AC"/>
    <w:multiLevelType w:val="hybridMultilevel"/>
    <w:tmpl w:val="EC1802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BB56CBE"/>
    <w:multiLevelType w:val="hybridMultilevel"/>
    <w:tmpl w:val="29A2B93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8E97C4B"/>
    <w:multiLevelType w:val="hybridMultilevel"/>
    <w:tmpl w:val="3926B8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A45399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AD379A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34B473B"/>
    <w:multiLevelType w:val="hybridMultilevel"/>
    <w:tmpl w:val="B9FC69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FFC3E8D"/>
    <w:multiLevelType w:val="hybridMultilevel"/>
    <w:tmpl w:val="E8F0E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A2F7A3D"/>
    <w:multiLevelType w:val="hybridMultilevel"/>
    <w:tmpl w:val="D8C0B5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F2D0202"/>
    <w:multiLevelType w:val="hybridMultilevel"/>
    <w:tmpl w:val="C24C63F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27F7A97"/>
    <w:multiLevelType w:val="hybridMultilevel"/>
    <w:tmpl w:val="322AEF82"/>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8F13B13"/>
    <w:multiLevelType w:val="hybridMultilevel"/>
    <w:tmpl w:val="2D1E2A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98A234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EE22823"/>
    <w:multiLevelType w:val="hybridMultilevel"/>
    <w:tmpl w:val="F052F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F346799"/>
    <w:multiLevelType w:val="hybridMultilevel"/>
    <w:tmpl w:val="E848D99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36E242D"/>
    <w:multiLevelType w:val="hybridMultilevel"/>
    <w:tmpl w:val="0AAEF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9"/>
  </w:num>
  <w:num w:numId="3">
    <w:abstractNumId w:val="9"/>
  </w:num>
  <w:num w:numId="4">
    <w:abstractNumId w:val="10"/>
  </w:num>
  <w:num w:numId="5">
    <w:abstractNumId w:val="5"/>
  </w:num>
  <w:num w:numId="6">
    <w:abstractNumId w:val="7"/>
  </w:num>
  <w:num w:numId="7">
    <w:abstractNumId w:val="14"/>
  </w:num>
  <w:num w:numId="8">
    <w:abstractNumId w:val="1"/>
  </w:num>
  <w:num w:numId="9">
    <w:abstractNumId w:val="17"/>
  </w:num>
  <w:num w:numId="10">
    <w:abstractNumId w:val="15"/>
  </w:num>
  <w:num w:numId="11">
    <w:abstractNumId w:val="4"/>
  </w:num>
  <w:num w:numId="12">
    <w:abstractNumId w:val="11"/>
  </w:num>
  <w:num w:numId="13">
    <w:abstractNumId w:val="0"/>
  </w:num>
  <w:num w:numId="14">
    <w:abstractNumId w:val="16"/>
  </w:num>
  <w:num w:numId="15">
    <w:abstractNumId w:val="2"/>
  </w:num>
  <w:num w:numId="16">
    <w:abstractNumId w:val="12"/>
  </w:num>
  <w:num w:numId="17">
    <w:abstractNumId w:val="8"/>
  </w:num>
  <w:num w:numId="18">
    <w:abstractNumId w:val="6"/>
  </w:num>
  <w:num w:numId="19">
    <w:abstractNumId w:val="13"/>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77B"/>
    <w:rsid w:val="00001252"/>
    <w:rsid w:val="00002859"/>
    <w:rsid w:val="000066AA"/>
    <w:rsid w:val="00012E7D"/>
    <w:rsid w:val="00021284"/>
    <w:rsid w:val="00023852"/>
    <w:rsid w:val="000238E0"/>
    <w:rsid w:val="000306C6"/>
    <w:rsid w:val="00032DF3"/>
    <w:rsid w:val="0003355D"/>
    <w:rsid w:val="00034629"/>
    <w:rsid w:val="0003488A"/>
    <w:rsid w:val="00036576"/>
    <w:rsid w:val="0003787C"/>
    <w:rsid w:val="00040866"/>
    <w:rsid w:val="00044A18"/>
    <w:rsid w:val="000471B8"/>
    <w:rsid w:val="00051840"/>
    <w:rsid w:val="0005357C"/>
    <w:rsid w:val="000562FB"/>
    <w:rsid w:val="000702A0"/>
    <w:rsid w:val="000716BF"/>
    <w:rsid w:val="000741BB"/>
    <w:rsid w:val="000745EF"/>
    <w:rsid w:val="00076244"/>
    <w:rsid w:val="00081368"/>
    <w:rsid w:val="00083B36"/>
    <w:rsid w:val="000961E6"/>
    <w:rsid w:val="000A30C4"/>
    <w:rsid w:val="000A411A"/>
    <w:rsid w:val="000A68B5"/>
    <w:rsid w:val="000B0A5D"/>
    <w:rsid w:val="000B2843"/>
    <w:rsid w:val="000B6579"/>
    <w:rsid w:val="000B65F1"/>
    <w:rsid w:val="000C0E73"/>
    <w:rsid w:val="000C2465"/>
    <w:rsid w:val="000C61CE"/>
    <w:rsid w:val="000D2B09"/>
    <w:rsid w:val="000E2DEA"/>
    <w:rsid w:val="000F6C7B"/>
    <w:rsid w:val="00105CAA"/>
    <w:rsid w:val="00121B21"/>
    <w:rsid w:val="001231AD"/>
    <w:rsid w:val="00123581"/>
    <w:rsid w:val="001252EE"/>
    <w:rsid w:val="001271F3"/>
    <w:rsid w:val="00132B74"/>
    <w:rsid w:val="001343A1"/>
    <w:rsid w:val="00141421"/>
    <w:rsid w:val="00141F7D"/>
    <w:rsid w:val="00144C66"/>
    <w:rsid w:val="0014632D"/>
    <w:rsid w:val="00150B9E"/>
    <w:rsid w:val="0015139C"/>
    <w:rsid w:val="00155F0C"/>
    <w:rsid w:val="001562A0"/>
    <w:rsid w:val="001734C2"/>
    <w:rsid w:val="00175629"/>
    <w:rsid w:val="0018045E"/>
    <w:rsid w:val="0018104F"/>
    <w:rsid w:val="00181825"/>
    <w:rsid w:val="0019076F"/>
    <w:rsid w:val="00191A68"/>
    <w:rsid w:val="00197249"/>
    <w:rsid w:val="001A1B8A"/>
    <w:rsid w:val="001B271B"/>
    <w:rsid w:val="001B286C"/>
    <w:rsid w:val="001B37FF"/>
    <w:rsid w:val="001B76E3"/>
    <w:rsid w:val="001C0BAB"/>
    <w:rsid w:val="001C21C2"/>
    <w:rsid w:val="001D7161"/>
    <w:rsid w:val="00200583"/>
    <w:rsid w:val="002027FB"/>
    <w:rsid w:val="00203516"/>
    <w:rsid w:val="0020777B"/>
    <w:rsid w:val="002132F7"/>
    <w:rsid w:val="00216A18"/>
    <w:rsid w:val="00220BFB"/>
    <w:rsid w:val="0022431B"/>
    <w:rsid w:val="0024351A"/>
    <w:rsid w:val="002465CA"/>
    <w:rsid w:val="002506DA"/>
    <w:rsid w:val="0025786B"/>
    <w:rsid w:val="002622B4"/>
    <w:rsid w:val="002660DC"/>
    <w:rsid w:val="0027037E"/>
    <w:rsid w:val="00272B06"/>
    <w:rsid w:val="002738B3"/>
    <w:rsid w:val="00275439"/>
    <w:rsid w:val="00280F6E"/>
    <w:rsid w:val="002965EC"/>
    <w:rsid w:val="002B431C"/>
    <w:rsid w:val="002C1DE8"/>
    <w:rsid w:val="002C2C3A"/>
    <w:rsid w:val="002D208D"/>
    <w:rsid w:val="002D5C7F"/>
    <w:rsid w:val="002D6BA8"/>
    <w:rsid w:val="002E702E"/>
    <w:rsid w:val="002F55AA"/>
    <w:rsid w:val="00305F46"/>
    <w:rsid w:val="00306C8C"/>
    <w:rsid w:val="00306FDB"/>
    <w:rsid w:val="003119DB"/>
    <w:rsid w:val="00317CE4"/>
    <w:rsid w:val="003230E2"/>
    <w:rsid w:val="00324F18"/>
    <w:rsid w:val="00331D9F"/>
    <w:rsid w:val="003333DE"/>
    <w:rsid w:val="00344BA8"/>
    <w:rsid w:val="0034505C"/>
    <w:rsid w:val="0035050E"/>
    <w:rsid w:val="00351E91"/>
    <w:rsid w:val="00353ADA"/>
    <w:rsid w:val="0035431B"/>
    <w:rsid w:val="00354E74"/>
    <w:rsid w:val="0035548D"/>
    <w:rsid w:val="00355706"/>
    <w:rsid w:val="00356D3A"/>
    <w:rsid w:val="003576D1"/>
    <w:rsid w:val="003615EC"/>
    <w:rsid w:val="00363A9B"/>
    <w:rsid w:val="003734D5"/>
    <w:rsid w:val="00374ACD"/>
    <w:rsid w:val="003804E0"/>
    <w:rsid w:val="00381005"/>
    <w:rsid w:val="0038300F"/>
    <w:rsid w:val="00391CFE"/>
    <w:rsid w:val="00392145"/>
    <w:rsid w:val="00394042"/>
    <w:rsid w:val="003974B5"/>
    <w:rsid w:val="003A0CF5"/>
    <w:rsid w:val="003A324D"/>
    <w:rsid w:val="003B3116"/>
    <w:rsid w:val="003B5371"/>
    <w:rsid w:val="003C1965"/>
    <w:rsid w:val="003C2FEA"/>
    <w:rsid w:val="003C4E17"/>
    <w:rsid w:val="003D24CE"/>
    <w:rsid w:val="003D6433"/>
    <w:rsid w:val="003D7179"/>
    <w:rsid w:val="003E0A39"/>
    <w:rsid w:val="003E25BA"/>
    <w:rsid w:val="003E38D9"/>
    <w:rsid w:val="003E5DD0"/>
    <w:rsid w:val="003E5DFE"/>
    <w:rsid w:val="003F5017"/>
    <w:rsid w:val="00402175"/>
    <w:rsid w:val="00410CD2"/>
    <w:rsid w:val="00427A60"/>
    <w:rsid w:val="00432F55"/>
    <w:rsid w:val="00441856"/>
    <w:rsid w:val="00451815"/>
    <w:rsid w:val="004527D1"/>
    <w:rsid w:val="004546C9"/>
    <w:rsid w:val="004626FC"/>
    <w:rsid w:val="004631F3"/>
    <w:rsid w:val="00464440"/>
    <w:rsid w:val="00474E65"/>
    <w:rsid w:val="00475F13"/>
    <w:rsid w:val="00477DBB"/>
    <w:rsid w:val="0048253F"/>
    <w:rsid w:val="00484465"/>
    <w:rsid w:val="00484967"/>
    <w:rsid w:val="004929FC"/>
    <w:rsid w:val="00496768"/>
    <w:rsid w:val="004A1CFD"/>
    <w:rsid w:val="004B329B"/>
    <w:rsid w:val="004B6095"/>
    <w:rsid w:val="004C293F"/>
    <w:rsid w:val="004C2E07"/>
    <w:rsid w:val="004C5623"/>
    <w:rsid w:val="004C678E"/>
    <w:rsid w:val="004D4D8E"/>
    <w:rsid w:val="004D5557"/>
    <w:rsid w:val="005061BF"/>
    <w:rsid w:val="00506FD3"/>
    <w:rsid w:val="0051608E"/>
    <w:rsid w:val="005270A3"/>
    <w:rsid w:val="0053292D"/>
    <w:rsid w:val="0053757E"/>
    <w:rsid w:val="00541992"/>
    <w:rsid w:val="00542154"/>
    <w:rsid w:val="005531EA"/>
    <w:rsid w:val="00565BAA"/>
    <w:rsid w:val="005669F1"/>
    <w:rsid w:val="00586F02"/>
    <w:rsid w:val="00590405"/>
    <w:rsid w:val="00597E68"/>
    <w:rsid w:val="005A6A57"/>
    <w:rsid w:val="005B19D2"/>
    <w:rsid w:val="005B5D29"/>
    <w:rsid w:val="005C2D7C"/>
    <w:rsid w:val="005C5384"/>
    <w:rsid w:val="005D48B3"/>
    <w:rsid w:val="005D5F23"/>
    <w:rsid w:val="005E0E0B"/>
    <w:rsid w:val="005E162E"/>
    <w:rsid w:val="005E775B"/>
    <w:rsid w:val="005F39B8"/>
    <w:rsid w:val="005F4CCA"/>
    <w:rsid w:val="005F5314"/>
    <w:rsid w:val="005F5A54"/>
    <w:rsid w:val="005F6008"/>
    <w:rsid w:val="00605446"/>
    <w:rsid w:val="00613C49"/>
    <w:rsid w:val="006217E8"/>
    <w:rsid w:val="006238EA"/>
    <w:rsid w:val="006336C4"/>
    <w:rsid w:val="006402DA"/>
    <w:rsid w:val="006418F3"/>
    <w:rsid w:val="006420A5"/>
    <w:rsid w:val="006428F6"/>
    <w:rsid w:val="00643BC9"/>
    <w:rsid w:val="0064556C"/>
    <w:rsid w:val="006458DC"/>
    <w:rsid w:val="00654DB3"/>
    <w:rsid w:val="00654E9A"/>
    <w:rsid w:val="00655351"/>
    <w:rsid w:val="00672A76"/>
    <w:rsid w:val="00684176"/>
    <w:rsid w:val="00685DC5"/>
    <w:rsid w:val="006945E5"/>
    <w:rsid w:val="0069498A"/>
    <w:rsid w:val="00697CD0"/>
    <w:rsid w:val="006A3C31"/>
    <w:rsid w:val="006A5177"/>
    <w:rsid w:val="006A55C2"/>
    <w:rsid w:val="006B073B"/>
    <w:rsid w:val="006B2FEB"/>
    <w:rsid w:val="006B4027"/>
    <w:rsid w:val="006B5209"/>
    <w:rsid w:val="006C0534"/>
    <w:rsid w:val="006C2FFE"/>
    <w:rsid w:val="006C44AA"/>
    <w:rsid w:val="006D055D"/>
    <w:rsid w:val="006D16D3"/>
    <w:rsid w:val="006D28EA"/>
    <w:rsid w:val="006D2E19"/>
    <w:rsid w:val="006E51B2"/>
    <w:rsid w:val="00706863"/>
    <w:rsid w:val="00713AAD"/>
    <w:rsid w:val="0071530E"/>
    <w:rsid w:val="00715EDB"/>
    <w:rsid w:val="00727BBB"/>
    <w:rsid w:val="00746932"/>
    <w:rsid w:val="00747B1F"/>
    <w:rsid w:val="00751AB4"/>
    <w:rsid w:val="00757AC9"/>
    <w:rsid w:val="00762CDF"/>
    <w:rsid w:val="00763F17"/>
    <w:rsid w:val="007720DD"/>
    <w:rsid w:val="007A6BD4"/>
    <w:rsid w:val="007B022E"/>
    <w:rsid w:val="007B3A18"/>
    <w:rsid w:val="007B3C44"/>
    <w:rsid w:val="007B49A3"/>
    <w:rsid w:val="007B55AB"/>
    <w:rsid w:val="007B6707"/>
    <w:rsid w:val="007C0245"/>
    <w:rsid w:val="007C4E4F"/>
    <w:rsid w:val="007D0DDF"/>
    <w:rsid w:val="007D1B79"/>
    <w:rsid w:val="007D3671"/>
    <w:rsid w:val="007D560A"/>
    <w:rsid w:val="007E2414"/>
    <w:rsid w:val="007F34D1"/>
    <w:rsid w:val="007F797B"/>
    <w:rsid w:val="00802FA4"/>
    <w:rsid w:val="00803ADE"/>
    <w:rsid w:val="00804FC5"/>
    <w:rsid w:val="00807087"/>
    <w:rsid w:val="00807146"/>
    <w:rsid w:val="008115C5"/>
    <w:rsid w:val="008301AF"/>
    <w:rsid w:val="00831138"/>
    <w:rsid w:val="0083161A"/>
    <w:rsid w:val="00832FCE"/>
    <w:rsid w:val="00837B0D"/>
    <w:rsid w:val="00851D6F"/>
    <w:rsid w:val="008756CD"/>
    <w:rsid w:val="008905DC"/>
    <w:rsid w:val="0089629B"/>
    <w:rsid w:val="00896E5D"/>
    <w:rsid w:val="008A112F"/>
    <w:rsid w:val="008B0414"/>
    <w:rsid w:val="008B5F8B"/>
    <w:rsid w:val="008C79EC"/>
    <w:rsid w:val="008D3BC8"/>
    <w:rsid w:val="008F1ACC"/>
    <w:rsid w:val="008F5FE3"/>
    <w:rsid w:val="008F674A"/>
    <w:rsid w:val="008F74DB"/>
    <w:rsid w:val="009001C6"/>
    <w:rsid w:val="00903945"/>
    <w:rsid w:val="009052D9"/>
    <w:rsid w:val="009126AE"/>
    <w:rsid w:val="00917F50"/>
    <w:rsid w:val="009228BA"/>
    <w:rsid w:val="009245B1"/>
    <w:rsid w:val="009246F7"/>
    <w:rsid w:val="009308AB"/>
    <w:rsid w:val="00941811"/>
    <w:rsid w:val="00947C86"/>
    <w:rsid w:val="009508DA"/>
    <w:rsid w:val="00952C0E"/>
    <w:rsid w:val="009551BC"/>
    <w:rsid w:val="00955B33"/>
    <w:rsid w:val="00963B7E"/>
    <w:rsid w:val="009A1404"/>
    <w:rsid w:val="009B6D9A"/>
    <w:rsid w:val="009C0293"/>
    <w:rsid w:val="009D0C8B"/>
    <w:rsid w:val="009D55C7"/>
    <w:rsid w:val="009F018D"/>
    <w:rsid w:val="009F15AB"/>
    <w:rsid w:val="009F164D"/>
    <w:rsid w:val="009F31FE"/>
    <w:rsid w:val="00A00D22"/>
    <w:rsid w:val="00A07E70"/>
    <w:rsid w:val="00A1406B"/>
    <w:rsid w:val="00A20F2B"/>
    <w:rsid w:val="00A260AE"/>
    <w:rsid w:val="00A268CC"/>
    <w:rsid w:val="00A32114"/>
    <w:rsid w:val="00A3715E"/>
    <w:rsid w:val="00A37F60"/>
    <w:rsid w:val="00A42E43"/>
    <w:rsid w:val="00A5374F"/>
    <w:rsid w:val="00A5549F"/>
    <w:rsid w:val="00A564D3"/>
    <w:rsid w:val="00A6671F"/>
    <w:rsid w:val="00A8166E"/>
    <w:rsid w:val="00A8171F"/>
    <w:rsid w:val="00A8385A"/>
    <w:rsid w:val="00A839B7"/>
    <w:rsid w:val="00A83D92"/>
    <w:rsid w:val="00A85EA4"/>
    <w:rsid w:val="00A87099"/>
    <w:rsid w:val="00A8791F"/>
    <w:rsid w:val="00A90AC1"/>
    <w:rsid w:val="00A91219"/>
    <w:rsid w:val="00AA4187"/>
    <w:rsid w:val="00AB2CFC"/>
    <w:rsid w:val="00AD2F08"/>
    <w:rsid w:val="00AD31E4"/>
    <w:rsid w:val="00AD636C"/>
    <w:rsid w:val="00AD6C3B"/>
    <w:rsid w:val="00AE58B9"/>
    <w:rsid w:val="00AE5CAA"/>
    <w:rsid w:val="00AE7A21"/>
    <w:rsid w:val="00AF179D"/>
    <w:rsid w:val="00AF26B2"/>
    <w:rsid w:val="00AF39D3"/>
    <w:rsid w:val="00AF6D0E"/>
    <w:rsid w:val="00B01742"/>
    <w:rsid w:val="00B1370F"/>
    <w:rsid w:val="00B14749"/>
    <w:rsid w:val="00B20113"/>
    <w:rsid w:val="00B21590"/>
    <w:rsid w:val="00B22F7B"/>
    <w:rsid w:val="00B37FAF"/>
    <w:rsid w:val="00B41FE5"/>
    <w:rsid w:val="00B44F38"/>
    <w:rsid w:val="00B45324"/>
    <w:rsid w:val="00B52445"/>
    <w:rsid w:val="00B71F77"/>
    <w:rsid w:val="00B93174"/>
    <w:rsid w:val="00BA01EA"/>
    <w:rsid w:val="00BA476C"/>
    <w:rsid w:val="00BB2C2A"/>
    <w:rsid w:val="00BB5815"/>
    <w:rsid w:val="00BC06D2"/>
    <w:rsid w:val="00BC3887"/>
    <w:rsid w:val="00BC3998"/>
    <w:rsid w:val="00BC3C04"/>
    <w:rsid w:val="00BD05B6"/>
    <w:rsid w:val="00BD3D58"/>
    <w:rsid w:val="00BD50B4"/>
    <w:rsid w:val="00BD7870"/>
    <w:rsid w:val="00BE03DB"/>
    <w:rsid w:val="00BE19B0"/>
    <w:rsid w:val="00BF24CF"/>
    <w:rsid w:val="00BF716B"/>
    <w:rsid w:val="00C04019"/>
    <w:rsid w:val="00C050EA"/>
    <w:rsid w:val="00C14A81"/>
    <w:rsid w:val="00C24B05"/>
    <w:rsid w:val="00C26B10"/>
    <w:rsid w:val="00C32239"/>
    <w:rsid w:val="00C500A1"/>
    <w:rsid w:val="00C62F05"/>
    <w:rsid w:val="00C654C4"/>
    <w:rsid w:val="00C675BB"/>
    <w:rsid w:val="00C7018A"/>
    <w:rsid w:val="00C7187A"/>
    <w:rsid w:val="00C7415A"/>
    <w:rsid w:val="00C81252"/>
    <w:rsid w:val="00C85759"/>
    <w:rsid w:val="00C91078"/>
    <w:rsid w:val="00C91B95"/>
    <w:rsid w:val="00C937CF"/>
    <w:rsid w:val="00CB2DE7"/>
    <w:rsid w:val="00CD1AA5"/>
    <w:rsid w:val="00CD2671"/>
    <w:rsid w:val="00CD6773"/>
    <w:rsid w:val="00CD76B7"/>
    <w:rsid w:val="00CE2887"/>
    <w:rsid w:val="00CE695F"/>
    <w:rsid w:val="00CE790C"/>
    <w:rsid w:val="00CF0E98"/>
    <w:rsid w:val="00CF1325"/>
    <w:rsid w:val="00D0120F"/>
    <w:rsid w:val="00D11CCE"/>
    <w:rsid w:val="00D13841"/>
    <w:rsid w:val="00D1603A"/>
    <w:rsid w:val="00D24313"/>
    <w:rsid w:val="00D27292"/>
    <w:rsid w:val="00D43959"/>
    <w:rsid w:val="00D517E0"/>
    <w:rsid w:val="00D55CF8"/>
    <w:rsid w:val="00D56869"/>
    <w:rsid w:val="00D57FE4"/>
    <w:rsid w:val="00D6603D"/>
    <w:rsid w:val="00D67DD5"/>
    <w:rsid w:val="00D71B39"/>
    <w:rsid w:val="00D7602E"/>
    <w:rsid w:val="00D8230F"/>
    <w:rsid w:val="00D84BB5"/>
    <w:rsid w:val="00D90E56"/>
    <w:rsid w:val="00D911A7"/>
    <w:rsid w:val="00D917C6"/>
    <w:rsid w:val="00D92A8E"/>
    <w:rsid w:val="00DA1507"/>
    <w:rsid w:val="00DA339E"/>
    <w:rsid w:val="00DA49A3"/>
    <w:rsid w:val="00DB3358"/>
    <w:rsid w:val="00DB53BF"/>
    <w:rsid w:val="00DD6A58"/>
    <w:rsid w:val="00DE0691"/>
    <w:rsid w:val="00DE0DF4"/>
    <w:rsid w:val="00DE44CA"/>
    <w:rsid w:val="00DE498A"/>
    <w:rsid w:val="00DE7C4F"/>
    <w:rsid w:val="00DF60ED"/>
    <w:rsid w:val="00E04F88"/>
    <w:rsid w:val="00E066A5"/>
    <w:rsid w:val="00E142AE"/>
    <w:rsid w:val="00E312C8"/>
    <w:rsid w:val="00E43E13"/>
    <w:rsid w:val="00E44D4D"/>
    <w:rsid w:val="00E4741B"/>
    <w:rsid w:val="00E50AFD"/>
    <w:rsid w:val="00E55DF5"/>
    <w:rsid w:val="00E623C8"/>
    <w:rsid w:val="00E67996"/>
    <w:rsid w:val="00E7258B"/>
    <w:rsid w:val="00E82650"/>
    <w:rsid w:val="00E82D45"/>
    <w:rsid w:val="00E83BCA"/>
    <w:rsid w:val="00E91084"/>
    <w:rsid w:val="00E93C3C"/>
    <w:rsid w:val="00E96B75"/>
    <w:rsid w:val="00EA44DC"/>
    <w:rsid w:val="00EA6D6B"/>
    <w:rsid w:val="00EA727B"/>
    <w:rsid w:val="00EB04D3"/>
    <w:rsid w:val="00EB20CA"/>
    <w:rsid w:val="00EB21BC"/>
    <w:rsid w:val="00ED045E"/>
    <w:rsid w:val="00ED3097"/>
    <w:rsid w:val="00ED3FA9"/>
    <w:rsid w:val="00ED4A0F"/>
    <w:rsid w:val="00ED6FF8"/>
    <w:rsid w:val="00EE03DD"/>
    <w:rsid w:val="00EE06CE"/>
    <w:rsid w:val="00EE4DBD"/>
    <w:rsid w:val="00EE55C1"/>
    <w:rsid w:val="00EF316A"/>
    <w:rsid w:val="00EF6467"/>
    <w:rsid w:val="00F014B1"/>
    <w:rsid w:val="00F0523C"/>
    <w:rsid w:val="00F205F4"/>
    <w:rsid w:val="00F24524"/>
    <w:rsid w:val="00F30149"/>
    <w:rsid w:val="00F30E39"/>
    <w:rsid w:val="00F32ACE"/>
    <w:rsid w:val="00F35A71"/>
    <w:rsid w:val="00F402AC"/>
    <w:rsid w:val="00F44C6F"/>
    <w:rsid w:val="00F453E3"/>
    <w:rsid w:val="00F4756C"/>
    <w:rsid w:val="00F538E6"/>
    <w:rsid w:val="00F56BF2"/>
    <w:rsid w:val="00F62674"/>
    <w:rsid w:val="00F636D7"/>
    <w:rsid w:val="00F722A1"/>
    <w:rsid w:val="00F81179"/>
    <w:rsid w:val="00F90CBF"/>
    <w:rsid w:val="00F94970"/>
    <w:rsid w:val="00F94C04"/>
    <w:rsid w:val="00FA7856"/>
    <w:rsid w:val="00FB0814"/>
    <w:rsid w:val="00FB255A"/>
    <w:rsid w:val="00FC17E8"/>
    <w:rsid w:val="00FC1EBF"/>
    <w:rsid w:val="00FC543F"/>
    <w:rsid w:val="00FC56F6"/>
    <w:rsid w:val="00FC61D3"/>
    <w:rsid w:val="00FC786C"/>
    <w:rsid w:val="00FD25DC"/>
    <w:rsid w:val="00FF2186"/>
    <w:rsid w:val="00FF6617"/>
    <w:rsid w:val="00FF6F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E9D3E1"/>
  <w15:docId w15:val="{69B67BEF-1E88-4937-8C8B-B16096604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4176"/>
  </w:style>
  <w:style w:type="paragraph" w:styleId="Heading1">
    <w:name w:val="heading 1"/>
    <w:basedOn w:val="Normal"/>
    <w:link w:val="Heading1Char"/>
    <w:uiPriority w:val="9"/>
    <w:qFormat/>
    <w:rsid w:val="009052D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3">
    <w:name w:val="heading 3"/>
    <w:basedOn w:val="Normal"/>
    <w:next w:val="Normal"/>
    <w:link w:val="Heading3Char"/>
    <w:uiPriority w:val="9"/>
    <w:semiHidden/>
    <w:unhideWhenUsed/>
    <w:qFormat/>
    <w:rsid w:val="00FD25D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702E"/>
    <w:pPr>
      <w:ind w:left="720"/>
      <w:contextualSpacing/>
    </w:pPr>
  </w:style>
  <w:style w:type="paragraph" w:styleId="Title">
    <w:name w:val="Title"/>
    <w:basedOn w:val="Normal"/>
    <w:next w:val="Normal"/>
    <w:link w:val="TitleChar"/>
    <w:uiPriority w:val="10"/>
    <w:qFormat/>
    <w:rsid w:val="003119D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119D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119D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119DB"/>
    <w:rPr>
      <w:rFonts w:eastAsiaTheme="minorEastAsia"/>
      <w:color w:val="5A5A5A" w:themeColor="text1" w:themeTint="A5"/>
      <w:spacing w:val="15"/>
    </w:rPr>
  </w:style>
  <w:style w:type="character" w:styleId="SubtleEmphasis">
    <w:name w:val="Subtle Emphasis"/>
    <w:basedOn w:val="DefaultParagraphFont"/>
    <w:uiPriority w:val="19"/>
    <w:qFormat/>
    <w:rsid w:val="003119DB"/>
    <w:rPr>
      <w:i/>
      <w:iCs/>
      <w:color w:val="404040" w:themeColor="text1" w:themeTint="BF"/>
    </w:rPr>
  </w:style>
  <w:style w:type="character" w:styleId="Emphasis">
    <w:name w:val="Emphasis"/>
    <w:basedOn w:val="DefaultParagraphFont"/>
    <w:uiPriority w:val="20"/>
    <w:qFormat/>
    <w:rsid w:val="001B286C"/>
    <w:rPr>
      <w:i/>
      <w:iCs/>
    </w:rPr>
  </w:style>
  <w:style w:type="character" w:styleId="Hyperlink">
    <w:name w:val="Hyperlink"/>
    <w:basedOn w:val="DefaultParagraphFont"/>
    <w:uiPriority w:val="99"/>
    <w:unhideWhenUsed/>
    <w:rsid w:val="001B286C"/>
    <w:rPr>
      <w:color w:val="0000FF"/>
      <w:u w:val="single"/>
    </w:rPr>
  </w:style>
  <w:style w:type="character" w:styleId="CommentReference">
    <w:name w:val="annotation reference"/>
    <w:basedOn w:val="DefaultParagraphFont"/>
    <w:uiPriority w:val="99"/>
    <w:semiHidden/>
    <w:unhideWhenUsed/>
    <w:rsid w:val="002506DA"/>
    <w:rPr>
      <w:sz w:val="16"/>
      <w:szCs w:val="16"/>
    </w:rPr>
  </w:style>
  <w:style w:type="paragraph" w:styleId="CommentText">
    <w:name w:val="annotation text"/>
    <w:basedOn w:val="Normal"/>
    <w:link w:val="CommentTextChar"/>
    <w:uiPriority w:val="99"/>
    <w:semiHidden/>
    <w:unhideWhenUsed/>
    <w:rsid w:val="002506DA"/>
    <w:pPr>
      <w:spacing w:line="240" w:lineRule="auto"/>
    </w:pPr>
    <w:rPr>
      <w:sz w:val="20"/>
      <w:szCs w:val="20"/>
    </w:rPr>
  </w:style>
  <w:style w:type="character" w:customStyle="1" w:styleId="CommentTextChar">
    <w:name w:val="Comment Text Char"/>
    <w:basedOn w:val="DefaultParagraphFont"/>
    <w:link w:val="CommentText"/>
    <w:uiPriority w:val="99"/>
    <w:semiHidden/>
    <w:rsid w:val="002506DA"/>
    <w:rPr>
      <w:sz w:val="20"/>
      <w:szCs w:val="20"/>
    </w:rPr>
  </w:style>
  <w:style w:type="paragraph" w:styleId="CommentSubject">
    <w:name w:val="annotation subject"/>
    <w:basedOn w:val="CommentText"/>
    <w:next w:val="CommentText"/>
    <w:link w:val="CommentSubjectChar"/>
    <w:uiPriority w:val="99"/>
    <w:semiHidden/>
    <w:unhideWhenUsed/>
    <w:rsid w:val="002506DA"/>
    <w:rPr>
      <w:b/>
      <w:bCs/>
    </w:rPr>
  </w:style>
  <w:style w:type="character" w:customStyle="1" w:styleId="CommentSubjectChar">
    <w:name w:val="Comment Subject Char"/>
    <w:basedOn w:val="CommentTextChar"/>
    <w:link w:val="CommentSubject"/>
    <w:uiPriority w:val="99"/>
    <w:semiHidden/>
    <w:rsid w:val="002506DA"/>
    <w:rPr>
      <w:b/>
      <w:bCs/>
      <w:sz w:val="20"/>
      <w:szCs w:val="20"/>
    </w:rPr>
  </w:style>
  <w:style w:type="paragraph" w:styleId="BalloonText">
    <w:name w:val="Balloon Text"/>
    <w:basedOn w:val="Normal"/>
    <w:link w:val="BalloonTextChar"/>
    <w:uiPriority w:val="99"/>
    <w:semiHidden/>
    <w:unhideWhenUsed/>
    <w:rsid w:val="002506D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06DA"/>
    <w:rPr>
      <w:rFonts w:ascii="Segoe UI" w:hAnsi="Segoe UI" w:cs="Segoe UI"/>
      <w:sz w:val="18"/>
      <w:szCs w:val="18"/>
    </w:rPr>
  </w:style>
  <w:style w:type="character" w:styleId="FollowedHyperlink">
    <w:name w:val="FollowedHyperlink"/>
    <w:basedOn w:val="DefaultParagraphFont"/>
    <w:uiPriority w:val="99"/>
    <w:semiHidden/>
    <w:unhideWhenUsed/>
    <w:rsid w:val="00697CD0"/>
    <w:rPr>
      <w:color w:val="954F72" w:themeColor="followedHyperlink"/>
      <w:u w:val="single"/>
    </w:rPr>
  </w:style>
  <w:style w:type="character" w:customStyle="1" w:styleId="Heading1Char">
    <w:name w:val="Heading 1 Char"/>
    <w:basedOn w:val="DefaultParagraphFont"/>
    <w:link w:val="Heading1"/>
    <w:uiPriority w:val="9"/>
    <w:rsid w:val="009052D9"/>
    <w:rPr>
      <w:rFonts w:ascii="Times New Roman" w:eastAsia="Times New Roman" w:hAnsi="Times New Roman" w:cs="Times New Roman"/>
      <w:b/>
      <w:bCs/>
      <w:kern w:val="36"/>
      <w:sz w:val="48"/>
      <w:szCs w:val="48"/>
      <w:lang w:eastAsia="en-GB"/>
    </w:rPr>
  </w:style>
  <w:style w:type="character" w:customStyle="1" w:styleId="Heading3Char">
    <w:name w:val="Heading 3 Char"/>
    <w:basedOn w:val="DefaultParagraphFont"/>
    <w:link w:val="Heading3"/>
    <w:uiPriority w:val="9"/>
    <w:semiHidden/>
    <w:rsid w:val="00FD25DC"/>
    <w:rPr>
      <w:rFonts w:asciiTheme="majorHAnsi" w:eastAsiaTheme="majorEastAsia" w:hAnsiTheme="majorHAnsi" w:cstheme="majorBidi"/>
      <w:color w:val="1F4D78" w:themeColor="accent1" w:themeShade="7F"/>
      <w:sz w:val="24"/>
      <w:szCs w:val="24"/>
    </w:rPr>
  </w:style>
  <w:style w:type="character" w:customStyle="1" w:styleId="tgc">
    <w:name w:val="_tgc"/>
    <w:basedOn w:val="DefaultParagraphFont"/>
    <w:rsid w:val="00394042"/>
  </w:style>
  <w:style w:type="paragraph" w:styleId="Revision">
    <w:name w:val="Revision"/>
    <w:hidden/>
    <w:uiPriority w:val="99"/>
    <w:semiHidden/>
    <w:rsid w:val="00D11CCE"/>
    <w:pPr>
      <w:spacing w:after="0" w:line="240" w:lineRule="auto"/>
    </w:pPr>
  </w:style>
  <w:style w:type="character" w:customStyle="1" w:styleId="highlight">
    <w:name w:val="highlight"/>
    <w:basedOn w:val="DefaultParagraphFont"/>
    <w:rsid w:val="001734C2"/>
  </w:style>
  <w:style w:type="paragraph" w:customStyle="1" w:styleId="Title1">
    <w:name w:val="Title1"/>
    <w:basedOn w:val="Normal"/>
    <w:rsid w:val="000B0A5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sc">
    <w:name w:val="desc"/>
    <w:basedOn w:val="Normal"/>
    <w:rsid w:val="000B0A5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tails">
    <w:name w:val="details"/>
    <w:basedOn w:val="Normal"/>
    <w:rsid w:val="000B0A5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jrnl">
    <w:name w:val="jrnl"/>
    <w:basedOn w:val="DefaultParagraphFont"/>
    <w:rsid w:val="000B0A5D"/>
  </w:style>
  <w:style w:type="table" w:styleId="PlainTable2">
    <w:name w:val="Plain Table 2"/>
    <w:basedOn w:val="TableNormal"/>
    <w:uiPriority w:val="42"/>
    <w:rsid w:val="00432F5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Caption">
    <w:name w:val="caption"/>
    <w:basedOn w:val="Normal"/>
    <w:next w:val="Normal"/>
    <w:uiPriority w:val="35"/>
    <w:unhideWhenUsed/>
    <w:qFormat/>
    <w:rsid w:val="00432F55"/>
    <w:pPr>
      <w:spacing w:after="200" w:line="240" w:lineRule="auto"/>
    </w:pPr>
    <w:rPr>
      <w:i/>
      <w:iCs/>
      <w:color w:val="44546A" w:themeColor="text2"/>
      <w:sz w:val="18"/>
      <w:szCs w:val="18"/>
    </w:rPr>
  </w:style>
  <w:style w:type="table" w:styleId="TableGrid">
    <w:name w:val="Table Grid"/>
    <w:basedOn w:val="TableNormal"/>
    <w:uiPriority w:val="39"/>
    <w:rsid w:val="000C24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C0293"/>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619363">
      <w:bodyDiv w:val="1"/>
      <w:marLeft w:val="0"/>
      <w:marRight w:val="0"/>
      <w:marTop w:val="0"/>
      <w:marBottom w:val="0"/>
      <w:divBdr>
        <w:top w:val="none" w:sz="0" w:space="0" w:color="auto"/>
        <w:left w:val="none" w:sz="0" w:space="0" w:color="auto"/>
        <w:bottom w:val="none" w:sz="0" w:space="0" w:color="auto"/>
        <w:right w:val="none" w:sz="0" w:space="0" w:color="auto"/>
      </w:divBdr>
      <w:divsChild>
        <w:div w:id="1197742188">
          <w:marLeft w:val="0"/>
          <w:marRight w:val="0"/>
          <w:marTop w:val="0"/>
          <w:marBottom w:val="0"/>
          <w:divBdr>
            <w:top w:val="none" w:sz="0" w:space="0" w:color="auto"/>
            <w:left w:val="none" w:sz="0" w:space="0" w:color="auto"/>
            <w:bottom w:val="none" w:sz="0" w:space="0" w:color="auto"/>
            <w:right w:val="none" w:sz="0" w:space="0" w:color="auto"/>
          </w:divBdr>
        </w:div>
      </w:divsChild>
    </w:div>
    <w:div w:id="96680585">
      <w:bodyDiv w:val="1"/>
      <w:marLeft w:val="0"/>
      <w:marRight w:val="0"/>
      <w:marTop w:val="0"/>
      <w:marBottom w:val="0"/>
      <w:divBdr>
        <w:top w:val="none" w:sz="0" w:space="0" w:color="auto"/>
        <w:left w:val="none" w:sz="0" w:space="0" w:color="auto"/>
        <w:bottom w:val="none" w:sz="0" w:space="0" w:color="auto"/>
        <w:right w:val="none" w:sz="0" w:space="0" w:color="auto"/>
      </w:divBdr>
      <w:divsChild>
        <w:div w:id="842161545">
          <w:marLeft w:val="0"/>
          <w:marRight w:val="0"/>
          <w:marTop w:val="0"/>
          <w:marBottom w:val="0"/>
          <w:divBdr>
            <w:top w:val="none" w:sz="0" w:space="0" w:color="auto"/>
            <w:left w:val="none" w:sz="0" w:space="0" w:color="auto"/>
            <w:bottom w:val="none" w:sz="0" w:space="0" w:color="auto"/>
            <w:right w:val="none" w:sz="0" w:space="0" w:color="auto"/>
          </w:divBdr>
        </w:div>
      </w:divsChild>
    </w:div>
    <w:div w:id="271861369">
      <w:bodyDiv w:val="1"/>
      <w:marLeft w:val="0"/>
      <w:marRight w:val="0"/>
      <w:marTop w:val="0"/>
      <w:marBottom w:val="0"/>
      <w:divBdr>
        <w:top w:val="none" w:sz="0" w:space="0" w:color="auto"/>
        <w:left w:val="none" w:sz="0" w:space="0" w:color="auto"/>
        <w:bottom w:val="none" w:sz="0" w:space="0" w:color="auto"/>
        <w:right w:val="none" w:sz="0" w:space="0" w:color="auto"/>
      </w:divBdr>
      <w:divsChild>
        <w:div w:id="376978297">
          <w:marLeft w:val="0"/>
          <w:marRight w:val="0"/>
          <w:marTop w:val="0"/>
          <w:marBottom w:val="0"/>
          <w:divBdr>
            <w:top w:val="none" w:sz="0" w:space="0" w:color="auto"/>
            <w:left w:val="none" w:sz="0" w:space="0" w:color="auto"/>
            <w:bottom w:val="none" w:sz="0" w:space="0" w:color="auto"/>
            <w:right w:val="none" w:sz="0" w:space="0" w:color="auto"/>
          </w:divBdr>
        </w:div>
        <w:div w:id="385883197">
          <w:marLeft w:val="0"/>
          <w:marRight w:val="0"/>
          <w:marTop w:val="0"/>
          <w:marBottom w:val="0"/>
          <w:divBdr>
            <w:top w:val="none" w:sz="0" w:space="0" w:color="auto"/>
            <w:left w:val="none" w:sz="0" w:space="0" w:color="auto"/>
            <w:bottom w:val="none" w:sz="0" w:space="0" w:color="auto"/>
            <w:right w:val="none" w:sz="0" w:space="0" w:color="auto"/>
          </w:divBdr>
        </w:div>
        <w:div w:id="838886544">
          <w:marLeft w:val="0"/>
          <w:marRight w:val="0"/>
          <w:marTop w:val="0"/>
          <w:marBottom w:val="0"/>
          <w:divBdr>
            <w:top w:val="none" w:sz="0" w:space="0" w:color="auto"/>
            <w:left w:val="none" w:sz="0" w:space="0" w:color="auto"/>
            <w:bottom w:val="none" w:sz="0" w:space="0" w:color="auto"/>
            <w:right w:val="none" w:sz="0" w:space="0" w:color="auto"/>
          </w:divBdr>
        </w:div>
        <w:div w:id="1001153607">
          <w:marLeft w:val="0"/>
          <w:marRight w:val="0"/>
          <w:marTop w:val="0"/>
          <w:marBottom w:val="0"/>
          <w:divBdr>
            <w:top w:val="none" w:sz="0" w:space="0" w:color="auto"/>
            <w:left w:val="none" w:sz="0" w:space="0" w:color="auto"/>
            <w:bottom w:val="none" w:sz="0" w:space="0" w:color="auto"/>
            <w:right w:val="none" w:sz="0" w:space="0" w:color="auto"/>
          </w:divBdr>
        </w:div>
        <w:div w:id="1676879586">
          <w:marLeft w:val="0"/>
          <w:marRight w:val="0"/>
          <w:marTop w:val="0"/>
          <w:marBottom w:val="0"/>
          <w:divBdr>
            <w:top w:val="none" w:sz="0" w:space="0" w:color="auto"/>
            <w:left w:val="none" w:sz="0" w:space="0" w:color="auto"/>
            <w:bottom w:val="none" w:sz="0" w:space="0" w:color="auto"/>
            <w:right w:val="none" w:sz="0" w:space="0" w:color="auto"/>
          </w:divBdr>
        </w:div>
        <w:div w:id="1704358020">
          <w:marLeft w:val="0"/>
          <w:marRight w:val="0"/>
          <w:marTop w:val="0"/>
          <w:marBottom w:val="0"/>
          <w:divBdr>
            <w:top w:val="none" w:sz="0" w:space="0" w:color="auto"/>
            <w:left w:val="none" w:sz="0" w:space="0" w:color="auto"/>
            <w:bottom w:val="none" w:sz="0" w:space="0" w:color="auto"/>
            <w:right w:val="none" w:sz="0" w:space="0" w:color="auto"/>
          </w:divBdr>
        </w:div>
      </w:divsChild>
    </w:div>
    <w:div w:id="563105254">
      <w:bodyDiv w:val="1"/>
      <w:marLeft w:val="0"/>
      <w:marRight w:val="0"/>
      <w:marTop w:val="0"/>
      <w:marBottom w:val="0"/>
      <w:divBdr>
        <w:top w:val="none" w:sz="0" w:space="0" w:color="auto"/>
        <w:left w:val="none" w:sz="0" w:space="0" w:color="auto"/>
        <w:bottom w:val="none" w:sz="0" w:space="0" w:color="auto"/>
        <w:right w:val="none" w:sz="0" w:space="0" w:color="auto"/>
      </w:divBdr>
    </w:div>
    <w:div w:id="564414047">
      <w:bodyDiv w:val="1"/>
      <w:marLeft w:val="0"/>
      <w:marRight w:val="0"/>
      <w:marTop w:val="0"/>
      <w:marBottom w:val="0"/>
      <w:divBdr>
        <w:top w:val="none" w:sz="0" w:space="0" w:color="auto"/>
        <w:left w:val="none" w:sz="0" w:space="0" w:color="auto"/>
        <w:bottom w:val="none" w:sz="0" w:space="0" w:color="auto"/>
        <w:right w:val="none" w:sz="0" w:space="0" w:color="auto"/>
      </w:divBdr>
      <w:divsChild>
        <w:div w:id="1878466429">
          <w:marLeft w:val="0"/>
          <w:marRight w:val="0"/>
          <w:marTop w:val="0"/>
          <w:marBottom w:val="0"/>
          <w:divBdr>
            <w:top w:val="none" w:sz="0" w:space="0" w:color="auto"/>
            <w:left w:val="none" w:sz="0" w:space="0" w:color="auto"/>
            <w:bottom w:val="none" w:sz="0" w:space="0" w:color="auto"/>
            <w:right w:val="none" w:sz="0" w:space="0" w:color="auto"/>
          </w:divBdr>
        </w:div>
        <w:div w:id="125515837">
          <w:marLeft w:val="0"/>
          <w:marRight w:val="0"/>
          <w:marTop w:val="0"/>
          <w:marBottom w:val="0"/>
          <w:divBdr>
            <w:top w:val="none" w:sz="0" w:space="0" w:color="auto"/>
            <w:left w:val="none" w:sz="0" w:space="0" w:color="auto"/>
            <w:bottom w:val="none" w:sz="0" w:space="0" w:color="auto"/>
            <w:right w:val="none" w:sz="0" w:space="0" w:color="auto"/>
          </w:divBdr>
        </w:div>
      </w:divsChild>
    </w:div>
    <w:div w:id="1022166652">
      <w:bodyDiv w:val="1"/>
      <w:marLeft w:val="0"/>
      <w:marRight w:val="0"/>
      <w:marTop w:val="0"/>
      <w:marBottom w:val="0"/>
      <w:divBdr>
        <w:top w:val="none" w:sz="0" w:space="0" w:color="auto"/>
        <w:left w:val="none" w:sz="0" w:space="0" w:color="auto"/>
        <w:bottom w:val="none" w:sz="0" w:space="0" w:color="auto"/>
        <w:right w:val="none" w:sz="0" w:space="0" w:color="auto"/>
      </w:divBdr>
      <w:divsChild>
        <w:div w:id="2119521604">
          <w:marLeft w:val="0"/>
          <w:marRight w:val="0"/>
          <w:marTop w:val="0"/>
          <w:marBottom w:val="0"/>
          <w:divBdr>
            <w:top w:val="none" w:sz="0" w:space="0" w:color="auto"/>
            <w:left w:val="none" w:sz="0" w:space="0" w:color="auto"/>
            <w:bottom w:val="none" w:sz="0" w:space="0" w:color="auto"/>
            <w:right w:val="none" w:sz="0" w:space="0" w:color="auto"/>
          </w:divBdr>
        </w:div>
        <w:div w:id="967247123">
          <w:marLeft w:val="0"/>
          <w:marRight w:val="0"/>
          <w:marTop w:val="0"/>
          <w:marBottom w:val="0"/>
          <w:divBdr>
            <w:top w:val="none" w:sz="0" w:space="0" w:color="auto"/>
            <w:left w:val="none" w:sz="0" w:space="0" w:color="auto"/>
            <w:bottom w:val="none" w:sz="0" w:space="0" w:color="auto"/>
            <w:right w:val="none" w:sz="0" w:space="0" w:color="auto"/>
          </w:divBdr>
        </w:div>
      </w:divsChild>
    </w:div>
    <w:div w:id="1095831071">
      <w:bodyDiv w:val="1"/>
      <w:marLeft w:val="0"/>
      <w:marRight w:val="0"/>
      <w:marTop w:val="0"/>
      <w:marBottom w:val="0"/>
      <w:divBdr>
        <w:top w:val="none" w:sz="0" w:space="0" w:color="auto"/>
        <w:left w:val="none" w:sz="0" w:space="0" w:color="auto"/>
        <w:bottom w:val="none" w:sz="0" w:space="0" w:color="auto"/>
        <w:right w:val="none" w:sz="0" w:space="0" w:color="auto"/>
      </w:divBdr>
      <w:divsChild>
        <w:div w:id="97604497">
          <w:marLeft w:val="0"/>
          <w:marRight w:val="0"/>
          <w:marTop w:val="0"/>
          <w:marBottom w:val="0"/>
          <w:divBdr>
            <w:top w:val="none" w:sz="0" w:space="0" w:color="auto"/>
            <w:left w:val="none" w:sz="0" w:space="0" w:color="auto"/>
            <w:bottom w:val="none" w:sz="0" w:space="0" w:color="auto"/>
            <w:right w:val="none" w:sz="0" w:space="0" w:color="auto"/>
          </w:divBdr>
        </w:div>
        <w:div w:id="212693028">
          <w:marLeft w:val="0"/>
          <w:marRight w:val="0"/>
          <w:marTop w:val="0"/>
          <w:marBottom w:val="0"/>
          <w:divBdr>
            <w:top w:val="none" w:sz="0" w:space="0" w:color="auto"/>
            <w:left w:val="none" w:sz="0" w:space="0" w:color="auto"/>
            <w:bottom w:val="none" w:sz="0" w:space="0" w:color="auto"/>
            <w:right w:val="none" w:sz="0" w:space="0" w:color="auto"/>
          </w:divBdr>
        </w:div>
      </w:divsChild>
    </w:div>
    <w:div w:id="1175149262">
      <w:bodyDiv w:val="1"/>
      <w:marLeft w:val="0"/>
      <w:marRight w:val="0"/>
      <w:marTop w:val="0"/>
      <w:marBottom w:val="0"/>
      <w:divBdr>
        <w:top w:val="none" w:sz="0" w:space="0" w:color="auto"/>
        <w:left w:val="none" w:sz="0" w:space="0" w:color="auto"/>
        <w:bottom w:val="none" w:sz="0" w:space="0" w:color="auto"/>
        <w:right w:val="none" w:sz="0" w:space="0" w:color="auto"/>
      </w:divBdr>
      <w:divsChild>
        <w:div w:id="1541280933">
          <w:marLeft w:val="0"/>
          <w:marRight w:val="0"/>
          <w:marTop w:val="0"/>
          <w:marBottom w:val="0"/>
          <w:divBdr>
            <w:top w:val="none" w:sz="0" w:space="0" w:color="auto"/>
            <w:left w:val="none" w:sz="0" w:space="0" w:color="auto"/>
            <w:bottom w:val="none" w:sz="0" w:space="0" w:color="auto"/>
            <w:right w:val="none" w:sz="0" w:space="0" w:color="auto"/>
          </w:divBdr>
        </w:div>
        <w:div w:id="280771195">
          <w:marLeft w:val="0"/>
          <w:marRight w:val="0"/>
          <w:marTop w:val="0"/>
          <w:marBottom w:val="0"/>
          <w:divBdr>
            <w:top w:val="none" w:sz="0" w:space="0" w:color="auto"/>
            <w:left w:val="none" w:sz="0" w:space="0" w:color="auto"/>
            <w:bottom w:val="none" w:sz="0" w:space="0" w:color="auto"/>
            <w:right w:val="none" w:sz="0" w:space="0" w:color="auto"/>
          </w:divBdr>
        </w:div>
        <w:div w:id="247349483">
          <w:marLeft w:val="0"/>
          <w:marRight w:val="0"/>
          <w:marTop w:val="0"/>
          <w:marBottom w:val="0"/>
          <w:divBdr>
            <w:top w:val="none" w:sz="0" w:space="0" w:color="auto"/>
            <w:left w:val="none" w:sz="0" w:space="0" w:color="auto"/>
            <w:bottom w:val="none" w:sz="0" w:space="0" w:color="auto"/>
            <w:right w:val="none" w:sz="0" w:space="0" w:color="auto"/>
          </w:divBdr>
        </w:div>
        <w:div w:id="225729341">
          <w:marLeft w:val="0"/>
          <w:marRight w:val="0"/>
          <w:marTop w:val="0"/>
          <w:marBottom w:val="0"/>
          <w:divBdr>
            <w:top w:val="none" w:sz="0" w:space="0" w:color="auto"/>
            <w:left w:val="none" w:sz="0" w:space="0" w:color="auto"/>
            <w:bottom w:val="none" w:sz="0" w:space="0" w:color="auto"/>
            <w:right w:val="none" w:sz="0" w:space="0" w:color="auto"/>
          </w:divBdr>
        </w:div>
      </w:divsChild>
    </w:div>
    <w:div w:id="1314750027">
      <w:bodyDiv w:val="1"/>
      <w:marLeft w:val="0"/>
      <w:marRight w:val="0"/>
      <w:marTop w:val="0"/>
      <w:marBottom w:val="0"/>
      <w:divBdr>
        <w:top w:val="none" w:sz="0" w:space="0" w:color="auto"/>
        <w:left w:val="none" w:sz="0" w:space="0" w:color="auto"/>
        <w:bottom w:val="none" w:sz="0" w:space="0" w:color="auto"/>
        <w:right w:val="none" w:sz="0" w:space="0" w:color="auto"/>
      </w:divBdr>
      <w:divsChild>
        <w:div w:id="1250386059">
          <w:marLeft w:val="0"/>
          <w:marRight w:val="0"/>
          <w:marTop w:val="0"/>
          <w:marBottom w:val="0"/>
          <w:divBdr>
            <w:top w:val="none" w:sz="0" w:space="0" w:color="auto"/>
            <w:left w:val="none" w:sz="0" w:space="0" w:color="auto"/>
            <w:bottom w:val="none" w:sz="0" w:space="0" w:color="auto"/>
            <w:right w:val="none" w:sz="0" w:space="0" w:color="auto"/>
          </w:divBdr>
        </w:div>
        <w:div w:id="1725057038">
          <w:marLeft w:val="0"/>
          <w:marRight w:val="0"/>
          <w:marTop w:val="0"/>
          <w:marBottom w:val="0"/>
          <w:divBdr>
            <w:top w:val="none" w:sz="0" w:space="0" w:color="auto"/>
            <w:left w:val="none" w:sz="0" w:space="0" w:color="auto"/>
            <w:bottom w:val="none" w:sz="0" w:space="0" w:color="auto"/>
            <w:right w:val="none" w:sz="0" w:space="0" w:color="auto"/>
          </w:divBdr>
        </w:div>
      </w:divsChild>
    </w:div>
    <w:div w:id="1318456040">
      <w:bodyDiv w:val="1"/>
      <w:marLeft w:val="0"/>
      <w:marRight w:val="0"/>
      <w:marTop w:val="0"/>
      <w:marBottom w:val="0"/>
      <w:divBdr>
        <w:top w:val="none" w:sz="0" w:space="0" w:color="auto"/>
        <w:left w:val="none" w:sz="0" w:space="0" w:color="auto"/>
        <w:bottom w:val="none" w:sz="0" w:space="0" w:color="auto"/>
        <w:right w:val="none" w:sz="0" w:space="0" w:color="auto"/>
      </w:divBdr>
    </w:div>
    <w:div w:id="1384253229">
      <w:bodyDiv w:val="1"/>
      <w:marLeft w:val="0"/>
      <w:marRight w:val="0"/>
      <w:marTop w:val="0"/>
      <w:marBottom w:val="0"/>
      <w:divBdr>
        <w:top w:val="none" w:sz="0" w:space="0" w:color="auto"/>
        <w:left w:val="none" w:sz="0" w:space="0" w:color="auto"/>
        <w:bottom w:val="none" w:sz="0" w:space="0" w:color="auto"/>
        <w:right w:val="none" w:sz="0" w:space="0" w:color="auto"/>
      </w:divBdr>
    </w:div>
    <w:div w:id="1453788252">
      <w:bodyDiv w:val="1"/>
      <w:marLeft w:val="0"/>
      <w:marRight w:val="0"/>
      <w:marTop w:val="0"/>
      <w:marBottom w:val="0"/>
      <w:divBdr>
        <w:top w:val="none" w:sz="0" w:space="0" w:color="auto"/>
        <w:left w:val="none" w:sz="0" w:space="0" w:color="auto"/>
        <w:bottom w:val="none" w:sz="0" w:space="0" w:color="auto"/>
        <w:right w:val="none" w:sz="0" w:space="0" w:color="auto"/>
      </w:divBdr>
      <w:divsChild>
        <w:div w:id="1129132411">
          <w:marLeft w:val="0"/>
          <w:marRight w:val="0"/>
          <w:marTop w:val="0"/>
          <w:marBottom w:val="0"/>
          <w:divBdr>
            <w:top w:val="none" w:sz="0" w:space="0" w:color="auto"/>
            <w:left w:val="none" w:sz="0" w:space="0" w:color="auto"/>
            <w:bottom w:val="none" w:sz="0" w:space="0" w:color="auto"/>
            <w:right w:val="none" w:sz="0" w:space="0" w:color="auto"/>
          </w:divBdr>
        </w:div>
        <w:div w:id="1504591162">
          <w:marLeft w:val="0"/>
          <w:marRight w:val="0"/>
          <w:marTop w:val="0"/>
          <w:marBottom w:val="0"/>
          <w:divBdr>
            <w:top w:val="none" w:sz="0" w:space="0" w:color="auto"/>
            <w:left w:val="none" w:sz="0" w:space="0" w:color="auto"/>
            <w:bottom w:val="none" w:sz="0" w:space="0" w:color="auto"/>
            <w:right w:val="none" w:sz="0" w:space="0" w:color="auto"/>
          </w:divBdr>
        </w:div>
        <w:div w:id="1560821090">
          <w:marLeft w:val="0"/>
          <w:marRight w:val="0"/>
          <w:marTop w:val="0"/>
          <w:marBottom w:val="0"/>
          <w:divBdr>
            <w:top w:val="none" w:sz="0" w:space="0" w:color="auto"/>
            <w:left w:val="none" w:sz="0" w:space="0" w:color="auto"/>
            <w:bottom w:val="none" w:sz="0" w:space="0" w:color="auto"/>
            <w:right w:val="none" w:sz="0" w:space="0" w:color="auto"/>
          </w:divBdr>
        </w:div>
        <w:div w:id="1648709173">
          <w:marLeft w:val="0"/>
          <w:marRight w:val="0"/>
          <w:marTop w:val="0"/>
          <w:marBottom w:val="0"/>
          <w:divBdr>
            <w:top w:val="none" w:sz="0" w:space="0" w:color="auto"/>
            <w:left w:val="none" w:sz="0" w:space="0" w:color="auto"/>
            <w:bottom w:val="none" w:sz="0" w:space="0" w:color="auto"/>
            <w:right w:val="none" w:sz="0" w:space="0" w:color="auto"/>
          </w:divBdr>
        </w:div>
        <w:div w:id="1805733659">
          <w:marLeft w:val="0"/>
          <w:marRight w:val="0"/>
          <w:marTop w:val="0"/>
          <w:marBottom w:val="0"/>
          <w:divBdr>
            <w:top w:val="none" w:sz="0" w:space="0" w:color="auto"/>
            <w:left w:val="none" w:sz="0" w:space="0" w:color="auto"/>
            <w:bottom w:val="none" w:sz="0" w:space="0" w:color="auto"/>
            <w:right w:val="none" w:sz="0" w:space="0" w:color="auto"/>
          </w:divBdr>
        </w:div>
        <w:div w:id="1996184854">
          <w:marLeft w:val="0"/>
          <w:marRight w:val="0"/>
          <w:marTop w:val="0"/>
          <w:marBottom w:val="0"/>
          <w:divBdr>
            <w:top w:val="none" w:sz="0" w:space="0" w:color="auto"/>
            <w:left w:val="none" w:sz="0" w:space="0" w:color="auto"/>
            <w:bottom w:val="none" w:sz="0" w:space="0" w:color="auto"/>
            <w:right w:val="none" w:sz="0" w:space="0" w:color="auto"/>
          </w:divBdr>
        </w:div>
      </w:divsChild>
    </w:div>
    <w:div w:id="1514568657">
      <w:bodyDiv w:val="1"/>
      <w:marLeft w:val="0"/>
      <w:marRight w:val="0"/>
      <w:marTop w:val="0"/>
      <w:marBottom w:val="0"/>
      <w:divBdr>
        <w:top w:val="none" w:sz="0" w:space="0" w:color="auto"/>
        <w:left w:val="none" w:sz="0" w:space="0" w:color="auto"/>
        <w:bottom w:val="none" w:sz="0" w:space="0" w:color="auto"/>
        <w:right w:val="none" w:sz="0" w:space="0" w:color="auto"/>
      </w:divBdr>
    </w:div>
    <w:div w:id="1526670333">
      <w:bodyDiv w:val="1"/>
      <w:marLeft w:val="0"/>
      <w:marRight w:val="0"/>
      <w:marTop w:val="0"/>
      <w:marBottom w:val="0"/>
      <w:divBdr>
        <w:top w:val="none" w:sz="0" w:space="0" w:color="auto"/>
        <w:left w:val="none" w:sz="0" w:space="0" w:color="auto"/>
        <w:bottom w:val="none" w:sz="0" w:space="0" w:color="auto"/>
        <w:right w:val="none" w:sz="0" w:space="0" w:color="auto"/>
      </w:divBdr>
      <w:divsChild>
        <w:div w:id="1456408923">
          <w:marLeft w:val="0"/>
          <w:marRight w:val="0"/>
          <w:marTop w:val="0"/>
          <w:marBottom w:val="0"/>
          <w:divBdr>
            <w:top w:val="none" w:sz="0" w:space="0" w:color="auto"/>
            <w:left w:val="none" w:sz="0" w:space="0" w:color="auto"/>
            <w:bottom w:val="none" w:sz="0" w:space="0" w:color="auto"/>
            <w:right w:val="none" w:sz="0" w:space="0" w:color="auto"/>
          </w:divBdr>
        </w:div>
        <w:div w:id="1956520551">
          <w:marLeft w:val="0"/>
          <w:marRight w:val="0"/>
          <w:marTop w:val="0"/>
          <w:marBottom w:val="0"/>
          <w:divBdr>
            <w:top w:val="none" w:sz="0" w:space="0" w:color="auto"/>
            <w:left w:val="none" w:sz="0" w:space="0" w:color="auto"/>
            <w:bottom w:val="none" w:sz="0" w:space="0" w:color="auto"/>
            <w:right w:val="none" w:sz="0" w:space="0" w:color="auto"/>
          </w:divBdr>
        </w:div>
      </w:divsChild>
    </w:div>
    <w:div w:id="1650203945">
      <w:bodyDiv w:val="1"/>
      <w:marLeft w:val="0"/>
      <w:marRight w:val="0"/>
      <w:marTop w:val="0"/>
      <w:marBottom w:val="0"/>
      <w:divBdr>
        <w:top w:val="none" w:sz="0" w:space="0" w:color="auto"/>
        <w:left w:val="none" w:sz="0" w:space="0" w:color="auto"/>
        <w:bottom w:val="none" w:sz="0" w:space="0" w:color="auto"/>
        <w:right w:val="none" w:sz="0" w:space="0" w:color="auto"/>
      </w:divBdr>
      <w:divsChild>
        <w:div w:id="267153866">
          <w:marLeft w:val="0"/>
          <w:marRight w:val="0"/>
          <w:marTop w:val="0"/>
          <w:marBottom w:val="0"/>
          <w:divBdr>
            <w:top w:val="none" w:sz="0" w:space="0" w:color="auto"/>
            <w:left w:val="none" w:sz="0" w:space="0" w:color="auto"/>
            <w:bottom w:val="none" w:sz="0" w:space="0" w:color="auto"/>
            <w:right w:val="none" w:sz="0" w:space="0" w:color="auto"/>
          </w:divBdr>
        </w:div>
        <w:div w:id="99498307">
          <w:marLeft w:val="0"/>
          <w:marRight w:val="0"/>
          <w:marTop w:val="0"/>
          <w:marBottom w:val="0"/>
          <w:divBdr>
            <w:top w:val="none" w:sz="0" w:space="0" w:color="auto"/>
            <w:left w:val="none" w:sz="0" w:space="0" w:color="auto"/>
            <w:bottom w:val="none" w:sz="0" w:space="0" w:color="auto"/>
            <w:right w:val="none" w:sz="0" w:space="0" w:color="auto"/>
          </w:divBdr>
        </w:div>
      </w:divsChild>
    </w:div>
    <w:div w:id="1699696472">
      <w:bodyDiv w:val="1"/>
      <w:marLeft w:val="0"/>
      <w:marRight w:val="0"/>
      <w:marTop w:val="0"/>
      <w:marBottom w:val="0"/>
      <w:divBdr>
        <w:top w:val="none" w:sz="0" w:space="0" w:color="auto"/>
        <w:left w:val="none" w:sz="0" w:space="0" w:color="auto"/>
        <w:bottom w:val="none" w:sz="0" w:space="0" w:color="auto"/>
        <w:right w:val="none" w:sz="0" w:space="0" w:color="auto"/>
      </w:divBdr>
    </w:div>
    <w:div w:id="1742681318">
      <w:bodyDiv w:val="1"/>
      <w:marLeft w:val="0"/>
      <w:marRight w:val="0"/>
      <w:marTop w:val="0"/>
      <w:marBottom w:val="0"/>
      <w:divBdr>
        <w:top w:val="none" w:sz="0" w:space="0" w:color="auto"/>
        <w:left w:val="none" w:sz="0" w:space="0" w:color="auto"/>
        <w:bottom w:val="none" w:sz="0" w:space="0" w:color="auto"/>
        <w:right w:val="none" w:sz="0" w:space="0" w:color="auto"/>
      </w:divBdr>
      <w:divsChild>
        <w:div w:id="339739580">
          <w:marLeft w:val="0"/>
          <w:marRight w:val="0"/>
          <w:marTop w:val="0"/>
          <w:marBottom w:val="0"/>
          <w:divBdr>
            <w:top w:val="none" w:sz="0" w:space="0" w:color="auto"/>
            <w:left w:val="none" w:sz="0" w:space="0" w:color="auto"/>
            <w:bottom w:val="none" w:sz="0" w:space="0" w:color="auto"/>
            <w:right w:val="none" w:sz="0" w:space="0" w:color="auto"/>
          </w:divBdr>
        </w:div>
        <w:div w:id="1194802970">
          <w:marLeft w:val="0"/>
          <w:marRight w:val="0"/>
          <w:marTop w:val="0"/>
          <w:marBottom w:val="0"/>
          <w:divBdr>
            <w:top w:val="none" w:sz="0" w:space="0" w:color="auto"/>
            <w:left w:val="none" w:sz="0" w:space="0" w:color="auto"/>
            <w:bottom w:val="none" w:sz="0" w:space="0" w:color="auto"/>
            <w:right w:val="none" w:sz="0" w:space="0" w:color="auto"/>
          </w:divBdr>
        </w:div>
      </w:divsChild>
    </w:div>
    <w:div w:id="1870948340">
      <w:bodyDiv w:val="1"/>
      <w:marLeft w:val="0"/>
      <w:marRight w:val="0"/>
      <w:marTop w:val="0"/>
      <w:marBottom w:val="0"/>
      <w:divBdr>
        <w:top w:val="none" w:sz="0" w:space="0" w:color="auto"/>
        <w:left w:val="none" w:sz="0" w:space="0" w:color="auto"/>
        <w:bottom w:val="none" w:sz="0" w:space="0" w:color="auto"/>
        <w:right w:val="none" w:sz="0" w:space="0" w:color="auto"/>
      </w:divBdr>
      <w:divsChild>
        <w:div w:id="1553808084">
          <w:marLeft w:val="0"/>
          <w:marRight w:val="0"/>
          <w:marTop w:val="0"/>
          <w:marBottom w:val="0"/>
          <w:divBdr>
            <w:top w:val="none" w:sz="0" w:space="0" w:color="auto"/>
            <w:left w:val="none" w:sz="0" w:space="0" w:color="auto"/>
            <w:bottom w:val="none" w:sz="0" w:space="0" w:color="auto"/>
            <w:right w:val="none" w:sz="0" w:space="0" w:color="auto"/>
          </w:divBdr>
        </w:div>
      </w:divsChild>
    </w:div>
    <w:div w:id="1948540720">
      <w:bodyDiv w:val="1"/>
      <w:marLeft w:val="0"/>
      <w:marRight w:val="0"/>
      <w:marTop w:val="0"/>
      <w:marBottom w:val="0"/>
      <w:divBdr>
        <w:top w:val="none" w:sz="0" w:space="0" w:color="auto"/>
        <w:left w:val="none" w:sz="0" w:space="0" w:color="auto"/>
        <w:bottom w:val="none" w:sz="0" w:space="0" w:color="auto"/>
        <w:right w:val="none" w:sz="0" w:space="0" w:color="auto"/>
      </w:divBdr>
      <w:divsChild>
        <w:div w:id="1165583481">
          <w:marLeft w:val="0"/>
          <w:marRight w:val="0"/>
          <w:marTop w:val="0"/>
          <w:marBottom w:val="0"/>
          <w:divBdr>
            <w:top w:val="none" w:sz="0" w:space="0" w:color="auto"/>
            <w:left w:val="none" w:sz="0" w:space="0" w:color="auto"/>
            <w:bottom w:val="none" w:sz="0" w:space="0" w:color="auto"/>
            <w:right w:val="none" w:sz="0" w:space="0" w:color="auto"/>
          </w:divBdr>
        </w:div>
        <w:div w:id="266087170">
          <w:marLeft w:val="0"/>
          <w:marRight w:val="0"/>
          <w:marTop w:val="0"/>
          <w:marBottom w:val="0"/>
          <w:divBdr>
            <w:top w:val="none" w:sz="0" w:space="0" w:color="auto"/>
            <w:left w:val="none" w:sz="0" w:space="0" w:color="auto"/>
            <w:bottom w:val="none" w:sz="0" w:space="0" w:color="auto"/>
            <w:right w:val="none" w:sz="0" w:space="0" w:color="auto"/>
          </w:divBdr>
        </w:div>
      </w:divsChild>
    </w:div>
    <w:div w:id="2141996605">
      <w:bodyDiv w:val="1"/>
      <w:marLeft w:val="0"/>
      <w:marRight w:val="0"/>
      <w:marTop w:val="0"/>
      <w:marBottom w:val="0"/>
      <w:divBdr>
        <w:top w:val="none" w:sz="0" w:space="0" w:color="auto"/>
        <w:left w:val="none" w:sz="0" w:space="0" w:color="auto"/>
        <w:bottom w:val="none" w:sz="0" w:space="0" w:color="auto"/>
        <w:right w:val="none" w:sz="0" w:space="0" w:color="auto"/>
      </w:divBdr>
      <w:divsChild>
        <w:div w:id="1084691981">
          <w:marLeft w:val="0"/>
          <w:marRight w:val="0"/>
          <w:marTop w:val="0"/>
          <w:marBottom w:val="0"/>
          <w:divBdr>
            <w:top w:val="none" w:sz="0" w:space="0" w:color="auto"/>
            <w:left w:val="none" w:sz="0" w:space="0" w:color="auto"/>
            <w:bottom w:val="none" w:sz="0" w:space="0" w:color="auto"/>
            <w:right w:val="none" w:sz="0" w:space="0" w:color="auto"/>
          </w:divBdr>
        </w:div>
        <w:div w:id="1463616304">
          <w:marLeft w:val="0"/>
          <w:marRight w:val="0"/>
          <w:marTop w:val="0"/>
          <w:marBottom w:val="0"/>
          <w:divBdr>
            <w:top w:val="none" w:sz="0" w:space="0" w:color="auto"/>
            <w:left w:val="none" w:sz="0" w:space="0" w:color="auto"/>
            <w:bottom w:val="none" w:sz="0" w:space="0" w:color="auto"/>
            <w:right w:val="none" w:sz="0" w:space="0" w:color="auto"/>
          </w:divBdr>
        </w:div>
        <w:div w:id="18603914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A7AD4D-CC03-4DCD-BFBD-6640BF6B0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133104</Words>
  <Characters>758693</Characters>
  <Application>Microsoft Office Word</Application>
  <DocSecurity>0</DocSecurity>
  <Lines>6322</Lines>
  <Paragraphs>1780</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890017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sl584</dc:creator>
  <cp:lastModifiedBy>sl584</cp:lastModifiedBy>
  <cp:revision>2</cp:revision>
  <dcterms:created xsi:type="dcterms:W3CDTF">2017-10-20T16:30:00Z</dcterms:created>
  <dcterms:modified xsi:type="dcterms:W3CDTF">2017-10-20T16:30:00Z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01c6f48b-febd-327e-af2b-aba3eaa8c9ef</vt:lpwstr>
  </property>
  <property fmtid="{D5CDD505-2E9C-101B-9397-08002B2CF9AE}" pid="4" name="Mendeley Citation Style_1">
    <vt:lpwstr>http://www.zotero.org/styles/international-journal-of-biochemistry-and-cell-biology</vt:lpwstr>
  </property>
  <property fmtid="{D5CDD505-2E9C-101B-9397-08002B2CF9AE}" pid="5" name="Mendeley Recent Style Id 0_1">
    <vt:lpwstr>http://www.zotero.org/styles/american-sociological-association</vt:lpwstr>
  </property>
  <property fmtid="{D5CDD505-2E9C-101B-9397-08002B2CF9AE}" pid="6" name="Mendeley Recent Style Name 0_1">
    <vt:lpwstr>American Sociological Association</vt:lpwstr>
  </property>
  <property fmtid="{D5CDD505-2E9C-101B-9397-08002B2CF9AE}" pid="7" name="Mendeley Recent Style Id 1_1">
    <vt:lpwstr>http://www.zotero.org/styles/bioinformatics</vt:lpwstr>
  </property>
  <property fmtid="{D5CDD505-2E9C-101B-9397-08002B2CF9AE}" pid="8" name="Mendeley Recent Style Name 1_1">
    <vt:lpwstr>Bioinformatics</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http://www.zotero.org/styles/current-opinion-in-chemical-biology</vt:lpwstr>
  </property>
  <property fmtid="{D5CDD505-2E9C-101B-9397-08002B2CF9AE}" pid="12" name="Mendeley Recent Style Name 3_1">
    <vt:lpwstr>Current Opinion in Chemical Biology</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http://www.zotero.org/styles/international-journal-of-biochemistry-and-cell-biology</vt:lpwstr>
  </property>
  <property fmtid="{D5CDD505-2E9C-101B-9397-08002B2CF9AE}" pid="18" name="Mendeley Recent Style Name 6_1">
    <vt:lpwstr>International Journal of Biochemistry and Cell Biology</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