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498F" w:rsidRPr="00A47CA9" w:rsidRDefault="006C498F" w:rsidP="006C498F">
      <w:pPr>
        <w:pStyle w:val="Title"/>
      </w:pPr>
      <w:r w:rsidRPr="00A47CA9">
        <w:t>How not to waste a crisis: a qualitative study of problem definition and its consequences in three English hospitals</w:t>
      </w:r>
    </w:p>
    <w:p w:rsidR="006C498F" w:rsidRPr="00A47CA9" w:rsidRDefault="006C498F" w:rsidP="006C498F">
      <w:pPr>
        <w:pStyle w:val="Title"/>
      </w:pPr>
    </w:p>
    <w:p w:rsidR="006C498F" w:rsidRDefault="006C498F" w:rsidP="006C498F">
      <w:pPr>
        <w:pStyle w:val="Body"/>
        <w:spacing w:line="480" w:lineRule="auto"/>
        <w:rPr>
          <w:vertAlign w:val="superscript"/>
        </w:rPr>
      </w:pPr>
      <w:r w:rsidRPr="00A47CA9">
        <w:t>Graham Martin</w:t>
      </w:r>
      <w:proofErr w:type="gramStart"/>
      <w:r w:rsidRPr="00A47CA9">
        <w:t>,</w:t>
      </w:r>
      <w:r>
        <w:rPr>
          <w:vertAlign w:val="superscript"/>
        </w:rPr>
        <w:t>1</w:t>
      </w:r>
      <w:proofErr w:type="gramEnd"/>
      <w:r w:rsidRPr="00A47CA9">
        <w:t xml:space="preserve"> Piotr Ozieranski,</w:t>
      </w:r>
      <w:r>
        <w:rPr>
          <w:vertAlign w:val="superscript"/>
        </w:rPr>
        <w:t>2</w:t>
      </w:r>
      <w:r w:rsidRPr="00A47CA9">
        <w:t xml:space="preserve"> Myles Leslie,</w:t>
      </w:r>
      <w:r>
        <w:rPr>
          <w:vertAlign w:val="superscript"/>
        </w:rPr>
        <w:t>3</w:t>
      </w:r>
      <w:r w:rsidRPr="00A47CA9">
        <w:t xml:space="preserve"> Mary Dixon-Woods</w:t>
      </w:r>
      <w:r>
        <w:rPr>
          <w:vertAlign w:val="superscript"/>
        </w:rPr>
        <w:t>4*</w:t>
      </w:r>
    </w:p>
    <w:p w:rsidR="006C498F" w:rsidRPr="008B7039" w:rsidRDefault="006C498F" w:rsidP="006C498F"/>
    <w:p w:rsidR="006C498F" w:rsidRPr="008B7039" w:rsidRDefault="006C498F" w:rsidP="009D173A">
      <w:pPr>
        <w:pStyle w:val="ListParagraph"/>
        <w:numPr>
          <w:ilvl w:val="0"/>
          <w:numId w:val="1"/>
        </w:numPr>
        <w:spacing w:line="480" w:lineRule="auto"/>
      </w:pPr>
      <w:r w:rsidRPr="008B7039">
        <w:t>Graham Martin MA(Oxon) MSc PhD FHEA</w:t>
      </w:r>
      <w:r>
        <w:t xml:space="preserve">, </w:t>
      </w:r>
      <w:r w:rsidR="00E75792" w:rsidRPr="00E75792">
        <w:t>Director of Research</w:t>
      </w:r>
      <w:r w:rsidR="00E75792">
        <w:t xml:space="preserve">, </w:t>
      </w:r>
      <w:r w:rsidR="00E75792" w:rsidRPr="00E75792">
        <w:t>THIS Institute (The Healthcare Improvement Studies Institute)</w:t>
      </w:r>
      <w:r w:rsidR="00E75792">
        <w:t xml:space="preserve">, </w:t>
      </w:r>
      <w:r w:rsidR="00E75792" w:rsidRPr="00E75792">
        <w:t>University of Cambridge</w:t>
      </w:r>
      <w:r w:rsidR="00E75792" w:rsidRPr="00E75792">
        <w:br/>
      </w:r>
      <w:proofErr w:type="spellStart"/>
      <w:r w:rsidR="00E75792" w:rsidRPr="00E75792">
        <w:t>Cambridge</w:t>
      </w:r>
      <w:proofErr w:type="spellEnd"/>
      <w:r w:rsidR="00E75792" w:rsidRPr="00E75792">
        <w:t xml:space="preserve"> Biomedical Campus, Clifford </w:t>
      </w:r>
      <w:proofErr w:type="spellStart"/>
      <w:r w:rsidR="00E75792" w:rsidRPr="00E75792">
        <w:t>Allbutt</w:t>
      </w:r>
      <w:proofErr w:type="spellEnd"/>
      <w:r w:rsidR="00E75792" w:rsidRPr="00E75792">
        <w:t xml:space="preserve"> Building,</w:t>
      </w:r>
      <w:r w:rsidR="00E75792" w:rsidRPr="00E75792">
        <w:br/>
        <w:t>Cambridge CB2 0AH, United Kingdom</w:t>
      </w:r>
    </w:p>
    <w:p w:rsidR="006C498F" w:rsidRPr="008B7039" w:rsidRDefault="006C498F" w:rsidP="006C498F"/>
    <w:p w:rsidR="006C498F" w:rsidRDefault="006C498F" w:rsidP="006C498F">
      <w:pPr>
        <w:pStyle w:val="Body"/>
        <w:numPr>
          <w:ilvl w:val="0"/>
          <w:numId w:val="1"/>
        </w:numPr>
        <w:spacing w:line="480" w:lineRule="auto"/>
      </w:pPr>
      <w:r>
        <w:t xml:space="preserve">Piotr </w:t>
      </w:r>
      <w:proofErr w:type="spellStart"/>
      <w:r>
        <w:t>Ozieranksi</w:t>
      </w:r>
      <w:proofErr w:type="spellEnd"/>
      <w:r>
        <w:t>, Lecturer, Department of Social and Policy Sciences, 3 East, University of Bath, Bath, BA2 7AY, UK.</w:t>
      </w:r>
    </w:p>
    <w:p w:rsidR="006C498F" w:rsidRDefault="006C498F" w:rsidP="006C498F">
      <w:pPr>
        <w:pStyle w:val="Body"/>
        <w:numPr>
          <w:ilvl w:val="0"/>
          <w:numId w:val="1"/>
        </w:numPr>
        <w:spacing w:line="480" w:lineRule="auto"/>
      </w:pPr>
      <w:r>
        <w:t xml:space="preserve">Myles Leslie, Assistant Professor, Department of Community Health Sciences, University of Calgary, 500 University Drive NW, Calgary, AB,  T2N 1N4, Canada. </w:t>
      </w:r>
    </w:p>
    <w:p w:rsidR="00E75792" w:rsidRPr="008B7039" w:rsidRDefault="006C498F" w:rsidP="00E75792">
      <w:pPr>
        <w:pStyle w:val="ListParagraph"/>
        <w:numPr>
          <w:ilvl w:val="0"/>
          <w:numId w:val="1"/>
        </w:numPr>
        <w:spacing w:line="480" w:lineRule="auto"/>
      </w:pPr>
      <w:r>
        <w:t xml:space="preserve">* </w:t>
      </w:r>
      <w:r>
        <w:rPr>
          <w:b/>
        </w:rPr>
        <w:t xml:space="preserve">Corresponding author: </w:t>
      </w:r>
      <w:r>
        <w:t xml:space="preserve">Mary Dixon-Woods, </w:t>
      </w:r>
      <w:r w:rsidR="00E75792">
        <w:t xml:space="preserve">Health Foundation Professor of Healthcare Improvement Studies, </w:t>
      </w:r>
      <w:r w:rsidR="00E75792" w:rsidRPr="00E75792">
        <w:t>THIS Institute (The Healthcare Improvement Studies Institute)</w:t>
      </w:r>
      <w:r w:rsidR="00E75792">
        <w:t xml:space="preserve">, </w:t>
      </w:r>
      <w:r w:rsidR="00E75792" w:rsidRPr="00E75792">
        <w:t>University of Cambridge</w:t>
      </w:r>
      <w:r w:rsidR="00E75792">
        <w:t xml:space="preserve">, </w:t>
      </w:r>
      <w:r w:rsidR="00E75792" w:rsidRPr="00E75792">
        <w:t xml:space="preserve">Cambridge Biomedical Campus, Clifford </w:t>
      </w:r>
      <w:proofErr w:type="spellStart"/>
      <w:r w:rsidR="00E75792" w:rsidRPr="00E75792">
        <w:t>Allbutt</w:t>
      </w:r>
      <w:proofErr w:type="spellEnd"/>
      <w:r w:rsidR="00E75792" w:rsidRPr="00E75792">
        <w:t xml:space="preserve"> Building,</w:t>
      </w:r>
      <w:r w:rsidR="00E75792">
        <w:t xml:space="preserve"> </w:t>
      </w:r>
      <w:r w:rsidR="00E75792" w:rsidRPr="00E75792">
        <w:t>Cambridge CB2 0AH, United Kingdom</w:t>
      </w:r>
    </w:p>
    <w:p w:rsidR="006C498F" w:rsidRPr="00A47CA9" w:rsidRDefault="003F77A5" w:rsidP="00E75792">
      <w:pPr>
        <w:pStyle w:val="Body"/>
        <w:spacing w:line="480" w:lineRule="auto"/>
        <w:ind w:left="720"/>
      </w:pPr>
      <w:hyperlink r:id="rId5" w:history="1">
        <w:r w:rsidR="006C498F" w:rsidRPr="00A91AB7">
          <w:rPr>
            <w:rStyle w:val="Hyperlink"/>
          </w:rPr>
          <w:t>md753@medschl.cam.ac.uk</w:t>
        </w:r>
      </w:hyperlink>
      <w:r w:rsidR="006C498F">
        <w:t xml:space="preserve">; </w:t>
      </w:r>
      <w:proofErr w:type="spellStart"/>
      <w:r w:rsidR="006C498F">
        <w:t>tel</w:t>
      </w:r>
      <w:proofErr w:type="spellEnd"/>
      <w:r w:rsidR="006C498F">
        <w:t xml:space="preserve"> + 44 1223 762033</w:t>
      </w:r>
    </w:p>
    <w:p w:rsidR="00BE191D" w:rsidRDefault="003F77A5" w:rsidP="006C498F">
      <w:pPr>
        <w:spacing w:after="200" w:line="276" w:lineRule="auto"/>
        <w:rPr>
          <w:b/>
        </w:rPr>
      </w:pPr>
    </w:p>
    <w:p w:rsidR="00304BCC" w:rsidRDefault="00304BCC" w:rsidP="006C498F">
      <w:pPr>
        <w:spacing w:after="200" w:line="276" w:lineRule="auto"/>
        <w:rPr>
          <w:b/>
        </w:rPr>
      </w:pPr>
    </w:p>
    <w:p w:rsidR="00304BCC" w:rsidRDefault="00304BCC" w:rsidP="006C498F">
      <w:pPr>
        <w:spacing w:after="200" w:line="276" w:lineRule="auto"/>
        <w:rPr>
          <w:b/>
        </w:rPr>
      </w:pPr>
    </w:p>
    <w:p w:rsidR="00304BCC" w:rsidRDefault="00304BCC" w:rsidP="006C498F">
      <w:pPr>
        <w:spacing w:after="200" w:line="276" w:lineRule="auto"/>
        <w:rPr>
          <w:b/>
        </w:rPr>
      </w:pPr>
    </w:p>
    <w:p w:rsidR="00304BCC" w:rsidRPr="00A47CA9" w:rsidRDefault="00304BCC" w:rsidP="00304BCC">
      <w:pPr>
        <w:pStyle w:val="Title"/>
      </w:pPr>
      <w:r w:rsidRPr="00A47CA9">
        <w:lastRenderedPageBreak/>
        <w:t>How not to waste a crisis: a qualitative study of problem definition and its consequences in three hospitals</w:t>
      </w:r>
    </w:p>
    <w:p w:rsidR="00304BCC" w:rsidRDefault="00304BCC" w:rsidP="00304BCC">
      <w:pPr>
        <w:spacing w:line="480" w:lineRule="auto"/>
        <w:rPr>
          <w:b/>
        </w:rPr>
      </w:pPr>
    </w:p>
    <w:p w:rsidR="00304BCC" w:rsidRPr="00A47CA9" w:rsidRDefault="00304BCC" w:rsidP="00304BCC">
      <w:pPr>
        <w:spacing w:line="480" w:lineRule="auto"/>
        <w:rPr>
          <w:b/>
          <w:color w:val="FF0000"/>
        </w:rPr>
      </w:pPr>
      <w:r w:rsidRPr="00A47CA9">
        <w:rPr>
          <w:b/>
        </w:rPr>
        <w:t xml:space="preserve">Abstract </w:t>
      </w:r>
    </w:p>
    <w:p w:rsidR="00304BCC" w:rsidRDefault="00304BCC" w:rsidP="00304BCC">
      <w:pPr>
        <w:spacing w:line="480" w:lineRule="auto"/>
      </w:pPr>
      <w:r w:rsidRPr="00A47CA9">
        <w:rPr>
          <w:b/>
        </w:rPr>
        <w:t>Objective:</w:t>
      </w:r>
      <w:r w:rsidRPr="00A47CA9">
        <w:t xml:space="preserve"> The prominence given to </w:t>
      </w:r>
      <w:r>
        <w:t xml:space="preserve">issues of patient safety </w:t>
      </w:r>
      <w:r w:rsidRPr="00A47CA9">
        <w:t xml:space="preserve">in healthcare </w:t>
      </w:r>
      <w:proofErr w:type="spellStart"/>
      <w:r w:rsidRPr="00A47CA9">
        <w:t>organisations</w:t>
      </w:r>
      <w:proofErr w:type="spellEnd"/>
      <w:r>
        <w:t xml:space="preserve"> varies</w:t>
      </w:r>
      <w:r w:rsidRPr="00A47CA9">
        <w:t xml:space="preserve">, but little </w:t>
      </w:r>
      <w:proofErr w:type="gramStart"/>
      <w:r w:rsidRPr="00A47CA9">
        <w:t>is known about</w:t>
      </w:r>
      <w:proofErr w:type="gramEnd"/>
      <w:r w:rsidRPr="00A47CA9">
        <w:t xml:space="preserve"> how or why. We sought to compare and contrast how three English hospitals came to identify, </w:t>
      </w:r>
      <w:proofErr w:type="spellStart"/>
      <w:r w:rsidRPr="00A47CA9">
        <w:t>prioritise</w:t>
      </w:r>
      <w:proofErr w:type="spellEnd"/>
      <w:r w:rsidRPr="00A47CA9">
        <w:t xml:space="preserve"> and address patient safety issues, drawing on insights from the sociological and political science literature on the process of problem definition.</w:t>
      </w:r>
    </w:p>
    <w:p w:rsidR="00304BCC" w:rsidRDefault="00304BCC" w:rsidP="00304BCC">
      <w:pPr>
        <w:spacing w:line="480" w:lineRule="auto"/>
      </w:pPr>
      <w:r w:rsidRPr="00A47CA9">
        <w:rPr>
          <w:b/>
        </w:rPr>
        <w:t>Methods</w:t>
      </w:r>
      <w:r w:rsidRPr="00A47CA9">
        <w:t>: In-depth qualitative fieldwork, involving</w:t>
      </w:r>
      <w:r>
        <w:t xml:space="preserve"> 99 interviews, 246 hours of</w:t>
      </w:r>
      <w:r w:rsidRPr="00A47CA9">
        <w:t xml:space="preserve"> ethnographic observation</w:t>
      </w:r>
      <w:r>
        <w:t>,</w:t>
      </w:r>
      <w:r w:rsidRPr="00A47CA9">
        <w:t xml:space="preserve"> </w:t>
      </w:r>
      <w:r>
        <w:t xml:space="preserve">and document collection, </w:t>
      </w:r>
      <w:proofErr w:type="gramStart"/>
      <w:r w:rsidRPr="00A47CA9">
        <w:t>was carried out</w:t>
      </w:r>
      <w:proofErr w:type="gramEnd"/>
      <w:r w:rsidRPr="00A47CA9">
        <w:t xml:space="preserve"> in</w:t>
      </w:r>
      <w:r>
        <w:t xml:space="preserve"> three case-study hospitals</w:t>
      </w:r>
      <w:r w:rsidRPr="00A47CA9">
        <w:t xml:space="preserve"> as part</w:t>
      </w:r>
      <w:r>
        <w:t xml:space="preserve"> of a wider mixed-methods study.</w:t>
      </w:r>
      <w:r w:rsidRPr="00A47CA9">
        <w:t xml:space="preserve"> Data analysis </w:t>
      </w:r>
      <w:proofErr w:type="gramStart"/>
      <w:r w:rsidRPr="00A47CA9">
        <w:t>was based</w:t>
      </w:r>
      <w:proofErr w:type="gramEnd"/>
      <w:r w:rsidRPr="00A47CA9">
        <w:t xml:space="preserve"> on the constant comparative method. </w:t>
      </w:r>
    </w:p>
    <w:p w:rsidR="00304BCC" w:rsidRPr="00A47CA9" w:rsidRDefault="00304BCC" w:rsidP="00304BCC">
      <w:pPr>
        <w:spacing w:line="480" w:lineRule="auto"/>
      </w:pPr>
      <w:r w:rsidRPr="00A47CA9">
        <w:rPr>
          <w:b/>
        </w:rPr>
        <w:t>Results</w:t>
      </w:r>
      <w:r w:rsidRPr="00A47CA9">
        <w:t xml:space="preserve">: </w:t>
      </w:r>
      <w:r>
        <w:t>H</w:t>
      </w:r>
      <w:r w:rsidRPr="00A47CA9">
        <w:t>ow problems of patient safety c</w:t>
      </w:r>
      <w:r>
        <w:t>a</w:t>
      </w:r>
      <w:r w:rsidRPr="00A47CA9">
        <w:t xml:space="preserve">me to be </w:t>
      </w:r>
      <w:proofErr w:type="spellStart"/>
      <w:r w:rsidRPr="00A47CA9">
        <w:t>recognised</w:t>
      </w:r>
      <w:proofErr w:type="spellEnd"/>
      <w:r w:rsidRPr="00A47CA9">
        <w:t xml:space="preserve">, </w:t>
      </w:r>
      <w:proofErr w:type="spellStart"/>
      <w:r w:rsidRPr="00A47CA9">
        <w:t>conceptualised</w:t>
      </w:r>
      <w:proofErr w:type="spellEnd"/>
      <w:r w:rsidRPr="00A47CA9">
        <w:t xml:space="preserve">, </w:t>
      </w:r>
      <w:proofErr w:type="spellStart"/>
      <w:proofErr w:type="gramStart"/>
      <w:r w:rsidRPr="00A47CA9">
        <w:t>prioritised</w:t>
      </w:r>
      <w:proofErr w:type="spellEnd"/>
      <w:proofErr w:type="gramEnd"/>
      <w:r w:rsidRPr="00A47CA9">
        <w:t xml:space="preserve"> and matched to solutio</w:t>
      </w:r>
      <w:r>
        <w:t xml:space="preserve">ns varied across the three hospitals. </w:t>
      </w:r>
      <w:r w:rsidRPr="00A47CA9">
        <w:t xml:space="preserve">In each </w:t>
      </w:r>
      <w:proofErr w:type="spellStart"/>
      <w:proofErr w:type="gramStart"/>
      <w:r w:rsidRPr="00A47CA9">
        <w:t>organisation</w:t>
      </w:r>
      <w:proofErr w:type="spellEnd"/>
      <w:proofErr w:type="gramEnd"/>
      <w:r w:rsidRPr="00A47CA9">
        <w:t xml:space="preserve"> </w:t>
      </w:r>
      <w:r>
        <w:t xml:space="preserve">it took certain ‘triggers’ </w:t>
      </w:r>
      <w:r w:rsidRPr="00A47CA9">
        <w:t xml:space="preserve">to </w:t>
      </w:r>
      <w:proofErr w:type="spellStart"/>
      <w:r w:rsidRPr="00A47CA9">
        <w:rPr>
          <w:i/>
        </w:rPr>
        <w:t>problematise</w:t>
      </w:r>
      <w:proofErr w:type="spellEnd"/>
      <w:r w:rsidRPr="00A47CA9">
        <w:t xml:space="preserve"> safety</w:t>
      </w:r>
      <w:r>
        <w:t xml:space="preserve">, with crises having a particularly important role. How </w:t>
      </w:r>
      <w:r w:rsidRPr="00A47CA9">
        <w:t xml:space="preserve">problems were constructed—and whose definitions were </w:t>
      </w:r>
      <w:proofErr w:type="spellStart"/>
      <w:r w:rsidRPr="00A47CA9">
        <w:t>prioritised</w:t>
      </w:r>
      <w:proofErr w:type="spellEnd"/>
      <w:r w:rsidRPr="00A47CA9">
        <w:t xml:space="preserve"> in the process—</w:t>
      </w:r>
      <w:r>
        <w:t xml:space="preserve"> was highly consequential for </w:t>
      </w:r>
      <w:proofErr w:type="spellStart"/>
      <w:r w:rsidRPr="00A47CA9">
        <w:t>organisational</w:t>
      </w:r>
      <w:proofErr w:type="spellEnd"/>
      <w:r w:rsidRPr="00A47CA9">
        <w:t xml:space="preserve"> response</w:t>
      </w:r>
      <w:r>
        <w:t>, influencing which</w:t>
      </w:r>
      <w:r w:rsidRPr="00A47CA9">
        <w:t xml:space="preserve"> solutions</w:t>
      </w:r>
      <w:r>
        <w:t xml:space="preserve"> were</w:t>
      </w:r>
      <w:r w:rsidRPr="00A47CA9">
        <w:t xml:space="preserve"> seen as most appropriate and</w:t>
      </w:r>
      <w:r>
        <w:t xml:space="preserve"> allocation of</w:t>
      </w:r>
      <w:r w:rsidRPr="00A47CA9">
        <w:t xml:space="preserve"> responsibility for implementing them</w:t>
      </w:r>
      <w:r>
        <w:t xml:space="preserve">. </w:t>
      </w:r>
    </w:p>
    <w:p w:rsidR="00304BCC" w:rsidRPr="00A47CA9" w:rsidRDefault="00304BCC" w:rsidP="00304BCC">
      <w:pPr>
        <w:spacing w:line="480" w:lineRule="auto"/>
      </w:pPr>
      <w:r w:rsidRPr="00D3605F">
        <w:rPr>
          <w:b/>
        </w:rPr>
        <w:t>Conclusions:</w:t>
      </w:r>
      <w:r w:rsidRPr="00D3605F">
        <w:t xml:space="preserve"> </w:t>
      </w:r>
      <w:r>
        <w:t xml:space="preserve">A </w:t>
      </w:r>
      <w:r w:rsidRPr="00A47CA9">
        <w:t xml:space="preserve">process of problem definition is crucial to raising the profile of </w:t>
      </w:r>
      <w:r>
        <w:t xml:space="preserve">patient </w:t>
      </w:r>
      <w:r w:rsidRPr="00A47CA9">
        <w:t>safety and to rendering problems amenable to intervention</w:t>
      </w:r>
      <w:r>
        <w:t>. H</w:t>
      </w:r>
      <w:r w:rsidRPr="00C319A0">
        <w:t>ow</w:t>
      </w:r>
      <w:r w:rsidRPr="00A47CA9">
        <w:rPr>
          <w:i/>
        </w:rPr>
        <w:t xml:space="preserve"> </w:t>
      </w:r>
      <w:r w:rsidRPr="00A47CA9">
        <w:t xml:space="preserve">problems of patient safety </w:t>
      </w:r>
      <w:proofErr w:type="gramStart"/>
      <w:r w:rsidRPr="00A47CA9">
        <w:t>are defined and construct</w:t>
      </w:r>
      <w:r>
        <w:t>ed</w:t>
      </w:r>
      <w:proofErr w:type="gramEnd"/>
      <w:r>
        <w:t xml:space="preserve"> is highly consequential, influencing selection of solutions and their likely sustainability. </w:t>
      </w:r>
    </w:p>
    <w:p w:rsidR="00304BCC" w:rsidRPr="00A47CA9" w:rsidRDefault="00304BCC" w:rsidP="00304BCC">
      <w:pPr>
        <w:pStyle w:val="ListBullet"/>
        <w:spacing w:line="480" w:lineRule="auto"/>
        <w:rPr>
          <w:b/>
        </w:rPr>
      </w:pPr>
      <w:r w:rsidRPr="00A47CA9">
        <w:rPr>
          <w:b/>
        </w:rPr>
        <w:t>Keywords</w:t>
      </w:r>
    </w:p>
    <w:p w:rsidR="00304BCC" w:rsidRPr="00A47CA9" w:rsidRDefault="00304BCC" w:rsidP="00304BCC">
      <w:pPr>
        <w:pStyle w:val="Body"/>
        <w:spacing w:line="480" w:lineRule="auto"/>
      </w:pPr>
      <w:r>
        <w:lastRenderedPageBreak/>
        <w:t xml:space="preserve">Qualitative; </w:t>
      </w:r>
      <w:r w:rsidRPr="00A47CA9">
        <w:t>quality; patient safety; social problems</w:t>
      </w:r>
      <w:r>
        <w:t>; hospitals</w:t>
      </w:r>
      <w:r w:rsidRPr="00A47CA9">
        <w:br w:type="page"/>
      </w:r>
    </w:p>
    <w:p w:rsidR="00304BCC" w:rsidRPr="000C25BB" w:rsidRDefault="00304BCC" w:rsidP="00304BCC">
      <w:pPr>
        <w:pStyle w:val="Body"/>
        <w:spacing w:line="480" w:lineRule="auto"/>
        <w:rPr>
          <w:b/>
          <w:sz w:val="28"/>
          <w:szCs w:val="28"/>
        </w:rPr>
      </w:pPr>
      <w:r w:rsidRPr="000C25BB">
        <w:rPr>
          <w:b/>
          <w:sz w:val="28"/>
          <w:szCs w:val="28"/>
        </w:rPr>
        <w:lastRenderedPageBreak/>
        <w:t>Introduction</w:t>
      </w:r>
    </w:p>
    <w:p w:rsidR="00304BCC" w:rsidRDefault="00304BCC" w:rsidP="00304BCC">
      <w:pPr>
        <w:spacing w:line="480" w:lineRule="auto"/>
      </w:pPr>
      <w:r w:rsidRPr="00A47CA9">
        <w:t xml:space="preserve">Recent years have seen huge public interest, policy attention and </w:t>
      </w:r>
      <w:proofErr w:type="spellStart"/>
      <w:r w:rsidRPr="00A47CA9">
        <w:t>organisational</w:t>
      </w:r>
      <w:proofErr w:type="spellEnd"/>
      <w:r w:rsidRPr="00A47CA9">
        <w:t xml:space="preserve"> </w:t>
      </w:r>
      <w:proofErr w:type="spellStart"/>
      <w:r w:rsidRPr="00A47CA9">
        <w:t>endeavours</w:t>
      </w:r>
      <w:proofErr w:type="spellEnd"/>
      <w:r w:rsidRPr="00A47CA9">
        <w:t xml:space="preserve"> focused on the quality and safety of healthcare. The reasons for this are multiple, including a series of scandals and high-profile incidents,</w:t>
      </w:r>
      <w:r>
        <w:fldChar w:fldCharType="begin"/>
      </w:r>
      <w:r>
        <w:instrText xml:space="preserve"> ADDIN ZOTERO_ITEM CSL_CITATION {"citationID":"bh3O3rqD","properties":{"formattedCitation":"\\super 1\\nosupersub{}","plainCitation":"1","noteIndex":0},"citationItems":[{"id":2210,"uris":["http://zotero.org/users/180164/items/9CW6Q49W"],"uri":["http://zotero.org/users/180164/items/9CW6Q49W"],"itemData":{"id":2210,"type":"book","title":"A promise to learn - a commitment to act: improving the safety of patients in England","publisher":"Department of Health","publisher-place":"London","event-place":"London","author":[{"literal":"National Advisory Group on the Safety of Patients in England"}],"issued":{"date-parts":[["2013"]]}}}],"schema":"https://github.com/citation-style-language/schema/raw/master/csl-citation.json"} </w:instrText>
      </w:r>
      <w:r>
        <w:fldChar w:fldCharType="separate"/>
      </w:r>
      <w:r w:rsidRPr="00A01E3E">
        <w:rPr>
          <w:rFonts w:ascii="Calibri" w:hAnsi="Calibri" w:cs="Calibri"/>
          <w:vertAlign w:val="superscript"/>
        </w:rPr>
        <w:t>1</w:t>
      </w:r>
      <w:r>
        <w:fldChar w:fldCharType="end"/>
      </w:r>
      <w:r w:rsidRPr="00A47CA9">
        <w:t xml:space="preserve"> a growing mass of evidence on the epidemiology of avoidable harm,</w:t>
      </w:r>
      <w:r>
        <w:fldChar w:fldCharType="begin"/>
      </w:r>
      <w:r>
        <w:instrText xml:space="preserve"> ADDIN ZOTERO_ITEM CSL_CITATION {"citationID":"jn93MYyQ","properties":{"formattedCitation":"\\super 2\\uc0\\u8211{}4\\nosupersub{}","plainCitation":"2–4","noteIndex":0},"citationItems":[{"id":18910,"uris":["http://zotero.org/users/180164/items/WMQR7NZQ"],"uri":["http://zotero.org/users/180164/items/WMQR7NZQ"],"itemData":{"id":18910,"type":"article-journal","title":"Estimating deaths due to medical error: the ongoing controversy and why it matters","container-title":"BMJ Qual Saf","page":"423-428","volume":"26","issue":"5","source":"qualitysafety.bmj.com","abstract":"One important reason for the widespread attention given to the 1999 US Institute of Medicine (IOM) report To Err Is Human 1 lie in its estimate that medical error was to blame for 44 000–98 000 deaths each year in the US hospitals. This striking claim established patient safety as a public concern, strengthened the case for improving the science underlying safety and motivated providers, policymakers, payers and regulators to take safety seriously. Some did express disquiet about the validity of the figures cited,2 including one of the principal investigators of the two studies that provided the data for these estimates.3\n\nA decade and a half later, Makary and Daniel4 attribute an even higher toll to medical error: 251 454 deaths in US hospitals per year, making, they say, medical error the third-leading cause of death in the USA. Unsurprisingly, this claim generated widespread coverage in multiple media channels. It also ignited scientific controversy about the basis of the estimate and the role of mortality as a patient safety indicator (PSI). In this paper, we address this controversy and why it matters. We propose that the new estimate is very likely to be wrong. Not only is it wrong, it risks undermining rather than strengthening the cause of patient safety.\n\nThough the paper by Makary and Daniel was widely cited as ‘a study’, it presented no new data nor did it use formal methods to synthesise the data it used from previous studies. The authors simply took the arithmetic average of four estimates since the publication of the IOM report, including one from HealthGrades,5 a for-profit company that markets quality and safety ratings, a report from the US Office of the Inspector General (OIG)6 and two peer-reviewed articles (table 1).7 ,8 The paper did not apply …","DOI":"10.1136/bmjqs-2016-006144","ISSN":"2044-5415, 2044-5423","note":"PMID: 27733444","shortTitle":"Estimating deaths due to medical error","journalAbbreviation":"BMJ Qual Saf","language":"en","author":[{"family":"Shojania","given":"Kaveh G."},{"family":"Dixon-Woods","given":"Mary"}],"issued":{"date-parts":[["2017",5,1]]}},"label":"page"},{"id":3396,"uris":["http://zotero.org/users/180164/items/ZTCTKJ8M"],"uri":["http://zotero.org/users/180164/items/ZTCTKJ8M"],"itemData":{"id":3396,"type":"article-journal","title":"The incidence and nature of in-hospital adverse events: a systematic review","container-title":"Quality and Safety in Health Care","page":"216-223","volume":"17","issue":"3","source":"qualitysafety.bmj.com","abstract":"Introduction: Adverse events in hospitals constitute a serious problem with grave consequences. Many studies have been conducted to gain an insight into this problem, but a general overview of the data is lacking. We performed a systematic review of the literature on in-hospital adverse events.\nMethods: A formal search of Embase, Cochrane and Medline was performed. Studies were reviewed independently for methodology, inclusion and exclusion criteria and endpoints. Primary endpoints were incidence of in-hospital adverse events and percentage of preventability. Secondary endpoints were adverse event outcome and subdivision by provider of care, location and type of event.\nResults: Eight studies including a total of 74 485 patient records were selected. The median overall incidence of in-hospital adverse events was 9.2%, with a median percentage of preventability of 43.5%. More than half (56.3%) of patients experienced no or minor disability, whereas 7.4% of events were lethal. Operation- (39.6%) and medication-related (15.1%) events constituted the majority. We present a summary of evidence-based interventions aimed at these categories of events.\nConclusions: Adverse events during hospital admission affect nearly one out of 10 patients. A substantial part of these events are preventable. Since a large proportion of the in-hospital events are operation- or drug-related, interventions aimed at preventing these events have the potential to make a substantial difference.","DOI":"10.1136/qshc.2007.023622","ISSN":", 2044-5423","shortTitle":"The incidence and nature of in-hospital adverse events","journalAbbreviation":"Qual Saf Health Care","language":"en","author":[{"family":"De Vries","given":"E. N."},{"family":"Ramrattan","given":"M. A."},{"family":"Smorenburg","given":"S. M."},{"family":"Gouma","given":"D. J."},{"family":"Boermeester","given":"M. A."}],"issued":{"date-parts":[["2008",6,1]]}},"label":"page"},{"id":1539,"uris":["http://zotero.org/users/180164/items/3TSVISAF"],"uri":["http://zotero.org/users/180164/items/3TSVISAF"],"itemData":{"id":1539,"type":"article-journal","title":"Preventable deaths due to problems in care in English acute hospitals: a retrospective case record review study","container-title":"BMJ Quality &amp; Safety","page":"737-745","volume":"21","issue":"9","source":"qualitysafety.bmj.com","abstract":"Introduction Monitoring hospital mortality rates is widely recommended. However, the number of preventable deaths remains uncertain with estimates in England ranging from 840 to 40 000 per year, these being derived from studies that identified adverse events but not whether events contributed to death or shortened life expectancy of those affected.\nMethods Retrospective case record reviews of 1000 adults who died in 2009 in 10 acute hospitals in England were undertaken. Trained physician reviewers estimated life expectancy on admission, to identified problems in care contributing to death and judged if deaths were preventable taking into account patients' overall condition at that time.\nResults Reviewers judged 5.2% (95% CI 3.8% to 6.6%) of deaths as having a 50% or greater chance of being preventable. The principal problems associated with preventable deaths were poor clinical monitoring (31.3%; 95% CI 23.9 to 39.7), diagnostic errors (29.7%; 95% CI 22.5% to 38.1%), and inadequate drug or fluid management (21.1%; 95% CI 14.9 to 29.0). Extrapolating from these figures suggests there would have been 11 859 (95% CI 8712 to 14 983) adult preventable deaths in hospitals in England. Most preventable deaths (60%) occurred in elderly, frail patients with multiple comorbidities judged to have had less than 1 year of life left to live.\nConclusions The incidence of preventable hospital deaths is much lower than previous estimates. The burden of harm from preventable problems in care is still substantial. A focus on deaths may not be the most efficient approach to identify opportunities for improvement given the low proportion of deaths due to problems with healthcare.","DOI":"10.1136/bmjqs-2012-001159","ISSN":", 2044-5423","shortTitle":"Preventable deaths due to problems in care in English acute hospitals","journalAbbreviation":"BMJ Qual Saf","language":"en","author":[{"family":"Hogan","given":"Helen"},{"family":"Healey","given":"Frances"},{"family":"Neale","given":"Graham"},{"family":"Thomson","given":"Richard"},{"family":"Vincent","given":"Charles"},{"family":"Black","given":"Nick"}],"issued":{"date-parts":[["2012"]]}},"label":"page"}],"schema":"https://github.com/citation-style-language/schema/raw/master/csl-citation.json"} </w:instrText>
      </w:r>
      <w:r>
        <w:fldChar w:fldCharType="separate"/>
      </w:r>
      <w:r w:rsidRPr="00A01E3E">
        <w:rPr>
          <w:rFonts w:ascii="Calibri" w:hAnsi="Calibri" w:cs="Calibri"/>
          <w:vertAlign w:val="superscript"/>
        </w:rPr>
        <w:t>2–4</w:t>
      </w:r>
      <w:r>
        <w:fldChar w:fldCharType="end"/>
      </w:r>
      <w:r w:rsidRPr="00A47CA9">
        <w:t xml:space="preserve"> and the emergence of the modern patient safety movement and associated </w:t>
      </w:r>
      <w:proofErr w:type="spellStart"/>
      <w:r w:rsidRPr="00A47CA9">
        <w:t>organised</w:t>
      </w:r>
      <w:proofErr w:type="spellEnd"/>
      <w:r w:rsidRPr="00A47CA9">
        <w:t xml:space="preserve"> advocacy.</w:t>
      </w:r>
      <w:r>
        <w:fldChar w:fldCharType="begin"/>
      </w:r>
      <w:r>
        <w:instrText xml:space="preserve"> ADDIN ZOTERO_ITEM CSL_CITATION {"citationID":"XQoRbKYA","properties":{"formattedCitation":"\\super 5\\nosupersub{}","plainCitation":"5","noteIndex":0},"citationItems":[{"id":18914,"uris":["http://zotero.org/users/180164/items/96D25IGI"],"uri":["http://zotero.org/users/180164/items/96D25IGI"],"itemData":{"id":18914,"type":"article-journal","title":"Safety lessons: shifting paradigms and new directions for patient safety research","container-title":"Journal of Health Services Research &amp; Policy","page":"1-8","volume":"20","issue":"1_suppl","source":"SAGE Journals","DOI":"10.1177/1355819614558340","ISSN":"1355-8196","shortTitle":"Safety lessons","journalAbbreviation":"J Health Serv Res Policy","language":"en","author":[{"family":"Lamont","given":"Tara"},{"family":"Waring","given":"Justin"}],"issued":{"date-parts":[["2015",1,1]]}}}],"schema":"https://github.com/citation-style-language/schema/raw/master/csl-citation.json"} </w:instrText>
      </w:r>
      <w:r>
        <w:fldChar w:fldCharType="separate"/>
      </w:r>
      <w:r w:rsidRPr="00A01E3E">
        <w:rPr>
          <w:rFonts w:ascii="Calibri" w:hAnsi="Calibri" w:cs="Calibri"/>
          <w:vertAlign w:val="superscript"/>
        </w:rPr>
        <w:t>5</w:t>
      </w:r>
      <w:r>
        <w:fldChar w:fldCharType="end"/>
      </w:r>
      <w:r w:rsidRPr="00A47CA9">
        <w:t xml:space="preserve"> Perhaps less remarked has been the variability in attention given to different topics in quality and safety. For example, while surgery has seen welcome improvements over time, the safety of those with mental illness has received rather less attention in research and policy.</w:t>
      </w:r>
      <w:r>
        <w:fldChar w:fldCharType="begin"/>
      </w:r>
      <w:r>
        <w:instrText xml:space="preserve"> ADDIN ZOTERO_ITEM CSL_CITATION {"citationID":"DmudMDOn","properties":{"formattedCitation":"\\super 6\\nosupersub{}","plainCitation":"6","noteIndex":0},"citationItems":[{"id":18916,"uris":["http://zotero.org/users/180164/items/NBJS2EAK"],"uri":["http://zotero.org/users/180164/items/NBJS2EAK"],"itemData":{"id":18916,"type":"article-journal","title":"A systematic review of patient safety in mental health: a protocol based on the inpatient setting","container-title":"Systematic Reviews","page":"203","volume":"5","issue":"1","source":"BioMed Central","abstract":"Despite the growing international interest in patient safety as a discipline, there has been a lack of exploration of its application to mental health. It cannot be assumed that findings based upon physical health in acute care hospitals can be applied to mental health patients, disorders and settings. To the authors’ knowledge, there has only been one review of the literature that focuses on patient safety research in mental health settings, conducted in Canada in 2008. We have identified a need to update this review and develop the methodology in order to strengthen the findings and disseminate internationally for advancement in the field. This systematic review will explore the existing research base on patient safety in mental health within the inpatient setting.","DOI":"10.1186/s13643-016-0365-7","ISSN":"2046-4053","shortTitle":"A systematic review of patient safety in mental health","journalAbbreviation":"Systematic Reviews","author":[{"family":"D’Lima","given":"Danielle"},{"family":"Archer","given":"Stephanie"},{"family":"Thibaut","given":"Bethan Ines"},{"family":"Ramtale","given":"Sonny Christian"},{"family":"Dewa","given":"Lindsay H."},{"family":"Darzi","given":"Ara"}],"issued":{"date-parts":[["2016",11,29]]}}}],"schema":"https://github.com/citation-style-language/schema/raw/master/csl-citation.json"} </w:instrText>
      </w:r>
      <w:r>
        <w:fldChar w:fldCharType="separate"/>
      </w:r>
      <w:r w:rsidRPr="00A01E3E">
        <w:rPr>
          <w:rFonts w:ascii="Calibri" w:hAnsi="Calibri" w:cs="Calibri"/>
          <w:vertAlign w:val="superscript"/>
        </w:rPr>
        <w:t>6</w:t>
      </w:r>
      <w:r>
        <w:fldChar w:fldCharType="end"/>
      </w:r>
      <w:r w:rsidRPr="00A47CA9">
        <w:t xml:space="preserve"> Yet questions of how problems of quality and safety are defined and identified, what counts as a solution, and how those choices influence practice have received </w:t>
      </w:r>
      <w:r>
        <w:t>much less</w:t>
      </w:r>
      <w:r w:rsidRPr="00A47CA9">
        <w:t xml:space="preserve"> attention in the literature.</w:t>
      </w:r>
    </w:p>
    <w:p w:rsidR="00304BCC" w:rsidRDefault="00304BCC" w:rsidP="00304BCC">
      <w:pPr>
        <w:spacing w:line="480" w:lineRule="auto"/>
      </w:pPr>
      <w:r w:rsidRPr="00A47CA9">
        <w:t xml:space="preserve">In this paper, we offer an analysis of how problems of patient safety come to be </w:t>
      </w:r>
      <w:proofErr w:type="spellStart"/>
      <w:r w:rsidRPr="00A47CA9">
        <w:t>recognised</w:t>
      </w:r>
      <w:proofErr w:type="spellEnd"/>
      <w:r w:rsidRPr="00A47CA9">
        <w:t xml:space="preserve">, </w:t>
      </w:r>
      <w:proofErr w:type="spellStart"/>
      <w:r w:rsidRPr="00A47CA9">
        <w:t>conceptualised</w:t>
      </w:r>
      <w:proofErr w:type="spellEnd"/>
      <w:r w:rsidRPr="00A47CA9">
        <w:t xml:space="preserve">, </w:t>
      </w:r>
      <w:proofErr w:type="spellStart"/>
      <w:proofErr w:type="gramStart"/>
      <w:r w:rsidRPr="00A47CA9">
        <w:t>prioritised</w:t>
      </w:r>
      <w:proofErr w:type="spellEnd"/>
      <w:proofErr w:type="gramEnd"/>
      <w:r w:rsidRPr="00A47CA9">
        <w:t xml:space="preserve"> and matched to solutions in healthcare </w:t>
      </w:r>
      <w:proofErr w:type="spellStart"/>
      <w:r w:rsidRPr="00A47CA9">
        <w:t>organisations</w:t>
      </w:r>
      <w:proofErr w:type="spellEnd"/>
      <w:r w:rsidRPr="00A47CA9">
        <w:t>. We use three qualitative case studies of English National Health Service (NHS) hospital trusts as our data sources. Our analysis draws on an important social science tradition that describes the genesis and trajectory of ‘social problems’</w:t>
      </w:r>
      <w:r>
        <w:t>.</w:t>
      </w:r>
      <w:r>
        <w:fldChar w:fldCharType="begin"/>
      </w:r>
      <w:r>
        <w:instrText xml:space="preserve"> ADDIN ZOTERO_ITEM CSL_CITATION {"citationID":"rJzDQDFr","properties":{"formattedCitation":"\\super 7\\uc0\\u8211{}10\\nosupersub{}","plainCitation":"7–10","noteIndex":0},"citationItems":[{"id":18919,"uris":["http://zotero.org/users/180164/items/LQ5EA8PM"],"uri":["http://zotero.org/users/180164/items/LQ5EA8PM"],"itemData":{"id":18919,"type":"book","title":"Agendas, alternatives and public policies","publisher":"Little, Brown &amp; Co.","publisher-place":"Boston, MA","event-place":"Boston, MA","author":[{"family":"Kingdon","given":"John W."}],"issued":{"date-parts":[["1984"]]}},"label":"page"},{"id":17592,"uris":["http://zotero.org/users/180164/items/4J7BEPGF"],"uri":["http://zotero.org/users/180164/items/4J7BEPGF"],"itemData":{"id":17592,"type":"article-journal","title":"Up and down with ecology—the 'issue attention cycle'","container-title":"Public Interest","page":"38-50","volume":"28","author":[{"family":"Downs","given":"Anthony"}],"issued":{"date-parts":[["1972"]]}},"label":"page"},{"id":17590,"uris":["http://zotero.org/users/180164/items/3INP5ZK3"],"uri":["http://zotero.org/users/180164/items/3INP5ZK3"],"itemData":{"id":17590,"type":"article-journal","title":"An organizational approach to state policy formation: a comparative study of energy and health domains","container-title":"American Sociological Review","page":"1-19","volume":"50","issue":"1","source":"JSTOR","abstract":"We specify a causal model of factors affecting organizational participation in State policy domains. Issue interests, monitoring resources, and influence reputations are antecedent variables that affect locations in communication and resource exchange networks. These five variables jointly affect the range of core organizations' efforts to influence the outcomes of policy events. Data from the energy and health domains in the 1970s are analyzed with the LISREL program and parameter coefficients are compared across the two domains. Material resource endowments have no direct impact, but issue interests are strongly related to the institutional range of policy events in which organizations are active. In the turbulent and uncertain energy domain, no other structural factors are important, but in the placid and institutionalized health domain, advantageous locations in both the routine communication and resource exchange networks contribute to greater participation in policy events. We discuss the implications of these findings for understanding the social organization of State policymaking systems.","DOI":"10.2307/2095336","ISSN":"0003-1224","shortTitle":"An Organizational Approach to State Policy Formation","author":[{"family":"Laumann","given":"Edward O."},{"family":"Knoke","given":"David"},{"family":"Kim","given":"Yong-Hak"}],"issued":{"date-parts":[["1985"]]}},"label":"page"},{"id":17594,"uris":["http://zotero.org/users/180164/items/P2BMZRSQ"],"uri":["http://zotero.org/users/180164/items/P2BMZRSQ"],"itemData":{"id":17594,"type":"article-journal","title":"News as purposive behavior: on the strategic use of routine events, accidents, and scandals","container-title":"American Sociological Review","page":"101-112","volume":"39","issue":"1","source":"JSTOR","abstract":"By suspending belief that an objective world exists to be reported, we develop a conception of news as a constructed reality. Public events are held to exist because of the practical purposes they serve, rather than because of their inherent objective importance. The news content of mass media is seen as the result of practical, purposive, and creative activities on the part of news promoters, news assemblers and news consumers. At each stage in the process of generating an event, a given happening is attended to and its features assembled in the context of what has gone before and anticipated in the future. The result is a process of news creation, a kind of accounting procedure, accomplished according to the occasioned event needs of those with access to media. The manner in which access is accomplished can vary and these variations lead to a typology of event types: routines, accidents, scandals and serendipitous events. Each type of event tends to reveal different kinds of information about the ways society is organized, and each type holds different challenges to those who have or lack power. The general implications of this schema for the study of media and power are discussed.","DOI":"10.2307/2094279","ISSN":"0003-1224","shortTitle":"News as Purposive Behavior","author":[{"family":"Molotch","given":"Harvey"},{"family":"Lester","given":"Marilyn"}],"issued":{"date-parts":[["1974"]]}},"label":"page"}],"schema":"https://github.com/citation-style-language/schema/raw/master/csl-citation.json"} </w:instrText>
      </w:r>
      <w:r>
        <w:fldChar w:fldCharType="separate"/>
      </w:r>
      <w:r w:rsidRPr="001E59E8">
        <w:rPr>
          <w:rFonts w:ascii="Calibri" w:hAnsi="Calibri" w:cs="Calibri"/>
          <w:vertAlign w:val="superscript"/>
        </w:rPr>
        <w:t>7–10</w:t>
      </w:r>
      <w:r>
        <w:fldChar w:fldCharType="end"/>
      </w:r>
      <w:r>
        <w:t xml:space="preserve"> These accounts </w:t>
      </w:r>
      <w:proofErr w:type="spellStart"/>
      <w:r>
        <w:t>emphasise</w:t>
      </w:r>
      <w:proofErr w:type="spellEnd"/>
      <w:r>
        <w:t xml:space="preserve"> that s</w:t>
      </w:r>
      <w:r w:rsidRPr="00A47CA9">
        <w:t>ocial problems cannot be treated as self-evident facts: instead, problems are constructed or created by various collective social processes that themselves are dynamic and contingent</w:t>
      </w:r>
      <w:r>
        <w:t>.</w:t>
      </w:r>
      <w:r>
        <w:fldChar w:fldCharType="begin"/>
      </w:r>
      <w:r>
        <w:instrText xml:space="preserve"> ADDIN ZOTERO_ITEM CSL_CITATION {"citationID":"W8ypoCql","properties":{"formattedCitation":"\\super 11\\uc0\\u8211{}13\\nosupersub{}","plainCitation":"11–13","noteIndex":0},"citationItems":[{"id":17586,"uris":["http://zotero.org/users/180164/items/UZUVRZRS"],"uri":["http://zotero.org/users/180164/items/UZUVRZRS"],"itemData":{"id":17586,"type":"article-journal","title":"Social problems theory: the constructionist view","container-title":"Annual Review of Sociology","page":"209-229","volume":"11","source":"JSTOR","abstract":"This paper reviews and critiques the origin and development of a new specialty in sociology, the sociology of social problems. While social problems long has been a topic of sociological attention, it is only since the work of Blumer and, most especially, Spector &amp; Kitsuse in the early 1970s, that a theoretically integrated and empirically viable tradition of writing and research has developed. The central proposition of this tradition is that social problems are the definitional activities of people around conditions and conduct they find troublesome, including others' definitional activities. In short, social problems are socially constructed, both in terms of the particular acts and interactions problem participants pursue, and in terms of the process of such activities through time. The founding theoretical statements are reviewed and the research is discussed in terms of the following categories: containing trouble and avoiding problems; the creation, ownership, and processing of problems; public regulatory bureaucracies and legal institutions; medicalizing problems and troubles; and social problems and the media. The paper closes with an overview of problems and insights of the perspective. There is a bibliography of 105 items.","ISSN":"0360-0572","shortTitle":"Social Problems Theory","author":[{"family":"Schneider","given":"Joseph W."}],"issued":{"date-parts":[["1985"]]}},"label":"page"},{"id":17570,"uris":["http://zotero.org/users/180164/items/ZEWNAZ74"],"uri":["http://zotero.org/users/180164/items/ZEWNAZ74"],"itemData":{"id":17570,"type":"article-journal","title":"Causal stories and the formation of policy agendas","container-title":"Political Science Quarterly","page":"281-300","volume":"104","issue":"2","source":"JSTOR","DOI":"10.2307/2151585","ISSN":"0032-3195","author":[{"family":"Stone","given":"Deborah A."}],"issued":{"date-parts":[["1989"]]}},"label":"page"},{"id":17599,"uris":["http://zotero.org/users/180164/items/QWZ73HJT"],"uri":["http://zotero.org/users/180164/items/QWZ73HJT"],"itemData":{"id":17599,"type":"article-journal","title":"Toward a sociological deconstruction of social problems","container-title":"Social Problems","page":"228-232","volume":"32","issue":"3","source":"JSTOR","DOI":"10.2307/800681","ISSN":"0037-7791","author":[{"family":"Pfohl","given":"Stephen"}],"issued":{"date-parts":[["1985"]]}},"label":"page"}],"schema":"https://github.com/citation-style-language/schema/raw/master/csl-citation.json"} </w:instrText>
      </w:r>
      <w:r>
        <w:fldChar w:fldCharType="separate"/>
      </w:r>
      <w:r w:rsidRPr="001E59E8">
        <w:rPr>
          <w:rFonts w:ascii="Calibri" w:hAnsi="Calibri" w:cs="Calibri"/>
          <w:vertAlign w:val="superscript"/>
        </w:rPr>
        <w:t>11–13</w:t>
      </w:r>
      <w:r>
        <w:fldChar w:fldCharType="end"/>
      </w:r>
      <w:r>
        <w:t xml:space="preserve"> </w:t>
      </w:r>
      <w:r w:rsidRPr="00A47CA9">
        <w:t>As a result, issues may be defined as problems at some times but not others, and their prominence may amplify or diminish over time</w:t>
      </w:r>
      <w:r>
        <w:t>, for example at the level of health policy formation,</w:t>
      </w:r>
      <w:r>
        <w:fldChar w:fldCharType="begin"/>
      </w:r>
      <w:r>
        <w:instrText xml:space="preserve"> ADDIN ZOTERO_ITEM CSL_CITATION {"citationID":"KNjWf1hf","properties":{"formattedCitation":"\\super 14\\uc0\\u8211{}16\\nosupersub{}","plainCitation":"14–16","noteIndex":0},"citationItems":[{"id":18852,"uris":["http://zotero.org/users/180164/items/ABLSZIYK"],"uri":["http://zotero.org/users/180164/items/ABLSZIYK"],"itemData":{"id":18852,"type":"article-journal","title":"Framing and the health policy process: a scoping review","container-title":"Health Policy and Planning","page":"801-816","volume":"31","issue":"6","source":"academic.oup.com","abstract":"Abstract.   Framing research seeks to understand the forces that shape human behaviour in the policy process. It assumes that policy is a social construct and c","DOI":"10.1093/heapol/czv128","ISSN":"0268-1080","shortTitle":"Framing and the health policy process","journalAbbreviation":"Health Policy Plan","language":"en","author":[{"family":"Koon","given":"Adam D."},{"family":"Hawkins","given":"Benjamin"},{"family":"Mayhew","given":"Susannah H."}],"issued":{"date-parts":[["2016",7,1]]}},"label":"page"},{"id":18860,"uris":["http://zotero.org/users/180164/items/TJRID2J2"],"uri":["http://zotero.org/users/180164/items/TJRID2J2"],"itemData":{"id":18860,"type":"article-journal","title":"Framing and reframing critical incidents in hospitals","container-title":"Health, Risk &amp; Society","page":"81-97","volume":"17","issue":"1","source":"Taylor and Francis+NEJM","abstract":"In healthcare systems in high-income countries, critical incidents are increasingly seen as an important indicator of the quality of care. Based on the rationale that there are important lessons to be learnt from mistakes and that insights into critical incidents will help to prevent them from happening again, there is a widespread assumption that conducting inquiries will contribute to improvements in patient safety. In this article, we draw on data from a qualitative comparative case study of three critical incidents in Dutch hospitals in the last decade to examine the ways in which critical incidents are investigated. Through a detailed analysis of the inquiry documentation, we identified four key elements in the inquiry process: how risks were framed and perceived, the type of methods the inquiries used to examine critical incidents, the ways in which inquiries allocated blame and the ways in which they sought to maintain transparency. Drawing on Schön and Rein’s work on framing theory, in this article we examined how the key participants in the inquiries framed issues so that they could undertake their work. We found that inquiries are complex processes in which inquiry teams can and do use different frames for deciding who should be involved in the inquiry, what should be discussed, how this should be done and to whom findings of the inquiry should be disclosed. We found that inquiries used professional, managerial or governance frames and sometimes elements of two or more frames coexisted. Within these frames, risk was framed in different ways, leading to different types of actions, involving different groups of actors.","DOI":"10.1080/13698575.2015.1006587","ISSN":"1369-8575","author":[{"family":"Behr","given":"Lonneke"},{"family":"Grit","given":"Kor"},{"family":"Bal","given":"Roland"},{"family":"Robben","given":"Paul"}],"issued":{"date-parts":[["2015"]]}},"label":"page"},{"id":18920,"uris":["http://zotero.org/users/180164/items/S5DK5XU7"],"uri":["http://zotero.org/users/180164/items/S5DK5XU7"],"itemData":{"id":18920,"type":"chapter","title":"Framing hazards in the health arena: the cases of obesity, work-related illnesses, and human egg donation","container-title":"Social movements and the transformation of American health care","publisher":"Oxford University Press","publisher-place":"Oxford","page":"284-299","event-place":"Oxford","author":[{"family":"Snow","given":"David A."},{"family":"Lessor","given":"Roberta G."}],"editor":[{"family":"Banaszak-Holl","given":"Jane C."},{"family":"Levitsky","given":"Sandra R."},{"family":"Zald","given":"Mayer N."}],"issued":{"date-parts":[["2010"]]}},"label":"page"}],"schema":"https://github.com/citation-style-language/schema/raw/master/csl-citation.json"} </w:instrText>
      </w:r>
      <w:r>
        <w:fldChar w:fldCharType="separate"/>
      </w:r>
      <w:r w:rsidRPr="00992962">
        <w:rPr>
          <w:rFonts w:ascii="Calibri" w:hAnsi="Calibri" w:cs="Calibri"/>
          <w:vertAlign w:val="superscript"/>
        </w:rPr>
        <w:t>14–16</w:t>
      </w:r>
      <w:r>
        <w:fldChar w:fldCharType="end"/>
      </w:r>
      <w:r>
        <w:t xml:space="preserve"> or in the work of social movements to orchestrate action around quality and safety.</w:t>
      </w:r>
      <w:r>
        <w:fldChar w:fldCharType="begin"/>
      </w:r>
      <w:r>
        <w:instrText xml:space="preserve"> ADDIN ZOTERO_ITEM CSL_CITATION {"citationID":"7F2HDkFf","properties":{"formattedCitation":"\\super 17,18\\nosupersub{}","plainCitation":"17,18","noteIndex":0},"citationItems":[{"id":3103,"uris":["http://zotero.org/users/180164/items/FB5S4UBM"],"uri":["http://zotero.org/users/180164/items/FB5S4UBM"],"itemData":{"id":3103,"type":"book","title":"'Towards a million change agents': a review of the social movements literature: implications for large scale change in the NHS","publisher":"NHS Modernisation Agency","publisher-place":"Coventry","event-place":"Coventry","author":[{"family":"Bate","given":"Paul"},{"family":"Bevan","given":"Helen"},{"family":"Robert","given":"Glenn"}],"issued":{"date-parts":[["2004"]]}},"label":"page"},{"id":18844,"uris":["http://zotero.org/users/180164/items/T8MCH9LP"],"uri":["http://zotero.org/users/180164/items/T8MCH9LP"],"itemData":{"id":18844,"type":"chapter","title":"Framing a movement for improvement: hospital managers’ use of social movement ideas in the implementation of a patient safety framework","container-title":"Managing improvement in healthcare: attaining, sustaining and spreading quality","publisher":"Palgrave Macmillan","publisher-place":"Cham","page":"219-236","event-place":"Cham","author":[{"family":"Crompton","given":"Amanda"},{"family":"Waring","given":"Justin"}],"editor":[{"family":"McDermott","given":"Imelda"},{"family":"Kitchener","given":"Martin"},{"family":"Exworthy","given":"Mark"}],"issued":{"date-parts":[["2018"]]}},"label":"page"}],"schema":"https://github.com/citation-style-language/schema/raw/master/csl-citation.json"} </w:instrText>
      </w:r>
      <w:r>
        <w:fldChar w:fldCharType="separate"/>
      </w:r>
      <w:r w:rsidRPr="00992962">
        <w:rPr>
          <w:rFonts w:ascii="Calibri" w:hAnsi="Calibri" w:cs="Calibri"/>
          <w:vertAlign w:val="superscript"/>
        </w:rPr>
        <w:t>17,18</w:t>
      </w:r>
      <w:r>
        <w:fldChar w:fldCharType="end"/>
      </w:r>
    </w:p>
    <w:p w:rsidR="00304BCC" w:rsidRPr="00A47CA9" w:rsidRDefault="00304BCC" w:rsidP="00304BCC">
      <w:pPr>
        <w:spacing w:line="480" w:lineRule="auto"/>
      </w:pPr>
      <w:r>
        <w:t xml:space="preserve">Recent research has begun to examine different </w:t>
      </w:r>
      <w:proofErr w:type="spellStart"/>
      <w:r>
        <w:t>problematisations</w:t>
      </w:r>
      <w:proofErr w:type="spellEnd"/>
      <w:r>
        <w:t xml:space="preserve"> in healthcare, showing, for example, how dominant constructions, articulated through standards and measures, may be misaligned with ‘local’ understandings of what needs to be improved and how.</w:t>
      </w:r>
      <w:r>
        <w:fldChar w:fldCharType="begin"/>
      </w:r>
      <w:r>
        <w:instrText xml:space="preserve"> ADDIN ZOTERO_ITEM CSL_CITATION {"citationID":"DJurwrch","properties":{"formattedCitation":"\\super 19,20\\nosupersub{}","plainCitation":"19,20","noteIndex":0},"citationItems":[{"id":1838,"uris":["http://zotero.org/users/180164/items/TTPGC7FG"],"uri":["http://zotero.org/users/180164/items/TTPGC7FG"],"itemData":{"id":1838,"type":"article-journal","title":"Sociological refigurations of patient safety; ontologies of improvement and ‘acting with’ quality collaboratives in healthcare","container-title":"Social Science &amp; Medicine","page":"1713-1721","volume":"69","issue":"12","source":"ScienceDirect","abstract":"The increasing focus on patient safety in the field of health policy is accompanied by research programs that articulate the role of the social sciences as one of contributing to enhancing safety in healthcare. Through these programs, new approaches to studying safety are facing a narrow definition of ‘usefulness’ in which researchers are to discover the factors that support or hamper the implementation of existing policy agendas. This is unfortunate since such claims for useful involvement in predefined policy agendas may undo one of the strongest assets of good social science research: the capacity to complexify the taken-for-granted conceptualizations of the object of study. As an alternative to this definition of ‘usefulness’, this article proposes a focus on multiple ontologies in the making when studying patient safety. Through such a focus, the role of social scientists becomes the involvement in refiguring the problem space of patient safety, the relations between research subjects and objects, and the existing policy agendas. This role gives medical sociologists the opportunity to focus on the question of which practices of ‘effective care’ are being enacted through different approaches for dealing with patient safety and what their consequences are for the care practices under study. In order to explore these questions, this article draws on empirical material from an ongoing evaluation of a large quality improvement collaborative for the care sectors in the Netherlands. It addresses how issues like ‘effectiveness’ and ‘client participation’ are at present articulated in this collaborative and shows that alternative figurations of these notions dissolve many ‘implementation problems’ presently experienced. Further it analyzes how such a focus of medical sociology on multiple ontologies engenders new potential for exploring particular spaces for ‘acting with’ quality improvement agents.","DOI":"10.1016/j.socscimed.2009.09.049","ISSN":"0277-9536","shortTitle":"Part Special Issue: New approaches to researching patient safety","journalAbbreviation":"Social Science &amp; Medicine","author":[{"family":"Zuiderent-Jerak","given":"Teun"},{"family":"Strating","given":"Mathilde"},{"family":"Nieboer","given":"Anna"},{"family":"Bal","given":"Roland"}],"issued":{"date-parts":[["2009",12]]}},"label":"page"},{"id":17397,"uris":["http://zotero.org/users/180164/items/DDP8WSA4"],"uri":["http://zotero.org/users/180164/items/DDP8WSA4"],"itemData":{"id":17397,"type":"article-journal","title":"(Re) Making the Procrustean Bed? Standardization and Customization as Competing Logics in Healthcare","container-title":"International Journal of Health Policy and Management","page":"301-304","volume":"6","issue":"6","source":"ijhpm.com","abstract":"Recent years have witnessed a parallel and seemingly contradictory trend towards both the standardization and the customization of healthcare and medical treatment. Here, we explore what is meant by ‘standardization’ and ‘customization’ in healthcare settings and explore the implications of these changes for healthcare delivery. We frame the paradox of these divergent and opposing factors in terms of institutional logics – the socially constructed rules, practices and beliefs which perpetuate institutional behaviour. As the tension between standardization and customization is fast becoming a critical fault-line within many health systems, there remains an urgent need for more sustained work exploring how these competing logics are articulated, adapted, resisted and co-exist on the front line of care delivery.","shortTitle":"(Re) Making the Procrustean Bed?","author":[{"family":"Mannion","given":"Russell"},{"family":"Exworthy","given":"Mark"}],"issued":{"date-parts":[["2017",6,1]]}},"label":"page"}],"schema":"https://github.com/citation-style-language/schema/raw/master/csl-citation.json"} </w:instrText>
      </w:r>
      <w:r>
        <w:fldChar w:fldCharType="separate"/>
      </w:r>
      <w:r w:rsidRPr="00992962">
        <w:rPr>
          <w:rFonts w:ascii="Calibri" w:hAnsi="Calibri" w:cs="Calibri"/>
          <w:vertAlign w:val="superscript"/>
        </w:rPr>
        <w:t>19,20</w:t>
      </w:r>
      <w:r>
        <w:fldChar w:fldCharType="end"/>
      </w:r>
      <w:r>
        <w:t xml:space="preserve"> However, </w:t>
      </w:r>
      <w:r>
        <w:lastRenderedPageBreak/>
        <w:t xml:space="preserve">examination of the processes by which dominant groups, such as senior managers in healthcare </w:t>
      </w:r>
      <w:proofErr w:type="spellStart"/>
      <w:r>
        <w:t>organisations</w:t>
      </w:r>
      <w:proofErr w:type="spellEnd"/>
      <w:r>
        <w:t xml:space="preserve">, construct and advance particular </w:t>
      </w:r>
      <w:proofErr w:type="spellStart"/>
      <w:r>
        <w:t>problematisations</w:t>
      </w:r>
      <w:proofErr w:type="spellEnd"/>
      <w:r>
        <w:t xml:space="preserve"> of patient safety issues has been limited. As Cornelissen and Werner note, such top-down constructions of problems can be taken for granted,</w:t>
      </w:r>
      <w:r>
        <w:fldChar w:fldCharType="begin"/>
      </w:r>
      <w:r>
        <w:instrText xml:space="preserve"> ADDIN ZOTERO_ITEM CSL_CITATION {"citationID":"UFi3wB4S","properties":{"formattedCitation":"\\super 21\\nosupersub{}","plainCitation":"21","noteIndex":0},"citationItems":[{"id":18832,"uris":["http://zotero.org/users/180164/items/MQKH5DSJ"],"uri":["http://zotero.org/users/180164/items/MQKH5DSJ"],"itemData":{"id":18832,"type":"article-journal","title":"Putting framing in perspective: a review of framing and frame analysis across the management and organizational literature","container-title":"Academy of Management Annals","page":"181-235","volume":"8","issue":"1","source":"Taylor and Francis+NEJM","abstract":"There are few constructs that are as ubiquitous across traditions of management and organizational research, and indeed the social sciences more generally, as that of frame or framing. The widespread popularity and use of the concept has led to rich streams of research, ranging from work in managerial cognition and decision-making to strategic and organizational change, and social movements and institutions. At the same time, the popularity of framing across these literatures has perhaps also come at a price. Indeed, it has meant that these streams of research have essentially developed along separate paths, despite the prospect and promise of a greater connection between them. In this paper, our general aim is to consolidate and advance the current body of research on framing in the management and organizational literature. We do this by providing an extensive review of the key research traditions on framing across this literature, noting the salient contributions to date and highlighting potential areas for further theoretical development and research. Building on this review, we also elaborate on connections across traditions of research; we hope these will serve as pointers to instigate further research on framing processes across different levels of analysis.","DOI":"10.1080/19416520.2014.875669","ISSN":"1941-6520","shortTitle":"Putting Framing in Perspective","author":[{"family":"Cornelissen","given":"Joep P."},{"family":"Werner","given":"Mirjam D."}],"issued":{"date-parts":[["2014",1,1]]}}}],"schema":"https://github.com/citation-style-language/schema/raw/master/csl-citation.json"} </w:instrText>
      </w:r>
      <w:r>
        <w:fldChar w:fldCharType="separate"/>
      </w:r>
      <w:r w:rsidRPr="004A1C41">
        <w:rPr>
          <w:rFonts w:ascii="Calibri" w:hAnsi="Calibri" w:cs="Calibri"/>
          <w:vertAlign w:val="superscript"/>
        </w:rPr>
        <w:t>21</w:t>
      </w:r>
      <w:r>
        <w:fldChar w:fldCharType="end"/>
      </w:r>
      <w:r>
        <w:t xml:space="preserve"> yet they too rely on active work “to mobilize potential adherents and constituents, to garner bystander support, and to demobilize antagonists.”</w:t>
      </w:r>
      <w:r>
        <w:fldChar w:fldCharType="begin"/>
      </w:r>
      <w:r>
        <w:instrText xml:space="preserve"> ADDIN ZOTERO_ITEM CSL_CITATION {"citationID":"w9TM8fDK","properties":{"formattedCitation":"\\super 22\\nosupersub{}","plainCitation":"22","noteIndex":0},"citationItems":[{"id":18836,"uris":["http://zotero.org/users/180164/items/HUAEWLAB"],"uri":["http://zotero.org/users/180164/items/HUAEWLAB"],"itemData":{"id":18836,"type":"article-journal","title":"Ideology, frame resonance and participant mobilization","container-title":"International Social Movement Research","page":"197-217","volume":"1","author":[{"family":"Snow","given":"David"},{"family":"Benford","given":"Robert D."}],"issued":{"date-parts":[["1988"]]}}}],"schema":"https://github.com/citation-style-language/schema/raw/master/csl-citation.json"} </w:instrText>
      </w:r>
      <w:r>
        <w:fldChar w:fldCharType="separate"/>
      </w:r>
      <w:r w:rsidRPr="004A1C41">
        <w:rPr>
          <w:rFonts w:ascii="Calibri" w:hAnsi="Calibri" w:cs="Calibri"/>
          <w:vertAlign w:val="superscript"/>
        </w:rPr>
        <w:t>22</w:t>
      </w:r>
      <w:r>
        <w:fldChar w:fldCharType="end"/>
      </w:r>
      <w:r>
        <w:t xml:space="preserve"> </w:t>
      </w:r>
    </w:p>
    <w:p w:rsidR="00304BCC" w:rsidRDefault="00304BCC" w:rsidP="00304BCC">
      <w:pPr>
        <w:spacing w:line="480" w:lineRule="auto"/>
      </w:pPr>
      <w:r w:rsidRPr="00A47CA9">
        <w:t xml:space="preserve">Here we seek to </w:t>
      </w:r>
      <w:r>
        <w:t xml:space="preserve">apply the insights of the problem-definition literature to understand how those in senior managerial positions in healthcare </w:t>
      </w:r>
      <w:proofErr w:type="spellStart"/>
      <w:r>
        <w:t>organisations</w:t>
      </w:r>
      <w:proofErr w:type="spellEnd"/>
      <w:r>
        <w:t xml:space="preserve"> (sometimes known as the ‘blunt end’, as opposed to the ‘sharp end’ of care, where patient-facing clinical activities take place</w:t>
      </w:r>
      <w:r>
        <w:fldChar w:fldCharType="begin"/>
      </w:r>
      <w:r>
        <w:instrText xml:space="preserve"> ADDIN ZOTERO_ITEM CSL_CITATION {"citationID":"Y2i1zUY7","properties":{"formattedCitation":"\\super 23\\nosupersub{}","plainCitation":"23","noteIndex":0},"citationItems":[{"id":2434,"uris":["http://zotero.org/users/180164/items/AQPSKHC9"],"uri":["http://zotero.org/users/180164/items/AQPSKHC9"],"itemData":{"id":2434,"type":"chapter","title":"Operating at the sharp end: the complexity of human error","container-title":"Human Error in Medicine","publisher":"Lawrence Erlbaum","publisher-place":"Hillside, NJ","page":"255-310","source":"Google Books","event-place":"Hillside, NJ","abstract":"This edited collection of articles addresses aspects of medical care in which human error is associated with unanticipated adverse outcomes. For the purposes of this book, human error encompasses mismanagement of medical care due to:  * inadequacies or ambiguity in the design of a medical device or institutional setting for the delivery of medical care;  * inappropriate responses to antagonistic environmental conditions such as crowding and excessive clutter in institutional settings, extremes in weather, or lack of power and water in a home or field setting;  * cognitive errors of omission and commission precipitated by inadequate information and/or situational factors -- stress, fatigue, excessive cognitive workload.   The first to address the subject of human error in medicine, this book considers the topic from a problem oriented, systems perspective; that is, human error is considered not as the source of the problem, but as a flag indicating that a problem exists. The focus is on the identification of the factors within the system in which an error occurs that contribute to the problem of human error. As those factors are identified, efforts to alleviate them can be instituted and reduce the likelihood of error in medical care.   Human error occurs in all aspects of human activity and can have particularly grave consequences when it occurs in medicine. Nearly everyone at some point in life will be the recipient of medical care and has the possibility of experiencing the consequences of medical error. The consideration of human error in medicine is important because of the number of people that are affected, the problems incurred by such error, and the societal impact of such problems. The cost of those consequences to the individuals involved in medical error, both in the health care providers' concern and the patients' emotional and physical pain, the cost of care to alleviate the consequences of the error, and the cost to society in dollars and in lost personal contributions, mandates consideration of ways to reduce the likelihood of human error in medicine.   The chapters were written by leaders in a variety of fields, including psychology, medicine, engineering, cognitive science, human factors, gerontology, and nursing. Their experience was gained through actual hands-on provision of medical care and/or research into factors contributing to error in such care. Because of the experience of the chapter authors, their systematic consideration of the issues in this book affords the reader an insightful, applied approach to human error in medicine -- an approach fortified by academic discipline.","ISBN":"978-0-8058-1386-9","language":"en","author":[{"family":"Cook","given":"Richard I."},{"family":"Woods","given":"David D."}],"editor":[{"family":"Bogner","given":"Marilyn Sue"}],"issued":{"date-parts":[["1994"]]}}}],"schema":"https://github.com/citation-style-language/schema/raw/master/csl-citation.json"} </w:instrText>
      </w:r>
      <w:r>
        <w:fldChar w:fldCharType="separate"/>
      </w:r>
      <w:r w:rsidRPr="004A1C41">
        <w:rPr>
          <w:rFonts w:ascii="Calibri" w:hAnsi="Calibri" w:cs="Calibri"/>
          <w:vertAlign w:val="superscript"/>
        </w:rPr>
        <w:t>23</w:t>
      </w:r>
      <w:r>
        <w:fldChar w:fldCharType="end"/>
      </w:r>
      <w:r>
        <w:t xml:space="preserve">) come to identify and </w:t>
      </w:r>
      <w:proofErr w:type="spellStart"/>
      <w:r>
        <w:t>characterise</w:t>
      </w:r>
      <w:proofErr w:type="spellEnd"/>
      <w:r>
        <w:t xml:space="preserve"> patient safety problems and </w:t>
      </w:r>
      <w:proofErr w:type="spellStart"/>
      <w:r>
        <w:t>organise</w:t>
      </w:r>
      <w:proofErr w:type="spellEnd"/>
      <w:r>
        <w:t xml:space="preserve"> responses. </w:t>
      </w:r>
      <w:r w:rsidRPr="00A47CA9">
        <w:t xml:space="preserve">Across the three case studies that form our data, our focus is on the social processes </w:t>
      </w:r>
      <w:r>
        <w:t xml:space="preserve">of </w:t>
      </w:r>
      <w:proofErr w:type="spellStart"/>
      <w:r>
        <w:rPr>
          <w:i/>
        </w:rPr>
        <w:t>problematisation</w:t>
      </w:r>
      <w:proofErr w:type="spellEnd"/>
      <w:r>
        <w:rPr>
          <w:i/>
        </w:rPr>
        <w:t>—</w:t>
      </w:r>
      <w:r>
        <w:t xml:space="preserve">how issues come to be </w:t>
      </w:r>
      <w:r w:rsidRPr="00A47CA9">
        <w:t xml:space="preserve">identified and understood as problems that required </w:t>
      </w:r>
      <w:r>
        <w:t>action</w:t>
      </w:r>
      <w:r w:rsidRPr="00A47CA9">
        <w:t>—</w:t>
      </w:r>
      <w:r w:rsidRPr="00463B2D">
        <w:t xml:space="preserve">and the consequences of that </w:t>
      </w:r>
      <w:proofErr w:type="spellStart"/>
      <w:r w:rsidRPr="00463B2D">
        <w:t>problematisatio</w:t>
      </w:r>
      <w:r>
        <w:t>n</w:t>
      </w:r>
      <w:proofErr w:type="spellEnd"/>
      <w:r>
        <w:t xml:space="preserve"> </w:t>
      </w:r>
      <w:r w:rsidRPr="00A47CA9">
        <w:t>for the</w:t>
      </w:r>
      <w:r>
        <w:t>ir</w:t>
      </w:r>
      <w:r w:rsidRPr="00A47CA9">
        <w:t xml:space="preserve"> reson</w:t>
      </w:r>
      <w:r>
        <w:t xml:space="preserve">ance with staff </w:t>
      </w:r>
      <w:r w:rsidRPr="00A47CA9">
        <w:t>and for</w:t>
      </w:r>
      <w:r>
        <w:t xml:space="preserve"> allocation of responsibility.</w:t>
      </w:r>
    </w:p>
    <w:p w:rsidR="00304BCC" w:rsidRPr="000C25BB" w:rsidRDefault="00304BCC" w:rsidP="00304BCC">
      <w:pPr>
        <w:spacing w:line="480" w:lineRule="auto"/>
        <w:rPr>
          <w:b/>
          <w:sz w:val="32"/>
          <w:szCs w:val="32"/>
        </w:rPr>
      </w:pPr>
      <w:r w:rsidRPr="000C25BB">
        <w:rPr>
          <w:b/>
          <w:sz w:val="32"/>
          <w:szCs w:val="32"/>
        </w:rPr>
        <w:t>Methods</w:t>
      </w:r>
    </w:p>
    <w:p w:rsidR="00304BCC" w:rsidRDefault="00304BCC" w:rsidP="00304BCC">
      <w:pPr>
        <w:spacing w:line="480" w:lineRule="auto"/>
      </w:pPr>
      <w:r w:rsidRPr="00A47CA9">
        <w:t>In-depth qualitative fieldwork, involving interviews, ethnographic observation and document collection, was carried out in three purposively chosen hospital trusts, as part of a wider mixed-methods study.</w:t>
      </w:r>
      <w:r>
        <w:fldChar w:fldCharType="begin"/>
      </w:r>
      <w:r>
        <w:instrText xml:space="preserve"> ADDIN ZOTERO_ITEM CSL_CITATION {"citationID":"X4MhBCCN","properties":{"formattedCitation":"\\super 24\\uc0\\u8211{}26\\nosupersub{}","plainCitation":"24–26","noteIndex":0},"citationItems":[{"id":2651,"uris":["http://zotero.org/users/180164/items/QDEAX7H5"],"uri":["http://zotero.org/users/180164/items/QDEAX7H5"],"itemData":{"id":2651,"type":"article-journal","title":"Improving quality and safety of care using “technovigilance”: an ethnographic case study of secondary use of data from an electronic prescribing and decision support system","container-title":"Milbank Quarterly","page":"424–454","volume":"91","issue":"3","source":"Wiley Online Library","abstract":"Context “Meaningful use” of electronic health records to improve quality of care has remained understudied. We evaluated an approach to improving patients’ safety and quality of care involving the secondary use of data from a hospital electronic prescribing and decision support system (ePDSS). Methods We conducted a case study of a large English acute care hospital with a well-established ePDSS. Our study was based on ethnographic observations of clinical settings (162 hours) and meetings (28 hours), informal conversations with clinical staff, semistructured interviews with ten senior executives, and the collection of relevant documents. Our data analysis was based on the constant comparative method. Findings This hospital's approach to quality and safety could be characterized as “technovigilance.” It involved treating the ePDSS as a warehouse of data on clinical activity and performance. The hospital converted the secondary data into intelligence about the performance of individuals, teams, and clinical services and used this as the basis of action for improvement. Through a combination of rapid audit, feedback to clinical teams, detailed and critical review of apparent omissions in executive-led meetings, a focus on personal professional responsibility for patients’ safety and quality care, and the correction of organizational or systems defects, technovigilance was—based on the hospital's own evidence—highly effective in improving specific indicators. Measures such as the rate of omitted doses of medication showed marked improvement. As do most interventions, however, technovigilance also had unintended consequences. These included the risk of focusing attention on aspects of patient safety made visible by the system at the expense of other, less measurable but nonetheless important, concerns. Conclusions The secondary use of electronic data can be effective for improving specific indicators of care if accompanied by a range of interventions to ensure proper interpretation and appropriate action. But care is needed to avoid unintended consequences.","DOI":"10.1111/1468-0009.12021","ISSN":"1468-0009","shortTitle":"Improving Quality and Safety of Care Using “Technovigilance”","language":"en","author":[{"family":"Dixon-Woods","given":"Mary"},{"family":"Redwood","given":"Sabi"},{"family":"Leslie","given":"Myles"},{"family":"Minion","given":"Joel"},{"family":"Martin","given":"Graham P."},{"family":"Coleman","given":"Jamie J."}],"issued":{"date-parts":[["2013"]]}},"label":"page"},{"id":2428,"uris":["http://zotero.org/users/180164/items/IZPPJB3U"],"uri":["http://zotero.org/users/180164/items/IZPPJB3U"],"itemData":{"id":2428,"type":"article-journal","title":"Culture and behaviour in the English National Health Service: overview of lessons from a large multimethod study","container-title":"BMJ Quality &amp; Safety","page":"106-115","volume":"23","issue":"2","source":"qualitysafety.bmj.com","abstract":"Background Problems of quality and safety persist in health systems worldwide. We conducted a large research programme to examine culture and behaviour in the English National Health Service (NHS).\nMethods Mixed-methods study involving collection and triangulation of data from multiple sources, including interviews, surveys, ethnographic case studies, board minutes and publicly available datasets. We narratively synthesised data across the studies to produce a holistic picture and in this paper present a high-level summary.\nResults We found an almost universal desire to provide the best quality of care. We identified many ‘bright spots’ of excellent caring and practice and high-quality innovation across the NHS, but also considerable inconsistency. Consistent achievement of high-quality care was challenged by unclear goals, overlapping priorities that distracted attention, and compliance-oriented bureaucratised management. The institutional and regulatory environment was populated by multiple external bodies serving different but overlapping functions. Some organisations found it difficult to obtain valid insights into the quality of the care they provided. Poor organisational and information systems sometimes left staff struggling to deliver care effectively and disempowered them from initiating improvement. Good staff support and management were also highly variable, though they were fundamental to culture and were directly related to patient experience, safety and quality of care.\nConclusions Our results highlight the importance of clear, challenging goals for high-quality care. Organisations need to put the patient at the centre of all they do, get smart intelligence, focus on improving organisational systems, and nurture caring cultures by ensuring that staff feel valued, respected, engaged and supported.","DOI":"10.1136/bmjqs-2013-001947","ISSN":", 2044-5423","shortTitle":"Culture and behaviour in the English National Health Service","journalAbbreviation":"BMJ Qual Saf","language":"en","author":[{"family":"Dixon-Woods","given":"Mary"},{"family":"Baker","given":"Richard"},{"family":"Charles","given":"Kathryn"},{"family":"Dawson","given":"Jeremy"},{"family":"Jerzembek","given":"Gabi"},{"family":"Martin","given":"Graham"},{"family":"McCarthy","given":"Imelda"},{"family":"McKee","given":"Lorna"},{"family":"Minion","given":"Joel"},{"family":"Ozieranski","given":"Piotr"},{"family":"Willars","given":"Janet"},{"family":"Wilkie","given":"Patricia"},{"family":"West","given":"Michael"}],"issued":{"date-parts":[["2014"]]}},"label":"page"},{"id":2754,"uris":["http://zotero.org/users/180164/items/NV9HSQAW"],"uri":["http://zotero.org/users/180164/items/NV9HSQAW"],"itemData":{"id":2754,"type":"article-journal","title":"Between surveillance and subjectification: professionals and the governance of quality and patient safety in English hospitals","container-title":"Social Science &amp; Medicine","page":"80-88","volume":"99","source":"ScienceDirect","abstract":"Abstract\nTwo understandings of the dynamics of power developed by Foucault have been extensively used in analyses of contemporary healthcare: disciplinary power and governmentality. They are sometimes considered alternative or even contradictory conceptual frameworks. Here, we seek to deploy them as complementary ways of making sense of the complexities of healthcare organisation today. We focus on efforts to improve quality and safety in three UK hospitals. We find a prominent role for disciplinary power, including a panoptic gaze that is to some extent internalised by professionals. We suggest, however, that the role of disciplinary power relies for its impact on complementary strategies that are more akin to governmentality. These strategies foster organisational contexts that are receptive to disciplinary work. More fundamentally, we find that both disciplinary power and governmentality work on subjectivities in rather a different manner from that suggested by conventional accounts. We offer an alternative, less individualised and more socialised, understanding of the way in which power acts upon subjectivity and behaviour in professional contexts.","DOI":"10.1016/j.socscimed.2013.10.018","ISSN":"0277-9536","shortTitle":"Between surveillance and subjectification","journalAbbreviation":"Social Science &amp; Medicine","author":[{"family":"Martin","given":"Graham P."},{"family":"Leslie","given":"Myles"},{"family":"Minion","given":"Joel"},{"family":"Willars","given":"Janet"},{"family":"Dixon-Woods","given":"Mary"}],"issued":{"date-parts":[["2013",12]]}},"label":"page"}],"schema":"https://github.com/citation-style-language/schema/raw/master/csl-citation.json"} </w:instrText>
      </w:r>
      <w:r>
        <w:fldChar w:fldCharType="separate"/>
      </w:r>
      <w:r w:rsidRPr="004A1C41">
        <w:rPr>
          <w:rFonts w:ascii="Calibri" w:hAnsi="Calibri" w:cs="Calibri"/>
          <w:vertAlign w:val="superscript"/>
        </w:rPr>
        <w:t>24–26</w:t>
      </w:r>
      <w:r>
        <w:fldChar w:fldCharType="end"/>
      </w:r>
      <w:r w:rsidRPr="00A47CA9">
        <w:t xml:space="preserve"> </w:t>
      </w:r>
      <w:proofErr w:type="gramStart"/>
      <w:r w:rsidRPr="00A47CA9">
        <w:t>At</w:t>
      </w:r>
      <w:proofErr w:type="gramEnd"/>
      <w:r w:rsidRPr="00A47CA9">
        <w:t xml:space="preserve"> the time of study, each site was undertaking concerted, hospital-wide efforts to improve quality and safety, which formed a key focus of our data collection. All three were teaching hospitals with close relationships with nearby medical schools; two (‘Appleby’ and ‘Berryton’) were acute trusts providing a wide range of secondary care services to large local catchments; the third (‘Cherryville’) was a tertiary </w:t>
      </w:r>
      <w:proofErr w:type="spellStart"/>
      <w:r w:rsidRPr="00A47CA9">
        <w:t>centre</w:t>
      </w:r>
      <w:proofErr w:type="spellEnd"/>
      <w:r w:rsidRPr="00A47CA9">
        <w:t xml:space="preserve"> providing specialist services. </w:t>
      </w:r>
    </w:p>
    <w:p w:rsidR="00304BCC" w:rsidRPr="00A47CA9" w:rsidRDefault="00304BCC" w:rsidP="00304BCC">
      <w:pPr>
        <w:spacing w:line="480" w:lineRule="auto"/>
      </w:pPr>
      <w:r w:rsidRPr="00A47CA9">
        <w:t xml:space="preserve">The balance of qualitative data-collection techniques varied by site, but in all three sought to cover both the ‘blunt end’ (senior clinicians and managers responsible for devising and implementing initiatives) and ‘sharp end’ (clinicians responsible for delivering care, and the </w:t>
      </w:r>
      <w:r w:rsidRPr="00A47CA9">
        <w:lastRenderedPageBreak/>
        <w:t xml:space="preserve">subject of efforts to improve culture, processes and </w:t>
      </w:r>
      <w:proofErr w:type="spellStart"/>
      <w:r w:rsidRPr="00A47CA9">
        <w:t>behaviour</w:t>
      </w:r>
      <w:proofErr w:type="spellEnd"/>
      <w:r w:rsidRPr="00A47CA9">
        <w:t xml:space="preserve">). Having obtained </w:t>
      </w:r>
      <w:r>
        <w:t>ethical and</w:t>
      </w:r>
      <w:r w:rsidRPr="00A47CA9">
        <w:t xml:space="preserve"> research governance clearances, we undertook fieldwork that included: (i) qualitative interviews with blunt- and sharp-end participants on safety in general and the particular approach adopted in their hospital; (ii) ethnographic observation of day-to-day care processes in a selection of units in Appleby (acute wards and maternity services) and Berryton (acute wards). We conducted 64 interviews and 56 hours’ observation in Appleby, 11 interviews and 190 hours’ observation in Berryton, and 24 interviews in Cherryville</w:t>
      </w:r>
      <w:r>
        <w:t xml:space="preserve"> (where observations were not possible)</w:t>
      </w:r>
      <w:r w:rsidRPr="00A47CA9">
        <w:t xml:space="preserve">. </w:t>
      </w:r>
      <w:r>
        <w:t xml:space="preserve">As we undertook the main analysis of our data, the implications of constructions of quality and safety at the blunt end became an increasingly interesting focus of inquiry, and we therefore undertook further analysis to deepen our understanding of how it </w:t>
      </w:r>
      <w:proofErr w:type="gramStart"/>
      <w:r>
        <w:t>was received and acted upon at the sharp end</w:t>
      </w:r>
      <w:proofErr w:type="gramEnd"/>
      <w:r>
        <w:t>.</w:t>
      </w:r>
    </w:p>
    <w:p w:rsidR="00304BCC" w:rsidRDefault="00304BCC" w:rsidP="00304BCC">
      <w:pPr>
        <w:spacing w:line="480" w:lineRule="auto"/>
      </w:pPr>
      <w:r w:rsidRPr="00A47CA9">
        <w:t xml:space="preserve">In </w:t>
      </w:r>
      <w:r>
        <w:t>undertaking this additional analysis</w:t>
      </w:r>
      <w:r w:rsidRPr="00A47CA9">
        <w:t>, we deployed an approach based on the constant-comparative method,</w:t>
      </w:r>
      <w:r>
        <w:fldChar w:fldCharType="begin"/>
      </w:r>
      <w:r>
        <w:instrText xml:space="preserve"> ADDIN ZOTERO_ITEM CSL_CITATION {"citationID":"esWBA3ux","properties":{"formattedCitation":"\\super 27\\nosupersub{}","plainCitation":"27","noteIndex":0},"citationItems":[{"id":755,"uris":["http://zotero.org/users/180164/items/B2XVJ8HG"],"uri":["http://zotero.org/users/180164/items/B2XVJ8HG"],"itemData":{"id":755,"type":"book","title":"Constructing grounded theory: a practical guide through qualitative analysis","publisher":"Sage","publisher-place":"London","source":"Google Books","event-place":"London","ISBN":"978-0-7619-7353-9","shortTitle":"Constructing grounded theory","author":[{"family":"Charmaz","given":"Kathy"}],"issued":{"date-parts":[["2007"]]}}}],"schema":"https://github.com/citation-style-language/schema/raw/master/csl-citation.json"} </w:instrText>
      </w:r>
      <w:r>
        <w:fldChar w:fldCharType="separate"/>
      </w:r>
      <w:r w:rsidRPr="004A1C41">
        <w:rPr>
          <w:rFonts w:ascii="Calibri" w:hAnsi="Calibri" w:cs="Calibri"/>
          <w:vertAlign w:val="superscript"/>
        </w:rPr>
        <w:t>27</w:t>
      </w:r>
      <w:r>
        <w:fldChar w:fldCharType="end"/>
      </w:r>
      <w:r w:rsidRPr="00A47CA9">
        <w:t xml:space="preserve"> assisted by </w:t>
      </w:r>
      <w:proofErr w:type="spellStart"/>
      <w:r w:rsidRPr="00A47CA9">
        <w:t>NVivo</w:t>
      </w:r>
      <w:proofErr w:type="spellEnd"/>
      <w:r w:rsidRPr="00A47CA9">
        <w:t xml:space="preserve"> software. Our ‘</w:t>
      </w:r>
      <w:proofErr w:type="spellStart"/>
      <w:r w:rsidRPr="00A47CA9">
        <w:t>sensitising</w:t>
      </w:r>
      <w:proofErr w:type="spellEnd"/>
      <w:r w:rsidRPr="00A47CA9">
        <w:t xml:space="preserve"> concepts’ </w:t>
      </w:r>
      <w:r>
        <w:t>came from</w:t>
      </w:r>
      <w:r w:rsidRPr="00A47CA9">
        <w:t xml:space="preserve"> the social scientific literature on problem definition. Initially we coded data excerpts that related broadly to these themes, before developing a coding framework that distinguished different parts of the process of defining problems and identifying appropriate solutions, and facilitated cross-case comparison. </w:t>
      </w:r>
    </w:p>
    <w:p w:rsidR="00304BCC" w:rsidRPr="00A47CA9" w:rsidRDefault="00304BCC" w:rsidP="00304BCC">
      <w:pPr>
        <w:spacing w:line="480" w:lineRule="auto"/>
      </w:pPr>
    </w:p>
    <w:p w:rsidR="00304BCC" w:rsidRPr="009070DB" w:rsidRDefault="00304BCC" w:rsidP="00304BCC">
      <w:pPr>
        <w:spacing w:line="480" w:lineRule="auto"/>
        <w:rPr>
          <w:b/>
          <w:sz w:val="28"/>
          <w:szCs w:val="28"/>
        </w:rPr>
      </w:pPr>
      <w:r w:rsidRPr="009070DB">
        <w:rPr>
          <w:b/>
          <w:sz w:val="28"/>
          <w:szCs w:val="28"/>
        </w:rPr>
        <w:t xml:space="preserve">Results </w:t>
      </w:r>
    </w:p>
    <w:p w:rsidR="00304BCC" w:rsidRDefault="00304BCC" w:rsidP="00304BCC">
      <w:pPr>
        <w:spacing w:line="480" w:lineRule="auto"/>
      </w:pPr>
      <w:r>
        <w:t>We found that</w:t>
      </w:r>
      <w:r w:rsidRPr="00A47CA9">
        <w:t xml:space="preserve"> patient safety was acknowledged as a priority both by senior leaders of the hospitals and by clinicians delivering</w:t>
      </w:r>
      <w:r>
        <w:t xml:space="preserve"> care, but that it </w:t>
      </w:r>
      <w:r w:rsidRPr="00A47CA9">
        <w:t xml:space="preserve">was in competition with other </w:t>
      </w:r>
      <w:proofErr w:type="spellStart"/>
      <w:r w:rsidRPr="00A47CA9">
        <w:t>organisational</w:t>
      </w:r>
      <w:proofErr w:type="spellEnd"/>
      <w:r w:rsidRPr="00A47CA9">
        <w:t xml:space="preserve"> priorities for the inherently limited space on the </w:t>
      </w:r>
      <w:proofErr w:type="spellStart"/>
      <w:r w:rsidRPr="00A47CA9">
        <w:t>organisational</w:t>
      </w:r>
      <w:proofErr w:type="spellEnd"/>
      <w:r w:rsidRPr="00A47CA9">
        <w:t xml:space="preserve"> agenda.</w:t>
      </w:r>
      <w:r>
        <w:fldChar w:fldCharType="begin"/>
      </w:r>
      <w:r>
        <w:instrText xml:space="preserve"> ADDIN ZOTERO_ITEM CSL_CITATION {"citationID":"QC4AvPVC","properties":{"formattedCitation":"\\super 28\\nosupersub{}","plainCitation":"28","noteIndex":0},"citationItems":[{"id":2000,"uris":["http://zotero.org/users/180164/items/5B6VDKNQ"],"uri":["http://zotero.org/users/180164/items/5B6VDKNQ"],"itemData":{"id":2000,"type":"article-journal","title":"The rise and fall of social problems: a public arenas model","container-title":"American Journal of Sociology","page":"53-78","volume":"94","issue":"1","author":[{"family":"Hilgartner","given":"Stephen"},{"family":"Bosk","given":"Charles L"}],"issued":{"date-parts":[["1988"]]}}}],"schema":"https://github.com/citation-style-language/schema/raw/master/csl-citation.json"} </w:instrText>
      </w:r>
      <w:r>
        <w:fldChar w:fldCharType="separate"/>
      </w:r>
      <w:r w:rsidRPr="004A1C41">
        <w:rPr>
          <w:rFonts w:ascii="Calibri" w:hAnsi="Calibri" w:cs="Calibri"/>
          <w:vertAlign w:val="superscript"/>
        </w:rPr>
        <w:t>28</w:t>
      </w:r>
      <w:r>
        <w:fldChar w:fldCharType="end"/>
      </w:r>
      <w:r w:rsidRPr="00A47CA9">
        <w:t xml:space="preserve"> We examine in turn how each </w:t>
      </w:r>
      <w:proofErr w:type="spellStart"/>
      <w:r>
        <w:t>organisation</w:t>
      </w:r>
      <w:proofErr w:type="spellEnd"/>
      <w:r w:rsidRPr="00A47CA9">
        <w:t xml:space="preserve"> sought to reassert the primacy of safety concerns </w:t>
      </w:r>
      <w:r>
        <w:t>(see also Table 1)</w:t>
      </w:r>
      <w:r w:rsidRPr="00A47CA9">
        <w:t xml:space="preserve">. </w:t>
      </w:r>
      <w:r>
        <w:t xml:space="preserve"> We found in particular that </w:t>
      </w:r>
      <w:r w:rsidRPr="00A47CA9">
        <w:t xml:space="preserve">in each </w:t>
      </w:r>
      <w:proofErr w:type="spellStart"/>
      <w:r w:rsidRPr="00A47CA9">
        <w:t>organisation</w:t>
      </w:r>
      <w:proofErr w:type="spellEnd"/>
      <w:r w:rsidRPr="00A47CA9">
        <w:t xml:space="preserve"> it took certain ‘triggers’ to </w:t>
      </w:r>
      <w:proofErr w:type="spellStart"/>
      <w:r w:rsidRPr="00A47CA9">
        <w:rPr>
          <w:i/>
        </w:rPr>
        <w:t>problematise</w:t>
      </w:r>
      <w:proofErr w:type="spellEnd"/>
      <w:r w:rsidRPr="00A47CA9">
        <w:t xml:space="preserve"> safety—bring it into being as a social problem—such that it was positioned at </w:t>
      </w:r>
      <w:r w:rsidRPr="00A47CA9">
        <w:lastRenderedPageBreak/>
        <w:t xml:space="preserve">the forefront of </w:t>
      </w:r>
      <w:proofErr w:type="spellStart"/>
      <w:r w:rsidRPr="00A47CA9">
        <w:t>organisational</w:t>
      </w:r>
      <w:proofErr w:type="spellEnd"/>
      <w:r w:rsidRPr="00A47CA9">
        <w:t xml:space="preserve"> concerns and seen as something amenable to action. The form taken by these triggers, however, differed across cases. </w:t>
      </w:r>
      <w:r>
        <w:t xml:space="preserve">How </w:t>
      </w:r>
      <w:r w:rsidRPr="00A47CA9">
        <w:t xml:space="preserve">problems were constructed—and whose definitions </w:t>
      </w:r>
      <w:proofErr w:type="gramStart"/>
      <w:r w:rsidRPr="00A47CA9">
        <w:t xml:space="preserve">were </w:t>
      </w:r>
      <w:proofErr w:type="spellStart"/>
      <w:r w:rsidRPr="00A47CA9">
        <w:t>prioritised</w:t>
      </w:r>
      <w:proofErr w:type="spellEnd"/>
      <w:proofErr w:type="gramEnd"/>
      <w:r w:rsidRPr="00A47CA9">
        <w:t xml:space="preserve"> in the process—then had important consequences for the </w:t>
      </w:r>
      <w:proofErr w:type="spellStart"/>
      <w:r w:rsidRPr="00A47CA9">
        <w:t>organisation</w:t>
      </w:r>
      <w:r>
        <w:t>’s</w:t>
      </w:r>
      <w:proofErr w:type="spellEnd"/>
      <w:r w:rsidRPr="00A47CA9">
        <w:t xml:space="preserve"> response. </w:t>
      </w:r>
    </w:p>
    <w:p w:rsidR="00304BCC" w:rsidRPr="00A47CA9" w:rsidRDefault="00304BCC" w:rsidP="00304BCC">
      <w:pPr>
        <w:spacing w:line="480" w:lineRule="auto"/>
      </w:pPr>
    </w:p>
    <w:p w:rsidR="00304BCC" w:rsidRPr="003B63E7" w:rsidRDefault="00304BCC" w:rsidP="00304BCC">
      <w:pPr>
        <w:spacing w:line="480" w:lineRule="auto"/>
        <w:rPr>
          <w:b/>
          <w:i/>
        </w:rPr>
      </w:pPr>
      <w:r w:rsidRPr="003B63E7">
        <w:rPr>
          <w:b/>
          <w:i/>
        </w:rPr>
        <w:t xml:space="preserve">Appleby: the problem of serious incidents and the </w:t>
      </w:r>
      <w:proofErr w:type="spellStart"/>
      <w:r w:rsidRPr="003B63E7">
        <w:rPr>
          <w:b/>
          <w:i/>
        </w:rPr>
        <w:t>behavioural</w:t>
      </w:r>
      <w:proofErr w:type="spellEnd"/>
      <w:r w:rsidRPr="003B63E7">
        <w:rPr>
          <w:b/>
          <w:i/>
        </w:rPr>
        <w:t xml:space="preserve"> solution  </w:t>
      </w:r>
    </w:p>
    <w:p w:rsidR="00304BCC" w:rsidRPr="00A47CA9" w:rsidRDefault="00304BCC" w:rsidP="00304BCC">
      <w:pPr>
        <w:spacing w:line="480" w:lineRule="auto"/>
      </w:pPr>
      <w:r w:rsidRPr="00A47CA9">
        <w:t xml:space="preserve">At Appleby hospital, a series of serious incidents involving patient harm </w:t>
      </w:r>
      <w:proofErr w:type="gramStart"/>
      <w:r>
        <w:t>were assembled</w:t>
      </w:r>
      <w:proofErr w:type="gramEnd"/>
      <w:r>
        <w:t xml:space="preserve"> into a crisis</w:t>
      </w:r>
      <w:r w:rsidRPr="00A47CA9">
        <w:t xml:space="preserve"> that </w:t>
      </w:r>
      <w:r>
        <w:t xml:space="preserve">triggered </w:t>
      </w:r>
      <w:r w:rsidRPr="00A47CA9">
        <w:t>the</w:t>
      </w:r>
      <w:r>
        <w:t xml:space="preserve"> </w:t>
      </w:r>
      <w:proofErr w:type="spellStart"/>
      <w:r>
        <w:t>organisational</w:t>
      </w:r>
      <w:proofErr w:type="spellEnd"/>
      <w:r w:rsidRPr="00A47CA9">
        <w:t xml:space="preserve"> </w:t>
      </w:r>
      <w:proofErr w:type="spellStart"/>
      <w:r w:rsidRPr="00A47CA9">
        <w:t>recentring</w:t>
      </w:r>
      <w:proofErr w:type="spellEnd"/>
      <w:r w:rsidRPr="00A47CA9">
        <w:t xml:space="preserve"> of patient safety as a problem </w:t>
      </w:r>
      <w:r>
        <w:t xml:space="preserve">amenable </w:t>
      </w:r>
      <w:r w:rsidRPr="00A47CA9">
        <w:t xml:space="preserve">to </w:t>
      </w:r>
      <w:proofErr w:type="spellStart"/>
      <w:r w:rsidRPr="00A47CA9">
        <w:t>organisational</w:t>
      </w:r>
      <w:proofErr w:type="spellEnd"/>
      <w:r w:rsidRPr="00A47CA9">
        <w:t xml:space="preserve"> intervention. </w:t>
      </w:r>
      <w:r>
        <w:t>This</w:t>
      </w:r>
      <w:r w:rsidRPr="00A47CA9">
        <w:t xml:space="preserve"> </w:t>
      </w:r>
      <w:proofErr w:type="spellStart"/>
      <w:r>
        <w:t>problematisation</w:t>
      </w:r>
      <w:proofErr w:type="spellEnd"/>
      <w:r>
        <w:t xml:space="preserve"> </w:t>
      </w:r>
      <w:r w:rsidRPr="00A47CA9">
        <w:t xml:space="preserve">brought dormant concerns about patient safety to life, </w:t>
      </w:r>
      <w:r>
        <w:t xml:space="preserve">raised </w:t>
      </w:r>
      <w:r w:rsidRPr="00A47CA9">
        <w:t xml:space="preserve">its profile and </w:t>
      </w:r>
      <w:r>
        <w:t xml:space="preserve">created </w:t>
      </w:r>
      <w:r w:rsidRPr="00A47CA9">
        <w:t>a window of opportunity</w:t>
      </w:r>
      <w:r>
        <w:fldChar w:fldCharType="begin"/>
      </w:r>
      <w:r>
        <w:instrText xml:space="preserve"> ADDIN ZOTERO_ITEM CSL_CITATION {"citationID":"KFVYla0i","properties":{"formattedCitation":"\\super 7\\nosupersub{}","plainCitation":"7","noteIndex":0},"citationItems":[{"id":18919,"uris":["http://zotero.org/users/180164/items/LQ5EA8PM"],"uri":["http://zotero.org/users/180164/items/LQ5EA8PM"],"itemData":{"id":18919,"type":"book","title":"Agendas, alternatives and public policies","publisher":"Little, Brown &amp; Co.","publisher-place":"Boston, MA","event-place":"Boston, MA","author":[{"family":"Kingdon","given":"John W."}],"issued":{"date-parts":[["1984"]]}}}],"schema":"https://github.com/citation-style-language/schema/raw/master/csl-citation.json"} </w:instrText>
      </w:r>
      <w:r>
        <w:fldChar w:fldCharType="separate"/>
      </w:r>
      <w:r w:rsidRPr="001E59E8">
        <w:rPr>
          <w:rFonts w:ascii="Calibri" w:hAnsi="Calibri" w:cs="Calibri"/>
          <w:vertAlign w:val="superscript"/>
        </w:rPr>
        <w:t>7</w:t>
      </w:r>
      <w:r>
        <w:fldChar w:fldCharType="end"/>
      </w:r>
      <w:r w:rsidRPr="00A47CA9">
        <w:t xml:space="preserve"> in which to convert safety risks into actionable problems.</w:t>
      </w:r>
    </w:p>
    <w:p w:rsidR="00304BCC" w:rsidRPr="00A47CA9" w:rsidRDefault="00304BCC" w:rsidP="00304BCC">
      <w:pPr>
        <w:pStyle w:val="Quote"/>
        <w:spacing w:line="480" w:lineRule="auto"/>
      </w:pPr>
      <w:r w:rsidRPr="00A47CA9">
        <w:t>We just had a little clutch [of incidents] in particular that came together in which—there was almost like an emotional response within the organisation, of people saying, “Crikey this just isn’t good enough.”  (Executive director, Appleby)</w:t>
      </w:r>
    </w:p>
    <w:p w:rsidR="00304BCC" w:rsidRPr="00A47CA9" w:rsidRDefault="00304BCC" w:rsidP="00304BCC">
      <w:pPr>
        <w:spacing w:line="480" w:lineRule="auto"/>
      </w:pPr>
      <w:r>
        <w:t>T</w:t>
      </w:r>
      <w:r w:rsidRPr="00A47CA9">
        <w:t>he hospital’s senior leadership</w:t>
      </w:r>
      <w:r>
        <w:t xml:space="preserve"> </w:t>
      </w:r>
      <w:r w:rsidRPr="00A47CA9">
        <w:t xml:space="preserve">identified the origin of the problems as </w:t>
      </w:r>
      <w:r>
        <w:t xml:space="preserve">primarily lying in </w:t>
      </w:r>
      <w:r w:rsidRPr="00A47CA9">
        <w:t xml:space="preserve">deficits in the </w:t>
      </w:r>
      <w:proofErr w:type="spellStart"/>
      <w:r w:rsidRPr="00A47CA9">
        <w:t>behaviour</w:t>
      </w:r>
      <w:proofErr w:type="spellEnd"/>
      <w:r w:rsidRPr="00A47CA9">
        <w:t xml:space="preserve"> of </w:t>
      </w:r>
      <w:r>
        <w:t xml:space="preserve">clinical </w:t>
      </w:r>
      <w:r w:rsidRPr="00A47CA9">
        <w:t>staff</w:t>
      </w:r>
      <w:r>
        <w:t>.</w:t>
      </w:r>
      <w:r w:rsidRPr="00A47CA9">
        <w:t xml:space="preserve"> </w:t>
      </w:r>
      <w:r>
        <w:t xml:space="preserve">Accordingly, they defined safety as </w:t>
      </w:r>
      <w:r w:rsidRPr="00A47CA9">
        <w:t xml:space="preserve">tractable to improvement through changes in rules and their enforcement, which </w:t>
      </w:r>
      <w:r>
        <w:t>they</w:t>
      </w:r>
      <w:r w:rsidRPr="00A47CA9">
        <w:t xml:space="preserve"> sought to implement through a managerially-led improvement </w:t>
      </w:r>
      <w:proofErr w:type="spellStart"/>
      <w:r w:rsidRPr="00A47CA9">
        <w:t>programme</w:t>
      </w:r>
      <w:proofErr w:type="spellEnd"/>
      <w:r w:rsidRPr="00A47CA9">
        <w:t xml:space="preserve"> </w:t>
      </w:r>
      <w:proofErr w:type="spellStart"/>
      <w:r w:rsidRPr="00A47CA9">
        <w:t>organised</w:t>
      </w:r>
      <w:proofErr w:type="spellEnd"/>
      <w:r w:rsidRPr="00A47CA9">
        <w:t xml:space="preserve"> around selected themes</w:t>
      </w:r>
      <w:r>
        <w:t xml:space="preserve"> seen as critical to patient safety, such as oxygen prescribing, improving observations, and identifying and preventing deterioration</w:t>
      </w:r>
      <w:r w:rsidRPr="00A47CA9">
        <w:t xml:space="preserve">. </w:t>
      </w:r>
    </w:p>
    <w:p w:rsidR="00304BCC" w:rsidRPr="00A47CA9" w:rsidRDefault="00304BCC" w:rsidP="00304BCC">
      <w:pPr>
        <w:pStyle w:val="Quote"/>
        <w:spacing w:line="480" w:lineRule="auto"/>
      </w:pPr>
      <w:r w:rsidRPr="00A47CA9">
        <w:t xml:space="preserve">You are responsible for this, and you need to do a, b, c, and </w:t>
      </w:r>
      <w:proofErr w:type="gramStart"/>
      <w:r w:rsidRPr="00A47CA9">
        <w:t>d,</w:t>
      </w:r>
      <w:proofErr w:type="gramEnd"/>
      <w:r w:rsidRPr="00A47CA9">
        <w:t xml:space="preserve"> and we will come back and ask and check, and if you are found to be lacking, then you are responsible. </w:t>
      </w:r>
      <w:r>
        <w:t>[…]</w:t>
      </w:r>
      <w:r w:rsidRPr="00A47CA9">
        <w:t xml:space="preserve"> </w:t>
      </w:r>
      <w:r>
        <w:t>I</w:t>
      </w:r>
      <w:r w:rsidRPr="00A47CA9">
        <w:t xml:space="preserve">t starts with the policy, and then it starts with having people </w:t>
      </w:r>
      <w:r w:rsidRPr="00A47CA9">
        <w:lastRenderedPageBreak/>
        <w:t>responsible, people understanding what the expectations are of them. (Non-executive Director, Appleby)</w:t>
      </w:r>
    </w:p>
    <w:p w:rsidR="00304BCC" w:rsidRPr="00A47CA9" w:rsidRDefault="00304BCC" w:rsidP="00304BCC">
      <w:pPr>
        <w:spacing w:line="480" w:lineRule="auto"/>
      </w:pPr>
      <w:r w:rsidRPr="00A47CA9">
        <w:t xml:space="preserve">The work to improve patient safety </w:t>
      </w:r>
      <w:proofErr w:type="gramStart"/>
      <w:r w:rsidRPr="00A47CA9">
        <w:t>was accordingly focused</w:t>
      </w:r>
      <w:proofErr w:type="gramEnd"/>
      <w:r w:rsidRPr="00A47CA9">
        <w:t xml:space="preserve"> on the </w:t>
      </w:r>
      <w:proofErr w:type="spellStart"/>
      <w:r w:rsidRPr="00A47CA9">
        <w:rPr>
          <w:i/>
        </w:rPr>
        <w:t>behaviour</w:t>
      </w:r>
      <w:proofErr w:type="spellEnd"/>
      <w:r w:rsidRPr="00A47CA9">
        <w:t xml:space="preserve"> of </w:t>
      </w:r>
      <w:r>
        <w:t xml:space="preserve">sharp-end </w:t>
      </w:r>
      <w:r w:rsidRPr="00A47CA9">
        <w:t xml:space="preserve">staff and the elimination of sub-optimal practices. Individual accountability was strongly </w:t>
      </w:r>
      <w:proofErr w:type="spellStart"/>
      <w:r w:rsidRPr="00A47CA9">
        <w:t>emphasised</w:t>
      </w:r>
      <w:proofErr w:type="spellEnd"/>
      <w:r w:rsidRPr="00A47CA9">
        <w:t>; monitoring of performance</w:t>
      </w:r>
      <w:r>
        <w:t>, through regular audits and upward accountability,</w:t>
      </w:r>
      <w:r w:rsidRPr="00A47CA9">
        <w:t xml:space="preserve"> </w:t>
      </w:r>
      <w:proofErr w:type="gramStart"/>
      <w:r w:rsidRPr="00A47CA9">
        <w:t>was accompanied</w:t>
      </w:r>
      <w:proofErr w:type="gramEnd"/>
      <w:r w:rsidRPr="00A47CA9">
        <w:t xml:space="preserve"> by the introduction of reprimands of varying degrees of severity when standards were not met. </w:t>
      </w:r>
    </w:p>
    <w:p w:rsidR="00304BCC" w:rsidRDefault="00304BCC" w:rsidP="00304BCC">
      <w:pPr>
        <w:pStyle w:val="Quote"/>
        <w:spacing w:line="480" w:lineRule="auto"/>
      </w:pPr>
      <w:proofErr w:type="gramStart"/>
      <w:r w:rsidRPr="00A47CA9">
        <w:t>I’m very clear that unless you get personal accountability down to an individual level, then I can make all the things around policy change that perhaps have got to improve—[but] unless I’m actually monitoring what individuals are doing, and as we’ve been very clear that this is the standard of practice that we expect, that you just won’t get sustainable</w:t>
      </w:r>
      <w:r>
        <w:t>,</w:t>
      </w:r>
      <w:r w:rsidRPr="00A47CA9">
        <w:t xml:space="preserve"> manageable change.</w:t>
      </w:r>
      <w:proofErr w:type="gramEnd"/>
      <w:r w:rsidRPr="00A47CA9">
        <w:t xml:space="preserve"> (Senior Nurse, Appleby)</w:t>
      </w:r>
    </w:p>
    <w:p w:rsidR="00304BCC" w:rsidRDefault="00304BCC" w:rsidP="00304BCC">
      <w:pPr>
        <w:spacing w:line="480" w:lineRule="auto"/>
      </w:pPr>
      <w:r>
        <w:t xml:space="preserve">Blunt-end participants </w:t>
      </w:r>
      <w:proofErr w:type="spellStart"/>
      <w:r>
        <w:t>recognised</w:t>
      </w:r>
      <w:proofErr w:type="spellEnd"/>
      <w:r>
        <w:t xml:space="preserve"> that a </w:t>
      </w:r>
      <w:proofErr w:type="spellStart"/>
      <w:r>
        <w:t>behavioural</w:t>
      </w:r>
      <w:proofErr w:type="spellEnd"/>
      <w:r>
        <w:t xml:space="preserve"> focus, and accompanying reliance on audit and surveillance for enforcement, might eventually need to be </w:t>
      </w:r>
      <w:proofErr w:type="gramStart"/>
      <w:r>
        <w:t>supplemented</w:t>
      </w:r>
      <w:proofErr w:type="gramEnd"/>
      <w:r>
        <w:t xml:space="preserve"> by efforts to act upon the </w:t>
      </w:r>
      <w:proofErr w:type="spellStart"/>
      <w:r>
        <w:t>organisation’s</w:t>
      </w:r>
      <w:proofErr w:type="spellEnd"/>
      <w:r>
        <w:t xml:space="preserve"> culture, but tended still towards an </w:t>
      </w:r>
      <w:proofErr w:type="spellStart"/>
      <w:r>
        <w:t>individualising</w:t>
      </w:r>
      <w:proofErr w:type="spellEnd"/>
      <w:r>
        <w:t xml:space="preserve"> narrative.</w:t>
      </w:r>
    </w:p>
    <w:p w:rsidR="00304BCC" w:rsidRPr="00165BDC" w:rsidRDefault="00304BCC" w:rsidP="00304BCC">
      <w:pPr>
        <w:spacing w:before="200" w:line="480" w:lineRule="auto"/>
        <w:ind w:left="862" w:right="862"/>
        <w:jc w:val="both"/>
        <w:rPr>
          <w:i/>
        </w:rPr>
      </w:pPr>
      <w:r w:rsidRPr="00165BDC">
        <w:rPr>
          <w:i/>
        </w:rPr>
        <w:t xml:space="preserve">What </w:t>
      </w:r>
      <w:proofErr w:type="gramStart"/>
      <w:r w:rsidRPr="00165BDC">
        <w:rPr>
          <w:i/>
        </w:rPr>
        <w:t>we</w:t>
      </w:r>
      <w:r>
        <w:rPr>
          <w:i/>
        </w:rPr>
        <w:t>’</w:t>
      </w:r>
      <w:r w:rsidRPr="00165BDC">
        <w:rPr>
          <w:i/>
        </w:rPr>
        <w:t>re</w:t>
      </w:r>
      <w:proofErr w:type="gramEnd"/>
      <w:r w:rsidRPr="00165BDC">
        <w:rPr>
          <w:i/>
        </w:rPr>
        <w:t xml:space="preserve"> trying to do is get a message out there which says you’re a part of this </w:t>
      </w:r>
      <w:proofErr w:type="spellStart"/>
      <w:r w:rsidRPr="00165BDC">
        <w:rPr>
          <w:i/>
        </w:rPr>
        <w:t>organisation</w:t>
      </w:r>
      <w:proofErr w:type="spellEnd"/>
      <w:r>
        <w:rPr>
          <w:i/>
        </w:rPr>
        <w:t xml:space="preserve"> [which]</w:t>
      </w:r>
      <w:r w:rsidRPr="00165BDC">
        <w:rPr>
          <w:i/>
        </w:rPr>
        <w:t xml:space="preserve"> is taking the patient experience and the quality of patient care very seriously indeed. Success will come from changing that culture so that it becomes important to everybody, rather than endlessly finding more and more things to audit.</w:t>
      </w:r>
      <w:r>
        <w:rPr>
          <w:i/>
        </w:rPr>
        <w:t xml:space="preserve"> (Non-executive director, Appleby)</w:t>
      </w:r>
    </w:p>
    <w:p w:rsidR="00304BCC" w:rsidRPr="00A47CA9" w:rsidRDefault="00304BCC" w:rsidP="00304BCC">
      <w:pPr>
        <w:spacing w:line="480" w:lineRule="auto"/>
      </w:pPr>
      <w:r w:rsidRPr="00A47CA9">
        <w:t>This construction of the problem of safety and its solution</w:t>
      </w:r>
      <w:r>
        <w:t xml:space="preserve"> by those at the blunt end </w:t>
      </w:r>
      <w:proofErr w:type="gramStart"/>
      <w:r w:rsidRPr="00A47CA9">
        <w:t>was not, however, shared</w:t>
      </w:r>
      <w:proofErr w:type="gramEnd"/>
      <w:r w:rsidRPr="00A47CA9">
        <w:t xml:space="preserve"> uniformly. Interviews with </w:t>
      </w:r>
      <w:r>
        <w:t xml:space="preserve">those at the sharp end of clinical practice </w:t>
      </w:r>
      <w:r w:rsidRPr="00A47CA9">
        <w:t xml:space="preserve">suggested </w:t>
      </w:r>
      <w:r>
        <w:t>that</w:t>
      </w:r>
      <w:r w:rsidRPr="00A47CA9">
        <w:t xml:space="preserve"> </w:t>
      </w:r>
      <w:r>
        <w:t xml:space="preserve">they saw </w:t>
      </w:r>
      <w:r w:rsidRPr="00A47CA9">
        <w:t>the problem</w:t>
      </w:r>
      <w:r>
        <w:t>s</w:t>
      </w:r>
      <w:r w:rsidRPr="00A47CA9">
        <w:t xml:space="preserve"> </w:t>
      </w:r>
      <w:r>
        <w:t xml:space="preserve">as originating not in individuals’ </w:t>
      </w:r>
      <w:proofErr w:type="spellStart"/>
      <w:r>
        <w:t>behaviour</w:t>
      </w:r>
      <w:proofErr w:type="spellEnd"/>
      <w:r>
        <w:t xml:space="preserve"> but in resource</w:t>
      </w:r>
      <w:r w:rsidRPr="00A47CA9">
        <w:t xml:space="preserve"> constraints, staff shortages and the </w:t>
      </w:r>
      <w:r>
        <w:t xml:space="preserve">hospital’s </w:t>
      </w:r>
      <w:r w:rsidRPr="00A47CA9">
        <w:t>physical infrastructure:</w:t>
      </w:r>
    </w:p>
    <w:p w:rsidR="00304BCC" w:rsidRPr="00A47CA9" w:rsidRDefault="00304BCC" w:rsidP="00304BCC">
      <w:pPr>
        <w:pStyle w:val="Quote"/>
        <w:spacing w:line="480" w:lineRule="auto"/>
        <w:rPr>
          <w:i w:val="0"/>
        </w:rPr>
      </w:pPr>
      <w:r w:rsidRPr="00A47CA9">
        <w:rPr>
          <w:rStyle w:val="QuoteChar"/>
        </w:rPr>
        <w:lastRenderedPageBreak/>
        <w:t xml:space="preserve">When you visit the ward and you see that there is only one or two members of </w:t>
      </w:r>
      <w:proofErr w:type="gramStart"/>
      <w:r w:rsidRPr="00A47CA9">
        <w:rPr>
          <w:rStyle w:val="QuoteChar"/>
        </w:rPr>
        <w:t>very</w:t>
      </w:r>
      <w:proofErr w:type="gramEnd"/>
      <w:r w:rsidRPr="00A47CA9">
        <w:rPr>
          <w:rStyle w:val="QuoteChar"/>
        </w:rPr>
        <w:t xml:space="preserve"> stressed looking staff looking after a high case workload, then although I know it’s a good hospital generally, it does generate some concern. (Consultant Physician, Appleby</w:t>
      </w:r>
      <w:r w:rsidRPr="00A47CA9">
        <w:rPr>
          <w:i w:val="0"/>
        </w:rPr>
        <w:t>)</w:t>
      </w:r>
    </w:p>
    <w:p w:rsidR="00304BCC" w:rsidRPr="00A47CA9" w:rsidRDefault="00304BCC" w:rsidP="00304BCC">
      <w:pPr>
        <w:spacing w:line="480" w:lineRule="auto"/>
      </w:pPr>
      <w:r w:rsidRPr="00A47CA9">
        <w:t xml:space="preserve">For several sharp-end staff, the </w:t>
      </w:r>
      <w:proofErr w:type="spellStart"/>
      <w:r w:rsidRPr="00A47CA9">
        <w:t>behavioural</w:t>
      </w:r>
      <w:proofErr w:type="spellEnd"/>
      <w:r w:rsidRPr="00A47CA9">
        <w:t xml:space="preserve"> focus drew attention away from structural issues in their workplaces. Indeed</w:t>
      </w:r>
      <w:r>
        <w:t>,</w:t>
      </w:r>
      <w:r w:rsidRPr="00A47CA9">
        <w:t xml:space="preserve"> some proposed that the </w:t>
      </w:r>
      <w:proofErr w:type="spellStart"/>
      <w:r w:rsidRPr="00A47CA9">
        <w:t>organisation’s</w:t>
      </w:r>
      <w:proofErr w:type="spellEnd"/>
      <w:r w:rsidRPr="00A47CA9">
        <w:t xml:space="preserve"> approach aggravated issues they saw as underlying the patient safety problems—for example by adding to </w:t>
      </w:r>
      <w:r>
        <w:t>workload</w:t>
      </w:r>
      <w:r w:rsidRPr="00A47CA9">
        <w:t xml:space="preserve"> in a misguided quest for accountability</w:t>
      </w:r>
      <w:r>
        <w:t>, thereby exacerbating resource problems</w:t>
      </w:r>
      <w:r w:rsidRPr="00A47CA9">
        <w:t>:</w:t>
      </w:r>
    </w:p>
    <w:p w:rsidR="00304BCC" w:rsidRPr="00A47CA9" w:rsidRDefault="00304BCC" w:rsidP="00304BCC">
      <w:pPr>
        <w:pStyle w:val="Quote"/>
        <w:spacing w:line="480" w:lineRule="auto"/>
      </w:pPr>
      <w:r w:rsidRPr="00A47CA9">
        <w:t xml:space="preserve">To </w:t>
      </w:r>
      <w:proofErr w:type="gramStart"/>
      <w:r w:rsidRPr="00A47CA9">
        <w:t>come and assess somebody</w:t>
      </w:r>
      <w:proofErr w:type="gramEnd"/>
      <w:r w:rsidRPr="00A47CA9">
        <w:t xml:space="preserve"> and have to go through a three-page assessment on how to give oxygen? I think that is a waste of time and paper. Especially for somebody who has trained as a nurse. (Nurse, Appleby)</w:t>
      </w:r>
    </w:p>
    <w:p w:rsidR="00304BCC" w:rsidRPr="00A47CA9" w:rsidRDefault="00304BCC" w:rsidP="00304BCC">
      <w:pPr>
        <w:spacing w:line="480" w:lineRule="auto"/>
      </w:pPr>
      <w:r w:rsidRPr="00A47CA9">
        <w:t xml:space="preserve">More broadly, the improvement </w:t>
      </w:r>
      <w:proofErr w:type="spellStart"/>
      <w:r w:rsidRPr="00A47CA9">
        <w:t>programme</w:t>
      </w:r>
      <w:proofErr w:type="spellEnd"/>
      <w:r w:rsidRPr="00A47CA9">
        <w:t xml:space="preserve"> at Appleby also triggered a degree of ‘initiative fatigue’ among sharp-end staff. In parts of the hospital, clinical staff reported </w:t>
      </w:r>
      <w:r>
        <w:t>its</w:t>
      </w:r>
      <w:r w:rsidRPr="00A47CA9">
        <w:t xml:space="preserve"> emphasis seemed </w:t>
      </w:r>
      <w:r>
        <w:t>m</w:t>
      </w:r>
      <w:r w:rsidRPr="00A47CA9">
        <w:t>isaligned with the goals of their day-to-day work, creating for some a chasm between the concerns of blunt and sharp end.</w:t>
      </w:r>
    </w:p>
    <w:p w:rsidR="00304BCC" w:rsidRPr="00A47CA9" w:rsidRDefault="00304BCC" w:rsidP="00304BCC">
      <w:pPr>
        <w:pStyle w:val="Quote"/>
        <w:spacing w:line="480" w:lineRule="auto"/>
        <w:ind w:left="862" w:right="862"/>
      </w:pPr>
      <w:r>
        <w:t>I think [the focus on the deteriorating patient has] taken away a lot of common sense.  […] Y</w:t>
      </w:r>
      <w:r w:rsidRPr="00967ABD">
        <w:t xml:space="preserve">ou talk to </w:t>
      </w:r>
      <w:r>
        <w:t xml:space="preserve">management, </w:t>
      </w:r>
      <w:r w:rsidRPr="00967ABD">
        <w:t xml:space="preserve">the people who are bringing this in and going, “No, you have to do it then.” </w:t>
      </w:r>
      <w:proofErr w:type="gramStart"/>
      <w:r w:rsidRPr="00967ABD">
        <w:t>But</w:t>
      </w:r>
      <w:proofErr w:type="gramEnd"/>
      <w:r w:rsidRPr="00967ABD">
        <w:t xml:space="preserve"> I have to look after my patient first, they are not going to die of a lack of temperature, they are going to die of a lack of oxygen</w:t>
      </w:r>
      <w:r>
        <w:t>!</w:t>
      </w:r>
      <w:r w:rsidRPr="00967ABD">
        <w:t xml:space="preserve"> </w:t>
      </w:r>
      <w:proofErr w:type="gramStart"/>
      <w:r w:rsidRPr="00967ABD">
        <w:t>But</w:t>
      </w:r>
      <w:proofErr w:type="gramEnd"/>
      <w:r w:rsidRPr="00967ABD">
        <w:t xml:space="preserve"> some of these people just seem so blinkered</w:t>
      </w:r>
      <w:r>
        <w:t>. (Nurse, Appleby</w:t>
      </w:r>
      <w:r w:rsidRPr="00A47CA9">
        <w:t>)</w:t>
      </w:r>
    </w:p>
    <w:p w:rsidR="00304BCC" w:rsidRDefault="00304BCC" w:rsidP="00304BCC">
      <w:pPr>
        <w:spacing w:line="480" w:lineRule="auto"/>
      </w:pPr>
      <w:r>
        <w:t>Overall,</w:t>
      </w:r>
      <w:r w:rsidRPr="00A47CA9">
        <w:t xml:space="preserve"> an unintended consequence of how patient safety was defined as a problem in Appleby, and whose definition </w:t>
      </w:r>
      <w:proofErr w:type="gramStart"/>
      <w:r w:rsidRPr="00A47CA9">
        <w:t>got</w:t>
      </w:r>
      <w:proofErr w:type="gramEnd"/>
      <w:r w:rsidRPr="00A47CA9">
        <w:t xml:space="preserve"> to prevail, was that it risked alienating rather than engaging professional staff, such that ultimately, the effort to revivify patient safety as a focus of attention following the initial crisis </w:t>
      </w:r>
      <w:r>
        <w:t>was at risk of faltering.</w:t>
      </w:r>
    </w:p>
    <w:p w:rsidR="00304BCC" w:rsidRPr="003B63E7" w:rsidRDefault="00304BCC" w:rsidP="00304BCC">
      <w:pPr>
        <w:pStyle w:val="Heading2"/>
        <w:tabs>
          <w:tab w:val="clear" w:pos="567"/>
        </w:tabs>
        <w:rPr>
          <w:i/>
        </w:rPr>
      </w:pPr>
      <w:r w:rsidRPr="003B63E7">
        <w:rPr>
          <w:i/>
        </w:rPr>
        <w:lastRenderedPageBreak/>
        <w:t>Berryton: technical opportunities, socio-technical solutions</w:t>
      </w:r>
    </w:p>
    <w:p w:rsidR="00304BCC" w:rsidRDefault="00304BCC" w:rsidP="00304BCC">
      <w:pPr>
        <w:spacing w:line="480" w:lineRule="auto"/>
      </w:pPr>
      <w:r w:rsidRPr="00A47CA9">
        <w:t xml:space="preserve">A different </w:t>
      </w:r>
      <w:r>
        <w:t xml:space="preserve">trigger lay </w:t>
      </w:r>
      <w:r w:rsidRPr="00A47CA9">
        <w:t xml:space="preserve">behind the </w:t>
      </w:r>
      <w:proofErr w:type="spellStart"/>
      <w:r w:rsidRPr="00A47CA9">
        <w:t>problematisation</w:t>
      </w:r>
      <w:proofErr w:type="spellEnd"/>
      <w:r w:rsidRPr="00A47CA9">
        <w:t xml:space="preserve"> process in our second case: Berryton.</w:t>
      </w:r>
      <w:r>
        <w:t xml:space="preserve"> Here, a new system for electronic prescribing presented the hospital’s blunt-end executives with opportunities to make care safer in two ways: by including ‘forcing functions’ that would prospectively identify contraindications, possible dosing errors and patient allergies; and by developing capacities in the system to identify both individual medication errors and broader patterns relating to drug prescribing and administration. </w:t>
      </w:r>
    </w:p>
    <w:p w:rsidR="00304BCC" w:rsidRPr="00A079DE" w:rsidRDefault="00304BCC" w:rsidP="00304BCC">
      <w:pPr>
        <w:spacing w:before="200" w:line="480" w:lineRule="auto"/>
        <w:ind w:left="862" w:right="862"/>
        <w:jc w:val="both"/>
      </w:pPr>
      <w:r w:rsidRPr="00967ABD">
        <w:rPr>
          <w:i/>
        </w:rPr>
        <w:t>[</w:t>
      </w:r>
      <w:r w:rsidRPr="002D16D9">
        <w:rPr>
          <w:i/>
        </w:rPr>
        <w:t>The system</w:t>
      </w:r>
      <w:r w:rsidRPr="00967ABD">
        <w:rPr>
          <w:i/>
        </w:rPr>
        <w:t>]</w:t>
      </w:r>
      <w:r w:rsidRPr="002D16D9">
        <w:rPr>
          <w:i/>
        </w:rPr>
        <w:t xml:space="preserve"> </w:t>
      </w:r>
      <w:proofErr w:type="gramStart"/>
      <w:r w:rsidRPr="002D16D9">
        <w:rPr>
          <w:i/>
        </w:rPr>
        <w:t xml:space="preserve">was </w:t>
      </w:r>
      <w:r w:rsidRPr="00967ABD">
        <w:rPr>
          <w:i/>
        </w:rPr>
        <w:t>not built</w:t>
      </w:r>
      <w:proofErr w:type="gramEnd"/>
      <w:r w:rsidRPr="00967ABD">
        <w:rPr>
          <w:i/>
        </w:rPr>
        <w:t xml:space="preserve"> to produce those reports. It </w:t>
      </w:r>
      <w:proofErr w:type="gramStart"/>
      <w:r w:rsidRPr="00967ABD">
        <w:rPr>
          <w:i/>
        </w:rPr>
        <w:t>was built</w:t>
      </w:r>
      <w:proofErr w:type="gramEnd"/>
      <w:r w:rsidRPr="00967ABD">
        <w:rPr>
          <w:i/>
        </w:rPr>
        <w:t xml:space="preserve"> as a clinical system, so Informatics have had to</w:t>
      </w:r>
      <w:r w:rsidRPr="002D16D9">
        <w:rPr>
          <w:i/>
        </w:rPr>
        <w:t xml:space="preserve"> do </w:t>
      </w:r>
      <w:r w:rsidRPr="00967ABD">
        <w:rPr>
          <w:i/>
        </w:rPr>
        <w:t>work on the back end of the system to pull this stuff out because it was not built in that way</w:t>
      </w:r>
      <w:r w:rsidRPr="00A079DE">
        <w:rPr>
          <w:i/>
        </w:rPr>
        <w:t xml:space="preserve">. (Head of </w:t>
      </w:r>
      <w:r w:rsidRPr="002D16D9">
        <w:rPr>
          <w:i/>
        </w:rPr>
        <w:t>quality, Berryton)</w:t>
      </w:r>
    </w:p>
    <w:p w:rsidR="00304BCC" w:rsidRPr="00A47CA9" w:rsidRDefault="00304BCC" w:rsidP="00304BCC">
      <w:pPr>
        <w:spacing w:line="480" w:lineRule="auto"/>
      </w:pPr>
      <w:r>
        <w:t>Thus, t</w:t>
      </w:r>
      <w:r w:rsidRPr="00A47CA9">
        <w:t>he IT system produced data that enabled previously occluded problems to be surfaced</w:t>
      </w:r>
      <w:r>
        <w:t>, such as</w:t>
      </w:r>
      <w:r w:rsidRPr="00A47CA9">
        <w:t xml:space="preserve"> adverse events, </w:t>
      </w:r>
      <w:proofErr w:type="gramStart"/>
      <w:r w:rsidRPr="00A47CA9">
        <w:t>near</w:t>
      </w:r>
      <w:r>
        <w:t>-</w:t>
      </w:r>
      <w:r w:rsidRPr="00A47CA9">
        <w:t>mi</w:t>
      </w:r>
      <w:r>
        <w:t>sses</w:t>
      </w:r>
      <w:proofErr w:type="gramEnd"/>
      <w:r>
        <w:t xml:space="preserve"> and other safety incidents.</w:t>
      </w:r>
      <w:r w:rsidRPr="00A47CA9">
        <w:t xml:space="preserve"> Events that reached a threshold of seriousness </w:t>
      </w:r>
      <w:proofErr w:type="gramStart"/>
      <w:r w:rsidRPr="00A47CA9">
        <w:t>were treated</w:t>
      </w:r>
      <w:proofErr w:type="gramEnd"/>
      <w:r w:rsidRPr="00A47CA9">
        <w:t xml:space="preserve"> as crises for the organization that </w:t>
      </w:r>
      <w:r>
        <w:t xml:space="preserve">had to </w:t>
      </w:r>
      <w:r w:rsidRPr="00A47CA9">
        <w:t xml:space="preserve">be investigated thoroughly and addressed to reduce risk of recurrence. In this sense, the IT system was </w:t>
      </w:r>
      <w:r>
        <w:t xml:space="preserve">both the source of, and </w:t>
      </w:r>
      <w:r w:rsidRPr="00A47CA9">
        <w:t xml:space="preserve">enlisted </w:t>
      </w:r>
      <w:r>
        <w:t xml:space="preserve">in </w:t>
      </w:r>
      <w:r w:rsidRPr="00A47CA9">
        <w:t>the process of</w:t>
      </w:r>
      <w:r>
        <w:t>,</w:t>
      </w:r>
      <w:r w:rsidRPr="00A47CA9">
        <w:t xml:space="preserve"> </w:t>
      </w:r>
      <w:proofErr w:type="spellStart"/>
      <w:r w:rsidRPr="00A47CA9">
        <w:t>problematisation</w:t>
      </w:r>
      <w:proofErr w:type="spellEnd"/>
      <w:r w:rsidRPr="00A47CA9">
        <w:t xml:space="preserve">: it allowed </w:t>
      </w:r>
      <w:r>
        <w:t xml:space="preserve">the </w:t>
      </w:r>
      <w:r w:rsidRPr="00A47CA9">
        <w:t>discovery of hazards and risks not as isolated incidents</w:t>
      </w:r>
      <w:r>
        <w:t>, but as a way for senior leadership</w:t>
      </w:r>
      <w:r w:rsidRPr="00A47CA9">
        <w:t xml:space="preserve"> </w:t>
      </w:r>
      <w:proofErr w:type="gramStart"/>
      <w:r w:rsidRPr="00A47CA9">
        <w:t xml:space="preserve">to </w:t>
      </w:r>
      <w:r w:rsidRPr="002D16D9">
        <w:rPr>
          <w:i/>
        </w:rPr>
        <w:t>continually</w:t>
      </w:r>
      <w:r w:rsidRPr="00A47CA9">
        <w:t xml:space="preserve"> </w:t>
      </w:r>
      <w:r w:rsidRPr="002D16D9">
        <w:rPr>
          <w:i/>
        </w:rPr>
        <w:t>renew</w:t>
      </w:r>
      <w:proofErr w:type="gramEnd"/>
      <w:r w:rsidRPr="00A47CA9">
        <w:t xml:space="preserve"> the </w:t>
      </w:r>
      <w:proofErr w:type="spellStart"/>
      <w:r w:rsidRPr="00A47CA9">
        <w:t>problematisation</w:t>
      </w:r>
      <w:proofErr w:type="spellEnd"/>
      <w:r w:rsidRPr="00A47CA9">
        <w:t xml:space="preserve"> of safety. </w:t>
      </w:r>
      <w:r>
        <w:t xml:space="preserve">With a problem-generating machine at their disposal, the senior leadership embarked on a sustained </w:t>
      </w:r>
      <w:proofErr w:type="spellStart"/>
      <w:r>
        <w:t>programme</w:t>
      </w:r>
      <w:proofErr w:type="spellEnd"/>
      <w:r>
        <w:t xml:space="preserve"> of root cause analyses (RCA). </w:t>
      </w:r>
      <w:r w:rsidRPr="00A47CA9">
        <w:t xml:space="preserve">The </w:t>
      </w:r>
      <w:r>
        <w:t xml:space="preserve">RCAs </w:t>
      </w:r>
      <w:r w:rsidRPr="00A47CA9">
        <w:t xml:space="preserve">constructed each incident as a problem to </w:t>
      </w:r>
      <w:proofErr w:type="gramStart"/>
      <w:r w:rsidRPr="00A47CA9">
        <w:t>be understood</w:t>
      </w:r>
      <w:proofErr w:type="gramEnd"/>
      <w:r w:rsidRPr="00A47CA9">
        <w:t xml:space="preserve"> by parsing the contribution</w:t>
      </w:r>
      <w:r>
        <w:t>s</w:t>
      </w:r>
      <w:r w:rsidRPr="00A47CA9">
        <w:t xml:space="preserve"> of staff </w:t>
      </w:r>
      <w:proofErr w:type="spellStart"/>
      <w:r w:rsidRPr="00A47CA9">
        <w:t>behaviour</w:t>
      </w:r>
      <w:proofErr w:type="spellEnd"/>
      <w:r w:rsidRPr="00A47CA9">
        <w:t xml:space="preserve"> and structural issues </w:t>
      </w:r>
      <w:r>
        <w:t>(</w:t>
      </w:r>
      <w:r w:rsidRPr="00A47CA9">
        <w:t>such as poor systems or defective equipment</w:t>
      </w:r>
      <w:r>
        <w:t>)</w:t>
      </w:r>
      <w:r w:rsidRPr="00A47CA9">
        <w:t xml:space="preserve">. </w:t>
      </w:r>
    </w:p>
    <w:p w:rsidR="00304BCC" w:rsidRPr="00A47CA9" w:rsidRDefault="00304BCC" w:rsidP="00304BCC">
      <w:pPr>
        <w:pStyle w:val="Quote"/>
        <w:spacing w:line="480" w:lineRule="auto"/>
      </w:pPr>
      <w:r w:rsidRPr="00A47CA9">
        <w:t xml:space="preserve">If [a failing] </w:t>
      </w:r>
      <w:proofErr w:type="gramStart"/>
      <w:r w:rsidRPr="00A47CA9">
        <w:t>is down to you not being bothered</w:t>
      </w:r>
      <w:proofErr w:type="gramEnd"/>
      <w:r w:rsidRPr="00A47CA9">
        <w:t xml:space="preserve">, we will take action. If </w:t>
      </w:r>
      <w:proofErr w:type="gramStart"/>
      <w:r w:rsidRPr="00A47CA9">
        <w:t>it’s</w:t>
      </w:r>
      <w:proofErr w:type="gramEnd"/>
      <w:r w:rsidRPr="00A47CA9">
        <w:t xml:space="preserve"> down to you not having the education, we will take action. If </w:t>
      </w:r>
      <w:proofErr w:type="gramStart"/>
      <w:r w:rsidRPr="00A47CA9">
        <w:t>it’s</w:t>
      </w:r>
      <w:proofErr w:type="gramEnd"/>
      <w:r w:rsidRPr="00A47CA9">
        <w:t xml:space="preserve"> down to the system not </w:t>
      </w:r>
      <w:r w:rsidRPr="00A47CA9">
        <w:lastRenderedPageBreak/>
        <w:t xml:space="preserve">working properly, we will take action. </w:t>
      </w:r>
      <w:proofErr w:type="gramStart"/>
      <w:r w:rsidRPr="00A47CA9">
        <w:t>It’s</w:t>
      </w:r>
      <w:proofErr w:type="gramEnd"/>
      <w:r w:rsidRPr="00A47CA9">
        <w:t xml:space="preserve"> as much the organisation’s fault as the individual. (Executive Director, Berryton)</w:t>
      </w:r>
    </w:p>
    <w:p w:rsidR="00304BCC" w:rsidRPr="00A47CA9" w:rsidRDefault="00304BCC" w:rsidP="00304BCC">
      <w:pPr>
        <w:spacing w:line="480" w:lineRule="auto"/>
      </w:pPr>
      <w:r w:rsidRPr="00A47CA9">
        <w:t xml:space="preserve">A second way the system </w:t>
      </w:r>
      <w:proofErr w:type="gramStart"/>
      <w:r>
        <w:t>was used</w:t>
      </w:r>
      <w:proofErr w:type="gramEnd"/>
      <w:r>
        <w:t xml:space="preserve"> to </w:t>
      </w:r>
      <w:proofErr w:type="spellStart"/>
      <w:r w:rsidRPr="00A47CA9">
        <w:t>problematise</w:t>
      </w:r>
      <w:proofErr w:type="spellEnd"/>
      <w:r w:rsidRPr="00A47CA9">
        <w:t xml:space="preserve"> safety was </w:t>
      </w:r>
      <w:r>
        <w:t>by</w:t>
      </w:r>
      <w:r w:rsidRPr="00A47CA9">
        <w:t xml:space="preserve"> making visible aspects of routine work where the possibility of intervention through technology now existed. Data from the system allowed insight into compliance with clinical standards (thus qualifying some areas of practice as problems), but at the same time offered the opportunity to ‘design in’</w:t>
      </w:r>
      <w:r>
        <w:fldChar w:fldCharType="begin"/>
      </w:r>
      <w:r>
        <w:instrText xml:space="preserve"> ADDIN ZOTERO_ITEM CSL_CITATION {"citationID":"tUlXpm4y","properties":{"formattedCitation":"\\super 29\\nosupersub{}","plainCitation":"29","noteIndex":0},"citationItems":[{"id":3437,"uris":["http://zotero.org/users/180164/items/EPJGE67X"],"uri":["http://zotero.org/users/180164/items/EPJGE67X"],"itemData":{"id":3437,"type":"article-journal","title":"Design-based regulation and patient safety: A regulatory studies perspective","container-title":"Social Science &amp; Medicine","page":"502-509","volume":"71","issue":"3","source":"ScienceDirect","abstract":"The optimal choice of regulatory approach for securing patient safety is an important problem. In this review article, we show how insights from the field of regulatory studies can provide a conceptual apparatus for analysis of important problems in the regulation of medicine and healthcare. Design-based regulation operates through technical constraints that are self-executing. Technology, by concretising rules about proper behaviour and conduct, not only functions as a regulatory instrument, but may also encode particular values and versions of rationality. As debates in the broader area of “code” or “design”-based regulation, including the crime prevention context have highlighted, design-based approaches may have significant social, political and ethical implications. Though design-based regulation can be an attractive solution where there is widespread agreement about what constitutes good medical practice, it is considerably more problematic where there is contestation about what constitutes an error and who owns the definition of an error. Design-based regulation involves challenges to professional agency and authority, and engages with wider debates about the regulation of the medical profession. It is vital that the introduction of patient safety technology is sensitive to the values and motives that get encoded in design.","DOI":"10.1016/j.socscimed.2010.04.017","ISSN":"0277-9536","shortTitle":"Design-based regulation and patient safety","journalAbbreviation":"Social Science &amp; Medicine","author":[{"family":"Yeung","given":"Karen"},{"family":"Dixon-Woods","given":"Mary"}],"issued":{"date-parts":[["2010",8]]}}}],"schema":"https://github.com/citation-style-language/schema/raw/master/csl-citation.json"} </w:instrText>
      </w:r>
      <w:r>
        <w:fldChar w:fldCharType="separate"/>
      </w:r>
      <w:r w:rsidRPr="004A1C41">
        <w:rPr>
          <w:rFonts w:ascii="Calibri" w:hAnsi="Calibri" w:cs="Calibri"/>
          <w:vertAlign w:val="superscript"/>
        </w:rPr>
        <w:t>29</w:t>
      </w:r>
      <w:r>
        <w:fldChar w:fldCharType="end"/>
      </w:r>
      <w:r w:rsidRPr="00A47CA9">
        <w:t xml:space="preserve"> controls and surveillance over the </w:t>
      </w:r>
      <w:r w:rsidRPr="00A47CA9">
        <w:rPr>
          <w:i/>
        </w:rPr>
        <w:t>routine work</w:t>
      </w:r>
      <w:r w:rsidRPr="00A47CA9">
        <w:t xml:space="preserve"> of many practitioners in the hospital. This socio-technical construction of the problem of safety meant that</w:t>
      </w:r>
      <w:r>
        <w:t>, in contrast to Appleby,</w:t>
      </w:r>
      <w:r w:rsidRPr="00A47CA9">
        <w:t xml:space="preserve"> Berryton</w:t>
      </w:r>
      <w:r>
        <w:t xml:space="preserve"> sought to transfer some responsibility from clinical staff to IT systems. </w:t>
      </w:r>
    </w:p>
    <w:p w:rsidR="00304BCC" w:rsidRPr="00A47CA9" w:rsidRDefault="00304BCC" w:rsidP="00304BCC">
      <w:pPr>
        <w:spacing w:line="480" w:lineRule="auto"/>
      </w:pPr>
      <w:r w:rsidRPr="00A47CA9">
        <w:t xml:space="preserve">The rather different process of </w:t>
      </w:r>
      <w:proofErr w:type="spellStart"/>
      <w:r w:rsidRPr="00A47CA9">
        <w:t>problematisation</w:t>
      </w:r>
      <w:proofErr w:type="spellEnd"/>
      <w:r w:rsidRPr="00A47CA9">
        <w:t xml:space="preserve">, </w:t>
      </w:r>
      <w:r>
        <w:t>mode</w:t>
      </w:r>
      <w:r w:rsidRPr="00A47CA9">
        <w:t xml:space="preserve"> of response and implications for the responsibilities of sharp-end staff appeared to result in greater engagement </w:t>
      </w:r>
      <w:r>
        <w:t>than in</w:t>
      </w:r>
      <w:r w:rsidRPr="00A47CA9">
        <w:t xml:space="preserve"> Appleby, at least </w:t>
      </w:r>
      <w:r>
        <w:t>among</w:t>
      </w:r>
      <w:r w:rsidRPr="00A47CA9">
        <w:t xml:space="preserve"> some groups. </w:t>
      </w:r>
      <w:proofErr w:type="gramStart"/>
      <w:r>
        <w:t>More p</w:t>
      </w:r>
      <w:r w:rsidRPr="00A47CA9">
        <w:t>ositive attitudes</w:t>
      </w:r>
      <w:proofErr w:type="gramEnd"/>
      <w:r w:rsidRPr="00A47CA9">
        <w:t xml:space="preserve"> were founded in a sense that the IT systems mitigated some of the challenges of securing safety solely through individuals’ own efforts. </w:t>
      </w:r>
    </w:p>
    <w:p w:rsidR="00304BCC" w:rsidRPr="00A47CA9" w:rsidRDefault="00304BCC" w:rsidP="00304BCC">
      <w:pPr>
        <w:pStyle w:val="Quote"/>
        <w:spacing w:line="480" w:lineRule="auto"/>
      </w:pPr>
      <w:r w:rsidRPr="00A47CA9">
        <w:t xml:space="preserve">[A nurse] spoke to me about [the IT system]; she feels that </w:t>
      </w:r>
      <w:proofErr w:type="gramStart"/>
      <w:r w:rsidRPr="00A47CA9">
        <w:t>it’s</w:t>
      </w:r>
      <w:proofErr w:type="gramEnd"/>
      <w:r w:rsidRPr="00A47CA9">
        <w:t xml:space="preserve"> good. It ensures safety. She said, “It’ll make sure you give [drugs.] It’ll stop you forgetting to give things.” </w:t>
      </w:r>
      <w:proofErr w:type="gramStart"/>
      <w:r w:rsidRPr="00A47CA9">
        <w:t>And</w:t>
      </w:r>
      <w:proofErr w:type="gramEnd"/>
      <w:r w:rsidRPr="00A47CA9">
        <w:t xml:space="preserve"> she liked it. (</w:t>
      </w:r>
      <w:proofErr w:type="spellStart"/>
      <w:r w:rsidRPr="00A47CA9">
        <w:t>Fieldnotes</w:t>
      </w:r>
      <w:proofErr w:type="spellEnd"/>
      <w:r w:rsidRPr="00A47CA9">
        <w:t>, Berryton)</w:t>
      </w:r>
    </w:p>
    <w:p w:rsidR="00304BCC" w:rsidRPr="00A47CA9" w:rsidRDefault="00304BCC" w:rsidP="00304BCC">
      <w:pPr>
        <w:spacing w:line="480" w:lineRule="auto"/>
      </w:pPr>
      <w:r w:rsidRPr="00A47CA9">
        <w:t xml:space="preserve">However, here too were </w:t>
      </w:r>
      <w:r>
        <w:t>challenges</w:t>
      </w:r>
      <w:r w:rsidRPr="00A47CA9">
        <w:t xml:space="preserve">. Among these was an increase </w:t>
      </w:r>
      <w:r>
        <w:t>defensive sharp-end</w:t>
      </w:r>
      <w:r w:rsidRPr="00A47CA9">
        <w:t xml:space="preserve"> activity</w:t>
      </w:r>
      <w:r>
        <w:t xml:space="preserve"> in response to the surveillance of the IT system, such as lengthy justifications of actions or non-actions,</w:t>
      </w:r>
      <w:r w:rsidRPr="00A47CA9">
        <w:t xml:space="preserve"> in response to </w:t>
      </w:r>
      <w:r>
        <w:t xml:space="preserve">the risk that their </w:t>
      </w:r>
      <w:proofErr w:type="spellStart"/>
      <w:r>
        <w:t>behaviour</w:t>
      </w:r>
      <w:proofErr w:type="spellEnd"/>
      <w:r>
        <w:t xml:space="preserve"> </w:t>
      </w:r>
      <w:proofErr w:type="gramStart"/>
      <w:r>
        <w:t>might be detected</w:t>
      </w:r>
      <w:proofErr w:type="gramEnd"/>
      <w:r>
        <w:t xml:space="preserve"> as aberrant.</w:t>
      </w:r>
    </w:p>
    <w:p w:rsidR="00304BCC" w:rsidRPr="00A47CA9" w:rsidRDefault="00304BCC" w:rsidP="00304BCC">
      <w:pPr>
        <w:pStyle w:val="Quote"/>
        <w:spacing w:line="480" w:lineRule="auto"/>
      </w:pPr>
      <w:r w:rsidRPr="00A47CA9">
        <w:t xml:space="preserve">They’re scared, [that’s] why the nurses quite often write an essay […] </w:t>
      </w:r>
      <w:proofErr w:type="gramStart"/>
      <w:r w:rsidRPr="00A47CA9">
        <w:t>They</w:t>
      </w:r>
      <w:proofErr w:type="gramEnd"/>
      <w:r w:rsidRPr="00A47CA9">
        <w:t xml:space="preserve"> write that ‘covering your arse’-type thing.” (Senior Nurse, Berryton)</w:t>
      </w:r>
    </w:p>
    <w:p w:rsidR="00304BCC" w:rsidRPr="00A47CA9" w:rsidRDefault="00304BCC" w:rsidP="00304BCC">
      <w:pPr>
        <w:spacing w:line="480" w:lineRule="auto"/>
      </w:pPr>
      <w:r w:rsidRPr="00A47CA9">
        <w:lastRenderedPageBreak/>
        <w:t xml:space="preserve">A second </w:t>
      </w:r>
      <w:r>
        <w:t>challenge</w:t>
      </w:r>
      <w:r w:rsidRPr="00A47CA9">
        <w:t xml:space="preserve"> was that the IT system directed attention towards actions and events that were amenable to electronic surveillance. This focused much of the search for solutions on the administration of drugs, and consequently on individuals responsible for these activities. </w:t>
      </w:r>
      <w:r>
        <w:t xml:space="preserve">One perverse consequence, found in ethnographic observations and interviews, was that some professional staff (e.g. nurses and pharmacists) </w:t>
      </w:r>
      <w:proofErr w:type="gramStart"/>
      <w:r>
        <w:t>were much more exposed</w:t>
      </w:r>
      <w:proofErr w:type="gramEnd"/>
      <w:r>
        <w:t xml:space="preserve"> than others who might bear equal (or greater) responsibility for patient care.  </w:t>
      </w:r>
    </w:p>
    <w:p w:rsidR="00304BCC" w:rsidRDefault="00304BCC" w:rsidP="00304BCC">
      <w:pPr>
        <w:spacing w:line="480" w:lineRule="auto"/>
        <w:ind w:left="340" w:right="340"/>
        <w:rPr>
          <w:i/>
        </w:rPr>
      </w:pPr>
      <w:r w:rsidRPr="00A47CA9">
        <w:rPr>
          <w:i/>
        </w:rPr>
        <w:t xml:space="preserve">We started with the nurses, and </w:t>
      </w:r>
      <w:proofErr w:type="gramStart"/>
      <w:r w:rsidRPr="00A47CA9">
        <w:rPr>
          <w:i/>
        </w:rPr>
        <w:t>that’s</w:t>
      </w:r>
      <w:proofErr w:type="gramEnd"/>
      <w:r w:rsidRPr="00A47CA9">
        <w:rPr>
          <w:i/>
        </w:rPr>
        <w:t xml:space="preserve"> largely because nurses administer, don’t they, on the whole. I think </w:t>
      </w:r>
      <w:proofErr w:type="gramStart"/>
      <w:r w:rsidRPr="00A47CA9">
        <w:rPr>
          <w:i/>
        </w:rPr>
        <w:t>it’s</w:t>
      </w:r>
      <w:proofErr w:type="gramEnd"/>
      <w:r w:rsidRPr="00A47CA9">
        <w:rPr>
          <w:i/>
        </w:rPr>
        <w:t xml:space="preserve"> becoming clear that the doctors have up to now been not been quite so easy to provide the evidence to say, “You didn’t do this.” (Senior Nurse, Berryton)</w:t>
      </w:r>
    </w:p>
    <w:p w:rsidR="00304BCC" w:rsidRPr="009D323F" w:rsidRDefault="00304BCC" w:rsidP="00304BCC">
      <w:pPr>
        <w:spacing w:line="480" w:lineRule="auto"/>
      </w:pPr>
      <w:r>
        <w:t xml:space="preserve">Extending this </w:t>
      </w:r>
      <w:proofErr w:type="spellStart"/>
      <w:r>
        <w:t>problematisation</w:t>
      </w:r>
      <w:proofErr w:type="spellEnd"/>
      <w:r>
        <w:t xml:space="preserve"> of safety to those whose work did not fall within the scope of the systems used to enact it was therefore challenging.</w:t>
      </w:r>
    </w:p>
    <w:p w:rsidR="00304BCC" w:rsidRPr="002D16D9" w:rsidRDefault="00304BCC" w:rsidP="00304BCC">
      <w:pPr>
        <w:spacing w:line="480" w:lineRule="auto"/>
        <w:ind w:right="340"/>
      </w:pPr>
    </w:p>
    <w:p w:rsidR="00304BCC" w:rsidRPr="003B63E7" w:rsidRDefault="00304BCC" w:rsidP="00304BCC">
      <w:pPr>
        <w:spacing w:line="480" w:lineRule="auto"/>
        <w:rPr>
          <w:b/>
          <w:i/>
        </w:rPr>
      </w:pPr>
      <w:r w:rsidRPr="003B63E7">
        <w:rPr>
          <w:b/>
          <w:i/>
        </w:rPr>
        <w:t>Cherryville: creation of shared mission</w:t>
      </w:r>
    </w:p>
    <w:p w:rsidR="00304BCC" w:rsidRPr="00A47CA9" w:rsidRDefault="00304BCC" w:rsidP="00304BCC">
      <w:pPr>
        <w:spacing w:line="480" w:lineRule="auto"/>
      </w:pPr>
      <w:r w:rsidRPr="00A47CA9">
        <w:t xml:space="preserve">The triggers of the </w:t>
      </w:r>
      <w:proofErr w:type="spellStart"/>
      <w:r w:rsidRPr="00A47CA9">
        <w:t>problematisation</w:t>
      </w:r>
      <w:proofErr w:type="spellEnd"/>
      <w:r w:rsidRPr="00A47CA9">
        <w:t xml:space="preserve"> of patient safety in Cherryville shared something in common with both Appleby and Berryton. Here, as in Appleby, a series of serious incidents and ‘near misses’ had punctured widely held assumptions that quality and safety were under control, offering a crisis as basis for </w:t>
      </w:r>
      <w:r>
        <w:t xml:space="preserve">action. The action itself was led by a </w:t>
      </w:r>
      <w:proofErr w:type="gramStart"/>
      <w:r>
        <w:t>newly-appointed</w:t>
      </w:r>
      <w:proofErr w:type="gramEnd"/>
      <w:r>
        <w:t xml:space="preserve"> chief executive</w:t>
      </w:r>
      <w:r w:rsidRPr="00A47CA9">
        <w:t xml:space="preserve">. </w:t>
      </w:r>
      <w:proofErr w:type="gramStart"/>
      <w:r w:rsidRPr="00A47CA9">
        <w:t>And</w:t>
      </w:r>
      <w:proofErr w:type="gramEnd"/>
      <w:r w:rsidRPr="00A47CA9">
        <w:t xml:space="preserve">, as in Berryton, a new IT system—in this case, for incident reporting—provided the opportunity for continued renewal of knowledge of problems. How Cherryville </w:t>
      </w:r>
      <w:proofErr w:type="spellStart"/>
      <w:r w:rsidRPr="00A47CA9">
        <w:t>utilised</w:t>
      </w:r>
      <w:proofErr w:type="spellEnd"/>
      <w:r w:rsidRPr="00A47CA9">
        <w:t xml:space="preserve"> these windows</w:t>
      </w:r>
      <w:r>
        <w:t xml:space="preserve"> of opportunity</w:t>
      </w:r>
      <w:r w:rsidRPr="00A47CA9">
        <w:t xml:space="preserve">, however, diverged. Here, managers and senior clinicians worked together to use narratives to create shared emotional commitment and sense of mission, and seek input from all quarters on potential solutions. Serious incidents </w:t>
      </w:r>
      <w:proofErr w:type="gramStart"/>
      <w:r w:rsidRPr="00A47CA9">
        <w:t>were thus used</w:t>
      </w:r>
      <w:proofErr w:type="gramEnd"/>
      <w:r w:rsidRPr="00A47CA9">
        <w:t xml:space="preserve"> to both prompt acknowledgement of the existence of a problem </w:t>
      </w:r>
      <w:r w:rsidRPr="00A47CA9">
        <w:rPr>
          <w:i/>
        </w:rPr>
        <w:t>and</w:t>
      </w:r>
      <w:r w:rsidRPr="00A47CA9">
        <w:t xml:space="preserve"> facilitate engagement across the staff in developing an appropriate set of solutions.</w:t>
      </w:r>
    </w:p>
    <w:p w:rsidR="00304BCC" w:rsidRPr="00A47CA9" w:rsidRDefault="00304BCC" w:rsidP="00304BCC">
      <w:pPr>
        <w:pStyle w:val="Quote"/>
        <w:spacing w:line="480" w:lineRule="auto"/>
      </w:pPr>
      <w:r w:rsidRPr="00A47CA9">
        <w:lastRenderedPageBreak/>
        <w:t xml:space="preserve">We launched with an event [where] I talked about a patient who had died of a line-associated septicaemia. “Whilst that was happening,” [I said,] “we could not say we were a centre of excellence.” </w:t>
      </w:r>
      <w:proofErr w:type="gramStart"/>
      <w:r w:rsidRPr="00A47CA9">
        <w:t>So</w:t>
      </w:r>
      <w:proofErr w:type="gramEnd"/>
      <w:r w:rsidRPr="00A47CA9">
        <w:t xml:space="preserve"> we used that patient’s story. [That] was actually really quite powerful because nobody then could [ask,] “Why are you doing this?” (Executive Director, Cherryville)</w:t>
      </w:r>
    </w:p>
    <w:p w:rsidR="00304BCC" w:rsidRPr="00A47CA9" w:rsidRDefault="00304BCC" w:rsidP="00304BCC">
      <w:pPr>
        <w:spacing w:line="480" w:lineRule="auto"/>
      </w:pPr>
      <w:r w:rsidRPr="00A47CA9">
        <w:t xml:space="preserve">At the core of Cherryville’s approach was a recognition of the complexity of the problem of patient safety, and of the limitations of an approach that reduced it to specific issues at the level of </w:t>
      </w:r>
      <w:proofErr w:type="spellStart"/>
      <w:r w:rsidRPr="00A47CA9">
        <w:t>behaviour</w:t>
      </w:r>
      <w:proofErr w:type="spellEnd"/>
      <w:r w:rsidRPr="00A47CA9">
        <w:t xml:space="preserve"> or </w:t>
      </w:r>
      <w:proofErr w:type="spellStart"/>
      <w:r w:rsidRPr="00A47CA9">
        <w:t>organisational</w:t>
      </w:r>
      <w:proofErr w:type="spellEnd"/>
      <w:r w:rsidRPr="00A47CA9">
        <w:t xml:space="preserve"> structure. The participatory process involved a devolution of responsibility for both problems </w:t>
      </w:r>
      <w:r w:rsidRPr="00A47CA9">
        <w:rPr>
          <w:i/>
        </w:rPr>
        <w:t>and solutions</w:t>
      </w:r>
      <w:r w:rsidRPr="00A47CA9">
        <w:t xml:space="preserve"> of patient safety to sharp-end staff, supported by </w:t>
      </w:r>
      <w:r>
        <w:t xml:space="preserve">a number of interventions that sought to locate ownership of improvement at the sharp end. One, for example, was the </w:t>
      </w:r>
      <w:r w:rsidRPr="00A47CA9">
        <w:t>introduc</w:t>
      </w:r>
      <w:r>
        <w:t>tion of</w:t>
      </w:r>
      <w:r w:rsidRPr="00A47CA9">
        <w:t xml:space="preserve"> ‘enhanced team lead</w:t>
      </w:r>
      <w:r>
        <w:t>er</w:t>
      </w:r>
      <w:r w:rsidRPr="00A47CA9">
        <w:t>s’ to oversee resourced improvement projects.</w:t>
      </w:r>
    </w:p>
    <w:p w:rsidR="00304BCC" w:rsidRPr="00A47CA9" w:rsidRDefault="00304BCC" w:rsidP="00304BCC">
      <w:pPr>
        <w:spacing w:line="480" w:lineRule="auto"/>
        <w:ind w:left="340" w:right="340"/>
        <w:rPr>
          <w:i/>
        </w:rPr>
      </w:pPr>
      <w:r w:rsidRPr="00A47CA9">
        <w:rPr>
          <w:i/>
        </w:rPr>
        <w:t xml:space="preserve">The idea is that each team leader has some jobs that they have to ensure that they do, </w:t>
      </w:r>
      <w:proofErr w:type="gramStart"/>
      <w:r w:rsidRPr="00A47CA9">
        <w:rPr>
          <w:i/>
        </w:rPr>
        <w:t>pretty much continuously</w:t>
      </w:r>
      <w:proofErr w:type="gramEnd"/>
      <w:r w:rsidRPr="00A47CA9">
        <w:rPr>
          <w:i/>
        </w:rPr>
        <w:t xml:space="preserve">. </w:t>
      </w:r>
      <w:proofErr w:type="gramStart"/>
      <w:r w:rsidRPr="00A47CA9">
        <w:rPr>
          <w:i/>
        </w:rPr>
        <w:t>And</w:t>
      </w:r>
      <w:proofErr w:type="gramEnd"/>
      <w:r w:rsidRPr="00A47CA9">
        <w:rPr>
          <w:i/>
        </w:rPr>
        <w:t xml:space="preserve"> for almost all the team leaders there are one or two jobs that are specifically around patient safety. (Consultant Surgeon, Cherryville)</w:t>
      </w:r>
    </w:p>
    <w:p w:rsidR="00304BCC" w:rsidRPr="002D16D9" w:rsidRDefault="00304BCC" w:rsidP="00304BCC">
      <w:pPr>
        <w:spacing w:line="480" w:lineRule="auto"/>
      </w:pPr>
      <w:r>
        <w:t>Another was the use of the incident reporting system to produce reports on safety used to induce a sense</w:t>
      </w:r>
      <w:r w:rsidRPr="002D16D9">
        <w:t xml:space="preserve"> of </w:t>
      </w:r>
      <w:r>
        <w:t>lateral competition, peer pressure</w:t>
      </w:r>
      <w:r w:rsidRPr="002D16D9">
        <w:t xml:space="preserve"> and </w:t>
      </w:r>
      <w:r>
        <w:t xml:space="preserve">ownership by showing show </w:t>
      </w:r>
      <w:r w:rsidRPr="00A47CA9">
        <w:t xml:space="preserve">staff how well their </w:t>
      </w:r>
      <w:r>
        <w:t>unit</w:t>
      </w:r>
      <w:r w:rsidRPr="00A47CA9">
        <w:t xml:space="preserve"> </w:t>
      </w:r>
      <w:r>
        <w:t>was doing compared with others</w:t>
      </w:r>
      <w:r w:rsidRPr="00A47CA9">
        <w:t>.</w:t>
      </w:r>
      <w:r>
        <w:t xml:space="preserve"> </w:t>
      </w:r>
      <w:r w:rsidRPr="00165BDC">
        <w:t xml:space="preserve">Efforts </w:t>
      </w:r>
      <w:proofErr w:type="gramStart"/>
      <w:r w:rsidRPr="00165BDC">
        <w:t>were made</w:t>
      </w:r>
      <w:proofErr w:type="gramEnd"/>
      <w:r w:rsidRPr="00165BDC">
        <w:t xml:space="preserve"> to ensure</w:t>
      </w:r>
      <w:r w:rsidRPr="002D16D9">
        <w:t xml:space="preserve"> that </w:t>
      </w:r>
      <w:r w:rsidRPr="00165BDC">
        <w:t xml:space="preserve">these </w:t>
      </w:r>
      <w:r>
        <w:t xml:space="preserve">initiatives </w:t>
      </w:r>
      <w:r w:rsidRPr="00165BDC">
        <w:t>were experienced as exercises in support and mutual understanding</w:t>
      </w:r>
      <w:r w:rsidRPr="002D16D9">
        <w:t xml:space="preserve">, rather than </w:t>
      </w:r>
      <w:r w:rsidRPr="00165BDC">
        <w:t xml:space="preserve">accountability and </w:t>
      </w:r>
      <w:r w:rsidRPr="002D16D9">
        <w:t>blame.</w:t>
      </w:r>
    </w:p>
    <w:p w:rsidR="00304BCC" w:rsidRPr="00967ABD" w:rsidRDefault="00304BCC" w:rsidP="00304BCC">
      <w:pPr>
        <w:pStyle w:val="Quote"/>
        <w:spacing w:line="480" w:lineRule="auto"/>
        <w:ind w:left="720" w:right="862"/>
        <w:rPr>
          <w:i w:val="0"/>
          <w:iCs w:val="0"/>
          <w:color w:val="auto"/>
        </w:rPr>
      </w:pPr>
      <w:r w:rsidRPr="00967ABD">
        <w:t xml:space="preserve">The reports now </w:t>
      </w:r>
      <w:proofErr w:type="gramStart"/>
      <w:r w:rsidRPr="00967ABD">
        <w:t>get</w:t>
      </w:r>
      <w:proofErr w:type="gramEnd"/>
      <w:r w:rsidRPr="00967ABD">
        <w:t xml:space="preserve"> put on the board about trips and falls every month. </w:t>
      </w:r>
      <w:proofErr w:type="gramStart"/>
      <w:r w:rsidRPr="00967ABD">
        <w:t>And</w:t>
      </w:r>
      <w:proofErr w:type="gramEnd"/>
      <w:r w:rsidRPr="00967ABD">
        <w:t xml:space="preserve"> obviously the ward really look to be better than the other wards. Do you know what I mean? So a bit of competition</w:t>
      </w:r>
      <w:r w:rsidRPr="00A021F6">
        <w:t>.</w:t>
      </w:r>
      <w:r>
        <w:t xml:space="preserve"> (Patient liaison lead, Cherryville)</w:t>
      </w:r>
    </w:p>
    <w:p w:rsidR="00304BCC" w:rsidRPr="002D16D9" w:rsidRDefault="00304BCC" w:rsidP="00304BCC">
      <w:pPr>
        <w:spacing w:line="480" w:lineRule="auto"/>
        <w:rPr>
          <w:i/>
        </w:rPr>
      </w:pPr>
      <w:r w:rsidRPr="00A021F6">
        <w:lastRenderedPageBreak/>
        <w:t>A third</w:t>
      </w:r>
      <w:r>
        <w:t xml:space="preserve"> effort</w:t>
      </w:r>
      <w:r w:rsidRPr="00A021F6">
        <w:t xml:space="preserve"> was greater contact between wards and board, through interventions such as patient safety </w:t>
      </w:r>
      <w:proofErr w:type="spellStart"/>
      <w:r w:rsidRPr="00A021F6">
        <w:t>walkrounds</w:t>
      </w:r>
      <w:proofErr w:type="spellEnd"/>
      <w:r>
        <w:t xml:space="preserve"> to demonstrate listening and response to concerns.</w:t>
      </w:r>
      <w:r w:rsidRPr="00A021F6">
        <w:t xml:space="preserve"> </w:t>
      </w:r>
      <w:r w:rsidRPr="00A47CA9">
        <w:t xml:space="preserve">Senior executives sought to extend a sense of ownership and self-efficacy, in part by </w:t>
      </w:r>
      <w:proofErr w:type="spellStart"/>
      <w:r w:rsidRPr="00A47CA9">
        <w:t>collectivising</w:t>
      </w:r>
      <w:proofErr w:type="spellEnd"/>
      <w:r w:rsidRPr="00A47CA9">
        <w:t xml:space="preserve"> </w:t>
      </w:r>
      <w:r>
        <w:t>accountability for</w:t>
      </w:r>
      <w:r w:rsidRPr="00A47CA9">
        <w:t xml:space="preserve"> the problems of quality and safety and in part by reinforcing the responsibility of clinical staff.</w:t>
      </w:r>
      <w:r>
        <w:t xml:space="preserve"> </w:t>
      </w:r>
    </w:p>
    <w:p w:rsidR="00304BCC" w:rsidRPr="00967ABD" w:rsidRDefault="00304BCC" w:rsidP="00304BCC">
      <w:pPr>
        <w:spacing w:before="200" w:line="480" w:lineRule="auto"/>
        <w:ind w:left="720" w:right="862"/>
        <w:jc w:val="both"/>
        <w:rPr>
          <w:i/>
        </w:rPr>
      </w:pPr>
      <w:r>
        <w:rPr>
          <w:i/>
        </w:rPr>
        <w:t>V</w:t>
      </w:r>
      <w:r w:rsidRPr="00967ABD">
        <w:rPr>
          <w:i/>
        </w:rPr>
        <w:t xml:space="preserve">isiting the area and discussing. </w:t>
      </w:r>
      <w:proofErr w:type="gramStart"/>
      <w:r w:rsidRPr="00967ABD">
        <w:rPr>
          <w:i/>
        </w:rPr>
        <w:t>Certainly</w:t>
      </w:r>
      <w:proofErr w:type="gramEnd"/>
      <w:r w:rsidRPr="00967ABD">
        <w:rPr>
          <w:i/>
        </w:rPr>
        <w:t xml:space="preserve"> with my experience working on the ward, the people that work on the ward don't always understand the gravity of things that are happening. They </w:t>
      </w:r>
      <w:proofErr w:type="gramStart"/>
      <w:r w:rsidRPr="00967ABD">
        <w:rPr>
          <w:i/>
        </w:rPr>
        <w:t>don't</w:t>
      </w:r>
      <w:proofErr w:type="gramEnd"/>
      <w:r w:rsidRPr="00967ABD">
        <w:rPr>
          <w:i/>
        </w:rPr>
        <w:t xml:space="preserve"> understand where that goes, they fill in the incident form and nothing happens.  </w:t>
      </w:r>
      <w:proofErr w:type="gramStart"/>
      <w:r w:rsidRPr="00967ABD">
        <w:rPr>
          <w:i/>
        </w:rPr>
        <w:t>That's</w:t>
      </w:r>
      <w:proofErr w:type="gramEnd"/>
      <w:r w:rsidRPr="00967ABD">
        <w:rPr>
          <w:i/>
        </w:rPr>
        <w:t xml:space="preserve"> what they see.  </w:t>
      </w:r>
      <w:proofErr w:type="gramStart"/>
      <w:r w:rsidRPr="00967ABD">
        <w:rPr>
          <w:i/>
        </w:rPr>
        <w:t>And</w:t>
      </w:r>
      <w:proofErr w:type="gramEnd"/>
      <w:r w:rsidRPr="00967ABD">
        <w:rPr>
          <w:i/>
        </w:rPr>
        <w:t xml:space="preserve"> unless that's brought back to them, by way of visitation or feedback or whatever, they will stop reporting.</w:t>
      </w:r>
      <w:r>
        <w:rPr>
          <w:i/>
        </w:rPr>
        <w:t xml:space="preserve"> (Risk manager, Cherryville)</w:t>
      </w:r>
    </w:p>
    <w:p w:rsidR="00304BCC" w:rsidRPr="00967ABD" w:rsidRDefault="00304BCC" w:rsidP="00304BCC">
      <w:pPr>
        <w:pStyle w:val="Quote"/>
        <w:spacing w:before="0" w:line="480" w:lineRule="auto"/>
        <w:ind w:left="0" w:right="0"/>
        <w:jc w:val="left"/>
        <w:rPr>
          <w:i w:val="0"/>
          <w:iCs w:val="0"/>
          <w:color w:val="auto"/>
        </w:rPr>
      </w:pPr>
      <w:r w:rsidRPr="0034234C">
        <w:rPr>
          <w:i w:val="0"/>
          <w:iCs w:val="0"/>
          <w:color w:val="auto"/>
        </w:rPr>
        <w:t>This position appeared to translate into the norms and behaviours of sharp-end staff.</w:t>
      </w:r>
      <w:r w:rsidRPr="00967ABD">
        <w:rPr>
          <w:i w:val="0"/>
          <w:iCs w:val="0"/>
          <w:color w:val="auto"/>
        </w:rPr>
        <w:t xml:space="preserve"> </w:t>
      </w:r>
      <w:r>
        <w:rPr>
          <w:i w:val="0"/>
          <w:iCs w:val="0"/>
          <w:color w:val="auto"/>
        </w:rPr>
        <w:t xml:space="preserve"> T</w:t>
      </w:r>
      <w:r w:rsidRPr="00967ABD">
        <w:rPr>
          <w:i w:val="0"/>
          <w:iCs w:val="0"/>
          <w:color w:val="auto"/>
        </w:rPr>
        <w:t>here was some scepticism about the motives behind the board’s renewed interest in ward-level activities</w:t>
      </w:r>
      <w:r>
        <w:rPr>
          <w:i w:val="0"/>
          <w:iCs w:val="0"/>
          <w:color w:val="auto"/>
        </w:rPr>
        <w:t>. However,</w:t>
      </w:r>
      <w:r w:rsidRPr="00967ABD">
        <w:rPr>
          <w:i w:val="0"/>
          <w:iCs w:val="0"/>
          <w:color w:val="auto"/>
        </w:rPr>
        <w:t xml:space="preserve"> in contrast to Appleby and Berryton, sharp-end staff in the main appeared to appreciate the approach taken, and value the extent to which they were able to access data, take responsibility for acting on them, and pick up issues with senior managers. </w:t>
      </w:r>
    </w:p>
    <w:p w:rsidR="00304BCC" w:rsidRDefault="00304BCC" w:rsidP="00304BCC">
      <w:pPr>
        <w:spacing w:before="200" w:line="480" w:lineRule="auto"/>
        <w:ind w:left="862" w:right="862"/>
        <w:jc w:val="both"/>
        <w:rPr>
          <w:i/>
        </w:rPr>
      </w:pPr>
      <w:r w:rsidRPr="00C279E5">
        <w:rPr>
          <w:i/>
        </w:rPr>
        <w:t xml:space="preserve">As a clinician and a </w:t>
      </w:r>
      <w:proofErr w:type="gramStart"/>
      <w:r w:rsidRPr="00C279E5">
        <w:rPr>
          <w:i/>
        </w:rPr>
        <w:t>manager</w:t>
      </w:r>
      <w:proofErr w:type="gramEnd"/>
      <w:r w:rsidRPr="00C279E5">
        <w:rPr>
          <w:i/>
        </w:rPr>
        <w:t xml:space="preserve"> I can help them pick what those issues are. The support, constant support, but also the pressure, that slight pressure. </w:t>
      </w:r>
      <w:proofErr w:type="gramStart"/>
      <w:r w:rsidRPr="00C279E5">
        <w:rPr>
          <w:i/>
        </w:rPr>
        <w:t>And</w:t>
      </w:r>
      <w:proofErr w:type="gramEnd"/>
      <w:r w:rsidRPr="00C279E5">
        <w:rPr>
          <w:i/>
        </w:rPr>
        <w:t xml:space="preserve"> I wish I didn’t say it and I wish I didn’t need it</w:t>
      </w:r>
      <w:r>
        <w:rPr>
          <w:i/>
        </w:rPr>
        <w:t>,</w:t>
      </w:r>
      <w:r w:rsidRPr="00C279E5">
        <w:rPr>
          <w:i/>
        </w:rPr>
        <w:t xml:space="preserve"> but pressure to keep going.</w:t>
      </w:r>
      <w:r>
        <w:rPr>
          <w:i/>
        </w:rPr>
        <w:t xml:space="preserve"> (Clinical nurse specialist, Cherryville)</w:t>
      </w:r>
    </w:p>
    <w:p w:rsidR="00304BCC" w:rsidRPr="00967ABD" w:rsidRDefault="00304BCC" w:rsidP="00304BCC">
      <w:pPr>
        <w:spacing w:before="200" w:line="480" w:lineRule="auto"/>
        <w:ind w:left="862" w:right="862"/>
        <w:jc w:val="both"/>
        <w:rPr>
          <w:i/>
        </w:rPr>
      </w:pPr>
      <w:r w:rsidRPr="00967ABD">
        <w:rPr>
          <w:i/>
        </w:rPr>
        <w:t xml:space="preserve">The trust has been quite good at communicating and having regular briefings about opportunities </w:t>
      </w:r>
      <w:proofErr w:type="gramStart"/>
      <w:r w:rsidRPr="00967ABD">
        <w:rPr>
          <w:i/>
        </w:rPr>
        <w:t>to even talk</w:t>
      </w:r>
      <w:proofErr w:type="gramEnd"/>
      <w:r w:rsidRPr="00967ABD">
        <w:rPr>
          <w:i/>
        </w:rPr>
        <w:t xml:space="preserve"> to the chief exec</w:t>
      </w:r>
      <w:r>
        <w:rPr>
          <w:i/>
        </w:rPr>
        <w:t>,</w:t>
      </w:r>
      <w:r w:rsidRPr="00967ABD">
        <w:rPr>
          <w:i/>
        </w:rPr>
        <w:t xml:space="preserve"> and regular briefings with the execs. </w:t>
      </w:r>
      <w:proofErr w:type="gramStart"/>
      <w:r w:rsidRPr="00967ABD">
        <w:rPr>
          <w:i/>
        </w:rPr>
        <w:t>So</w:t>
      </w:r>
      <w:proofErr w:type="gramEnd"/>
      <w:r w:rsidRPr="00967ABD">
        <w:rPr>
          <w:i/>
        </w:rPr>
        <w:t xml:space="preserve"> there’s been quite an open forum of communication</w:t>
      </w:r>
      <w:r>
        <w:rPr>
          <w:i/>
        </w:rPr>
        <w:t>.</w:t>
      </w:r>
      <w:r w:rsidRPr="00967ABD">
        <w:rPr>
          <w:i/>
        </w:rPr>
        <w:t xml:space="preserve"> […] There </w:t>
      </w:r>
      <w:r w:rsidRPr="00967ABD">
        <w:rPr>
          <w:i/>
        </w:rPr>
        <w:lastRenderedPageBreak/>
        <w:t>seems to be more openness and two</w:t>
      </w:r>
      <w:r>
        <w:rPr>
          <w:i/>
        </w:rPr>
        <w:t>-</w:t>
      </w:r>
      <w:r w:rsidRPr="00967ABD">
        <w:rPr>
          <w:i/>
        </w:rPr>
        <w:t>way discussions, not just told what to do.</w:t>
      </w:r>
      <w:r>
        <w:rPr>
          <w:i/>
        </w:rPr>
        <w:t xml:space="preserve"> (Matron, Cherryville)</w:t>
      </w:r>
    </w:p>
    <w:p w:rsidR="00304BCC" w:rsidRPr="00A47CA9" w:rsidRDefault="00304BCC" w:rsidP="00304BCC">
      <w:pPr>
        <w:spacing w:line="480" w:lineRule="auto"/>
      </w:pPr>
      <w:r w:rsidRPr="00A47CA9">
        <w:t xml:space="preserve">Cherryville thus sought to ensure that accountability for patient safety resided in the day-to-day professional ethic, vigilance and teamwork of clinical staff, </w:t>
      </w:r>
      <w:r>
        <w:t>backed up by hands-on attention from the blunt end, so</w:t>
      </w:r>
      <w:r w:rsidRPr="00A47CA9">
        <w:t xml:space="preserve"> that </w:t>
      </w:r>
      <w:proofErr w:type="spellStart"/>
      <w:r w:rsidRPr="00A47CA9">
        <w:t>organisational</w:t>
      </w:r>
      <w:proofErr w:type="spellEnd"/>
      <w:r w:rsidRPr="00A47CA9">
        <w:t xml:space="preserve"> </w:t>
      </w:r>
      <w:r>
        <w:t xml:space="preserve">and clinical </w:t>
      </w:r>
      <w:r w:rsidRPr="00A47CA9">
        <w:t xml:space="preserve">goals </w:t>
      </w:r>
      <w:proofErr w:type="gramStart"/>
      <w:r w:rsidRPr="00A47CA9">
        <w:t>were aligned</w:t>
      </w:r>
      <w:proofErr w:type="gramEnd"/>
      <w:r w:rsidRPr="00A47CA9">
        <w:t xml:space="preserve">. </w:t>
      </w:r>
    </w:p>
    <w:p w:rsidR="00304BCC" w:rsidRPr="00A47CA9" w:rsidRDefault="00304BCC" w:rsidP="00304BCC">
      <w:pPr>
        <w:spacing w:line="480" w:lineRule="auto"/>
      </w:pPr>
    </w:p>
    <w:p w:rsidR="00304BCC" w:rsidRPr="00AA07D1" w:rsidRDefault="00304BCC" w:rsidP="00304BCC">
      <w:pPr>
        <w:spacing w:line="480" w:lineRule="auto"/>
        <w:rPr>
          <w:b/>
          <w:sz w:val="28"/>
          <w:szCs w:val="28"/>
        </w:rPr>
      </w:pPr>
      <w:r w:rsidRPr="00AA07D1">
        <w:rPr>
          <w:b/>
          <w:sz w:val="28"/>
          <w:szCs w:val="28"/>
        </w:rPr>
        <w:t>Discussion</w:t>
      </w:r>
      <w:r>
        <w:rPr>
          <w:b/>
          <w:sz w:val="28"/>
          <w:szCs w:val="28"/>
        </w:rPr>
        <w:t xml:space="preserve"> and conclusion</w:t>
      </w:r>
      <w:r w:rsidRPr="00AA07D1">
        <w:rPr>
          <w:b/>
          <w:sz w:val="28"/>
          <w:szCs w:val="28"/>
        </w:rPr>
        <w:t xml:space="preserve"> </w:t>
      </w:r>
    </w:p>
    <w:p w:rsidR="00304BCC" w:rsidRDefault="00304BCC" w:rsidP="00304BCC">
      <w:pPr>
        <w:spacing w:line="480" w:lineRule="auto"/>
      </w:pPr>
      <w:r w:rsidRPr="00A47CA9">
        <w:t>This study suggests a process of problem definition</w:t>
      </w:r>
      <w:r>
        <w:t xml:space="preserve"> within </w:t>
      </w:r>
      <w:proofErr w:type="spellStart"/>
      <w:r>
        <w:t>organisations</w:t>
      </w:r>
      <w:proofErr w:type="spellEnd"/>
      <w:r>
        <w:t xml:space="preserve"> may be important in</w:t>
      </w:r>
      <w:r w:rsidRPr="00A47CA9">
        <w:t xml:space="preserve"> raising the profile of </w:t>
      </w:r>
      <w:r>
        <w:t xml:space="preserve">patient </w:t>
      </w:r>
      <w:r w:rsidRPr="00A47CA9">
        <w:t>safety and to rendering</w:t>
      </w:r>
      <w:r>
        <w:t xml:space="preserve"> </w:t>
      </w:r>
      <w:r w:rsidRPr="00A47CA9">
        <w:t>problems amenable to intervention—“out of the realm of accident and into the realm of human control.”</w:t>
      </w:r>
      <w:r>
        <w:fldChar w:fldCharType="begin"/>
      </w:r>
      <w:r>
        <w:instrText xml:space="preserve"> ADDIN ZOTERO_ITEM CSL_CITATION {"citationID":"H2x6JeYj","properties":{"formattedCitation":"\\super 12\\nosupersub{}","plainCitation":"12","noteIndex":0},"citationItems":[{"id":17570,"uris":["http://zotero.org/users/180164/items/ZEWNAZ74"],"uri":["http://zotero.org/users/180164/items/ZEWNAZ74"],"itemData":{"id":17570,"type":"article-journal","title":"Causal stories and the formation of policy agendas","container-title":"Political Science Quarterly","page":"281-300","volume":"104","issue":"2","source":"JSTOR","DOI":"10.2307/2151585","ISSN":"0032-3195","author":[{"family":"Stone","given":"Deborah A."}],"issued":{"date-parts":[["1989"]]}}}],"schema":"https://github.com/citation-style-language/schema/raw/master/csl-citation.json"} </w:instrText>
      </w:r>
      <w:r>
        <w:fldChar w:fldCharType="separate"/>
      </w:r>
      <w:r w:rsidRPr="001E59E8">
        <w:rPr>
          <w:rFonts w:ascii="Calibri" w:hAnsi="Calibri" w:cs="Calibri"/>
          <w:vertAlign w:val="superscript"/>
        </w:rPr>
        <w:t>12</w:t>
      </w:r>
      <w:r>
        <w:fldChar w:fldCharType="end"/>
      </w:r>
      <w:r w:rsidRPr="00A47CA9">
        <w:t xml:space="preserve"> </w:t>
      </w:r>
      <w:r>
        <w:t>Noticing a problem is important, but a</w:t>
      </w:r>
      <w:r w:rsidRPr="00A47CA9">
        <w:t xml:space="preserve">ttention is also needed to </w:t>
      </w:r>
      <w:r w:rsidRPr="00A47CA9">
        <w:rPr>
          <w:i/>
        </w:rPr>
        <w:t xml:space="preserve">how </w:t>
      </w:r>
      <w:r w:rsidRPr="00A47CA9">
        <w:t xml:space="preserve">problems of patient safety are defined and constructed, because </w:t>
      </w:r>
      <w:r>
        <w:t xml:space="preserve">this process </w:t>
      </w:r>
      <w:r w:rsidRPr="00A47CA9">
        <w:t>influences the selection of strategies for resolving them and the viability of those strategies.  Dramatic triggers or crises</w:t>
      </w:r>
      <w:r>
        <w:fldChar w:fldCharType="begin"/>
      </w:r>
      <w:r>
        <w:instrText xml:space="preserve"> ADDIN ZOTERO_ITEM CSL_CITATION {"citationID":"KALIacON","properties":{"formattedCitation":"\\super 28\\nosupersub{}","plainCitation":"28","noteIndex":0},"citationItems":[{"id":2000,"uris":["http://zotero.org/users/180164/items/5B6VDKNQ"],"uri":["http://zotero.org/users/180164/items/5B6VDKNQ"],"itemData":{"id":2000,"type":"article-journal","title":"The rise and fall of social problems: a public arenas model","container-title":"American Journal of Sociology","page":"53-78","volume":"94","issue":"1","author":[{"family":"Hilgartner","given":"Stephen"},{"family":"Bosk","given":"Charles L"}],"issued":{"date-parts":[["1988"]]}}}],"schema":"https://github.com/citation-style-language/schema/raw/master/csl-citation.json"} </w:instrText>
      </w:r>
      <w:r>
        <w:fldChar w:fldCharType="separate"/>
      </w:r>
      <w:r w:rsidRPr="004A1C41">
        <w:rPr>
          <w:rFonts w:ascii="Calibri" w:hAnsi="Calibri" w:cs="Calibri"/>
          <w:vertAlign w:val="superscript"/>
        </w:rPr>
        <w:t>28</w:t>
      </w:r>
      <w:r>
        <w:fldChar w:fldCharType="end"/>
      </w:r>
      <w:r w:rsidRPr="00A47CA9">
        <w:t xml:space="preserve"> may </w:t>
      </w:r>
      <w:proofErr w:type="spellStart"/>
      <w:r w:rsidRPr="00A47CA9">
        <w:t>reprioritise</w:t>
      </w:r>
      <w:proofErr w:type="spellEnd"/>
      <w:r w:rsidRPr="00A47CA9">
        <w:t xml:space="preserve"> safety, but opportunities for improvement may be squandered if they quickly fade in </w:t>
      </w:r>
      <w:proofErr w:type="spellStart"/>
      <w:r w:rsidRPr="00A47CA9">
        <w:t>organisational</w:t>
      </w:r>
      <w:proofErr w:type="spellEnd"/>
      <w:r w:rsidRPr="00A47CA9">
        <w:t xml:space="preserve"> memory, or if problems are constructed in ways that </w:t>
      </w:r>
      <w:r>
        <w:t xml:space="preserve">do not </w:t>
      </w:r>
      <w:r w:rsidRPr="00A47CA9">
        <w:t>achieve the right balance between personal accountability, systems improvement, and use of data and feedback.</w:t>
      </w:r>
      <w:r>
        <w:fldChar w:fldCharType="begin"/>
      </w:r>
      <w:r>
        <w:instrText xml:space="preserve"> ADDIN ZOTERO_ITEM CSL_CITATION {"citationID":"Cf5fUUqa","properties":{"formattedCitation":"\\super 30\\nosupersub{}","plainCitation":"30","noteIndex":0},"citationItems":[{"id":17348,"uris":["http://zotero.org/users/180164/items/GNBVH3FA"],"uri":["http://zotero.org/users/180164/items/GNBVH3FA"],"itemData":{"id":17348,"type":"article-journal","title":"Cultural characteristics of 'high' and 'low' performing hospitals","container-title":"Journal of Health Organization and Management","page":"431-439","volume":"19","issue":"6","source":"emeraldinsight.com.ezproxy3.lib.le.ac.uk (Atypon)","DOI":"10.1108/14777260510629689","ISSN":"1477-7266","journalAbbreviation":"J of Health Org and Mgt","author":[{"family":"Mannion","given":"Russell"},{"family":"Davies","given":"Huw T. O."},{"family":"Marshall","given":"Martin N."}],"issued":{"date-parts":[["2005",12,1]]}}}],"schema":"https://github.com/citation-style-language/schema/raw/master/csl-citation.json"} </w:instrText>
      </w:r>
      <w:r>
        <w:fldChar w:fldCharType="separate"/>
      </w:r>
      <w:r w:rsidRPr="004A1C41">
        <w:rPr>
          <w:rFonts w:ascii="Calibri" w:hAnsi="Calibri" w:cs="Calibri"/>
          <w:vertAlign w:val="superscript"/>
        </w:rPr>
        <w:t>30</w:t>
      </w:r>
      <w:r>
        <w:fldChar w:fldCharType="end"/>
      </w:r>
      <w:r w:rsidRPr="00A47CA9">
        <w:t xml:space="preserve"> </w:t>
      </w:r>
      <w:r>
        <w:t xml:space="preserve"> </w:t>
      </w:r>
    </w:p>
    <w:p w:rsidR="00304BCC" w:rsidRPr="00A47CA9" w:rsidRDefault="00304BCC" w:rsidP="00304BCC">
      <w:pPr>
        <w:spacing w:line="480" w:lineRule="auto"/>
      </w:pPr>
      <w:r w:rsidRPr="00A47CA9">
        <w:t xml:space="preserve">To avoid the cycles of problems that emerge into </w:t>
      </w:r>
      <w:proofErr w:type="spellStart"/>
      <w:r w:rsidRPr="00A47CA9">
        <w:t>furore</w:t>
      </w:r>
      <w:proofErr w:type="spellEnd"/>
      <w:r w:rsidRPr="00A47CA9">
        <w:t xml:space="preserve"> and then fade into obscurity, described so well in accounts of the ‘issue-attention cycle’</w:t>
      </w:r>
      <w:r>
        <w:t>,</w:t>
      </w:r>
      <w:r>
        <w:fldChar w:fldCharType="begin"/>
      </w:r>
      <w:r>
        <w:instrText xml:space="preserve"> ADDIN ZOTERO_ITEM CSL_CITATION {"citationID":"VnT9VIrz","properties":{"formattedCitation":"\\super 8\\nosupersub{}","plainCitation":"8","noteIndex":0},"citationItems":[{"id":17592,"uris":["http://zotero.org/users/180164/items/4J7BEPGF"],"uri":["http://zotero.org/users/180164/items/4J7BEPGF"],"itemData":{"id":17592,"type":"article-journal","title":"Up and down with ecology—the 'issue attention cycle'","container-title":"Public Interest","page":"38-50","volume":"28","author":[{"family":"Downs","given":"Anthony"}],"issued":{"date-parts":[["1972"]]}}}],"schema":"https://github.com/citation-style-language/schema/raw/master/csl-citation.json"} </w:instrText>
      </w:r>
      <w:r>
        <w:fldChar w:fldCharType="separate"/>
      </w:r>
      <w:r w:rsidRPr="001E59E8">
        <w:rPr>
          <w:rFonts w:ascii="Calibri" w:hAnsi="Calibri" w:cs="Calibri"/>
          <w:vertAlign w:val="superscript"/>
        </w:rPr>
        <w:t>8</w:t>
      </w:r>
      <w:r>
        <w:fldChar w:fldCharType="end"/>
      </w:r>
      <w:r w:rsidRPr="00A47CA9">
        <w:t xml:space="preserve"> purposeful and reflective work is required not just in </w:t>
      </w:r>
      <w:proofErr w:type="spellStart"/>
      <w:r w:rsidRPr="00A47CA9">
        <w:rPr>
          <w:i/>
        </w:rPr>
        <w:t>recognising</w:t>
      </w:r>
      <w:proofErr w:type="spellEnd"/>
      <w:r w:rsidRPr="00A47CA9">
        <w:t xml:space="preserve"> problem</w:t>
      </w:r>
      <w:r>
        <w:t>s</w:t>
      </w:r>
      <w:r w:rsidRPr="00A47CA9">
        <w:t xml:space="preserve"> of patient safety but also in </w:t>
      </w:r>
      <w:r w:rsidRPr="00A47CA9">
        <w:rPr>
          <w:i/>
        </w:rPr>
        <w:t>constructing</w:t>
      </w:r>
      <w:r>
        <w:t xml:space="preserve"> those problem </w:t>
      </w:r>
      <w:r w:rsidRPr="00A47CA9">
        <w:t xml:space="preserve">and </w:t>
      </w:r>
      <w:r>
        <w:t>their</w:t>
      </w:r>
      <w:r w:rsidRPr="00A47CA9">
        <w:t xml:space="preserve"> consequences for the solutions and responsibility for </w:t>
      </w:r>
      <w:proofErr w:type="spellStart"/>
      <w:r w:rsidRPr="00A47CA9">
        <w:t>realising</w:t>
      </w:r>
      <w:proofErr w:type="spellEnd"/>
      <w:r w:rsidRPr="00A47CA9">
        <w:t xml:space="preserve"> them. The precise nature of the crisis is </w:t>
      </w:r>
      <w:r>
        <w:t xml:space="preserve">relevant </w:t>
      </w:r>
      <w:r w:rsidRPr="00A47CA9">
        <w:t>here, but it is not determinative</w:t>
      </w:r>
      <w:r>
        <w:t xml:space="preserve">: </w:t>
      </w:r>
      <w:r w:rsidRPr="00A47CA9">
        <w:t xml:space="preserve">there are opportunities for intervention by </w:t>
      </w:r>
      <w:proofErr w:type="spellStart"/>
      <w:r w:rsidRPr="00A47CA9">
        <w:t>organisational</w:t>
      </w:r>
      <w:proofErr w:type="spellEnd"/>
      <w:r w:rsidRPr="00A47CA9">
        <w:t xml:space="preserve"> actors to construct the problem in narrower or broader terms. For</w:t>
      </w:r>
      <w:r>
        <w:t xml:space="preserve"> example, it may be important to avoid framing safety problems as mostly tractable to changes in individual </w:t>
      </w:r>
      <w:proofErr w:type="spellStart"/>
      <w:r>
        <w:t>behaviour</w:t>
      </w:r>
      <w:proofErr w:type="spellEnd"/>
      <w:r>
        <w:t xml:space="preserve"> (as in Appleby), and to manage the </w:t>
      </w:r>
      <w:proofErr w:type="spellStart"/>
      <w:r>
        <w:t>prioritisation</w:t>
      </w:r>
      <w:proofErr w:type="spellEnd"/>
      <w:r>
        <w:t xml:space="preserve"> of </w:t>
      </w:r>
      <w:r>
        <w:lastRenderedPageBreak/>
        <w:t>aspects of care that are easily measured and that risk “colonizing”</w:t>
      </w:r>
      <w:r>
        <w:fldChar w:fldCharType="begin"/>
      </w:r>
      <w:r>
        <w:instrText xml:space="preserve"> ADDIN ZOTERO_ITEM CSL_CITATION {"citationID":"2r7cbkDd","properties":{"formattedCitation":"\\super 31\\nosupersub{}","plainCitation":"31","noteIndex":0},"citationItems":[{"id":3276,"uris":["http://zotero.org/users/180164/items/NAQ78UAP"],"uri":["http://zotero.org/users/180164/items/NAQ78UAP"],"itemData":{"id":3276,"type":"article-journal","title":"The risk management of nothing","container-title":"Accounting, Organizations and Society","page":"849-855","volume":"34","issue":"6–7","source":"ScienceDirect","abstract":"This essay challenges core elements of enterprise risk management (ERM) and suggests that an impoverished conception of ‘risk appetite’ is part of the ‘intellectual failure’ at the heart of the financial crisis. Regulators, senior management and boards must understand risk appetite more as the consequence of a dynamic organizational process involving values as much as metrics. In addition, ERM has operated as a boundary preserving model of risk management subject to the ‘logic of the audit trail’, rather than a boundary challenging practice which confronts and addresses the complex realities of interconnectedness. The security provided by ERM is at best limited to certain states of the world and at worst it is illusory – the risk management of nothing. In contrast, Business continuity management (BCM) may provide clues about how risk management might be reconstructed.","DOI":"10.1016/j.aos.2009.06.001","ISSN":"0361-3682","journalAbbreviation":"Accounting, Organizations and Society","author":[{"family":"Power","given":"Michael"}],"issued":{"date-parts":[["2009",8]]}}}],"schema":"https://github.com/citation-style-language/schema/raw/master/csl-citation.json"} </w:instrText>
      </w:r>
      <w:r>
        <w:fldChar w:fldCharType="separate"/>
      </w:r>
      <w:r w:rsidRPr="004A1C41">
        <w:rPr>
          <w:rFonts w:ascii="Calibri" w:hAnsi="Calibri" w:cs="Calibri"/>
          <w:vertAlign w:val="superscript"/>
        </w:rPr>
        <w:t>31</w:t>
      </w:r>
      <w:r>
        <w:fldChar w:fldCharType="end"/>
      </w:r>
      <w:r w:rsidRPr="00A47CA9">
        <w:t xml:space="preserve"> </w:t>
      </w:r>
      <w:r>
        <w:t xml:space="preserve">work time by incentivizing the creation of evidentiary artefacts </w:t>
      </w:r>
      <w:r w:rsidRPr="00A47CA9">
        <w:t>to head off the blame</w:t>
      </w:r>
      <w:r>
        <w:t xml:space="preserve"> (as in Berryton)</w:t>
      </w:r>
      <w:r w:rsidRPr="00A47CA9">
        <w:t xml:space="preserve">. </w:t>
      </w:r>
    </w:p>
    <w:p w:rsidR="00304BCC" w:rsidRDefault="00304BCC" w:rsidP="00304BCC">
      <w:pPr>
        <w:spacing w:line="480" w:lineRule="auto"/>
      </w:pPr>
      <w:r w:rsidRPr="00A47CA9">
        <w:t>In this way, our analysis builds on the classic problem</w:t>
      </w:r>
      <w:r>
        <w:t xml:space="preserve"> </w:t>
      </w:r>
      <w:r w:rsidRPr="00A47CA9">
        <w:t xml:space="preserve">definition literature, and indicates how its lessons </w:t>
      </w:r>
      <w:proofErr w:type="gramStart"/>
      <w:r w:rsidRPr="00A47CA9">
        <w:t>might be applied</w:t>
      </w:r>
      <w:proofErr w:type="gramEnd"/>
      <w:r w:rsidRPr="00A47CA9">
        <w:t xml:space="preserve"> in understanding the trajectory of problems in healthcare </w:t>
      </w:r>
      <w:proofErr w:type="spellStart"/>
      <w:r w:rsidRPr="00A47CA9">
        <w:t>organisations</w:t>
      </w:r>
      <w:proofErr w:type="spellEnd"/>
      <w:r w:rsidRPr="00A47CA9">
        <w:t>. Early approaches to understanding social problems</w:t>
      </w:r>
      <w:r>
        <w:fldChar w:fldCharType="begin"/>
      </w:r>
      <w:r>
        <w:instrText xml:space="preserve"> ADDIN ZOTERO_ITEM CSL_CITATION {"citationID":"im6nBgq1","properties":{"formattedCitation":"\\super 8,32\\nosupersub{}","plainCitation":"8,32","noteIndex":0},"citationItems":[{"id":17592,"uris":["http://zotero.org/users/180164/items/4J7BEPGF"],"uri":["http://zotero.org/users/180164/items/4J7BEPGF"],"itemData":{"id":17592,"type":"article-journal","title":"Up and down with ecology—the 'issue attention cycle'","container-title":"Public Interest","page":"38-50","volume":"28","author":[{"family":"Downs","given":"Anthony"}],"issued":{"date-parts":[["1972"]]}},"label":"page"},{"id":17584,"uris":["http://zotero.org/users/180164/items/WMZ6DQ4P"],"uri":["http://zotero.org/users/180164/items/WMZ6DQ4P"],"itemData":{"id":17584,"type":"article-journal","title":"Social problems as collective behavior","container-title":"Social Problems","page":"298-306","volume":"18","issue":"3","source":"JSTOR","abstract":"Sociologists have erred in locating social problems in objective conditions. Instead, social problems have their being in a process of collective definition. This process determines whether social problems will arise, whether they become legitimated, how they are shaped in discussion, how they come to be addressed in official policy, and how they are reconstituted in putting planned action into effect. Sociological theory and study must respect this process.","DOI":"10.2307/799797","ISSN":"0037-7791","author":[{"family":"Blumer","given":"Herbert"}],"issued":{"date-parts":[["1971"]]}},"label":"page"}],"schema":"https://github.com/citation-style-language/schema/raw/master/csl-citation.json"} </w:instrText>
      </w:r>
      <w:r>
        <w:fldChar w:fldCharType="separate"/>
      </w:r>
      <w:r w:rsidRPr="004A1C41">
        <w:rPr>
          <w:rFonts w:ascii="Calibri" w:hAnsi="Calibri" w:cs="Calibri"/>
          <w:vertAlign w:val="superscript"/>
        </w:rPr>
        <w:t>8,32</w:t>
      </w:r>
      <w:r>
        <w:fldChar w:fldCharType="end"/>
      </w:r>
      <w:r w:rsidRPr="00A47CA9">
        <w:t xml:space="preserve"> presented universal, linear models of the process</w:t>
      </w:r>
      <w:r>
        <w:t>,</w:t>
      </w:r>
      <w:r w:rsidRPr="00A47CA9">
        <w:t xml:space="preserve"> whereby issues emerge as problems and then fade away. </w:t>
      </w:r>
      <w:r>
        <w:t xml:space="preserve">But the natural history may not be </w:t>
      </w:r>
      <w:r w:rsidRPr="00A47CA9">
        <w:t>so predictable or consistent: potential problems vie with one another for attention</w:t>
      </w:r>
      <w:r>
        <w:t>,</w:t>
      </w:r>
      <w:r>
        <w:fldChar w:fldCharType="begin"/>
      </w:r>
      <w:r>
        <w:instrText xml:space="preserve"> ADDIN ZOTERO_ITEM CSL_CITATION {"citationID":"T5eQrWUD","properties":{"formattedCitation":"\\super 28\\nosupersub{}","plainCitation":"28","noteIndex":0},"citationItems":[{"id":2000,"uris":["http://zotero.org/users/180164/items/5B6VDKNQ"],"uri":["http://zotero.org/users/180164/items/5B6VDKNQ"],"itemData":{"id":2000,"type":"article-journal","title":"The rise and fall of social problems: a public arenas model","container-title":"American Journal of Sociology","page":"53-78","volume":"94","issue":"1","author":[{"family":"Hilgartner","given":"Stephen"},{"family":"Bosk","given":"Charles L"}],"issued":{"date-parts":[["1988"]]}}}],"schema":"https://github.com/citation-style-language/schema/raw/master/csl-citation.json"} </w:instrText>
      </w:r>
      <w:r>
        <w:fldChar w:fldCharType="separate"/>
      </w:r>
      <w:r w:rsidRPr="004A1C41">
        <w:rPr>
          <w:rFonts w:ascii="Calibri" w:hAnsi="Calibri" w:cs="Calibri"/>
          <w:vertAlign w:val="superscript"/>
        </w:rPr>
        <w:t>28</w:t>
      </w:r>
      <w:r>
        <w:fldChar w:fldCharType="end"/>
      </w:r>
      <w:r w:rsidRPr="00A47CA9">
        <w:t xml:space="preserve"> and </w:t>
      </w:r>
      <w:r>
        <w:t xml:space="preserve">are contested by </w:t>
      </w:r>
      <w:r w:rsidRPr="00A47CA9">
        <w:t>groups with divergent interests.</w:t>
      </w:r>
      <w:r>
        <w:t xml:space="preserve"> </w:t>
      </w:r>
      <w:r w:rsidRPr="00A47CA9">
        <w:t>Important in this regard are the “causal stories” that are inscribed in problems, which “assign responsibility for the condition to someone else and so create a burden of reform. People blamed for a problem and saddled with the burden of reform will resist the new causal theory.”</w:t>
      </w:r>
      <w:r>
        <w:fldChar w:fldCharType="begin"/>
      </w:r>
      <w:r>
        <w:instrText xml:space="preserve"> ADDIN ZOTERO_ITEM CSL_CITATION {"citationID":"YYT5tdZG","properties":{"formattedCitation":"\\super 12\\nosupersub{}","plainCitation":"12","noteIndex":0},"citationItems":[{"id":17570,"uris":["http://zotero.org/users/180164/items/ZEWNAZ74"],"uri":["http://zotero.org/users/180164/items/ZEWNAZ74"],"itemData":{"id":17570,"type":"article-journal","title":"Causal stories and the formation of policy agendas","container-title":"Political Science Quarterly","page":"281-300","volume":"104","issue":"2","source":"JSTOR","DOI":"10.2307/2151585","ISSN":"0032-3195","author":[{"family":"Stone","given":"Deborah A."}],"issued":{"date-parts":[["1989"]]}}}],"schema":"https://github.com/citation-style-language/schema/raw/master/csl-citation.json"} </w:instrText>
      </w:r>
      <w:r>
        <w:fldChar w:fldCharType="separate"/>
      </w:r>
      <w:r w:rsidRPr="001E59E8">
        <w:rPr>
          <w:rFonts w:ascii="Calibri" w:hAnsi="Calibri" w:cs="Calibri"/>
          <w:vertAlign w:val="superscript"/>
        </w:rPr>
        <w:t>12</w:t>
      </w:r>
      <w:r>
        <w:fldChar w:fldCharType="end"/>
      </w:r>
      <w:r w:rsidRPr="00A47CA9">
        <w:t xml:space="preserve"> </w:t>
      </w:r>
      <w:r>
        <w:t xml:space="preserve">As Table </w:t>
      </w:r>
      <w:proofErr w:type="gramStart"/>
      <w:r>
        <w:t>1</w:t>
      </w:r>
      <w:proofErr w:type="gramEnd"/>
      <w:r>
        <w:t xml:space="preserve"> shows, there were commonalities and overlaps in the specific mechanisms used by the three sites. Where they differed, however, was in how they </w:t>
      </w:r>
      <w:proofErr w:type="gramStart"/>
      <w:r>
        <w:t>were used</w:t>
      </w:r>
      <w:proofErr w:type="gramEnd"/>
      <w:r>
        <w:t xml:space="preserve"> to allocate responsibility and ownership of resolution. </w:t>
      </w:r>
    </w:p>
    <w:p w:rsidR="00304BCC" w:rsidRPr="00A47CA9" w:rsidRDefault="00304BCC" w:rsidP="00304BCC">
      <w:pPr>
        <w:spacing w:line="480" w:lineRule="auto"/>
      </w:pPr>
      <w:r w:rsidRPr="00A47CA9">
        <w:t>Our analysis shows that just as problem definition is a social process, so too is the construction of the underlying causes, the balance of responsibilities, and the most appropriate solution—and</w:t>
      </w:r>
      <w:r>
        <w:t xml:space="preserve"> critically,</w:t>
      </w:r>
      <w:r w:rsidRPr="00A47CA9">
        <w:t xml:space="preserve"> these processes offer opportunities for intervention that </w:t>
      </w:r>
      <w:r>
        <w:t>will affect both</w:t>
      </w:r>
      <w:r w:rsidRPr="00A47CA9">
        <w:t xml:space="preserve"> the allocation of responsibility and the durability of the </w:t>
      </w:r>
      <w:proofErr w:type="spellStart"/>
      <w:r w:rsidRPr="00A47CA9">
        <w:t>problematisation</w:t>
      </w:r>
      <w:proofErr w:type="spellEnd"/>
      <w:r w:rsidRPr="00A47CA9">
        <w:t xml:space="preserve">. This implies that problem </w:t>
      </w:r>
      <w:r w:rsidRPr="002D16D9">
        <w:rPr>
          <w:i/>
        </w:rPr>
        <w:t>definition</w:t>
      </w:r>
      <w:r w:rsidRPr="00A47CA9">
        <w:t xml:space="preserve"> should be understood as only the initial step in improving quality and safety: the activity that follows, in terms of </w:t>
      </w:r>
      <w:r w:rsidRPr="002D16D9">
        <w:rPr>
          <w:i/>
        </w:rPr>
        <w:t>constructing</w:t>
      </w:r>
      <w:r w:rsidRPr="00A47CA9">
        <w:t xml:space="preserve"> solutions and </w:t>
      </w:r>
      <w:r w:rsidRPr="002D16D9">
        <w:rPr>
          <w:i/>
        </w:rPr>
        <w:t xml:space="preserve">distributing </w:t>
      </w:r>
      <w:r w:rsidRPr="00A47CA9">
        <w:t xml:space="preserve">responsibility for implementing them, </w:t>
      </w:r>
      <w:proofErr w:type="gramStart"/>
      <w:r w:rsidRPr="00A47CA9">
        <w:t>is also</w:t>
      </w:r>
      <w:proofErr w:type="gramEnd"/>
      <w:r w:rsidRPr="00A47CA9">
        <w:t xml:space="preserve"> crucial. </w:t>
      </w:r>
      <w:r>
        <w:t>This implicates not just the “pragmatic skills […] of the manager in framing a message,” but also the role of “organizational members as active agents” in the construction of problems and solutions, a feature often neglected in the existing literature.</w:t>
      </w:r>
      <w:r>
        <w:fldChar w:fldCharType="begin"/>
      </w:r>
      <w:r>
        <w:instrText xml:space="preserve"> ADDIN ZOTERO_ITEM CSL_CITATION {"citationID":"hcTDG0po","properties":{"formattedCitation":"\\super 21\\nosupersub{}","plainCitation":"21","noteIndex":0},"citationItems":[{"id":18832,"uris":["http://zotero.org/users/180164/items/MQKH5DSJ"],"uri":["http://zotero.org/users/180164/items/MQKH5DSJ"],"itemData":{"id":18832,"type":"article-journal","title":"Putting framing in perspective: a review of framing and frame analysis across the management and organizational literature","container-title":"Academy of Management Annals","page":"181-235","volume":"8","issue":"1","source":"Taylor and Francis+NEJM","abstract":"There are few constructs that are as ubiquitous across traditions of management and organizational research, and indeed the social sciences more generally, as that of frame or framing. The widespread popularity and use of the concept has led to rich streams of research, ranging from work in managerial cognition and decision-making to strategic and organizational change, and social movements and institutions. At the same time, the popularity of framing across these literatures has perhaps also come at a price. Indeed, it has meant that these streams of research have essentially developed along separate paths, despite the prospect and promise of a greater connection between them. In this paper, our general aim is to consolidate and advance the current body of research on framing in the management and organizational literature. We do this by providing an extensive review of the key research traditions on framing across this literature, noting the salient contributions to date and highlighting potential areas for further theoretical development and research. Building on this review, we also elaborate on connections across traditions of research; we hope these will serve as pointers to instigate further research on framing processes across different levels of analysis.","DOI":"10.1080/19416520.2014.875669","ISSN":"1941-6520","shortTitle":"Putting Framing in Perspective","author":[{"family":"Cornelissen","given":"Joep P."},{"family":"Werner","given":"Mirjam D."}],"issued":{"date-parts":[["2014",1,1]]}}}],"schema":"https://github.com/citation-style-language/schema/raw/master/csl-citation.json"} </w:instrText>
      </w:r>
      <w:r>
        <w:fldChar w:fldCharType="separate"/>
      </w:r>
      <w:r w:rsidRPr="004A1C41">
        <w:rPr>
          <w:rFonts w:ascii="Calibri" w:hAnsi="Calibri" w:cs="Calibri"/>
          <w:vertAlign w:val="superscript"/>
        </w:rPr>
        <w:t>21</w:t>
      </w:r>
      <w:r>
        <w:fldChar w:fldCharType="end"/>
      </w:r>
    </w:p>
    <w:p w:rsidR="00304BCC" w:rsidRPr="003B63E7" w:rsidRDefault="00304BCC" w:rsidP="00304BCC">
      <w:pPr>
        <w:spacing w:line="480" w:lineRule="auto"/>
      </w:pPr>
      <w:r w:rsidRPr="003B63E7">
        <w:lastRenderedPageBreak/>
        <w:t xml:space="preserve">Our study has important limitations. </w:t>
      </w:r>
      <w:r>
        <w:t>It is difficult to assess the representativeness of the hospitals studied</w:t>
      </w:r>
      <w:r w:rsidRPr="003B63E7">
        <w:t xml:space="preserve">, though we anticipate that our findings would be transferable. We do not have measures of patient safety across the </w:t>
      </w:r>
      <w:proofErr w:type="spellStart"/>
      <w:r w:rsidRPr="003B63E7">
        <w:t>organisations</w:t>
      </w:r>
      <w:proofErr w:type="spellEnd"/>
      <w:r w:rsidRPr="003B63E7">
        <w:t xml:space="preserve">, and thus cannot </w:t>
      </w:r>
      <w:r>
        <w:t xml:space="preserve">determine </w:t>
      </w:r>
      <w:r w:rsidRPr="003B63E7">
        <w:t xml:space="preserve">the extent to which the different approaches </w:t>
      </w:r>
      <w:proofErr w:type="gramStart"/>
      <w:r w:rsidRPr="003B63E7">
        <w:t xml:space="preserve">impacted </w:t>
      </w:r>
      <w:r>
        <w:t>on</w:t>
      </w:r>
      <w:proofErr w:type="gramEnd"/>
      <w:r>
        <w:t xml:space="preserve"> </w:t>
      </w:r>
      <w:r w:rsidRPr="003B63E7">
        <w:t xml:space="preserve">performance. There is a danger that the case-study approach used may lend itself to stories that are too simple, </w:t>
      </w:r>
      <w:r>
        <w:t xml:space="preserve">creating the risk of </w:t>
      </w:r>
      <w:r w:rsidRPr="003B63E7">
        <w:t>painting t</w:t>
      </w:r>
      <w:r>
        <w:t xml:space="preserve">he sites as black or white rather than deeply complex. </w:t>
      </w:r>
      <w:r w:rsidRPr="003B63E7">
        <w:t>Finally, while we used qualitative data collection techniques in all three sites, the balance between ethnographic observation and interview accounts varied; a different understanding of the construction of problems might have emerged had the balance been different</w:t>
      </w:r>
      <w:r>
        <w:t>, including a greater sense of the downsides of the approach adopted in Cherryville, where ethnographic observation did not take place</w:t>
      </w:r>
      <w:r w:rsidRPr="003B63E7">
        <w:t>.</w:t>
      </w:r>
    </w:p>
    <w:p w:rsidR="00304BCC" w:rsidRPr="00A47CA9" w:rsidRDefault="00304BCC" w:rsidP="00304BCC">
      <w:pPr>
        <w:spacing w:line="480" w:lineRule="auto"/>
      </w:pPr>
      <w:r>
        <w:t>Useful</w:t>
      </w:r>
      <w:r w:rsidRPr="00A47CA9">
        <w:t xml:space="preserve"> lessons nonetheless can be drawn from our analysis</w:t>
      </w:r>
      <w:r>
        <w:t>, adding to the existing literature that highlights the importance of boards’ leadership styles in orchestrating change,</w:t>
      </w:r>
      <w:r>
        <w:fldChar w:fldCharType="begin"/>
      </w:r>
      <w:r>
        <w:instrText xml:space="preserve"> ADDIN ZOTERO_ITEM CSL_CITATION {"citationID":"KAeFQjVy","properties":{"formattedCitation":"\\super 30\\nosupersub{}","plainCitation":"30","noteIndex":0},"citationItems":[{"id":17348,"uris":["http://zotero.org/users/180164/items/GNBVH3FA"],"uri":["http://zotero.org/users/180164/items/GNBVH3FA"],"itemData":{"id":17348,"type":"article-journal","title":"Cultural characteristics of 'high' and 'low' performing hospitals","container-title":"Journal of Health Organization and Management","page":"431-439","volume":"19","issue":"6","source":"emeraldinsight.com.ezproxy3.lib.le.ac.uk (Atypon)","DOI":"10.1108/14777260510629689","ISSN":"1477-7266","journalAbbreviation":"J of Health Org and Mgt","author":[{"family":"Mannion","given":"Russell"},{"family":"Davies","given":"Huw T. O."},{"family":"Marshall","given":"Martin N."}],"issued":{"date-parts":[["2005",12,1]]}}}],"schema":"https://github.com/citation-style-language/schema/raw/master/csl-citation.json"} </w:instrText>
      </w:r>
      <w:r>
        <w:fldChar w:fldCharType="separate"/>
      </w:r>
      <w:r w:rsidRPr="004A1C41">
        <w:rPr>
          <w:rFonts w:ascii="Calibri" w:hAnsi="Calibri" w:cs="Calibri"/>
          <w:vertAlign w:val="superscript"/>
        </w:rPr>
        <w:t>30</w:t>
      </w:r>
      <w:r>
        <w:fldChar w:fldCharType="end"/>
      </w:r>
      <w:r>
        <w:t xml:space="preserve"> the balance between use of accountability and information systems and reliance on intrinsic motivation,</w:t>
      </w:r>
      <w:r>
        <w:fldChar w:fldCharType="begin"/>
      </w:r>
      <w:r>
        <w:instrText xml:space="preserve"> ADDIN ZOTERO_ITEM CSL_CITATION {"citationID":"xOH7bd3D","properties":{"formattedCitation":"\\super 30,33\\nosupersub{}","plainCitation":"30,33","noteIndex":0},"citationItems":[{"id":17348,"uris":["http://zotero.org/users/180164/items/GNBVH3FA"],"uri":["http://zotero.org/users/180164/items/GNBVH3FA"],"itemData":{"id":17348,"type":"article-journal","title":"Cultural characteristics of 'high' and 'low' performing hospitals","container-title":"Journal of Health Organization and Management","page":"431-439","volume":"19","issue":"6","source":"emeraldinsight.com.ezproxy3.lib.le.ac.uk (Atypon)","DOI":"10.1108/14777260510629689","ISSN":"1477-7266","journalAbbreviation":"J of Health Org and Mgt","author":[{"family":"Mannion","given":"Russell"},{"family":"Davies","given":"Huw T. O."},{"family":"Marshall","given":"Martin N."}],"issued":{"date-parts":[["2005",12,1]]}},"label":"page"},{"id":3124,"uris":["http://zotero.org/users/180164/items/JCXIWFVM"],"uri":["http://zotero.org/users/180164/items/JCXIWFVM"],"itemData":{"id":3124,"type":"article-journal","title":"Hospital board oversight of quality and patient safety: a narrative review and synthesis of recent empirical research","container-title":"Milbank Quarterly","page":"738-770","volume":"91","issue":"4","source":"Wiley Online Library","abstract":"Context\n\nRecurring problems with patient safety have led to a growing interest in helping hospitals’ governing bodies provide more effective oversight of the quality and safety of their services. National directives and initiatives emphasize the importance of action by boards, but the empirical basis for informing effective hospital board oversight has yet to receive full and careful review.\n\n\nMethods\n\nThis article presents a narrative review of empirical research to inform the debate about hospital boards’ oversight of quality and patient safety. A systematic and comprehensive search identified 122 papers for detailed review. Much of the empirical work appeared in the last ten years, is from the United States, and employs cross-sectional survey methods.\n\n\nFindings\n\nRecent empirical studies linking board composition and processes with patient outcomes have found clear differences between high- and low-performing hospitals, highlighting the importance of strong and committed leadership that prioritizes quality and safety and sets clear and measurable goals for improvement. Effective oversight is also associated with well-informed and skilled board members. External factors (such as regulatory regimes and the publication of performance data) might also have a role in influencing boards, but detailed empirical work on these is scant.\n\n\nConclusions\n\nHealth policy debates recognize the important role of hospital boards in overseeing patient quality and safety, and a growing body of empirical research has sought to elucidate that role. This review finds a number of areas of guidance that have some empirical support, but it also exposes the relatively inchoate nature of the field. Greater theoretical and methodological development is required if we are to secure more evidence-informed governance systems and practices that can contribute to safer care.","DOI":"10.1111/1468-0009.12032","ISSN":"1468-0009","shortTitle":"Hospital Board Oversight of Quality and Patient Safety","journalAbbreviation":"Milbank Quarterly","language":"en","author":[{"family":"Millar","given":"Ross"},{"family":"Mannion","given":"Russell"},{"family":"Freeman","given":"Tim"},{"family":"Davies","given":"Huw T. O."}],"issued":{"date-parts":[["2013"]]}},"label":"page"}],"schema":"https://github.com/citation-style-language/schema/raw/master/csl-citation.json"} </w:instrText>
      </w:r>
      <w:r>
        <w:fldChar w:fldCharType="separate"/>
      </w:r>
      <w:r w:rsidRPr="004A1C41">
        <w:rPr>
          <w:rFonts w:ascii="Calibri" w:hAnsi="Calibri" w:cs="Calibri"/>
          <w:vertAlign w:val="superscript"/>
        </w:rPr>
        <w:t>30,33</w:t>
      </w:r>
      <w:r>
        <w:fldChar w:fldCharType="end"/>
      </w:r>
      <w:r>
        <w:t xml:space="preserve"> and the engagement of professional groups</w:t>
      </w:r>
      <w:r w:rsidRPr="00A47CA9">
        <w:t>.</w:t>
      </w:r>
      <w:r>
        <w:fldChar w:fldCharType="begin"/>
      </w:r>
      <w:r>
        <w:instrText xml:space="preserve"> ADDIN ZOTERO_ITEM CSL_CITATION {"citationID":"nmJVIoQn","properties":{"formattedCitation":"\\super 34\\nosupersub{}","plainCitation":"34","noteIndex":0},"citationItems":[{"id":16628,"uris":["http://zotero.org/users/180164/items/MJZXSX6E"],"uri":["http://zotero.org/users/180164/items/MJZXSX6E"],"itemData":{"id":16628,"type":"article-journal","title":"The role of professional communities in governing patient safety","container-title":"Journal of Health Organization and Management","page":"527-543","volume":"27","issue":"4","source":"emeraldinsight.com (Atypon)","DOI":"10.1108/JHOM-07-2012-0138","ISSN":"1477-7266","author":[{"family":"Turner","given":"Simon"},{"family":"Ramsay","given":"Angus"},{"family":"Fulop","given":"Naomi"}],"issued":{"date-parts":[["2013"]]}}}],"schema":"https://github.com/citation-style-language/schema/raw/master/csl-citation.json"} </w:instrText>
      </w:r>
      <w:r>
        <w:fldChar w:fldCharType="separate"/>
      </w:r>
      <w:r w:rsidRPr="004A1C41">
        <w:rPr>
          <w:rFonts w:ascii="Calibri" w:hAnsi="Calibri" w:cs="Calibri"/>
          <w:vertAlign w:val="superscript"/>
        </w:rPr>
        <w:t>34</w:t>
      </w:r>
      <w:r>
        <w:fldChar w:fldCharType="end"/>
      </w:r>
      <w:r w:rsidRPr="00A47CA9">
        <w:t xml:space="preserve"> </w:t>
      </w:r>
      <w:r>
        <w:t>We</w:t>
      </w:r>
      <w:r w:rsidRPr="00A47CA9">
        <w:t xml:space="preserve"> suggest that those in senior-level roles should not simply identify patient safety as a challenge: they also need to attend carefully to how they frame it as a problem, and how that process influences the choice of therapies. ‘Burning platforms’—crises that re</w:t>
      </w:r>
      <w:r>
        <w:t>-</w:t>
      </w:r>
      <w:proofErr w:type="spellStart"/>
      <w:r w:rsidRPr="00A47CA9">
        <w:t>centre</w:t>
      </w:r>
      <w:proofErr w:type="spellEnd"/>
      <w:r w:rsidRPr="00A47CA9">
        <w:t xml:space="preserve"> challenging issues and highlight the need for swift action—may be useful </w:t>
      </w:r>
      <w:r>
        <w:t>devices</w:t>
      </w:r>
      <w:r w:rsidRPr="00A47CA9">
        <w:t xml:space="preserve"> for those who seek to </w:t>
      </w:r>
      <w:proofErr w:type="spellStart"/>
      <w:r w:rsidRPr="00A47CA9">
        <w:t>prioritise</w:t>
      </w:r>
      <w:proofErr w:type="spellEnd"/>
      <w:r w:rsidRPr="00A47CA9">
        <w:t xml:space="preserve"> quality and safety in healthcare contexts overwhelmed by ‘priority thickets’.</w:t>
      </w:r>
      <w:r>
        <w:fldChar w:fldCharType="begin"/>
      </w:r>
      <w:r>
        <w:instrText xml:space="preserve"> ADDIN ZOTERO_ITEM CSL_CITATION {"citationID":"JCs57gQK","properties":{"formattedCitation":"\\super 25\\nosupersub{}","plainCitation":"25","noteIndex":0},"citationItems":[{"id":2428,"uris":["http://zotero.org/users/180164/items/IZPPJB3U"],"uri":["http://zotero.org/users/180164/items/IZPPJB3U"],"itemData":{"id":2428,"type":"article-journal","title":"Culture and behaviour in the English National Health Service: overview of lessons from a large multimethod study","container-title":"BMJ Quality &amp; Safety","page":"106-115","volume":"23","issue":"2","source":"qualitysafety.bmj.com","abstract":"Background Problems of quality and safety persist in health systems worldwide. We conducted a large research programme to examine culture and behaviour in the English National Health Service (NHS).\nMethods Mixed-methods study involving collection and triangulation of data from multiple sources, including interviews, surveys, ethnographic case studies, board minutes and publicly available datasets. We narratively synthesised data across the studies to produce a holistic picture and in this paper present a high-level summary.\nResults We found an almost universal desire to provide the best quality of care. We identified many ‘bright spots’ of excellent caring and practice and high-quality innovation across the NHS, but also considerable inconsistency. Consistent achievement of high-quality care was challenged by unclear goals, overlapping priorities that distracted attention, and compliance-oriented bureaucratised management. The institutional and regulatory environment was populated by multiple external bodies serving different but overlapping functions. Some organisations found it difficult to obtain valid insights into the quality of the care they provided. Poor organisational and information systems sometimes left staff struggling to deliver care effectively and disempowered them from initiating improvement. Good staff support and management were also highly variable, though they were fundamental to culture and were directly related to patient experience, safety and quality of care.\nConclusions Our results highlight the importance of clear, challenging goals for high-quality care. Organisations need to put the patient at the centre of all they do, get smart intelligence, focus on improving organisational systems, and nurture caring cultures by ensuring that staff feel valued, respected, engaged and supported.","DOI":"10.1136/bmjqs-2013-001947","ISSN":", 2044-5423","shortTitle":"Culture and behaviour in the English National Health Service","journalAbbreviation":"BMJ Qual Saf","language":"en","author":[{"family":"Dixon-Woods","given":"Mary"},{"family":"Baker","given":"Richard"},{"family":"Charles","given":"Kathryn"},{"family":"Dawson","given":"Jeremy"},{"family":"Jerzembek","given":"Gabi"},{"family":"Martin","given":"Graham"},{"family":"McCarthy","given":"Imelda"},{"family":"McKee","given":"Lorna"},{"family":"Minion","given":"Joel"},{"family":"Ozieranski","given":"Piotr"},{"family":"Willars","given":"Janet"},{"family":"Wilkie","given":"Patricia"},{"family":"West","given":"Michael"}],"issued":{"date-parts":[["2014"]]}}}],"schema":"https://github.com/citation-style-language/schema/raw/master/csl-citation.json"} </w:instrText>
      </w:r>
      <w:r>
        <w:fldChar w:fldCharType="separate"/>
      </w:r>
      <w:proofErr w:type="gramStart"/>
      <w:r w:rsidRPr="004A1C41">
        <w:rPr>
          <w:rFonts w:ascii="Calibri" w:hAnsi="Calibri" w:cs="Calibri"/>
          <w:vertAlign w:val="superscript"/>
        </w:rPr>
        <w:t>25</w:t>
      </w:r>
      <w:r>
        <w:fldChar w:fldCharType="end"/>
      </w:r>
      <w:r w:rsidRPr="00A47CA9">
        <w:t xml:space="preserve"> But</w:t>
      </w:r>
      <w:proofErr w:type="gramEnd"/>
      <w:r w:rsidRPr="00A47CA9">
        <w:t xml:space="preserve"> these crises may be wasted in the rush to solutions. An approach that promotes shared construction of the problem and solutions, on the other hand, may yield significant benefits. This requires caution and courage, but our data suggest that it may secure a more sustainable re</w:t>
      </w:r>
      <w:r>
        <w:t>-</w:t>
      </w:r>
      <w:proofErr w:type="spellStart"/>
      <w:r w:rsidRPr="00A47CA9">
        <w:t>problematisation</w:t>
      </w:r>
      <w:proofErr w:type="spellEnd"/>
      <w:r w:rsidRPr="00A47CA9">
        <w:t xml:space="preserve"> of quality and safety—rather than creating short-term commotion that quickly becomes part of the noise of competing priorities.</w:t>
      </w:r>
    </w:p>
    <w:p w:rsidR="00304BCC" w:rsidRDefault="00304BCC" w:rsidP="00304BCC">
      <w:pPr>
        <w:spacing w:line="480" w:lineRule="auto"/>
      </w:pPr>
    </w:p>
    <w:p w:rsidR="00304BCC" w:rsidRPr="004C2641" w:rsidRDefault="00304BCC" w:rsidP="00304BCC">
      <w:pPr>
        <w:spacing w:line="480" w:lineRule="auto"/>
        <w:rPr>
          <w:b/>
          <w:sz w:val="28"/>
          <w:szCs w:val="28"/>
        </w:rPr>
      </w:pPr>
      <w:r w:rsidRPr="004C2641">
        <w:rPr>
          <w:b/>
          <w:sz w:val="28"/>
          <w:szCs w:val="28"/>
        </w:rPr>
        <w:lastRenderedPageBreak/>
        <w:t>References</w:t>
      </w:r>
    </w:p>
    <w:p w:rsidR="00304BCC" w:rsidRPr="004A1C41" w:rsidRDefault="00304BCC" w:rsidP="00304BCC">
      <w:pPr>
        <w:pStyle w:val="Bibliography"/>
        <w:rPr>
          <w:rFonts w:ascii="Calibri" w:hAnsi="Calibri" w:cs="Calibri"/>
        </w:rPr>
      </w:pPr>
      <w:r w:rsidRPr="0034234C">
        <w:rPr>
          <w:rFonts w:ascii="Calibri" w:hAnsi="Calibri" w:cs="Calibri"/>
        </w:rPr>
        <w:fldChar w:fldCharType="begin"/>
      </w:r>
      <w:r w:rsidRPr="0034234C">
        <w:rPr>
          <w:rFonts w:ascii="Calibri" w:hAnsi="Calibri" w:cs="Calibri"/>
        </w:rPr>
        <w:instrText xml:space="preserve"> ADDIN ZOTERO_BIBL {"uncited":[],"omitted":[],"custom":[]} CSL_BIBLIOGRAPHY </w:instrText>
      </w:r>
      <w:r w:rsidRPr="0034234C">
        <w:rPr>
          <w:rFonts w:ascii="Calibri" w:hAnsi="Calibri" w:cs="Calibri"/>
        </w:rPr>
        <w:fldChar w:fldCharType="separate"/>
      </w:r>
      <w:r w:rsidRPr="004A1C41">
        <w:rPr>
          <w:rFonts w:ascii="Calibri" w:hAnsi="Calibri" w:cs="Calibri"/>
        </w:rPr>
        <w:t xml:space="preserve">1. </w:t>
      </w:r>
      <w:r w:rsidRPr="004A1C41">
        <w:rPr>
          <w:rFonts w:ascii="Calibri" w:hAnsi="Calibri" w:cs="Calibri"/>
        </w:rPr>
        <w:tab/>
        <w:t>National Advisory Group on the Safety of Patients in England. A promise</w:t>
      </w:r>
      <w:r>
        <w:rPr>
          <w:rFonts w:ascii="Calibri" w:hAnsi="Calibri" w:cs="Calibri"/>
        </w:rPr>
        <w:t xml:space="preserve"> to learn - a commitment to act</w:t>
      </w:r>
      <w:r w:rsidRPr="004A1C41">
        <w:rPr>
          <w:rFonts w:ascii="Calibri" w:hAnsi="Calibri" w:cs="Calibri"/>
        </w:rPr>
        <w:t xml:space="preserve">. London: Department of Health; 2013. </w:t>
      </w:r>
    </w:p>
    <w:p w:rsidR="00304BCC" w:rsidRPr="004A1C41" w:rsidRDefault="00304BCC" w:rsidP="00304BCC">
      <w:pPr>
        <w:pStyle w:val="Bibliography"/>
        <w:rPr>
          <w:rFonts w:ascii="Calibri" w:hAnsi="Calibri" w:cs="Calibri"/>
        </w:rPr>
      </w:pPr>
      <w:r w:rsidRPr="00262243">
        <w:rPr>
          <w:rFonts w:ascii="Calibri" w:hAnsi="Calibri" w:cs="Calibri"/>
        </w:rPr>
        <w:t xml:space="preserve">2. </w:t>
      </w:r>
      <w:r w:rsidRPr="00262243">
        <w:rPr>
          <w:rFonts w:ascii="Calibri" w:hAnsi="Calibri" w:cs="Calibri"/>
        </w:rPr>
        <w:tab/>
      </w:r>
      <w:r>
        <w:rPr>
          <w:rFonts w:ascii="Arial" w:hAnsi="Arial" w:cs="Arial"/>
          <w:color w:val="3C3C3C"/>
          <w:sz w:val="20"/>
          <w:szCs w:val="20"/>
        </w:rPr>
        <w:t>Shojania KG, Dixon-Woods M. Estimating deaths due to medical error: the ongoing controversy and why it matters. BMJ Qual Saf. 2017;26(5):423–</w:t>
      </w:r>
    </w:p>
    <w:p w:rsidR="00304BCC" w:rsidRPr="004A1C41" w:rsidRDefault="00304BCC" w:rsidP="00304BCC">
      <w:pPr>
        <w:pStyle w:val="Bibliography"/>
        <w:rPr>
          <w:rFonts w:ascii="Calibri" w:hAnsi="Calibri" w:cs="Calibri"/>
        </w:rPr>
      </w:pPr>
      <w:r w:rsidRPr="004A1C41">
        <w:rPr>
          <w:rFonts w:ascii="Calibri" w:hAnsi="Calibri" w:cs="Calibri"/>
        </w:rPr>
        <w:t xml:space="preserve">3. </w:t>
      </w:r>
      <w:r w:rsidRPr="004A1C41">
        <w:rPr>
          <w:rFonts w:ascii="Calibri" w:hAnsi="Calibri" w:cs="Calibri"/>
        </w:rPr>
        <w:tab/>
        <w:t>De Vries EN, Ramrattan MA, Smorenburg SM, Gouma DJ, Boermeester MA. The incidence and nature of in-hospital adverse events: a systematic re</w:t>
      </w:r>
      <w:r>
        <w:rPr>
          <w:rFonts w:ascii="Calibri" w:hAnsi="Calibri" w:cs="Calibri"/>
        </w:rPr>
        <w:t>view. Qual Saf Health Care. 2008</w:t>
      </w:r>
      <w:r w:rsidRPr="004A1C41">
        <w:rPr>
          <w:rFonts w:ascii="Calibri" w:hAnsi="Calibri" w:cs="Calibri"/>
        </w:rPr>
        <w:t xml:space="preserve">;17(3):216–23. </w:t>
      </w:r>
    </w:p>
    <w:p w:rsidR="00304BCC" w:rsidRPr="004A1C41" w:rsidRDefault="00304BCC" w:rsidP="00304BCC">
      <w:pPr>
        <w:pStyle w:val="Bibliography"/>
        <w:rPr>
          <w:rFonts w:ascii="Calibri" w:hAnsi="Calibri" w:cs="Calibri"/>
        </w:rPr>
      </w:pPr>
      <w:r w:rsidRPr="004A1C41">
        <w:rPr>
          <w:rFonts w:ascii="Calibri" w:hAnsi="Calibri" w:cs="Calibri"/>
        </w:rPr>
        <w:t xml:space="preserve">4. </w:t>
      </w:r>
      <w:r w:rsidRPr="004A1C41">
        <w:rPr>
          <w:rFonts w:ascii="Calibri" w:hAnsi="Calibri" w:cs="Calibri"/>
        </w:rPr>
        <w:tab/>
        <w:t xml:space="preserve">Hogan H, Healey F, Neale G, Thomson R, Vincent C, Black N. Preventable deaths due to problems in care in English acute hospitals: a retrospective case record review study. BMJ Qual Saf. 2012;21(9):737–45. </w:t>
      </w:r>
    </w:p>
    <w:p w:rsidR="00304BCC" w:rsidRPr="004A1C41" w:rsidRDefault="00304BCC" w:rsidP="00304BCC">
      <w:pPr>
        <w:pStyle w:val="Bibliography"/>
        <w:rPr>
          <w:rFonts w:ascii="Calibri" w:hAnsi="Calibri" w:cs="Calibri"/>
        </w:rPr>
      </w:pPr>
      <w:r w:rsidRPr="004A1C41">
        <w:rPr>
          <w:rFonts w:ascii="Calibri" w:hAnsi="Calibri" w:cs="Calibri"/>
        </w:rPr>
        <w:t xml:space="preserve">5. </w:t>
      </w:r>
      <w:r w:rsidRPr="004A1C41">
        <w:rPr>
          <w:rFonts w:ascii="Calibri" w:hAnsi="Calibri" w:cs="Calibri"/>
        </w:rPr>
        <w:tab/>
        <w:t>Lamont T, Waring J. Safety lessons: shifting paradigms and new directions for patient safety research. J Health Serv Res Policy. 2015;20(</w:t>
      </w:r>
      <w:r>
        <w:rPr>
          <w:rFonts w:ascii="Calibri" w:hAnsi="Calibri" w:cs="Calibri"/>
        </w:rPr>
        <w:t>S</w:t>
      </w:r>
      <w:r w:rsidRPr="004A1C41">
        <w:rPr>
          <w:rFonts w:ascii="Calibri" w:hAnsi="Calibri" w:cs="Calibri"/>
        </w:rPr>
        <w:t xml:space="preserve">1):1–8. </w:t>
      </w:r>
    </w:p>
    <w:p w:rsidR="00304BCC" w:rsidRPr="004A1C41" w:rsidRDefault="00304BCC" w:rsidP="00304BCC">
      <w:pPr>
        <w:pStyle w:val="Bibliography"/>
        <w:rPr>
          <w:rFonts w:ascii="Calibri" w:hAnsi="Calibri" w:cs="Calibri"/>
        </w:rPr>
      </w:pPr>
      <w:r w:rsidRPr="004A1C41">
        <w:rPr>
          <w:rFonts w:ascii="Calibri" w:hAnsi="Calibri" w:cs="Calibri"/>
        </w:rPr>
        <w:t xml:space="preserve">6. </w:t>
      </w:r>
      <w:r w:rsidRPr="004A1C41">
        <w:rPr>
          <w:rFonts w:ascii="Calibri" w:hAnsi="Calibri" w:cs="Calibri"/>
        </w:rPr>
        <w:tab/>
        <w:t xml:space="preserve">D’Lima D, Archer S, Thibaut BI, Ramtale SC, Dewa LH, Darzi A. A systematic review of patient safety in mental health: a protocol based on the inpatient setting. Syst Rev. 2016;5(1):203. </w:t>
      </w:r>
    </w:p>
    <w:p w:rsidR="00304BCC" w:rsidRPr="004A1C41" w:rsidRDefault="00304BCC" w:rsidP="00304BCC">
      <w:pPr>
        <w:pStyle w:val="Bibliography"/>
        <w:rPr>
          <w:rFonts w:ascii="Calibri" w:hAnsi="Calibri" w:cs="Calibri"/>
        </w:rPr>
      </w:pPr>
      <w:r w:rsidRPr="004A1C41">
        <w:rPr>
          <w:rFonts w:ascii="Calibri" w:hAnsi="Calibri" w:cs="Calibri"/>
        </w:rPr>
        <w:t xml:space="preserve">7. </w:t>
      </w:r>
      <w:r w:rsidRPr="004A1C41">
        <w:rPr>
          <w:rFonts w:ascii="Calibri" w:hAnsi="Calibri" w:cs="Calibri"/>
        </w:rPr>
        <w:tab/>
        <w:t xml:space="preserve">Kingdon JW. Agendas, alternatives and public policies. Boston, MA: Little, Brown &amp; Co.; 1984. </w:t>
      </w:r>
    </w:p>
    <w:p w:rsidR="00304BCC" w:rsidRPr="004A1C41" w:rsidRDefault="00304BCC" w:rsidP="00304BCC">
      <w:pPr>
        <w:pStyle w:val="Bibliography"/>
        <w:rPr>
          <w:rFonts w:ascii="Calibri" w:hAnsi="Calibri" w:cs="Calibri"/>
        </w:rPr>
      </w:pPr>
      <w:r w:rsidRPr="004A1C41">
        <w:rPr>
          <w:rFonts w:ascii="Calibri" w:hAnsi="Calibri" w:cs="Calibri"/>
        </w:rPr>
        <w:t xml:space="preserve">8. </w:t>
      </w:r>
      <w:r w:rsidRPr="004A1C41">
        <w:rPr>
          <w:rFonts w:ascii="Calibri" w:hAnsi="Calibri" w:cs="Calibri"/>
        </w:rPr>
        <w:tab/>
        <w:t xml:space="preserve">Downs A. Up and down with ecology—the “issue attention cycle.” Public Interest. 1972;28:38–50. </w:t>
      </w:r>
    </w:p>
    <w:p w:rsidR="00304BCC" w:rsidRPr="004A1C41" w:rsidRDefault="00304BCC" w:rsidP="00304BCC">
      <w:pPr>
        <w:pStyle w:val="Bibliography"/>
        <w:rPr>
          <w:rFonts w:ascii="Calibri" w:hAnsi="Calibri" w:cs="Calibri"/>
        </w:rPr>
      </w:pPr>
      <w:r w:rsidRPr="004A1C41">
        <w:rPr>
          <w:rFonts w:ascii="Calibri" w:hAnsi="Calibri" w:cs="Calibri"/>
        </w:rPr>
        <w:t xml:space="preserve">9. </w:t>
      </w:r>
      <w:r w:rsidRPr="004A1C41">
        <w:rPr>
          <w:rFonts w:ascii="Calibri" w:hAnsi="Calibri" w:cs="Calibri"/>
        </w:rPr>
        <w:tab/>
        <w:t xml:space="preserve">Laumann EO, Knoke D, Kim Y-H. An organizational approach to state policy formation: a comparative study of energy and health domains. Am Sociol Rev. 1985;50(1):1–19. </w:t>
      </w:r>
    </w:p>
    <w:p w:rsidR="00304BCC" w:rsidRPr="004A1C41" w:rsidRDefault="00304BCC" w:rsidP="00304BCC">
      <w:pPr>
        <w:pStyle w:val="Bibliography"/>
        <w:rPr>
          <w:rFonts w:ascii="Calibri" w:hAnsi="Calibri" w:cs="Calibri"/>
        </w:rPr>
      </w:pPr>
      <w:r w:rsidRPr="004A1C41">
        <w:rPr>
          <w:rFonts w:ascii="Calibri" w:hAnsi="Calibri" w:cs="Calibri"/>
        </w:rPr>
        <w:t xml:space="preserve">10. </w:t>
      </w:r>
      <w:r w:rsidRPr="004A1C41">
        <w:rPr>
          <w:rFonts w:ascii="Calibri" w:hAnsi="Calibri" w:cs="Calibri"/>
        </w:rPr>
        <w:tab/>
        <w:t xml:space="preserve">Molotch H, Lester M. News as purposive behavior: on the strategic use of routine events, accidents, and scandals. Am Sociol Rev. 1974;39(1):101–12. </w:t>
      </w:r>
    </w:p>
    <w:p w:rsidR="00304BCC" w:rsidRPr="004A1C41" w:rsidRDefault="00304BCC" w:rsidP="00304BCC">
      <w:pPr>
        <w:pStyle w:val="Bibliography"/>
        <w:rPr>
          <w:rFonts w:ascii="Calibri" w:hAnsi="Calibri" w:cs="Calibri"/>
        </w:rPr>
      </w:pPr>
      <w:r w:rsidRPr="004A1C41">
        <w:rPr>
          <w:rFonts w:ascii="Calibri" w:hAnsi="Calibri" w:cs="Calibri"/>
        </w:rPr>
        <w:t xml:space="preserve">11. </w:t>
      </w:r>
      <w:r w:rsidRPr="004A1C41">
        <w:rPr>
          <w:rFonts w:ascii="Calibri" w:hAnsi="Calibri" w:cs="Calibri"/>
        </w:rPr>
        <w:tab/>
        <w:t xml:space="preserve">Schneider JW. Social problems theory: the constructionist view. Annu Rev Sociol. 1985;11:209–29. </w:t>
      </w:r>
    </w:p>
    <w:p w:rsidR="00304BCC" w:rsidRPr="004A1C41" w:rsidRDefault="00304BCC" w:rsidP="00304BCC">
      <w:pPr>
        <w:pStyle w:val="Bibliography"/>
        <w:rPr>
          <w:rFonts w:ascii="Calibri" w:hAnsi="Calibri" w:cs="Calibri"/>
        </w:rPr>
      </w:pPr>
      <w:r w:rsidRPr="004A1C41">
        <w:rPr>
          <w:rFonts w:ascii="Calibri" w:hAnsi="Calibri" w:cs="Calibri"/>
        </w:rPr>
        <w:t xml:space="preserve">12. </w:t>
      </w:r>
      <w:r w:rsidRPr="004A1C41">
        <w:rPr>
          <w:rFonts w:ascii="Calibri" w:hAnsi="Calibri" w:cs="Calibri"/>
        </w:rPr>
        <w:tab/>
        <w:t xml:space="preserve">Stone DA. Causal stories and the formation of policy agendas. Polit Sci Q. 1989;104(2):281–300. </w:t>
      </w:r>
    </w:p>
    <w:p w:rsidR="00304BCC" w:rsidRPr="004A1C41" w:rsidRDefault="00304BCC" w:rsidP="00304BCC">
      <w:pPr>
        <w:pStyle w:val="Bibliography"/>
        <w:rPr>
          <w:rFonts w:ascii="Calibri" w:hAnsi="Calibri" w:cs="Calibri"/>
        </w:rPr>
      </w:pPr>
      <w:r w:rsidRPr="004A1C41">
        <w:rPr>
          <w:rFonts w:ascii="Calibri" w:hAnsi="Calibri" w:cs="Calibri"/>
        </w:rPr>
        <w:t xml:space="preserve">13. </w:t>
      </w:r>
      <w:r w:rsidRPr="004A1C41">
        <w:rPr>
          <w:rFonts w:ascii="Calibri" w:hAnsi="Calibri" w:cs="Calibri"/>
        </w:rPr>
        <w:tab/>
        <w:t xml:space="preserve">Pfohl S. Toward a sociological deconstruction of social problems. Soc Probl. 1985;32(3):228–32. </w:t>
      </w:r>
    </w:p>
    <w:p w:rsidR="00304BCC" w:rsidRPr="004A1C41" w:rsidRDefault="00304BCC" w:rsidP="00304BCC">
      <w:pPr>
        <w:pStyle w:val="Bibliography"/>
        <w:rPr>
          <w:rFonts w:ascii="Calibri" w:hAnsi="Calibri" w:cs="Calibri"/>
        </w:rPr>
      </w:pPr>
      <w:r w:rsidRPr="004A1C41">
        <w:rPr>
          <w:rFonts w:ascii="Calibri" w:hAnsi="Calibri" w:cs="Calibri"/>
        </w:rPr>
        <w:t xml:space="preserve">14. </w:t>
      </w:r>
      <w:r w:rsidRPr="004A1C41">
        <w:rPr>
          <w:rFonts w:ascii="Calibri" w:hAnsi="Calibri" w:cs="Calibri"/>
        </w:rPr>
        <w:tab/>
        <w:t xml:space="preserve">Koon AD, Hawkins B, Mayhew SH. Framing and the health policy process: a scoping review. Health Policy Plan. 2016;31(6):801–16. </w:t>
      </w:r>
    </w:p>
    <w:p w:rsidR="00304BCC" w:rsidRPr="004A1C41" w:rsidRDefault="00304BCC" w:rsidP="00304BCC">
      <w:pPr>
        <w:pStyle w:val="Bibliography"/>
        <w:rPr>
          <w:rFonts w:ascii="Calibri" w:hAnsi="Calibri" w:cs="Calibri"/>
        </w:rPr>
      </w:pPr>
      <w:r w:rsidRPr="004A1C41">
        <w:rPr>
          <w:rFonts w:ascii="Calibri" w:hAnsi="Calibri" w:cs="Calibri"/>
        </w:rPr>
        <w:t xml:space="preserve">15. </w:t>
      </w:r>
      <w:r w:rsidRPr="004A1C41">
        <w:rPr>
          <w:rFonts w:ascii="Calibri" w:hAnsi="Calibri" w:cs="Calibri"/>
        </w:rPr>
        <w:tab/>
        <w:t xml:space="preserve">Behr L, Grit K, Bal R, Robben P. Framing and reframing critical incidents in hospitals. Health Risk Soc. 2015;17(1):81–97. </w:t>
      </w:r>
    </w:p>
    <w:p w:rsidR="00304BCC" w:rsidRPr="004A1C41" w:rsidRDefault="00304BCC" w:rsidP="00304BCC">
      <w:pPr>
        <w:pStyle w:val="Bibliography"/>
        <w:rPr>
          <w:rFonts w:ascii="Calibri" w:hAnsi="Calibri" w:cs="Calibri"/>
        </w:rPr>
      </w:pPr>
      <w:r w:rsidRPr="004A1C41">
        <w:rPr>
          <w:rFonts w:ascii="Calibri" w:hAnsi="Calibri" w:cs="Calibri"/>
        </w:rPr>
        <w:t xml:space="preserve">16. </w:t>
      </w:r>
      <w:r w:rsidRPr="004A1C41">
        <w:rPr>
          <w:rFonts w:ascii="Calibri" w:hAnsi="Calibri" w:cs="Calibri"/>
        </w:rPr>
        <w:tab/>
        <w:t>Snow DA, Lessor RG. Framing hazards in the health arena: the cases of obesity, work-related illnesses, and human egg donation. In: Banaszak-Holl JC, Levitsky SR, Zald MN, editors. Social movements and the transformation of American health care. Oxford: Oxford University Press; 2010. p</w:t>
      </w:r>
      <w:r>
        <w:rPr>
          <w:rFonts w:ascii="Calibri" w:hAnsi="Calibri" w:cs="Calibri"/>
        </w:rPr>
        <w:t>p</w:t>
      </w:r>
      <w:r w:rsidRPr="004A1C41">
        <w:rPr>
          <w:rFonts w:ascii="Calibri" w:hAnsi="Calibri" w:cs="Calibri"/>
        </w:rPr>
        <w:t xml:space="preserve">.284–99. </w:t>
      </w:r>
    </w:p>
    <w:p w:rsidR="00304BCC" w:rsidRPr="004A1C41" w:rsidRDefault="00304BCC" w:rsidP="00304BCC">
      <w:pPr>
        <w:pStyle w:val="Bibliography"/>
        <w:rPr>
          <w:rFonts w:ascii="Calibri" w:hAnsi="Calibri" w:cs="Calibri"/>
        </w:rPr>
      </w:pPr>
      <w:r w:rsidRPr="004A1C41">
        <w:rPr>
          <w:rFonts w:ascii="Calibri" w:hAnsi="Calibri" w:cs="Calibri"/>
        </w:rPr>
        <w:lastRenderedPageBreak/>
        <w:t xml:space="preserve">17. </w:t>
      </w:r>
      <w:r w:rsidRPr="004A1C41">
        <w:rPr>
          <w:rFonts w:ascii="Calibri" w:hAnsi="Calibri" w:cs="Calibri"/>
        </w:rPr>
        <w:tab/>
        <w:t xml:space="preserve">Bate P, Bevan H, Robert G. “Towards a million change agents”: a review of the social movements literature. Coventry: NHS Modernisation Agency; 2004. </w:t>
      </w:r>
    </w:p>
    <w:p w:rsidR="00304BCC" w:rsidRPr="004A1C41" w:rsidRDefault="00304BCC" w:rsidP="00304BCC">
      <w:pPr>
        <w:pStyle w:val="Bibliography"/>
        <w:rPr>
          <w:rFonts w:ascii="Calibri" w:hAnsi="Calibri" w:cs="Calibri"/>
        </w:rPr>
      </w:pPr>
      <w:r w:rsidRPr="004A1C41">
        <w:rPr>
          <w:rFonts w:ascii="Calibri" w:hAnsi="Calibri" w:cs="Calibri"/>
        </w:rPr>
        <w:t xml:space="preserve">18. </w:t>
      </w:r>
      <w:r w:rsidRPr="004A1C41">
        <w:rPr>
          <w:rFonts w:ascii="Calibri" w:hAnsi="Calibri" w:cs="Calibri"/>
        </w:rPr>
        <w:tab/>
        <w:t>Crompton A, Waring J. Framing a movement for improvement: hospital managers’ use of social movement ideas in the implementation of a patient safety framework. In: McDermott I, Kitchener M, Exworthy M, editors. Managing improvement in healthcare. Cham: Palgrave Macmillan; 2018. p</w:t>
      </w:r>
      <w:r>
        <w:rPr>
          <w:rFonts w:ascii="Calibri" w:hAnsi="Calibri" w:cs="Calibri"/>
        </w:rPr>
        <w:t>p</w:t>
      </w:r>
      <w:r w:rsidRPr="004A1C41">
        <w:rPr>
          <w:rFonts w:ascii="Calibri" w:hAnsi="Calibri" w:cs="Calibri"/>
        </w:rPr>
        <w:t xml:space="preserve">.219–36. </w:t>
      </w:r>
    </w:p>
    <w:p w:rsidR="00304BCC" w:rsidRPr="004A1C41" w:rsidRDefault="00304BCC" w:rsidP="00304BCC">
      <w:pPr>
        <w:pStyle w:val="Bibliography"/>
        <w:rPr>
          <w:rFonts w:ascii="Calibri" w:hAnsi="Calibri" w:cs="Calibri"/>
        </w:rPr>
      </w:pPr>
      <w:r w:rsidRPr="004A1C41">
        <w:rPr>
          <w:rFonts w:ascii="Calibri" w:hAnsi="Calibri" w:cs="Calibri"/>
        </w:rPr>
        <w:t xml:space="preserve">19. </w:t>
      </w:r>
      <w:r w:rsidRPr="004A1C41">
        <w:rPr>
          <w:rFonts w:ascii="Calibri" w:hAnsi="Calibri" w:cs="Calibri"/>
        </w:rPr>
        <w:tab/>
        <w:t xml:space="preserve">Zuiderent-Jerak T, Strating M, Nieboer A, Bal R. Sociological refigurations of patient safety; ontologies of improvement and ‘acting with’ quality collaboratives in healthcare. Soc Sci Med. 2009;69(12):1713–21. </w:t>
      </w:r>
    </w:p>
    <w:p w:rsidR="00304BCC" w:rsidRPr="004A1C41" w:rsidRDefault="00304BCC" w:rsidP="00304BCC">
      <w:pPr>
        <w:pStyle w:val="Bibliography"/>
        <w:rPr>
          <w:rFonts w:ascii="Calibri" w:hAnsi="Calibri" w:cs="Calibri"/>
        </w:rPr>
      </w:pPr>
      <w:r w:rsidRPr="004A1C41">
        <w:rPr>
          <w:rFonts w:ascii="Calibri" w:hAnsi="Calibri" w:cs="Calibri"/>
        </w:rPr>
        <w:t>2</w:t>
      </w:r>
      <w:r>
        <w:rPr>
          <w:rFonts w:ascii="Calibri" w:hAnsi="Calibri" w:cs="Calibri"/>
        </w:rPr>
        <w:t xml:space="preserve">0. </w:t>
      </w:r>
      <w:r>
        <w:rPr>
          <w:rFonts w:ascii="Calibri" w:hAnsi="Calibri" w:cs="Calibri"/>
        </w:rPr>
        <w:tab/>
        <w:t>Mannion R, Exworthy M. (Re)m</w:t>
      </w:r>
      <w:r w:rsidRPr="004A1C41">
        <w:rPr>
          <w:rFonts w:ascii="Calibri" w:hAnsi="Calibri" w:cs="Calibri"/>
        </w:rPr>
        <w:t>aking the Procru</w:t>
      </w:r>
      <w:r>
        <w:rPr>
          <w:rFonts w:ascii="Calibri" w:hAnsi="Calibri" w:cs="Calibri"/>
        </w:rPr>
        <w:t>stean bed? Standardization and c</w:t>
      </w:r>
      <w:r w:rsidRPr="004A1C41">
        <w:rPr>
          <w:rFonts w:ascii="Calibri" w:hAnsi="Calibri" w:cs="Calibri"/>
        </w:rPr>
        <w:t xml:space="preserve">ustomization as </w:t>
      </w:r>
      <w:r>
        <w:rPr>
          <w:rFonts w:ascii="Calibri" w:hAnsi="Calibri" w:cs="Calibri"/>
        </w:rPr>
        <w:t>competing l</w:t>
      </w:r>
      <w:r w:rsidRPr="004A1C41">
        <w:rPr>
          <w:rFonts w:ascii="Calibri" w:hAnsi="Calibri" w:cs="Calibri"/>
        </w:rPr>
        <w:t xml:space="preserve">ogics in </w:t>
      </w:r>
      <w:r>
        <w:rPr>
          <w:rFonts w:ascii="Calibri" w:hAnsi="Calibri" w:cs="Calibri"/>
        </w:rPr>
        <w:t>h</w:t>
      </w:r>
      <w:r w:rsidRPr="004A1C41">
        <w:rPr>
          <w:rFonts w:ascii="Calibri" w:hAnsi="Calibri" w:cs="Calibri"/>
        </w:rPr>
        <w:t xml:space="preserve">ealthcare. Int J Health Policy Manag. 2017;6(6):301–4. </w:t>
      </w:r>
    </w:p>
    <w:p w:rsidR="00304BCC" w:rsidRPr="004A1C41" w:rsidRDefault="00304BCC" w:rsidP="00304BCC">
      <w:pPr>
        <w:pStyle w:val="Bibliography"/>
        <w:rPr>
          <w:rFonts w:ascii="Calibri" w:hAnsi="Calibri" w:cs="Calibri"/>
        </w:rPr>
      </w:pPr>
      <w:r w:rsidRPr="004A1C41">
        <w:rPr>
          <w:rFonts w:ascii="Calibri" w:hAnsi="Calibri" w:cs="Calibri"/>
        </w:rPr>
        <w:t xml:space="preserve">21. </w:t>
      </w:r>
      <w:r w:rsidRPr="004A1C41">
        <w:rPr>
          <w:rFonts w:ascii="Calibri" w:hAnsi="Calibri" w:cs="Calibri"/>
        </w:rPr>
        <w:tab/>
        <w:t xml:space="preserve">Cornelissen JP, Werner MD. Putting framing in perspective: a review of framing and frame analysis across the management and organizational literature. Acad Manag Ann. 2014;8(1):181–235. </w:t>
      </w:r>
    </w:p>
    <w:p w:rsidR="00304BCC" w:rsidRPr="004A1C41" w:rsidRDefault="00304BCC" w:rsidP="00304BCC">
      <w:pPr>
        <w:pStyle w:val="Bibliography"/>
        <w:rPr>
          <w:rFonts w:ascii="Calibri" w:hAnsi="Calibri" w:cs="Calibri"/>
        </w:rPr>
      </w:pPr>
      <w:r w:rsidRPr="004A1C41">
        <w:rPr>
          <w:rFonts w:ascii="Calibri" w:hAnsi="Calibri" w:cs="Calibri"/>
        </w:rPr>
        <w:t xml:space="preserve">22. </w:t>
      </w:r>
      <w:r w:rsidRPr="004A1C41">
        <w:rPr>
          <w:rFonts w:ascii="Calibri" w:hAnsi="Calibri" w:cs="Calibri"/>
        </w:rPr>
        <w:tab/>
        <w:t xml:space="preserve">Snow D, Benford RD. Ideology, frame resonance and participant mobilization. Int Soc Mov Res. 1988;1:197–217. </w:t>
      </w:r>
    </w:p>
    <w:p w:rsidR="00304BCC" w:rsidRPr="004A1C41" w:rsidRDefault="00304BCC" w:rsidP="00304BCC">
      <w:pPr>
        <w:pStyle w:val="Bibliography"/>
        <w:rPr>
          <w:rFonts w:ascii="Calibri" w:hAnsi="Calibri" w:cs="Calibri"/>
        </w:rPr>
      </w:pPr>
      <w:r w:rsidRPr="004A1C41">
        <w:rPr>
          <w:rFonts w:ascii="Calibri" w:hAnsi="Calibri" w:cs="Calibri"/>
        </w:rPr>
        <w:t xml:space="preserve">23. </w:t>
      </w:r>
      <w:r w:rsidRPr="004A1C41">
        <w:rPr>
          <w:rFonts w:ascii="Calibri" w:hAnsi="Calibri" w:cs="Calibri"/>
        </w:rPr>
        <w:tab/>
        <w:t>Cook RI, Woods DD. Operating at the sharp end: the complexity of human error. In: Bogner MS, editor. Human Error in Medicine. Hillside, NJ: Lawrence Erlbaum; 1994. p</w:t>
      </w:r>
      <w:r>
        <w:rPr>
          <w:rFonts w:ascii="Calibri" w:hAnsi="Calibri" w:cs="Calibri"/>
        </w:rPr>
        <w:t>p</w:t>
      </w:r>
      <w:r w:rsidRPr="004A1C41">
        <w:rPr>
          <w:rFonts w:ascii="Calibri" w:hAnsi="Calibri" w:cs="Calibri"/>
        </w:rPr>
        <w:t xml:space="preserve">.255–310. </w:t>
      </w:r>
    </w:p>
    <w:p w:rsidR="00304BCC" w:rsidRPr="004A1C41" w:rsidRDefault="00304BCC" w:rsidP="00304BCC">
      <w:pPr>
        <w:pStyle w:val="Bibliography"/>
        <w:rPr>
          <w:rFonts w:ascii="Calibri" w:hAnsi="Calibri" w:cs="Calibri"/>
        </w:rPr>
      </w:pPr>
      <w:r w:rsidRPr="004A1C41">
        <w:rPr>
          <w:rFonts w:ascii="Calibri" w:hAnsi="Calibri" w:cs="Calibri"/>
        </w:rPr>
        <w:t xml:space="preserve">24. </w:t>
      </w:r>
      <w:r w:rsidRPr="004A1C41">
        <w:rPr>
          <w:rFonts w:ascii="Calibri" w:hAnsi="Calibri" w:cs="Calibri"/>
        </w:rPr>
        <w:tab/>
      </w:r>
      <w:r w:rsidRPr="0034234C">
        <w:rPr>
          <w:rFonts w:ascii="Calibri" w:hAnsi="Calibri" w:cs="Calibri"/>
        </w:rPr>
        <w:t>Dixon-Woods M, Redwood S, Leslie M, Minion J, Martin GP, Coleman JJ. Improving quality and safety of care using “technovigilance”: an ethnographic case study of secondary use of data from an electronic prescribing and decision support system. Milbank Q. 2013;91(3):424–454</w:t>
      </w:r>
    </w:p>
    <w:p w:rsidR="00304BCC" w:rsidRPr="004A1C41" w:rsidRDefault="00304BCC" w:rsidP="00304BCC">
      <w:pPr>
        <w:pStyle w:val="Bibliography"/>
        <w:rPr>
          <w:rFonts w:ascii="Calibri" w:hAnsi="Calibri" w:cs="Calibri"/>
        </w:rPr>
      </w:pPr>
      <w:r w:rsidRPr="004A1C41">
        <w:rPr>
          <w:rFonts w:ascii="Calibri" w:hAnsi="Calibri" w:cs="Calibri"/>
        </w:rPr>
        <w:t xml:space="preserve">25. </w:t>
      </w:r>
      <w:r w:rsidRPr="004A1C41">
        <w:rPr>
          <w:rFonts w:ascii="Calibri" w:hAnsi="Calibri" w:cs="Calibri"/>
        </w:rPr>
        <w:tab/>
      </w:r>
      <w:r w:rsidRPr="0034234C">
        <w:rPr>
          <w:rFonts w:ascii="Calibri" w:hAnsi="Calibri" w:cs="Calibri"/>
        </w:rPr>
        <w:t>Dixon-Woods M, Baker R, Charles K, Dawson J, Jerzembek G, Martin G, et al. Culture and behaviour in the English National Health Service: overview of lessons from a large multimethod study. BMJ Qual Saf. 2014;23(2):106–15</w:t>
      </w:r>
    </w:p>
    <w:p w:rsidR="00304BCC" w:rsidRPr="004A1C41" w:rsidRDefault="00304BCC" w:rsidP="00304BCC">
      <w:pPr>
        <w:pStyle w:val="Bibliography"/>
        <w:rPr>
          <w:rFonts w:ascii="Calibri" w:hAnsi="Calibri" w:cs="Calibri"/>
        </w:rPr>
      </w:pPr>
      <w:r w:rsidRPr="004A1C41">
        <w:rPr>
          <w:rFonts w:ascii="Calibri" w:hAnsi="Calibri" w:cs="Calibri"/>
        </w:rPr>
        <w:t xml:space="preserve">26. </w:t>
      </w:r>
      <w:r w:rsidRPr="004A1C41">
        <w:rPr>
          <w:rFonts w:ascii="Calibri" w:hAnsi="Calibri" w:cs="Calibri"/>
        </w:rPr>
        <w:tab/>
      </w:r>
      <w:r w:rsidRPr="0034234C">
        <w:rPr>
          <w:rFonts w:ascii="Calibri" w:hAnsi="Calibri" w:cs="Calibri"/>
        </w:rPr>
        <w:t>Martin GP, Leslie M, Minion J, Willars J, Dixon-Woods M. Between surveillance and subjectification: professionals and the governance of quality and patient safety in English hospitals. Soc Sci Med. 2013;99:80–8</w:t>
      </w:r>
    </w:p>
    <w:p w:rsidR="00304BCC" w:rsidRPr="004A1C41" w:rsidRDefault="00304BCC" w:rsidP="00304BCC">
      <w:pPr>
        <w:pStyle w:val="Bibliography"/>
        <w:rPr>
          <w:rFonts w:ascii="Calibri" w:hAnsi="Calibri" w:cs="Calibri"/>
        </w:rPr>
      </w:pPr>
      <w:r w:rsidRPr="004A1C41">
        <w:rPr>
          <w:rFonts w:ascii="Calibri" w:hAnsi="Calibri" w:cs="Calibri"/>
        </w:rPr>
        <w:t xml:space="preserve">27. </w:t>
      </w:r>
      <w:r w:rsidRPr="004A1C41">
        <w:rPr>
          <w:rFonts w:ascii="Calibri" w:hAnsi="Calibri" w:cs="Calibri"/>
        </w:rPr>
        <w:tab/>
        <w:t xml:space="preserve">Charmaz K. Constructing grounded theory. London: Sage; 2007. </w:t>
      </w:r>
    </w:p>
    <w:p w:rsidR="00304BCC" w:rsidRPr="004A1C41" w:rsidRDefault="00304BCC" w:rsidP="00304BCC">
      <w:pPr>
        <w:pStyle w:val="Bibliography"/>
        <w:rPr>
          <w:rFonts w:ascii="Calibri" w:hAnsi="Calibri" w:cs="Calibri"/>
        </w:rPr>
      </w:pPr>
      <w:r w:rsidRPr="004A1C41">
        <w:rPr>
          <w:rFonts w:ascii="Calibri" w:hAnsi="Calibri" w:cs="Calibri"/>
        </w:rPr>
        <w:t xml:space="preserve">28. </w:t>
      </w:r>
      <w:r w:rsidRPr="004A1C41">
        <w:rPr>
          <w:rFonts w:ascii="Calibri" w:hAnsi="Calibri" w:cs="Calibri"/>
        </w:rPr>
        <w:tab/>
        <w:t xml:space="preserve">Hilgartner S, Bosk CL. The rise and fall of social problems: a public arenas model. Am J Sociol. 1988;94(1):53–78. </w:t>
      </w:r>
    </w:p>
    <w:p w:rsidR="00304BCC" w:rsidRPr="0034234C" w:rsidRDefault="00304BCC" w:rsidP="00304BCC">
      <w:pPr>
        <w:rPr>
          <w:rFonts w:ascii="Calibri" w:hAnsi="Calibri" w:cs="Calibri"/>
          <w:sz w:val="22"/>
          <w:szCs w:val="22"/>
        </w:rPr>
      </w:pPr>
      <w:r w:rsidRPr="004A1C41">
        <w:rPr>
          <w:rFonts w:ascii="Calibri" w:hAnsi="Calibri" w:cs="Calibri"/>
        </w:rPr>
        <w:t xml:space="preserve">29. </w:t>
      </w:r>
      <w:r w:rsidRPr="004A1C41">
        <w:rPr>
          <w:rFonts w:ascii="Calibri" w:hAnsi="Calibri" w:cs="Calibri"/>
        </w:rPr>
        <w:tab/>
      </w:r>
      <w:r w:rsidRPr="0034234C">
        <w:rPr>
          <w:rFonts w:ascii="Calibri" w:hAnsi="Calibri" w:cs="Calibri"/>
          <w:sz w:val="22"/>
          <w:szCs w:val="22"/>
        </w:rPr>
        <w:t>Yeung K, Dixon-Woods M. Design-based regulation and patient safety: A regulatory studies perspective. Soc Sci Med. 2010;71(3):502–9</w:t>
      </w:r>
    </w:p>
    <w:p w:rsidR="00304BCC" w:rsidRPr="004A1C41" w:rsidRDefault="00304BCC" w:rsidP="00304BCC">
      <w:pPr>
        <w:pStyle w:val="Bibliography"/>
        <w:rPr>
          <w:rFonts w:ascii="Calibri" w:hAnsi="Calibri" w:cs="Calibri"/>
        </w:rPr>
      </w:pPr>
      <w:r w:rsidRPr="004A1C41">
        <w:rPr>
          <w:rFonts w:ascii="Calibri" w:hAnsi="Calibri" w:cs="Calibri"/>
        </w:rPr>
        <w:t xml:space="preserve">30. </w:t>
      </w:r>
      <w:r w:rsidRPr="004A1C41">
        <w:rPr>
          <w:rFonts w:ascii="Calibri" w:hAnsi="Calibri" w:cs="Calibri"/>
        </w:rPr>
        <w:tab/>
        <w:t xml:space="preserve">Mannion R, Davies HTO, Marshall MN. Cultural characteristics of “high” and “low” performing hospitals. J Health Organ Manag. 2005;19(6):431–9. </w:t>
      </w:r>
    </w:p>
    <w:p w:rsidR="00304BCC" w:rsidRPr="004A1C41" w:rsidRDefault="00304BCC" w:rsidP="00304BCC">
      <w:pPr>
        <w:pStyle w:val="Bibliography"/>
        <w:rPr>
          <w:rFonts w:ascii="Calibri" w:hAnsi="Calibri" w:cs="Calibri"/>
        </w:rPr>
      </w:pPr>
      <w:r w:rsidRPr="004A1C41">
        <w:rPr>
          <w:rFonts w:ascii="Calibri" w:hAnsi="Calibri" w:cs="Calibri"/>
        </w:rPr>
        <w:t xml:space="preserve">31. </w:t>
      </w:r>
      <w:r w:rsidRPr="004A1C41">
        <w:rPr>
          <w:rFonts w:ascii="Calibri" w:hAnsi="Calibri" w:cs="Calibri"/>
        </w:rPr>
        <w:tab/>
        <w:t xml:space="preserve">Power M. The risk management of nothing. Account Organ Soc. 2009;34(6–7):849–55. </w:t>
      </w:r>
    </w:p>
    <w:p w:rsidR="00304BCC" w:rsidRPr="004A1C41" w:rsidRDefault="00304BCC" w:rsidP="00304BCC">
      <w:pPr>
        <w:pStyle w:val="Bibliography"/>
        <w:rPr>
          <w:rFonts w:ascii="Calibri" w:hAnsi="Calibri" w:cs="Calibri"/>
        </w:rPr>
      </w:pPr>
      <w:r w:rsidRPr="004A1C41">
        <w:rPr>
          <w:rFonts w:ascii="Calibri" w:hAnsi="Calibri" w:cs="Calibri"/>
        </w:rPr>
        <w:t xml:space="preserve">32. </w:t>
      </w:r>
      <w:r w:rsidRPr="004A1C41">
        <w:rPr>
          <w:rFonts w:ascii="Calibri" w:hAnsi="Calibri" w:cs="Calibri"/>
        </w:rPr>
        <w:tab/>
        <w:t xml:space="preserve">Blumer H. Social problems as collective behavior. Soc Probl. 1971;18(3):298–306. </w:t>
      </w:r>
    </w:p>
    <w:p w:rsidR="00304BCC" w:rsidRPr="004A1C41" w:rsidRDefault="00304BCC" w:rsidP="00304BCC">
      <w:pPr>
        <w:pStyle w:val="Bibliography"/>
        <w:rPr>
          <w:rFonts w:ascii="Calibri" w:hAnsi="Calibri" w:cs="Calibri"/>
        </w:rPr>
      </w:pPr>
      <w:r w:rsidRPr="004A1C41">
        <w:rPr>
          <w:rFonts w:ascii="Calibri" w:hAnsi="Calibri" w:cs="Calibri"/>
        </w:rPr>
        <w:lastRenderedPageBreak/>
        <w:t xml:space="preserve">33. </w:t>
      </w:r>
      <w:r w:rsidRPr="004A1C41">
        <w:rPr>
          <w:rFonts w:ascii="Calibri" w:hAnsi="Calibri" w:cs="Calibri"/>
        </w:rPr>
        <w:tab/>
        <w:t xml:space="preserve">Millar R, Mannion R, Freeman T, Davies HTO. Hospital board oversight of quality and patient safety: a narrative review and synthesis of recent empirical research. Milbank Q. 2013;91(4):738–70. </w:t>
      </w:r>
    </w:p>
    <w:p w:rsidR="00304BCC" w:rsidRPr="00843173" w:rsidRDefault="00304BCC" w:rsidP="00843173">
      <w:r w:rsidRPr="004A1C41">
        <w:t xml:space="preserve">34. </w:t>
      </w:r>
      <w:r w:rsidRPr="004A1C41">
        <w:tab/>
        <w:t xml:space="preserve">Turner S, Ramsay A, Fulop N. The role of professional communities in governing patient safety. J Health Organ Manag. 2013;27(4):527–43. </w:t>
      </w:r>
    </w:p>
    <w:p w:rsidR="00304BCC" w:rsidRDefault="00304BCC" w:rsidP="00304BCC">
      <w:pPr>
        <w:spacing w:line="480" w:lineRule="auto"/>
      </w:pPr>
      <w:r w:rsidRPr="0034234C">
        <w:rPr>
          <w:rFonts w:ascii="Calibri" w:hAnsi="Calibri" w:cs="Calibri"/>
        </w:rPr>
        <w:fldChar w:fldCharType="end"/>
      </w:r>
    </w:p>
    <w:p w:rsidR="00843173" w:rsidRPr="00843173" w:rsidRDefault="00843173" w:rsidP="00843173">
      <w:r w:rsidRPr="00843173">
        <w:t xml:space="preserve">Acknowledgements: We thank Sabi Redwood, Joel Minion, </w:t>
      </w:r>
      <w:proofErr w:type="gramStart"/>
      <w:r w:rsidRPr="00843173">
        <w:t>Janet</w:t>
      </w:r>
      <w:proofErr w:type="gramEnd"/>
      <w:r w:rsidRPr="00843173">
        <w:t xml:space="preserve"> Willars for data collection. </w:t>
      </w:r>
    </w:p>
    <w:p w:rsidR="00843173" w:rsidRPr="003F77A5" w:rsidRDefault="00843173" w:rsidP="003F77A5">
      <w:r w:rsidRPr="003F77A5">
        <w:t xml:space="preserve">We thank all of the many </w:t>
      </w:r>
      <w:proofErr w:type="spellStart"/>
      <w:r w:rsidRPr="003F77A5">
        <w:t>organisatio</w:t>
      </w:r>
      <w:bookmarkStart w:id="0" w:name="_GoBack"/>
      <w:bookmarkEnd w:id="0"/>
      <w:r w:rsidRPr="003F77A5">
        <w:t>ns</w:t>
      </w:r>
      <w:proofErr w:type="spellEnd"/>
      <w:r w:rsidRPr="003F77A5">
        <w:t xml:space="preserve"> and individuals who participated in this research </w:t>
      </w:r>
      <w:proofErr w:type="spellStart"/>
      <w:r w:rsidRPr="003F77A5">
        <w:t>programme</w:t>
      </w:r>
      <w:proofErr w:type="spellEnd"/>
      <w:r w:rsidRPr="003F77A5">
        <w:t xml:space="preserve"> for their generosity and support. We thank our collaborators and the advisory group for the </w:t>
      </w:r>
      <w:proofErr w:type="spellStart"/>
      <w:r w:rsidRPr="003F77A5">
        <w:t>programme</w:t>
      </w:r>
      <w:proofErr w:type="spellEnd"/>
      <w:r w:rsidRPr="003F77A5">
        <w:t xml:space="preserve">. </w:t>
      </w:r>
    </w:p>
    <w:p w:rsidR="003F77A5" w:rsidRPr="003F77A5" w:rsidRDefault="003F77A5" w:rsidP="003F77A5"/>
    <w:p w:rsidR="003F77A5" w:rsidRPr="003F77A5" w:rsidRDefault="00843173" w:rsidP="003F77A5">
      <w:r w:rsidRPr="003F77A5">
        <w:t xml:space="preserve">Funding: We thank the Department of Health Policy Research </w:t>
      </w:r>
      <w:proofErr w:type="spellStart"/>
      <w:r w:rsidRPr="003F77A5">
        <w:t>Programme</w:t>
      </w:r>
      <w:proofErr w:type="spellEnd"/>
      <w:r w:rsidRPr="003F77A5">
        <w:t xml:space="preserve"> (Reference No 0770017) for funding the wider research project on which this study </w:t>
      </w:r>
      <w:proofErr w:type="gramStart"/>
      <w:r w:rsidRPr="003F77A5">
        <w:t>is based</w:t>
      </w:r>
      <w:proofErr w:type="gramEnd"/>
      <w:r w:rsidRPr="003F77A5">
        <w:t xml:space="preserve">. Analysis of the case studies and write-up of this paper </w:t>
      </w:r>
      <w:proofErr w:type="gramStart"/>
      <w:r w:rsidRPr="003F77A5">
        <w:t>was supported</w:t>
      </w:r>
      <w:proofErr w:type="gramEnd"/>
      <w:r w:rsidRPr="003F77A5">
        <w:t xml:space="preserve"> by Mary Dixon-Woods’ </w:t>
      </w:r>
      <w:proofErr w:type="spellStart"/>
      <w:r w:rsidRPr="003F77A5">
        <w:t>Wellcome</w:t>
      </w:r>
      <w:proofErr w:type="spellEnd"/>
      <w:r w:rsidRPr="003F77A5">
        <w:t xml:space="preserve"> Trust Senior Investigator award WT097899.</w:t>
      </w:r>
      <w:r w:rsidR="003F77A5" w:rsidRPr="003F77A5">
        <w:t xml:space="preserve"> GPM acknowledges the support of the National Institute for Health Research (NIHR) Collaboration for Leadership in Applied Health Research and Care East Midlands (CLAHRC EM). MDW and GPM </w:t>
      </w:r>
      <w:proofErr w:type="gramStart"/>
      <w:r w:rsidR="003F77A5" w:rsidRPr="003F77A5">
        <w:t>are supported</w:t>
      </w:r>
      <w:proofErr w:type="gramEnd"/>
      <w:r w:rsidR="003F77A5" w:rsidRPr="003F77A5">
        <w:t xml:space="preserve"> by the Health Foundation’s grant to the University of Cambridge for The Healthcare Improvement Studies (THIS) Institute. </w:t>
      </w:r>
      <w:proofErr w:type="gramStart"/>
      <w:r w:rsidR="003F77A5" w:rsidRPr="003F77A5">
        <w:t>THIS Institute is supported by the Health Foundation—</w:t>
      </w:r>
      <w:proofErr w:type="gramEnd"/>
      <w:r w:rsidR="003F77A5" w:rsidRPr="003F77A5">
        <w:t>an independent charity committed to bringing about better health and health care for people in the UK. MDW is a National Institute for Health Research (NIHR) Senior Investigator (NF-SI-0617-10026). The views expressed in this article are those of the authors and not necessarily those of the NHS, the NIHR, or the Department of Health and Social Care.</w:t>
      </w:r>
    </w:p>
    <w:p w:rsidR="003F77A5" w:rsidRPr="003F77A5" w:rsidRDefault="003F77A5" w:rsidP="003F77A5"/>
    <w:p w:rsidR="00843173" w:rsidRPr="003F77A5" w:rsidRDefault="00843173" w:rsidP="003F77A5">
      <w:r w:rsidRPr="003F77A5">
        <w:t xml:space="preserve">Ethics NHS REC approval </w:t>
      </w:r>
      <w:proofErr w:type="gramStart"/>
      <w:r w:rsidRPr="003F77A5">
        <w:t>was obtained</w:t>
      </w:r>
      <w:proofErr w:type="gramEnd"/>
      <w:r w:rsidRPr="003F77A5">
        <w:t xml:space="preserve"> for this study (reference 10/H0406/38). </w:t>
      </w:r>
    </w:p>
    <w:p w:rsidR="00304BCC" w:rsidRDefault="00304BCC" w:rsidP="006C498F">
      <w:pPr>
        <w:spacing w:after="200" w:line="276" w:lineRule="auto"/>
        <w:rPr>
          <w:b/>
        </w:rPr>
      </w:pPr>
    </w:p>
    <w:p w:rsidR="00304BCC" w:rsidRPr="006C498F" w:rsidRDefault="00304BCC" w:rsidP="006C498F">
      <w:pPr>
        <w:spacing w:after="200" w:line="276" w:lineRule="auto"/>
        <w:rPr>
          <w:b/>
        </w:rPr>
      </w:pPr>
    </w:p>
    <w:sectPr w:rsidR="00304BCC" w:rsidRPr="006C49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pitch w:val="default"/>
  </w:font>
  <w:font w:name="Calibri">
    <w:panose1 w:val="020F0502020204030204"/>
    <w:charset w:val="00"/>
    <w:family w:val="swiss"/>
    <w:pitch w:val="variable"/>
    <w:sig w:usb0="E00002FF" w:usb1="4000ACFF" w:usb2="00000001" w:usb3="00000000" w:csb0="0000019F" w:csb1="00000000"/>
  </w:font>
  <w:font w:name="Cambria">
    <w:altName w:val="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1E24A6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15C435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C76D9E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9E8A31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580BE4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DC2076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4EC7C4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1F0AF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2AA68A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7164A0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7C789348"/>
    <w:lvl w:ilvl="0">
      <w:start w:val="1"/>
      <w:numFmt w:val="decimal"/>
      <w:pStyle w:val="MRheading1"/>
      <w:lvlText w:val="%1"/>
      <w:lvlJc w:val="left"/>
      <w:pPr>
        <w:tabs>
          <w:tab w:val="num" w:pos="720"/>
        </w:tabs>
        <w:ind w:left="720" w:hanging="720"/>
      </w:pPr>
      <w:rPr>
        <w:spacing w:val="0"/>
        <w:u w:val="none"/>
      </w:rPr>
    </w:lvl>
    <w:lvl w:ilvl="1">
      <w:start w:val="1"/>
      <w:numFmt w:val="decimal"/>
      <w:pStyle w:val="MRheading2"/>
      <w:lvlText w:val="%1.%2"/>
      <w:lvlJc w:val="left"/>
      <w:pPr>
        <w:tabs>
          <w:tab w:val="num" w:pos="720"/>
        </w:tabs>
        <w:ind w:left="720" w:hanging="720"/>
      </w:pPr>
      <w:rPr>
        <w:spacing w:val="0"/>
        <w:u w:val="none"/>
      </w:rPr>
    </w:lvl>
    <w:lvl w:ilvl="2">
      <w:start w:val="1"/>
      <w:numFmt w:val="decimal"/>
      <w:pStyle w:val="MRheading3"/>
      <w:lvlText w:val="%1.%2.%3"/>
      <w:lvlJc w:val="left"/>
      <w:pPr>
        <w:tabs>
          <w:tab w:val="num" w:pos="1800"/>
        </w:tabs>
        <w:ind w:left="1800" w:hanging="1080"/>
      </w:pPr>
      <w:rPr>
        <w:spacing w:val="0"/>
        <w:u w:val="none"/>
      </w:rPr>
    </w:lvl>
    <w:lvl w:ilvl="3">
      <w:start w:val="1"/>
      <w:numFmt w:val="lowerRoman"/>
      <w:pStyle w:val="MRheading4"/>
      <w:lvlText w:val="(%4)"/>
      <w:lvlJc w:val="left"/>
      <w:pPr>
        <w:tabs>
          <w:tab w:val="num" w:pos="2520"/>
        </w:tabs>
        <w:ind w:left="2520" w:hanging="720"/>
      </w:pPr>
      <w:rPr>
        <w:spacing w:val="0"/>
        <w:u w:val="none"/>
      </w:rPr>
    </w:lvl>
    <w:lvl w:ilvl="4">
      <w:start w:val="1"/>
      <w:numFmt w:val="upperLetter"/>
      <w:pStyle w:val="MRheading5"/>
      <w:lvlText w:val="(%5)"/>
      <w:lvlJc w:val="left"/>
      <w:pPr>
        <w:tabs>
          <w:tab w:val="num" w:pos="3240"/>
        </w:tabs>
        <w:ind w:left="3240" w:hanging="720"/>
      </w:pPr>
      <w:rPr>
        <w:spacing w:val="0"/>
        <w:u w:val="none"/>
      </w:rPr>
    </w:lvl>
    <w:lvl w:ilvl="5">
      <w:start w:val="1"/>
      <w:numFmt w:val="decimal"/>
      <w:pStyle w:val="MRheading6"/>
      <w:lvlText w:val="%6)"/>
      <w:lvlJc w:val="left"/>
      <w:pPr>
        <w:tabs>
          <w:tab w:val="num" w:pos="3960"/>
        </w:tabs>
        <w:ind w:left="3960" w:hanging="720"/>
      </w:pPr>
      <w:rPr>
        <w:rFonts w:ascii="Times New Roman" w:hAnsi="Times New Roman" w:cs="Times New Roman" w:hint="default"/>
        <w:b w:val="0"/>
        <w:bCs w:val="0"/>
        <w:i w:val="0"/>
        <w:iCs w:val="0"/>
        <w:spacing w:val="0"/>
        <w:sz w:val="24"/>
        <w:szCs w:val="24"/>
        <w:u w:val="none"/>
      </w:rPr>
    </w:lvl>
    <w:lvl w:ilvl="6">
      <w:start w:val="1"/>
      <w:numFmt w:val="lowerLetter"/>
      <w:pStyle w:val="MRheading7"/>
      <w:lvlText w:val="%7)"/>
      <w:lvlJc w:val="left"/>
      <w:pPr>
        <w:tabs>
          <w:tab w:val="num" w:pos="4680"/>
        </w:tabs>
        <w:ind w:left="4680" w:hanging="720"/>
      </w:pPr>
      <w:rPr>
        <w:rFonts w:ascii="Times New Roman" w:hAnsi="Times New Roman" w:cs="Times New Roman" w:hint="default"/>
        <w:b w:val="0"/>
        <w:bCs w:val="0"/>
        <w:i w:val="0"/>
        <w:iCs w:val="0"/>
        <w:spacing w:val="0"/>
        <w:sz w:val="24"/>
        <w:szCs w:val="24"/>
        <w:u w:val="none"/>
      </w:rPr>
    </w:lvl>
    <w:lvl w:ilvl="7">
      <w:start w:val="1"/>
      <w:numFmt w:val="lowerRoman"/>
      <w:pStyle w:val="MRheading8"/>
      <w:lvlText w:val="%8)"/>
      <w:lvlJc w:val="left"/>
      <w:pPr>
        <w:tabs>
          <w:tab w:val="num" w:pos="5400"/>
        </w:tabs>
        <w:ind w:left="5400" w:hanging="720"/>
      </w:pPr>
      <w:rPr>
        <w:rFonts w:ascii="Times New Roman" w:hAnsi="Times New Roman" w:cs="Times New Roman" w:hint="default"/>
        <w:b w:val="0"/>
        <w:bCs w:val="0"/>
        <w:i w:val="0"/>
        <w:iCs w:val="0"/>
        <w:spacing w:val="0"/>
        <w:sz w:val="24"/>
        <w:szCs w:val="24"/>
        <w:u w:val="none"/>
      </w:rPr>
    </w:lvl>
    <w:lvl w:ilvl="8">
      <w:start w:val="1"/>
      <w:numFmt w:val="upperLetter"/>
      <w:pStyle w:val="MRheading9"/>
      <w:lvlText w:val="%9)"/>
      <w:lvlJc w:val="left"/>
      <w:pPr>
        <w:tabs>
          <w:tab w:val="num" w:pos="6120"/>
        </w:tabs>
        <w:ind w:left="6120" w:hanging="720"/>
      </w:pPr>
      <w:rPr>
        <w:rFonts w:ascii="Times New Roman" w:hAnsi="Times New Roman" w:cs="Times New Roman" w:hint="default"/>
        <w:b w:val="0"/>
        <w:bCs w:val="0"/>
        <w:i w:val="0"/>
        <w:iCs w:val="0"/>
        <w:spacing w:val="0"/>
        <w:sz w:val="24"/>
        <w:szCs w:val="24"/>
        <w:u w:val="none"/>
      </w:rPr>
    </w:lvl>
  </w:abstractNum>
  <w:abstractNum w:abstractNumId="11" w15:restartNumberingAfterBreak="0">
    <w:nsid w:val="03160AF2"/>
    <w:multiLevelType w:val="hybridMultilevel"/>
    <w:tmpl w:val="C344A03C"/>
    <w:lvl w:ilvl="0" w:tplc="CC6A87FA">
      <w:start w:val="1"/>
      <w:numFmt w:val="lowerLetter"/>
      <w:pStyle w:val="Alphabeticallist"/>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6FD3614"/>
    <w:multiLevelType w:val="hybridMultilevel"/>
    <w:tmpl w:val="5CC217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81B1E0D"/>
    <w:multiLevelType w:val="hybridMultilevel"/>
    <w:tmpl w:val="36B4E560"/>
    <w:lvl w:ilvl="0" w:tplc="04060001">
      <w:start w:val="1"/>
      <w:numFmt w:val="bullet"/>
      <w:lvlText w:val=""/>
      <w:lvlJc w:val="left"/>
      <w:pPr>
        <w:ind w:left="360" w:hanging="360"/>
      </w:pPr>
      <w:rPr>
        <w:rFonts w:ascii="Symbol" w:hAnsi="Symbol" w:hint="default"/>
      </w:rPr>
    </w:lvl>
    <w:lvl w:ilvl="1" w:tplc="04060003" w:tentative="1">
      <w:start w:val="1"/>
      <w:numFmt w:val="bullet"/>
      <w:lvlText w:val="o"/>
      <w:lvlJc w:val="left"/>
      <w:pPr>
        <w:ind w:left="1080" w:hanging="360"/>
      </w:pPr>
      <w:rPr>
        <w:rFonts w:ascii="Courier New" w:hAnsi="Courier New" w:cs="Courier New" w:hint="default"/>
      </w:rPr>
    </w:lvl>
    <w:lvl w:ilvl="2" w:tplc="04060005" w:tentative="1">
      <w:start w:val="1"/>
      <w:numFmt w:val="bullet"/>
      <w:lvlText w:val=""/>
      <w:lvlJc w:val="left"/>
      <w:pPr>
        <w:ind w:left="1800" w:hanging="360"/>
      </w:pPr>
      <w:rPr>
        <w:rFonts w:ascii="Wingdings" w:hAnsi="Wingdings" w:hint="default"/>
      </w:rPr>
    </w:lvl>
    <w:lvl w:ilvl="3" w:tplc="04060001" w:tentative="1">
      <w:start w:val="1"/>
      <w:numFmt w:val="bullet"/>
      <w:lvlText w:val=""/>
      <w:lvlJc w:val="left"/>
      <w:pPr>
        <w:ind w:left="2520" w:hanging="360"/>
      </w:pPr>
      <w:rPr>
        <w:rFonts w:ascii="Symbol" w:hAnsi="Symbol" w:hint="default"/>
      </w:rPr>
    </w:lvl>
    <w:lvl w:ilvl="4" w:tplc="04060003" w:tentative="1">
      <w:start w:val="1"/>
      <w:numFmt w:val="bullet"/>
      <w:lvlText w:val="o"/>
      <w:lvlJc w:val="left"/>
      <w:pPr>
        <w:ind w:left="3240" w:hanging="360"/>
      </w:pPr>
      <w:rPr>
        <w:rFonts w:ascii="Courier New" w:hAnsi="Courier New" w:cs="Courier New" w:hint="default"/>
      </w:rPr>
    </w:lvl>
    <w:lvl w:ilvl="5" w:tplc="04060005" w:tentative="1">
      <w:start w:val="1"/>
      <w:numFmt w:val="bullet"/>
      <w:lvlText w:val=""/>
      <w:lvlJc w:val="left"/>
      <w:pPr>
        <w:ind w:left="3960" w:hanging="360"/>
      </w:pPr>
      <w:rPr>
        <w:rFonts w:ascii="Wingdings" w:hAnsi="Wingdings" w:hint="default"/>
      </w:rPr>
    </w:lvl>
    <w:lvl w:ilvl="6" w:tplc="04060001" w:tentative="1">
      <w:start w:val="1"/>
      <w:numFmt w:val="bullet"/>
      <w:lvlText w:val=""/>
      <w:lvlJc w:val="left"/>
      <w:pPr>
        <w:ind w:left="4680" w:hanging="360"/>
      </w:pPr>
      <w:rPr>
        <w:rFonts w:ascii="Symbol" w:hAnsi="Symbol" w:hint="default"/>
      </w:rPr>
    </w:lvl>
    <w:lvl w:ilvl="7" w:tplc="04060003" w:tentative="1">
      <w:start w:val="1"/>
      <w:numFmt w:val="bullet"/>
      <w:lvlText w:val="o"/>
      <w:lvlJc w:val="left"/>
      <w:pPr>
        <w:ind w:left="5400" w:hanging="360"/>
      </w:pPr>
      <w:rPr>
        <w:rFonts w:ascii="Courier New" w:hAnsi="Courier New" w:cs="Courier New" w:hint="default"/>
      </w:rPr>
    </w:lvl>
    <w:lvl w:ilvl="8" w:tplc="04060005" w:tentative="1">
      <w:start w:val="1"/>
      <w:numFmt w:val="bullet"/>
      <w:lvlText w:val=""/>
      <w:lvlJc w:val="left"/>
      <w:pPr>
        <w:ind w:left="6120" w:hanging="360"/>
      </w:pPr>
      <w:rPr>
        <w:rFonts w:ascii="Wingdings" w:hAnsi="Wingdings" w:hint="default"/>
      </w:rPr>
    </w:lvl>
  </w:abstractNum>
  <w:abstractNum w:abstractNumId="14" w15:restartNumberingAfterBreak="0">
    <w:nsid w:val="13706080"/>
    <w:multiLevelType w:val="multilevel"/>
    <w:tmpl w:val="4E824638"/>
    <w:lvl w:ilvl="0">
      <w:start w:val="1"/>
      <w:numFmt w:val="decimal"/>
      <w:lvlText w:val="%1"/>
      <w:lvlJc w:val="left"/>
      <w:pPr>
        <w:tabs>
          <w:tab w:val="num" w:pos="720"/>
        </w:tabs>
        <w:ind w:left="720" w:hanging="720"/>
      </w:pPr>
      <w:rPr>
        <w:b w:val="0"/>
        <w:i w:val="0"/>
        <w:caps w:val="0"/>
        <w:strike w:val="0"/>
        <w:dstrike w:val="0"/>
        <w:vanish w:val="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1440"/>
        </w:tabs>
        <w:ind w:left="1440" w:hanging="720"/>
      </w:pPr>
    </w:lvl>
    <w:lvl w:ilvl="2">
      <w:start w:val="1"/>
      <w:numFmt w:val="lowerRoman"/>
      <w:lvlText w:val="(%3)"/>
      <w:lvlJc w:val="left"/>
      <w:pPr>
        <w:tabs>
          <w:tab w:val="num" w:pos="2160"/>
        </w:tabs>
        <w:ind w:left="2160" w:hanging="720"/>
      </w:pPr>
    </w:lvl>
    <w:lvl w:ilvl="3">
      <w:start w:val="1"/>
      <w:numFmt w:val="upperLetter"/>
      <w:lvlText w:val="(%4)"/>
      <w:lvlJc w:val="left"/>
      <w:pPr>
        <w:tabs>
          <w:tab w:val="num" w:pos="2880"/>
        </w:tabs>
        <w:ind w:left="2880" w:hanging="720"/>
      </w:pPr>
      <w:rPr>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3600"/>
        </w:tabs>
        <w:ind w:left="3600" w:hanging="720"/>
      </w:pPr>
      <w:rPr>
        <w:b w:val="0"/>
        <w:i w:val="0"/>
        <w:sz w:val="24"/>
        <w:u w:val="none"/>
      </w:rPr>
    </w:lvl>
    <w:lvl w:ilvl="5">
      <w:start w:val="1"/>
      <w:numFmt w:val="lowerLetter"/>
      <w:lvlText w:val="%6)"/>
      <w:lvlJc w:val="left"/>
      <w:pPr>
        <w:tabs>
          <w:tab w:val="num" w:pos="4320"/>
        </w:tabs>
        <w:ind w:left="4320" w:hanging="720"/>
      </w:pPr>
      <w:rPr>
        <w:b w:val="0"/>
        <w:i w:val="0"/>
        <w:sz w:val="24"/>
        <w:u w:val="none"/>
      </w:rPr>
    </w:lvl>
    <w:lvl w:ilvl="6">
      <w:start w:val="1"/>
      <w:numFmt w:val="lowerRoman"/>
      <w:lvlText w:val="%7)"/>
      <w:lvlJc w:val="left"/>
      <w:pPr>
        <w:tabs>
          <w:tab w:val="num" w:pos="5040"/>
        </w:tabs>
        <w:ind w:left="5040" w:hanging="720"/>
      </w:pPr>
    </w:lvl>
    <w:lvl w:ilvl="7">
      <w:start w:val="1"/>
      <w:numFmt w:val="upperLetter"/>
      <w:pStyle w:val="MRLMA8"/>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1848258F"/>
    <w:multiLevelType w:val="multilevel"/>
    <w:tmpl w:val="1462432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933730B"/>
    <w:multiLevelType w:val="singleLevel"/>
    <w:tmpl w:val="A80C4C4C"/>
    <w:lvl w:ilvl="0">
      <w:start w:val="1"/>
      <w:numFmt w:val="decimal"/>
      <w:pStyle w:val="Parties"/>
      <w:lvlText w:val="(%1)"/>
      <w:lvlJc w:val="left"/>
      <w:pPr>
        <w:tabs>
          <w:tab w:val="num" w:pos="851"/>
        </w:tabs>
        <w:ind w:left="851" w:hanging="851"/>
      </w:pPr>
    </w:lvl>
  </w:abstractNum>
  <w:abstractNum w:abstractNumId="17" w15:restartNumberingAfterBreak="0">
    <w:nsid w:val="1C895C02"/>
    <w:multiLevelType w:val="multilevel"/>
    <w:tmpl w:val="93AC982E"/>
    <w:name w:val="EV-Numbering"/>
    <w:lvl w:ilvl="0">
      <w:start w:val="1"/>
      <w:numFmt w:val="decimal"/>
      <w:pStyle w:val="Level1"/>
      <w:lvlText w:val="%1."/>
      <w:lvlJc w:val="left"/>
      <w:pPr>
        <w:tabs>
          <w:tab w:val="num" w:pos="709"/>
        </w:tabs>
        <w:ind w:left="709" w:hanging="709"/>
      </w:pPr>
      <w:rPr>
        <w:b w:val="0"/>
        <w:i w:val="0"/>
        <w:sz w:val="24"/>
        <w:u w:val="none"/>
      </w:rPr>
    </w:lvl>
    <w:lvl w:ilvl="1">
      <w:start w:val="1"/>
      <w:numFmt w:val="decimal"/>
      <w:pStyle w:val="Level1"/>
      <w:lvlText w:val="%1.%2"/>
      <w:lvlJc w:val="left"/>
      <w:pPr>
        <w:tabs>
          <w:tab w:val="num" w:pos="709"/>
        </w:tabs>
        <w:ind w:left="709" w:hanging="709"/>
      </w:pPr>
      <w:rPr>
        <w:u w:val="none"/>
      </w:rPr>
    </w:lvl>
    <w:lvl w:ilvl="2">
      <w:start w:val="1"/>
      <w:numFmt w:val="decimal"/>
      <w:pStyle w:val="Level2"/>
      <w:lvlText w:val="%1.%2.%3"/>
      <w:lvlJc w:val="left"/>
      <w:pPr>
        <w:tabs>
          <w:tab w:val="num" w:pos="1701"/>
        </w:tabs>
        <w:ind w:left="1701" w:hanging="992"/>
      </w:pPr>
    </w:lvl>
    <w:lvl w:ilvl="3">
      <w:start w:val="1"/>
      <w:numFmt w:val="decimal"/>
      <w:pStyle w:val="Level3"/>
      <w:lvlText w:val="%1.%2.%3.%4"/>
      <w:lvlJc w:val="left"/>
      <w:pPr>
        <w:tabs>
          <w:tab w:val="num" w:pos="2835"/>
        </w:tabs>
        <w:ind w:left="2835" w:hanging="1134"/>
      </w:pPr>
    </w:lvl>
    <w:lvl w:ilvl="4">
      <w:start w:val="1"/>
      <w:numFmt w:val="lowerLetter"/>
      <w:pStyle w:val="Level4"/>
      <w:lvlText w:val="(%5)"/>
      <w:lvlJc w:val="left"/>
      <w:pPr>
        <w:tabs>
          <w:tab w:val="num" w:pos="2835"/>
        </w:tabs>
        <w:ind w:left="2835" w:hanging="1134"/>
      </w:pPr>
      <w:rPr>
        <w:rFonts w:ascii="Times New Roman" w:hAnsi="Times New Roman" w:hint="default"/>
        <w:b w:val="0"/>
        <w:i w:val="0"/>
        <w:sz w:val="24"/>
      </w:rPr>
    </w:lvl>
    <w:lvl w:ilvl="5">
      <w:start w:val="1"/>
      <w:numFmt w:val="none"/>
      <w:pStyle w:val="Level5"/>
      <w:lvlText w:val="Not defined"/>
      <w:lvlJc w:val="left"/>
      <w:pPr>
        <w:tabs>
          <w:tab w:val="num" w:pos="6336"/>
        </w:tabs>
        <w:ind w:left="4536" w:firstLine="0"/>
      </w:pPr>
    </w:lvl>
    <w:lvl w:ilvl="6">
      <w:start w:val="1"/>
      <w:numFmt w:val="none"/>
      <w:lvlText w:val="Not defined"/>
      <w:lvlJc w:val="left"/>
      <w:pPr>
        <w:tabs>
          <w:tab w:val="num" w:pos="5976"/>
        </w:tabs>
        <w:ind w:left="4536" w:firstLine="0"/>
      </w:pPr>
    </w:lvl>
    <w:lvl w:ilvl="7">
      <w:start w:val="1"/>
      <w:numFmt w:val="none"/>
      <w:lvlText w:val="Not defined"/>
      <w:lvlJc w:val="left"/>
      <w:pPr>
        <w:tabs>
          <w:tab w:val="num" w:pos="5976"/>
        </w:tabs>
        <w:ind w:left="4536" w:firstLine="0"/>
      </w:pPr>
    </w:lvl>
    <w:lvl w:ilvl="8">
      <w:start w:val="1"/>
      <w:numFmt w:val="none"/>
      <w:lvlText w:val="Not defined"/>
      <w:lvlJc w:val="left"/>
      <w:pPr>
        <w:tabs>
          <w:tab w:val="num" w:pos="5976"/>
        </w:tabs>
        <w:ind w:left="4536" w:firstLine="0"/>
      </w:pPr>
    </w:lvl>
  </w:abstractNum>
  <w:abstractNum w:abstractNumId="18" w15:restartNumberingAfterBreak="0">
    <w:nsid w:val="210626EA"/>
    <w:multiLevelType w:val="hybridMultilevel"/>
    <w:tmpl w:val="0E2AC072"/>
    <w:lvl w:ilvl="0" w:tplc="29F63FAE">
      <w:start w:val="1"/>
      <w:numFmt w:val="bullet"/>
      <w:pStyle w:val="BulletIndent2"/>
      <w:lvlText w:val=""/>
      <w:lvlJc w:val="left"/>
      <w:pPr>
        <w:tabs>
          <w:tab w:val="num" w:pos="992"/>
        </w:tabs>
        <w:ind w:left="992" w:hanging="283"/>
      </w:pPr>
      <w:rPr>
        <w:rFonts w:ascii="Symbol" w:hAnsi="Symbol" w:hint="default"/>
      </w:rPr>
    </w:lvl>
    <w:lvl w:ilvl="1" w:tplc="594C3D9E" w:tentative="1">
      <w:start w:val="1"/>
      <w:numFmt w:val="bullet"/>
      <w:lvlText w:val="o"/>
      <w:lvlJc w:val="left"/>
      <w:pPr>
        <w:tabs>
          <w:tab w:val="num" w:pos="1440"/>
        </w:tabs>
        <w:ind w:left="1440" w:hanging="360"/>
      </w:pPr>
      <w:rPr>
        <w:rFonts w:ascii="Courier New" w:hAnsi="Courier New" w:cs="Courier New" w:hint="default"/>
      </w:rPr>
    </w:lvl>
    <w:lvl w:ilvl="2" w:tplc="37368048" w:tentative="1">
      <w:start w:val="1"/>
      <w:numFmt w:val="bullet"/>
      <w:lvlText w:val=""/>
      <w:lvlJc w:val="left"/>
      <w:pPr>
        <w:tabs>
          <w:tab w:val="num" w:pos="2160"/>
        </w:tabs>
        <w:ind w:left="2160" w:hanging="360"/>
      </w:pPr>
      <w:rPr>
        <w:rFonts w:ascii="Wingdings" w:hAnsi="Wingdings" w:hint="default"/>
      </w:rPr>
    </w:lvl>
    <w:lvl w:ilvl="3" w:tplc="D45EDBA4" w:tentative="1">
      <w:start w:val="1"/>
      <w:numFmt w:val="bullet"/>
      <w:lvlText w:val=""/>
      <w:lvlJc w:val="left"/>
      <w:pPr>
        <w:tabs>
          <w:tab w:val="num" w:pos="2880"/>
        </w:tabs>
        <w:ind w:left="2880" w:hanging="360"/>
      </w:pPr>
      <w:rPr>
        <w:rFonts w:ascii="Symbol" w:hAnsi="Symbol" w:hint="default"/>
      </w:rPr>
    </w:lvl>
    <w:lvl w:ilvl="4" w:tplc="9E9C4622" w:tentative="1">
      <w:start w:val="1"/>
      <w:numFmt w:val="bullet"/>
      <w:lvlText w:val="o"/>
      <w:lvlJc w:val="left"/>
      <w:pPr>
        <w:tabs>
          <w:tab w:val="num" w:pos="3600"/>
        </w:tabs>
        <w:ind w:left="3600" w:hanging="360"/>
      </w:pPr>
      <w:rPr>
        <w:rFonts w:ascii="Courier New" w:hAnsi="Courier New" w:cs="Courier New" w:hint="default"/>
      </w:rPr>
    </w:lvl>
    <w:lvl w:ilvl="5" w:tplc="FC063530" w:tentative="1">
      <w:start w:val="1"/>
      <w:numFmt w:val="bullet"/>
      <w:lvlText w:val=""/>
      <w:lvlJc w:val="left"/>
      <w:pPr>
        <w:tabs>
          <w:tab w:val="num" w:pos="4320"/>
        </w:tabs>
        <w:ind w:left="4320" w:hanging="360"/>
      </w:pPr>
      <w:rPr>
        <w:rFonts w:ascii="Wingdings" w:hAnsi="Wingdings" w:hint="default"/>
      </w:rPr>
    </w:lvl>
    <w:lvl w:ilvl="6" w:tplc="C6C63A02" w:tentative="1">
      <w:start w:val="1"/>
      <w:numFmt w:val="bullet"/>
      <w:lvlText w:val=""/>
      <w:lvlJc w:val="left"/>
      <w:pPr>
        <w:tabs>
          <w:tab w:val="num" w:pos="5040"/>
        </w:tabs>
        <w:ind w:left="5040" w:hanging="360"/>
      </w:pPr>
      <w:rPr>
        <w:rFonts w:ascii="Symbol" w:hAnsi="Symbol" w:hint="default"/>
      </w:rPr>
    </w:lvl>
    <w:lvl w:ilvl="7" w:tplc="C4EC16D0" w:tentative="1">
      <w:start w:val="1"/>
      <w:numFmt w:val="bullet"/>
      <w:lvlText w:val="o"/>
      <w:lvlJc w:val="left"/>
      <w:pPr>
        <w:tabs>
          <w:tab w:val="num" w:pos="5760"/>
        </w:tabs>
        <w:ind w:left="5760" w:hanging="360"/>
      </w:pPr>
      <w:rPr>
        <w:rFonts w:ascii="Courier New" w:hAnsi="Courier New" w:cs="Courier New" w:hint="default"/>
      </w:rPr>
    </w:lvl>
    <w:lvl w:ilvl="8" w:tplc="7B341250"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82B34B9"/>
    <w:multiLevelType w:val="hybridMultilevel"/>
    <w:tmpl w:val="1CBA61BC"/>
    <w:lvl w:ilvl="0" w:tplc="F776018E">
      <w:start w:val="1"/>
      <w:numFmt w:val="bullet"/>
      <w:pStyle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E193E0E"/>
    <w:multiLevelType w:val="hybridMultilevel"/>
    <w:tmpl w:val="B4DAAF14"/>
    <w:lvl w:ilvl="0" w:tplc="6DA4C918">
      <w:start w:val="1"/>
      <w:numFmt w:val="upperLetter"/>
      <w:pStyle w:val="Background"/>
      <w:lvlText w:val="(%1)"/>
      <w:lvlJc w:val="left"/>
      <w:pPr>
        <w:tabs>
          <w:tab w:val="num" w:pos="723"/>
        </w:tabs>
        <w:ind w:left="709" w:hanging="709"/>
      </w:pPr>
      <w:rPr>
        <w:rFonts w:ascii="Arial" w:hAnsi="Arial" w:hint="default"/>
        <w:b w:val="0"/>
        <w:i w:val="0"/>
        <w:sz w:val="21"/>
        <w:szCs w:val="21"/>
      </w:rPr>
    </w:lvl>
    <w:lvl w:ilvl="1" w:tplc="08090003" w:tentative="1">
      <w:start w:val="1"/>
      <w:numFmt w:val="lowerLetter"/>
      <w:lvlText w:val="%2."/>
      <w:lvlJc w:val="left"/>
      <w:pPr>
        <w:tabs>
          <w:tab w:val="num" w:pos="1440"/>
        </w:tabs>
        <w:ind w:left="1440" w:hanging="360"/>
      </w:pPr>
    </w:lvl>
    <w:lvl w:ilvl="2" w:tplc="08090005" w:tentative="1">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tentative="1">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21" w15:restartNumberingAfterBreak="0">
    <w:nsid w:val="375155AF"/>
    <w:multiLevelType w:val="hybridMultilevel"/>
    <w:tmpl w:val="D9ECB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93B586C"/>
    <w:multiLevelType w:val="singleLevel"/>
    <w:tmpl w:val="FB520726"/>
    <w:lvl w:ilvl="0">
      <w:start w:val="1"/>
      <w:numFmt w:val="bullet"/>
      <w:pStyle w:val="TableBullet"/>
      <w:lvlText w:val=""/>
      <w:lvlJc w:val="left"/>
      <w:pPr>
        <w:tabs>
          <w:tab w:val="num" w:pos="360"/>
        </w:tabs>
        <w:ind w:left="357" w:hanging="357"/>
      </w:pPr>
      <w:rPr>
        <w:rFonts w:ascii="Symbol" w:hAnsi="Symbol" w:hint="default"/>
      </w:rPr>
    </w:lvl>
  </w:abstractNum>
  <w:abstractNum w:abstractNumId="23" w15:restartNumberingAfterBreak="0">
    <w:nsid w:val="3F0D076A"/>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44261725"/>
    <w:multiLevelType w:val="hybridMultilevel"/>
    <w:tmpl w:val="574ECABC"/>
    <w:lvl w:ilvl="0" w:tplc="23DC34EA">
      <w:start w:val="1"/>
      <w:numFmt w:val="decimal"/>
      <w:pStyle w:val="Schedule"/>
      <w:lvlText w:val="Schedule %1"/>
      <w:lvlJc w:val="left"/>
      <w:pPr>
        <w:tabs>
          <w:tab w:val="num" w:pos="390"/>
        </w:tabs>
        <w:ind w:left="390" w:hanging="390"/>
      </w:pPr>
      <w:rPr>
        <w:rFonts w:ascii="Arial Bold" w:hAnsi="Arial Bold" w:hint="default"/>
        <w:b/>
        <w:i w:val="0"/>
        <w:color w:val="auto"/>
        <w:spacing w:val="0"/>
        <w:sz w:val="24"/>
        <w:szCs w:val="24"/>
        <w:u w:val="none"/>
      </w:rPr>
    </w:lvl>
    <w:lvl w:ilvl="1" w:tplc="3ED005B2" w:tentative="1">
      <w:start w:val="1"/>
      <w:numFmt w:val="lowerLetter"/>
      <w:lvlText w:val="%2."/>
      <w:lvlJc w:val="left"/>
      <w:pPr>
        <w:tabs>
          <w:tab w:val="num" w:pos="1440"/>
        </w:tabs>
        <w:ind w:left="1440" w:hanging="360"/>
      </w:pPr>
    </w:lvl>
    <w:lvl w:ilvl="2" w:tplc="F5206F64" w:tentative="1">
      <w:start w:val="1"/>
      <w:numFmt w:val="lowerRoman"/>
      <w:lvlText w:val="%3."/>
      <w:lvlJc w:val="right"/>
      <w:pPr>
        <w:tabs>
          <w:tab w:val="num" w:pos="2160"/>
        </w:tabs>
        <w:ind w:left="2160" w:hanging="180"/>
      </w:pPr>
    </w:lvl>
    <w:lvl w:ilvl="3" w:tplc="DB14437E" w:tentative="1">
      <w:start w:val="1"/>
      <w:numFmt w:val="decimal"/>
      <w:lvlText w:val="%4."/>
      <w:lvlJc w:val="left"/>
      <w:pPr>
        <w:tabs>
          <w:tab w:val="num" w:pos="2880"/>
        </w:tabs>
        <w:ind w:left="2880" w:hanging="360"/>
      </w:pPr>
    </w:lvl>
    <w:lvl w:ilvl="4" w:tplc="A200452E" w:tentative="1">
      <w:start w:val="1"/>
      <w:numFmt w:val="lowerLetter"/>
      <w:lvlText w:val="%5."/>
      <w:lvlJc w:val="left"/>
      <w:pPr>
        <w:tabs>
          <w:tab w:val="num" w:pos="3600"/>
        </w:tabs>
        <w:ind w:left="3600" w:hanging="360"/>
      </w:pPr>
    </w:lvl>
    <w:lvl w:ilvl="5" w:tplc="8C1EFD1A" w:tentative="1">
      <w:start w:val="1"/>
      <w:numFmt w:val="lowerRoman"/>
      <w:lvlText w:val="%6."/>
      <w:lvlJc w:val="right"/>
      <w:pPr>
        <w:tabs>
          <w:tab w:val="num" w:pos="4320"/>
        </w:tabs>
        <w:ind w:left="4320" w:hanging="180"/>
      </w:pPr>
    </w:lvl>
    <w:lvl w:ilvl="6" w:tplc="6B18EDC8" w:tentative="1">
      <w:start w:val="1"/>
      <w:numFmt w:val="decimal"/>
      <w:lvlText w:val="%7."/>
      <w:lvlJc w:val="left"/>
      <w:pPr>
        <w:tabs>
          <w:tab w:val="num" w:pos="5040"/>
        </w:tabs>
        <w:ind w:left="5040" w:hanging="360"/>
      </w:pPr>
    </w:lvl>
    <w:lvl w:ilvl="7" w:tplc="9538003C" w:tentative="1">
      <w:start w:val="1"/>
      <w:numFmt w:val="lowerLetter"/>
      <w:lvlText w:val="%8."/>
      <w:lvlJc w:val="left"/>
      <w:pPr>
        <w:tabs>
          <w:tab w:val="num" w:pos="5760"/>
        </w:tabs>
        <w:ind w:left="5760" w:hanging="360"/>
      </w:pPr>
    </w:lvl>
    <w:lvl w:ilvl="8" w:tplc="4300AA96" w:tentative="1">
      <w:start w:val="1"/>
      <w:numFmt w:val="lowerRoman"/>
      <w:lvlText w:val="%9."/>
      <w:lvlJc w:val="right"/>
      <w:pPr>
        <w:tabs>
          <w:tab w:val="num" w:pos="6480"/>
        </w:tabs>
        <w:ind w:left="6480" w:hanging="180"/>
      </w:pPr>
    </w:lvl>
  </w:abstractNum>
  <w:abstractNum w:abstractNumId="25" w15:restartNumberingAfterBreak="0">
    <w:nsid w:val="45C56B05"/>
    <w:multiLevelType w:val="hybridMultilevel"/>
    <w:tmpl w:val="FC584B5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4B6A6E6C"/>
    <w:multiLevelType w:val="hybridMultilevel"/>
    <w:tmpl w:val="E65261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79A0151"/>
    <w:multiLevelType w:val="hybridMultilevel"/>
    <w:tmpl w:val="353A3B1C"/>
    <w:lvl w:ilvl="0" w:tplc="4614D600">
      <w:start w:val="1"/>
      <w:numFmt w:val="decimal"/>
      <w:pStyle w:val="Annex"/>
      <w:lvlText w:val="Annex %1"/>
      <w:lvlJc w:val="left"/>
      <w:pPr>
        <w:tabs>
          <w:tab w:val="num" w:pos="927"/>
        </w:tabs>
        <w:ind w:left="927" w:hanging="360"/>
      </w:pPr>
      <w:rPr>
        <w:rFonts w:ascii="Arial Bold" w:hAnsi="Arial Bold" w:hint="default"/>
        <w:b/>
        <w:i w:val="0"/>
        <w:color w:val="auto"/>
        <w:sz w:val="24"/>
        <w:szCs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 w15:restartNumberingAfterBreak="0">
    <w:nsid w:val="5F336002"/>
    <w:multiLevelType w:val="hybridMultilevel"/>
    <w:tmpl w:val="325EC8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9C20431"/>
    <w:multiLevelType w:val="hybridMultilevel"/>
    <w:tmpl w:val="8F18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D8B3937"/>
    <w:multiLevelType w:val="singleLevel"/>
    <w:tmpl w:val="01E040CC"/>
    <w:lvl w:ilvl="0">
      <w:start w:val="1"/>
      <w:numFmt w:val="decimal"/>
      <w:lvlText w:val="(%1)"/>
      <w:lvlJc w:val="left"/>
      <w:pPr>
        <w:tabs>
          <w:tab w:val="num" w:pos="360"/>
        </w:tabs>
        <w:ind w:left="360" w:hanging="360"/>
      </w:pPr>
      <w:rPr>
        <w:rFonts w:hint="default"/>
      </w:rPr>
    </w:lvl>
  </w:abstractNum>
  <w:abstractNum w:abstractNumId="31" w15:restartNumberingAfterBreak="0">
    <w:nsid w:val="6F304904"/>
    <w:multiLevelType w:val="hybridMultilevel"/>
    <w:tmpl w:val="B7C0B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5231F4A"/>
    <w:multiLevelType w:val="singleLevel"/>
    <w:tmpl w:val="6D5026B4"/>
    <w:lvl w:ilvl="0">
      <w:start w:val="1"/>
      <w:numFmt w:val="bullet"/>
      <w:pStyle w:val="BulletIndent1"/>
      <w:lvlText w:val=""/>
      <w:lvlJc w:val="left"/>
      <w:pPr>
        <w:tabs>
          <w:tab w:val="num" w:pos="992"/>
        </w:tabs>
        <w:ind w:left="992" w:hanging="283"/>
      </w:pPr>
      <w:rPr>
        <w:rFonts w:ascii="Symbol" w:hAnsi="Symbol" w:hint="default"/>
      </w:rPr>
    </w:lvl>
  </w:abstractNum>
  <w:abstractNum w:abstractNumId="33" w15:restartNumberingAfterBreak="0">
    <w:nsid w:val="796D1E68"/>
    <w:multiLevelType w:val="hybridMultilevel"/>
    <w:tmpl w:val="422885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A381B44"/>
    <w:multiLevelType w:val="multilevel"/>
    <w:tmpl w:val="AA2033C6"/>
    <w:lvl w:ilvl="0">
      <w:start w:val="1"/>
      <w:numFmt w:val="lowerLetter"/>
      <w:pStyle w:val="MRDefinition1"/>
      <w:lvlText w:val="(%1)"/>
      <w:lvlJc w:val="left"/>
      <w:pPr>
        <w:tabs>
          <w:tab w:val="num" w:pos="1440"/>
        </w:tabs>
        <w:ind w:left="1440" w:hanging="720"/>
      </w:pPr>
      <w:rPr>
        <w:rFonts w:hint="default"/>
      </w:rPr>
    </w:lvl>
    <w:lvl w:ilvl="1">
      <w:start w:val="1"/>
      <w:numFmt w:val="lowerRoman"/>
      <w:pStyle w:val="MRDefinition2"/>
      <w:lvlText w:val="(%2)"/>
      <w:lvlJc w:val="left"/>
      <w:pPr>
        <w:tabs>
          <w:tab w:val="num" w:pos="2520"/>
        </w:tabs>
        <w:ind w:left="2160" w:hanging="720"/>
      </w:pPr>
      <w:rPr>
        <w:rFonts w:hint="default"/>
      </w:rPr>
    </w:lvl>
    <w:lvl w:ilvl="2">
      <w:start w:val="1"/>
      <w:numFmt w:val="none"/>
      <w:lvlText w:val="%3"/>
      <w:lvlJc w:val="left"/>
      <w:pPr>
        <w:tabs>
          <w:tab w:val="num" w:pos="2880"/>
        </w:tabs>
        <w:ind w:left="2880" w:hanging="720"/>
      </w:pPr>
      <w:rPr>
        <w:rFonts w:hint="default"/>
      </w:rPr>
    </w:lvl>
    <w:lvl w:ilvl="3">
      <w:start w:val="1"/>
      <w:numFmt w:val="none"/>
      <w:lvlText w:val=""/>
      <w:lvlJc w:val="left"/>
      <w:pPr>
        <w:tabs>
          <w:tab w:val="num" w:pos="3600"/>
        </w:tabs>
        <w:ind w:left="3600" w:hanging="720"/>
      </w:pPr>
      <w:rPr>
        <w:rFonts w:hint="default"/>
      </w:rPr>
    </w:lvl>
    <w:lvl w:ilvl="4">
      <w:start w:val="1"/>
      <w:numFmt w:val="none"/>
      <w:lvlText w:val=""/>
      <w:lvlJc w:val="left"/>
      <w:pPr>
        <w:tabs>
          <w:tab w:val="num" w:pos="4320"/>
        </w:tabs>
        <w:ind w:left="4320" w:hanging="720"/>
      </w:pPr>
      <w:rPr>
        <w:rFonts w:hint="default"/>
      </w:rPr>
    </w:lvl>
    <w:lvl w:ilvl="5">
      <w:start w:val="1"/>
      <w:numFmt w:val="none"/>
      <w:lvlText w:val=""/>
      <w:lvlJc w:val="left"/>
      <w:pPr>
        <w:tabs>
          <w:tab w:val="num" w:pos="5040"/>
        </w:tabs>
        <w:ind w:left="5040" w:hanging="720"/>
      </w:pPr>
      <w:rPr>
        <w:rFonts w:hint="default"/>
      </w:rPr>
    </w:lvl>
    <w:lvl w:ilvl="6">
      <w:start w:val="1"/>
      <w:numFmt w:val="none"/>
      <w:lvlText w:val="%7"/>
      <w:lvlJc w:val="left"/>
      <w:pPr>
        <w:tabs>
          <w:tab w:val="num" w:pos="5760"/>
        </w:tabs>
        <w:ind w:left="5760" w:hanging="720"/>
      </w:pPr>
      <w:rPr>
        <w:rFonts w:hint="default"/>
      </w:rPr>
    </w:lvl>
    <w:lvl w:ilvl="7">
      <w:start w:val="1"/>
      <w:numFmt w:val="none"/>
      <w:lvlText w:val="%8"/>
      <w:lvlJc w:val="left"/>
      <w:pPr>
        <w:tabs>
          <w:tab w:val="num" w:pos="6480"/>
        </w:tabs>
        <w:ind w:left="6480" w:hanging="720"/>
      </w:pPr>
      <w:rPr>
        <w:rFonts w:hint="default"/>
      </w:rPr>
    </w:lvl>
    <w:lvl w:ilvl="8">
      <w:start w:val="1"/>
      <w:numFmt w:val="none"/>
      <w:lvlText w:val="%9"/>
      <w:lvlJc w:val="left"/>
      <w:pPr>
        <w:tabs>
          <w:tab w:val="num" w:pos="7200"/>
        </w:tabs>
        <w:ind w:left="7200" w:hanging="720"/>
      </w:pPr>
      <w:rPr>
        <w:rFonts w:hint="default"/>
      </w:rPr>
    </w:lvl>
  </w:abstractNum>
  <w:abstractNum w:abstractNumId="35" w15:restartNumberingAfterBreak="0">
    <w:nsid w:val="7CCB4A49"/>
    <w:multiLevelType w:val="multilevel"/>
    <w:tmpl w:val="0DB8B318"/>
    <w:lvl w:ilvl="0">
      <w:start w:val="1"/>
      <w:numFmt w:val="decimal"/>
      <w:pStyle w:val="Heading1"/>
      <w:lvlText w:val="%1"/>
      <w:lvlJc w:val="left"/>
      <w:pPr>
        <w:tabs>
          <w:tab w:val="num" w:pos="710"/>
        </w:tabs>
        <w:ind w:left="710" w:hanging="709"/>
      </w:pPr>
      <w:rPr>
        <w:rFonts w:ascii="Arial" w:hAnsi="Arial" w:hint="default"/>
        <w:b w:val="0"/>
        <w:i w:val="0"/>
        <w:color w:val="auto"/>
        <w:sz w:val="22"/>
        <w:szCs w:val="22"/>
      </w:rPr>
    </w:lvl>
    <w:lvl w:ilvl="1">
      <w:start w:val="1"/>
      <w:numFmt w:val="decimal"/>
      <w:lvlText w:val="%1.%2"/>
      <w:lvlJc w:val="left"/>
      <w:pPr>
        <w:tabs>
          <w:tab w:val="num" w:pos="710"/>
        </w:tabs>
        <w:ind w:left="710" w:hanging="709"/>
      </w:pPr>
      <w:rPr>
        <w:rFonts w:hint="default"/>
        <w:b w:val="0"/>
        <w:i w:val="0"/>
      </w:rPr>
    </w:lvl>
    <w:lvl w:ilvl="2">
      <w:start w:val="1"/>
      <w:numFmt w:val="decimal"/>
      <w:lvlText w:val="%1.%2.%3"/>
      <w:lvlJc w:val="left"/>
      <w:pPr>
        <w:tabs>
          <w:tab w:val="num" w:pos="1559"/>
        </w:tabs>
        <w:ind w:left="1559" w:hanging="849"/>
      </w:pPr>
      <w:rPr>
        <w:rFonts w:hint="default"/>
      </w:rPr>
    </w:lvl>
    <w:lvl w:ilvl="3">
      <w:start w:val="1"/>
      <w:numFmt w:val="decimal"/>
      <w:pStyle w:val="Heading4"/>
      <w:lvlText w:val="%1.%2.%3.%4"/>
      <w:lvlJc w:val="left"/>
      <w:pPr>
        <w:tabs>
          <w:tab w:val="num" w:pos="2552"/>
        </w:tabs>
        <w:ind w:left="2552" w:hanging="993"/>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3686"/>
        </w:tabs>
        <w:ind w:left="3686" w:hanging="1134"/>
      </w:pPr>
      <w:rPr>
        <w:rFonts w:hint="default"/>
      </w:rPr>
    </w:lvl>
    <w:lvl w:ilvl="5">
      <w:start w:val="1"/>
      <w:numFmt w:val="decimal"/>
      <w:pStyle w:val="Heading6"/>
      <w:lvlText w:val="%6)"/>
      <w:lvlJc w:val="left"/>
      <w:pPr>
        <w:tabs>
          <w:tab w:val="num" w:pos="2833"/>
        </w:tabs>
        <w:ind w:left="2833" w:hanging="708"/>
      </w:pPr>
      <w:rPr>
        <w:rFonts w:hint="default"/>
      </w:rPr>
    </w:lvl>
    <w:lvl w:ilvl="6">
      <w:start w:val="1"/>
      <w:numFmt w:val="decimal"/>
      <w:pStyle w:val="Heading7"/>
      <w:lvlText w:val="%7%3)"/>
      <w:lvlJc w:val="left"/>
      <w:pPr>
        <w:tabs>
          <w:tab w:val="num" w:pos="2003"/>
        </w:tabs>
        <w:ind w:left="2003" w:hanging="1296"/>
      </w:pPr>
      <w:rPr>
        <w:rFonts w:hint="default"/>
      </w:rPr>
    </w:lvl>
    <w:lvl w:ilvl="7">
      <w:start w:val="1"/>
      <w:numFmt w:val="lowerRoman"/>
      <w:pStyle w:val="Heading8"/>
      <w:lvlText w:val="%8)"/>
      <w:lvlJc w:val="left"/>
      <w:pPr>
        <w:tabs>
          <w:tab w:val="num" w:pos="2147"/>
        </w:tabs>
        <w:ind w:left="2147" w:hanging="1440"/>
      </w:pPr>
      <w:rPr>
        <w:rFonts w:hint="default"/>
      </w:rPr>
    </w:lvl>
    <w:lvl w:ilvl="8">
      <w:start w:val="1"/>
      <w:numFmt w:val="upperLetter"/>
      <w:pStyle w:val="Heading9"/>
      <w:lvlText w:val="%9)"/>
      <w:lvlJc w:val="left"/>
      <w:pPr>
        <w:tabs>
          <w:tab w:val="num" w:pos="2291"/>
        </w:tabs>
        <w:ind w:left="2291" w:hanging="1584"/>
      </w:pPr>
      <w:rPr>
        <w:rFonts w:hint="default"/>
      </w:rPr>
    </w:lvl>
  </w:abstractNum>
  <w:abstractNum w:abstractNumId="36" w15:restartNumberingAfterBreak="0">
    <w:nsid w:val="7EF7205C"/>
    <w:multiLevelType w:val="hybridMultilevel"/>
    <w:tmpl w:val="21C26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26"/>
  </w:num>
  <w:num w:numId="3">
    <w:abstractNumId w:val="36"/>
  </w:num>
  <w:num w:numId="4">
    <w:abstractNumId w:val="31"/>
  </w:num>
  <w:num w:numId="5">
    <w:abstractNumId w:val="30"/>
  </w:num>
  <w:num w:numId="6">
    <w:abstractNumId w:val="22"/>
  </w:num>
  <w:num w:numId="7">
    <w:abstractNumId w:val="32"/>
  </w:num>
  <w:num w:numId="8">
    <w:abstractNumId w:val="17"/>
  </w:num>
  <w:num w:numId="9">
    <w:abstractNumId w:val="10"/>
  </w:num>
  <w:num w:numId="10">
    <w:abstractNumId w:val="14"/>
  </w:num>
  <w:num w:numId="11">
    <w:abstractNumId w:val="20"/>
  </w:num>
  <w:num w:numId="12">
    <w:abstractNumId w:val="35"/>
  </w:num>
  <w:num w:numId="13">
    <w:abstractNumId w:val="18"/>
  </w:num>
  <w:num w:numId="14">
    <w:abstractNumId w:val="27"/>
  </w:num>
  <w:num w:numId="15">
    <w:abstractNumId w:val="16"/>
  </w:num>
  <w:num w:numId="1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num>
  <w:num w:numId="18">
    <w:abstractNumId w:val="34"/>
  </w:num>
  <w:num w:numId="19">
    <w:abstractNumId w:val="19"/>
  </w:num>
  <w:num w:numId="20">
    <w:abstractNumId w:val="11"/>
  </w:num>
  <w:num w:numId="21">
    <w:abstractNumId w:val="9"/>
  </w:num>
  <w:num w:numId="22">
    <w:abstractNumId w:val="8"/>
  </w:num>
  <w:num w:numId="23">
    <w:abstractNumId w:val="7"/>
  </w:num>
  <w:num w:numId="24">
    <w:abstractNumId w:val="6"/>
  </w:num>
  <w:num w:numId="25">
    <w:abstractNumId w:val="5"/>
  </w:num>
  <w:num w:numId="26">
    <w:abstractNumId w:val="4"/>
  </w:num>
  <w:num w:numId="27">
    <w:abstractNumId w:val="3"/>
  </w:num>
  <w:num w:numId="28">
    <w:abstractNumId w:val="2"/>
  </w:num>
  <w:num w:numId="29">
    <w:abstractNumId w:val="1"/>
  </w:num>
  <w:num w:numId="30">
    <w:abstractNumId w:val="0"/>
  </w:num>
  <w:num w:numId="31">
    <w:abstractNumId w:val="23"/>
  </w:num>
  <w:num w:numId="32">
    <w:abstractNumId w:val="15"/>
  </w:num>
  <w:num w:numId="33">
    <w:abstractNumId w:val="13"/>
  </w:num>
  <w:num w:numId="34">
    <w:abstractNumId w:val="21"/>
  </w:num>
  <w:num w:numId="35">
    <w:abstractNumId w:val="29"/>
  </w:num>
  <w:num w:numId="36">
    <w:abstractNumId w:val="25"/>
  </w:num>
  <w:num w:numId="37">
    <w:abstractNumId w:val="28"/>
  </w:num>
  <w:num w:numId="38">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98F"/>
    <w:rsid w:val="00001306"/>
    <w:rsid w:val="000017F3"/>
    <w:rsid w:val="0000795D"/>
    <w:rsid w:val="00007B7F"/>
    <w:rsid w:val="00014D62"/>
    <w:rsid w:val="0002198B"/>
    <w:rsid w:val="00024FA9"/>
    <w:rsid w:val="000255A5"/>
    <w:rsid w:val="0002651C"/>
    <w:rsid w:val="0003147B"/>
    <w:rsid w:val="00033205"/>
    <w:rsid w:val="00035A29"/>
    <w:rsid w:val="000415B8"/>
    <w:rsid w:val="00054C1A"/>
    <w:rsid w:val="0006776F"/>
    <w:rsid w:val="00071A74"/>
    <w:rsid w:val="00094C85"/>
    <w:rsid w:val="000A0575"/>
    <w:rsid w:val="000A747D"/>
    <w:rsid w:val="000B1770"/>
    <w:rsid w:val="000B1B26"/>
    <w:rsid w:val="000C2E7B"/>
    <w:rsid w:val="000C5247"/>
    <w:rsid w:val="000C61F6"/>
    <w:rsid w:val="000D6A47"/>
    <w:rsid w:val="000D7218"/>
    <w:rsid w:val="000E0586"/>
    <w:rsid w:val="000F259E"/>
    <w:rsid w:val="000F27FD"/>
    <w:rsid w:val="000F744A"/>
    <w:rsid w:val="000F7C15"/>
    <w:rsid w:val="001011F5"/>
    <w:rsid w:val="001071EA"/>
    <w:rsid w:val="00107FE5"/>
    <w:rsid w:val="0011007C"/>
    <w:rsid w:val="0011299C"/>
    <w:rsid w:val="00116E2B"/>
    <w:rsid w:val="00120E39"/>
    <w:rsid w:val="0012418A"/>
    <w:rsid w:val="001242D0"/>
    <w:rsid w:val="001248E7"/>
    <w:rsid w:val="00127DCA"/>
    <w:rsid w:val="001371DE"/>
    <w:rsid w:val="00147358"/>
    <w:rsid w:val="00147DAA"/>
    <w:rsid w:val="001501C4"/>
    <w:rsid w:val="001515F9"/>
    <w:rsid w:val="00161DB6"/>
    <w:rsid w:val="00163264"/>
    <w:rsid w:val="00163E02"/>
    <w:rsid w:val="0016715F"/>
    <w:rsid w:val="001672BE"/>
    <w:rsid w:val="00180C68"/>
    <w:rsid w:val="001824F1"/>
    <w:rsid w:val="0019284B"/>
    <w:rsid w:val="001A1899"/>
    <w:rsid w:val="001A32AD"/>
    <w:rsid w:val="001B269B"/>
    <w:rsid w:val="001B3BAA"/>
    <w:rsid w:val="001B3BED"/>
    <w:rsid w:val="001B57DF"/>
    <w:rsid w:val="001B6C77"/>
    <w:rsid w:val="001D0655"/>
    <w:rsid w:val="001E4E53"/>
    <w:rsid w:val="001E6E40"/>
    <w:rsid w:val="001F019E"/>
    <w:rsid w:val="001F33BE"/>
    <w:rsid w:val="001F342A"/>
    <w:rsid w:val="001F71C6"/>
    <w:rsid w:val="00203285"/>
    <w:rsid w:val="00204ECD"/>
    <w:rsid w:val="00206F84"/>
    <w:rsid w:val="00207E9E"/>
    <w:rsid w:val="002173DD"/>
    <w:rsid w:val="0022111A"/>
    <w:rsid w:val="00224914"/>
    <w:rsid w:val="00245D7C"/>
    <w:rsid w:val="002535F6"/>
    <w:rsid w:val="002542E1"/>
    <w:rsid w:val="00256CDB"/>
    <w:rsid w:val="0026299C"/>
    <w:rsid w:val="00262DCB"/>
    <w:rsid w:val="0026615C"/>
    <w:rsid w:val="00280CE2"/>
    <w:rsid w:val="002830B8"/>
    <w:rsid w:val="002B2069"/>
    <w:rsid w:val="002C0AEA"/>
    <w:rsid w:val="002C56FC"/>
    <w:rsid w:val="002C6E15"/>
    <w:rsid w:val="002D50A4"/>
    <w:rsid w:val="002F6892"/>
    <w:rsid w:val="00301D66"/>
    <w:rsid w:val="00304BCC"/>
    <w:rsid w:val="003100C8"/>
    <w:rsid w:val="00315DB5"/>
    <w:rsid w:val="00325B49"/>
    <w:rsid w:val="00330B2A"/>
    <w:rsid w:val="00340927"/>
    <w:rsid w:val="0034529A"/>
    <w:rsid w:val="00352F77"/>
    <w:rsid w:val="00353029"/>
    <w:rsid w:val="00357BAE"/>
    <w:rsid w:val="00370448"/>
    <w:rsid w:val="003754EF"/>
    <w:rsid w:val="003760C7"/>
    <w:rsid w:val="00390D44"/>
    <w:rsid w:val="003913E1"/>
    <w:rsid w:val="00391FC0"/>
    <w:rsid w:val="00394FA9"/>
    <w:rsid w:val="00396CC7"/>
    <w:rsid w:val="003A0D69"/>
    <w:rsid w:val="003A77E8"/>
    <w:rsid w:val="003B01CA"/>
    <w:rsid w:val="003B091C"/>
    <w:rsid w:val="003B127A"/>
    <w:rsid w:val="003B2006"/>
    <w:rsid w:val="003C0FAC"/>
    <w:rsid w:val="003C1AB1"/>
    <w:rsid w:val="003C4699"/>
    <w:rsid w:val="003C6058"/>
    <w:rsid w:val="003D0361"/>
    <w:rsid w:val="003D3B98"/>
    <w:rsid w:val="003D426D"/>
    <w:rsid w:val="003D4517"/>
    <w:rsid w:val="003E5E6C"/>
    <w:rsid w:val="003E668E"/>
    <w:rsid w:val="003F0958"/>
    <w:rsid w:val="003F14E5"/>
    <w:rsid w:val="003F1A20"/>
    <w:rsid w:val="003F4A3A"/>
    <w:rsid w:val="003F77A5"/>
    <w:rsid w:val="00403AEA"/>
    <w:rsid w:val="00404ABB"/>
    <w:rsid w:val="00415628"/>
    <w:rsid w:val="0041776C"/>
    <w:rsid w:val="004264A7"/>
    <w:rsid w:val="0043327F"/>
    <w:rsid w:val="00434397"/>
    <w:rsid w:val="00445BD5"/>
    <w:rsid w:val="00453E56"/>
    <w:rsid w:val="00454562"/>
    <w:rsid w:val="00455DC3"/>
    <w:rsid w:val="00457A4A"/>
    <w:rsid w:val="00462EB9"/>
    <w:rsid w:val="004714BA"/>
    <w:rsid w:val="00471EAC"/>
    <w:rsid w:val="00476F35"/>
    <w:rsid w:val="00477FC5"/>
    <w:rsid w:val="00480659"/>
    <w:rsid w:val="00482835"/>
    <w:rsid w:val="00484821"/>
    <w:rsid w:val="004855B1"/>
    <w:rsid w:val="00490E79"/>
    <w:rsid w:val="004918D2"/>
    <w:rsid w:val="00494371"/>
    <w:rsid w:val="004954FF"/>
    <w:rsid w:val="00497861"/>
    <w:rsid w:val="004A0D2A"/>
    <w:rsid w:val="004A10F5"/>
    <w:rsid w:val="004C291C"/>
    <w:rsid w:val="004C7544"/>
    <w:rsid w:val="004D1BC3"/>
    <w:rsid w:val="004D2583"/>
    <w:rsid w:val="004D51B1"/>
    <w:rsid w:val="004D77A3"/>
    <w:rsid w:val="004F5641"/>
    <w:rsid w:val="005038E9"/>
    <w:rsid w:val="00514FDF"/>
    <w:rsid w:val="00531ECB"/>
    <w:rsid w:val="00532D8C"/>
    <w:rsid w:val="00541245"/>
    <w:rsid w:val="0054681D"/>
    <w:rsid w:val="00556D10"/>
    <w:rsid w:val="00567F71"/>
    <w:rsid w:val="00576478"/>
    <w:rsid w:val="00576EDE"/>
    <w:rsid w:val="00587257"/>
    <w:rsid w:val="005960BE"/>
    <w:rsid w:val="00597C5B"/>
    <w:rsid w:val="005A1F43"/>
    <w:rsid w:val="005A20DE"/>
    <w:rsid w:val="005A2EE5"/>
    <w:rsid w:val="005B1235"/>
    <w:rsid w:val="005B2FBE"/>
    <w:rsid w:val="005B45BB"/>
    <w:rsid w:val="005B5A38"/>
    <w:rsid w:val="005C2D12"/>
    <w:rsid w:val="005C2E8E"/>
    <w:rsid w:val="005C36F4"/>
    <w:rsid w:val="005C5496"/>
    <w:rsid w:val="005C68F1"/>
    <w:rsid w:val="005C7154"/>
    <w:rsid w:val="005E0E1E"/>
    <w:rsid w:val="005E1743"/>
    <w:rsid w:val="005E7C7E"/>
    <w:rsid w:val="005F1B8A"/>
    <w:rsid w:val="005F4079"/>
    <w:rsid w:val="005F4BA0"/>
    <w:rsid w:val="00601A92"/>
    <w:rsid w:val="00603858"/>
    <w:rsid w:val="00603E5A"/>
    <w:rsid w:val="00604B49"/>
    <w:rsid w:val="006063AD"/>
    <w:rsid w:val="00607256"/>
    <w:rsid w:val="0061253B"/>
    <w:rsid w:val="006148D3"/>
    <w:rsid w:val="00614D1C"/>
    <w:rsid w:val="0061596F"/>
    <w:rsid w:val="00623376"/>
    <w:rsid w:val="00625AF5"/>
    <w:rsid w:val="0062618D"/>
    <w:rsid w:val="0062762C"/>
    <w:rsid w:val="00637D24"/>
    <w:rsid w:val="00641112"/>
    <w:rsid w:val="0064166F"/>
    <w:rsid w:val="006429FE"/>
    <w:rsid w:val="0064436D"/>
    <w:rsid w:val="0064539E"/>
    <w:rsid w:val="00646FBE"/>
    <w:rsid w:val="006477FE"/>
    <w:rsid w:val="00647850"/>
    <w:rsid w:val="00652DBD"/>
    <w:rsid w:val="00653A4C"/>
    <w:rsid w:val="00653F6A"/>
    <w:rsid w:val="00654DCB"/>
    <w:rsid w:val="00655127"/>
    <w:rsid w:val="00660DE5"/>
    <w:rsid w:val="00661223"/>
    <w:rsid w:val="00672ABA"/>
    <w:rsid w:val="0068111A"/>
    <w:rsid w:val="006A0615"/>
    <w:rsid w:val="006A26B1"/>
    <w:rsid w:val="006A6A89"/>
    <w:rsid w:val="006C498F"/>
    <w:rsid w:val="006C6255"/>
    <w:rsid w:val="006D75CF"/>
    <w:rsid w:val="006E3763"/>
    <w:rsid w:val="006E4B71"/>
    <w:rsid w:val="006E4EF4"/>
    <w:rsid w:val="006E50D5"/>
    <w:rsid w:val="006E5858"/>
    <w:rsid w:val="006E6680"/>
    <w:rsid w:val="006F0814"/>
    <w:rsid w:val="006F4690"/>
    <w:rsid w:val="006F4E54"/>
    <w:rsid w:val="0071097E"/>
    <w:rsid w:val="0071640C"/>
    <w:rsid w:val="00721337"/>
    <w:rsid w:val="00722D93"/>
    <w:rsid w:val="0073231E"/>
    <w:rsid w:val="0073712B"/>
    <w:rsid w:val="00740F08"/>
    <w:rsid w:val="007455A4"/>
    <w:rsid w:val="007461B6"/>
    <w:rsid w:val="007605A7"/>
    <w:rsid w:val="00771459"/>
    <w:rsid w:val="0077601F"/>
    <w:rsid w:val="00776E8F"/>
    <w:rsid w:val="00780483"/>
    <w:rsid w:val="00792E9B"/>
    <w:rsid w:val="007A1564"/>
    <w:rsid w:val="007A2DED"/>
    <w:rsid w:val="007A480D"/>
    <w:rsid w:val="007A6E6C"/>
    <w:rsid w:val="007A7947"/>
    <w:rsid w:val="007B1C74"/>
    <w:rsid w:val="007C5DCD"/>
    <w:rsid w:val="007D16B0"/>
    <w:rsid w:val="007D4F8B"/>
    <w:rsid w:val="007D5AAC"/>
    <w:rsid w:val="007D6090"/>
    <w:rsid w:val="007D6F3F"/>
    <w:rsid w:val="007E1484"/>
    <w:rsid w:val="007E2C07"/>
    <w:rsid w:val="007E3680"/>
    <w:rsid w:val="007E3717"/>
    <w:rsid w:val="007F4DC2"/>
    <w:rsid w:val="0080341E"/>
    <w:rsid w:val="00805DE1"/>
    <w:rsid w:val="0082026A"/>
    <w:rsid w:val="0082090D"/>
    <w:rsid w:val="008229E0"/>
    <w:rsid w:val="00822DB8"/>
    <w:rsid w:val="00826FBD"/>
    <w:rsid w:val="008304B6"/>
    <w:rsid w:val="00837685"/>
    <w:rsid w:val="008403BC"/>
    <w:rsid w:val="0084190C"/>
    <w:rsid w:val="00843173"/>
    <w:rsid w:val="00844E41"/>
    <w:rsid w:val="00845771"/>
    <w:rsid w:val="00847416"/>
    <w:rsid w:val="00860A5F"/>
    <w:rsid w:val="00860DDB"/>
    <w:rsid w:val="008650B7"/>
    <w:rsid w:val="00866C80"/>
    <w:rsid w:val="008670EE"/>
    <w:rsid w:val="008746D9"/>
    <w:rsid w:val="00875E00"/>
    <w:rsid w:val="00876E71"/>
    <w:rsid w:val="0087791B"/>
    <w:rsid w:val="00881C2D"/>
    <w:rsid w:val="00885389"/>
    <w:rsid w:val="00885C0E"/>
    <w:rsid w:val="008A5A56"/>
    <w:rsid w:val="008B063C"/>
    <w:rsid w:val="008B1384"/>
    <w:rsid w:val="008B14C8"/>
    <w:rsid w:val="008B425A"/>
    <w:rsid w:val="008C467A"/>
    <w:rsid w:val="008C5462"/>
    <w:rsid w:val="008C6082"/>
    <w:rsid w:val="008C6607"/>
    <w:rsid w:val="008C6612"/>
    <w:rsid w:val="008C6D26"/>
    <w:rsid w:val="008D1BB9"/>
    <w:rsid w:val="008D632A"/>
    <w:rsid w:val="008D74B0"/>
    <w:rsid w:val="008E0554"/>
    <w:rsid w:val="008E0F85"/>
    <w:rsid w:val="008E255C"/>
    <w:rsid w:val="008F255E"/>
    <w:rsid w:val="008F5D9E"/>
    <w:rsid w:val="008F7CD7"/>
    <w:rsid w:val="009054B1"/>
    <w:rsid w:val="00914B88"/>
    <w:rsid w:val="0091528F"/>
    <w:rsid w:val="0092250F"/>
    <w:rsid w:val="00925982"/>
    <w:rsid w:val="00927EAB"/>
    <w:rsid w:val="00932E9E"/>
    <w:rsid w:val="009336AD"/>
    <w:rsid w:val="009416B0"/>
    <w:rsid w:val="00942FF7"/>
    <w:rsid w:val="00945BF1"/>
    <w:rsid w:val="0095042D"/>
    <w:rsid w:val="0095476D"/>
    <w:rsid w:val="0096772A"/>
    <w:rsid w:val="009735DA"/>
    <w:rsid w:val="00977B6A"/>
    <w:rsid w:val="00982498"/>
    <w:rsid w:val="00987CB8"/>
    <w:rsid w:val="009A1E3D"/>
    <w:rsid w:val="009A46BF"/>
    <w:rsid w:val="009A55BA"/>
    <w:rsid w:val="009A586F"/>
    <w:rsid w:val="009C0A84"/>
    <w:rsid w:val="009C5D4D"/>
    <w:rsid w:val="009D4AFD"/>
    <w:rsid w:val="009D579F"/>
    <w:rsid w:val="009D6086"/>
    <w:rsid w:val="009E3265"/>
    <w:rsid w:val="009E65BB"/>
    <w:rsid w:val="009F269F"/>
    <w:rsid w:val="009F6071"/>
    <w:rsid w:val="009F6A98"/>
    <w:rsid w:val="00A0368A"/>
    <w:rsid w:val="00A044C6"/>
    <w:rsid w:val="00A05F54"/>
    <w:rsid w:val="00A105C3"/>
    <w:rsid w:val="00A13AA4"/>
    <w:rsid w:val="00A15A0E"/>
    <w:rsid w:val="00A21DE6"/>
    <w:rsid w:val="00A244E3"/>
    <w:rsid w:val="00A26273"/>
    <w:rsid w:val="00A2760F"/>
    <w:rsid w:val="00A40908"/>
    <w:rsid w:val="00A42CCA"/>
    <w:rsid w:val="00A438CB"/>
    <w:rsid w:val="00A44626"/>
    <w:rsid w:val="00A5171F"/>
    <w:rsid w:val="00A5628F"/>
    <w:rsid w:val="00A63768"/>
    <w:rsid w:val="00A64148"/>
    <w:rsid w:val="00A64223"/>
    <w:rsid w:val="00A73DCD"/>
    <w:rsid w:val="00A75075"/>
    <w:rsid w:val="00A77755"/>
    <w:rsid w:val="00A8079B"/>
    <w:rsid w:val="00A94DC0"/>
    <w:rsid w:val="00A960D1"/>
    <w:rsid w:val="00AA1DEF"/>
    <w:rsid w:val="00AB0354"/>
    <w:rsid w:val="00AB0F29"/>
    <w:rsid w:val="00AB0F39"/>
    <w:rsid w:val="00AB4555"/>
    <w:rsid w:val="00AB5D28"/>
    <w:rsid w:val="00AB799C"/>
    <w:rsid w:val="00AC139C"/>
    <w:rsid w:val="00AC4533"/>
    <w:rsid w:val="00AC5713"/>
    <w:rsid w:val="00AD06B0"/>
    <w:rsid w:val="00AD0D76"/>
    <w:rsid w:val="00AD1E6B"/>
    <w:rsid w:val="00AD373E"/>
    <w:rsid w:val="00AD4638"/>
    <w:rsid w:val="00AD52A5"/>
    <w:rsid w:val="00AE7753"/>
    <w:rsid w:val="00AF0AB0"/>
    <w:rsid w:val="00AF2126"/>
    <w:rsid w:val="00AF2999"/>
    <w:rsid w:val="00B03B2F"/>
    <w:rsid w:val="00B03CF2"/>
    <w:rsid w:val="00B05D34"/>
    <w:rsid w:val="00B107B5"/>
    <w:rsid w:val="00B11FC3"/>
    <w:rsid w:val="00B13528"/>
    <w:rsid w:val="00B1400F"/>
    <w:rsid w:val="00B16793"/>
    <w:rsid w:val="00B25548"/>
    <w:rsid w:val="00B279DA"/>
    <w:rsid w:val="00B33F33"/>
    <w:rsid w:val="00B3527E"/>
    <w:rsid w:val="00B44C42"/>
    <w:rsid w:val="00B52437"/>
    <w:rsid w:val="00B7227C"/>
    <w:rsid w:val="00B73A13"/>
    <w:rsid w:val="00B75C23"/>
    <w:rsid w:val="00B77F77"/>
    <w:rsid w:val="00B8535A"/>
    <w:rsid w:val="00B87458"/>
    <w:rsid w:val="00B91E28"/>
    <w:rsid w:val="00B93651"/>
    <w:rsid w:val="00BA248A"/>
    <w:rsid w:val="00BA2668"/>
    <w:rsid w:val="00BA3160"/>
    <w:rsid w:val="00BA4DA3"/>
    <w:rsid w:val="00BA5EC1"/>
    <w:rsid w:val="00BC1672"/>
    <w:rsid w:val="00BC2758"/>
    <w:rsid w:val="00BC3A20"/>
    <w:rsid w:val="00BC4386"/>
    <w:rsid w:val="00BD06A1"/>
    <w:rsid w:val="00BD1567"/>
    <w:rsid w:val="00BD2B56"/>
    <w:rsid w:val="00BD6DA9"/>
    <w:rsid w:val="00BE2340"/>
    <w:rsid w:val="00BE24D4"/>
    <w:rsid w:val="00BE6834"/>
    <w:rsid w:val="00BE7713"/>
    <w:rsid w:val="00BF058F"/>
    <w:rsid w:val="00BF5C20"/>
    <w:rsid w:val="00C05D49"/>
    <w:rsid w:val="00C065BB"/>
    <w:rsid w:val="00C1317D"/>
    <w:rsid w:val="00C15D0D"/>
    <w:rsid w:val="00C20CDD"/>
    <w:rsid w:val="00C2512D"/>
    <w:rsid w:val="00C25258"/>
    <w:rsid w:val="00C269EC"/>
    <w:rsid w:val="00C26F7A"/>
    <w:rsid w:val="00C3260A"/>
    <w:rsid w:val="00C43264"/>
    <w:rsid w:val="00C449B2"/>
    <w:rsid w:val="00C519F8"/>
    <w:rsid w:val="00C52B00"/>
    <w:rsid w:val="00C54331"/>
    <w:rsid w:val="00C61D08"/>
    <w:rsid w:val="00C62C34"/>
    <w:rsid w:val="00C65CBA"/>
    <w:rsid w:val="00C73FE9"/>
    <w:rsid w:val="00C809F3"/>
    <w:rsid w:val="00C82AAF"/>
    <w:rsid w:val="00C844DC"/>
    <w:rsid w:val="00C92EC6"/>
    <w:rsid w:val="00C9686B"/>
    <w:rsid w:val="00C96B9E"/>
    <w:rsid w:val="00C97945"/>
    <w:rsid w:val="00CA695C"/>
    <w:rsid w:val="00CA7C0C"/>
    <w:rsid w:val="00CB0B2B"/>
    <w:rsid w:val="00CB0F5F"/>
    <w:rsid w:val="00CB736F"/>
    <w:rsid w:val="00CD0AB8"/>
    <w:rsid w:val="00CD1CD2"/>
    <w:rsid w:val="00CD3F68"/>
    <w:rsid w:val="00CD43F6"/>
    <w:rsid w:val="00CE1107"/>
    <w:rsid w:val="00CE17FA"/>
    <w:rsid w:val="00CE70B6"/>
    <w:rsid w:val="00CF6E7D"/>
    <w:rsid w:val="00CF7B9F"/>
    <w:rsid w:val="00D02939"/>
    <w:rsid w:val="00D0614B"/>
    <w:rsid w:val="00D143A2"/>
    <w:rsid w:val="00D15B28"/>
    <w:rsid w:val="00D26487"/>
    <w:rsid w:val="00D31E36"/>
    <w:rsid w:val="00D34C9B"/>
    <w:rsid w:val="00D36BF8"/>
    <w:rsid w:val="00D40963"/>
    <w:rsid w:val="00D43C26"/>
    <w:rsid w:val="00D442A2"/>
    <w:rsid w:val="00D44BCF"/>
    <w:rsid w:val="00D456EB"/>
    <w:rsid w:val="00D45DF5"/>
    <w:rsid w:val="00D45FC3"/>
    <w:rsid w:val="00D510B7"/>
    <w:rsid w:val="00D613DE"/>
    <w:rsid w:val="00D64BE2"/>
    <w:rsid w:val="00D65DE7"/>
    <w:rsid w:val="00D6712D"/>
    <w:rsid w:val="00D75EC3"/>
    <w:rsid w:val="00D82977"/>
    <w:rsid w:val="00D92653"/>
    <w:rsid w:val="00D92A89"/>
    <w:rsid w:val="00D9436A"/>
    <w:rsid w:val="00DA188B"/>
    <w:rsid w:val="00DA465F"/>
    <w:rsid w:val="00DA5D55"/>
    <w:rsid w:val="00DB4D6C"/>
    <w:rsid w:val="00DC434E"/>
    <w:rsid w:val="00DC6A21"/>
    <w:rsid w:val="00DC7F9A"/>
    <w:rsid w:val="00DD0C0F"/>
    <w:rsid w:val="00DD3A33"/>
    <w:rsid w:val="00DD52A2"/>
    <w:rsid w:val="00DE0416"/>
    <w:rsid w:val="00DE06A5"/>
    <w:rsid w:val="00DE1DF2"/>
    <w:rsid w:val="00DE7F44"/>
    <w:rsid w:val="00DF1DB5"/>
    <w:rsid w:val="00E02FF8"/>
    <w:rsid w:val="00E03EB9"/>
    <w:rsid w:val="00E142D8"/>
    <w:rsid w:val="00E211A1"/>
    <w:rsid w:val="00E22618"/>
    <w:rsid w:val="00E25086"/>
    <w:rsid w:val="00E272D3"/>
    <w:rsid w:val="00E3114C"/>
    <w:rsid w:val="00E3540A"/>
    <w:rsid w:val="00E36601"/>
    <w:rsid w:val="00E426A8"/>
    <w:rsid w:val="00E426D2"/>
    <w:rsid w:val="00E43095"/>
    <w:rsid w:val="00E43DDC"/>
    <w:rsid w:val="00E45917"/>
    <w:rsid w:val="00E4673B"/>
    <w:rsid w:val="00E51FA5"/>
    <w:rsid w:val="00E53EAA"/>
    <w:rsid w:val="00E544E1"/>
    <w:rsid w:val="00E66E96"/>
    <w:rsid w:val="00E7172F"/>
    <w:rsid w:val="00E75792"/>
    <w:rsid w:val="00E90D2A"/>
    <w:rsid w:val="00E94E2F"/>
    <w:rsid w:val="00EA0CF2"/>
    <w:rsid w:val="00EB68DC"/>
    <w:rsid w:val="00EB6C9F"/>
    <w:rsid w:val="00EB7E94"/>
    <w:rsid w:val="00EC3C37"/>
    <w:rsid w:val="00ED48EC"/>
    <w:rsid w:val="00ED510C"/>
    <w:rsid w:val="00ED76CC"/>
    <w:rsid w:val="00EE0296"/>
    <w:rsid w:val="00EE655E"/>
    <w:rsid w:val="00EF44FE"/>
    <w:rsid w:val="00EF65AD"/>
    <w:rsid w:val="00F00111"/>
    <w:rsid w:val="00F11BDF"/>
    <w:rsid w:val="00F12FFC"/>
    <w:rsid w:val="00F1326A"/>
    <w:rsid w:val="00F1486E"/>
    <w:rsid w:val="00F14B48"/>
    <w:rsid w:val="00F17948"/>
    <w:rsid w:val="00F17D70"/>
    <w:rsid w:val="00F2443D"/>
    <w:rsid w:val="00F271CF"/>
    <w:rsid w:val="00F32518"/>
    <w:rsid w:val="00F3708E"/>
    <w:rsid w:val="00F46F0C"/>
    <w:rsid w:val="00F47C2E"/>
    <w:rsid w:val="00F47CCF"/>
    <w:rsid w:val="00F50470"/>
    <w:rsid w:val="00F50603"/>
    <w:rsid w:val="00F50BAD"/>
    <w:rsid w:val="00F57047"/>
    <w:rsid w:val="00F623E6"/>
    <w:rsid w:val="00F6736C"/>
    <w:rsid w:val="00F7154C"/>
    <w:rsid w:val="00F72FAC"/>
    <w:rsid w:val="00F8134C"/>
    <w:rsid w:val="00F82D39"/>
    <w:rsid w:val="00F91D0C"/>
    <w:rsid w:val="00F95D4B"/>
    <w:rsid w:val="00F96AEC"/>
    <w:rsid w:val="00F97E0E"/>
    <w:rsid w:val="00FA35BB"/>
    <w:rsid w:val="00FA50E7"/>
    <w:rsid w:val="00FA5E2D"/>
    <w:rsid w:val="00FA6069"/>
    <w:rsid w:val="00FA772D"/>
    <w:rsid w:val="00FB00DF"/>
    <w:rsid w:val="00FB157B"/>
    <w:rsid w:val="00FC567B"/>
    <w:rsid w:val="00FC5E8C"/>
    <w:rsid w:val="00FC6465"/>
    <w:rsid w:val="00FD0F90"/>
    <w:rsid w:val="00FD1877"/>
    <w:rsid w:val="00FD3FB5"/>
    <w:rsid w:val="00FD79E5"/>
    <w:rsid w:val="00FE5293"/>
    <w:rsid w:val="00FF5BF8"/>
    <w:rsid w:val="00FF6B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F719CE"/>
  <w15:chartTrackingRefBased/>
  <w15:docId w15:val="{14D03111-E883-4E64-A35D-4273B96BE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498F"/>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qFormat/>
    <w:rsid w:val="00304BCC"/>
    <w:pPr>
      <w:keepNext/>
      <w:numPr>
        <w:numId w:val="12"/>
      </w:numPr>
      <w:tabs>
        <w:tab w:val="clear" w:pos="710"/>
        <w:tab w:val="num" w:pos="567"/>
      </w:tabs>
      <w:spacing w:after="240" w:line="276" w:lineRule="auto"/>
      <w:ind w:left="567" w:hanging="567"/>
      <w:outlineLvl w:val="0"/>
    </w:pPr>
    <w:rPr>
      <w:rFonts w:ascii="Arial Bold" w:eastAsiaTheme="minorHAnsi" w:hAnsi="Arial Bold" w:cstheme="minorBidi"/>
      <w:b/>
      <w:sz w:val="28"/>
      <w:szCs w:val="22"/>
      <w:lang w:val="en-GB"/>
    </w:rPr>
  </w:style>
  <w:style w:type="paragraph" w:styleId="Heading2">
    <w:name w:val="heading 2"/>
    <w:basedOn w:val="Normal"/>
    <w:next w:val="Normal"/>
    <w:link w:val="Heading2Char"/>
    <w:qFormat/>
    <w:rsid w:val="00304BCC"/>
    <w:pPr>
      <w:tabs>
        <w:tab w:val="num" w:pos="567"/>
      </w:tabs>
      <w:spacing w:after="240" w:line="480" w:lineRule="auto"/>
      <w:ind w:left="567" w:hanging="567"/>
      <w:outlineLvl w:val="1"/>
    </w:pPr>
    <w:rPr>
      <w:b/>
      <w:kern w:val="28"/>
      <w:lang w:val="en-GB" w:eastAsia="en-GB"/>
    </w:rPr>
  </w:style>
  <w:style w:type="paragraph" w:styleId="Heading3">
    <w:name w:val="heading 3"/>
    <w:basedOn w:val="Normal"/>
    <w:next w:val="Normal"/>
    <w:link w:val="Heading3Char"/>
    <w:qFormat/>
    <w:rsid w:val="00304BCC"/>
    <w:pPr>
      <w:tabs>
        <w:tab w:val="num" w:pos="567"/>
      </w:tabs>
      <w:spacing w:after="240" w:line="480" w:lineRule="auto"/>
      <w:ind w:left="567" w:hanging="567"/>
      <w:outlineLvl w:val="2"/>
    </w:pPr>
    <w:rPr>
      <w:kern w:val="28"/>
      <w:sz w:val="22"/>
      <w:lang w:val="en-GB" w:eastAsia="en-GB"/>
    </w:rPr>
  </w:style>
  <w:style w:type="paragraph" w:styleId="Heading4">
    <w:name w:val="heading 4"/>
    <w:basedOn w:val="Normal"/>
    <w:next w:val="Normal"/>
    <w:link w:val="Heading4Char"/>
    <w:qFormat/>
    <w:rsid w:val="00304BCC"/>
    <w:pPr>
      <w:numPr>
        <w:ilvl w:val="3"/>
        <w:numId w:val="12"/>
      </w:numPr>
      <w:tabs>
        <w:tab w:val="clear" w:pos="2552"/>
        <w:tab w:val="num" w:pos="993"/>
      </w:tabs>
      <w:spacing w:after="240" w:line="276" w:lineRule="auto"/>
      <w:ind w:left="993"/>
      <w:outlineLvl w:val="3"/>
    </w:pPr>
    <w:rPr>
      <w:rFonts w:asciiTheme="minorHAnsi" w:eastAsiaTheme="minorHAnsi" w:hAnsiTheme="minorHAnsi" w:cstheme="minorBidi"/>
      <w:sz w:val="22"/>
      <w:szCs w:val="22"/>
      <w:lang w:val="en-GB"/>
    </w:rPr>
  </w:style>
  <w:style w:type="paragraph" w:styleId="Heading5">
    <w:name w:val="heading 5"/>
    <w:basedOn w:val="Heading4"/>
    <w:next w:val="Normal"/>
    <w:link w:val="Heading5Char"/>
    <w:rsid w:val="00304BCC"/>
    <w:pPr>
      <w:numPr>
        <w:ilvl w:val="4"/>
      </w:numPr>
      <w:tabs>
        <w:tab w:val="clear" w:pos="3686"/>
        <w:tab w:val="num" w:pos="3402"/>
      </w:tabs>
      <w:ind w:left="3402" w:hanging="850"/>
      <w:outlineLvl w:val="4"/>
    </w:pPr>
  </w:style>
  <w:style w:type="paragraph" w:styleId="Heading6">
    <w:name w:val="heading 6"/>
    <w:basedOn w:val="Normal"/>
    <w:next w:val="Normal"/>
    <w:link w:val="Heading6Char"/>
    <w:rsid w:val="00304BCC"/>
    <w:pPr>
      <w:numPr>
        <w:ilvl w:val="5"/>
        <w:numId w:val="12"/>
      </w:numPr>
      <w:spacing w:before="240" w:after="60" w:line="276" w:lineRule="auto"/>
      <w:ind w:left="2126" w:firstLine="0"/>
      <w:outlineLvl w:val="5"/>
    </w:pPr>
    <w:rPr>
      <w:rFonts w:asciiTheme="minorHAnsi" w:eastAsiaTheme="minorHAnsi" w:hAnsiTheme="minorHAnsi" w:cstheme="minorBidi"/>
      <w:i/>
      <w:sz w:val="22"/>
      <w:szCs w:val="22"/>
      <w:lang w:val="en-GB"/>
    </w:rPr>
  </w:style>
  <w:style w:type="paragraph" w:styleId="Heading7">
    <w:name w:val="heading 7"/>
    <w:basedOn w:val="Normal"/>
    <w:next w:val="Normal"/>
    <w:link w:val="Heading7Char"/>
    <w:rsid w:val="00304BCC"/>
    <w:pPr>
      <w:numPr>
        <w:ilvl w:val="6"/>
        <w:numId w:val="12"/>
      </w:numPr>
      <w:spacing w:before="240" w:after="60" w:line="276" w:lineRule="auto"/>
      <w:ind w:left="709" w:firstLine="0"/>
      <w:outlineLvl w:val="6"/>
    </w:pPr>
    <w:rPr>
      <w:rFonts w:asciiTheme="minorHAnsi" w:eastAsiaTheme="minorHAnsi" w:hAnsiTheme="minorHAnsi" w:cstheme="minorBidi"/>
      <w:sz w:val="20"/>
      <w:szCs w:val="22"/>
      <w:lang w:val="en-GB"/>
    </w:rPr>
  </w:style>
  <w:style w:type="paragraph" w:styleId="Heading8">
    <w:name w:val="heading 8"/>
    <w:basedOn w:val="Normal"/>
    <w:next w:val="Normal"/>
    <w:link w:val="Heading8Char"/>
    <w:rsid w:val="00304BCC"/>
    <w:pPr>
      <w:numPr>
        <w:ilvl w:val="7"/>
        <w:numId w:val="12"/>
      </w:numPr>
      <w:spacing w:before="240" w:after="60" w:line="276" w:lineRule="auto"/>
      <w:ind w:left="709" w:firstLine="0"/>
      <w:outlineLvl w:val="7"/>
    </w:pPr>
    <w:rPr>
      <w:rFonts w:asciiTheme="minorHAnsi" w:eastAsiaTheme="minorHAnsi" w:hAnsiTheme="minorHAnsi" w:cstheme="minorBidi"/>
      <w:i/>
      <w:sz w:val="20"/>
      <w:szCs w:val="22"/>
      <w:lang w:val="en-GB"/>
    </w:rPr>
  </w:style>
  <w:style w:type="paragraph" w:styleId="Heading9">
    <w:name w:val="heading 9"/>
    <w:basedOn w:val="Normal"/>
    <w:next w:val="Normal"/>
    <w:link w:val="Heading9Char"/>
    <w:rsid w:val="00304BCC"/>
    <w:pPr>
      <w:numPr>
        <w:ilvl w:val="8"/>
        <w:numId w:val="12"/>
      </w:numPr>
      <w:spacing w:before="240" w:after="60" w:line="276" w:lineRule="auto"/>
      <w:ind w:left="709" w:firstLine="0"/>
      <w:outlineLvl w:val="8"/>
    </w:pPr>
    <w:rPr>
      <w:rFonts w:asciiTheme="minorHAnsi" w:eastAsiaTheme="minorHAnsi" w:hAnsiTheme="minorHAnsi" w:cstheme="minorBidi"/>
      <w:b/>
      <w:i/>
      <w:sz w:val="18"/>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C498F"/>
    <w:pPr>
      <w:ind w:left="720"/>
    </w:pPr>
  </w:style>
  <w:style w:type="paragraph" w:styleId="Title">
    <w:name w:val="Title"/>
    <w:basedOn w:val="Normal"/>
    <w:next w:val="Normal"/>
    <w:link w:val="TitleChar"/>
    <w:qFormat/>
    <w:rsid w:val="006C498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sz w:val="52"/>
      <w:szCs w:val="52"/>
    </w:rPr>
  </w:style>
  <w:style w:type="character" w:customStyle="1" w:styleId="TitleChar">
    <w:name w:val="Title Char"/>
    <w:basedOn w:val="DefaultParagraphFont"/>
    <w:link w:val="Title"/>
    <w:rsid w:val="006C498F"/>
    <w:rPr>
      <w:rFonts w:asciiTheme="majorHAnsi" w:eastAsiaTheme="majorEastAsia" w:hAnsiTheme="majorHAnsi" w:cstheme="majorBidi"/>
      <w:color w:val="17365D" w:themeColor="text2" w:themeShade="BF"/>
      <w:spacing w:val="5"/>
      <w:sz w:val="52"/>
      <w:szCs w:val="52"/>
      <w:lang w:val="en-US"/>
    </w:rPr>
  </w:style>
  <w:style w:type="paragraph" w:customStyle="1" w:styleId="Body">
    <w:name w:val="Body"/>
    <w:basedOn w:val="Normal"/>
    <w:rsid w:val="006C498F"/>
    <w:pPr>
      <w:tabs>
        <w:tab w:val="left" w:pos="851"/>
        <w:tab w:val="left" w:pos="1701"/>
        <w:tab w:val="left" w:pos="2552"/>
        <w:tab w:val="left" w:pos="3402"/>
        <w:tab w:val="left" w:pos="4253"/>
        <w:tab w:val="left" w:pos="5103"/>
        <w:tab w:val="left" w:pos="5954"/>
        <w:tab w:val="left" w:pos="6804"/>
        <w:tab w:val="left" w:pos="7655"/>
        <w:tab w:val="right" w:pos="9072"/>
      </w:tabs>
      <w:spacing w:after="240"/>
    </w:pPr>
  </w:style>
  <w:style w:type="character" w:styleId="Hyperlink">
    <w:name w:val="Hyperlink"/>
    <w:basedOn w:val="DefaultParagraphFont"/>
    <w:rsid w:val="006C498F"/>
    <w:rPr>
      <w:color w:val="0000FF"/>
      <w:u w:val="single"/>
    </w:rPr>
  </w:style>
  <w:style w:type="character" w:customStyle="1" w:styleId="Heading1Char">
    <w:name w:val="Heading 1 Char"/>
    <w:basedOn w:val="DefaultParagraphFont"/>
    <w:link w:val="Heading1"/>
    <w:rsid w:val="00304BCC"/>
    <w:rPr>
      <w:rFonts w:ascii="Arial Bold" w:hAnsi="Arial Bold"/>
      <w:b/>
      <w:sz w:val="28"/>
    </w:rPr>
  </w:style>
  <w:style w:type="character" w:customStyle="1" w:styleId="Heading2Char">
    <w:name w:val="Heading 2 Char"/>
    <w:basedOn w:val="DefaultParagraphFont"/>
    <w:link w:val="Heading2"/>
    <w:rsid w:val="00304BCC"/>
    <w:rPr>
      <w:rFonts w:ascii="Times New Roman" w:eastAsia="Times New Roman" w:hAnsi="Times New Roman" w:cs="Times New Roman"/>
      <w:b/>
      <w:kern w:val="28"/>
      <w:sz w:val="24"/>
      <w:szCs w:val="24"/>
      <w:lang w:eastAsia="en-GB"/>
    </w:rPr>
  </w:style>
  <w:style w:type="character" w:customStyle="1" w:styleId="Heading3Char">
    <w:name w:val="Heading 3 Char"/>
    <w:basedOn w:val="DefaultParagraphFont"/>
    <w:link w:val="Heading3"/>
    <w:rsid w:val="00304BCC"/>
    <w:rPr>
      <w:rFonts w:ascii="Times New Roman" w:eastAsia="Times New Roman" w:hAnsi="Times New Roman" w:cs="Times New Roman"/>
      <w:kern w:val="28"/>
      <w:szCs w:val="24"/>
      <w:lang w:eastAsia="en-GB"/>
    </w:rPr>
  </w:style>
  <w:style w:type="character" w:customStyle="1" w:styleId="Heading4Char">
    <w:name w:val="Heading 4 Char"/>
    <w:basedOn w:val="DefaultParagraphFont"/>
    <w:link w:val="Heading4"/>
    <w:rsid w:val="00304BCC"/>
  </w:style>
  <w:style w:type="character" w:customStyle="1" w:styleId="Heading5Char">
    <w:name w:val="Heading 5 Char"/>
    <w:basedOn w:val="DefaultParagraphFont"/>
    <w:link w:val="Heading5"/>
    <w:rsid w:val="00304BCC"/>
  </w:style>
  <w:style w:type="character" w:customStyle="1" w:styleId="Heading6Char">
    <w:name w:val="Heading 6 Char"/>
    <w:basedOn w:val="DefaultParagraphFont"/>
    <w:link w:val="Heading6"/>
    <w:rsid w:val="00304BCC"/>
    <w:rPr>
      <w:i/>
    </w:rPr>
  </w:style>
  <w:style w:type="character" w:customStyle="1" w:styleId="Heading7Char">
    <w:name w:val="Heading 7 Char"/>
    <w:basedOn w:val="DefaultParagraphFont"/>
    <w:link w:val="Heading7"/>
    <w:rsid w:val="00304BCC"/>
    <w:rPr>
      <w:sz w:val="20"/>
    </w:rPr>
  </w:style>
  <w:style w:type="character" w:customStyle="1" w:styleId="Heading8Char">
    <w:name w:val="Heading 8 Char"/>
    <w:basedOn w:val="DefaultParagraphFont"/>
    <w:link w:val="Heading8"/>
    <w:rsid w:val="00304BCC"/>
    <w:rPr>
      <w:i/>
      <w:sz w:val="20"/>
    </w:rPr>
  </w:style>
  <w:style w:type="character" w:customStyle="1" w:styleId="Heading9Char">
    <w:name w:val="Heading 9 Char"/>
    <w:basedOn w:val="DefaultParagraphFont"/>
    <w:link w:val="Heading9"/>
    <w:rsid w:val="00304BCC"/>
    <w:rPr>
      <w:b/>
      <w:i/>
      <w:sz w:val="18"/>
    </w:rPr>
  </w:style>
  <w:style w:type="paragraph" w:styleId="Quote">
    <w:name w:val="Quote"/>
    <w:basedOn w:val="Normal"/>
    <w:next w:val="Normal"/>
    <w:link w:val="QuoteChar"/>
    <w:uiPriority w:val="29"/>
    <w:qFormat/>
    <w:rsid w:val="00304BCC"/>
    <w:pPr>
      <w:spacing w:before="200" w:after="200" w:line="276" w:lineRule="auto"/>
      <w:ind w:left="864" w:right="864"/>
      <w:jc w:val="both"/>
    </w:pPr>
    <w:rPr>
      <w:rFonts w:asciiTheme="minorHAnsi" w:eastAsiaTheme="minorHAnsi" w:hAnsiTheme="minorHAnsi" w:cstheme="minorBidi"/>
      <w:i/>
      <w:iCs/>
      <w:color w:val="404040" w:themeColor="text1" w:themeTint="BF"/>
      <w:sz w:val="22"/>
      <w:szCs w:val="22"/>
      <w:lang w:val="en-GB"/>
    </w:rPr>
  </w:style>
  <w:style w:type="character" w:customStyle="1" w:styleId="QuoteChar">
    <w:name w:val="Quote Char"/>
    <w:basedOn w:val="DefaultParagraphFont"/>
    <w:link w:val="Quote"/>
    <w:uiPriority w:val="29"/>
    <w:rsid w:val="00304BCC"/>
    <w:rPr>
      <w:i/>
      <w:iCs/>
      <w:color w:val="404040" w:themeColor="text1" w:themeTint="BF"/>
    </w:rPr>
  </w:style>
  <w:style w:type="character" w:styleId="CommentReference">
    <w:name w:val="annotation reference"/>
    <w:uiPriority w:val="99"/>
    <w:semiHidden/>
    <w:rsid w:val="00304BCC"/>
    <w:rPr>
      <w:sz w:val="16"/>
      <w:szCs w:val="16"/>
    </w:rPr>
  </w:style>
  <w:style w:type="paragraph" w:styleId="CommentText">
    <w:name w:val="annotation text"/>
    <w:basedOn w:val="Normal"/>
    <w:link w:val="CommentTextChar"/>
    <w:uiPriority w:val="99"/>
    <w:semiHidden/>
    <w:rsid w:val="00304BCC"/>
    <w:pPr>
      <w:spacing w:after="200" w:line="276" w:lineRule="auto"/>
    </w:pPr>
    <w:rPr>
      <w:rFonts w:asciiTheme="minorHAnsi" w:eastAsiaTheme="minorHAnsi" w:hAnsiTheme="minorHAnsi" w:cstheme="minorBidi"/>
      <w:sz w:val="20"/>
      <w:szCs w:val="20"/>
      <w:lang w:val="en-GB"/>
    </w:rPr>
  </w:style>
  <w:style w:type="character" w:customStyle="1" w:styleId="CommentTextChar">
    <w:name w:val="Comment Text Char"/>
    <w:basedOn w:val="DefaultParagraphFont"/>
    <w:link w:val="CommentText"/>
    <w:uiPriority w:val="99"/>
    <w:semiHidden/>
    <w:rsid w:val="00304BCC"/>
    <w:rPr>
      <w:sz w:val="20"/>
      <w:szCs w:val="20"/>
    </w:rPr>
  </w:style>
  <w:style w:type="paragraph" w:styleId="CommentSubject">
    <w:name w:val="annotation subject"/>
    <w:basedOn w:val="CommentText"/>
    <w:next w:val="CommentText"/>
    <w:link w:val="CommentSubjectChar"/>
    <w:semiHidden/>
    <w:rsid w:val="00304BCC"/>
    <w:rPr>
      <w:b/>
      <w:bCs/>
    </w:rPr>
  </w:style>
  <w:style w:type="character" w:customStyle="1" w:styleId="CommentSubjectChar">
    <w:name w:val="Comment Subject Char"/>
    <w:basedOn w:val="CommentTextChar"/>
    <w:link w:val="CommentSubject"/>
    <w:semiHidden/>
    <w:rsid w:val="00304BCC"/>
    <w:rPr>
      <w:b/>
      <w:bCs/>
      <w:sz w:val="20"/>
      <w:szCs w:val="20"/>
    </w:rPr>
  </w:style>
  <w:style w:type="paragraph" w:styleId="BalloonText">
    <w:name w:val="Balloon Text"/>
    <w:basedOn w:val="Normal"/>
    <w:link w:val="BalloonTextChar"/>
    <w:semiHidden/>
    <w:rsid w:val="00304BCC"/>
    <w:pPr>
      <w:spacing w:after="200" w:line="276" w:lineRule="auto"/>
    </w:pPr>
    <w:rPr>
      <w:rFonts w:ascii="Tahoma" w:eastAsiaTheme="minorHAnsi" w:hAnsi="Tahoma" w:cs="Tahoma"/>
      <w:sz w:val="16"/>
      <w:szCs w:val="16"/>
      <w:lang w:val="en-GB"/>
    </w:rPr>
  </w:style>
  <w:style w:type="character" w:customStyle="1" w:styleId="BalloonTextChar">
    <w:name w:val="Balloon Text Char"/>
    <w:basedOn w:val="DefaultParagraphFont"/>
    <w:link w:val="BalloonText"/>
    <w:semiHidden/>
    <w:rsid w:val="00304BCC"/>
    <w:rPr>
      <w:rFonts w:ascii="Tahoma" w:hAnsi="Tahoma" w:cs="Tahoma"/>
      <w:sz w:val="16"/>
      <w:szCs w:val="16"/>
    </w:rPr>
  </w:style>
  <w:style w:type="paragraph" w:styleId="FootnoteText">
    <w:name w:val="footnote text"/>
    <w:basedOn w:val="Normal"/>
    <w:link w:val="FootnoteTextChar"/>
    <w:rsid w:val="00304BCC"/>
    <w:pPr>
      <w:spacing w:after="200" w:line="276" w:lineRule="auto"/>
    </w:pPr>
    <w:rPr>
      <w:rFonts w:asciiTheme="minorHAnsi" w:eastAsiaTheme="minorHAnsi" w:hAnsiTheme="minorHAnsi" w:cstheme="minorBidi"/>
      <w:sz w:val="20"/>
      <w:szCs w:val="22"/>
      <w:lang w:val="en-GB"/>
    </w:rPr>
  </w:style>
  <w:style w:type="character" w:customStyle="1" w:styleId="FootnoteTextChar">
    <w:name w:val="Footnote Text Char"/>
    <w:basedOn w:val="DefaultParagraphFont"/>
    <w:link w:val="FootnoteText"/>
    <w:rsid w:val="00304BCC"/>
    <w:rPr>
      <w:sz w:val="20"/>
    </w:rPr>
  </w:style>
  <w:style w:type="character" w:styleId="FootnoteReference">
    <w:name w:val="footnote reference"/>
    <w:rsid w:val="00304BCC"/>
    <w:rPr>
      <w:b/>
      <w:i/>
      <w:color w:val="FF0000"/>
      <w:position w:val="6"/>
    </w:rPr>
  </w:style>
  <w:style w:type="paragraph" w:customStyle="1" w:styleId="IndentedClip">
    <w:name w:val="Indented Clip"/>
    <w:basedOn w:val="Normal"/>
    <w:next w:val="Normal"/>
    <w:link w:val="IndentedClipChar"/>
    <w:qFormat/>
    <w:rsid w:val="00304BCC"/>
    <w:pPr>
      <w:spacing w:after="200" w:line="276" w:lineRule="auto"/>
      <w:ind w:left="567" w:right="567"/>
    </w:pPr>
    <w:rPr>
      <w:rFonts w:asciiTheme="minorHAnsi" w:eastAsiaTheme="minorHAnsi" w:hAnsiTheme="minorHAnsi" w:cstheme="minorBidi"/>
      <w:sz w:val="22"/>
      <w:szCs w:val="22"/>
      <w:lang w:val="en-GB"/>
    </w:rPr>
  </w:style>
  <w:style w:type="paragraph" w:customStyle="1" w:styleId="IndentedQuote">
    <w:name w:val="Indented Quote"/>
    <w:basedOn w:val="Normal"/>
    <w:link w:val="IndentedQuoteChar"/>
    <w:rsid w:val="00304BCC"/>
    <w:pPr>
      <w:spacing w:after="200" w:line="276" w:lineRule="auto"/>
      <w:ind w:left="851" w:right="851"/>
    </w:pPr>
    <w:rPr>
      <w:rFonts w:asciiTheme="minorHAnsi" w:eastAsia="MS Mincho" w:hAnsiTheme="minorHAnsi" w:cstheme="minorBidi"/>
      <w:sz w:val="22"/>
      <w:szCs w:val="22"/>
      <w:lang w:val="en-GB" w:eastAsia="ja-JP"/>
    </w:rPr>
  </w:style>
  <w:style w:type="character" w:customStyle="1" w:styleId="IndentedClipChar">
    <w:name w:val="Indented Clip Char"/>
    <w:basedOn w:val="DefaultParagraphFont"/>
    <w:link w:val="IndentedClip"/>
    <w:rsid w:val="00304BCC"/>
  </w:style>
  <w:style w:type="character" w:customStyle="1" w:styleId="IndentedQuoteChar">
    <w:name w:val="Indented Quote Char"/>
    <w:basedOn w:val="DefaultParagraphFont"/>
    <w:link w:val="IndentedQuote"/>
    <w:rsid w:val="00304BCC"/>
    <w:rPr>
      <w:rFonts w:eastAsia="MS Mincho"/>
      <w:lang w:eastAsia="ja-JP"/>
    </w:rPr>
  </w:style>
  <w:style w:type="paragraph" w:styleId="DocumentMap">
    <w:name w:val="Document Map"/>
    <w:basedOn w:val="Normal"/>
    <w:link w:val="DocumentMapChar"/>
    <w:uiPriority w:val="99"/>
    <w:semiHidden/>
    <w:unhideWhenUsed/>
    <w:rsid w:val="00304BCC"/>
    <w:pPr>
      <w:spacing w:after="200" w:line="276" w:lineRule="auto"/>
    </w:pPr>
    <w:rPr>
      <w:rFonts w:ascii="Tahoma" w:eastAsiaTheme="minorHAnsi" w:hAnsi="Tahoma" w:cs="Tahoma"/>
      <w:sz w:val="16"/>
      <w:szCs w:val="16"/>
      <w:lang w:val="en-GB"/>
    </w:rPr>
  </w:style>
  <w:style w:type="character" w:customStyle="1" w:styleId="DocumentMapChar">
    <w:name w:val="Document Map Char"/>
    <w:basedOn w:val="DefaultParagraphFont"/>
    <w:link w:val="DocumentMap"/>
    <w:uiPriority w:val="99"/>
    <w:semiHidden/>
    <w:rsid w:val="00304BCC"/>
    <w:rPr>
      <w:rFonts w:ascii="Tahoma" w:hAnsi="Tahoma" w:cs="Tahoma"/>
      <w:sz w:val="16"/>
      <w:szCs w:val="16"/>
    </w:rPr>
  </w:style>
  <w:style w:type="paragraph" w:styleId="EndnoteText">
    <w:name w:val="endnote text"/>
    <w:basedOn w:val="Normal"/>
    <w:link w:val="EndnoteTextChar"/>
    <w:uiPriority w:val="99"/>
    <w:semiHidden/>
    <w:unhideWhenUsed/>
    <w:rsid w:val="00304BCC"/>
    <w:pPr>
      <w:spacing w:after="200" w:line="276" w:lineRule="auto"/>
    </w:pPr>
    <w:rPr>
      <w:rFonts w:asciiTheme="minorHAnsi" w:eastAsiaTheme="minorHAnsi" w:hAnsiTheme="minorHAnsi" w:cstheme="minorBidi"/>
      <w:sz w:val="20"/>
      <w:szCs w:val="20"/>
      <w:lang w:val="en-GB"/>
    </w:rPr>
  </w:style>
  <w:style w:type="character" w:customStyle="1" w:styleId="EndnoteTextChar">
    <w:name w:val="Endnote Text Char"/>
    <w:basedOn w:val="DefaultParagraphFont"/>
    <w:link w:val="EndnoteText"/>
    <w:uiPriority w:val="99"/>
    <w:semiHidden/>
    <w:rsid w:val="00304BCC"/>
    <w:rPr>
      <w:sz w:val="20"/>
      <w:szCs w:val="20"/>
    </w:rPr>
  </w:style>
  <w:style w:type="character" w:styleId="EndnoteReference">
    <w:name w:val="endnote reference"/>
    <w:basedOn w:val="DefaultParagraphFont"/>
    <w:uiPriority w:val="99"/>
    <w:semiHidden/>
    <w:unhideWhenUsed/>
    <w:rsid w:val="00304BCC"/>
    <w:rPr>
      <w:vertAlign w:val="superscript"/>
    </w:rPr>
  </w:style>
  <w:style w:type="table" w:styleId="TableGrid">
    <w:name w:val="Table Grid"/>
    <w:basedOn w:val="TableNormal"/>
    <w:rsid w:val="00304BCC"/>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04BCC"/>
    <w:pPr>
      <w:spacing w:after="0" w:line="240" w:lineRule="auto"/>
    </w:pPr>
    <w:rPr>
      <w:rFonts w:eastAsiaTheme="minorEastAsia"/>
      <w:lang w:eastAsia="en-GB"/>
    </w:rPr>
  </w:style>
  <w:style w:type="paragraph" w:customStyle="1" w:styleId="Body1">
    <w:name w:val="Body 1"/>
    <w:basedOn w:val="Body"/>
    <w:semiHidden/>
    <w:rsid w:val="00304BCC"/>
    <w:pPr>
      <w:tabs>
        <w:tab w:val="clear" w:pos="851"/>
        <w:tab w:val="clear" w:pos="1701"/>
        <w:tab w:val="clear" w:pos="2552"/>
        <w:tab w:val="clear" w:pos="3402"/>
        <w:tab w:val="clear" w:pos="4253"/>
        <w:tab w:val="clear" w:pos="5103"/>
        <w:tab w:val="clear" w:pos="5954"/>
        <w:tab w:val="clear" w:pos="6804"/>
        <w:tab w:val="clear" w:pos="7655"/>
        <w:tab w:val="left" w:pos="709"/>
      </w:tabs>
      <w:spacing w:line="276" w:lineRule="auto"/>
    </w:pPr>
    <w:rPr>
      <w:rFonts w:asciiTheme="minorHAnsi" w:eastAsiaTheme="minorHAnsi" w:hAnsiTheme="minorHAnsi" w:cstheme="minorBidi"/>
      <w:sz w:val="22"/>
      <w:szCs w:val="22"/>
      <w:lang w:val="en-GB"/>
    </w:rPr>
  </w:style>
  <w:style w:type="paragraph" w:customStyle="1" w:styleId="Body2">
    <w:name w:val="Body 2"/>
    <w:basedOn w:val="Body1"/>
    <w:semiHidden/>
    <w:rsid w:val="00304BCC"/>
    <w:pPr>
      <w:ind w:left="709"/>
    </w:pPr>
  </w:style>
  <w:style w:type="paragraph" w:customStyle="1" w:styleId="Body3">
    <w:name w:val="Body 3"/>
    <w:basedOn w:val="Body2"/>
    <w:semiHidden/>
    <w:rsid w:val="00304BCC"/>
    <w:pPr>
      <w:tabs>
        <w:tab w:val="clear" w:pos="709"/>
        <w:tab w:val="left" w:pos="1701"/>
      </w:tabs>
      <w:ind w:left="1814"/>
    </w:pPr>
  </w:style>
  <w:style w:type="paragraph" w:customStyle="1" w:styleId="Body4">
    <w:name w:val="Body 4"/>
    <w:basedOn w:val="Body3"/>
    <w:semiHidden/>
    <w:rsid w:val="00304BCC"/>
    <w:pPr>
      <w:tabs>
        <w:tab w:val="clear" w:pos="1701"/>
        <w:tab w:val="left" w:pos="2835"/>
      </w:tabs>
      <w:ind w:left="1701"/>
    </w:pPr>
  </w:style>
  <w:style w:type="paragraph" w:styleId="NormalIndent">
    <w:name w:val="Normal Indent"/>
    <w:basedOn w:val="Normal"/>
    <w:rsid w:val="00304BCC"/>
    <w:pPr>
      <w:spacing w:after="200" w:line="276" w:lineRule="auto"/>
      <w:ind w:left="720"/>
    </w:pPr>
    <w:rPr>
      <w:rFonts w:asciiTheme="minorHAnsi" w:eastAsiaTheme="minorHAnsi" w:hAnsiTheme="minorHAnsi" w:cstheme="minorBidi"/>
      <w:sz w:val="22"/>
      <w:szCs w:val="22"/>
      <w:lang w:val="en-GB"/>
    </w:rPr>
  </w:style>
  <w:style w:type="paragraph" w:styleId="BodyTextIndent">
    <w:name w:val="Body Text Indent"/>
    <w:basedOn w:val="Normal"/>
    <w:link w:val="BodyTextIndentChar"/>
    <w:semiHidden/>
    <w:rsid w:val="00304BCC"/>
    <w:pPr>
      <w:spacing w:after="200" w:line="276" w:lineRule="auto"/>
    </w:pPr>
    <w:rPr>
      <w:rFonts w:asciiTheme="minorHAnsi" w:eastAsiaTheme="minorHAnsi" w:hAnsiTheme="minorHAnsi" w:cstheme="minorBidi"/>
      <w:sz w:val="22"/>
      <w:szCs w:val="22"/>
      <w:lang w:val="en-GB"/>
    </w:rPr>
  </w:style>
  <w:style w:type="character" w:customStyle="1" w:styleId="BodyTextIndentChar">
    <w:name w:val="Body Text Indent Char"/>
    <w:basedOn w:val="DefaultParagraphFont"/>
    <w:link w:val="BodyTextIndent"/>
    <w:semiHidden/>
    <w:rsid w:val="00304BCC"/>
  </w:style>
  <w:style w:type="paragraph" w:customStyle="1" w:styleId="Level1">
    <w:name w:val="Level 1"/>
    <w:basedOn w:val="Body1"/>
    <w:next w:val="Level2"/>
    <w:semiHidden/>
    <w:rsid w:val="00304BCC"/>
    <w:pPr>
      <w:numPr>
        <w:ilvl w:val="1"/>
        <w:numId w:val="8"/>
      </w:numPr>
    </w:pPr>
  </w:style>
  <w:style w:type="paragraph" w:customStyle="1" w:styleId="Level2">
    <w:name w:val="Level 2"/>
    <w:basedOn w:val="Body2"/>
    <w:semiHidden/>
    <w:rsid w:val="00304BCC"/>
    <w:pPr>
      <w:numPr>
        <w:ilvl w:val="2"/>
        <w:numId w:val="8"/>
      </w:numPr>
      <w:tabs>
        <w:tab w:val="clear" w:pos="1701"/>
        <w:tab w:val="num" w:pos="709"/>
      </w:tabs>
      <w:ind w:left="709" w:hanging="709"/>
    </w:pPr>
  </w:style>
  <w:style w:type="paragraph" w:customStyle="1" w:styleId="Level3">
    <w:name w:val="Level 3"/>
    <w:basedOn w:val="Body3"/>
    <w:semiHidden/>
    <w:rsid w:val="00304BCC"/>
    <w:pPr>
      <w:numPr>
        <w:ilvl w:val="3"/>
        <w:numId w:val="8"/>
      </w:numPr>
      <w:tabs>
        <w:tab w:val="clear" w:pos="2835"/>
        <w:tab w:val="num" w:pos="1701"/>
      </w:tabs>
      <w:ind w:left="1701" w:hanging="992"/>
    </w:pPr>
  </w:style>
  <w:style w:type="paragraph" w:customStyle="1" w:styleId="Level4">
    <w:name w:val="Level 4"/>
    <w:basedOn w:val="Body4"/>
    <w:semiHidden/>
    <w:rsid w:val="00304BCC"/>
    <w:pPr>
      <w:numPr>
        <w:ilvl w:val="4"/>
        <w:numId w:val="8"/>
      </w:numPr>
    </w:pPr>
  </w:style>
  <w:style w:type="paragraph" w:customStyle="1" w:styleId="Level5">
    <w:name w:val="Level 5"/>
    <w:basedOn w:val="Normal"/>
    <w:semiHidden/>
    <w:rsid w:val="00304BCC"/>
    <w:pPr>
      <w:numPr>
        <w:ilvl w:val="5"/>
        <w:numId w:val="8"/>
      </w:numPr>
      <w:tabs>
        <w:tab w:val="clear" w:pos="6336"/>
        <w:tab w:val="num" w:pos="2835"/>
        <w:tab w:val="right" w:pos="9072"/>
      </w:tabs>
      <w:spacing w:after="240" w:line="312" w:lineRule="auto"/>
      <w:ind w:left="2835" w:hanging="1134"/>
    </w:pPr>
    <w:rPr>
      <w:rFonts w:asciiTheme="minorHAnsi" w:eastAsiaTheme="minorHAnsi" w:hAnsiTheme="minorHAnsi" w:cstheme="minorBidi"/>
      <w:sz w:val="22"/>
      <w:szCs w:val="22"/>
      <w:lang w:val="en-GB"/>
    </w:rPr>
  </w:style>
  <w:style w:type="paragraph" w:customStyle="1" w:styleId="Level6">
    <w:name w:val="Level 6"/>
    <w:basedOn w:val="Normal"/>
    <w:semiHidden/>
    <w:rsid w:val="00304BCC"/>
    <w:pPr>
      <w:tabs>
        <w:tab w:val="num" w:pos="6336"/>
        <w:tab w:val="right" w:pos="9072"/>
      </w:tabs>
      <w:spacing w:after="240" w:line="312" w:lineRule="auto"/>
      <w:ind w:left="4536"/>
    </w:pPr>
    <w:rPr>
      <w:rFonts w:asciiTheme="minorHAnsi" w:eastAsiaTheme="minorHAnsi" w:hAnsiTheme="minorHAnsi" w:cstheme="minorBidi"/>
      <w:sz w:val="22"/>
      <w:szCs w:val="22"/>
      <w:lang w:val="en-GB"/>
    </w:rPr>
  </w:style>
  <w:style w:type="paragraph" w:styleId="TOC1">
    <w:name w:val="toc 1"/>
    <w:basedOn w:val="Body"/>
    <w:next w:val="Normal"/>
    <w:semiHidden/>
    <w:rsid w:val="00304BCC"/>
    <w:pPr>
      <w:tabs>
        <w:tab w:val="clear" w:pos="851"/>
        <w:tab w:val="clear" w:pos="1701"/>
        <w:tab w:val="clear" w:pos="2552"/>
        <w:tab w:val="clear" w:pos="3402"/>
        <w:tab w:val="clear" w:pos="4253"/>
        <w:tab w:val="clear" w:pos="5103"/>
        <w:tab w:val="clear" w:pos="5954"/>
        <w:tab w:val="clear" w:pos="6804"/>
        <w:tab w:val="clear" w:pos="7655"/>
        <w:tab w:val="left" w:pos="709"/>
        <w:tab w:val="right" w:leader="dot" w:pos="9072"/>
      </w:tabs>
      <w:spacing w:after="120" w:line="276" w:lineRule="auto"/>
      <w:ind w:left="709" w:right="709" w:hanging="709"/>
    </w:pPr>
    <w:rPr>
      <w:rFonts w:asciiTheme="minorHAnsi" w:eastAsiaTheme="minorHAnsi" w:hAnsiTheme="minorHAnsi" w:cstheme="minorBidi"/>
      <w:sz w:val="22"/>
      <w:szCs w:val="22"/>
      <w:lang w:val="en-GB"/>
    </w:rPr>
  </w:style>
  <w:style w:type="paragraph" w:styleId="TOC2">
    <w:name w:val="toc 2"/>
    <w:basedOn w:val="TOC1"/>
    <w:semiHidden/>
    <w:rsid w:val="00304BCC"/>
    <w:pPr>
      <w:tabs>
        <w:tab w:val="clear" w:pos="709"/>
        <w:tab w:val="left" w:pos="1418"/>
      </w:tabs>
      <w:ind w:left="1418"/>
    </w:pPr>
  </w:style>
  <w:style w:type="character" w:customStyle="1" w:styleId="BoldUnderlinedText">
    <w:name w:val="BoldUnderlinedText"/>
    <w:semiHidden/>
    <w:rsid w:val="00304BCC"/>
    <w:rPr>
      <w:b/>
      <w:u w:val="single"/>
    </w:rPr>
  </w:style>
  <w:style w:type="paragraph" w:styleId="BodyText">
    <w:name w:val="Body Text"/>
    <w:basedOn w:val="Normal"/>
    <w:link w:val="BodyTextChar"/>
    <w:semiHidden/>
    <w:rsid w:val="00304BCC"/>
    <w:pPr>
      <w:spacing w:after="120" w:line="276" w:lineRule="auto"/>
    </w:pPr>
    <w:rPr>
      <w:rFonts w:asciiTheme="minorHAnsi" w:eastAsiaTheme="minorHAnsi" w:hAnsiTheme="minorHAnsi" w:cstheme="minorBidi"/>
      <w:sz w:val="22"/>
      <w:szCs w:val="22"/>
      <w:lang w:val="en-GB"/>
    </w:rPr>
  </w:style>
  <w:style w:type="character" w:customStyle="1" w:styleId="BodyTextChar">
    <w:name w:val="Body Text Char"/>
    <w:basedOn w:val="DefaultParagraphFont"/>
    <w:link w:val="BodyText"/>
    <w:semiHidden/>
    <w:rsid w:val="00304BCC"/>
  </w:style>
  <w:style w:type="paragraph" w:styleId="BodyText2">
    <w:name w:val="Body Text 2"/>
    <w:basedOn w:val="Normal"/>
    <w:link w:val="BodyText2Char"/>
    <w:semiHidden/>
    <w:rsid w:val="00304BCC"/>
    <w:pPr>
      <w:spacing w:after="120" w:line="276" w:lineRule="auto"/>
    </w:pPr>
    <w:rPr>
      <w:rFonts w:asciiTheme="minorHAnsi" w:eastAsiaTheme="minorHAnsi" w:hAnsiTheme="minorHAnsi" w:cstheme="minorBidi"/>
      <w:sz w:val="22"/>
      <w:szCs w:val="22"/>
      <w:lang w:val="en-GB"/>
    </w:rPr>
  </w:style>
  <w:style w:type="character" w:customStyle="1" w:styleId="BodyText2Char">
    <w:name w:val="Body Text 2 Char"/>
    <w:basedOn w:val="DefaultParagraphFont"/>
    <w:link w:val="BodyText2"/>
    <w:semiHidden/>
    <w:rsid w:val="00304BCC"/>
  </w:style>
  <w:style w:type="paragraph" w:styleId="BodyText3">
    <w:name w:val="Body Text 3"/>
    <w:basedOn w:val="Normal"/>
    <w:link w:val="BodyText3Char"/>
    <w:semiHidden/>
    <w:rsid w:val="00304BCC"/>
    <w:pPr>
      <w:spacing w:after="120" w:line="276" w:lineRule="auto"/>
    </w:pPr>
    <w:rPr>
      <w:rFonts w:asciiTheme="minorHAnsi" w:eastAsiaTheme="minorHAnsi" w:hAnsiTheme="minorHAnsi" w:cstheme="minorBidi"/>
      <w:sz w:val="16"/>
      <w:szCs w:val="22"/>
      <w:lang w:val="en-GB"/>
    </w:rPr>
  </w:style>
  <w:style w:type="character" w:customStyle="1" w:styleId="BodyText3Char">
    <w:name w:val="Body Text 3 Char"/>
    <w:basedOn w:val="DefaultParagraphFont"/>
    <w:link w:val="BodyText3"/>
    <w:semiHidden/>
    <w:rsid w:val="00304BCC"/>
    <w:rPr>
      <w:sz w:val="16"/>
    </w:rPr>
  </w:style>
  <w:style w:type="paragraph" w:styleId="BodyTextFirstIndent">
    <w:name w:val="Body Text First Indent"/>
    <w:basedOn w:val="BodyText"/>
    <w:link w:val="BodyTextFirstIndentChar"/>
    <w:semiHidden/>
    <w:rsid w:val="00304BCC"/>
  </w:style>
  <w:style w:type="character" w:customStyle="1" w:styleId="BodyTextFirstIndentChar">
    <w:name w:val="Body Text First Indent Char"/>
    <w:basedOn w:val="BodyTextChar"/>
    <w:link w:val="BodyTextFirstIndent"/>
    <w:semiHidden/>
    <w:rsid w:val="00304BCC"/>
  </w:style>
  <w:style w:type="paragraph" w:styleId="BodyTextFirstIndent2">
    <w:name w:val="Body Text First Indent 2"/>
    <w:basedOn w:val="BodyTextIndent"/>
    <w:link w:val="BodyTextFirstIndent2Char"/>
    <w:semiHidden/>
    <w:rsid w:val="00304BCC"/>
    <w:pPr>
      <w:ind w:left="284"/>
    </w:pPr>
  </w:style>
  <w:style w:type="character" w:customStyle="1" w:styleId="BodyTextFirstIndent2Char">
    <w:name w:val="Body Text First Indent 2 Char"/>
    <w:basedOn w:val="BodyTextIndentChar"/>
    <w:link w:val="BodyTextFirstIndent2"/>
    <w:semiHidden/>
    <w:rsid w:val="00304BCC"/>
  </w:style>
  <w:style w:type="paragraph" w:styleId="BodyTextIndent2">
    <w:name w:val="Body Text Indent 2"/>
    <w:basedOn w:val="Normal"/>
    <w:link w:val="BodyTextIndent2Char"/>
    <w:semiHidden/>
    <w:rsid w:val="00304BCC"/>
    <w:pPr>
      <w:spacing w:after="240" w:line="276" w:lineRule="auto"/>
      <w:ind w:left="709"/>
    </w:pPr>
    <w:rPr>
      <w:rFonts w:asciiTheme="minorHAnsi" w:eastAsiaTheme="minorHAnsi" w:hAnsiTheme="minorHAnsi" w:cstheme="minorBidi"/>
      <w:sz w:val="22"/>
      <w:szCs w:val="22"/>
      <w:lang w:val="en-GB"/>
    </w:rPr>
  </w:style>
  <w:style w:type="character" w:customStyle="1" w:styleId="BodyTextIndent2Char">
    <w:name w:val="Body Text Indent 2 Char"/>
    <w:basedOn w:val="DefaultParagraphFont"/>
    <w:link w:val="BodyTextIndent2"/>
    <w:semiHidden/>
    <w:rsid w:val="00304BCC"/>
  </w:style>
  <w:style w:type="paragraph" w:styleId="BodyTextIndent3">
    <w:name w:val="Body Text Indent 3"/>
    <w:basedOn w:val="Normal"/>
    <w:link w:val="BodyTextIndent3Char"/>
    <w:semiHidden/>
    <w:rsid w:val="00304BCC"/>
    <w:pPr>
      <w:spacing w:after="200" w:line="276" w:lineRule="auto"/>
    </w:pPr>
    <w:rPr>
      <w:rFonts w:asciiTheme="minorHAnsi" w:eastAsiaTheme="minorHAnsi" w:hAnsiTheme="minorHAnsi" w:cstheme="minorBidi"/>
      <w:sz w:val="22"/>
      <w:szCs w:val="22"/>
      <w:lang w:val="en-GB"/>
    </w:rPr>
  </w:style>
  <w:style w:type="character" w:customStyle="1" w:styleId="BodyTextIndent3Char">
    <w:name w:val="Body Text Indent 3 Char"/>
    <w:basedOn w:val="DefaultParagraphFont"/>
    <w:link w:val="BodyTextIndent3"/>
    <w:semiHidden/>
    <w:rsid w:val="00304BCC"/>
  </w:style>
  <w:style w:type="paragraph" w:styleId="Header">
    <w:name w:val="header"/>
    <w:basedOn w:val="Normal"/>
    <w:link w:val="HeaderChar"/>
    <w:uiPriority w:val="99"/>
    <w:rsid w:val="00304BCC"/>
    <w:pPr>
      <w:tabs>
        <w:tab w:val="center" w:pos="4536"/>
        <w:tab w:val="right" w:pos="9072"/>
      </w:tabs>
      <w:spacing w:after="200" w:line="276" w:lineRule="auto"/>
    </w:pPr>
    <w:rPr>
      <w:rFonts w:asciiTheme="minorHAnsi" w:eastAsiaTheme="minorHAnsi" w:hAnsiTheme="minorHAnsi" w:cstheme="minorBidi"/>
      <w:sz w:val="20"/>
      <w:szCs w:val="22"/>
      <w:lang w:val="en-GB"/>
    </w:rPr>
  </w:style>
  <w:style w:type="character" w:customStyle="1" w:styleId="HeaderChar">
    <w:name w:val="Header Char"/>
    <w:basedOn w:val="DefaultParagraphFont"/>
    <w:link w:val="Header"/>
    <w:uiPriority w:val="99"/>
    <w:rsid w:val="00304BCC"/>
    <w:rPr>
      <w:sz w:val="20"/>
    </w:rPr>
  </w:style>
  <w:style w:type="paragraph" w:styleId="Footer">
    <w:name w:val="footer"/>
    <w:basedOn w:val="Normal"/>
    <w:link w:val="FooterChar"/>
    <w:uiPriority w:val="99"/>
    <w:rsid w:val="00304BCC"/>
    <w:pPr>
      <w:tabs>
        <w:tab w:val="center" w:pos="4536"/>
        <w:tab w:val="right" w:pos="9072"/>
      </w:tabs>
      <w:spacing w:after="200" w:line="276" w:lineRule="auto"/>
    </w:pPr>
    <w:rPr>
      <w:rFonts w:asciiTheme="minorHAnsi" w:eastAsiaTheme="minorHAnsi" w:hAnsiTheme="minorHAnsi" w:cstheme="minorBidi"/>
      <w:sz w:val="16"/>
      <w:szCs w:val="22"/>
      <w:lang w:val="en-GB"/>
    </w:rPr>
  </w:style>
  <w:style w:type="character" w:customStyle="1" w:styleId="FooterChar">
    <w:name w:val="Footer Char"/>
    <w:basedOn w:val="DefaultParagraphFont"/>
    <w:link w:val="Footer"/>
    <w:uiPriority w:val="99"/>
    <w:rsid w:val="00304BCC"/>
    <w:rPr>
      <w:sz w:val="16"/>
    </w:rPr>
  </w:style>
  <w:style w:type="paragraph" w:styleId="TOC3">
    <w:name w:val="toc 3"/>
    <w:basedOn w:val="Normal"/>
    <w:next w:val="Normal"/>
    <w:semiHidden/>
    <w:rsid w:val="00304BCC"/>
    <w:pPr>
      <w:spacing w:after="200" w:line="276" w:lineRule="auto"/>
      <w:ind w:left="480"/>
    </w:pPr>
    <w:rPr>
      <w:rFonts w:asciiTheme="minorHAnsi" w:eastAsiaTheme="minorHAnsi" w:hAnsiTheme="minorHAnsi" w:cstheme="minorBidi"/>
      <w:sz w:val="22"/>
      <w:szCs w:val="22"/>
      <w:lang w:val="en-GB"/>
    </w:rPr>
  </w:style>
  <w:style w:type="character" w:customStyle="1" w:styleId="ItalicText">
    <w:name w:val="ItalicText"/>
    <w:rsid w:val="00304BCC"/>
    <w:rPr>
      <w:i/>
    </w:rPr>
  </w:style>
  <w:style w:type="character" w:customStyle="1" w:styleId="MTEquationSection">
    <w:name w:val="MTEquationSection"/>
    <w:semiHidden/>
    <w:rsid w:val="00304BCC"/>
    <w:rPr>
      <w:vanish w:val="0"/>
      <w:color w:val="FF0000"/>
      <w:sz w:val="56"/>
    </w:rPr>
  </w:style>
  <w:style w:type="character" w:customStyle="1" w:styleId="DeltaViewInsertion">
    <w:name w:val="DeltaView Insertion"/>
    <w:rsid w:val="00304BCC"/>
    <w:rPr>
      <w:color w:val="0000FF"/>
      <w:spacing w:val="0"/>
      <w:u w:val="double"/>
    </w:rPr>
  </w:style>
  <w:style w:type="paragraph" w:customStyle="1" w:styleId="MRheading1">
    <w:name w:val="M&amp;R heading 1"/>
    <w:basedOn w:val="Normal"/>
    <w:semiHidden/>
    <w:rsid w:val="00304BCC"/>
    <w:pPr>
      <w:keepNext/>
      <w:keepLines/>
      <w:numPr>
        <w:numId w:val="9"/>
      </w:numPr>
      <w:autoSpaceDE w:val="0"/>
      <w:autoSpaceDN w:val="0"/>
      <w:adjustRightInd w:val="0"/>
      <w:spacing w:before="240" w:after="200" w:line="360" w:lineRule="auto"/>
    </w:pPr>
    <w:rPr>
      <w:rFonts w:asciiTheme="minorHAnsi" w:eastAsiaTheme="minorHAnsi" w:hAnsiTheme="minorHAnsi" w:cs="Arial"/>
      <w:b/>
      <w:bCs/>
      <w:sz w:val="22"/>
      <w:szCs w:val="22"/>
      <w:u w:val="single"/>
      <w:lang w:val="en-GB"/>
    </w:rPr>
  </w:style>
  <w:style w:type="paragraph" w:customStyle="1" w:styleId="MRheading2">
    <w:name w:val="M&amp;R heading 2"/>
    <w:basedOn w:val="Normal"/>
    <w:semiHidden/>
    <w:rsid w:val="00304BCC"/>
    <w:pPr>
      <w:numPr>
        <w:ilvl w:val="1"/>
        <w:numId w:val="9"/>
      </w:numPr>
      <w:autoSpaceDE w:val="0"/>
      <w:autoSpaceDN w:val="0"/>
      <w:adjustRightInd w:val="0"/>
      <w:spacing w:before="240" w:after="200" w:line="360" w:lineRule="auto"/>
      <w:outlineLvl w:val="1"/>
    </w:pPr>
    <w:rPr>
      <w:rFonts w:asciiTheme="minorHAnsi" w:eastAsiaTheme="minorHAnsi" w:hAnsiTheme="minorHAnsi" w:cs="Arial"/>
      <w:sz w:val="22"/>
      <w:szCs w:val="22"/>
      <w:lang w:val="en-GB"/>
    </w:rPr>
  </w:style>
  <w:style w:type="paragraph" w:customStyle="1" w:styleId="MRheading3">
    <w:name w:val="M&amp;R heading 3"/>
    <w:basedOn w:val="Normal"/>
    <w:semiHidden/>
    <w:rsid w:val="00304BCC"/>
    <w:pPr>
      <w:numPr>
        <w:ilvl w:val="2"/>
        <w:numId w:val="9"/>
      </w:numPr>
      <w:autoSpaceDE w:val="0"/>
      <w:autoSpaceDN w:val="0"/>
      <w:adjustRightInd w:val="0"/>
      <w:spacing w:before="240" w:after="200" w:line="360" w:lineRule="auto"/>
      <w:outlineLvl w:val="2"/>
    </w:pPr>
    <w:rPr>
      <w:rFonts w:asciiTheme="minorHAnsi" w:eastAsiaTheme="minorHAnsi" w:hAnsiTheme="minorHAnsi" w:cs="Arial"/>
      <w:sz w:val="22"/>
      <w:szCs w:val="22"/>
      <w:lang w:val="en-GB"/>
    </w:rPr>
  </w:style>
  <w:style w:type="paragraph" w:customStyle="1" w:styleId="MRheading4">
    <w:name w:val="M&amp;R heading 4"/>
    <w:basedOn w:val="Normal"/>
    <w:semiHidden/>
    <w:rsid w:val="00304BCC"/>
    <w:pPr>
      <w:numPr>
        <w:ilvl w:val="3"/>
        <w:numId w:val="9"/>
      </w:numPr>
      <w:autoSpaceDE w:val="0"/>
      <w:autoSpaceDN w:val="0"/>
      <w:adjustRightInd w:val="0"/>
      <w:spacing w:before="240" w:after="200" w:line="360" w:lineRule="auto"/>
      <w:outlineLvl w:val="3"/>
    </w:pPr>
    <w:rPr>
      <w:rFonts w:asciiTheme="minorHAnsi" w:eastAsiaTheme="minorHAnsi" w:hAnsiTheme="minorHAnsi" w:cs="Arial"/>
      <w:sz w:val="22"/>
      <w:szCs w:val="22"/>
      <w:lang w:val="en-GB"/>
    </w:rPr>
  </w:style>
  <w:style w:type="paragraph" w:customStyle="1" w:styleId="MRheading5">
    <w:name w:val="M&amp;R heading 5"/>
    <w:basedOn w:val="Normal"/>
    <w:semiHidden/>
    <w:rsid w:val="00304BCC"/>
    <w:pPr>
      <w:numPr>
        <w:ilvl w:val="4"/>
        <w:numId w:val="9"/>
      </w:numPr>
      <w:autoSpaceDE w:val="0"/>
      <w:autoSpaceDN w:val="0"/>
      <w:adjustRightInd w:val="0"/>
      <w:spacing w:before="240" w:after="200" w:line="360" w:lineRule="auto"/>
      <w:outlineLvl w:val="4"/>
    </w:pPr>
    <w:rPr>
      <w:rFonts w:asciiTheme="minorHAnsi" w:eastAsiaTheme="minorHAnsi" w:hAnsiTheme="minorHAnsi" w:cs="Arial"/>
      <w:sz w:val="22"/>
      <w:szCs w:val="22"/>
      <w:lang w:val="en-GB"/>
    </w:rPr>
  </w:style>
  <w:style w:type="paragraph" w:customStyle="1" w:styleId="MRheading6">
    <w:name w:val="M&amp;R heading 6"/>
    <w:basedOn w:val="Normal"/>
    <w:semiHidden/>
    <w:rsid w:val="00304BCC"/>
    <w:pPr>
      <w:numPr>
        <w:ilvl w:val="5"/>
        <w:numId w:val="9"/>
      </w:numPr>
      <w:autoSpaceDE w:val="0"/>
      <w:autoSpaceDN w:val="0"/>
      <w:adjustRightInd w:val="0"/>
      <w:spacing w:before="240" w:after="200" w:line="360" w:lineRule="auto"/>
      <w:outlineLvl w:val="5"/>
    </w:pPr>
    <w:rPr>
      <w:rFonts w:asciiTheme="minorHAnsi" w:eastAsiaTheme="minorHAnsi" w:hAnsiTheme="minorHAnsi" w:cs="Arial"/>
      <w:sz w:val="22"/>
      <w:szCs w:val="22"/>
      <w:lang w:val="en-GB"/>
    </w:rPr>
  </w:style>
  <w:style w:type="paragraph" w:customStyle="1" w:styleId="MRheading7">
    <w:name w:val="M&amp;R heading 7"/>
    <w:basedOn w:val="Normal"/>
    <w:semiHidden/>
    <w:rsid w:val="00304BCC"/>
    <w:pPr>
      <w:numPr>
        <w:ilvl w:val="6"/>
        <w:numId w:val="9"/>
      </w:numPr>
      <w:autoSpaceDE w:val="0"/>
      <w:autoSpaceDN w:val="0"/>
      <w:adjustRightInd w:val="0"/>
      <w:spacing w:before="240" w:after="200" w:line="360" w:lineRule="auto"/>
      <w:outlineLvl w:val="6"/>
    </w:pPr>
    <w:rPr>
      <w:rFonts w:asciiTheme="minorHAnsi" w:eastAsiaTheme="minorHAnsi" w:hAnsiTheme="minorHAnsi" w:cs="Arial"/>
      <w:sz w:val="22"/>
      <w:szCs w:val="22"/>
      <w:lang w:val="en-GB"/>
    </w:rPr>
  </w:style>
  <w:style w:type="paragraph" w:customStyle="1" w:styleId="MRheading8">
    <w:name w:val="M&amp;R heading 8"/>
    <w:basedOn w:val="Normal"/>
    <w:semiHidden/>
    <w:rsid w:val="00304BCC"/>
    <w:pPr>
      <w:numPr>
        <w:ilvl w:val="7"/>
        <w:numId w:val="9"/>
      </w:numPr>
      <w:autoSpaceDE w:val="0"/>
      <w:autoSpaceDN w:val="0"/>
      <w:adjustRightInd w:val="0"/>
      <w:spacing w:before="240" w:after="200" w:line="360" w:lineRule="auto"/>
      <w:outlineLvl w:val="7"/>
    </w:pPr>
    <w:rPr>
      <w:rFonts w:asciiTheme="minorHAnsi" w:eastAsiaTheme="minorHAnsi" w:hAnsiTheme="minorHAnsi" w:cs="Arial"/>
      <w:sz w:val="22"/>
      <w:szCs w:val="22"/>
      <w:lang w:val="en-GB"/>
    </w:rPr>
  </w:style>
  <w:style w:type="paragraph" w:customStyle="1" w:styleId="MRheading9">
    <w:name w:val="M&amp;R heading 9"/>
    <w:basedOn w:val="Normal"/>
    <w:semiHidden/>
    <w:rsid w:val="00304BCC"/>
    <w:pPr>
      <w:numPr>
        <w:ilvl w:val="8"/>
        <w:numId w:val="9"/>
      </w:numPr>
      <w:autoSpaceDE w:val="0"/>
      <w:autoSpaceDN w:val="0"/>
      <w:adjustRightInd w:val="0"/>
      <w:spacing w:before="240" w:after="200" w:line="360" w:lineRule="auto"/>
      <w:outlineLvl w:val="8"/>
    </w:pPr>
    <w:rPr>
      <w:rFonts w:asciiTheme="minorHAnsi" w:eastAsiaTheme="minorHAnsi" w:hAnsiTheme="minorHAnsi" w:cs="Arial"/>
      <w:sz w:val="22"/>
      <w:szCs w:val="22"/>
      <w:lang w:val="en-GB"/>
    </w:rPr>
  </w:style>
  <w:style w:type="paragraph" w:customStyle="1" w:styleId="LoEHeading">
    <w:name w:val="LoEHeading"/>
    <w:basedOn w:val="Normal"/>
    <w:semiHidden/>
    <w:rsid w:val="00304BCC"/>
    <w:pPr>
      <w:keepNext/>
      <w:spacing w:after="240" w:line="276" w:lineRule="auto"/>
    </w:pPr>
    <w:rPr>
      <w:rFonts w:asciiTheme="minorHAnsi" w:eastAsiaTheme="minorHAnsi" w:hAnsiTheme="minorHAnsi" w:cs="Arial"/>
      <w:b/>
      <w:sz w:val="22"/>
      <w:szCs w:val="20"/>
      <w:lang w:val="en-GB"/>
    </w:rPr>
  </w:style>
  <w:style w:type="paragraph" w:customStyle="1" w:styleId="MRLMA8">
    <w:name w:val="M&amp;R LMA 8"/>
    <w:basedOn w:val="Normal"/>
    <w:semiHidden/>
    <w:rsid w:val="00304BCC"/>
    <w:pPr>
      <w:numPr>
        <w:ilvl w:val="7"/>
        <w:numId w:val="10"/>
      </w:numPr>
      <w:spacing w:before="240" w:after="200" w:line="360" w:lineRule="auto"/>
    </w:pPr>
    <w:rPr>
      <w:rFonts w:asciiTheme="minorHAnsi" w:eastAsiaTheme="minorHAnsi" w:hAnsiTheme="minorHAnsi" w:cstheme="minorBidi"/>
      <w:sz w:val="22"/>
      <w:szCs w:val="20"/>
      <w:lang w:val="en-GB"/>
    </w:rPr>
  </w:style>
  <w:style w:type="paragraph" w:customStyle="1" w:styleId="OutlineIndPara">
    <w:name w:val="Outline Ind Para"/>
    <w:basedOn w:val="Normal"/>
    <w:rsid w:val="00304BCC"/>
    <w:pPr>
      <w:spacing w:after="240" w:line="276" w:lineRule="auto"/>
      <w:ind w:left="851"/>
    </w:pPr>
    <w:rPr>
      <w:rFonts w:asciiTheme="minorHAnsi" w:eastAsiaTheme="minorHAnsi" w:hAnsiTheme="minorHAnsi" w:cstheme="minorBidi"/>
      <w:sz w:val="22"/>
      <w:szCs w:val="20"/>
      <w:lang w:val="en-GB"/>
    </w:rPr>
  </w:style>
  <w:style w:type="paragraph" w:customStyle="1" w:styleId="Background">
    <w:name w:val="Background"/>
    <w:basedOn w:val="Normal"/>
    <w:rsid w:val="00304BCC"/>
    <w:pPr>
      <w:numPr>
        <w:numId w:val="11"/>
      </w:numPr>
      <w:spacing w:after="240" w:line="276" w:lineRule="auto"/>
    </w:pPr>
    <w:rPr>
      <w:rFonts w:asciiTheme="minorHAnsi" w:eastAsiaTheme="minorHAnsi" w:hAnsiTheme="minorHAnsi" w:cstheme="minorBidi"/>
      <w:bCs/>
      <w:iCs/>
      <w:sz w:val="22"/>
      <w:szCs w:val="22"/>
      <w:lang w:val="en-GB"/>
    </w:rPr>
  </w:style>
  <w:style w:type="paragraph" w:customStyle="1" w:styleId="Indent1">
    <w:name w:val="Indent 1"/>
    <w:basedOn w:val="Normal"/>
    <w:link w:val="Indent1Char"/>
    <w:rsid w:val="00304BCC"/>
    <w:pPr>
      <w:spacing w:after="240" w:line="276" w:lineRule="auto"/>
      <w:ind w:left="709"/>
    </w:pPr>
    <w:rPr>
      <w:rFonts w:asciiTheme="minorHAnsi" w:eastAsiaTheme="minorHAnsi" w:hAnsiTheme="minorHAnsi" w:cstheme="minorBidi"/>
      <w:sz w:val="22"/>
      <w:szCs w:val="22"/>
      <w:lang w:val="en-GB"/>
    </w:rPr>
  </w:style>
  <w:style w:type="paragraph" w:customStyle="1" w:styleId="Indent2">
    <w:name w:val="Indent 2"/>
    <w:basedOn w:val="Normal"/>
    <w:rsid w:val="00304BCC"/>
    <w:pPr>
      <w:spacing w:after="240" w:line="276" w:lineRule="auto"/>
      <w:ind w:left="709"/>
    </w:pPr>
    <w:rPr>
      <w:rFonts w:asciiTheme="minorHAnsi" w:eastAsiaTheme="minorHAnsi" w:hAnsiTheme="minorHAnsi" w:cstheme="minorBidi"/>
      <w:sz w:val="22"/>
      <w:szCs w:val="22"/>
      <w:lang w:val="en-GB"/>
    </w:rPr>
  </w:style>
  <w:style w:type="paragraph" w:customStyle="1" w:styleId="Indent3">
    <w:name w:val="Indent 3"/>
    <w:basedOn w:val="Normal"/>
    <w:rsid w:val="00304BCC"/>
    <w:pPr>
      <w:spacing w:after="240" w:line="276" w:lineRule="auto"/>
      <w:ind w:left="1559"/>
    </w:pPr>
    <w:rPr>
      <w:rFonts w:asciiTheme="minorHAnsi" w:eastAsiaTheme="minorHAnsi" w:hAnsiTheme="minorHAnsi" w:cstheme="minorBidi"/>
      <w:sz w:val="22"/>
      <w:szCs w:val="22"/>
      <w:lang w:val="en-GB"/>
    </w:rPr>
  </w:style>
  <w:style w:type="paragraph" w:customStyle="1" w:styleId="Indent4">
    <w:name w:val="Indent 4"/>
    <w:basedOn w:val="Normal"/>
    <w:rsid w:val="00304BCC"/>
    <w:pPr>
      <w:spacing w:after="240" w:line="276" w:lineRule="auto"/>
      <w:ind w:left="2552"/>
    </w:pPr>
    <w:rPr>
      <w:rFonts w:asciiTheme="minorHAnsi" w:eastAsiaTheme="minorHAnsi" w:hAnsiTheme="minorHAnsi" w:cstheme="minorBidi"/>
      <w:sz w:val="22"/>
      <w:szCs w:val="22"/>
      <w:lang w:val="en-GB"/>
    </w:rPr>
  </w:style>
  <w:style w:type="paragraph" w:customStyle="1" w:styleId="BulletIndent2">
    <w:name w:val="Bullet Indent 2"/>
    <w:basedOn w:val="Indent2"/>
    <w:rsid w:val="00304BCC"/>
    <w:pPr>
      <w:numPr>
        <w:numId w:val="13"/>
      </w:numPr>
    </w:pPr>
  </w:style>
  <w:style w:type="paragraph" w:customStyle="1" w:styleId="BulletIndent1">
    <w:name w:val="Bullet Indent 1"/>
    <w:basedOn w:val="Normal"/>
    <w:rsid w:val="00304BCC"/>
    <w:pPr>
      <w:numPr>
        <w:numId w:val="7"/>
      </w:numPr>
      <w:spacing w:after="240" w:line="276" w:lineRule="auto"/>
    </w:pPr>
    <w:rPr>
      <w:rFonts w:asciiTheme="minorHAnsi" w:eastAsiaTheme="minorHAnsi" w:hAnsiTheme="minorHAnsi" w:cstheme="minorBidi"/>
      <w:sz w:val="22"/>
      <w:szCs w:val="22"/>
      <w:lang w:val="en-GB"/>
    </w:rPr>
  </w:style>
  <w:style w:type="paragraph" w:customStyle="1" w:styleId="SpacedHeadings">
    <w:name w:val="Spaced Headings"/>
    <w:basedOn w:val="Normal"/>
    <w:rsid w:val="00304BC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240" w:line="276" w:lineRule="auto"/>
    </w:pPr>
    <w:rPr>
      <w:rFonts w:ascii="Arial Bold" w:eastAsiaTheme="minorHAnsi" w:hAnsi="Arial Bold" w:cstheme="minorBidi"/>
      <w:b/>
      <w:caps/>
      <w:spacing w:val="80"/>
      <w:sz w:val="22"/>
      <w:szCs w:val="22"/>
      <w:lang w:val="en-GB"/>
    </w:rPr>
  </w:style>
  <w:style w:type="paragraph" w:customStyle="1" w:styleId="Defined">
    <w:name w:val="Defined"/>
    <w:basedOn w:val="Indent1"/>
    <w:next w:val="Normal"/>
    <w:rsid w:val="00304BCC"/>
    <w:pPr>
      <w:spacing w:before="120" w:after="120"/>
      <w:ind w:left="57" w:hanging="57"/>
    </w:pPr>
  </w:style>
  <w:style w:type="paragraph" w:customStyle="1" w:styleId="Definition">
    <w:name w:val="Definition"/>
    <w:basedOn w:val="Indent1"/>
    <w:rsid w:val="00304BCC"/>
    <w:pPr>
      <w:spacing w:before="120" w:after="120"/>
      <w:ind w:left="0"/>
    </w:pPr>
  </w:style>
  <w:style w:type="paragraph" w:customStyle="1" w:styleId="Annex">
    <w:name w:val="Annex"/>
    <w:basedOn w:val="Normal"/>
    <w:autoRedefine/>
    <w:rsid w:val="00304BCC"/>
    <w:pPr>
      <w:numPr>
        <w:numId w:val="14"/>
      </w:numPr>
      <w:spacing w:after="240" w:line="276" w:lineRule="auto"/>
      <w:jc w:val="center"/>
    </w:pPr>
    <w:rPr>
      <w:rFonts w:ascii="Arial Bold" w:eastAsiaTheme="minorHAnsi" w:hAnsi="Arial Bold" w:cstheme="minorBidi"/>
      <w:b/>
      <w:sz w:val="22"/>
      <w:szCs w:val="22"/>
      <w:lang w:val="en-GB"/>
    </w:rPr>
  </w:style>
  <w:style w:type="paragraph" w:customStyle="1" w:styleId="AnnexTitle">
    <w:name w:val="Annex Title"/>
    <w:basedOn w:val="Annex"/>
    <w:rsid w:val="00304BCC"/>
    <w:pPr>
      <w:numPr>
        <w:numId w:val="0"/>
      </w:numPr>
    </w:pPr>
  </w:style>
  <w:style w:type="paragraph" w:customStyle="1" w:styleId="TableBullet">
    <w:name w:val="Table Bullet"/>
    <w:basedOn w:val="Normal"/>
    <w:rsid w:val="00304BCC"/>
    <w:pPr>
      <w:numPr>
        <w:numId w:val="6"/>
      </w:numPr>
      <w:spacing w:before="80" w:after="80" w:line="276" w:lineRule="auto"/>
    </w:pPr>
    <w:rPr>
      <w:rFonts w:asciiTheme="minorHAnsi" w:eastAsiaTheme="minorHAnsi" w:hAnsiTheme="minorHAnsi" w:cstheme="minorBidi"/>
      <w:b/>
      <w:sz w:val="22"/>
      <w:szCs w:val="22"/>
      <w:lang w:val="en-GB"/>
    </w:rPr>
  </w:style>
  <w:style w:type="paragraph" w:customStyle="1" w:styleId="Heading1Text">
    <w:name w:val="Heading 1 Text"/>
    <w:basedOn w:val="Heading1"/>
    <w:rsid w:val="00304BCC"/>
    <w:rPr>
      <w:rFonts w:ascii="Arial" w:hAnsi="Arial"/>
      <w:b w:val="0"/>
      <w:sz w:val="21"/>
      <w:szCs w:val="21"/>
    </w:rPr>
  </w:style>
  <w:style w:type="character" w:styleId="PageNumber">
    <w:name w:val="page number"/>
    <w:basedOn w:val="DefaultParagraphFont"/>
    <w:rsid w:val="00304BCC"/>
  </w:style>
  <w:style w:type="character" w:customStyle="1" w:styleId="BoldText">
    <w:name w:val="BoldText"/>
    <w:rsid w:val="00304BCC"/>
    <w:rPr>
      <w:b/>
    </w:rPr>
  </w:style>
  <w:style w:type="paragraph" w:customStyle="1" w:styleId="Parties">
    <w:name w:val="Parties"/>
    <w:basedOn w:val="Body1"/>
    <w:rsid w:val="00304BCC"/>
    <w:pPr>
      <w:numPr>
        <w:numId w:val="15"/>
      </w:numPr>
      <w:tabs>
        <w:tab w:val="clear" w:pos="709"/>
        <w:tab w:val="clear" w:pos="9072"/>
      </w:tabs>
      <w:spacing w:line="312" w:lineRule="auto"/>
    </w:pPr>
    <w:rPr>
      <w:szCs w:val="20"/>
    </w:rPr>
  </w:style>
  <w:style w:type="paragraph" w:customStyle="1" w:styleId="ScheduleTitle">
    <w:name w:val="Schedule Title"/>
    <w:basedOn w:val="Schedule"/>
    <w:rsid w:val="00304BCC"/>
    <w:pPr>
      <w:keepNext/>
      <w:numPr>
        <w:numId w:val="0"/>
      </w:numPr>
      <w:spacing w:after="480"/>
    </w:pPr>
    <w:rPr>
      <w:rFonts w:ascii="Arial Bold" w:hAnsi="Arial Bold"/>
      <w:b/>
    </w:rPr>
  </w:style>
  <w:style w:type="paragraph" w:customStyle="1" w:styleId="Indent5">
    <w:name w:val="Indent 5"/>
    <w:basedOn w:val="Indent4"/>
    <w:rsid w:val="00304BCC"/>
    <w:pPr>
      <w:ind w:left="3686"/>
    </w:pPr>
  </w:style>
  <w:style w:type="paragraph" w:customStyle="1" w:styleId="Schedule">
    <w:name w:val="Schedule"/>
    <w:basedOn w:val="Normal"/>
    <w:rsid w:val="00304BCC"/>
    <w:pPr>
      <w:numPr>
        <w:numId w:val="17"/>
      </w:numPr>
      <w:spacing w:after="240" w:line="276" w:lineRule="auto"/>
      <w:ind w:left="391" w:hanging="391"/>
      <w:jc w:val="center"/>
    </w:pPr>
    <w:rPr>
      <w:rFonts w:asciiTheme="minorHAnsi" w:eastAsiaTheme="minorHAnsi" w:hAnsiTheme="minorHAnsi" w:cstheme="minorBidi"/>
      <w:sz w:val="22"/>
      <w:szCs w:val="22"/>
      <w:lang w:val="en-GB"/>
    </w:rPr>
  </w:style>
  <w:style w:type="character" w:customStyle="1" w:styleId="Indent1Char">
    <w:name w:val="Indent 1 Char"/>
    <w:link w:val="Indent1"/>
    <w:rsid w:val="00304BCC"/>
  </w:style>
  <w:style w:type="paragraph" w:customStyle="1" w:styleId="StyleHeading1ArialLeftAfter12pt">
    <w:name w:val="Style Heading 1 + Arial Left After:  12 pt"/>
    <w:basedOn w:val="Heading1"/>
    <w:rsid w:val="00304BCC"/>
    <w:pPr>
      <w:numPr>
        <w:numId w:val="0"/>
      </w:numPr>
      <w:tabs>
        <w:tab w:val="num" w:pos="360"/>
      </w:tabs>
      <w:ind w:left="710" w:hanging="709"/>
    </w:pPr>
    <w:rPr>
      <w:rFonts w:ascii="Arial" w:hAnsi="Arial"/>
      <w:bCs/>
      <w:sz w:val="24"/>
      <w:szCs w:val="20"/>
    </w:rPr>
  </w:style>
  <w:style w:type="paragraph" w:customStyle="1" w:styleId="StyleHeading2Arial105ptNotBoldAfter12pt">
    <w:name w:val="Style Heading 2 + Arial 10.5 pt Not Bold After:  12 pt"/>
    <w:basedOn w:val="Heading2"/>
    <w:rsid w:val="00304BCC"/>
    <w:pPr>
      <w:tabs>
        <w:tab w:val="clear" w:pos="567"/>
        <w:tab w:val="num" w:pos="710"/>
      </w:tabs>
      <w:ind w:left="710" w:hanging="709"/>
    </w:pPr>
    <w:rPr>
      <w:szCs w:val="20"/>
    </w:rPr>
  </w:style>
  <w:style w:type="paragraph" w:customStyle="1" w:styleId="StyleHeading3Arial105ptAfter12pt">
    <w:name w:val="Style Heading 3 + Arial 10.5 pt After:  12 pt"/>
    <w:basedOn w:val="Heading3"/>
    <w:rsid w:val="00304BCC"/>
    <w:pPr>
      <w:keepNext/>
      <w:tabs>
        <w:tab w:val="clear" w:pos="567"/>
        <w:tab w:val="num" w:pos="1559"/>
      </w:tabs>
      <w:ind w:left="1559" w:hanging="849"/>
    </w:pPr>
    <w:rPr>
      <w:szCs w:val="20"/>
    </w:rPr>
  </w:style>
  <w:style w:type="paragraph" w:customStyle="1" w:styleId="StyleHeading1ArialBold11ptAfter12pt">
    <w:name w:val="Style Heading 1 + Arial Bold 11 pt After:  12 pt"/>
    <w:basedOn w:val="Heading1"/>
    <w:rsid w:val="00304BCC"/>
    <w:pPr>
      <w:numPr>
        <w:numId w:val="0"/>
      </w:numPr>
      <w:tabs>
        <w:tab w:val="num" w:pos="709"/>
      </w:tabs>
      <w:ind w:left="709" w:hanging="709"/>
    </w:pPr>
    <w:rPr>
      <w:bCs/>
      <w:szCs w:val="20"/>
    </w:rPr>
  </w:style>
  <w:style w:type="paragraph" w:customStyle="1" w:styleId="MRDefinition1">
    <w:name w:val="M&amp;R Definition 1"/>
    <w:basedOn w:val="Normal"/>
    <w:rsid w:val="00304BCC"/>
    <w:pPr>
      <w:numPr>
        <w:numId w:val="18"/>
      </w:numPr>
      <w:tabs>
        <w:tab w:val="clear" w:pos="1440"/>
        <w:tab w:val="num" w:pos="720"/>
      </w:tabs>
      <w:spacing w:before="240" w:after="200" w:line="360" w:lineRule="auto"/>
      <w:ind w:left="720"/>
    </w:pPr>
    <w:rPr>
      <w:rFonts w:asciiTheme="minorHAnsi" w:eastAsiaTheme="minorHAnsi" w:hAnsiTheme="minorHAnsi" w:cstheme="minorBidi"/>
      <w:sz w:val="22"/>
      <w:szCs w:val="20"/>
      <w:lang w:val="en-GB"/>
    </w:rPr>
  </w:style>
  <w:style w:type="paragraph" w:customStyle="1" w:styleId="MRDefinition2">
    <w:name w:val="M&amp;R Definition 2"/>
    <w:basedOn w:val="Normal"/>
    <w:rsid w:val="00304BCC"/>
    <w:pPr>
      <w:numPr>
        <w:ilvl w:val="1"/>
        <w:numId w:val="18"/>
      </w:numPr>
      <w:tabs>
        <w:tab w:val="clear" w:pos="2520"/>
        <w:tab w:val="num" w:pos="0"/>
        <w:tab w:val="left" w:pos="2160"/>
      </w:tabs>
      <w:spacing w:before="240" w:after="200" w:line="360" w:lineRule="auto"/>
      <w:ind w:left="720"/>
    </w:pPr>
    <w:rPr>
      <w:rFonts w:asciiTheme="minorHAnsi" w:eastAsiaTheme="minorHAnsi" w:hAnsiTheme="minorHAnsi" w:cstheme="minorBidi"/>
      <w:sz w:val="22"/>
      <w:szCs w:val="20"/>
      <w:lang w:val="en-GB"/>
    </w:rPr>
  </w:style>
  <w:style w:type="paragraph" w:customStyle="1" w:styleId="Bullet">
    <w:name w:val="Bullet"/>
    <w:basedOn w:val="Normal"/>
    <w:link w:val="BulletChar"/>
    <w:qFormat/>
    <w:rsid w:val="00304BCC"/>
    <w:pPr>
      <w:numPr>
        <w:numId w:val="19"/>
      </w:numPr>
      <w:spacing w:after="200" w:line="276" w:lineRule="auto"/>
      <w:ind w:left="850" w:hanging="283"/>
      <w:contextualSpacing/>
    </w:pPr>
    <w:rPr>
      <w:rFonts w:asciiTheme="minorHAnsi" w:eastAsiaTheme="minorHAnsi" w:hAnsiTheme="minorHAnsi" w:cstheme="minorBidi"/>
      <w:sz w:val="22"/>
      <w:szCs w:val="22"/>
      <w:lang w:val="en-GB"/>
    </w:rPr>
  </w:style>
  <w:style w:type="character" w:styleId="Emphasis">
    <w:name w:val="Emphasis"/>
    <w:rsid w:val="00304BCC"/>
    <w:rPr>
      <w:i/>
      <w:iCs/>
    </w:rPr>
  </w:style>
  <w:style w:type="character" w:customStyle="1" w:styleId="BulletChar">
    <w:name w:val="Bullet Char"/>
    <w:link w:val="Bullet"/>
    <w:rsid w:val="00304BCC"/>
  </w:style>
  <w:style w:type="character" w:styleId="Strong">
    <w:name w:val="Strong"/>
    <w:rsid w:val="00304BCC"/>
    <w:rPr>
      <w:b/>
      <w:bCs/>
    </w:rPr>
  </w:style>
  <w:style w:type="paragraph" w:customStyle="1" w:styleId="Alphabeticallist">
    <w:name w:val="Alphabetical list"/>
    <w:basedOn w:val="Normal"/>
    <w:link w:val="AlphabeticallistChar"/>
    <w:qFormat/>
    <w:rsid w:val="00304BCC"/>
    <w:pPr>
      <w:numPr>
        <w:numId w:val="20"/>
      </w:numPr>
      <w:spacing w:after="200" w:line="276" w:lineRule="auto"/>
      <w:ind w:left="567" w:firstLine="0"/>
      <w:contextualSpacing/>
    </w:pPr>
    <w:rPr>
      <w:rFonts w:asciiTheme="minorHAnsi" w:eastAsiaTheme="minorHAnsi" w:hAnsiTheme="minorHAnsi" w:cstheme="minorBidi"/>
      <w:sz w:val="22"/>
      <w:szCs w:val="22"/>
      <w:lang w:val="en-GB"/>
    </w:rPr>
  </w:style>
  <w:style w:type="paragraph" w:customStyle="1" w:styleId="Chapter">
    <w:name w:val="Chapter"/>
    <w:basedOn w:val="Heading1Text"/>
    <w:next w:val="Normal"/>
    <w:link w:val="ChapterChar"/>
    <w:rsid w:val="00304BCC"/>
    <w:pPr>
      <w:numPr>
        <w:numId w:val="0"/>
      </w:numPr>
    </w:pPr>
    <w:rPr>
      <w:rFonts w:cs="Arial"/>
      <w:b/>
      <w:sz w:val="28"/>
      <w:szCs w:val="28"/>
    </w:rPr>
  </w:style>
  <w:style w:type="character" w:customStyle="1" w:styleId="AlphabeticallistChar">
    <w:name w:val="Alphabetical list Char"/>
    <w:link w:val="Alphabeticallist"/>
    <w:rsid w:val="00304BCC"/>
  </w:style>
  <w:style w:type="character" w:customStyle="1" w:styleId="ChapterChar">
    <w:name w:val="Chapter Char"/>
    <w:link w:val="Chapter"/>
    <w:rsid w:val="00304BCC"/>
    <w:rPr>
      <w:rFonts w:ascii="Arial" w:hAnsi="Arial" w:cs="Arial"/>
      <w:b/>
      <w:sz w:val="28"/>
      <w:szCs w:val="28"/>
    </w:rPr>
  </w:style>
  <w:style w:type="paragraph" w:styleId="ListBullet">
    <w:name w:val="List Bullet"/>
    <w:basedOn w:val="Normal"/>
    <w:uiPriority w:val="99"/>
    <w:unhideWhenUsed/>
    <w:rsid w:val="00304BCC"/>
    <w:pPr>
      <w:pBdr>
        <w:top w:val="nil"/>
        <w:left w:val="nil"/>
        <w:bottom w:val="nil"/>
        <w:right w:val="nil"/>
        <w:between w:val="nil"/>
        <w:bar w:val="nil"/>
      </w:pBdr>
      <w:tabs>
        <w:tab w:val="num" w:pos="360"/>
      </w:tabs>
      <w:spacing w:after="200" w:line="276" w:lineRule="auto"/>
      <w:ind w:left="360" w:hanging="360"/>
      <w:contextualSpacing/>
    </w:pPr>
    <w:rPr>
      <w:rFonts w:asciiTheme="minorHAnsi" w:eastAsia="Arial Unicode MS" w:hAnsiTheme="minorHAnsi" w:cstheme="minorBidi"/>
      <w:sz w:val="22"/>
      <w:szCs w:val="22"/>
      <w:bdr w:val="nil"/>
      <w:lang w:val="en-GB"/>
    </w:rPr>
  </w:style>
  <w:style w:type="character" w:customStyle="1" w:styleId="apple-converted-space">
    <w:name w:val="apple-converted-space"/>
    <w:basedOn w:val="DefaultParagraphFont"/>
    <w:rsid w:val="00304BCC"/>
  </w:style>
  <w:style w:type="paragraph" w:styleId="NormalWeb">
    <w:name w:val="Normal (Web)"/>
    <w:basedOn w:val="Normal"/>
    <w:link w:val="NormalWebChar"/>
    <w:uiPriority w:val="99"/>
    <w:semiHidden/>
    <w:unhideWhenUsed/>
    <w:rsid w:val="00304BCC"/>
    <w:pPr>
      <w:spacing w:before="100" w:beforeAutospacing="1" w:after="100" w:afterAutospacing="1" w:line="276" w:lineRule="auto"/>
    </w:pPr>
    <w:rPr>
      <w:rFonts w:asciiTheme="minorHAnsi" w:eastAsiaTheme="minorHAnsi" w:hAnsiTheme="minorHAnsi" w:cstheme="minorBidi"/>
      <w:sz w:val="22"/>
      <w:szCs w:val="22"/>
      <w:lang w:val="en-GB" w:eastAsia="en-GB"/>
    </w:rPr>
  </w:style>
  <w:style w:type="paragraph" w:customStyle="1" w:styleId="EndNoteBibliographyTitle">
    <w:name w:val="EndNote Bibliography Title"/>
    <w:basedOn w:val="Normal"/>
    <w:link w:val="EndNoteBibliographyTitleChar"/>
    <w:rsid w:val="00304BCC"/>
    <w:pPr>
      <w:spacing w:after="200" w:line="276" w:lineRule="auto"/>
      <w:jc w:val="center"/>
    </w:pPr>
    <w:rPr>
      <w:rFonts w:ascii="Calibri" w:eastAsiaTheme="minorHAnsi" w:hAnsi="Calibri" w:cstheme="minorBidi"/>
      <w:noProof/>
      <w:sz w:val="22"/>
      <w:szCs w:val="22"/>
      <w:lang w:val="en-GB" w:eastAsia="en-GB"/>
    </w:rPr>
  </w:style>
  <w:style w:type="character" w:customStyle="1" w:styleId="NormalWebChar">
    <w:name w:val="Normal (Web) Char"/>
    <w:basedOn w:val="DefaultParagraphFont"/>
    <w:link w:val="NormalWeb"/>
    <w:uiPriority w:val="99"/>
    <w:semiHidden/>
    <w:rsid w:val="00304BCC"/>
    <w:rPr>
      <w:lang w:eastAsia="en-GB"/>
    </w:rPr>
  </w:style>
  <w:style w:type="character" w:customStyle="1" w:styleId="EndNoteBibliographyTitleChar">
    <w:name w:val="EndNote Bibliography Title Char"/>
    <w:basedOn w:val="NormalWebChar"/>
    <w:link w:val="EndNoteBibliographyTitle"/>
    <w:rsid w:val="00304BCC"/>
    <w:rPr>
      <w:rFonts w:ascii="Calibri" w:hAnsi="Calibri"/>
      <w:noProof/>
      <w:lang w:eastAsia="en-GB"/>
    </w:rPr>
  </w:style>
  <w:style w:type="paragraph" w:customStyle="1" w:styleId="EndNoteBibliography">
    <w:name w:val="EndNote Bibliography"/>
    <w:basedOn w:val="Normal"/>
    <w:link w:val="EndNoteBibliographyChar"/>
    <w:rsid w:val="00304BCC"/>
    <w:pPr>
      <w:spacing w:after="200"/>
    </w:pPr>
    <w:rPr>
      <w:rFonts w:ascii="Calibri" w:eastAsiaTheme="minorHAnsi" w:hAnsi="Calibri" w:cstheme="minorBidi"/>
      <w:noProof/>
      <w:sz w:val="22"/>
      <w:szCs w:val="22"/>
      <w:lang w:val="en-GB" w:eastAsia="en-GB"/>
    </w:rPr>
  </w:style>
  <w:style w:type="character" w:customStyle="1" w:styleId="EndNoteBibliographyChar">
    <w:name w:val="EndNote Bibliography Char"/>
    <w:basedOn w:val="NormalWebChar"/>
    <w:link w:val="EndNoteBibliography"/>
    <w:rsid w:val="00304BCC"/>
    <w:rPr>
      <w:rFonts w:ascii="Calibri" w:hAnsi="Calibri"/>
      <w:noProof/>
      <w:lang w:eastAsia="en-GB"/>
    </w:rPr>
  </w:style>
  <w:style w:type="paragraph" w:customStyle="1" w:styleId="EndNoteCategoryHeading">
    <w:name w:val="EndNote Category Heading"/>
    <w:basedOn w:val="Normal"/>
    <w:link w:val="EndNoteCategoryHeadingChar"/>
    <w:rsid w:val="00304BCC"/>
    <w:pPr>
      <w:spacing w:before="120" w:after="120" w:line="276" w:lineRule="auto"/>
    </w:pPr>
    <w:rPr>
      <w:rFonts w:asciiTheme="minorHAnsi" w:eastAsiaTheme="minorHAnsi" w:hAnsiTheme="minorHAnsi" w:cstheme="minorBidi"/>
      <w:b/>
      <w:noProof/>
      <w:sz w:val="22"/>
      <w:szCs w:val="22"/>
      <w:lang w:val="en-GB"/>
    </w:rPr>
  </w:style>
  <w:style w:type="character" w:customStyle="1" w:styleId="EndNoteCategoryHeadingChar">
    <w:name w:val="EndNote Category Heading Char"/>
    <w:basedOn w:val="DefaultParagraphFont"/>
    <w:link w:val="EndNoteCategoryHeading"/>
    <w:rsid w:val="00304BCC"/>
    <w:rPr>
      <w:b/>
      <w:noProof/>
    </w:rPr>
  </w:style>
  <w:style w:type="character" w:customStyle="1" w:styleId="fn-label">
    <w:name w:val="fn-label"/>
    <w:basedOn w:val="DefaultParagraphFont"/>
    <w:rsid w:val="00304BCC"/>
  </w:style>
  <w:style w:type="paragraph" w:customStyle="1" w:styleId="ABKW">
    <w:name w:val="ABKW"/>
    <w:basedOn w:val="Normal"/>
    <w:rsid w:val="00304BCC"/>
    <w:pPr>
      <w:spacing w:before="120" w:after="120" w:line="276" w:lineRule="auto"/>
    </w:pPr>
    <w:rPr>
      <w:rFonts w:asciiTheme="minorHAnsi" w:eastAsiaTheme="minorHAnsi" w:hAnsiTheme="minorHAnsi" w:cstheme="minorBidi"/>
      <w:sz w:val="22"/>
      <w:szCs w:val="22"/>
      <w:lang w:val="en-GB"/>
    </w:rPr>
  </w:style>
  <w:style w:type="paragraph" w:customStyle="1" w:styleId="ABKWH">
    <w:name w:val="ABKWH"/>
    <w:basedOn w:val="Normal"/>
    <w:rsid w:val="00304BCC"/>
    <w:pPr>
      <w:spacing w:before="120" w:after="120" w:line="276" w:lineRule="auto"/>
    </w:pPr>
    <w:rPr>
      <w:rFonts w:asciiTheme="minorHAnsi" w:eastAsiaTheme="minorHAnsi" w:hAnsiTheme="minorHAnsi" w:cstheme="minorBidi"/>
      <w:color w:val="9E3A3A"/>
      <w:sz w:val="32"/>
      <w:szCs w:val="22"/>
      <w:lang w:val="en-GB"/>
    </w:rPr>
  </w:style>
  <w:style w:type="paragraph" w:customStyle="1" w:styleId="AF">
    <w:name w:val="AF"/>
    <w:basedOn w:val="Normal"/>
    <w:rsid w:val="00304BCC"/>
    <w:pPr>
      <w:spacing w:before="120" w:after="120" w:line="276" w:lineRule="auto"/>
    </w:pPr>
    <w:rPr>
      <w:rFonts w:asciiTheme="minorHAnsi" w:eastAsiaTheme="minorHAnsi" w:hAnsiTheme="minorHAnsi" w:cstheme="minorBidi"/>
      <w:sz w:val="22"/>
      <w:szCs w:val="22"/>
      <w:lang w:val="en-GB"/>
    </w:rPr>
  </w:style>
  <w:style w:type="paragraph" w:customStyle="1" w:styleId="AN">
    <w:name w:val="AN"/>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AS">
    <w:name w:val="AS"/>
    <w:basedOn w:val="Normal"/>
    <w:rsid w:val="00304BCC"/>
    <w:pPr>
      <w:spacing w:after="200" w:line="276" w:lineRule="auto"/>
    </w:pPr>
    <w:rPr>
      <w:rFonts w:asciiTheme="minorHAnsi" w:eastAsiaTheme="minorHAnsi" w:hAnsiTheme="minorHAnsi" w:cstheme="minorBidi"/>
      <w:color w:val="4BACC6" w:themeColor="accent5"/>
      <w:sz w:val="36"/>
      <w:szCs w:val="22"/>
      <w:lang w:val="en-GB"/>
    </w:rPr>
  </w:style>
  <w:style w:type="paragraph" w:customStyle="1" w:styleId="AT">
    <w:name w:val="AT"/>
    <w:basedOn w:val="Normal"/>
    <w:rsid w:val="00304BCC"/>
    <w:pPr>
      <w:spacing w:before="120" w:after="300" w:line="276" w:lineRule="auto"/>
    </w:pPr>
    <w:rPr>
      <w:rFonts w:asciiTheme="minorHAnsi" w:eastAsiaTheme="minorHAnsi" w:hAnsiTheme="minorHAnsi" w:cstheme="minorBidi"/>
      <w:b/>
      <w:color w:val="007474"/>
      <w:sz w:val="48"/>
      <w:szCs w:val="22"/>
      <w:lang w:val="en-GB"/>
    </w:rPr>
  </w:style>
  <w:style w:type="paragraph" w:customStyle="1" w:styleId="AU">
    <w:name w:val="AU"/>
    <w:basedOn w:val="Normal"/>
    <w:rsid w:val="00304BCC"/>
    <w:pPr>
      <w:spacing w:before="120" w:after="120" w:line="276" w:lineRule="auto"/>
    </w:pPr>
    <w:rPr>
      <w:rFonts w:asciiTheme="minorHAnsi" w:eastAsiaTheme="minorHAnsi" w:hAnsiTheme="minorHAnsi" w:cstheme="minorBidi"/>
      <w:color w:val="00823B"/>
      <w:sz w:val="32"/>
      <w:szCs w:val="22"/>
      <w:lang w:val="en-GB"/>
    </w:rPr>
  </w:style>
  <w:style w:type="paragraph" w:customStyle="1" w:styleId="BL">
    <w:name w:val="BL"/>
    <w:basedOn w:val="Normal"/>
    <w:rsid w:val="00304BCC"/>
    <w:pPr>
      <w:spacing w:after="200" w:line="276" w:lineRule="auto"/>
    </w:pPr>
    <w:rPr>
      <w:rFonts w:asciiTheme="minorHAnsi" w:eastAsiaTheme="minorHAnsi" w:hAnsiTheme="minorHAnsi" w:cstheme="minorBidi"/>
      <w:color w:val="666633"/>
      <w:sz w:val="22"/>
      <w:szCs w:val="22"/>
      <w:lang w:val="en-GB"/>
    </w:rPr>
  </w:style>
  <w:style w:type="paragraph" w:customStyle="1" w:styleId="BRA">
    <w:name w:val="BRA"/>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BRAF">
    <w:name w:val="BRAF"/>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BRD">
    <w:name w:val="BRD"/>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BRE">
    <w:name w:val="BRE"/>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BRREF">
    <w:name w:val="BRREF"/>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BRT">
    <w:name w:val="BRT"/>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BRTI">
    <w:name w:val="BRTI"/>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CL">
    <w:name w:val="CL"/>
    <w:basedOn w:val="Normal"/>
    <w:rsid w:val="00304BCC"/>
    <w:pPr>
      <w:spacing w:before="120" w:after="120" w:line="276" w:lineRule="auto"/>
    </w:pPr>
    <w:rPr>
      <w:rFonts w:asciiTheme="minorHAnsi" w:eastAsiaTheme="minorHAnsi" w:hAnsiTheme="minorHAnsi" w:cstheme="minorBidi"/>
      <w:b/>
      <w:color w:val="FF0000"/>
      <w:sz w:val="22"/>
      <w:szCs w:val="22"/>
      <w:lang w:val="en-GB"/>
    </w:rPr>
  </w:style>
  <w:style w:type="paragraph" w:customStyle="1" w:styleId="CP">
    <w:name w:val="CP"/>
    <w:basedOn w:val="Normal"/>
    <w:rsid w:val="00304BCC"/>
    <w:pPr>
      <w:spacing w:before="120" w:after="120" w:line="276" w:lineRule="auto"/>
    </w:pPr>
    <w:rPr>
      <w:rFonts w:asciiTheme="minorHAnsi" w:eastAsiaTheme="minorHAnsi" w:hAnsiTheme="minorHAnsi" w:cstheme="minorBidi"/>
      <w:color w:val="6D4321"/>
      <w:sz w:val="22"/>
      <w:szCs w:val="22"/>
      <w:lang w:val="en-GB"/>
    </w:rPr>
  </w:style>
  <w:style w:type="paragraph" w:customStyle="1" w:styleId="CPB">
    <w:name w:val="CPB"/>
    <w:basedOn w:val="Normal"/>
    <w:rsid w:val="00304BCC"/>
    <w:pPr>
      <w:spacing w:before="360" w:after="120" w:line="276" w:lineRule="auto"/>
    </w:pPr>
    <w:rPr>
      <w:rFonts w:asciiTheme="minorHAnsi" w:eastAsiaTheme="minorHAnsi" w:hAnsiTheme="minorHAnsi" w:cstheme="minorBidi"/>
      <w:color w:val="E36C0A" w:themeColor="accent6" w:themeShade="BF"/>
      <w:sz w:val="28"/>
      <w:szCs w:val="22"/>
      <w:lang w:val="en-GB"/>
    </w:rPr>
  </w:style>
  <w:style w:type="paragraph" w:customStyle="1" w:styleId="CPSO">
    <w:name w:val="CPSO"/>
    <w:basedOn w:val="Normal"/>
    <w:rsid w:val="00304BCC"/>
    <w:pPr>
      <w:spacing w:before="120" w:after="120" w:line="276" w:lineRule="auto"/>
    </w:pPr>
    <w:rPr>
      <w:rFonts w:asciiTheme="minorHAnsi" w:eastAsiaTheme="minorHAnsi" w:hAnsiTheme="minorHAnsi" w:cstheme="minorBidi"/>
      <w:color w:val="007434"/>
      <w:sz w:val="22"/>
      <w:szCs w:val="22"/>
      <w:lang w:val="en-GB"/>
    </w:rPr>
  </w:style>
  <w:style w:type="paragraph" w:customStyle="1" w:styleId="DI">
    <w:name w:val="DI"/>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DR">
    <w:name w:val="DR"/>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EH">
    <w:name w:val="EH"/>
    <w:basedOn w:val="Normal"/>
    <w:rsid w:val="00304BCC"/>
    <w:pPr>
      <w:spacing w:before="240" w:after="240" w:line="276" w:lineRule="auto"/>
    </w:pPr>
    <w:rPr>
      <w:rFonts w:asciiTheme="minorHAnsi" w:eastAsiaTheme="minorHAnsi" w:hAnsiTheme="minorHAnsi" w:cstheme="minorBidi"/>
      <w:color w:val="516529"/>
      <w:sz w:val="36"/>
      <w:szCs w:val="22"/>
      <w:lang w:val="en-GB"/>
    </w:rPr>
  </w:style>
  <w:style w:type="paragraph" w:customStyle="1" w:styleId="EN">
    <w:name w:val="EN"/>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EQ">
    <w:name w:val="EQ"/>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EX">
    <w:name w:val="EX"/>
    <w:basedOn w:val="Normal"/>
    <w:rsid w:val="00304BCC"/>
    <w:pPr>
      <w:spacing w:before="120" w:after="120" w:line="276" w:lineRule="auto"/>
      <w:ind w:left="720" w:right="720"/>
    </w:pPr>
    <w:rPr>
      <w:rFonts w:asciiTheme="minorHAnsi" w:eastAsiaTheme="minorHAnsi" w:hAnsiTheme="minorHAnsi" w:cstheme="minorBidi"/>
      <w:color w:val="000076"/>
      <w:sz w:val="22"/>
      <w:szCs w:val="22"/>
      <w:lang w:val="en-GB"/>
    </w:rPr>
  </w:style>
  <w:style w:type="paragraph" w:customStyle="1" w:styleId="H1">
    <w:name w:val="H1"/>
    <w:basedOn w:val="Normal"/>
    <w:rsid w:val="00304BCC"/>
    <w:pPr>
      <w:spacing w:before="240" w:after="240" w:line="276" w:lineRule="auto"/>
    </w:pPr>
    <w:rPr>
      <w:rFonts w:asciiTheme="minorHAnsi" w:eastAsiaTheme="minorHAnsi" w:hAnsiTheme="minorHAnsi" w:cstheme="minorBidi"/>
      <w:color w:val="31849B"/>
      <w:sz w:val="36"/>
      <w:szCs w:val="22"/>
      <w:lang w:val="en-GB"/>
    </w:rPr>
  </w:style>
  <w:style w:type="paragraph" w:customStyle="1" w:styleId="H2">
    <w:name w:val="H2"/>
    <w:basedOn w:val="Normal"/>
    <w:rsid w:val="00304BCC"/>
    <w:pPr>
      <w:spacing w:before="240" w:after="240" w:line="276" w:lineRule="auto"/>
    </w:pPr>
    <w:rPr>
      <w:rFonts w:asciiTheme="minorHAnsi" w:eastAsiaTheme="minorHAnsi" w:hAnsiTheme="minorHAnsi" w:cstheme="minorBidi"/>
      <w:color w:val="C0504D" w:themeColor="accent2"/>
      <w:sz w:val="32"/>
      <w:szCs w:val="22"/>
      <w:lang w:val="en-GB"/>
    </w:rPr>
  </w:style>
  <w:style w:type="paragraph" w:customStyle="1" w:styleId="H3">
    <w:name w:val="H3"/>
    <w:basedOn w:val="Normal"/>
    <w:rsid w:val="00304BCC"/>
    <w:pPr>
      <w:spacing w:after="200" w:line="276" w:lineRule="auto"/>
    </w:pPr>
    <w:rPr>
      <w:rFonts w:asciiTheme="minorHAnsi" w:eastAsiaTheme="minorHAnsi" w:hAnsiTheme="minorHAnsi" w:cstheme="minorBidi"/>
      <w:color w:val="007434"/>
      <w:sz w:val="28"/>
      <w:szCs w:val="22"/>
      <w:lang w:val="en-GB"/>
    </w:rPr>
  </w:style>
  <w:style w:type="paragraph" w:customStyle="1" w:styleId="H4">
    <w:name w:val="H4"/>
    <w:basedOn w:val="Normal"/>
    <w:rsid w:val="00304BCC"/>
    <w:pPr>
      <w:spacing w:after="200" w:line="276" w:lineRule="auto"/>
    </w:pPr>
    <w:rPr>
      <w:rFonts w:asciiTheme="minorHAnsi" w:eastAsiaTheme="minorHAnsi" w:hAnsiTheme="minorHAnsi" w:cstheme="minorBidi"/>
      <w:color w:val="3C2D65"/>
      <w:sz w:val="22"/>
      <w:szCs w:val="22"/>
      <w:lang w:val="en-GB"/>
    </w:rPr>
  </w:style>
  <w:style w:type="paragraph" w:customStyle="1" w:styleId="H4IN">
    <w:name w:val="H4 IN"/>
    <w:basedOn w:val="Normal"/>
    <w:rsid w:val="00304BCC"/>
    <w:pPr>
      <w:spacing w:after="200" w:line="276" w:lineRule="auto"/>
    </w:pPr>
    <w:rPr>
      <w:rFonts w:asciiTheme="minorHAnsi" w:eastAsiaTheme="minorHAnsi" w:hAnsiTheme="minorHAnsi" w:cstheme="minorBidi"/>
      <w:color w:val="FF0000"/>
      <w:sz w:val="22"/>
      <w:szCs w:val="22"/>
      <w:lang w:val="en-GB"/>
    </w:rPr>
  </w:style>
  <w:style w:type="paragraph" w:customStyle="1" w:styleId="IN">
    <w:name w:val="IN"/>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INFL">
    <w:name w:val="IN FL"/>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ML">
    <w:name w:val="ML"/>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NL">
    <w:name w:val="NL"/>
    <w:basedOn w:val="Normal"/>
    <w:rsid w:val="00304BCC"/>
    <w:pPr>
      <w:spacing w:after="200" w:line="276" w:lineRule="auto"/>
    </w:pPr>
    <w:rPr>
      <w:rFonts w:asciiTheme="minorHAnsi" w:eastAsiaTheme="minorHAnsi" w:hAnsiTheme="minorHAnsi" w:cstheme="minorBidi"/>
      <w:color w:val="666633"/>
      <w:sz w:val="22"/>
      <w:szCs w:val="22"/>
      <w:lang w:val="en-GB"/>
    </w:rPr>
  </w:style>
  <w:style w:type="paragraph" w:customStyle="1" w:styleId="NNUM">
    <w:name w:val="NNUM"/>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OPIN">
    <w:name w:val="OP IN"/>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OQ">
    <w:name w:val="OQ"/>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OUT">
    <w:name w:val="OUT"/>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OUTFL">
    <w:name w:val="OUT FL"/>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OUTIN">
    <w:name w:val="OUT IN"/>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OUTINFL">
    <w:name w:val="OUT IN FL"/>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PO">
    <w:name w:val="PO"/>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PX">
    <w:name w:val="PX"/>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QS">
    <w:name w:val="QS"/>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REF">
    <w:name w:val="REF"/>
    <w:basedOn w:val="Normal"/>
    <w:rsid w:val="00304BCC"/>
    <w:pPr>
      <w:spacing w:before="280" w:after="280" w:line="360" w:lineRule="auto"/>
      <w:ind w:left="432" w:hanging="432"/>
    </w:pPr>
    <w:rPr>
      <w:rFonts w:asciiTheme="minorHAnsi" w:eastAsiaTheme="minorHAnsi" w:hAnsiTheme="minorHAnsi" w:cstheme="minorBidi"/>
      <w:sz w:val="22"/>
      <w:szCs w:val="22"/>
      <w:lang w:val="en-GB"/>
    </w:rPr>
  </w:style>
  <w:style w:type="paragraph" w:customStyle="1" w:styleId="SI">
    <w:name w:val="SI"/>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SIAF">
    <w:name w:val="SI AF"/>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TBL">
    <w:name w:val="TBL"/>
    <w:basedOn w:val="Normal"/>
    <w:rsid w:val="00304BCC"/>
    <w:pPr>
      <w:spacing w:after="200" w:line="276" w:lineRule="auto"/>
    </w:pPr>
    <w:rPr>
      <w:rFonts w:asciiTheme="minorHAnsi" w:eastAsiaTheme="minorHAnsi" w:hAnsiTheme="minorHAnsi" w:cstheme="minorBidi"/>
      <w:color w:val="31849B"/>
      <w:sz w:val="22"/>
      <w:szCs w:val="22"/>
      <w:lang w:val="en-GB"/>
    </w:rPr>
  </w:style>
  <w:style w:type="paragraph" w:customStyle="1" w:styleId="TCH">
    <w:name w:val="TCH"/>
    <w:basedOn w:val="Normal"/>
    <w:rsid w:val="00304BCC"/>
    <w:pPr>
      <w:spacing w:before="120" w:after="120" w:line="276" w:lineRule="auto"/>
    </w:pPr>
    <w:rPr>
      <w:rFonts w:asciiTheme="minorHAnsi" w:eastAsiaTheme="minorHAnsi" w:hAnsiTheme="minorHAnsi" w:cstheme="minorBidi"/>
      <w:color w:val="6D4321"/>
      <w:sz w:val="22"/>
      <w:szCs w:val="22"/>
      <w:lang w:val="en-GB"/>
    </w:rPr>
  </w:style>
  <w:style w:type="paragraph" w:customStyle="1" w:styleId="TEXT">
    <w:name w:val="TEXT"/>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TEXTIND">
    <w:name w:val="TEXT IND"/>
    <w:basedOn w:val="Normal"/>
    <w:rsid w:val="00304BCC"/>
    <w:pPr>
      <w:spacing w:before="240" w:after="240" w:line="276" w:lineRule="auto"/>
      <w:ind w:firstLine="720"/>
    </w:pPr>
    <w:rPr>
      <w:rFonts w:asciiTheme="minorHAnsi" w:eastAsiaTheme="minorHAnsi" w:hAnsiTheme="minorHAnsi" w:cstheme="minorBidi"/>
      <w:sz w:val="22"/>
      <w:szCs w:val="22"/>
      <w:lang w:val="en-GB"/>
    </w:rPr>
  </w:style>
  <w:style w:type="paragraph" w:customStyle="1" w:styleId="TNL">
    <w:name w:val="TNL"/>
    <w:basedOn w:val="Normal"/>
    <w:rsid w:val="00304BCC"/>
    <w:pPr>
      <w:spacing w:after="200" w:line="276" w:lineRule="auto"/>
    </w:pPr>
    <w:rPr>
      <w:rFonts w:asciiTheme="minorHAnsi" w:eastAsiaTheme="minorHAnsi" w:hAnsiTheme="minorHAnsi" w:cstheme="minorBidi"/>
      <w:color w:val="31849B"/>
      <w:sz w:val="22"/>
      <w:szCs w:val="22"/>
      <w:lang w:val="en-GB"/>
    </w:rPr>
  </w:style>
  <w:style w:type="paragraph" w:customStyle="1" w:styleId="TT">
    <w:name w:val="TT"/>
    <w:basedOn w:val="Normal"/>
    <w:rsid w:val="00304BCC"/>
    <w:pPr>
      <w:spacing w:before="120" w:after="120" w:line="276" w:lineRule="auto"/>
    </w:pPr>
    <w:rPr>
      <w:rFonts w:asciiTheme="minorHAnsi" w:eastAsiaTheme="minorHAnsi" w:hAnsiTheme="minorHAnsi" w:cstheme="minorBidi"/>
      <w:color w:val="007474"/>
      <w:sz w:val="22"/>
      <w:szCs w:val="22"/>
      <w:lang w:val="en-GB"/>
    </w:rPr>
  </w:style>
  <w:style w:type="paragraph" w:customStyle="1" w:styleId="TY">
    <w:name w:val="TY"/>
    <w:basedOn w:val="Normal"/>
    <w:rsid w:val="00304BCC"/>
    <w:pPr>
      <w:spacing w:before="120" w:after="120" w:line="276" w:lineRule="auto"/>
    </w:pPr>
    <w:rPr>
      <w:rFonts w:asciiTheme="minorHAnsi" w:eastAsiaTheme="minorHAnsi" w:hAnsiTheme="minorHAnsi" w:cstheme="minorBidi"/>
      <w:color w:val="3C2D65"/>
      <w:sz w:val="22"/>
      <w:szCs w:val="22"/>
      <w:lang w:val="en-GB"/>
    </w:rPr>
  </w:style>
  <w:style w:type="paragraph" w:customStyle="1" w:styleId="UL">
    <w:name w:val="UL"/>
    <w:basedOn w:val="Normal"/>
    <w:rsid w:val="00304BCC"/>
    <w:pPr>
      <w:spacing w:after="200" w:line="276" w:lineRule="auto"/>
    </w:pPr>
    <w:rPr>
      <w:rFonts w:asciiTheme="minorHAnsi" w:eastAsiaTheme="minorHAnsi" w:hAnsiTheme="minorHAnsi" w:cstheme="minorBidi"/>
      <w:color w:val="666633"/>
      <w:sz w:val="22"/>
      <w:szCs w:val="22"/>
      <w:lang w:val="en-GB"/>
    </w:rPr>
  </w:style>
  <w:style w:type="paragraph" w:customStyle="1" w:styleId="ULB">
    <w:name w:val="ULB"/>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ULT">
    <w:name w:val="ULT"/>
    <w:basedOn w:val="Normal"/>
    <w:rsid w:val="00304BCC"/>
    <w:pPr>
      <w:spacing w:after="200" w:line="276" w:lineRule="auto"/>
    </w:pPr>
    <w:rPr>
      <w:rFonts w:asciiTheme="minorHAnsi" w:eastAsiaTheme="minorHAnsi" w:hAnsiTheme="minorHAnsi" w:cstheme="minorBidi"/>
      <w:sz w:val="22"/>
      <w:szCs w:val="22"/>
      <w:lang w:val="en-GB"/>
    </w:rPr>
  </w:style>
  <w:style w:type="paragraph" w:customStyle="1" w:styleId="DOI">
    <w:name w:val="DOI"/>
    <w:basedOn w:val="Normal"/>
    <w:qFormat/>
    <w:rsid w:val="00304BCC"/>
    <w:pPr>
      <w:spacing w:before="120" w:after="120" w:line="276" w:lineRule="auto"/>
    </w:pPr>
    <w:rPr>
      <w:rFonts w:asciiTheme="minorHAnsi" w:eastAsiaTheme="minorHAnsi" w:hAnsiTheme="minorHAnsi" w:cstheme="minorBidi"/>
      <w:color w:val="460076"/>
      <w:sz w:val="22"/>
      <w:szCs w:val="22"/>
      <w:lang w:val="en-GB"/>
    </w:rPr>
  </w:style>
  <w:style w:type="paragraph" w:customStyle="1" w:styleId="RRH">
    <w:name w:val="RRH"/>
    <w:basedOn w:val="Normal"/>
    <w:qFormat/>
    <w:rsid w:val="00304BCC"/>
    <w:pPr>
      <w:spacing w:before="120" w:after="120" w:line="276" w:lineRule="auto"/>
    </w:pPr>
    <w:rPr>
      <w:rFonts w:asciiTheme="minorHAnsi" w:eastAsiaTheme="minorHAnsi" w:hAnsiTheme="minorHAnsi" w:cstheme="minorBidi"/>
      <w:color w:val="E36C0A"/>
      <w:sz w:val="22"/>
      <w:szCs w:val="22"/>
      <w:lang w:val="en-GB"/>
    </w:rPr>
  </w:style>
  <w:style w:type="paragraph" w:customStyle="1" w:styleId="LRH">
    <w:name w:val="LRH"/>
    <w:basedOn w:val="Normal"/>
    <w:qFormat/>
    <w:rsid w:val="00304BCC"/>
    <w:pPr>
      <w:spacing w:before="120" w:after="120" w:line="276" w:lineRule="auto"/>
    </w:pPr>
    <w:rPr>
      <w:rFonts w:asciiTheme="minorHAnsi" w:eastAsiaTheme="minorHAnsi" w:hAnsiTheme="minorHAnsi" w:cstheme="minorBidi"/>
      <w:color w:val="6D4321"/>
      <w:sz w:val="22"/>
      <w:szCs w:val="22"/>
      <w:lang w:val="en-GB"/>
    </w:rPr>
  </w:style>
  <w:style w:type="paragraph" w:customStyle="1" w:styleId="LL">
    <w:name w:val="LL"/>
    <w:qFormat/>
    <w:rsid w:val="00304BCC"/>
    <w:pPr>
      <w:spacing w:after="0" w:line="240" w:lineRule="auto"/>
    </w:pPr>
    <w:rPr>
      <w:rFonts w:ascii="Times New Roman" w:eastAsia="Times New Roman" w:hAnsi="Times New Roman" w:cs="Times New Roman"/>
      <w:color w:val="6D4321"/>
      <w:sz w:val="24"/>
      <w:szCs w:val="24"/>
      <w:lang w:val="en-US"/>
    </w:rPr>
  </w:style>
  <w:style w:type="paragraph" w:customStyle="1" w:styleId="SUBNL">
    <w:name w:val="SUB NL"/>
    <w:qFormat/>
    <w:rsid w:val="00304BCC"/>
    <w:pPr>
      <w:spacing w:after="0" w:line="240" w:lineRule="auto"/>
    </w:pPr>
    <w:rPr>
      <w:rFonts w:ascii="Times New Roman" w:eastAsia="Times New Roman" w:hAnsi="Times New Roman" w:cs="Times New Roman"/>
      <w:color w:val="666633"/>
      <w:sz w:val="24"/>
      <w:szCs w:val="24"/>
      <w:lang w:val="en-US"/>
    </w:rPr>
  </w:style>
  <w:style w:type="paragraph" w:customStyle="1" w:styleId="SUBBL">
    <w:name w:val="SUB BL"/>
    <w:next w:val="BL"/>
    <w:qFormat/>
    <w:rsid w:val="00304BCC"/>
    <w:pPr>
      <w:spacing w:after="0" w:line="240" w:lineRule="auto"/>
    </w:pPr>
    <w:rPr>
      <w:rFonts w:ascii="Times New Roman" w:eastAsia="Times New Roman" w:hAnsi="Times New Roman" w:cs="Times New Roman"/>
      <w:color w:val="666633"/>
      <w:sz w:val="24"/>
      <w:szCs w:val="24"/>
      <w:lang w:val="en-US"/>
    </w:rPr>
  </w:style>
  <w:style w:type="paragraph" w:customStyle="1" w:styleId="TSUBNL">
    <w:name w:val="TSUBNL"/>
    <w:qFormat/>
    <w:rsid w:val="00304BCC"/>
    <w:pPr>
      <w:spacing w:after="0" w:line="240" w:lineRule="auto"/>
    </w:pPr>
    <w:rPr>
      <w:rFonts w:ascii="Times New Roman" w:eastAsia="Times New Roman" w:hAnsi="Times New Roman" w:cs="Times New Roman"/>
      <w:color w:val="666633"/>
      <w:sz w:val="24"/>
      <w:szCs w:val="24"/>
      <w:lang w:val="en-US"/>
    </w:rPr>
  </w:style>
  <w:style w:type="paragraph" w:customStyle="1" w:styleId="TSUBBL">
    <w:name w:val="TSUBBL"/>
    <w:qFormat/>
    <w:rsid w:val="00304BCC"/>
    <w:pPr>
      <w:spacing w:after="0" w:line="240" w:lineRule="auto"/>
    </w:pPr>
    <w:rPr>
      <w:rFonts w:ascii="Times New Roman" w:eastAsia="Times New Roman" w:hAnsi="Times New Roman" w:cs="Times New Roman"/>
      <w:color w:val="666633"/>
      <w:sz w:val="24"/>
      <w:szCs w:val="24"/>
      <w:lang w:val="en-US"/>
    </w:rPr>
  </w:style>
  <w:style w:type="character" w:styleId="LineNumber">
    <w:name w:val="line number"/>
    <w:basedOn w:val="DefaultParagraphFont"/>
    <w:uiPriority w:val="99"/>
    <w:semiHidden/>
    <w:unhideWhenUsed/>
    <w:rsid w:val="00304BCC"/>
  </w:style>
  <w:style w:type="paragraph" w:styleId="Bibliography">
    <w:name w:val="Bibliography"/>
    <w:basedOn w:val="Normal"/>
    <w:next w:val="Normal"/>
    <w:uiPriority w:val="37"/>
    <w:unhideWhenUsed/>
    <w:rsid w:val="00304BCC"/>
    <w:pPr>
      <w:tabs>
        <w:tab w:val="left" w:pos="504"/>
      </w:tabs>
      <w:spacing w:after="240"/>
      <w:ind w:left="504" w:hanging="504"/>
    </w:pPr>
    <w:rPr>
      <w:rFonts w:asciiTheme="minorHAnsi" w:eastAsiaTheme="minorHAnsi" w:hAnsiTheme="minorHAnsi" w:cstheme="minorBidi"/>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3452870">
      <w:bodyDiv w:val="1"/>
      <w:marLeft w:val="0"/>
      <w:marRight w:val="0"/>
      <w:marTop w:val="0"/>
      <w:marBottom w:val="0"/>
      <w:divBdr>
        <w:top w:val="none" w:sz="0" w:space="0" w:color="auto"/>
        <w:left w:val="none" w:sz="0" w:space="0" w:color="auto"/>
        <w:bottom w:val="none" w:sz="0" w:space="0" w:color="auto"/>
        <w:right w:val="none" w:sz="0" w:space="0" w:color="auto"/>
      </w:divBdr>
      <w:divsChild>
        <w:div w:id="118761397">
          <w:marLeft w:val="0"/>
          <w:marRight w:val="0"/>
          <w:marTop w:val="0"/>
          <w:marBottom w:val="0"/>
          <w:divBdr>
            <w:top w:val="none" w:sz="0" w:space="0" w:color="auto"/>
            <w:left w:val="none" w:sz="0" w:space="0" w:color="auto"/>
            <w:bottom w:val="none" w:sz="0" w:space="0" w:color="auto"/>
            <w:right w:val="none" w:sz="0" w:space="0" w:color="auto"/>
          </w:divBdr>
        </w:div>
        <w:div w:id="1766219754">
          <w:marLeft w:val="0"/>
          <w:marRight w:val="0"/>
          <w:marTop w:val="0"/>
          <w:marBottom w:val="0"/>
          <w:divBdr>
            <w:top w:val="none" w:sz="0" w:space="0" w:color="auto"/>
            <w:left w:val="none" w:sz="0" w:space="0" w:color="auto"/>
            <w:bottom w:val="none" w:sz="0" w:space="0" w:color="auto"/>
            <w:right w:val="none" w:sz="0" w:space="0" w:color="auto"/>
          </w:divBdr>
        </w:div>
        <w:div w:id="631715009">
          <w:marLeft w:val="0"/>
          <w:marRight w:val="0"/>
          <w:marTop w:val="0"/>
          <w:marBottom w:val="0"/>
          <w:divBdr>
            <w:top w:val="none" w:sz="0" w:space="0" w:color="auto"/>
            <w:left w:val="none" w:sz="0" w:space="0" w:color="auto"/>
            <w:bottom w:val="none" w:sz="0" w:space="0" w:color="auto"/>
            <w:right w:val="none" w:sz="0" w:space="0" w:color="auto"/>
          </w:divBdr>
        </w:div>
        <w:div w:id="2057390529">
          <w:marLeft w:val="0"/>
          <w:marRight w:val="0"/>
          <w:marTop w:val="0"/>
          <w:marBottom w:val="0"/>
          <w:divBdr>
            <w:top w:val="none" w:sz="0" w:space="0" w:color="auto"/>
            <w:left w:val="none" w:sz="0" w:space="0" w:color="auto"/>
            <w:bottom w:val="none" w:sz="0" w:space="0" w:color="auto"/>
            <w:right w:val="none" w:sz="0" w:space="0" w:color="auto"/>
          </w:divBdr>
        </w:div>
        <w:div w:id="566570459">
          <w:marLeft w:val="0"/>
          <w:marRight w:val="0"/>
          <w:marTop w:val="0"/>
          <w:marBottom w:val="0"/>
          <w:divBdr>
            <w:top w:val="none" w:sz="0" w:space="0" w:color="auto"/>
            <w:left w:val="none" w:sz="0" w:space="0" w:color="auto"/>
            <w:bottom w:val="none" w:sz="0" w:space="0" w:color="auto"/>
            <w:right w:val="none" w:sz="0" w:space="0" w:color="auto"/>
          </w:divBdr>
        </w:div>
        <w:div w:id="1104883156">
          <w:marLeft w:val="0"/>
          <w:marRight w:val="0"/>
          <w:marTop w:val="0"/>
          <w:marBottom w:val="0"/>
          <w:divBdr>
            <w:top w:val="none" w:sz="0" w:space="0" w:color="auto"/>
            <w:left w:val="none" w:sz="0" w:space="0" w:color="auto"/>
            <w:bottom w:val="none" w:sz="0" w:space="0" w:color="auto"/>
            <w:right w:val="none" w:sz="0" w:space="0" w:color="auto"/>
          </w:divBdr>
        </w:div>
        <w:div w:id="902569071">
          <w:marLeft w:val="0"/>
          <w:marRight w:val="0"/>
          <w:marTop w:val="0"/>
          <w:marBottom w:val="0"/>
          <w:divBdr>
            <w:top w:val="none" w:sz="0" w:space="0" w:color="auto"/>
            <w:left w:val="none" w:sz="0" w:space="0" w:color="auto"/>
            <w:bottom w:val="none" w:sz="0" w:space="0" w:color="auto"/>
            <w:right w:val="none" w:sz="0" w:space="0" w:color="auto"/>
          </w:divBdr>
        </w:div>
        <w:div w:id="1889493697">
          <w:marLeft w:val="0"/>
          <w:marRight w:val="0"/>
          <w:marTop w:val="0"/>
          <w:marBottom w:val="0"/>
          <w:divBdr>
            <w:top w:val="none" w:sz="0" w:space="0" w:color="auto"/>
            <w:left w:val="none" w:sz="0" w:space="0" w:color="auto"/>
            <w:bottom w:val="none" w:sz="0" w:space="0" w:color="auto"/>
            <w:right w:val="none" w:sz="0" w:space="0" w:color="auto"/>
          </w:divBdr>
        </w:div>
        <w:div w:id="9327395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d753@medschl.cam.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20</Pages>
  <Words>15559</Words>
  <Characters>88692</Characters>
  <Application>Microsoft Office Word</Application>
  <DocSecurity>0</DocSecurity>
  <Lines>739</Lines>
  <Paragraphs>208</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104043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Dixon-Woods</dc:creator>
  <cp:keywords/>
  <dc:description/>
  <cp:lastModifiedBy>Mary Dixon-Woods</cp:lastModifiedBy>
  <cp:revision>5</cp:revision>
  <dcterms:created xsi:type="dcterms:W3CDTF">2019-01-14T12:55:00Z</dcterms:created>
  <dcterms:modified xsi:type="dcterms:W3CDTF">2019-01-14T13:13:00Z</dcterms:modified>
</cp:coreProperties>
</file>