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99D210" w14:textId="77777777" w:rsidR="00167B33" w:rsidRDefault="00167B33" w:rsidP="00167B33">
      <w:pPr>
        <w:pStyle w:val="Head"/>
      </w:pPr>
      <w:r w:rsidRPr="00642A17">
        <w:rPr>
          <w:bCs/>
          <w:lang w:val="en-GB"/>
        </w:rPr>
        <w:t>An unexpected audience</w:t>
      </w:r>
    </w:p>
    <w:p w14:paraId="0B1C8DC7" w14:textId="77777777" w:rsidR="00167B33" w:rsidRPr="00167B33" w:rsidRDefault="00167B33" w:rsidP="00167B33">
      <w:pPr>
        <w:pStyle w:val="Deck"/>
        <w:spacing w:line="360" w:lineRule="auto"/>
        <w:rPr>
          <w:rFonts w:ascii="Times New Roman" w:hAnsi="Times New Roman"/>
          <w:sz w:val="24"/>
          <w:szCs w:val="24"/>
        </w:rPr>
      </w:pPr>
      <w:r w:rsidRPr="00167B33">
        <w:rPr>
          <w:rFonts w:ascii="Times New Roman" w:hAnsi="Times New Roman"/>
          <w:sz w:val="24"/>
          <w:szCs w:val="24"/>
          <w:lang w:val="en-GB"/>
        </w:rPr>
        <w:t>Experiments with magic effects might be informative about cognition in animals</w:t>
      </w:r>
    </w:p>
    <w:p w14:paraId="6177B63A" w14:textId="58928B4B" w:rsidR="00167B33" w:rsidRDefault="00167B33" w:rsidP="00167B33">
      <w:pPr>
        <w:pStyle w:val="Authors"/>
        <w:spacing w:line="360" w:lineRule="auto"/>
        <w:rPr>
          <w:rFonts w:ascii="Times New Roman" w:hAnsi="Times New Roman"/>
          <w:sz w:val="24"/>
          <w:szCs w:val="24"/>
          <w:lang w:val="en-GB"/>
        </w:rPr>
      </w:pPr>
      <w:r w:rsidRPr="00167B33">
        <w:rPr>
          <w:rFonts w:ascii="Times New Roman" w:hAnsi="Times New Roman"/>
          <w:b w:val="0"/>
          <w:i/>
          <w:sz w:val="24"/>
          <w:szCs w:val="24"/>
        </w:rPr>
        <w:t>By</w:t>
      </w:r>
      <w:r w:rsidRPr="00167B33">
        <w:rPr>
          <w:rFonts w:ascii="Times New Roman" w:hAnsi="Times New Roman"/>
          <w:sz w:val="24"/>
          <w:szCs w:val="24"/>
        </w:rPr>
        <w:t xml:space="preserve"> </w:t>
      </w:r>
      <w:r w:rsidRPr="00167B33">
        <w:rPr>
          <w:rFonts w:ascii="Times New Roman" w:hAnsi="Times New Roman"/>
          <w:sz w:val="24"/>
          <w:szCs w:val="24"/>
          <w:lang w:val="en-GB"/>
        </w:rPr>
        <w:t>Elias Garcia-Pelegrin</w:t>
      </w:r>
      <w:r>
        <w:rPr>
          <w:rFonts w:ascii="Times New Roman" w:hAnsi="Times New Roman"/>
          <w:sz w:val="24"/>
          <w:szCs w:val="24"/>
          <w:lang w:val="en-GB"/>
        </w:rPr>
        <w:t>*</w:t>
      </w:r>
      <w:r w:rsidRPr="00167B33">
        <w:rPr>
          <w:rFonts w:ascii="Times New Roman" w:hAnsi="Times New Roman"/>
          <w:sz w:val="24"/>
          <w:szCs w:val="24"/>
          <w:lang w:val="en-GB"/>
        </w:rPr>
        <w:t>, Alexandra K. Schnell, Clive Wilkins, Nicola S. Clayton</w:t>
      </w:r>
    </w:p>
    <w:p w14:paraId="77B79259" w14:textId="58766A46" w:rsidR="00167B33" w:rsidRPr="00167B33" w:rsidRDefault="00167B33" w:rsidP="00167B33">
      <w:pPr>
        <w:pStyle w:val="AuthorAttribute"/>
        <w:framePr w:w="0" w:hSpace="0" w:vSpace="0" w:wrap="auto" w:yAlign="inline"/>
        <w:rPr>
          <w:sz w:val="18"/>
          <w:szCs w:val="24"/>
        </w:rPr>
      </w:pPr>
      <w:r w:rsidRPr="00167B33">
        <w:rPr>
          <w:sz w:val="18"/>
          <w:szCs w:val="24"/>
        </w:rPr>
        <w:t xml:space="preserve">Department of Psychology, University of Cambridge, Cambridge, UK. Email: </w:t>
      </w:r>
      <w:hyperlink r:id="rId5" w:history="1">
        <w:r w:rsidRPr="00167B33">
          <w:rPr>
            <w:rStyle w:val="Hyperlink"/>
            <w:sz w:val="18"/>
            <w:szCs w:val="24"/>
          </w:rPr>
          <w:t>eg573@cam.ac.uk</w:t>
        </w:r>
      </w:hyperlink>
      <w:r w:rsidRPr="00167B33">
        <w:rPr>
          <w:sz w:val="18"/>
          <w:szCs w:val="24"/>
        </w:rPr>
        <w:t xml:space="preserve"> </w:t>
      </w:r>
      <w:r w:rsidRPr="00167B33">
        <w:rPr>
          <w:sz w:val="18"/>
          <w:szCs w:val="24"/>
        </w:rPr>
        <w:t>*</w:t>
      </w:r>
    </w:p>
    <w:p w14:paraId="08F69B7C" w14:textId="77777777" w:rsidR="00167B33" w:rsidRPr="00167B33" w:rsidRDefault="00167B33" w:rsidP="00167B33">
      <w:pPr>
        <w:pStyle w:val="Authors"/>
        <w:spacing w:line="360" w:lineRule="auto"/>
        <w:rPr>
          <w:rFonts w:ascii="Times New Roman" w:hAnsi="Times New Roman"/>
          <w:sz w:val="24"/>
          <w:szCs w:val="24"/>
        </w:rPr>
      </w:pPr>
    </w:p>
    <w:p w14:paraId="75B8DF18" w14:textId="77777777" w:rsidR="00167B33" w:rsidRPr="00167B33" w:rsidRDefault="00167B33" w:rsidP="00167B33">
      <w:pPr>
        <w:pStyle w:val="bodydropcap6L"/>
        <w:spacing w:line="360" w:lineRule="auto"/>
        <w:rPr>
          <w:rFonts w:ascii="Times New Roman" w:hAnsi="Times New Roman"/>
          <w:sz w:val="24"/>
          <w:szCs w:val="24"/>
          <w:lang w:val="en-GB"/>
        </w:rPr>
      </w:pPr>
      <w:r w:rsidRPr="00167B33">
        <w:rPr>
          <w:rFonts w:ascii="Times New Roman" w:hAnsi="Times New Roman"/>
          <w:sz w:val="24"/>
          <w:szCs w:val="24"/>
          <w:lang w:val="en-GB"/>
        </w:rPr>
        <w:t>In the last decade, the study of magic effe</w:t>
      </w:r>
      <w:bookmarkStart w:id="0" w:name="_GoBack"/>
      <w:bookmarkEnd w:id="0"/>
      <w:r w:rsidRPr="00167B33">
        <w:rPr>
          <w:rFonts w:ascii="Times New Roman" w:hAnsi="Times New Roman"/>
          <w:sz w:val="24"/>
          <w:szCs w:val="24"/>
          <w:lang w:val="en-GB"/>
        </w:rPr>
        <w:t>cts has started to gain attention from the scie</w:t>
      </w:r>
      <w:r w:rsidRPr="00167B33">
        <w:rPr>
          <w:rFonts w:ascii="Times New Roman" w:hAnsi="Times New Roman"/>
          <w:sz w:val="24"/>
          <w:szCs w:val="24"/>
          <w:lang w:val="en-GB"/>
        </w:rPr>
        <w:t>n</w:t>
      </w:r>
      <w:r w:rsidRPr="00167B33">
        <w:rPr>
          <w:rFonts w:ascii="Times New Roman" w:hAnsi="Times New Roman"/>
          <w:sz w:val="24"/>
          <w:szCs w:val="24"/>
          <w:lang w:val="en-GB"/>
        </w:rPr>
        <w:t>tific community, particularly psychologists. This interest stems from what magic effects might reveal about the blind spots in our perception and roadblocks in our thinking. The study of magic effects may offer r</w:t>
      </w:r>
      <w:r w:rsidRPr="00167B33">
        <w:rPr>
          <w:rFonts w:ascii="Times New Roman" w:hAnsi="Times New Roman"/>
          <w:sz w:val="24"/>
          <w:szCs w:val="24"/>
          <w:lang w:val="en-GB"/>
        </w:rPr>
        <w:t>e</w:t>
      </w:r>
      <w:r w:rsidRPr="00167B33">
        <w:rPr>
          <w:rFonts w:ascii="Times New Roman" w:hAnsi="Times New Roman"/>
          <w:sz w:val="24"/>
          <w:szCs w:val="24"/>
          <w:lang w:val="en-GB"/>
        </w:rPr>
        <w:t>searchers opportunities for new lines of i</w:t>
      </w:r>
      <w:r w:rsidRPr="00167B33">
        <w:rPr>
          <w:rFonts w:ascii="Times New Roman" w:hAnsi="Times New Roman"/>
          <w:sz w:val="24"/>
          <w:szCs w:val="24"/>
          <w:lang w:val="en-GB"/>
        </w:rPr>
        <w:t>n</w:t>
      </w:r>
      <w:r w:rsidRPr="00167B33">
        <w:rPr>
          <w:rFonts w:ascii="Times New Roman" w:hAnsi="Times New Roman"/>
          <w:sz w:val="24"/>
          <w:szCs w:val="24"/>
          <w:lang w:val="en-GB"/>
        </w:rPr>
        <w:t>quiry about perception and attention. Moreover, because magic effects capitalise on our ability to remember what happened and our ability to anticipate what will ha</w:t>
      </w:r>
      <w:r w:rsidRPr="00167B33">
        <w:rPr>
          <w:rFonts w:ascii="Times New Roman" w:hAnsi="Times New Roman"/>
          <w:sz w:val="24"/>
          <w:szCs w:val="24"/>
          <w:lang w:val="en-GB"/>
        </w:rPr>
        <w:t>p</w:t>
      </w:r>
      <w:r w:rsidRPr="00167B33">
        <w:rPr>
          <w:rFonts w:ascii="Times New Roman" w:hAnsi="Times New Roman"/>
          <w:sz w:val="24"/>
          <w:szCs w:val="24"/>
          <w:lang w:val="en-GB"/>
        </w:rPr>
        <w:t>pen next, using magical frameworks elicits ways to investigate complex cognitive abil</w:t>
      </w:r>
      <w:r w:rsidRPr="00167B33">
        <w:rPr>
          <w:rFonts w:ascii="Times New Roman" w:hAnsi="Times New Roman"/>
          <w:sz w:val="24"/>
          <w:szCs w:val="24"/>
          <w:lang w:val="en-GB"/>
        </w:rPr>
        <w:t>i</w:t>
      </w:r>
      <w:r w:rsidRPr="00167B33">
        <w:rPr>
          <w:rFonts w:ascii="Times New Roman" w:hAnsi="Times New Roman"/>
          <w:sz w:val="24"/>
          <w:szCs w:val="24"/>
          <w:lang w:val="en-GB"/>
        </w:rPr>
        <w:t>ties such as mental time travel (i.e. reme</w:t>
      </w:r>
      <w:r w:rsidRPr="00167B33">
        <w:rPr>
          <w:rFonts w:ascii="Times New Roman" w:hAnsi="Times New Roman"/>
          <w:sz w:val="24"/>
          <w:szCs w:val="24"/>
          <w:lang w:val="en-GB"/>
        </w:rPr>
        <w:t>m</w:t>
      </w:r>
      <w:r w:rsidRPr="00167B33">
        <w:rPr>
          <w:rFonts w:ascii="Times New Roman" w:hAnsi="Times New Roman"/>
          <w:sz w:val="24"/>
          <w:szCs w:val="24"/>
          <w:lang w:val="en-GB"/>
        </w:rPr>
        <w:t>bering the past and anticipating the future). Moving beyond the intersection between magic and the human mind, the application of magic effects to investigate the animal mind can prompt the comparison of beha</w:t>
      </w:r>
      <w:r w:rsidRPr="00167B33">
        <w:rPr>
          <w:rFonts w:ascii="Times New Roman" w:hAnsi="Times New Roman"/>
          <w:sz w:val="24"/>
          <w:szCs w:val="24"/>
          <w:lang w:val="en-GB"/>
        </w:rPr>
        <w:t>v</w:t>
      </w:r>
      <w:r w:rsidRPr="00167B33">
        <w:rPr>
          <w:rFonts w:ascii="Times New Roman" w:hAnsi="Times New Roman"/>
          <w:sz w:val="24"/>
          <w:szCs w:val="24"/>
          <w:lang w:val="en-GB"/>
        </w:rPr>
        <w:t>ioural reactions amongst diverse species, in which magic effects might exploit similar perceptive blind spots and cognitive roa</w:t>
      </w:r>
      <w:r w:rsidRPr="00167B33">
        <w:rPr>
          <w:rFonts w:ascii="Times New Roman" w:hAnsi="Times New Roman"/>
          <w:sz w:val="24"/>
          <w:szCs w:val="24"/>
          <w:lang w:val="en-GB"/>
        </w:rPr>
        <w:t>d</w:t>
      </w:r>
      <w:r w:rsidRPr="00167B33">
        <w:rPr>
          <w:rFonts w:ascii="Times New Roman" w:hAnsi="Times New Roman"/>
          <w:sz w:val="24"/>
          <w:szCs w:val="24"/>
          <w:lang w:val="en-GB"/>
        </w:rPr>
        <w:t xml:space="preserve">blocks. </w:t>
      </w:r>
    </w:p>
    <w:p w14:paraId="50539660" w14:textId="77777777" w:rsidR="00167B33" w:rsidRPr="00167B33" w:rsidRDefault="00167B33" w:rsidP="00167B33">
      <w:pPr>
        <w:pStyle w:val="Paragraph"/>
        <w:spacing w:line="360" w:lineRule="auto"/>
        <w:rPr>
          <w:rFonts w:ascii="Times New Roman" w:hAnsi="Times New Roman"/>
          <w:sz w:val="24"/>
          <w:szCs w:val="24"/>
          <w:lang w:val="en-GB"/>
        </w:rPr>
      </w:pPr>
      <w:bookmarkStart w:id="1" w:name="_Hlk39487148"/>
      <w:r w:rsidRPr="00167B33">
        <w:rPr>
          <w:rFonts w:ascii="Times New Roman" w:hAnsi="Times New Roman"/>
          <w:sz w:val="24"/>
          <w:szCs w:val="24"/>
          <w:lang w:val="en-GB"/>
        </w:rPr>
        <w:t>The internet is filled with videos of m</w:t>
      </w:r>
      <w:r w:rsidRPr="00167B33">
        <w:rPr>
          <w:rFonts w:ascii="Times New Roman" w:hAnsi="Times New Roman"/>
          <w:sz w:val="24"/>
          <w:szCs w:val="24"/>
          <w:lang w:val="en-GB"/>
        </w:rPr>
        <w:t>a</w:t>
      </w:r>
      <w:r w:rsidRPr="00167B33">
        <w:rPr>
          <w:rFonts w:ascii="Times New Roman" w:hAnsi="Times New Roman"/>
          <w:sz w:val="24"/>
          <w:szCs w:val="24"/>
          <w:lang w:val="en-GB"/>
        </w:rPr>
        <w:t>gicians performing magic effects to animals (mostly captive primates and domesticated pets)</w:t>
      </w:r>
      <w:r w:rsidRPr="00167B33">
        <w:rPr>
          <w:rStyle w:val="CommentReference"/>
          <w:rFonts w:ascii="Times New Roman" w:hAnsi="Times New Roman"/>
          <w:sz w:val="24"/>
          <w:szCs w:val="24"/>
        </w:rPr>
        <w:t>,</w:t>
      </w:r>
      <w:r w:rsidRPr="00167B33">
        <w:rPr>
          <w:rFonts w:ascii="Times New Roman" w:hAnsi="Times New Roman"/>
          <w:sz w:val="24"/>
          <w:szCs w:val="24"/>
          <w:lang w:val="en-GB"/>
        </w:rPr>
        <w:t xml:space="preserve"> in which the attentive animal spect</w:t>
      </w:r>
      <w:r w:rsidRPr="00167B33">
        <w:rPr>
          <w:rFonts w:ascii="Times New Roman" w:hAnsi="Times New Roman"/>
          <w:sz w:val="24"/>
          <w:szCs w:val="24"/>
          <w:lang w:val="en-GB"/>
        </w:rPr>
        <w:t>a</w:t>
      </w:r>
      <w:r w:rsidRPr="00167B33">
        <w:rPr>
          <w:rFonts w:ascii="Times New Roman" w:hAnsi="Times New Roman"/>
          <w:sz w:val="24"/>
          <w:szCs w:val="24"/>
          <w:lang w:val="en-GB"/>
        </w:rPr>
        <w:t>tors appear to react with awe and exultation when objects or food magically vanish. Without further investigation, it cannot be assumed that the animal audiences in the videos are amazed and surprised by the magic effect, akin to a human spectator. However, these encounters prompt invest</w:t>
      </w:r>
      <w:r w:rsidRPr="00167B33">
        <w:rPr>
          <w:rFonts w:ascii="Times New Roman" w:hAnsi="Times New Roman"/>
          <w:sz w:val="24"/>
          <w:szCs w:val="24"/>
          <w:lang w:val="en-GB"/>
        </w:rPr>
        <w:t>i</w:t>
      </w:r>
      <w:r w:rsidRPr="00167B33">
        <w:rPr>
          <w:rFonts w:ascii="Times New Roman" w:hAnsi="Times New Roman"/>
          <w:sz w:val="24"/>
          <w:szCs w:val="24"/>
          <w:lang w:val="en-GB"/>
        </w:rPr>
        <w:t>gation about the extent animals are susce</w:t>
      </w:r>
      <w:r w:rsidRPr="00167B33">
        <w:rPr>
          <w:rFonts w:ascii="Times New Roman" w:hAnsi="Times New Roman"/>
          <w:sz w:val="24"/>
          <w:szCs w:val="24"/>
          <w:lang w:val="en-GB"/>
        </w:rPr>
        <w:t>p</w:t>
      </w:r>
      <w:r w:rsidRPr="00167B33">
        <w:rPr>
          <w:rFonts w:ascii="Times New Roman" w:hAnsi="Times New Roman"/>
          <w:sz w:val="24"/>
          <w:szCs w:val="24"/>
          <w:lang w:val="en-GB"/>
        </w:rPr>
        <w:t xml:space="preserve">tible to the same techniques of deception commonly used by magicians. </w:t>
      </w:r>
    </w:p>
    <w:bookmarkEnd w:id="1"/>
    <w:p w14:paraId="31BCC80D" w14:textId="77777777" w:rsidR="00167B33" w:rsidRPr="00167B33" w:rsidRDefault="00167B33" w:rsidP="00167B33">
      <w:pPr>
        <w:pStyle w:val="Paragraph"/>
        <w:spacing w:line="360" w:lineRule="auto"/>
        <w:rPr>
          <w:rFonts w:ascii="Times New Roman" w:eastAsia="Calibri" w:hAnsi="Times New Roman"/>
          <w:sz w:val="24"/>
          <w:szCs w:val="24"/>
          <w:lang w:val="en-GB"/>
        </w:rPr>
      </w:pPr>
      <w:r w:rsidRPr="00167B33">
        <w:rPr>
          <w:rFonts w:ascii="Times New Roman" w:hAnsi="Times New Roman"/>
          <w:sz w:val="24"/>
          <w:szCs w:val="24"/>
          <w:lang w:val="en-GB"/>
        </w:rPr>
        <w:t>Over the past several decades, compar</w:t>
      </w:r>
      <w:r w:rsidRPr="00167B33">
        <w:rPr>
          <w:rFonts w:ascii="Times New Roman" w:hAnsi="Times New Roman"/>
          <w:sz w:val="24"/>
          <w:szCs w:val="24"/>
          <w:lang w:val="en-GB"/>
        </w:rPr>
        <w:t>a</w:t>
      </w:r>
      <w:r w:rsidRPr="00167B33">
        <w:rPr>
          <w:rFonts w:ascii="Times New Roman" w:hAnsi="Times New Roman"/>
          <w:sz w:val="24"/>
          <w:szCs w:val="24"/>
          <w:lang w:val="en-GB"/>
        </w:rPr>
        <w:t>tive psychologists, perhaps unintentionally, have been utilising magic effects as a met</w:t>
      </w:r>
      <w:r w:rsidRPr="00167B33">
        <w:rPr>
          <w:rFonts w:ascii="Times New Roman" w:hAnsi="Times New Roman"/>
          <w:sz w:val="24"/>
          <w:szCs w:val="24"/>
          <w:lang w:val="en-GB"/>
        </w:rPr>
        <w:t>h</w:t>
      </w:r>
      <w:r w:rsidRPr="00167B33">
        <w:rPr>
          <w:rFonts w:ascii="Times New Roman" w:hAnsi="Times New Roman"/>
          <w:sz w:val="24"/>
          <w:szCs w:val="24"/>
          <w:lang w:val="en-GB"/>
        </w:rPr>
        <w:t xml:space="preserve">odological tool to explore a diverse range of cognitive abilities in animals. </w:t>
      </w:r>
      <w:r w:rsidRPr="00167B33">
        <w:rPr>
          <w:rFonts w:ascii="Times New Roman" w:hAnsi="Times New Roman"/>
          <w:sz w:val="24"/>
          <w:szCs w:val="24"/>
        </w:rPr>
        <w:t>For instance, when investigating how dogs and great apes mentally represent different kinds of o</w:t>
      </w:r>
      <w:r w:rsidRPr="00167B33">
        <w:rPr>
          <w:rFonts w:ascii="Times New Roman" w:hAnsi="Times New Roman"/>
          <w:sz w:val="24"/>
          <w:szCs w:val="24"/>
        </w:rPr>
        <w:t>b</w:t>
      </w:r>
      <w:r w:rsidRPr="00167B33">
        <w:rPr>
          <w:rFonts w:ascii="Times New Roman" w:hAnsi="Times New Roman"/>
          <w:sz w:val="24"/>
          <w:szCs w:val="24"/>
        </w:rPr>
        <w:t>jects, experimenters have used devices i</w:t>
      </w:r>
      <w:r w:rsidRPr="00167B33">
        <w:rPr>
          <w:rFonts w:ascii="Times New Roman" w:hAnsi="Times New Roman"/>
          <w:sz w:val="24"/>
          <w:szCs w:val="24"/>
        </w:rPr>
        <w:t>n</w:t>
      </w:r>
      <w:r w:rsidRPr="00167B33">
        <w:rPr>
          <w:rFonts w:ascii="Times New Roman" w:hAnsi="Times New Roman"/>
          <w:sz w:val="24"/>
          <w:szCs w:val="24"/>
        </w:rPr>
        <w:t>spired by props commonly used in magic e</w:t>
      </w:r>
      <w:r w:rsidRPr="00167B33">
        <w:rPr>
          <w:rFonts w:ascii="Times New Roman" w:hAnsi="Times New Roman"/>
          <w:sz w:val="24"/>
          <w:szCs w:val="24"/>
        </w:rPr>
        <w:t>f</w:t>
      </w:r>
      <w:r w:rsidRPr="00167B33">
        <w:rPr>
          <w:rFonts w:ascii="Times New Roman" w:hAnsi="Times New Roman"/>
          <w:sz w:val="24"/>
          <w:szCs w:val="24"/>
        </w:rPr>
        <w:t>fects such as boxes</w:t>
      </w:r>
      <w:r w:rsidRPr="00167B33">
        <w:rPr>
          <w:rFonts w:ascii="Times New Roman" w:eastAsia="Calibri" w:hAnsi="Times New Roman"/>
          <w:sz w:val="24"/>
          <w:szCs w:val="24"/>
          <w:lang w:val="en-GB"/>
        </w:rPr>
        <w:t xml:space="preserve"> </w:t>
      </w:r>
      <w:r w:rsidRPr="00167B33">
        <w:rPr>
          <w:rFonts w:ascii="Times New Roman" w:hAnsi="Times New Roman"/>
          <w:sz w:val="24"/>
          <w:szCs w:val="24"/>
        </w:rPr>
        <w:t>with</w:t>
      </w:r>
      <w:r w:rsidRPr="00167B33">
        <w:rPr>
          <w:rFonts w:ascii="Times New Roman" w:eastAsia="Calibri" w:hAnsi="Times New Roman"/>
          <w:sz w:val="24"/>
          <w:szCs w:val="24"/>
          <w:lang w:val="en-GB"/>
        </w:rPr>
        <w:t xml:space="preserve"> false bottom</w:t>
      </w:r>
      <w:r w:rsidRPr="00167B33">
        <w:rPr>
          <w:rFonts w:ascii="Times New Roman" w:hAnsi="Times New Roman"/>
          <w:sz w:val="24"/>
          <w:szCs w:val="24"/>
        </w:rPr>
        <w:t xml:space="preserve">s </w:t>
      </w:r>
      <w:r w:rsidRPr="00167B33">
        <w:rPr>
          <w:rFonts w:ascii="Times New Roman" w:eastAsia="Calibri" w:hAnsi="Times New Roman"/>
          <w:sz w:val="24"/>
          <w:szCs w:val="24"/>
          <w:lang w:val="en-GB"/>
        </w:rPr>
        <w:fldChar w:fldCharType="begin" w:fldLock="1"/>
      </w:r>
      <w:r w:rsidRPr="00167B33">
        <w:rPr>
          <w:rFonts w:ascii="Times New Roman" w:hAnsi="Times New Roman"/>
          <w:sz w:val="24"/>
          <w:szCs w:val="24"/>
        </w:rPr>
        <w:instrText>ADDIN CSL_CITATION {"citationItems":[{"id":"ITEM-1","itemData":{"DOI":"10.1037/a0023009","ISSN":"07357036","abstract":"Despite current interest in dog (Canis familiaris) cognition, very little is known about how dogs represent objects and how they compare with other species, such as the great apes. Therefore, we investigated how dogs and great apes (chimpanzees [. Pan troglodytes], bonobos [. Pan paniscus], orangutans [. Pongo pygmaeus], gorillas [. Gorilla gorilla]) individuate objects in a classical violation of expectation paradigm. We used a container (magic cup) with a double bottom that allowed us to change the type of food that subjects had seen being placed in the container. Using a 2 - 2 design, we varied whether subjects received a generally preferred food and whether the food was substituted (surprise trials) or not (baseline trials). Apes showed increased begging and looking behaviors and dogs showed increased smelling behavior. Both species stayed near the experimenter more frequently in the surprise trials compared with baseline trials. Both species reacted to positive (i.e., good food substituted for bad food) and negative (i.e., bad food substituted for good food) surprises. These results suggest that apes and dogs were able to individuate objects according to their properties or type in comparable ways. In addition, we looked for frustration and elation effects, but subjects' behaviors were not influenced by the food they saw and which they received in previous trials. © 2011 American Psychological Association.","author":[{"dropping-particle":"","family":"Bräuer","given":"Juliane","non-dropping-particle":"","parse-names":false,"suffix":""},{"dropping-particle":"","family":"Call","given":"Josep","non-dropping-particle":"","parse-names":false,"suffix":""}],"container-title":"Journal of Comparative Psychology","id":"ITEM-1","issue":"3","issued":{"date-parts":[["2011"]]},"page":"353-361","title":"The magic cup: Great apes and domestic dogs (Canis familiaris) individuate objects according to their properties","type":"article-journal","volume":"125"},"uris":["http://www.mendeley.com/documents/?uuid=ceb3f252-1a0c-4f1c-a20a-81a33baf5845"]}],"mendeley":{"formattedCitation":"(&lt;i&gt;1&lt;/i&gt;)","plainTextFormattedCitation":"(1)","previouslyFormattedCitation":"(&lt;i&gt;1&lt;/i&gt;)"},"properties":{"noteIndex":0},"schema":"https://github.com/citation-style-language/schema/raw/master/csl-citation.json"}</w:instrText>
      </w:r>
      <w:r w:rsidRPr="00167B33">
        <w:rPr>
          <w:rFonts w:ascii="Times New Roman" w:eastAsia="Calibri" w:hAnsi="Times New Roman"/>
          <w:sz w:val="24"/>
          <w:szCs w:val="24"/>
          <w:lang w:val="en-GB"/>
        </w:rPr>
        <w:fldChar w:fldCharType="separate"/>
      </w:r>
      <w:r w:rsidRPr="00167B33">
        <w:rPr>
          <w:rFonts w:ascii="Times New Roman" w:hAnsi="Times New Roman"/>
          <w:noProof/>
          <w:sz w:val="24"/>
          <w:szCs w:val="24"/>
        </w:rPr>
        <w:t>(</w:t>
      </w:r>
      <w:r w:rsidRPr="00167B33">
        <w:rPr>
          <w:rFonts w:ascii="Times New Roman" w:hAnsi="Times New Roman"/>
          <w:i/>
          <w:noProof/>
          <w:sz w:val="24"/>
          <w:szCs w:val="24"/>
        </w:rPr>
        <w:t>1</w:t>
      </w:r>
      <w:r w:rsidRPr="00167B33">
        <w:rPr>
          <w:rFonts w:ascii="Times New Roman" w:hAnsi="Times New Roman"/>
          <w:noProof/>
          <w:sz w:val="24"/>
          <w:szCs w:val="24"/>
        </w:rPr>
        <w:t>)</w:t>
      </w:r>
      <w:r w:rsidRPr="00167B33">
        <w:rPr>
          <w:rFonts w:ascii="Times New Roman" w:eastAsia="Calibri" w:hAnsi="Times New Roman"/>
          <w:sz w:val="24"/>
          <w:szCs w:val="24"/>
          <w:lang w:val="en-GB"/>
        </w:rPr>
        <w:fldChar w:fldCharType="end"/>
      </w:r>
      <w:r w:rsidRPr="00167B33">
        <w:rPr>
          <w:rFonts w:ascii="Times New Roman" w:hAnsi="Times New Roman"/>
          <w:sz w:val="24"/>
          <w:szCs w:val="24"/>
        </w:rPr>
        <w:t>. Researchers have also investigated causal cognition in New Caledonian crows using invisible string, a see-through thread fr</w:t>
      </w:r>
      <w:r w:rsidRPr="00167B33">
        <w:rPr>
          <w:rFonts w:ascii="Times New Roman" w:hAnsi="Times New Roman"/>
          <w:sz w:val="24"/>
          <w:szCs w:val="24"/>
        </w:rPr>
        <w:t>e</w:t>
      </w:r>
      <w:r w:rsidRPr="00167B33">
        <w:rPr>
          <w:rFonts w:ascii="Times New Roman" w:hAnsi="Times New Roman"/>
          <w:sz w:val="24"/>
          <w:szCs w:val="24"/>
        </w:rPr>
        <w:t xml:space="preserve">quently used for levitation </w:t>
      </w:r>
      <w:r w:rsidRPr="00167B33">
        <w:rPr>
          <w:rFonts w:ascii="Times New Roman" w:hAnsi="Times New Roman"/>
          <w:sz w:val="24"/>
          <w:szCs w:val="24"/>
          <w:lang w:val="en-GB"/>
        </w:rPr>
        <w:t>effects</w:t>
      </w:r>
      <w:r w:rsidRPr="00167B33">
        <w:rPr>
          <w:rFonts w:ascii="Times New Roman" w:hAnsi="Times New Roman"/>
          <w:sz w:val="24"/>
          <w:szCs w:val="24"/>
        </w:rPr>
        <w:t>, to dete</w:t>
      </w:r>
      <w:r w:rsidRPr="00167B33">
        <w:rPr>
          <w:rFonts w:ascii="Times New Roman" w:hAnsi="Times New Roman"/>
          <w:sz w:val="24"/>
          <w:szCs w:val="24"/>
        </w:rPr>
        <w:t>r</w:t>
      </w:r>
      <w:r w:rsidRPr="00167B33">
        <w:rPr>
          <w:rFonts w:ascii="Times New Roman" w:hAnsi="Times New Roman"/>
          <w:sz w:val="24"/>
          <w:szCs w:val="24"/>
        </w:rPr>
        <w:t xml:space="preserve">mine how crows respond to objects moving ‘without’ human interaction </w:t>
      </w:r>
      <w:r w:rsidRPr="00167B33">
        <w:rPr>
          <w:rFonts w:ascii="Times New Roman" w:hAnsi="Times New Roman"/>
          <w:sz w:val="24"/>
          <w:szCs w:val="24"/>
        </w:rPr>
        <w:fldChar w:fldCharType="begin" w:fldLock="1"/>
      </w:r>
      <w:r w:rsidRPr="00167B33">
        <w:rPr>
          <w:rFonts w:ascii="Times New Roman" w:hAnsi="Times New Roman"/>
          <w:sz w:val="24"/>
          <w:szCs w:val="24"/>
        </w:rPr>
        <w:instrText>ADDIN CSL_CITATION {"citationItems":[{"id":"ITEM-1","itemData":{"ISSN":"0027-8424","author":[{"dropping-particle":"","family":"Taylor","given":"Alex H","non-dropping-particle":"","parse-names":false,"suffix":""},{"dropping-particle":"","family":"Miller","given":"Rachael","non-dropping-particle":"","parse-names":false,"suffix":""},{"dropping-particle":"","family":"Gray","given":"Russell D","non-dropping-particle":"","parse-names":false,"suffix":""}],"container-title":"Proceedings of the National Academy of Sciences","id":"ITEM-1","issue":"40","issued":{"date-parts":[["2012"]]},"page":"16389-16391","publisher":"National Acad Sciences","title":"New Caledonian crows reason about hidden causal agents","type":"article-journal","volume":"109"},"uris":["http://www.mendeley.com/documents/?uuid=bd4c582b-f1ef-4a1c-b833-91e9e089bdc1"]}],"mendeley":{"formattedCitation":"(&lt;i&gt;2&lt;/i&gt;)","plainTextFormattedCitation":"(2)","previouslyFormattedCitation":"(&lt;i&gt;2&lt;/i&gt;)"},"properties":{"noteIndex":0},"schema":"https://github.com/citation-style-language/schema/raw/master/csl-citation.json"}</w:instrText>
      </w:r>
      <w:r w:rsidRPr="00167B33">
        <w:rPr>
          <w:rFonts w:ascii="Times New Roman" w:hAnsi="Times New Roman"/>
          <w:sz w:val="24"/>
          <w:szCs w:val="24"/>
        </w:rPr>
        <w:fldChar w:fldCharType="separate"/>
      </w:r>
      <w:r w:rsidRPr="00167B33">
        <w:rPr>
          <w:rFonts w:ascii="Times New Roman" w:hAnsi="Times New Roman"/>
          <w:noProof/>
          <w:sz w:val="24"/>
          <w:szCs w:val="24"/>
        </w:rPr>
        <w:t>(</w:t>
      </w:r>
      <w:r w:rsidRPr="00167B33">
        <w:rPr>
          <w:rFonts w:ascii="Times New Roman" w:hAnsi="Times New Roman"/>
          <w:i/>
          <w:noProof/>
          <w:sz w:val="24"/>
          <w:szCs w:val="24"/>
        </w:rPr>
        <w:t>2</w:t>
      </w:r>
      <w:r w:rsidRPr="00167B33">
        <w:rPr>
          <w:rFonts w:ascii="Times New Roman" w:hAnsi="Times New Roman"/>
          <w:noProof/>
          <w:sz w:val="24"/>
          <w:szCs w:val="24"/>
        </w:rPr>
        <w:t>)</w:t>
      </w:r>
      <w:r w:rsidRPr="00167B33">
        <w:rPr>
          <w:rFonts w:ascii="Times New Roman" w:hAnsi="Times New Roman"/>
          <w:sz w:val="24"/>
          <w:szCs w:val="24"/>
        </w:rPr>
        <w:fldChar w:fldCharType="end"/>
      </w:r>
      <w:r w:rsidRPr="00167B33">
        <w:rPr>
          <w:rFonts w:ascii="Times New Roman" w:hAnsi="Times New Roman"/>
          <w:sz w:val="24"/>
          <w:szCs w:val="24"/>
        </w:rPr>
        <w:t xml:space="preserve">. Moreover, </w:t>
      </w:r>
      <w:r w:rsidRPr="00167B33">
        <w:rPr>
          <w:rFonts w:ascii="Times New Roman" w:eastAsia="Calibri" w:hAnsi="Times New Roman"/>
          <w:sz w:val="24"/>
          <w:szCs w:val="24"/>
          <w:lang w:val="en-GB"/>
        </w:rPr>
        <w:t>violation of expectation paradigms, in which a subject is presented with a series of e</w:t>
      </w:r>
      <w:r w:rsidRPr="00167B33">
        <w:rPr>
          <w:rFonts w:ascii="Times New Roman" w:eastAsia="Calibri" w:hAnsi="Times New Roman"/>
          <w:sz w:val="24"/>
          <w:szCs w:val="24"/>
          <w:lang w:val="en-GB"/>
        </w:rPr>
        <w:t>x</w:t>
      </w:r>
      <w:r w:rsidRPr="00167B33">
        <w:rPr>
          <w:rFonts w:ascii="Times New Roman" w:eastAsia="Calibri" w:hAnsi="Times New Roman"/>
          <w:sz w:val="24"/>
          <w:szCs w:val="24"/>
          <w:lang w:val="en-GB"/>
        </w:rPr>
        <w:t xml:space="preserve">pected and unexpected outcomes have been extensively used in comparative cognition </w:t>
      </w:r>
      <w:r w:rsidRPr="00167B33">
        <w:rPr>
          <w:rFonts w:ascii="Times New Roman" w:hAnsi="Times New Roman"/>
          <w:sz w:val="24"/>
          <w:szCs w:val="24"/>
          <w:lang w:val="en-GB"/>
        </w:rPr>
        <w:t>(</w:t>
      </w:r>
      <w:r w:rsidRPr="00167B33">
        <w:rPr>
          <w:rFonts w:ascii="Times New Roman" w:hAnsi="Times New Roman"/>
          <w:sz w:val="24"/>
          <w:szCs w:val="24"/>
        </w:rPr>
        <w:t>i.e.</w:t>
      </w:r>
      <w:r w:rsidRPr="00167B33">
        <w:rPr>
          <w:rFonts w:ascii="Times New Roman" w:hAnsi="Times New Roman"/>
          <w:sz w:val="24"/>
          <w:szCs w:val="24"/>
          <w:shd w:val="clear" w:color="auto" w:fill="FFFFFF"/>
        </w:rPr>
        <w:t xml:space="preserve"> the investigation of cognitive mech</w:t>
      </w:r>
      <w:r w:rsidRPr="00167B33">
        <w:rPr>
          <w:rFonts w:ascii="Times New Roman" w:hAnsi="Times New Roman"/>
          <w:sz w:val="24"/>
          <w:szCs w:val="24"/>
          <w:shd w:val="clear" w:color="auto" w:fill="FFFFFF"/>
        </w:rPr>
        <w:t>a</w:t>
      </w:r>
      <w:r w:rsidRPr="00167B33">
        <w:rPr>
          <w:rFonts w:ascii="Times New Roman" w:hAnsi="Times New Roman"/>
          <w:sz w:val="24"/>
          <w:szCs w:val="24"/>
          <w:shd w:val="clear" w:color="auto" w:fill="FFFFFF"/>
        </w:rPr>
        <w:t>nisms in diverse species and their origins)</w:t>
      </w:r>
      <w:r w:rsidRPr="00167B33">
        <w:rPr>
          <w:rFonts w:ascii="Times New Roman" w:eastAsia="Calibri" w:hAnsi="Times New Roman"/>
          <w:sz w:val="24"/>
          <w:szCs w:val="24"/>
          <w:lang w:val="en-GB"/>
        </w:rPr>
        <w:t>. Such a premise is directly comparable to magic effects, given that the result of both magic and violation of expectation par</w:t>
      </w:r>
      <w:r w:rsidRPr="00167B33">
        <w:rPr>
          <w:rFonts w:ascii="Times New Roman" w:eastAsia="Calibri" w:hAnsi="Times New Roman"/>
          <w:sz w:val="24"/>
          <w:szCs w:val="24"/>
          <w:lang w:val="en-GB"/>
        </w:rPr>
        <w:t>a</w:t>
      </w:r>
      <w:r w:rsidRPr="00167B33">
        <w:rPr>
          <w:rFonts w:ascii="Times New Roman" w:eastAsia="Calibri" w:hAnsi="Times New Roman"/>
          <w:sz w:val="24"/>
          <w:szCs w:val="24"/>
          <w:lang w:val="en-GB"/>
        </w:rPr>
        <w:t xml:space="preserve">digms aim to elicit the same reaction from the observer, namely being surprised by witnessing the unexpected. While animal subjects do not typically verbalise </w:t>
      </w:r>
      <w:r w:rsidRPr="00167B33">
        <w:rPr>
          <w:rFonts w:ascii="Times New Roman" w:eastAsia="Calibri" w:hAnsi="Times New Roman"/>
          <w:sz w:val="24"/>
          <w:szCs w:val="24"/>
          <w:lang w:val="en-GB"/>
        </w:rPr>
        <w:lastRenderedPageBreak/>
        <w:t>their su</w:t>
      </w:r>
      <w:r w:rsidRPr="00167B33">
        <w:rPr>
          <w:rFonts w:ascii="Times New Roman" w:eastAsia="Calibri" w:hAnsi="Times New Roman"/>
          <w:sz w:val="24"/>
          <w:szCs w:val="24"/>
          <w:lang w:val="en-GB"/>
        </w:rPr>
        <w:t>r</w:t>
      </w:r>
      <w:r w:rsidRPr="00167B33">
        <w:rPr>
          <w:rFonts w:ascii="Times New Roman" w:eastAsia="Calibri" w:hAnsi="Times New Roman"/>
          <w:sz w:val="24"/>
          <w:szCs w:val="24"/>
          <w:lang w:val="en-GB"/>
        </w:rPr>
        <w:t xml:space="preserve">prise at unexpected events, surprise can be measured using looking time. For example, </w:t>
      </w:r>
      <w:r w:rsidRPr="00167B33">
        <w:rPr>
          <w:rFonts w:ascii="Times New Roman" w:hAnsi="Times New Roman"/>
          <w:sz w:val="24"/>
          <w:szCs w:val="24"/>
        </w:rPr>
        <w:t>if the subject finds an event surprising, they spend significantly longer looking at the event compared to an event that is deemed ordinary</w:t>
      </w:r>
      <w:r w:rsidRPr="00167B33">
        <w:rPr>
          <w:rFonts w:ascii="Times New Roman" w:eastAsia="Calibri" w:hAnsi="Times New Roman"/>
          <w:sz w:val="24"/>
          <w:szCs w:val="24"/>
          <w:lang w:val="en-GB"/>
        </w:rPr>
        <w:t xml:space="preserve">. </w:t>
      </w:r>
    </w:p>
    <w:p w14:paraId="32537922" w14:textId="77777777" w:rsidR="00167B33" w:rsidRPr="00167B33" w:rsidRDefault="00167B33" w:rsidP="00167B33">
      <w:pPr>
        <w:pStyle w:val="Paragraph"/>
        <w:spacing w:line="360" w:lineRule="auto"/>
        <w:rPr>
          <w:rFonts w:ascii="Times New Roman" w:hAnsi="Times New Roman"/>
          <w:sz w:val="24"/>
          <w:szCs w:val="24"/>
          <w:lang w:val="en-GB"/>
        </w:rPr>
      </w:pPr>
      <w:r w:rsidRPr="00167B33">
        <w:rPr>
          <w:rFonts w:ascii="Times New Roman" w:eastAsia="Calibri" w:hAnsi="Times New Roman"/>
          <w:sz w:val="24"/>
          <w:szCs w:val="24"/>
          <w:lang w:val="en-GB"/>
        </w:rPr>
        <w:t>Although magical effects have permea</w:t>
      </w:r>
      <w:r w:rsidRPr="00167B33">
        <w:rPr>
          <w:rFonts w:ascii="Times New Roman" w:eastAsia="Calibri" w:hAnsi="Times New Roman"/>
          <w:sz w:val="24"/>
          <w:szCs w:val="24"/>
          <w:lang w:val="en-GB"/>
        </w:rPr>
        <w:t>t</w:t>
      </w:r>
      <w:r w:rsidRPr="00167B33">
        <w:rPr>
          <w:rFonts w:ascii="Times New Roman" w:eastAsia="Calibri" w:hAnsi="Times New Roman"/>
          <w:sz w:val="24"/>
          <w:szCs w:val="24"/>
          <w:lang w:val="en-GB"/>
        </w:rPr>
        <w:t>ed the field of comparative cognition, the scientific community is yet to study whether animals can be deceived by the same magic methodologies that would deceive a human observer. This is an interesting query b</w:t>
      </w:r>
      <w:r w:rsidRPr="00167B33">
        <w:rPr>
          <w:rFonts w:ascii="Times New Roman" w:eastAsia="Calibri" w:hAnsi="Times New Roman"/>
          <w:sz w:val="24"/>
          <w:szCs w:val="24"/>
          <w:lang w:val="en-GB"/>
        </w:rPr>
        <w:t>e</w:t>
      </w:r>
      <w:r w:rsidRPr="00167B33">
        <w:rPr>
          <w:rFonts w:ascii="Times New Roman" w:eastAsia="Calibri" w:hAnsi="Times New Roman"/>
          <w:sz w:val="24"/>
          <w:szCs w:val="24"/>
          <w:lang w:val="en-GB"/>
        </w:rPr>
        <w:t>cause the use of magic effects to deceive a</w:t>
      </w:r>
      <w:r w:rsidRPr="00167B33">
        <w:rPr>
          <w:rFonts w:ascii="Times New Roman" w:eastAsia="Calibri" w:hAnsi="Times New Roman"/>
          <w:sz w:val="24"/>
          <w:szCs w:val="24"/>
          <w:lang w:val="en-GB"/>
        </w:rPr>
        <w:t>n</w:t>
      </w:r>
      <w:r w:rsidRPr="00167B33">
        <w:rPr>
          <w:rFonts w:ascii="Times New Roman" w:eastAsia="Calibri" w:hAnsi="Times New Roman"/>
          <w:sz w:val="24"/>
          <w:szCs w:val="24"/>
          <w:lang w:val="en-GB"/>
        </w:rPr>
        <w:t>imals could only be feasible if both human and animal spectators shared some anal</w:t>
      </w:r>
      <w:r w:rsidRPr="00167B33">
        <w:rPr>
          <w:rFonts w:ascii="Times New Roman" w:eastAsia="Calibri" w:hAnsi="Times New Roman"/>
          <w:sz w:val="24"/>
          <w:szCs w:val="24"/>
          <w:lang w:val="en-GB"/>
        </w:rPr>
        <w:t>o</w:t>
      </w:r>
      <w:r w:rsidRPr="00167B33">
        <w:rPr>
          <w:rFonts w:ascii="Times New Roman" w:eastAsia="Calibri" w:hAnsi="Times New Roman"/>
          <w:sz w:val="24"/>
          <w:szCs w:val="24"/>
          <w:lang w:val="en-GB"/>
        </w:rPr>
        <w:t>gous cognitive processes that capitalise on perceptive blind spots and cognitive roa</w:t>
      </w:r>
      <w:r w:rsidRPr="00167B33">
        <w:rPr>
          <w:rFonts w:ascii="Times New Roman" w:eastAsia="Calibri" w:hAnsi="Times New Roman"/>
          <w:sz w:val="24"/>
          <w:szCs w:val="24"/>
          <w:lang w:val="en-GB"/>
        </w:rPr>
        <w:t>d</w:t>
      </w:r>
      <w:r w:rsidRPr="00167B33">
        <w:rPr>
          <w:rFonts w:ascii="Times New Roman" w:eastAsia="Calibri" w:hAnsi="Times New Roman"/>
          <w:sz w:val="24"/>
          <w:szCs w:val="24"/>
          <w:lang w:val="en-GB"/>
        </w:rPr>
        <w:t>blocks. Investigating the</w:t>
      </w:r>
      <w:r w:rsidRPr="00167B33">
        <w:rPr>
          <w:rFonts w:ascii="Times New Roman" w:hAnsi="Times New Roman"/>
          <w:sz w:val="24"/>
          <w:szCs w:val="24"/>
          <w:lang w:val="en-GB"/>
        </w:rPr>
        <w:t xml:space="preserve"> psychology behind magic effects in humans offers comparative psychologists an accessible pathway to fo</w:t>
      </w:r>
      <w:r w:rsidRPr="00167B33">
        <w:rPr>
          <w:rFonts w:ascii="Times New Roman" w:hAnsi="Times New Roman"/>
          <w:sz w:val="24"/>
          <w:szCs w:val="24"/>
          <w:lang w:val="en-GB"/>
        </w:rPr>
        <w:t>r</w:t>
      </w:r>
      <w:r w:rsidRPr="00167B33">
        <w:rPr>
          <w:rFonts w:ascii="Times New Roman" w:hAnsi="Times New Roman"/>
          <w:sz w:val="24"/>
          <w:szCs w:val="24"/>
          <w:lang w:val="en-GB"/>
        </w:rPr>
        <w:t xml:space="preserve">mulate initial hypotheses to test in animal audiences. </w:t>
      </w:r>
      <w:r w:rsidRPr="00167B33">
        <w:rPr>
          <w:rFonts w:ascii="Times New Roman" w:hAnsi="Times New Roman"/>
          <w:sz w:val="24"/>
          <w:szCs w:val="24"/>
        </w:rPr>
        <w:t xml:space="preserve">For example, the </w:t>
      </w:r>
      <w:r w:rsidRPr="00167B33">
        <w:rPr>
          <w:rFonts w:ascii="Times New Roman" w:hAnsi="Times New Roman"/>
          <w:sz w:val="24"/>
          <w:szCs w:val="24"/>
          <w:lang w:val="en-GB"/>
        </w:rPr>
        <w:t xml:space="preserve">vanishing ball – an effect, in which the magician seemingly vanishes a ball in thin air – </w:t>
      </w:r>
      <w:r w:rsidRPr="00167B33">
        <w:rPr>
          <w:rFonts w:ascii="Times New Roman" w:hAnsi="Times New Roman"/>
          <w:sz w:val="24"/>
          <w:szCs w:val="24"/>
        </w:rPr>
        <w:t xml:space="preserve">could be used to </w:t>
      </w:r>
      <w:r w:rsidRPr="00167B33">
        <w:rPr>
          <w:rFonts w:ascii="Times New Roman" w:hAnsi="Times New Roman"/>
          <w:sz w:val="24"/>
          <w:szCs w:val="24"/>
          <w:lang w:val="en-GB"/>
        </w:rPr>
        <w:t xml:space="preserve">investigate whether past experiences and current expectations alter the </w:t>
      </w:r>
      <w:r w:rsidRPr="00167B33">
        <w:rPr>
          <w:rFonts w:ascii="Times New Roman" w:hAnsi="Times New Roman"/>
          <w:sz w:val="24"/>
          <w:szCs w:val="24"/>
        </w:rPr>
        <w:t>animal’s</w:t>
      </w:r>
      <w:r w:rsidRPr="00167B33">
        <w:rPr>
          <w:rFonts w:ascii="Times New Roman" w:hAnsi="Times New Roman"/>
          <w:sz w:val="24"/>
          <w:szCs w:val="24"/>
          <w:lang w:val="en-GB"/>
        </w:rPr>
        <w:t xml:space="preserve"> pe</w:t>
      </w:r>
      <w:r w:rsidRPr="00167B33">
        <w:rPr>
          <w:rFonts w:ascii="Times New Roman" w:hAnsi="Times New Roman"/>
          <w:sz w:val="24"/>
          <w:szCs w:val="24"/>
          <w:lang w:val="en-GB"/>
        </w:rPr>
        <w:t>r</w:t>
      </w:r>
      <w:r w:rsidRPr="00167B33">
        <w:rPr>
          <w:rFonts w:ascii="Times New Roman" w:hAnsi="Times New Roman"/>
          <w:sz w:val="24"/>
          <w:szCs w:val="24"/>
          <w:lang w:val="en-GB"/>
        </w:rPr>
        <w:t xml:space="preserve">ception. </w:t>
      </w:r>
      <w:r w:rsidRPr="00167B33">
        <w:rPr>
          <w:rFonts w:ascii="Times New Roman" w:hAnsi="Times New Roman"/>
          <w:sz w:val="24"/>
          <w:szCs w:val="24"/>
        </w:rPr>
        <w:t xml:space="preserve">In humans, the </w:t>
      </w:r>
      <w:r w:rsidRPr="00167B33">
        <w:rPr>
          <w:rFonts w:ascii="Times New Roman" w:hAnsi="Times New Roman"/>
          <w:sz w:val="24"/>
          <w:szCs w:val="24"/>
          <w:lang w:val="en-GB"/>
        </w:rPr>
        <w:t>illusion’s success appears to be reliant on the spectator’s e</w:t>
      </w:r>
      <w:r w:rsidRPr="00167B33">
        <w:rPr>
          <w:rFonts w:ascii="Times New Roman" w:hAnsi="Times New Roman"/>
          <w:sz w:val="24"/>
          <w:szCs w:val="24"/>
          <w:lang w:val="en-GB"/>
        </w:rPr>
        <w:t>x</w:t>
      </w:r>
      <w:r w:rsidRPr="00167B33">
        <w:rPr>
          <w:rFonts w:ascii="Times New Roman" w:hAnsi="Times New Roman"/>
          <w:sz w:val="24"/>
          <w:szCs w:val="24"/>
          <w:lang w:val="en-GB"/>
        </w:rPr>
        <w:t>pectation of the ball’s movement and the s</w:t>
      </w:r>
      <w:r w:rsidRPr="00167B33">
        <w:rPr>
          <w:rFonts w:ascii="Times New Roman" w:hAnsi="Times New Roman"/>
          <w:sz w:val="24"/>
          <w:szCs w:val="24"/>
          <w:lang w:val="en-GB"/>
        </w:rPr>
        <w:t>o</w:t>
      </w:r>
      <w:r w:rsidRPr="00167B33">
        <w:rPr>
          <w:rFonts w:ascii="Times New Roman" w:hAnsi="Times New Roman"/>
          <w:sz w:val="24"/>
          <w:szCs w:val="24"/>
          <w:lang w:val="en-GB"/>
        </w:rPr>
        <w:t>cial cues elicited by the magician</w:t>
      </w:r>
      <w:r w:rsidRPr="00167B33">
        <w:rPr>
          <w:rFonts w:ascii="Times New Roman" w:hAnsi="Times New Roman"/>
          <w:sz w:val="24"/>
          <w:szCs w:val="24"/>
        </w:rPr>
        <w:t xml:space="preserve"> </w:t>
      </w:r>
      <w:r w:rsidRPr="00167B33">
        <w:rPr>
          <w:rFonts w:ascii="Times New Roman" w:hAnsi="Times New Roman"/>
          <w:sz w:val="24"/>
          <w:szCs w:val="24"/>
        </w:rPr>
        <w:fldChar w:fldCharType="begin" w:fldLock="1"/>
      </w:r>
      <w:r w:rsidRPr="00167B33">
        <w:rPr>
          <w:rFonts w:ascii="Times New Roman" w:hAnsi="Times New Roman"/>
          <w:sz w:val="24"/>
          <w:szCs w:val="24"/>
        </w:rPr>
        <w:instrText>ADDIN CSL_CITATION {"citationItems":[{"id":"ITEM-1","itemData":{"DOI":"10.1016/j.cub.2006.10.012","ISSN":"09609822","author":[{"dropping-particle":"","family":"Kuhn","given":"Gustav","non-dropping-particle":"","parse-names":false,"suffix":""},{"dropping-particle":"","family":"Land","given":"Michael F.","non-dropping-particle":"","parse-names":false,"suffix":""}],"container-title":"Current Biology","id":"ITEM-1","issue":"22","issued":{"date-parts":[["2006"]]},"page":"950-951","title":"There's more to magic than meets the eye","type":"article-journal","volume":"16"},"uris":["http://www.mendeley.com/documents/?uuid=1257b674-bb25-4fa8-b6c2-249699b04e35"]}],"mendeley":{"formattedCitation":"(&lt;i&gt;3&lt;/i&gt;)","plainTextFormattedCitation":"(3)","previouslyFormattedCitation":"(&lt;i&gt;3&lt;/i&gt;)"},"properties":{"noteIndex":0},"schema":"https://github.com/citation-style-language/schema/raw/master/csl-citation.json"}</w:instrText>
      </w:r>
      <w:r w:rsidRPr="00167B33">
        <w:rPr>
          <w:rFonts w:ascii="Times New Roman" w:hAnsi="Times New Roman"/>
          <w:sz w:val="24"/>
          <w:szCs w:val="24"/>
        </w:rPr>
        <w:fldChar w:fldCharType="separate"/>
      </w:r>
      <w:r w:rsidRPr="00167B33">
        <w:rPr>
          <w:rFonts w:ascii="Times New Roman" w:hAnsi="Times New Roman"/>
          <w:noProof/>
          <w:sz w:val="24"/>
          <w:szCs w:val="24"/>
        </w:rPr>
        <w:t>(</w:t>
      </w:r>
      <w:r w:rsidRPr="00167B33">
        <w:rPr>
          <w:rFonts w:ascii="Times New Roman" w:hAnsi="Times New Roman"/>
          <w:i/>
          <w:noProof/>
          <w:sz w:val="24"/>
          <w:szCs w:val="24"/>
        </w:rPr>
        <w:t>3</w:t>
      </w:r>
      <w:r w:rsidRPr="00167B33">
        <w:rPr>
          <w:rFonts w:ascii="Times New Roman" w:hAnsi="Times New Roman"/>
          <w:noProof/>
          <w:sz w:val="24"/>
          <w:szCs w:val="24"/>
        </w:rPr>
        <w:t>)</w:t>
      </w:r>
      <w:r w:rsidRPr="00167B33">
        <w:rPr>
          <w:rFonts w:ascii="Times New Roman" w:hAnsi="Times New Roman"/>
          <w:sz w:val="24"/>
          <w:szCs w:val="24"/>
        </w:rPr>
        <w:fldChar w:fldCharType="end"/>
      </w:r>
      <w:r w:rsidRPr="00167B33">
        <w:rPr>
          <w:rFonts w:ascii="Times New Roman" w:hAnsi="Times New Roman"/>
          <w:sz w:val="24"/>
          <w:szCs w:val="24"/>
          <w:lang w:val="en-GB"/>
        </w:rPr>
        <w:t>. Using a similar design with animals could be i</w:t>
      </w:r>
      <w:r w:rsidRPr="00167B33">
        <w:rPr>
          <w:rFonts w:ascii="Times New Roman" w:hAnsi="Times New Roman"/>
          <w:sz w:val="24"/>
          <w:szCs w:val="24"/>
          <w:lang w:val="en-GB"/>
        </w:rPr>
        <w:t>n</w:t>
      </w:r>
      <w:r w:rsidRPr="00167B33">
        <w:rPr>
          <w:rFonts w:ascii="Times New Roman" w:hAnsi="Times New Roman"/>
          <w:sz w:val="24"/>
          <w:szCs w:val="24"/>
          <w:lang w:val="en-GB"/>
        </w:rPr>
        <w:t>sightful, both regarding the animal’s expe</w:t>
      </w:r>
      <w:r w:rsidRPr="00167B33">
        <w:rPr>
          <w:rFonts w:ascii="Times New Roman" w:hAnsi="Times New Roman"/>
          <w:sz w:val="24"/>
          <w:szCs w:val="24"/>
          <w:lang w:val="en-GB"/>
        </w:rPr>
        <w:t>c</w:t>
      </w:r>
      <w:r w:rsidRPr="00167B33">
        <w:rPr>
          <w:rFonts w:ascii="Times New Roman" w:hAnsi="Times New Roman"/>
          <w:sz w:val="24"/>
          <w:szCs w:val="24"/>
          <w:lang w:val="en-GB"/>
        </w:rPr>
        <w:t>tations (i.e. throwing a ball towards the cei</w:t>
      </w:r>
      <w:r w:rsidRPr="00167B33">
        <w:rPr>
          <w:rFonts w:ascii="Times New Roman" w:hAnsi="Times New Roman"/>
          <w:sz w:val="24"/>
          <w:szCs w:val="24"/>
          <w:lang w:val="en-GB"/>
        </w:rPr>
        <w:t>l</w:t>
      </w:r>
      <w:r w:rsidRPr="00167B33">
        <w:rPr>
          <w:rFonts w:ascii="Times New Roman" w:hAnsi="Times New Roman"/>
          <w:sz w:val="24"/>
          <w:szCs w:val="24"/>
          <w:lang w:val="en-GB"/>
        </w:rPr>
        <w:t>ing will make the ball go upwards), and whether human body language offers an a</w:t>
      </w:r>
      <w:r w:rsidRPr="00167B33">
        <w:rPr>
          <w:rFonts w:ascii="Times New Roman" w:hAnsi="Times New Roman"/>
          <w:sz w:val="24"/>
          <w:szCs w:val="24"/>
          <w:lang w:val="en-GB"/>
        </w:rPr>
        <w:t>n</w:t>
      </w:r>
      <w:r w:rsidRPr="00167B33">
        <w:rPr>
          <w:rFonts w:ascii="Times New Roman" w:hAnsi="Times New Roman"/>
          <w:sz w:val="24"/>
          <w:szCs w:val="24"/>
          <w:lang w:val="en-GB"/>
        </w:rPr>
        <w:t xml:space="preserve">imal audience social cues when priming such illusions. </w:t>
      </w:r>
    </w:p>
    <w:p w14:paraId="475AE218" w14:textId="77777777" w:rsidR="00167B33" w:rsidRPr="00167B33" w:rsidRDefault="00167B33" w:rsidP="00167B33">
      <w:pPr>
        <w:pStyle w:val="Paragraph"/>
        <w:spacing w:line="360" w:lineRule="auto"/>
        <w:rPr>
          <w:rFonts w:ascii="Times New Roman" w:hAnsi="Times New Roman"/>
          <w:bCs/>
          <w:iCs/>
          <w:sz w:val="24"/>
          <w:szCs w:val="24"/>
          <w:lang w:val="en-GB"/>
        </w:rPr>
      </w:pPr>
      <w:r w:rsidRPr="00167B33">
        <w:rPr>
          <w:rFonts w:ascii="Times New Roman" w:hAnsi="Times New Roman"/>
          <w:sz w:val="24"/>
          <w:szCs w:val="24"/>
          <w:lang w:val="en-GB"/>
        </w:rPr>
        <w:t>A popular magic technique is misdire</w:t>
      </w:r>
      <w:r w:rsidRPr="00167B33">
        <w:rPr>
          <w:rFonts w:ascii="Times New Roman" w:hAnsi="Times New Roman"/>
          <w:sz w:val="24"/>
          <w:szCs w:val="24"/>
          <w:lang w:val="en-GB"/>
        </w:rPr>
        <w:t>c</w:t>
      </w:r>
      <w:r w:rsidRPr="00167B33">
        <w:rPr>
          <w:rFonts w:ascii="Times New Roman" w:hAnsi="Times New Roman"/>
          <w:sz w:val="24"/>
          <w:szCs w:val="24"/>
          <w:lang w:val="en-GB"/>
        </w:rPr>
        <w:t>tion, the manipulation of the spectator by the magician in order to prevent the disco</w:t>
      </w:r>
      <w:r w:rsidRPr="00167B33">
        <w:rPr>
          <w:rFonts w:ascii="Times New Roman" w:hAnsi="Times New Roman"/>
          <w:sz w:val="24"/>
          <w:szCs w:val="24"/>
          <w:lang w:val="en-GB"/>
        </w:rPr>
        <w:t>v</w:t>
      </w:r>
      <w:r w:rsidRPr="00167B33">
        <w:rPr>
          <w:rFonts w:ascii="Times New Roman" w:hAnsi="Times New Roman"/>
          <w:sz w:val="24"/>
          <w:szCs w:val="24"/>
          <w:lang w:val="en-GB"/>
        </w:rPr>
        <w:t>ery of the cause of a magic effect. Controlling the audience’s attention is an important skill for magicians</w:t>
      </w:r>
      <w:r w:rsidRPr="00167B33">
        <w:rPr>
          <w:rFonts w:ascii="Times New Roman" w:hAnsi="Times New Roman"/>
          <w:sz w:val="24"/>
          <w:szCs w:val="24"/>
        </w:rPr>
        <w:t xml:space="preserve">, otherwise </w:t>
      </w:r>
      <w:r w:rsidRPr="00167B33">
        <w:rPr>
          <w:rFonts w:ascii="Times New Roman" w:hAnsi="Times New Roman"/>
          <w:sz w:val="24"/>
          <w:szCs w:val="24"/>
          <w:lang w:val="en-GB"/>
        </w:rPr>
        <w:t>spectators might discover the mechanics behind the effect</w:t>
      </w:r>
      <w:r w:rsidRPr="00167B33">
        <w:rPr>
          <w:rFonts w:ascii="Times New Roman" w:hAnsi="Times New Roman"/>
          <w:sz w:val="24"/>
          <w:szCs w:val="24"/>
        </w:rPr>
        <w:t xml:space="preserve">. </w:t>
      </w:r>
      <w:r w:rsidRPr="00167B33">
        <w:rPr>
          <w:rFonts w:ascii="Times New Roman" w:hAnsi="Times New Roman"/>
          <w:sz w:val="24"/>
          <w:szCs w:val="24"/>
          <w:lang w:val="en-GB"/>
        </w:rPr>
        <w:t>Some species have been observed emplo</w:t>
      </w:r>
      <w:r w:rsidRPr="00167B33">
        <w:rPr>
          <w:rFonts w:ascii="Times New Roman" w:hAnsi="Times New Roman"/>
          <w:sz w:val="24"/>
          <w:szCs w:val="24"/>
          <w:lang w:val="en-GB"/>
        </w:rPr>
        <w:t>y</w:t>
      </w:r>
      <w:r w:rsidRPr="00167B33">
        <w:rPr>
          <w:rFonts w:ascii="Times New Roman" w:hAnsi="Times New Roman"/>
          <w:sz w:val="24"/>
          <w:szCs w:val="24"/>
          <w:lang w:val="en-GB"/>
        </w:rPr>
        <w:t>ing behavioural tactics that can be consi</w:t>
      </w:r>
      <w:r w:rsidRPr="00167B33">
        <w:rPr>
          <w:rFonts w:ascii="Times New Roman" w:hAnsi="Times New Roman"/>
          <w:sz w:val="24"/>
          <w:szCs w:val="24"/>
          <w:lang w:val="en-GB"/>
        </w:rPr>
        <w:t>d</w:t>
      </w:r>
      <w:r w:rsidRPr="00167B33">
        <w:rPr>
          <w:rFonts w:ascii="Times New Roman" w:hAnsi="Times New Roman"/>
          <w:sz w:val="24"/>
          <w:szCs w:val="24"/>
          <w:lang w:val="en-GB"/>
        </w:rPr>
        <w:t>ered analogous to misdirection. For exa</w:t>
      </w:r>
      <w:r w:rsidRPr="00167B33">
        <w:rPr>
          <w:rFonts w:ascii="Times New Roman" w:hAnsi="Times New Roman"/>
          <w:sz w:val="24"/>
          <w:szCs w:val="24"/>
          <w:lang w:val="en-GB"/>
        </w:rPr>
        <w:t>m</w:t>
      </w:r>
      <w:r w:rsidRPr="00167B33">
        <w:rPr>
          <w:rFonts w:ascii="Times New Roman" w:hAnsi="Times New Roman"/>
          <w:sz w:val="24"/>
          <w:szCs w:val="24"/>
          <w:lang w:val="en-GB"/>
        </w:rPr>
        <w:t>ple, chimpanzees sometimes divert their gaze from a desired object in order to d</w:t>
      </w:r>
      <w:r w:rsidRPr="00167B33">
        <w:rPr>
          <w:rFonts w:ascii="Times New Roman" w:hAnsi="Times New Roman"/>
          <w:sz w:val="24"/>
          <w:szCs w:val="24"/>
          <w:lang w:val="en-GB"/>
        </w:rPr>
        <w:t>e</w:t>
      </w:r>
      <w:r w:rsidRPr="00167B33">
        <w:rPr>
          <w:rFonts w:ascii="Times New Roman" w:hAnsi="Times New Roman"/>
          <w:sz w:val="24"/>
          <w:szCs w:val="24"/>
          <w:lang w:val="en-GB"/>
        </w:rPr>
        <w:t xml:space="preserve">tract a competitor’s attention from it </w:t>
      </w:r>
      <w:r w:rsidRPr="00167B33">
        <w:rPr>
          <w:rFonts w:ascii="Times New Roman" w:hAnsi="Times New Roman"/>
          <w:sz w:val="24"/>
          <w:szCs w:val="24"/>
          <w:lang w:val="en-GB"/>
        </w:rPr>
        <w:fldChar w:fldCharType="begin" w:fldLock="1"/>
      </w:r>
      <w:r w:rsidRPr="00167B33">
        <w:rPr>
          <w:rFonts w:ascii="Times New Roman" w:hAnsi="Times New Roman"/>
          <w:sz w:val="24"/>
          <w:szCs w:val="24"/>
          <w:lang w:val="en-GB"/>
        </w:rPr>
        <w:instrText>ADDIN CSL_CITATION {"citationItems":[{"id":"ITEM-1","itemData":{"DOI":"10.1017/S0140525X00049682","ISSN":"14691825","abstract":"Tactical deception occurs when an individual is able to use an “honest” act from his normal repertoire in a different context to mislead familiar individuals. Although primates have a reputation for social skill, most primate groups are so intimate that any deception is likely to be subtle and infrequent. Published records are sparse and often anecdotal. We have solicited new records from many primatologists and searched for repeating patterns. This has revealed several different forms of deceptive tactic, which we classify in terms of the function they perform. For each class, we sketch the features of another individual's state of mind that an individual acting with deceptive intent must be able to represent, thus acting as a “natural psychologist.” Our analysis will sharpen attention to apparent taxonomic differences. Before these findings can be generalized, however, behavioral scientists must agree on some fundamental methodological and theoretical questions in the study of the evolution of social cognition. © 1988, Cambridge University Press. All rights reserved.","author":[{"dropping-particle":"","family":"Whiten","given":"A.","non-dropping-particle":"","parse-names":false,"suffix":""},{"dropping-particle":"","family":"Byrne","given":"R. W.","non-dropping-particle":"","parse-names":false,"suffix":""}],"container-title":"Behavioral and Brain Sciences","id":"ITEM-1","issue":"2","issued":{"date-parts":[["1988"]]},"page":"233-244","title":"Tactical deception in primates","type":"article-journal","volume":"11"},"uris":["http://www.mendeley.com/documents/?uuid=de774f08-6dd2-4ed8-b105-3c1771b381ed"]}],"mendeley":{"formattedCitation":"(&lt;i&gt;4&lt;/i&gt;)","plainTextFormattedCitation":"(4)","previouslyFormattedCitation":"(&lt;i&gt;4&lt;/i&gt;)"},"properties":{"noteIndex":0},"schema":"https://github.com/citation-style-language/schema/raw/master/csl-citation.json"}</w:instrText>
      </w:r>
      <w:r w:rsidRPr="00167B33">
        <w:rPr>
          <w:rFonts w:ascii="Times New Roman" w:hAnsi="Times New Roman"/>
          <w:sz w:val="24"/>
          <w:szCs w:val="24"/>
          <w:lang w:val="en-GB"/>
        </w:rPr>
        <w:fldChar w:fldCharType="separate"/>
      </w:r>
      <w:r w:rsidRPr="00167B33">
        <w:rPr>
          <w:rFonts w:ascii="Times New Roman" w:hAnsi="Times New Roman"/>
          <w:noProof/>
          <w:sz w:val="24"/>
          <w:szCs w:val="24"/>
          <w:lang w:val="en-GB"/>
        </w:rPr>
        <w:t>(</w:t>
      </w:r>
      <w:r w:rsidRPr="00167B33">
        <w:rPr>
          <w:rFonts w:ascii="Times New Roman" w:hAnsi="Times New Roman"/>
          <w:i/>
          <w:noProof/>
          <w:sz w:val="24"/>
          <w:szCs w:val="24"/>
          <w:lang w:val="en-GB"/>
        </w:rPr>
        <w:t>4</w:t>
      </w:r>
      <w:r w:rsidRPr="00167B33">
        <w:rPr>
          <w:rFonts w:ascii="Times New Roman" w:hAnsi="Times New Roman"/>
          <w:noProof/>
          <w:sz w:val="24"/>
          <w:szCs w:val="24"/>
          <w:lang w:val="en-GB"/>
        </w:rPr>
        <w:t>)</w:t>
      </w:r>
      <w:r w:rsidRPr="00167B33">
        <w:rPr>
          <w:rFonts w:ascii="Times New Roman" w:hAnsi="Times New Roman"/>
          <w:sz w:val="24"/>
          <w:szCs w:val="24"/>
          <w:lang w:val="en-GB"/>
        </w:rPr>
        <w:fldChar w:fldCharType="end"/>
      </w:r>
      <w:r w:rsidRPr="00167B33">
        <w:rPr>
          <w:rFonts w:ascii="Times New Roman" w:hAnsi="Times New Roman"/>
          <w:sz w:val="24"/>
          <w:szCs w:val="24"/>
          <w:lang w:val="en-GB"/>
        </w:rPr>
        <w:t>. Jays (i.e. corvids) will protect their food-caches</w:t>
      </w:r>
      <w:r w:rsidRPr="00167B33">
        <w:rPr>
          <w:rFonts w:ascii="Times New Roman" w:hAnsi="Times New Roman"/>
          <w:sz w:val="24"/>
          <w:szCs w:val="24"/>
        </w:rPr>
        <w:t xml:space="preserve"> </w:t>
      </w:r>
      <w:r w:rsidRPr="00167B33">
        <w:rPr>
          <w:rFonts w:ascii="Times New Roman" w:hAnsi="Times New Roman"/>
          <w:sz w:val="24"/>
          <w:szCs w:val="24"/>
          <w:lang w:val="en-GB"/>
        </w:rPr>
        <w:t xml:space="preserve">from possible pilferers by </w:t>
      </w:r>
      <w:r w:rsidRPr="00167B33">
        <w:rPr>
          <w:rFonts w:ascii="Times New Roman" w:hAnsi="Times New Roman"/>
          <w:bCs/>
          <w:iCs/>
          <w:sz w:val="24"/>
          <w:szCs w:val="24"/>
          <w:lang w:val="en-GB"/>
        </w:rPr>
        <w:t xml:space="preserve">moving them several times or discretely hiding the food while performing several bluff caching events, thereby making it difficult for the observer to trace the genuine cache location </w:t>
      </w:r>
      <w:r w:rsidRPr="00167B33">
        <w:rPr>
          <w:rFonts w:ascii="Times New Roman" w:hAnsi="Times New Roman"/>
          <w:bCs/>
          <w:iCs/>
          <w:sz w:val="24"/>
          <w:szCs w:val="24"/>
          <w:lang w:val="en-GB"/>
        </w:rPr>
        <w:fldChar w:fldCharType="begin" w:fldLock="1"/>
      </w:r>
      <w:r w:rsidRPr="00167B33">
        <w:rPr>
          <w:rFonts w:ascii="Times New Roman" w:hAnsi="Times New Roman"/>
          <w:bCs/>
          <w:iCs/>
          <w:sz w:val="24"/>
          <w:szCs w:val="24"/>
          <w:lang w:val="en-GB"/>
        </w:rPr>
        <w:instrText>ADDIN CSL_CITATION {"citationItems":[{"id":"ITEM-1","itemData":{"DOI":"10.1016/j.cub.2019.04.018","ISBN":"9780262039468","ISSN":"09609822","author":[{"dropping-particle":"","family":"Clayton","given":"Nicola S.","non-dropping-particle":"","parse-names":false,"suffix":""},{"dropping-particle":"","family":"Wilkins","given":"Clive A.P.","non-dropping-particle":"","parse-names":false,"suffix":""}],"container-title":"Current Biology","id":"ITEM-1","issue":"10","issued":{"date-parts":[["2019"]]},"page":"R349-R350","title":"Tricks of the mind","type":"article-journal","volume":"29"},"uris":["http://www.mendeley.com/documents/?uuid=b577d2e9-2523-4b5f-b278-d1a9d64a9e6f"]}],"mendeley":{"formattedCitation":"(&lt;i&gt;5&lt;/i&gt;)","plainTextFormattedCitation":"(5)","previouslyFormattedCitation":"(&lt;i&gt;5&lt;/i&gt;)"},"properties":{"noteIndex":0},"schema":"https://github.com/citation-style-language/schema/raw/master/csl-citation.json"}</w:instrText>
      </w:r>
      <w:r w:rsidRPr="00167B33">
        <w:rPr>
          <w:rFonts w:ascii="Times New Roman" w:hAnsi="Times New Roman"/>
          <w:bCs/>
          <w:iCs/>
          <w:sz w:val="24"/>
          <w:szCs w:val="24"/>
          <w:lang w:val="en-GB"/>
        </w:rPr>
        <w:fldChar w:fldCharType="separate"/>
      </w:r>
      <w:r w:rsidRPr="00167B33">
        <w:rPr>
          <w:rFonts w:ascii="Times New Roman" w:hAnsi="Times New Roman"/>
          <w:bCs/>
          <w:iCs/>
          <w:noProof/>
          <w:sz w:val="24"/>
          <w:szCs w:val="24"/>
          <w:lang w:val="en-GB"/>
        </w:rPr>
        <w:t>(</w:t>
      </w:r>
      <w:r w:rsidRPr="00167B33">
        <w:rPr>
          <w:rFonts w:ascii="Times New Roman" w:hAnsi="Times New Roman"/>
          <w:bCs/>
          <w:i/>
          <w:iCs/>
          <w:noProof/>
          <w:sz w:val="24"/>
          <w:szCs w:val="24"/>
          <w:lang w:val="en-GB"/>
        </w:rPr>
        <w:t>5</w:t>
      </w:r>
      <w:r w:rsidRPr="00167B33">
        <w:rPr>
          <w:rFonts w:ascii="Times New Roman" w:hAnsi="Times New Roman"/>
          <w:bCs/>
          <w:iCs/>
          <w:noProof/>
          <w:sz w:val="24"/>
          <w:szCs w:val="24"/>
          <w:lang w:val="en-GB"/>
        </w:rPr>
        <w:t>)</w:t>
      </w:r>
      <w:r w:rsidRPr="00167B33">
        <w:rPr>
          <w:rFonts w:ascii="Times New Roman" w:hAnsi="Times New Roman"/>
          <w:bCs/>
          <w:iCs/>
          <w:sz w:val="24"/>
          <w:szCs w:val="24"/>
          <w:lang w:val="en-GB"/>
        </w:rPr>
        <w:fldChar w:fldCharType="end"/>
      </w:r>
      <w:r w:rsidRPr="00167B33">
        <w:rPr>
          <w:rFonts w:ascii="Times New Roman" w:hAnsi="Times New Roman"/>
          <w:bCs/>
          <w:iCs/>
          <w:sz w:val="24"/>
          <w:szCs w:val="24"/>
          <w:lang w:val="en-GB"/>
        </w:rPr>
        <w:t xml:space="preserve">. </w:t>
      </w:r>
    </w:p>
    <w:p w14:paraId="04A09D45" w14:textId="77777777" w:rsidR="00167B33" w:rsidRPr="00167B33" w:rsidRDefault="00167B33" w:rsidP="00167B33">
      <w:pPr>
        <w:pStyle w:val="Paragraph"/>
        <w:spacing w:line="360" w:lineRule="auto"/>
        <w:rPr>
          <w:rFonts w:ascii="Times New Roman" w:hAnsi="Times New Roman"/>
          <w:sz w:val="24"/>
          <w:szCs w:val="24"/>
        </w:rPr>
      </w:pPr>
      <w:r w:rsidRPr="00167B33">
        <w:rPr>
          <w:rFonts w:ascii="Times New Roman" w:hAnsi="Times New Roman"/>
          <w:bCs/>
          <w:iCs/>
          <w:sz w:val="24"/>
          <w:szCs w:val="24"/>
        </w:rPr>
        <w:t>The use of</w:t>
      </w:r>
      <w:r w:rsidRPr="00167B33">
        <w:rPr>
          <w:rFonts w:ascii="Times New Roman" w:hAnsi="Times New Roman"/>
          <w:color w:val="000000"/>
          <w:sz w:val="24"/>
          <w:szCs w:val="24"/>
          <w:lang w:val="en-GB"/>
        </w:rPr>
        <w:t xml:space="preserve"> analogous methodologies by a diverse range of animal taxa to deceive co</w:t>
      </w:r>
      <w:r w:rsidRPr="00167B33">
        <w:rPr>
          <w:rFonts w:ascii="Times New Roman" w:hAnsi="Times New Roman"/>
          <w:color w:val="000000"/>
          <w:sz w:val="24"/>
          <w:szCs w:val="24"/>
          <w:lang w:val="en-GB"/>
        </w:rPr>
        <w:t>n</w:t>
      </w:r>
      <w:r w:rsidRPr="00167B33">
        <w:rPr>
          <w:rFonts w:ascii="Times New Roman" w:hAnsi="Times New Roman"/>
          <w:color w:val="000000"/>
          <w:sz w:val="24"/>
          <w:szCs w:val="24"/>
          <w:lang w:val="en-GB"/>
        </w:rPr>
        <w:t>specifics</w:t>
      </w:r>
      <w:r w:rsidRPr="00167B33">
        <w:rPr>
          <w:rFonts w:ascii="Times New Roman" w:hAnsi="Times New Roman"/>
          <w:color w:val="000000"/>
          <w:sz w:val="24"/>
          <w:szCs w:val="24"/>
        </w:rPr>
        <w:t xml:space="preserve"> </w:t>
      </w:r>
      <w:r w:rsidRPr="00167B33">
        <w:rPr>
          <w:rFonts w:ascii="Times New Roman" w:hAnsi="Times New Roman"/>
          <w:color w:val="000000"/>
          <w:sz w:val="24"/>
          <w:szCs w:val="24"/>
          <w:lang w:val="en-GB"/>
        </w:rPr>
        <w:t xml:space="preserve">suggests that some misdirection techniques could exploit similar blind spots in attention. It also </w:t>
      </w:r>
      <w:r w:rsidRPr="00167B33">
        <w:rPr>
          <w:rFonts w:ascii="Times New Roman" w:hAnsi="Times New Roman"/>
          <w:color w:val="000000"/>
          <w:sz w:val="24"/>
          <w:szCs w:val="24"/>
        </w:rPr>
        <w:t xml:space="preserve">prompts the question of </w:t>
      </w:r>
      <w:r w:rsidRPr="00167B33">
        <w:rPr>
          <w:rFonts w:ascii="Times New Roman" w:hAnsi="Times New Roman"/>
          <w:sz w:val="24"/>
          <w:szCs w:val="24"/>
          <w:lang w:val="en-GB"/>
        </w:rPr>
        <w:t xml:space="preserve">whether </w:t>
      </w:r>
      <w:r w:rsidRPr="00167B33">
        <w:rPr>
          <w:rFonts w:ascii="Times New Roman" w:hAnsi="Times New Roman"/>
          <w:color w:val="000000"/>
          <w:sz w:val="24"/>
          <w:szCs w:val="24"/>
        </w:rPr>
        <w:t xml:space="preserve">misdirection techniques employed by magicians </w:t>
      </w:r>
      <w:r w:rsidRPr="00167B33">
        <w:rPr>
          <w:rFonts w:ascii="Times New Roman" w:hAnsi="Times New Roman"/>
          <w:sz w:val="24"/>
          <w:szCs w:val="24"/>
          <w:lang w:val="en-GB"/>
        </w:rPr>
        <w:t>can also effectively fool animal minds</w:t>
      </w:r>
      <w:r w:rsidRPr="00167B33">
        <w:rPr>
          <w:rFonts w:ascii="Times New Roman" w:hAnsi="Times New Roman"/>
          <w:sz w:val="24"/>
          <w:szCs w:val="24"/>
        </w:rPr>
        <w:t>. However, when doing so, exper</w:t>
      </w:r>
      <w:r w:rsidRPr="00167B33">
        <w:rPr>
          <w:rFonts w:ascii="Times New Roman" w:hAnsi="Times New Roman"/>
          <w:sz w:val="24"/>
          <w:szCs w:val="24"/>
        </w:rPr>
        <w:t>i</w:t>
      </w:r>
      <w:r w:rsidRPr="00167B33">
        <w:rPr>
          <w:rFonts w:ascii="Times New Roman" w:hAnsi="Times New Roman"/>
          <w:sz w:val="24"/>
          <w:szCs w:val="24"/>
        </w:rPr>
        <w:t>menters must engage the attentional mec</w:t>
      </w:r>
      <w:r w:rsidRPr="00167B33">
        <w:rPr>
          <w:rFonts w:ascii="Times New Roman" w:hAnsi="Times New Roman"/>
          <w:sz w:val="24"/>
          <w:szCs w:val="24"/>
        </w:rPr>
        <w:t>h</w:t>
      </w:r>
      <w:r w:rsidRPr="00167B33">
        <w:rPr>
          <w:rFonts w:ascii="Times New Roman" w:hAnsi="Times New Roman"/>
          <w:sz w:val="24"/>
          <w:szCs w:val="24"/>
        </w:rPr>
        <w:t xml:space="preserve">anisms of their spectators, as misdirection techniques are contingent on this. This might be challenging with animal subjects who might not pay </w:t>
      </w:r>
      <w:proofErr w:type="gramStart"/>
      <w:r w:rsidRPr="00167B33">
        <w:rPr>
          <w:rFonts w:ascii="Times New Roman" w:hAnsi="Times New Roman"/>
          <w:sz w:val="24"/>
          <w:szCs w:val="24"/>
        </w:rPr>
        <w:t>sufficient</w:t>
      </w:r>
      <w:proofErr w:type="gramEnd"/>
      <w:r w:rsidRPr="00167B33">
        <w:rPr>
          <w:rFonts w:ascii="Times New Roman" w:hAnsi="Times New Roman"/>
          <w:sz w:val="24"/>
          <w:szCs w:val="24"/>
        </w:rPr>
        <w:t xml:space="preserve"> attention to humans. Engaging the undivided attention of our closest relatives, the chimpanzee, is one of the major challenges of implementing experimental designs on apes </w:t>
      </w:r>
      <w:r w:rsidRPr="00167B33">
        <w:rPr>
          <w:rFonts w:ascii="Times New Roman" w:hAnsi="Times New Roman"/>
          <w:sz w:val="24"/>
          <w:szCs w:val="24"/>
        </w:rPr>
        <w:fldChar w:fldCharType="begin" w:fldLock="1"/>
      </w:r>
      <w:r w:rsidRPr="00167B33">
        <w:rPr>
          <w:rFonts w:ascii="Times New Roman" w:hAnsi="Times New Roman"/>
          <w:sz w:val="24"/>
          <w:szCs w:val="24"/>
        </w:rPr>
        <w:instrText>ADDIN CSL_CITATION {"citationItems":[{"id":"ITEM-1","itemData":{"DOI":"10.1007/s10071-017-1119-1","ISSN":"14359448","PMID":"28779278","abstract":"In his classic analysis, Gould (The mismeasure of man, WW Norton, New York, 1981) demolished the idea that intelligence was an inherent, genetic trait of different human groups by emphasizing, among other things, (a) its sensitivity to environmental input, (b) the incommensurate pre-test preparation of different human groups, and (c) the inadequacy of the testing contexts, in many cases. According to Gould, the root cause of these oversights was confirmation bias by psychometricians, an unwarranted commitment to the idea that intelligence was a fixed, immutable quality of people. By virtue of a similar, systemic interpretive bias, in the last two decades, numerous contemporary researchers in comparative psychology have claimed human superiority over apes in social intelligence, based on two-group comparisons between postindustrial, Western Europeans and captive apes, where the apes have been isolated from European styles of social interaction, and tested with radically different procedures. Moreover, direct comparisons of humans with apes suffer from pervasive lapses in argumentation: Research designs in wide contemporary use are inherently mute about the underlying psychological causes of overt behavior. Here we analyze these problems and offer a more fruitful approach to the comparative study of social intelligence, which focuses on specific individual learning histories in specific ecological circumstances.","author":[{"dropping-particle":"","family":"Leavens","given":"David A","non-dropping-particle":"","parse-names":false,"suffix":""},{"dropping-particle":"","family":"Bard","given":"Kim A","non-dropping-particle":"","parse-names":false,"suffix":""},{"dropping-particle":"","family":"Hopkins","given":"William D.","non-dropping-particle":"","parse-names":false,"suffix":""}],"container-title":"Animal Cognition","id":"ITEM-1","issue":"4","issued":{"date-parts":[["2019"]]},"page":"487-504","publisher":"Springer Berlin Heidelberg","title":"The mismeasure of ape social cognition","type":"article-journal","volume":"22"},"uris":["http://www.mendeley.com/documents/?uuid=7a05db4f-9c31-41c9-aa26-ff0622b62369"]}],"mendeley":{"formattedCitation":"(&lt;i&gt;6&lt;/i&gt;)","plainTextFormattedCitation":"(6)","previouslyFormattedCitation":"(&lt;i&gt;6&lt;/i&gt;)"},"properties":{"noteIndex":0},"schema":"https://github.com/citation-style-language/schema/raw/master/csl-citation.json"}</w:instrText>
      </w:r>
      <w:r w:rsidRPr="00167B33">
        <w:rPr>
          <w:rFonts w:ascii="Times New Roman" w:hAnsi="Times New Roman"/>
          <w:sz w:val="24"/>
          <w:szCs w:val="24"/>
        </w:rPr>
        <w:fldChar w:fldCharType="separate"/>
      </w:r>
      <w:r w:rsidRPr="00167B33">
        <w:rPr>
          <w:rFonts w:ascii="Times New Roman" w:hAnsi="Times New Roman"/>
          <w:noProof/>
          <w:sz w:val="24"/>
          <w:szCs w:val="24"/>
        </w:rPr>
        <w:t>(</w:t>
      </w:r>
      <w:r w:rsidRPr="00167B33">
        <w:rPr>
          <w:rFonts w:ascii="Times New Roman" w:hAnsi="Times New Roman"/>
          <w:i/>
          <w:noProof/>
          <w:sz w:val="24"/>
          <w:szCs w:val="24"/>
        </w:rPr>
        <w:t>6</w:t>
      </w:r>
      <w:r w:rsidRPr="00167B33">
        <w:rPr>
          <w:rFonts w:ascii="Times New Roman" w:hAnsi="Times New Roman"/>
          <w:noProof/>
          <w:sz w:val="24"/>
          <w:szCs w:val="24"/>
        </w:rPr>
        <w:t>)</w:t>
      </w:r>
      <w:r w:rsidRPr="00167B33">
        <w:rPr>
          <w:rFonts w:ascii="Times New Roman" w:hAnsi="Times New Roman"/>
          <w:sz w:val="24"/>
          <w:szCs w:val="24"/>
        </w:rPr>
        <w:fldChar w:fldCharType="end"/>
      </w:r>
      <w:r w:rsidRPr="00167B33">
        <w:rPr>
          <w:rFonts w:ascii="Times New Roman" w:hAnsi="Times New Roman"/>
          <w:sz w:val="24"/>
          <w:szCs w:val="24"/>
        </w:rPr>
        <w:t>. Offering them long periods of intensive training, by which the ape must pay close attention to human movement, might ameliorate the challenge. By contrast, corvids possess s</w:t>
      </w:r>
      <w:r w:rsidRPr="00167B33">
        <w:rPr>
          <w:rFonts w:ascii="Times New Roman" w:hAnsi="Times New Roman"/>
          <w:sz w:val="24"/>
          <w:szCs w:val="24"/>
        </w:rPr>
        <w:t>o</w:t>
      </w:r>
      <w:r w:rsidRPr="00167B33">
        <w:rPr>
          <w:rFonts w:ascii="Times New Roman" w:hAnsi="Times New Roman"/>
          <w:sz w:val="24"/>
          <w:szCs w:val="24"/>
        </w:rPr>
        <w:t xml:space="preserve">phisticated attentional mechanisms and are a suitable candidate for this line of research as they follow human </w:t>
      </w:r>
      <w:r w:rsidRPr="00167B33">
        <w:rPr>
          <w:rFonts w:ascii="Times New Roman" w:hAnsi="Times New Roman"/>
          <w:sz w:val="24"/>
          <w:szCs w:val="24"/>
        </w:rPr>
        <w:lastRenderedPageBreak/>
        <w:t>gaze around partic</w:t>
      </w:r>
      <w:r w:rsidRPr="00167B33">
        <w:rPr>
          <w:rFonts w:ascii="Times New Roman" w:hAnsi="Times New Roman"/>
          <w:sz w:val="24"/>
          <w:szCs w:val="24"/>
        </w:rPr>
        <w:t>u</w:t>
      </w:r>
      <w:r w:rsidRPr="00167B33">
        <w:rPr>
          <w:rFonts w:ascii="Times New Roman" w:hAnsi="Times New Roman"/>
          <w:sz w:val="24"/>
          <w:szCs w:val="24"/>
        </w:rPr>
        <w:t xml:space="preserve">lar objects and monitor human attentional states </w:t>
      </w:r>
      <w:r w:rsidRPr="00167B33">
        <w:rPr>
          <w:rFonts w:ascii="Times New Roman" w:hAnsi="Times New Roman"/>
          <w:sz w:val="24"/>
          <w:szCs w:val="24"/>
        </w:rPr>
        <w:fldChar w:fldCharType="begin" w:fldLock="1"/>
      </w:r>
      <w:r w:rsidRPr="00167B33">
        <w:rPr>
          <w:rFonts w:ascii="Times New Roman" w:hAnsi="Times New Roman"/>
          <w:sz w:val="24"/>
          <w:szCs w:val="24"/>
        </w:rPr>
        <w:instrText>ADDIN CSL_CITATION {"citationItems":[{"id":"ITEM-1","itemData":{"DOI":"https://doi.org/10.1016/j.cub.2009.02.062","ISSN":"0960-9822","abstract":"Summary Humans communicate their intentions and disposition using their eyes 1, 2, whereas the communicative function of eyes in animals is less clear [3]. Many species show aversive reactions to eyes 4, 5, 6, and several species gain information from conspecifics' gaze direction by automatically co-orienting with them [7]. However, most species show little sensitivity to more subtle indicators of attention than head orientation 3, 8 and have difficulties using such cues in a cooperative context 9, 10. Recently, some species have been found responsive to gaze direction in competitive situations 11, 12, 13. We investigated the sensitivity of jackdaws, pair-bonded social corvids that exhibit an analogous eye morphology to humans, to subtle attentional and communicative cues in two contexts and paradigms. In a conflict paradigm, we measured the birds' latency to retrieve food in front of an unfamiliar or familiar human, depending on the state and orientation of their eyes toward food. In a cooperative paradigm, we tested whether the jackdaws used familiar human's attentional or communicative cues to locate hidden food. Jackdaws were sensitive to human attentional states in the conflict situation but only responded to communicative cues in the cooperative situation. These findings may be the result of a natural tendency to attend to conspecifics' eyes or the effect of intense human contact during socialization.","author":[{"dropping-particle":"","family":"Bayern","given":"Auguste M P","non-dropping-particle":"von","parse-names":false,"suffix":""},{"dropping-particle":"","family":"Emery","given":"Nathan J","non-dropping-particle":"","parse-names":false,"suffix":""}],"container-title":"Current Biology","id":"ITEM-1","issue":"7","issued":{"date-parts":[["2009"]]},"page":"602-606","title":"Jackdaws Respond to Human Attentional States and Communicative Cues in Different Contexts","type":"article-journal","volume":"19"},"uris":["http://www.mendeley.com/documents/?uuid=40451284-e918-4d9e-8681-66e1b4902cd4"]},{"id":"ITEM-2","itemData":{"ISSN":"0962-8452","author":[{"dropping-particle":"","family":"Bugnyar","given":"Thomas","non-dropping-particle":"","parse-names":false,"suffix":""},{"dropping-particle":"","family":"Stöwe","given":"Mareike","non-dropping-particle":"","parse-names":false,"suffix":""},{"dropping-particle":"","family":"Heinrich","given":"Bernd","non-dropping-particle":"","parse-names":false,"suffix":""}],"container-title":"Proceedings of the Royal Society of London. Series B: Biological Sciences","id":"ITEM-2","issue":"1546","issued":{"date-parts":[["2004"]]},"page":"1331-1336","publisher":"The Royal Society","title":"Ravens, Corvus corax, follow gaze direction of humans around obstacles","type":"article-journal","volume":"271"},"uris":["http://www.mendeley.com/documents/?uuid=706758f5-b5e5-44d4-95a2-2d10c45a4a94"]}],"mendeley":{"formattedCitation":"(&lt;i&gt;7&lt;/i&gt;, &lt;i&gt;8&lt;/i&gt;)","plainTextFormattedCitation":"(7, 8)","previouslyFormattedCitation":"(&lt;i&gt;7&lt;/i&gt;, &lt;i&gt;8&lt;/i&gt;)"},"properties":{"noteIndex":0},"schema":"https://github.com/citation-style-language/schema/raw/master/csl-citation.json"}</w:instrText>
      </w:r>
      <w:r w:rsidRPr="00167B33">
        <w:rPr>
          <w:rFonts w:ascii="Times New Roman" w:hAnsi="Times New Roman"/>
          <w:sz w:val="24"/>
          <w:szCs w:val="24"/>
        </w:rPr>
        <w:fldChar w:fldCharType="separate"/>
      </w:r>
      <w:r w:rsidRPr="00167B33">
        <w:rPr>
          <w:rFonts w:ascii="Times New Roman" w:hAnsi="Times New Roman"/>
          <w:noProof/>
          <w:sz w:val="24"/>
          <w:szCs w:val="24"/>
        </w:rPr>
        <w:t>(</w:t>
      </w:r>
      <w:r w:rsidRPr="00167B33">
        <w:rPr>
          <w:rFonts w:ascii="Times New Roman" w:hAnsi="Times New Roman"/>
          <w:i/>
          <w:noProof/>
          <w:sz w:val="24"/>
          <w:szCs w:val="24"/>
        </w:rPr>
        <w:t>7</w:t>
      </w:r>
      <w:r w:rsidRPr="00167B33">
        <w:rPr>
          <w:rFonts w:ascii="Times New Roman" w:hAnsi="Times New Roman"/>
          <w:noProof/>
          <w:sz w:val="24"/>
          <w:szCs w:val="24"/>
        </w:rPr>
        <w:t xml:space="preserve">, </w:t>
      </w:r>
      <w:r w:rsidRPr="00167B33">
        <w:rPr>
          <w:rFonts w:ascii="Times New Roman" w:hAnsi="Times New Roman"/>
          <w:i/>
          <w:noProof/>
          <w:sz w:val="24"/>
          <w:szCs w:val="24"/>
        </w:rPr>
        <w:t>8</w:t>
      </w:r>
      <w:r w:rsidRPr="00167B33">
        <w:rPr>
          <w:rFonts w:ascii="Times New Roman" w:hAnsi="Times New Roman"/>
          <w:noProof/>
          <w:sz w:val="24"/>
          <w:szCs w:val="24"/>
        </w:rPr>
        <w:t>)</w:t>
      </w:r>
      <w:r w:rsidRPr="00167B33">
        <w:rPr>
          <w:rFonts w:ascii="Times New Roman" w:hAnsi="Times New Roman"/>
          <w:sz w:val="24"/>
          <w:szCs w:val="24"/>
        </w:rPr>
        <w:fldChar w:fldCharType="end"/>
      </w:r>
      <w:r w:rsidRPr="00167B33">
        <w:rPr>
          <w:rFonts w:ascii="Times New Roman" w:hAnsi="Times New Roman"/>
          <w:sz w:val="24"/>
          <w:szCs w:val="24"/>
        </w:rPr>
        <w:t>.</w:t>
      </w:r>
    </w:p>
    <w:p w14:paraId="20BE1EC9" w14:textId="77777777" w:rsidR="00167B33" w:rsidRPr="00167B33" w:rsidRDefault="00167B33" w:rsidP="00167B33">
      <w:pPr>
        <w:pStyle w:val="Paragraph"/>
        <w:spacing w:line="360" w:lineRule="auto"/>
        <w:rPr>
          <w:rFonts w:ascii="Times New Roman" w:hAnsi="Times New Roman"/>
          <w:sz w:val="24"/>
          <w:szCs w:val="24"/>
          <w:lang w:val="en-GB"/>
        </w:rPr>
      </w:pPr>
      <w:r w:rsidRPr="00167B33">
        <w:rPr>
          <w:rFonts w:ascii="Times New Roman" w:hAnsi="Times New Roman"/>
          <w:sz w:val="24"/>
          <w:szCs w:val="24"/>
          <w:lang w:val="en-GB"/>
        </w:rPr>
        <w:t>In addition to misdirection, magicians o</w:t>
      </w:r>
      <w:r w:rsidRPr="00167B33">
        <w:rPr>
          <w:rFonts w:ascii="Times New Roman" w:hAnsi="Times New Roman"/>
          <w:sz w:val="24"/>
          <w:szCs w:val="24"/>
          <w:lang w:val="en-GB"/>
        </w:rPr>
        <w:t>f</w:t>
      </w:r>
      <w:r w:rsidRPr="00167B33">
        <w:rPr>
          <w:rFonts w:ascii="Times New Roman" w:hAnsi="Times New Roman"/>
          <w:sz w:val="24"/>
          <w:szCs w:val="24"/>
          <w:lang w:val="en-GB"/>
        </w:rPr>
        <w:t>ten rely on our cognitive abilities to create a magical illusion. One such ability is object permanence – the ability to represent o</w:t>
      </w:r>
      <w:r w:rsidRPr="00167B33">
        <w:rPr>
          <w:rFonts w:ascii="Times New Roman" w:hAnsi="Times New Roman"/>
          <w:sz w:val="24"/>
          <w:szCs w:val="24"/>
          <w:lang w:val="en-GB"/>
        </w:rPr>
        <w:t>b</w:t>
      </w:r>
      <w:r w:rsidRPr="00167B33">
        <w:rPr>
          <w:rFonts w:ascii="Times New Roman" w:hAnsi="Times New Roman"/>
          <w:sz w:val="24"/>
          <w:szCs w:val="24"/>
          <w:lang w:val="en-GB"/>
        </w:rPr>
        <w:t>jects in the mind’s eye when the object is out of sight. This ability appears to be adaptive for diverse taxa. For example, object perm</w:t>
      </w:r>
      <w:r w:rsidRPr="00167B33">
        <w:rPr>
          <w:rFonts w:ascii="Times New Roman" w:hAnsi="Times New Roman"/>
          <w:sz w:val="24"/>
          <w:szCs w:val="24"/>
          <w:lang w:val="en-GB"/>
        </w:rPr>
        <w:t>a</w:t>
      </w:r>
      <w:r w:rsidRPr="00167B33">
        <w:rPr>
          <w:rFonts w:ascii="Times New Roman" w:hAnsi="Times New Roman"/>
          <w:sz w:val="24"/>
          <w:szCs w:val="24"/>
          <w:lang w:val="en-GB"/>
        </w:rPr>
        <w:t>nence is harnessed by corvids during cac</w:t>
      </w:r>
      <w:r w:rsidRPr="00167B33">
        <w:rPr>
          <w:rFonts w:ascii="Times New Roman" w:hAnsi="Times New Roman"/>
          <w:sz w:val="24"/>
          <w:szCs w:val="24"/>
          <w:lang w:val="en-GB"/>
        </w:rPr>
        <w:t>h</w:t>
      </w:r>
      <w:r w:rsidRPr="00167B33">
        <w:rPr>
          <w:rFonts w:ascii="Times New Roman" w:hAnsi="Times New Roman"/>
          <w:sz w:val="24"/>
          <w:szCs w:val="24"/>
          <w:lang w:val="en-GB"/>
        </w:rPr>
        <w:t>ing to successfully cache and recover b</w:t>
      </w:r>
      <w:r w:rsidRPr="00167B33">
        <w:rPr>
          <w:rFonts w:ascii="Times New Roman" w:hAnsi="Times New Roman"/>
          <w:sz w:val="24"/>
          <w:szCs w:val="24"/>
          <w:lang w:val="en-GB"/>
        </w:rPr>
        <w:t>e</w:t>
      </w:r>
      <w:r w:rsidRPr="00167B33">
        <w:rPr>
          <w:rFonts w:ascii="Times New Roman" w:hAnsi="Times New Roman"/>
          <w:sz w:val="24"/>
          <w:szCs w:val="24"/>
          <w:lang w:val="en-GB"/>
        </w:rPr>
        <w:t>cause individuals must understand and remember that hidden items continue to e</w:t>
      </w:r>
      <w:r w:rsidRPr="00167B33">
        <w:rPr>
          <w:rFonts w:ascii="Times New Roman" w:hAnsi="Times New Roman"/>
          <w:sz w:val="24"/>
          <w:szCs w:val="24"/>
          <w:lang w:val="en-GB"/>
        </w:rPr>
        <w:t>x</w:t>
      </w:r>
      <w:r w:rsidRPr="00167B33">
        <w:rPr>
          <w:rFonts w:ascii="Times New Roman" w:hAnsi="Times New Roman"/>
          <w:sz w:val="24"/>
          <w:szCs w:val="24"/>
          <w:lang w:val="en-GB"/>
        </w:rPr>
        <w:t>ist even when they are out of sight</w:t>
      </w:r>
      <w:r w:rsidRPr="00167B33">
        <w:rPr>
          <w:rFonts w:ascii="Times New Roman" w:hAnsi="Times New Roman"/>
          <w:sz w:val="24"/>
          <w:szCs w:val="24"/>
        </w:rPr>
        <w:t xml:space="preserve"> </w:t>
      </w:r>
      <w:r w:rsidRPr="00167B33">
        <w:rPr>
          <w:rFonts w:ascii="Times New Roman" w:hAnsi="Times New Roman"/>
          <w:sz w:val="24"/>
          <w:szCs w:val="24"/>
          <w:lang w:val="en-GB"/>
        </w:rPr>
        <w:fldChar w:fldCharType="begin" w:fldLock="1"/>
      </w:r>
      <w:r w:rsidRPr="00167B33">
        <w:rPr>
          <w:rFonts w:ascii="Times New Roman" w:hAnsi="Times New Roman"/>
          <w:sz w:val="24"/>
          <w:szCs w:val="24"/>
          <w:lang w:val="en-GB"/>
        </w:rPr>
        <w:instrText>ADDIN CSL_CITATION {"citationItems":[{"id":"ITEM-1","itemData":{"DOI":"10.1037/a0016303","ISSN":"07357036","abstract":"Recent studies on the food-caching behavior of corvids have revealed complex physical and social skills, yet little is known about the ontogeny of food caching in relation to the development of cognitive capacities. Piagetian object permanence is the understanding that objects continue to exist even when they are no longer visible. Here, the authors focus on Piagetian Stages 3 and 4, because they are hallmarks in the cognitive development of both young children and animals. Our aim is to determine in a food-caching corvid, the Western scrub-jay, whether (1) Piagetian Stage 4 competence and tentative caching (i.e., hiding an item invisibly and retrieving it without delay), emerge concomitantly or consecutively; (2) whether experiencing the reappearance of hidden objects enhances the timing of the appearance of object permanence; and (3) discuss how the development of object permanence is related to behavioral development and sensorimotor intelligence. Our findings suggest that object permanence Stage 4 emerges before tentative caching, and independent of environmental influences, but that once the birds have developed simple object-permanence, then social learning might advance the interval after which tentative caching commences. © 2009 American Psychological Association.","author":[{"dropping-particle":"","family":"Salwiczek","given":"Lucie H.","non-dropping-particle":"","parse-names":false,"suffix":""},{"dropping-particle":"","family":"Emery","given":"Nathan J.","non-dropping-particle":"","parse-names":false,"suffix":""},{"dropping-particle":"","family":"Schlinger","given":"Barney","non-dropping-particle":"","parse-names":false,"suffix":""},{"dropping-particle":"","family":"Clayton","given":"Nicola S.","non-dropping-particle":"","parse-names":false,"suffix":""}],"container-title":"Journal of Comparative Psychology","id":"ITEM-1","issued":{"date-parts":[["2009"]]},"title":"The Development of Caching and Object Permanence in Western Scrub-Jays (Aphelocoma californica): Which Emerges First?","type":"article-journal"},"uris":["http://www.mendeley.com/documents/?uuid=2f6832df-d5a7-47f5-aec4-1f3bdf97b933"]}],"mendeley":{"formattedCitation":"(&lt;i&gt;9&lt;/i&gt;)","plainTextFormattedCitation":"(9)","previouslyFormattedCitation":"(&lt;i&gt;9&lt;/i&gt;)"},"properties":{"noteIndex":0},"schema":"https://github.com/citation-style-language/schema/raw/master/csl-citation.json"}</w:instrText>
      </w:r>
      <w:r w:rsidRPr="00167B33">
        <w:rPr>
          <w:rFonts w:ascii="Times New Roman" w:hAnsi="Times New Roman"/>
          <w:sz w:val="24"/>
          <w:szCs w:val="24"/>
          <w:lang w:val="en-GB"/>
        </w:rPr>
        <w:fldChar w:fldCharType="separate"/>
      </w:r>
      <w:r w:rsidRPr="00167B33">
        <w:rPr>
          <w:rFonts w:ascii="Times New Roman" w:hAnsi="Times New Roman"/>
          <w:noProof/>
          <w:sz w:val="24"/>
          <w:szCs w:val="24"/>
          <w:lang w:val="en-GB"/>
        </w:rPr>
        <w:t>(</w:t>
      </w:r>
      <w:r w:rsidRPr="00167B33">
        <w:rPr>
          <w:rFonts w:ascii="Times New Roman" w:hAnsi="Times New Roman"/>
          <w:i/>
          <w:noProof/>
          <w:sz w:val="24"/>
          <w:szCs w:val="24"/>
          <w:lang w:val="en-GB"/>
        </w:rPr>
        <w:t>9</w:t>
      </w:r>
      <w:r w:rsidRPr="00167B33">
        <w:rPr>
          <w:rFonts w:ascii="Times New Roman" w:hAnsi="Times New Roman"/>
          <w:noProof/>
          <w:sz w:val="24"/>
          <w:szCs w:val="24"/>
          <w:lang w:val="en-GB"/>
        </w:rPr>
        <w:t>)</w:t>
      </w:r>
      <w:r w:rsidRPr="00167B33">
        <w:rPr>
          <w:rFonts w:ascii="Times New Roman" w:hAnsi="Times New Roman"/>
          <w:sz w:val="24"/>
          <w:szCs w:val="24"/>
          <w:lang w:val="en-GB"/>
        </w:rPr>
        <w:fldChar w:fldCharType="end"/>
      </w:r>
      <w:r w:rsidRPr="00167B33">
        <w:rPr>
          <w:rFonts w:ascii="Times New Roman" w:hAnsi="Times New Roman"/>
          <w:sz w:val="24"/>
          <w:szCs w:val="24"/>
          <w:lang w:val="en-GB"/>
        </w:rPr>
        <w:t>. The ability to form a mental representation of an object when it is out of sight and to maintain it in memory is also vital for conjuring ma</w:t>
      </w:r>
      <w:r w:rsidRPr="00167B33">
        <w:rPr>
          <w:rFonts w:ascii="Times New Roman" w:hAnsi="Times New Roman"/>
          <w:sz w:val="24"/>
          <w:szCs w:val="24"/>
          <w:lang w:val="en-GB"/>
        </w:rPr>
        <w:t>g</w:t>
      </w:r>
      <w:r w:rsidRPr="00167B33">
        <w:rPr>
          <w:rFonts w:ascii="Times New Roman" w:hAnsi="Times New Roman"/>
          <w:sz w:val="24"/>
          <w:szCs w:val="24"/>
          <w:lang w:val="en-GB"/>
        </w:rPr>
        <w:t>ic effects, because most effects tend to i</w:t>
      </w:r>
      <w:r w:rsidRPr="00167B33">
        <w:rPr>
          <w:rFonts w:ascii="Times New Roman" w:hAnsi="Times New Roman"/>
          <w:sz w:val="24"/>
          <w:szCs w:val="24"/>
          <w:lang w:val="en-GB"/>
        </w:rPr>
        <w:t>n</w:t>
      </w:r>
      <w:r w:rsidRPr="00167B33">
        <w:rPr>
          <w:rFonts w:ascii="Times New Roman" w:hAnsi="Times New Roman"/>
          <w:sz w:val="24"/>
          <w:szCs w:val="24"/>
          <w:lang w:val="en-GB"/>
        </w:rPr>
        <w:t>volve the appearance and disappearance of objects. Thus, object permanence par</w:t>
      </w:r>
      <w:r w:rsidRPr="00167B33">
        <w:rPr>
          <w:rFonts w:ascii="Times New Roman" w:hAnsi="Times New Roman"/>
          <w:sz w:val="24"/>
          <w:szCs w:val="24"/>
          <w:lang w:val="en-GB"/>
        </w:rPr>
        <w:t>a</w:t>
      </w:r>
      <w:r w:rsidRPr="00167B33">
        <w:rPr>
          <w:rFonts w:ascii="Times New Roman" w:hAnsi="Times New Roman"/>
          <w:sz w:val="24"/>
          <w:szCs w:val="24"/>
          <w:lang w:val="en-GB"/>
        </w:rPr>
        <w:t>digms grant a suitable starting point for compar</w:t>
      </w:r>
      <w:r w:rsidRPr="00167B33">
        <w:rPr>
          <w:rFonts w:ascii="Times New Roman" w:hAnsi="Times New Roman"/>
          <w:sz w:val="24"/>
          <w:szCs w:val="24"/>
          <w:lang w:val="en-GB"/>
        </w:rPr>
        <w:t>a</w:t>
      </w:r>
      <w:r w:rsidRPr="00167B33">
        <w:rPr>
          <w:rFonts w:ascii="Times New Roman" w:hAnsi="Times New Roman"/>
          <w:sz w:val="24"/>
          <w:szCs w:val="24"/>
          <w:lang w:val="en-GB"/>
        </w:rPr>
        <w:t>tive psychologists to investigate the anal</w:t>
      </w:r>
      <w:r w:rsidRPr="00167B33">
        <w:rPr>
          <w:rFonts w:ascii="Times New Roman" w:hAnsi="Times New Roman"/>
          <w:sz w:val="24"/>
          <w:szCs w:val="24"/>
          <w:lang w:val="en-GB"/>
        </w:rPr>
        <w:t>o</w:t>
      </w:r>
      <w:r w:rsidRPr="00167B33">
        <w:rPr>
          <w:rFonts w:ascii="Times New Roman" w:hAnsi="Times New Roman"/>
          <w:sz w:val="24"/>
          <w:szCs w:val="24"/>
          <w:lang w:val="en-GB"/>
        </w:rPr>
        <w:t>gous mechanisms of both human and an</w:t>
      </w:r>
      <w:r w:rsidRPr="00167B33">
        <w:rPr>
          <w:rFonts w:ascii="Times New Roman" w:hAnsi="Times New Roman"/>
          <w:sz w:val="24"/>
          <w:szCs w:val="24"/>
          <w:lang w:val="en-GB"/>
        </w:rPr>
        <w:t>i</w:t>
      </w:r>
      <w:r w:rsidRPr="00167B33">
        <w:rPr>
          <w:rFonts w:ascii="Times New Roman" w:hAnsi="Times New Roman"/>
          <w:sz w:val="24"/>
          <w:szCs w:val="24"/>
          <w:lang w:val="en-GB"/>
        </w:rPr>
        <w:t xml:space="preserve">mal observers of magic. </w:t>
      </w:r>
    </w:p>
    <w:p w14:paraId="38AFB9C5" w14:textId="77777777" w:rsidR="00167B33" w:rsidRPr="00167B33" w:rsidRDefault="00167B33" w:rsidP="00167B33">
      <w:pPr>
        <w:pStyle w:val="Paragraph"/>
        <w:spacing w:line="360" w:lineRule="auto"/>
        <w:rPr>
          <w:rFonts w:ascii="Times New Roman" w:hAnsi="Times New Roman"/>
          <w:sz w:val="24"/>
          <w:szCs w:val="24"/>
          <w:lang w:val="en-GB"/>
        </w:rPr>
      </w:pPr>
      <w:r w:rsidRPr="00167B33">
        <w:rPr>
          <w:rFonts w:ascii="Times New Roman" w:hAnsi="Times New Roman"/>
          <w:sz w:val="24"/>
          <w:szCs w:val="24"/>
          <w:lang w:val="en-GB"/>
        </w:rPr>
        <w:t>Interesting insights into object perm</w:t>
      </w:r>
      <w:r w:rsidRPr="00167B33">
        <w:rPr>
          <w:rFonts w:ascii="Times New Roman" w:hAnsi="Times New Roman"/>
          <w:sz w:val="24"/>
          <w:szCs w:val="24"/>
          <w:lang w:val="en-GB"/>
        </w:rPr>
        <w:t>a</w:t>
      </w:r>
      <w:r w:rsidRPr="00167B33">
        <w:rPr>
          <w:rFonts w:ascii="Times New Roman" w:hAnsi="Times New Roman"/>
          <w:sz w:val="24"/>
          <w:szCs w:val="24"/>
          <w:lang w:val="en-GB"/>
        </w:rPr>
        <w:t>nence have been made when adopting ma</w:t>
      </w:r>
      <w:r w:rsidRPr="00167B33">
        <w:rPr>
          <w:rFonts w:ascii="Times New Roman" w:hAnsi="Times New Roman"/>
          <w:sz w:val="24"/>
          <w:szCs w:val="24"/>
          <w:lang w:val="en-GB"/>
        </w:rPr>
        <w:t>g</w:t>
      </w:r>
      <w:r w:rsidRPr="00167B33">
        <w:rPr>
          <w:rFonts w:ascii="Times New Roman" w:hAnsi="Times New Roman"/>
          <w:sz w:val="24"/>
          <w:szCs w:val="24"/>
          <w:lang w:val="en-GB"/>
        </w:rPr>
        <w:t>ic as a framework of study.</w:t>
      </w:r>
      <w:r w:rsidRPr="00167B33">
        <w:rPr>
          <w:rFonts w:ascii="Times New Roman" w:hAnsi="Times New Roman"/>
          <w:sz w:val="24"/>
          <w:szCs w:val="24"/>
        </w:rPr>
        <w:t xml:space="preserve"> When u</w:t>
      </w:r>
      <w:r w:rsidRPr="00167B33">
        <w:rPr>
          <w:rFonts w:ascii="Times New Roman" w:hAnsi="Times New Roman"/>
          <w:sz w:val="24"/>
          <w:szCs w:val="24"/>
          <w:lang w:val="en-GB"/>
        </w:rPr>
        <w:t>sing a fake transfer technique (i.e. where the m</w:t>
      </w:r>
      <w:r w:rsidRPr="00167B33">
        <w:rPr>
          <w:rFonts w:ascii="Times New Roman" w:hAnsi="Times New Roman"/>
          <w:sz w:val="24"/>
          <w:szCs w:val="24"/>
          <w:lang w:val="en-GB"/>
        </w:rPr>
        <w:t>a</w:t>
      </w:r>
      <w:r w:rsidRPr="00167B33">
        <w:rPr>
          <w:rFonts w:ascii="Times New Roman" w:hAnsi="Times New Roman"/>
          <w:sz w:val="24"/>
          <w:szCs w:val="24"/>
          <w:lang w:val="en-GB"/>
        </w:rPr>
        <w:t>gician pretends to place an object in one hand while keeping it in the initial hand i</w:t>
      </w:r>
      <w:r w:rsidRPr="00167B33">
        <w:rPr>
          <w:rFonts w:ascii="Times New Roman" w:hAnsi="Times New Roman"/>
          <w:sz w:val="24"/>
          <w:szCs w:val="24"/>
          <w:lang w:val="en-GB"/>
        </w:rPr>
        <w:t>n</w:t>
      </w:r>
      <w:r w:rsidRPr="00167B33">
        <w:rPr>
          <w:rFonts w:ascii="Times New Roman" w:hAnsi="Times New Roman"/>
          <w:sz w:val="24"/>
          <w:szCs w:val="24"/>
          <w:lang w:val="en-GB"/>
        </w:rPr>
        <w:t>stead),</w:t>
      </w:r>
      <w:r w:rsidRPr="00167B33">
        <w:rPr>
          <w:rFonts w:ascii="Times New Roman" w:hAnsi="Times New Roman"/>
          <w:sz w:val="24"/>
          <w:szCs w:val="24"/>
        </w:rPr>
        <w:t xml:space="preserve"> </w:t>
      </w:r>
      <w:r w:rsidRPr="00167B33">
        <w:rPr>
          <w:rFonts w:ascii="Times New Roman" w:hAnsi="Times New Roman"/>
          <w:sz w:val="24"/>
          <w:szCs w:val="24"/>
          <w:lang w:val="en-GB"/>
        </w:rPr>
        <w:t xml:space="preserve">human observers </w:t>
      </w:r>
      <w:r w:rsidRPr="00167B33">
        <w:rPr>
          <w:rFonts w:ascii="Times New Roman" w:hAnsi="Times New Roman"/>
          <w:sz w:val="24"/>
          <w:szCs w:val="24"/>
        </w:rPr>
        <w:t xml:space="preserve">appear to </w:t>
      </w:r>
      <w:r w:rsidRPr="00167B33">
        <w:rPr>
          <w:rFonts w:ascii="Times New Roman" w:hAnsi="Times New Roman"/>
          <w:sz w:val="24"/>
          <w:szCs w:val="24"/>
          <w:lang w:val="en-GB"/>
        </w:rPr>
        <w:t xml:space="preserve">retain the erroneous belief that a coin </w:t>
      </w:r>
      <w:r w:rsidRPr="00167B33">
        <w:rPr>
          <w:rFonts w:ascii="Times New Roman" w:hAnsi="Times New Roman"/>
          <w:sz w:val="24"/>
          <w:szCs w:val="24"/>
        </w:rPr>
        <w:t>is</w:t>
      </w:r>
      <w:r w:rsidRPr="00167B33">
        <w:rPr>
          <w:rFonts w:ascii="Times New Roman" w:hAnsi="Times New Roman"/>
          <w:sz w:val="24"/>
          <w:szCs w:val="24"/>
          <w:lang w:val="en-GB"/>
        </w:rPr>
        <w:t xml:space="preserve"> placed i</w:t>
      </w:r>
      <w:r w:rsidRPr="00167B33">
        <w:rPr>
          <w:rFonts w:ascii="Times New Roman" w:hAnsi="Times New Roman"/>
          <w:sz w:val="24"/>
          <w:szCs w:val="24"/>
          <w:lang w:val="en-GB"/>
        </w:rPr>
        <w:t>n</w:t>
      </w:r>
      <w:r w:rsidRPr="00167B33">
        <w:rPr>
          <w:rFonts w:ascii="Times New Roman" w:hAnsi="Times New Roman"/>
          <w:sz w:val="24"/>
          <w:szCs w:val="24"/>
          <w:lang w:val="en-GB"/>
        </w:rPr>
        <w:t xml:space="preserve">side the hand </w:t>
      </w:r>
      <w:r w:rsidRPr="00167B33">
        <w:rPr>
          <w:rFonts w:ascii="Times New Roman" w:hAnsi="Times New Roman"/>
          <w:sz w:val="24"/>
          <w:szCs w:val="24"/>
        </w:rPr>
        <w:t>only for a limited period of time.</w:t>
      </w:r>
      <w:r w:rsidRPr="00167B33">
        <w:rPr>
          <w:rFonts w:ascii="Times New Roman" w:hAnsi="Times New Roman"/>
          <w:sz w:val="24"/>
          <w:szCs w:val="24"/>
          <w:lang w:val="en-GB"/>
        </w:rPr>
        <w:t xml:space="preserve"> Elongated reveal times </w:t>
      </w:r>
      <w:r w:rsidRPr="00167B33">
        <w:rPr>
          <w:rFonts w:ascii="Times New Roman" w:hAnsi="Times New Roman"/>
          <w:sz w:val="24"/>
          <w:szCs w:val="24"/>
        </w:rPr>
        <w:t>seem to d</w:t>
      </w:r>
      <w:r w:rsidRPr="00167B33">
        <w:rPr>
          <w:rFonts w:ascii="Times New Roman" w:hAnsi="Times New Roman"/>
          <w:sz w:val="24"/>
          <w:szCs w:val="24"/>
        </w:rPr>
        <w:t>e</w:t>
      </w:r>
      <w:r w:rsidRPr="00167B33">
        <w:rPr>
          <w:rFonts w:ascii="Times New Roman" w:hAnsi="Times New Roman"/>
          <w:sz w:val="24"/>
          <w:szCs w:val="24"/>
        </w:rPr>
        <w:t xml:space="preserve">crease </w:t>
      </w:r>
      <w:r w:rsidRPr="00167B33">
        <w:rPr>
          <w:rFonts w:ascii="Times New Roman" w:hAnsi="Times New Roman"/>
          <w:sz w:val="24"/>
          <w:szCs w:val="24"/>
          <w:lang w:val="en-GB"/>
        </w:rPr>
        <w:t xml:space="preserve">the strength of </w:t>
      </w:r>
      <w:r w:rsidRPr="00167B33">
        <w:rPr>
          <w:rFonts w:ascii="Times New Roman" w:hAnsi="Times New Roman"/>
          <w:sz w:val="24"/>
          <w:szCs w:val="24"/>
        </w:rPr>
        <w:t xml:space="preserve">this belief </w:t>
      </w:r>
      <w:r w:rsidRPr="00167B33">
        <w:rPr>
          <w:rFonts w:ascii="Times New Roman" w:hAnsi="Times New Roman"/>
          <w:sz w:val="24"/>
          <w:szCs w:val="24"/>
          <w:lang w:val="en-GB"/>
        </w:rPr>
        <w:t>significan</w:t>
      </w:r>
      <w:r w:rsidRPr="00167B33">
        <w:rPr>
          <w:rFonts w:ascii="Times New Roman" w:hAnsi="Times New Roman"/>
          <w:sz w:val="24"/>
          <w:szCs w:val="24"/>
          <w:lang w:val="en-GB"/>
        </w:rPr>
        <w:t>t</w:t>
      </w:r>
      <w:r w:rsidRPr="00167B33">
        <w:rPr>
          <w:rFonts w:ascii="Times New Roman" w:hAnsi="Times New Roman"/>
          <w:sz w:val="24"/>
          <w:szCs w:val="24"/>
          <w:lang w:val="en-GB"/>
        </w:rPr>
        <w:t xml:space="preserve">ly </w:t>
      </w:r>
      <w:r w:rsidRPr="00167B33">
        <w:rPr>
          <w:rFonts w:ascii="Times New Roman" w:hAnsi="Times New Roman"/>
          <w:sz w:val="24"/>
          <w:szCs w:val="24"/>
          <w:lang w:val="en-GB"/>
        </w:rPr>
        <w:fldChar w:fldCharType="begin" w:fldLock="1"/>
      </w:r>
      <w:r w:rsidRPr="00167B33">
        <w:rPr>
          <w:rFonts w:ascii="Times New Roman" w:hAnsi="Times New Roman"/>
          <w:sz w:val="24"/>
          <w:szCs w:val="24"/>
          <w:lang w:val="en-GB"/>
        </w:rPr>
        <w:instrText>ADDIN CSL_CITATION {"citationItems":[{"id":"ITEM-1","itemData":{"DOI":"10.1007/s00426-014-0584-2","ISSN":"14302772","abstract":"In magic tricks involving false transfer, the conjurer typically creates the illusion of transferring a coin from one hand into the other, which is then closed into a fist, while in reality the coin is kept hidden in the first hand. The magical experience occurs when the closed fist of the second hand is opened and shown to be empty. According to professional magicians, the magical experience evoked by this kind of tricks becomes noticeably weaker when the time interval between the false transfer and the opening of the fist increases. This observation is surprising, given that neither the length of this interval nor any obvious factors associated with it can be expected to change the spectators’ intellectual conviction regarding the true location of the coin. We performed a controlled psychological experiment and obtained results corroborating these informal observations. Increasing the temporal interval from 1 to 32 s led to an average reduction of the strength of the magical experience of 38 %. We discuss potential explanations of this curious phenomenon in terms of object persistence, object files and temporal amodal completion.","author":[{"dropping-particle":"","family":"Beth","given":"Tessa","non-dropping-particle":"","parse-names":false,"suffix":""},{"dropping-particle":"","family":"Ekroll","given":"Vebjørn","non-dropping-particle":"","parse-names":false,"suffix":""}],"container-title":"Psychological Research","id":"ITEM-1","issue":"4","issued":{"date-parts":[["2015"]]},"page":"513-522","publisher":"Springer Berlin Heidelberg","title":"The curious influence of timing on the magical experience evoked by conjuring tricks involving false transfer: decay of amodal object permanence?","type":"article-journal","volume":"79"},"suppress-author":1,"uris":["http://www.mendeley.com/documents/?uuid=d0499593-a185-4628-828a-d802a84fb1d0"]}],"mendeley":{"formattedCitation":"(&lt;i&gt;10&lt;/i&gt;)","plainTextFormattedCitation":"(10)","previouslyFormattedCitation":"(&lt;i&gt;10&lt;/i&gt;)"},"properties":{"noteIndex":0},"schema":"https://github.com/citation-style-language/schema/raw/master/csl-citation.json"}</w:instrText>
      </w:r>
      <w:r w:rsidRPr="00167B33">
        <w:rPr>
          <w:rFonts w:ascii="Times New Roman" w:hAnsi="Times New Roman"/>
          <w:sz w:val="24"/>
          <w:szCs w:val="24"/>
          <w:lang w:val="en-GB"/>
        </w:rPr>
        <w:fldChar w:fldCharType="separate"/>
      </w:r>
      <w:r w:rsidRPr="00167B33">
        <w:rPr>
          <w:rFonts w:ascii="Times New Roman" w:hAnsi="Times New Roman"/>
          <w:noProof/>
          <w:sz w:val="24"/>
          <w:szCs w:val="24"/>
          <w:lang w:val="en-GB"/>
        </w:rPr>
        <w:t>(</w:t>
      </w:r>
      <w:r w:rsidRPr="00167B33">
        <w:rPr>
          <w:rFonts w:ascii="Times New Roman" w:hAnsi="Times New Roman"/>
          <w:i/>
          <w:noProof/>
          <w:sz w:val="24"/>
          <w:szCs w:val="24"/>
          <w:lang w:val="en-GB"/>
        </w:rPr>
        <w:t>10</w:t>
      </w:r>
      <w:r w:rsidRPr="00167B33">
        <w:rPr>
          <w:rFonts w:ascii="Times New Roman" w:hAnsi="Times New Roman"/>
          <w:noProof/>
          <w:sz w:val="24"/>
          <w:szCs w:val="24"/>
          <w:lang w:val="en-GB"/>
        </w:rPr>
        <w:t>)</w:t>
      </w:r>
      <w:r w:rsidRPr="00167B33">
        <w:rPr>
          <w:rFonts w:ascii="Times New Roman" w:hAnsi="Times New Roman"/>
          <w:sz w:val="24"/>
          <w:szCs w:val="24"/>
          <w:lang w:val="en-GB"/>
        </w:rPr>
        <w:fldChar w:fldCharType="end"/>
      </w:r>
      <w:r w:rsidRPr="00167B33">
        <w:rPr>
          <w:rFonts w:ascii="Times New Roman" w:hAnsi="Times New Roman"/>
          <w:sz w:val="24"/>
          <w:szCs w:val="24"/>
          <w:lang w:val="en-GB"/>
        </w:rPr>
        <w:t xml:space="preserve">, thus suggesting </w:t>
      </w:r>
      <w:r w:rsidRPr="00167B33">
        <w:rPr>
          <w:rFonts w:ascii="Times New Roman" w:hAnsi="Times New Roman"/>
          <w:sz w:val="24"/>
          <w:szCs w:val="24"/>
        </w:rPr>
        <w:t xml:space="preserve">that inducing a false belief of </w:t>
      </w:r>
      <w:r w:rsidRPr="00167B33">
        <w:rPr>
          <w:rFonts w:ascii="Times New Roman" w:hAnsi="Times New Roman"/>
          <w:sz w:val="24"/>
          <w:szCs w:val="24"/>
          <w:lang w:val="en-GB"/>
        </w:rPr>
        <w:t>object permanence</w:t>
      </w:r>
      <w:r w:rsidRPr="00167B33">
        <w:rPr>
          <w:rFonts w:ascii="Times New Roman" w:hAnsi="Times New Roman"/>
          <w:sz w:val="24"/>
          <w:szCs w:val="24"/>
        </w:rPr>
        <w:t xml:space="preserve"> might be co</w:t>
      </w:r>
      <w:r w:rsidRPr="00167B33">
        <w:rPr>
          <w:rFonts w:ascii="Times New Roman" w:hAnsi="Times New Roman"/>
          <w:sz w:val="24"/>
          <w:szCs w:val="24"/>
        </w:rPr>
        <w:t>n</w:t>
      </w:r>
      <w:r w:rsidRPr="00167B33">
        <w:rPr>
          <w:rFonts w:ascii="Times New Roman" w:hAnsi="Times New Roman"/>
          <w:sz w:val="24"/>
          <w:szCs w:val="24"/>
        </w:rPr>
        <w:t xml:space="preserve">tingent on not allowing enough time for the spectator to replay the events in their mind. </w:t>
      </w:r>
      <w:r w:rsidRPr="00167B33">
        <w:rPr>
          <w:rFonts w:ascii="Times New Roman" w:hAnsi="Times New Roman"/>
          <w:sz w:val="24"/>
          <w:szCs w:val="24"/>
          <w:lang w:val="en-GB"/>
        </w:rPr>
        <w:t>Given the current research on object pe</w:t>
      </w:r>
      <w:r w:rsidRPr="00167B33">
        <w:rPr>
          <w:rFonts w:ascii="Times New Roman" w:hAnsi="Times New Roman"/>
          <w:sz w:val="24"/>
          <w:szCs w:val="24"/>
          <w:lang w:val="en-GB"/>
        </w:rPr>
        <w:t>r</w:t>
      </w:r>
      <w:r w:rsidRPr="00167B33">
        <w:rPr>
          <w:rFonts w:ascii="Times New Roman" w:hAnsi="Times New Roman"/>
          <w:sz w:val="24"/>
          <w:szCs w:val="24"/>
          <w:lang w:val="en-GB"/>
        </w:rPr>
        <w:t xml:space="preserve">manence in diverse taxa, translating the fake transfer technique to a suitable animal and paradigm (e.g., corvid caching) might elucidate </w:t>
      </w:r>
      <w:r w:rsidRPr="00167B33">
        <w:rPr>
          <w:rFonts w:ascii="Times New Roman" w:hAnsi="Times New Roman"/>
          <w:color w:val="000000"/>
          <w:sz w:val="24"/>
          <w:szCs w:val="24"/>
          <w:lang w:val="en-GB"/>
        </w:rPr>
        <w:t>the d</w:t>
      </w:r>
      <w:r w:rsidRPr="00167B33">
        <w:rPr>
          <w:rFonts w:ascii="Times New Roman" w:hAnsi="Times New Roman"/>
          <w:color w:val="000000"/>
          <w:sz w:val="24"/>
          <w:szCs w:val="24"/>
          <w:lang w:val="en-GB"/>
        </w:rPr>
        <w:t>e</w:t>
      </w:r>
      <w:r w:rsidRPr="00167B33">
        <w:rPr>
          <w:rFonts w:ascii="Times New Roman" w:hAnsi="Times New Roman"/>
          <w:color w:val="000000"/>
          <w:sz w:val="24"/>
          <w:szCs w:val="24"/>
          <w:lang w:val="en-GB"/>
        </w:rPr>
        <w:t>gree of commonality with object perm</w:t>
      </w:r>
      <w:r w:rsidRPr="00167B33">
        <w:rPr>
          <w:rFonts w:ascii="Times New Roman" w:hAnsi="Times New Roman"/>
          <w:color w:val="000000"/>
          <w:sz w:val="24"/>
          <w:szCs w:val="24"/>
          <w:lang w:val="en-GB"/>
        </w:rPr>
        <w:t>a</w:t>
      </w:r>
      <w:r w:rsidRPr="00167B33">
        <w:rPr>
          <w:rFonts w:ascii="Times New Roman" w:hAnsi="Times New Roman"/>
          <w:color w:val="000000"/>
          <w:sz w:val="24"/>
          <w:szCs w:val="24"/>
          <w:lang w:val="en-GB"/>
        </w:rPr>
        <w:t xml:space="preserve">nence abilities in humans, and highlight </w:t>
      </w:r>
      <w:r w:rsidRPr="00167B33">
        <w:rPr>
          <w:rFonts w:ascii="Times New Roman" w:hAnsi="Times New Roman"/>
          <w:sz w:val="24"/>
          <w:szCs w:val="24"/>
          <w:lang w:val="en-GB"/>
        </w:rPr>
        <w:t>whether perception of object permanence and memory of the hidden l</w:t>
      </w:r>
      <w:r w:rsidRPr="00167B33">
        <w:rPr>
          <w:rFonts w:ascii="Times New Roman" w:hAnsi="Times New Roman"/>
          <w:sz w:val="24"/>
          <w:szCs w:val="24"/>
          <w:lang w:val="en-GB"/>
        </w:rPr>
        <w:t>o</w:t>
      </w:r>
      <w:r w:rsidRPr="00167B33">
        <w:rPr>
          <w:rFonts w:ascii="Times New Roman" w:hAnsi="Times New Roman"/>
          <w:sz w:val="24"/>
          <w:szCs w:val="24"/>
          <w:lang w:val="en-GB"/>
        </w:rPr>
        <w:t>cation in an</w:t>
      </w:r>
      <w:r w:rsidRPr="00167B33">
        <w:rPr>
          <w:rFonts w:ascii="Times New Roman" w:hAnsi="Times New Roman"/>
          <w:sz w:val="24"/>
          <w:szCs w:val="24"/>
          <w:lang w:val="en-GB"/>
        </w:rPr>
        <w:t>i</w:t>
      </w:r>
      <w:r w:rsidRPr="00167B33">
        <w:rPr>
          <w:rFonts w:ascii="Times New Roman" w:hAnsi="Times New Roman"/>
          <w:sz w:val="24"/>
          <w:szCs w:val="24"/>
          <w:lang w:val="en-GB"/>
        </w:rPr>
        <w:t xml:space="preserve">mal minds can be manipulated in analogous ways. </w:t>
      </w:r>
    </w:p>
    <w:p w14:paraId="48768F9C" w14:textId="77777777" w:rsidR="00167B33" w:rsidRPr="00167B33" w:rsidRDefault="00167B33" w:rsidP="00167B33">
      <w:pPr>
        <w:pStyle w:val="Paragraph"/>
        <w:spacing w:line="360" w:lineRule="auto"/>
        <w:rPr>
          <w:rFonts w:ascii="Times New Roman" w:hAnsi="Times New Roman"/>
          <w:bCs/>
          <w:sz w:val="24"/>
          <w:szCs w:val="24"/>
          <w:lang w:val="en-GB"/>
        </w:rPr>
      </w:pPr>
      <w:r w:rsidRPr="00167B33">
        <w:rPr>
          <w:rFonts w:ascii="Times New Roman" w:hAnsi="Times New Roman"/>
          <w:sz w:val="24"/>
          <w:szCs w:val="24"/>
          <w:lang w:val="en-GB"/>
        </w:rPr>
        <w:t>Although the science of magic has mai</w:t>
      </w:r>
      <w:r w:rsidRPr="00167B33">
        <w:rPr>
          <w:rFonts w:ascii="Times New Roman" w:hAnsi="Times New Roman"/>
          <w:sz w:val="24"/>
          <w:szCs w:val="24"/>
          <w:lang w:val="en-GB"/>
        </w:rPr>
        <w:t>n</w:t>
      </w:r>
      <w:r w:rsidRPr="00167B33">
        <w:rPr>
          <w:rFonts w:ascii="Times New Roman" w:hAnsi="Times New Roman"/>
          <w:sz w:val="24"/>
          <w:szCs w:val="24"/>
          <w:lang w:val="en-GB"/>
        </w:rPr>
        <w:t>ly focused on the exploitation of simpler mechanisms such as attention and perce</w:t>
      </w:r>
      <w:r w:rsidRPr="00167B33">
        <w:rPr>
          <w:rFonts w:ascii="Times New Roman" w:hAnsi="Times New Roman"/>
          <w:sz w:val="24"/>
          <w:szCs w:val="24"/>
          <w:lang w:val="en-GB"/>
        </w:rPr>
        <w:t>p</w:t>
      </w:r>
      <w:r w:rsidRPr="00167B33">
        <w:rPr>
          <w:rFonts w:ascii="Times New Roman" w:hAnsi="Times New Roman"/>
          <w:sz w:val="24"/>
          <w:szCs w:val="24"/>
          <w:lang w:val="en-GB"/>
        </w:rPr>
        <w:t>tion, magic effects also employ techniques that affect complex cognitive abilities such as memory and mental time travel. For e</w:t>
      </w:r>
      <w:r w:rsidRPr="00167B33">
        <w:rPr>
          <w:rFonts w:ascii="Times New Roman" w:hAnsi="Times New Roman"/>
          <w:sz w:val="24"/>
          <w:szCs w:val="24"/>
          <w:lang w:val="en-GB"/>
        </w:rPr>
        <w:t>x</w:t>
      </w:r>
      <w:r w:rsidRPr="00167B33">
        <w:rPr>
          <w:rFonts w:ascii="Times New Roman" w:hAnsi="Times New Roman"/>
          <w:sz w:val="24"/>
          <w:szCs w:val="24"/>
          <w:lang w:val="en-GB"/>
        </w:rPr>
        <w:t>ample, m</w:t>
      </w:r>
      <w:r w:rsidRPr="00167B33">
        <w:rPr>
          <w:rFonts w:ascii="Times New Roman" w:hAnsi="Times New Roman"/>
          <w:bCs/>
          <w:sz w:val="24"/>
          <w:szCs w:val="24"/>
          <w:lang w:val="en-GB"/>
        </w:rPr>
        <w:t>agicians often alter the spectator’s recollection of an event and induce fake memories through suggestions.</w:t>
      </w:r>
      <w:r w:rsidRPr="00167B33">
        <w:rPr>
          <w:rFonts w:ascii="Times New Roman" w:hAnsi="Times New Roman"/>
          <w:sz w:val="24"/>
          <w:szCs w:val="24"/>
          <w:lang w:val="en-GB"/>
        </w:rPr>
        <w:t xml:space="preserve"> When r</w:t>
      </w:r>
      <w:r w:rsidRPr="00167B33">
        <w:rPr>
          <w:rFonts w:ascii="Times New Roman" w:hAnsi="Times New Roman"/>
          <w:sz w:val="24"/>
          <w:szCs w:val="24"/>
          <w:lang w:val="en-GB"/>
        </w:rPr>
        <w:t>e</w:t>
      </w:r>
      <w:r w:rsidRPr="00167B33">
        <w:rPr>
          <w:rFonts w:ascii="Times New Roman" w:hAnsi="Times New Roman"/>
          <w:sz w:val="24"/>
          <w:szCs w:val="24"/>
          <w:lang w:val="en-GB"/>
        </w:rPr>
        <w:t xml:space="preserve">searchers suggested to human subjects that a “magic” key, which had been previously bent, would continue to bend once the effect finished, the spectators were more likely to report that they had observed the bending process during and after the magic effect </w:t>
      </w:r>
      <w:r w:rsidRPr="00167B33">
        <w:rPr>
          <w:rFonts w:ascii="Times New Roman" w:hAnsi="Times New Roman"/>
          <w:sz w:val="24"/>
          <w:szCs w:val="24"/>
          <w:lang w:val="en-GB"/>
        </w:rPr>
        <w:fldChar w:fldCharType="begin" w:fldLock="1"/>
      </w:r>
      <w:r w:rsidRPr="00167B33">
        <w:rPr>
          <w:rFonts w:ascii="Times New Roman" w:hAnsi="Times New Roman"/>
          <w:sz w:val="24"/>
          <w:szCs w:val="24"/>
          <w:lang w:val="en-GB"/>
        </w:rPr>
        <w:instrText>ADDIN CSL_CITATION {"citationItems":[{"id":"ITEM-1","itemData":{"DOI":"10.1348/000712604X15428","ISSN":"20448295","abstract":"Some alleged psychics appear to be able to deform metallic objects, such as keys and cutlery, by thought alone. This paper describes two studies that examined whether one aspect of these demonstrations could be created by verbal suggestion. In the first study, participants were shown a videotape in which a fake psychic placed a bent key on a table. Participants in one condition heard the fake psychic suggest that the key was continuing to bend, whilst those in the other condition did not. Participants in the suggestion condition were significantly more likely to report that the key continued to bend. These findings were replicated in the second study. In addition, participants who reported that the key continued to bend displayed a significantly higher level of confidence in their testimony than others, and were significantly less likely to recall that the fake psychic had suggested the continued bending of the key. Neither experiment revealed any differences between participants who expressed a prior belief in the paranormal compared with those who did not. The paper discusses the implications of these results for the psychology of suggestion and the assessment of eyewitness testimony for anomalous events.","author":[{"dropping-particle":"","family":"Wiseman","given":"Richard","non-dropping-particle":"","parse-names":false,"suffix":""},{"dropping-particle":"","family":"Greening","given":"Emma","non-dropping-particle":"","parse-names":false,"suffix":""}],"container-title":"British Journal of Psychology","id":"ITEM-1","issue":"1","issued":{"date-parts":[["2005"]]},"page":"115-127","title":"'It's still bending': Verbal suggestion and alleged psychokinetic ability","type":"article-journal","volume":"96"},"suppress-author":1,"uris":["http://www.mendeley.com/documents/?uuid=93a81b8a-0825-41a2-88b8-bd756f0bf3ec"]}],"mendeley":{"formattedCitation":"(&lt;i&gt;11&lt;/i&gt;)","plainTextFormattedCitation":"(11)","previouslyFormattedCitation":"(&lt;i&gt;11&lt;/i&gt;)"},"properties":{"noteIndex":0},"schema":"https://github.com/citation-style-language/schema/raw/master/csl-citation.json"}</w:instrText>
      </w:r>
      <w:r w:rsidRPr="00167B33">
        <w:rPr>
          <w:rFonts w:ascii="Times New Roman" w:hAnsi="Times New Roman"/>
          <w:sz w:val="24"/>
          <w:szCs w:val="24"/>
          <w:lang w:val="en-GB"/>
        </w:rPr>
        <w:fldChar w:fldCharType="separate"/>
      </w:r>
      <w:r w:rsidRPr="00167B33">
        <w:rPr>
          <w:rFonts w:ascii="Times New Roman" w:hAnsi="Times New Roman"/>
          <w:noProof/>
          <w:sz w:val="24"/>
          <w:szCs w:val="24"/>
          <w:lang w:val="en-GB"/>
        </w:rPr>
        <w:t>(</w:t>
      </w:r>
      <w:r w:rsidRPr="00167B33">
        <w:rPr>
          <w:rFonts w:ascii="Times New Roman" w:hAnsi="Times New Roman"/>
          <w:i/>
          <w:noProof/>
          <w:sz w:val="24"/>
          <w:szCs w:val="24"/>
          <w:lang w:val="en-GB"/>
        </w:rPr>
        <w:t>11</w:t>
      </w:r>
      <w:r w:rsidRPr="00167B33">
        <w:rPr>
          <w:rFonts w:ascii="Times New Roman" w:hAnsi="Times New Roman"/>
          <w:noProof/>
          <w:sz w:val="24"/>
          <w:szCs w:val="24"/>
          <w:lang w:val="en-GB"/>
        </w:rPr>
        <w:t>)</w:t>
      </w:r>
      <w:r w:rsidRPr="00167B33">
        <w:rPr>
          <w:rFonts w:ascii="Times New Roman" w:hAnsi="Times New Roman"/>
          <w:sz w:val="24"/>
          <w:szCs w:val="24"/>
          <w:lang w:val="en-GB"/>
        </w:rPr>
        <w:fldChar w:fldCharType="end"/>
      </w:r>
      <w:r w:rsidRPr="00167B33">
        <w:rPr>
          <w:rFonts w:ascii="Times New Roman" w:hAnsi="Times New Roman"/>
          <w:sz w:val="24"/>
          <w:szCs w:val="24"/>
          <w:lang w:val="en-GB"/>
        </w:rPr>
        <w:t xml:space="preserve">. </w:t>
      </w:r>
      <w:r w:rsidRPr="00167B33">
        <w:rPr>
          <w:rFonts w:ascii="Times New Roman" w:hAnsi="Times New Roman"/>
          <w:bCs/>
          <w:sz w:val="24"/>
          <w:szCs w:val="24"/>
        </w:rPr>
        <w:t>Other effects such as the One Ahead Principle</w:t>
      </w:r>
      <w:r w:rsidRPr="00167B33">
        <w:rPr>
          <w:rFonts w:ascii="Times New Roman" w:hAnsi="Times New Roman"/>
          <w:bCs/>
          <w:sz w:val="24"/>
          <w:szCs w:val="24"/>
          <w:lang w:val="en-GB"/>
        </w:rPr>
        <w:t xml:space="preserve"> exploit the spectator’s inability to effectively deconstruct memories to make them think that the magician can read their mind. This is done by the magician forcing the outcome of one of the predictions while altering the order of events the spectator is experiencing. Given the reconstructive n</w:t>
      </w:r>
      <w:r w:rsidRPr="00167B33">
        <w:rPr>
          <w:rFonts w:ascii="Times New Roman" w:hAnsi="Times New Roman"/>
          <w:bCs/>
          <w:sz w:val="24"/>
          <w:szCs w:val="24"/>
          <w:lang w:val="en-GB"/>
        </w:rPr>
        <w:t>a</w:t>
      </w:r>
      <w:r w:rsidRPr="00167B33">
        <w:rPr>
          <w:rFonts w:ascii="Times New Roman" w:hAnsi="Times New Roman"/>
          <w:bCs/>
          <w:sz w:val="24"/>
          <w:szCs w:val="24"/>
          <w:lang w:val="en-GB"/>
        </w:rPr>
        <w:t>ture of human memory, the spectator will recall the sequences in the</w:t>
      </w:r>
      <w:r w:rsidRPr="00167B33">
        <w:rPr>
          <w:rFonts w:ascii="Times New Roman" w:hAnsi="Times New Roman"/>
          <w:bCs/>
          <w:color w:val="FF0000"/>
          <w:sz w:val="24"/>
          <w:szCs w:val="24"/>
          <w:lang w:val="en-GB"/>
        </w:rPr>
        <w:t xml:space="preserve"> </w:t>
      </w:r>
      <w:r w:rsidRPr="00167B33">
        <w:rPr>
          <w:rFonts w:ascii="Times New Roman" w:hAnsi="Times New Roman"/>
          <w:bCs/>
          <w:sz w:val="24"/>
          <w:szCs w:val="24"/>
          <w:lang w:val="en-GB"/>
        </w:rPr>
        <w:t>order they o</w:t>
      </w:r>
      <w:r w:rsidRPr="00167B33">
        <w:rPr>
          <w:rFonts w:ascii="Times New Roman" w:hAnsi="Times New Roman"/>
          <w:bCs/>
          <w:sz w:val="24"/>
          <w:szCs w:val="24"/>
          <w:lang w:val="en-GB"/>
        </w:rPr>
        <w:t>c</w:t>
      </w:r>
      <w:r w:rsidRPr="00167B33">
        <w:rPr>
          <w:rFonts w:ascii="Times New Roman" w:hAnsi="Times New Roman"/>
          <w:bCs/>
          <w:sz w:val="24"/>
          <w:szCs w:val="24"/>
          <w:lang w:val="en-GB"/>
        </w:rPr>
        <w:t xml:space="preserve">curred, instead of dissecting it into the events that were key for the experience </w:t>
      </w:r>
      <w:r w:rsidRPr="00167B33">
        <w:rPr>
          <w:rFonts w:ascii="Times New Roman" w:hAnsi="Times New Roman"/>
          <w:bCs/>
          <w:sz w:val="24"/>
          <w:szCs w:val="24"/>
          <w:lang w:val="en-GB"/>
        </w:rPr>
        <w:fldChar w:fldCharType="begin" w:fldLock="1"/>
      </w:r>
      <w:r w:rsidRPr="00167B33">
        <w:rPr>
          <w:rFonts w:ascii="Times New Roman" w:hAnsi="Times New Roman"/>
          <w:bCs/>
          <w:sz w:val="24"/>
          <w:szCs w:val="24"/>
          <w:lang w:val="en-GB"/>
        </w:rPr>
        <w:instrText>ADDIN CSL_CITATION {"citationItems":[{"id":"ITEM-1","itemData":{"DOI":"10.1098/rsfs.2016.0112","ISSN":"20428901","abstract":"Mental time travel allows us to revisit our memories and imagine future scenarios, and this is why memories are not only about the past, but they are also prospective. These episodic memories are not a fixed store of what happened, however, they are reassessed each time they are revisited and depend on the sequence in which events unfold. In this paper,we shall explore the complex relationships between memory and human experience, including through a series of novels ‘The Moustachio Quartet’ that can be read in any order. To do so, we shall integrate evidences from science and the arts to explore the subjective nature of memory and mental time travel, and argue that it has evolved primarily for prospection as opposed to retrospection. Furthermore,we shall question the notion that mental time travel is a uniquely human construct, and argue that some of the best evidence for the evolution of mental time travel comes from our distantly related cousins, the corvids, that cache food for the future and rely on long-lasting and highly accurate memories of what, where and when they stored their stashes of food.","author":[{"dropping-particle":"","family":"Clayton, N. S. &amp; Wilkins, C. (2017). Memory, Mental Time Travel and the Moustachio Quartet. Royal Society Interface Focus. 30","given":"22-26.","non-dropping-particle":"","parse-names":false,"suffix":""}],"container-title":"Interface Focus","id":"ITEM-1","issue":"3","issued":{"date-parts":[["2017"]]},"title":"Memory, mental time travel and the moustachio quartet","type":"article-journal","volume":"7"},"uris":["http://www.mendeley.com/documents/?uuid=e74d0834-5aa1-4bf1-a9b7-0a474850a6bd"]}],"mendeley":{"formattedCitation":"(&lt;i&gt;12&lt;/i&gt;)","plainTextFormattedCitation":"(12)","previouslyFormattedCitation":"(&lt;i&gt;12&lt;/i&gt;)"},"properties":{"noteIndex":0},"schema":"https://github.com/citation-style-language/schema/raw/master/csl-citation.json"}</w:instrText>
      </w:r>
      <w:r w:rsidRPr="00167B33">
        <w:rPr>
          <w:rFonts w:ascii="Times New Roman" w:hAnsi="Times New Roman"/>
          <w:bCs/>
          <w:sz w:val="24"/>
          <w:szCs w:val="24"/>
          <w:lang w:val="en-GB"/>
        </w:rPr>
        <w:fldChar w:fldCharType="separate"/>
      </w:r>
      <w:r w:rsidRPr="00167B33">
        <w:rPr>
          <w:rFonts w:ascii="Times New Roman" w:hAnsi="Times New Roman"/>
          <w:bCs/>
          <w:noProof/>
          <w:sz w:val="24"/>
          <w:szCs w:val="24"/>
          <w:lang w:val="en-GB"/>
        </w:rPr>
        <w:t>(</w:t>
      </w:r>
      <w:r w:rsidRPr="00167B33">
        <w:rPr>
          <w:rFonts w:ascii="Times New Roman" w:hAnsi="Times New Roman"/>
          <w:bCs/>
          <w:i/>
          <w:noProof/>
          <w:sz w:val="24"/>
          <w:szCs w:val="24"/>
          <w:lang w:val="en-GB"/>
        </w:rPr>
        <w:t>12</w:t>
      </w:r>
      <w:r w:rsidRPr="00167B33">
        <w:rPr>
          <w:rFonts w:ascii="Times New Roman" w:hAnsi="Times New Roman"/>
          <w:bCs/>
          <w:noProof/>
          <w:sz w:val="24"/>
          <w:szCs w:val="24"/>
          <w:lang w:val="en-GB"/>
        </w:rPr>
        <w:t>)</w:t>
      </w:r>
      <w:r w:rsidRPr="00167B33">
        <w:rPr>
          <w:rFonts w:ascii="Times New Roman" w:hAnsi="Times New Roman"/>
          <w:bCs/>
          <w:sz w:val="24"/>
          <w:szCs w:val="24"/>
          <w:lang w:val="en-GB"/>
        </w:rPr>
        <w:fldChar w:fldCharType="end"/>
      </w:r>
      <w:r w:rsidRPr="00167B33">
        <w:rPr>
          <w:rFonts w:ascii="Times New Roman" w:hAnsi="Times New Roman"/>
          <w:bCs/>
          <w:sz w:val="24"/>
          <w:szCs w:val="24"/>
          <w:lang w:val="en-GB"/>
        </w:rPr>
        <w:t>. Such effects could only be investigated with species that possess mental time travel abilities, given that, evidently, one cannot exploit the faults of a non-existent mech</w:t>
      </w:r>
      <w:r w:rsidRPr="00167B33">
        <w:rPr>
          <w:rFonts w:ascii="Times New Roman" w:hAnsi="Times New Roman"/>
          <w:bCs/>
          <w:sz w:val="24"/>
          <w:szCs w:val="24"/>
          <w:lang w:val="en-GB"/>
        </w:rPr>
        <w:t>a</w:t>
      </w:r>
      <w:r w:rsidRPr="00167B33">
        <w:rPr>
          <w:rFonts w:ascii="Times New Roman" w:hAnsi="Times New Roman"/>
          <w:bCs/>
          <w:sz w:val="24"/>
          <w:szCs w:val="24"/>
          <w:lang w:val="en-GB"/>
        </w:rPr>
        <w:t xml:space="preserve">nism. Current research suggests that corvids </w:t>
      </w:r>
      <w:r w:rsidRPr="00167B33">
        <w:rPr>
          <w:rFonts w:ascii="Times New Roman" w:hAnsi="Times New Roman"/>
          <w:bCs/>
          <w:sz w:val="24"/>
          <w:szCs w:val="24"/>
          <w:lang w:val="en-GB"/>
        </w:rPr>
        <w:lastRenderedPageBreak/>
        <w:t xml:space="preserve">exhibit sophisticated mental time travel abilities </w:t>
      </w:r>
      <w:r w:rsidRPr="00167B33">
        <w:rPr>
          <w:rFonts w:ascii="Times New Roman" w:hAnsi="Times New Roman"/>
          <w:bCs/>
          <w:sz w:val="24"/>
          <w:szCs w:val="24"/>
          <w:lang w:val="en-GB"/>
        </w:rPr>
        <w:fldChar w:fldCharType="begin" w:fldLock="1"/>
      </w:r>
      <w:r w:rsidRPr="00167B33">
        <w:rPr>
          <w:rFonts w:ascii="Times New Roman" w:hAnsi="Times New Roman"/>
          <w:bCs/>
          <w:sz w:val="24"/>
          <w:szCs w:val="24"/>
          <w:lang w:val="en-GB"/>
        </w:rPr>
        <w:instrText>ADDIN CSL_CITATION {"citationItems":[{"id":"ITEM-1","itemData":{"ISSN":"1476-4687","author":[{"dropping-particle":"","family":"Clayton","given":"Nicola S","non-dropping-particle":"","parse-names":false,"suffix":""},{"dropping-particle":"","family":"Dickinson","given":"Anthony","non-dropping-particle":"","parse-names":false,"suffix":""}],"container-title":"Nature","id":"ITEM-1","issue":"6699","issued":{"date-parts":[["1998"]]},"page":"272-274","publisher":"Nature Publishing Group","title":"Episodic-like memory during cache recovery by scrub jays","type":"article-journal","volume":"395"},"uris":["http://www.mendeley.com/documents/?uuid=fe6c78c2-a5dd-4974-8421-799a3b57b7f9"]},{"id":"ITEM-2","itemData":{"ISSN":"1476-4687","author":[{"dropping-particle":"","family":"Raby","given":"C","non-dropping-particle":"","parse-names":false,"suffix":""},{"dropping-particle":"","family":"Alexis","given":"D","non-dropping-particle":"","parse-names":false,"suffix":""},{"dropping-particle":"","family":"Dickinson","given":"A","non-dropping-particle":"","parse-names":false,"suffix":""},{"dropping-particle":"","family":"Clayton","given":"N. S.","non-dropping-particle":"","parse-names":false,"suffix":""}],"container-title":"Nature","id":"ITEM-2","issue":"7130","issued":{"date-parts":[["2007"]]},"page":"919-921","publisher":"Nature Publishing Group","title":"Planning for the future by western scrub-jays","type":"article-journal","volume":"445"},"uris":["http://www.mendeley.com/documents/?uuid=e4a3b118-b611-4e8f-8cad-be27ae205bf9"]}],"mendeley":{"formattedCitation":"(&lt;i&gt;13&lt;/i&gt;, &lt;i&gt;14&lt;/i&gt;)","plainTextFormattedCitation":"(13, 14)","previouslyFormattedCitation":"(&lt;i&gt;13&lt;/i&gt;, &lt;i&gt;14&lt;/i&gt;)"},"properties":{"noteIndex":0},"schema":"https://github.com/citation-style-language/schema/raw/master/csl-citation.json"}</w:instrText>
      </w:r>
      <w:r w:rsidRPr="00167B33">
        <w:rPr>
          <w:rFonts w:ascii="Times New Roman" w:hAnsi="Times New Roman"/>
          <w:bCs/>
          <w:sz w:val="24"/>
          <w:szCs w:val="24"/>
          <w:lang w:val="en-GB"/>
        </w:rPr>
        <w:fldChar w:fldCharType="separate"/>
      </w:r>
      <w:r w:rsidRPr="00167B33">
        <w:rPr>
          <w:rFonts w:ascii="Times New Roman" w:hAnsi="Times New Roman"/>
          <w:bCs/>
          <w:noProof/>
          <w:sz w:val="24"/>
          <w:szCs w:val="24"/>
          <w:lang w:val="en-GB"/>
        </w:rPr>
        <w:t>(</w:t>
      </w:r>
      <w:r w:rsidRPr="00167B33">
        <w:rPr>
          <w:rFonts w:ascii="Times New Roman" w:hAnsi="Times New Roman"/>
          <w:bCs/>
          <w:i/>
          <w:noProof/>
          <w:sz w:val="24"/>
          <w:szCs w:val="24"/>
          <w:lang w:val="en-GB"/>
        </w:rPr>
        <w:t>13</w:t>
      </w:r>
      <w:r w:rsidRPr="00167B33">
        <w:rPr>
          <w:rFonts w:ascii="Times New Roman" w:hAnsi="Times New Roman"/>
          <w:bCs/>
          <w:noProof/>
          <w:sz w:val="24"/>
          <w:szCs w:val="24"/>
          <w:lang w:val="en-GB"/>
        </w:rPr>
        <w:t xml:space="preserve">, </w:t>
      </w:r>
      <w:r w:rsidRPr="00167B33">
        <w:rPr>
          <w:rFonts w:ascii="Times New Roman" w:hAnsi="Times New Roman"/>
          <w:bCs/>
          <w:i/>
          <w:noProof/>
          <w:sz w:val="24"/>
          <w:szCs w:val="24"/>
          <w:lang w:val="en-GB"/>
        </w:rPr>
        <w:t>14</w:t>
      </w:r>
      <w:r w:rsidRPr="00167B33">
        <w:rPr>
          <w:rFonts w:ascii="Times New Roman" w:hAnsi="Times New Roman"/>
          <w:bCs/>
          <w:noProof/>
          <w:sz w:val="24"/>
          <w:szCs w:val="24"/>
          <w:lang w:val="en-GB"/>
        </w:rPr>
        <w:t>)</w:t>
      </w:r>
      <w:r w:rsidRPr="00167B33">
        <w:rPr>
          <w:rFonts w:ascii="Times New Roman" w:hAnsi="Times New Roman"/>
          <w:bCs/>
          <w:sz w:val="24"/>
          <w:szCs w:val="24"/>
          <w:lang w:val="en-GB"/>
        </w:rPr>
        <w:fldChar w:fldCharType="end"/>
      </w:r>
      <w:r w:rsidRPr="00167B33">
        <w:rPr>
          <w:rFonts w:ascii="Times New Roman" w:hAnsi="Times New Roman"/>
          <w:bCs/>
          <w:sz w:val="24"/>
          <w:szCs w:val="24"/>
          <w:lang w:val="en-GB"/>
        </w:rPr>
        <w:t>, and therefore are ideal subjects for experiments with such magic e</w:t>
      </w:r>
      <w:r w:rsidRPr="00167B33">
        <w:rPr>
          <w:rFonts w:ascii="Times New Roman" w:hAnsi="Times New Roman"/>
          <w:bCs/>
          <w:sz w:val="24"/>
          <w:szCs w:val="24"/>
          <w:lang w:val="en-GB"/>
        </w:rPr>
        <w:t>f</w:t>
      </w:r>
      <w:r w:rsidRPr="00167B33">
        <w:rPr>
          <w:rFonts w:ascii="Times New Roman" w:hAnsi="Times New Roman"/>
          <w:bCs/>
          <w:sz w:val="24"/>
          <w:szCs w:val="24"/>
          <w:lang w:val="en-GB"/>
        </w:rPr>
        <w:t xml:space="preserve">fects. </w:t>
      </w:r>
    </w:p>
    <w:p w14:paraId="077033BC" w14:textId="77777777" w:rsidR="00167B33" w:rsidRPr="00167B33" w:rsidRDefault="00167B33" w:rsidP="00167B33">
      <w:pPr>
        <w:pStyle w:val="Paragraph"/>
        <w:spacing w:line="360" w:lineRule="auto"/>
        <w:rPr>
          <w:rFonts w:ascii="Times New Roman" w:hAnsi="Times New Roman"/>
          <w:sz w:val="24"/>
          <w:szCs w:val="24"/>
        </w:rPr>
      </w:pPr>
      <w:r w:rsidRPr="00167B33">
        <w:rPr>
          <w:rFonts w:ascii="Times New Roman" w:hAnsi="Times New Roman"/>
          <w:bCs/>
          <w:sz w:val="24"/>
          <w:szCs w:val="24"/>
          <w:lang w:val="en-GB"/>
        </w:rPr>
        <w:t xml:space="preserve">The application of similar techniques </w:t>
      </w:r>
      <w:r w:rsidRPr="00167B33">
        <w:rPr>
          <w:rFonts w:ascii="Times New Roman" w:hAnsi="Times New Roman"/>
          <w:bCs/>
          <w:sz w:val="24"/>
          <w:szCs w:val="24"/>
        </w:rPr>
        <w:t>adapted to</w:t>
      </w:r>
      <w:r w:rsidRPr="00167B33">
        <w:rPr>
          <w:rFonts w:ascii="Times New Roman" w:hAnsi="Times New Roman"/>
          <w:bCs/>
          <w:sz w:val="24"/>
          <w:szCs w:val="24"/>
          <w:lang w:val="en-GB"/>
        </w:rPr>
        <w:t xml:space="preserve"> an animal audience might reveal whether animals that possess complex memory abilities also encounter compar</w:t>
      </w:r>
      <w:r w:rsidRPr="00167B33">
        <w:rPr>
          <w:rFonts w:ascii="Times New Roman" w:hAnsi="Times New Roman"/>
          <w:bCs/>
          <w:sz w:val="24"/>
          <w:szCs w:val="24"/>
          <w:lang w:val="en-GB"/>
        </w:rPr>
        <w:t>a</w:t>
      </w:r>
      <w:r w:rsidRPr="00167B33">
        <w:rPr>
          <w:rFonts w:ascii="Times New Roman" w:hAnsi="Times New Roman"/>
          <w:bCs/>
          <w:sz w:val="24"/>
          <w:szCs w:val="24"/>
          <w:lang w:val="en-GB"/>
        </w:rPr>
        <w:t xml:space="preserve">ble constraints. </w:t>
      </w:r>
      <w:r w:rsidRPr="00167B33">
        <w:rPr>
          <w:rFonts w:ascii="Times New Roman" w:hAnsi="Times New Roman"/>
          <w:bCs/>
          <w:sz w:val="24"/>
          <w:szCs w:val="24"/>
        </w:rPr>
        <w:t>T</w:t>
      </w:r>
      <w:r w:rsidRPr="00167B33">
        <w:rPr>
          <w:rFonts w:ascii="Times New Roman" w:hAnsi="Times New Roman"/>
          <w:bCs/>
          <w:sz w:val="24"/>
          <w:szCs w:val="24"/>
          <w:lang w:val="en-GB"/>
        </w:rPr>
        <w:t>he imperative use of la</w:t>
      </w:r>
      <w:r w:rsidRPr="00167B33">
        <w:rPr>
          <w:rFonts w:ascii="Times New Roman" w:hAnsi="Times New Roman"/>
          <w:bCs/>
          <w:sz w:val="24"/>
          <w:szCs w:val="24"/>
          <w:lang w:val="en-GB"/>
        </w:rPr>
        <w:t>n</w:t>
      </w:r>
      <w:r w:rsidRPr="00167B33">
        <w:rPr>
          <w:rFonts w:ascii="Times New Roman" w:hAnsi="Times New Roman"/>
          <w:bCs/>
          <w:sz w:val="24"/>
          <w:szCs w:val="24"/>
          <w:lang w:val="en-GB"/>
        </w:rPr>
        <w:t>guage in this kind of research is a strong barrier if one is to transpose it to an animal audience. However, recent research on h</w:t>
      </w:r>
      <w:r w:rsidRPr="00167B33">
        <w:rPr>
          <w:rFonts w:ascii="Times New Roman" w:hAnsi="Times New Roman"/>
          <w:bCs/>
          <w:sz w:val="24"/>
          <w:szCs w:val="24"/>
          <w:lang w:val="en-GB"/>
        </w:rPr>
        <w:t>u</w:t>
      </w:r>
      <w:r w:rsidRPr="00167B33">
        <w:rPr>
          <w:rFonts w:ascii="Times New Roman" w:hAnsi="Times New Roman"/>
          <w:bCs/>
          <w:sz w:val="24"/>
          <w:szCs w:val="24"/>
          <w:lang w:val="en-GB"/>
        </w:rPr>
        <w:t xml:space="preserve">mans raises the possibility that simple choices can be influenced by utilising hand gestures </w:t>
      </w:r>
      <w:r w:rsidRPr="00167B33">
        <w:rPr>
          <w:rFonts w:ascii="Times New Roman" w:hAnsi="Times New Roman"/>
          <w:bCs/>
          <w:sz w:val="24"/>
          <w:szCs w:val="24"/>
          <w:lang w:val="en-GB"/>
        </w:rPr>
        <w:fldChar w:fldCharType="begin" w:fldLock="1"/>
      </w:r>
      <w:r w:rsidRPr="00167B33">
        <w:rPr>
          <w:rFonts w:ascii="Times New Roman" w:hAnsi="Times New Roman"/>
          <w:bCs/>
          <w:sz w:val="24"/>
          <w:szCs w:val="24"/>
          <w:lang w:val="en-GB"/>
        </w:rPr>
        <w:instrText>ADDIN CSL_CITATION {"citationItems":[{"id":"ITEM-1","itemData":{"ISSN":"0027-8424","author":[{"dropping-particle":"","family":"Pailhès","given":"Alice","non-dropping-particle":"","parse-names":false,"suffix":""},{"dropping-particle":"","family":"Kuhn","given":"Gustav","non-dropping-particle":"","parse-names":false,"suffix":""}],"container-title":"Proceedings of the National Academy of Sciences","id":"ITEM-1","issued":{"date-parts":[["2020"]]},"publisher":"National Acad Sciences","title":"Influencing choices with conversational primes: How a magic trick unconsciously influences card choices","type":"article-journal"},"uris":["http://www.mendeley.com/documents/?uuid=0eac31e3-0b00-4bd6-b14d-8a8386a72172"]}],"mendeley":{"formattedCitation":"(&lt;i&gt;15&lt;/i&gt;)","plainTextFormattedCitation":"(15)","previouslyFormattedCitation":"(&lt;i&gt;15&lt;/i&gt;)"},"properties":{"noteIndex":0},"schema":"https://github.com/citation-style-language/schema/raw/master/csl-citation.json"}</w:instrText>
      </w:r>
      <w:r w:rsidRPr="00167B33">
        <w:rPr>
          <w:rFonts w:ascii="Times New Roman" w:hAnsi="Times New Roman"/>
          <w:bCs/>
          <w:sz w:val="24"/>
          <w:szCs w:val="24"/>
          <w:lang w:val="en-GB"/>
        </w:rPr>
        <w:fldChar w:fldCharType="separate"/>
      </w:r>
      <w:r w:rsidRPr="00167B33">
        <w:rPr>
          <w:rFonts w:ascii="Times New Roman" w:hAnsi="Times New Roman"/>
          <w:bCs/>
          <w:noProof/>
          <w:sz w:val="24"/>
          <w:szCs w:val="24"/>
          <w:lang w:val="en-GB"/>
        </w:rPr>
        <w:t>(</w:t>
      </w:r>
      <w:r w:rsidRPr="00167B33">
        <w:rPr>
          <w:rFonts w:ascii="Times New Roman" w:hAnsi="Times New Roman"/>
          <w:bCs/>
          <w:i/>
          <w:noProof/>
          <w:sz w:val="24"/>
          <w:szCs w:val="24"/>
          <w:lang w:val="en-GB"/>
        </w:rPr>
        <w:t>15</w:t>
      </w:r>
      <w:r w:rsidRPr="00167B33">
        <w:rPr>
          <w:rFonts w:ascii="Times New Roman" w:hAnsi="Times New Roman"/>
          <w:bCs/>
          <w:noProof/>
          <w:sz w:val="24"/>
          <w:szCs w:val="24"/>
          <w:lang w:val="en-GB"/>
        </w:rPr>
        <w:t>)</w:t>
      </w:r>
      <w:r w:rsidRPr="00167B33">
        <w:rPr>
          <w:rFonts w:ascii="Times New Roman" w:hAnsi="Times New Roman"/>
          <w:bCs/>
          <w:sz w:val="24"/>
          <w:szCs w:val="24"/>
          <w:lang w:val="en-GB"/>
        </w:rPr>
        <w:fldChar w:fldCharType="end"/>
      </w:r>
      <w:r w:rsidRPr="00167B33">
        <w:rPr>
          <w:rFonts w:ascii="Times New Roman" w:hAnsi="Times New Roman"/>
          <w:bCs/>
          <w:sz w:val="24"/>
          <w:szCs w:val="24"/>
          <w:lang w:val="en-GB"/>
        </w:rPr>
        <w:t>, thus offering a more relevant way to test for analogous roadblocks in a</w:t>
      </w:r>
      <w:r w:rsidRPr="00167B33">
        <w:rPr>
          <w:rFonts w:ascii="Times New Roman" w:hAnsi="Times New Roman"/>
          <w:bCs/>
          <w:sz w:val="24"/>
          <w:szCs w:val="24"/>
          <w:lang w:val="en-GB"/>
        </w:rPr>
        <w:t>n</w:t>
      </w:r>
      <w:r w:rsidRPr="00167B33">
        <w:rPr>
          <w:rFonts w:ascii="Times New Roman" w:hAnsi="Times New Roman"/>
          <w:bCs/>
          <w:sz w:val="24"/>
          <w:szCs w:val="24"/>
          <w:lang w:val="en-GB"/>
        </w:rPr>
        <w:t xml:space="preserve">imal memories. </w:t>
      </w:r>
      <w:r w:rsidRPr="00167B33">
        <w:rPr>
          <w:rFonts w:ascii="Times New Roman" w:hAnsi="Times New Roman"/>
          <w:sz w:val="24"/>
          <w:szCs w:val="24"/>
          <w:lang w:val="en-GB"/>
        </w:rPr>
        <w:t>Magical frameworks ought to be the subject of in-depth methodological inspection and theorisation. A good starting point might be the use of hand gestures d</w:t>
      </w:r>
      <w:r w:rsidRPr="00167B33">
        <w:rPr>
          <w:rFonts w:ascii="Times New Roman" w:hAnsi="Times New Roman"/>
          <w:sz w:val="24"/>
          <w:szCs w:val="24"/>
          <w:lang w:val="en-GB"/>
        </w:rPr>
        <w:t>e</w:t>
      </w:r>
      <w:r w:rsidRPr="00167B33">
        <w:rPr>
          <w:rFonts w:ascii="Times New Roman" w:hAnsi="Times New Roman"/>
          <w:sz w:val="24"/>
          <w:szCs w:val="24"/>
          <w:lang w:val="en-GB"/>
        </w:rPr>
        <w:t>picting simple primes in order to observe if humans can influence choice in corvids. For example, subjects could be trained to di</w:t>
      </w:r>
      <w:r w:rsidRPr="00167B33">
        <w:rPr>
          <w:rFonts w:ascii="Times New Roman" w:hAnsi="Times New Roman"/>
          <w:sz w:val="24"/>
          <w:szCs w:val="24"/>
          <w:lang w:val="en-GB"/>
        </w:rPr>
        <w:t>s</w:t>
      </w:r>
      <w:r w:rsidRPr="00167B33">
        <w:rPr>
          <w:rFonts w:ascii="Times New Roman" w:hAnsi="Times New Roman"/>
          <w:sz w:val="24"/>
          <w:szCs w:val="24"/>
          <w:lang w:val="en-GB"/>
        </w:rPr>
        <w:t>criminate between three differently shaped objects and asked, by the experimenter, to retrieve any object in exchange for a reward. Experimental conditions could include whether making heart shape gestures, when asking, primes the subject to retrieve the heart object instead of the circular or re</w:t>
      </w:r>
      <w:r w:rsidRPr="00167B33">
        <w:rPr>
          <w:rFonts w:ascii="Times New Roman" w:hAnsi="Times New Roman"/>
          <w:sz w:val="24"/>
          <w:szCs w:val="24"/>
          <w:lang w:val="en-GB"/>
        </w:rPr>
        <w:t>c</w:t>
      </w:r>
      <w:r w:rsidRPr="00167B33">
        <w:rPr>
          <w:rFonts w:ascii="Times New Roman" w:hAnsi="Times New Roman"/>
          <w:sz w:val="24"/>
          <w:szCs w:val="24"/>
          <w:lang w:val="en-GB"/>
        </w:rPr>
        <w:t xml:space="preserve">tangular object (see the figure). </w:t>
      </w:r>
    </w:p>
    <w:p w14:paraId="767D6186" w14:textId="77777777" w:rsidR="00167B33" w:rsidRPr="00167B33" w:rsidRDefault="00167B33" w:rsidP="00167B33">
      <w:pPr>
        <w:pStyle w:val="Paragraph"/>
        <w:spacing w:line="360" w:lineRule="auto"/>
        <w:rPr>
          <w:rFonts w:ascii="Times New Roman" w:hAnsi="Times New Roman"/>
          <w:sz w:val="24"/>
          <w:szCs w:val="24"/>
          <w:lang w:val="en-GB"/>
        </w:rPr>
      </w:pPr>
      <w:r w:rsidRPr="00167B33">
        <w:rPr>
          <w:rFonts w:ascii="Times New Roman" w:eastAsia="Calibri" w:hAnsi="Times New Roman"/>
          <w:sz w:val="24"/>
          <w:szCs w:val="24"/>
          <w:lang w:val="en-GB"/>
        </w:rPr>
        <w:t>The psychology of magic offers the sc</w:t>
      </w:r>
      <w:r w:rsidRPr="00167B33">
        <w:rPr>
          <w:rFonts w:ascii="Times New Roman" w:eastAsia="Calibri" w:hAnsi="Times New Roman"/>
          <w:sz w:val="24"/>
          <w:szCs w:val="24"/>
          <w:lang w:val="en-GB"/>
        </w:rPr>
        <w:t>i</w:t>
      </w:r>
      <w:r w:rsidRPr="00167B33">
        <w:rPr>
          <w:rFonts w:ascii="Times New Roman" w:eastAsia="Calibri" w:hAnsi="Times New Roman"/>
          <w:sz w:val="24"/>
          <w:szCs w:val="24"/>
          <w:lang w:val="en-GB"/>
        </w:rPr>
        <w:t>entific community a powerful methodolog</w:t>
      </w:r>
      <w:r w:rsidRPr="00167B33">
        <w:rPr>
          <w:rFonts w:ascii="Times New Roman" w:eastAsia="Calibri" w:hAnsi="Times New Roman"/>
          <w:sz w:val="24"/>
          <w:szCs w:val="24"/>
          <w:lang w:val="en-GB"/>
        </w:rPr>
        <w:t>i</w:t>
      </w:r>
      <w:r w:rsidRPr="00167B33">
        <w:rPr>
          <w:rFonts w:ascii="Times New Roman" w:eastAsia="Calibri" w:hAnsi="Times New Roman"/>
          <w:sz w:val="24"/>
          <w:szCs w:val="24"/>
          <w:lang w:val="en-GB"/>
        </w:rPr>
        <w:t>cal tool for testing the perceptive blind spots and cognitive roadblocks in diverse taxa. Studying whether animals can be deceived by the same magic effects that deceive humans can offer a window into the cognitive parallels and variances in at</w:t>
      </w:r>
      <w:proofErr w:type="spellStart"/>
      <w:r w:rsidRPr="00167B33">
        <w:rPr>
          <w:rFonts w:ascii="Times New Roman" w:eastAsia="Calibri" w:hAnsi="Times New Roman"/>
          <w:sz w:val="24"/>
          <w:szCs w:val="24"/>
        </w:rPr>
        <w:t>tention</w:t>
      </w:r>
      <w:proofErr w:type="spellEnd"/>
      <w:r w:rsidRPr="00167B33">
        <w:rPr>
          <w:rFonts w:ascii="Times New Roman" w:eastAsia="Calibri" w:hAnsi="Times New Roman"/>
          <w:sz w:val="24"/>
          <w:szCs w:val="24"/>
        </w:rPr>
        <w:t>, perception, and mental time travel</w:t>
      </w:r>
      <w:r w:rsidRPr="00167B33">
        <w:rPr>
          <w:rFonts w:ascii="Times New Roman" w:hAnsi="Times New Roman"/>
          <w:sz w:val="24"/>
          <w:szCs w:val="24"/>
        </w:rPr>
        <w:t xml:space="preserve">, especially those </w:t>
      </w:r>
      <w:r w:rsidRPr="00167B33">
        <w:rPr>
          <w:rFonts w:ascii="Times New Roman" w:eastAsia="Calibri" w:hAnsi="Times New Roman"/>
          <w:sz w:val="24"/>
          <w:szCs w:val="24"/>
        </w:rPr>
        <w:t xml:space="preserve">species </w:t>
      </w:r>
      <w:r w:rsidRPr="00167B33">
        <w:rPr>
          <w:rFonts w:ascii="Times New Roman" w:hAnsi="Times New Roman"/>
          <w:sz w:val="24"/>
          <w:szCs w:val="24"/>
        </w:rPr>
        <w:t xml:space="preserve">thought to possess the necessary pre-requisites to be deceived by magic effects. Magical frameworks offer alternative and innovative </w:t>
      </w:r>
      <w:proofErr w:type="spellStart"/>
      <w:r w:rsidRPr="00167B33">
        <w:rPr>
          <w:rFonts w:ascii="Times New Roman" w:hAnsi="Times New Roman"/>
          <w:sz w:val="24"/>
          <w:szCs w:val="24"/>
        </w:rPr>
        <w:t>ave</w:t>
      </w:r>
      <w:r w:rsidRPr="00167B33">
        <w:rPr>
          <w:rFonts w:ascii="Times New Roman" w:hAnsi="Times New Roman"/>
          <w:sz w:val="24"/>
          <w:szCs w:val="24"/>
          <w:lang w:val="en-GB"/>
        </w:rPr>
        <w:t>nues</w:t>
      </w:r>
      <w:proofErr w:type="spellEnd"/>
      <w:r w:rsidRPr="00167B33">
        <w:rPr>
          <w:rFonts w:ascii="Times New Roman" w:hAnsi="Times New Roman"/>
          <w:sz w:val="24"/>
          <w:szCs w:val="24"/>
          <w:lang w:val="en-GB"/>
        </w:rPr>
        <w:t xml:space="preserve"> for hypothesis testing and experimental design that it is hoped f</w:t>
      </w:r>
      <w:r w:rsidRPr="00167B33">
        <w:rPr>
          <w:rFonts w:ascii="Times New Roman" w:hAnsi="Times New Roman"/>
          <w:sz w:val="24"/>
          <w:szCs w:val="24"/>
          <w:lang w:val="en-GB"/>
        </w:rPr>
        <w:t>u</w:t>
      </w:r>
      <w:r w:rsidRPr="00167B33">
        <w:rPr>
          <w:rFonts w:ascii="Times New Roman" w:hAnsi="Times New Roman"/>
          <w:sz w:val="24"/>
          <w:szCs w:val="24"/>
          <w:lang w:val="en-GB"/>
        </w:rPr>
        <w:t>ture researchers will incorporate into their investigations of the animal mind.</w:t>
      </w:r>
    </w:p>
    <w:p w14:paraId="431354A8" w14:textId="77777777" w:rsidR="00167B33" w:rsidRPr="00167B33" w:rsidRDefault="00167B33" w:rsidP="00167B33">
      <w:pPr>
        <w:pStyle w:val="Refhead"/>
        <w:spacing w:line="360" w:lineRule="auto"/>
        <w:rPr>
          <w:rFonts w:ascii="Times New Roman" w:hAnsi="Times New Roman"/>
          <w:sz w:val="24"/>
          <w:szCs w:val="24"/>
        </w:rPr>
      </w:pPr>
      <w:r w:rsidRPr="00167B33">
        <w:rPr>
          <w:rFonts w:ascii="Times New Roman" w:hAnsi="Times New Roman"/>
          <w:sz w:val="24"/>
          <w:szCs w:val="24"/>
        </w:rPr>
        <w:t>References and notes</w:t>
      </w:r>
    </w:p>
    <w:p w14:paraId="57A377FD" w14:textId="77777777" w:rsidR="00167B33" w:rsidRPr="00167B33" w:rsidRDefault="00167B33" w:rsidP="00167B33">
      <w:pPr>
        <w:pStyle w:val="Referencesandnotes"/>
        <w:spacing w:line="360" w:lineRule="auto"/>
        <w:rPr>
          <w:rFonts w:ascii="Times New Roman" w:hAnsi="Times New Roman"/>
          <w:noProof/>
          <w:sz w:val="24"/>
          <w:szCs w:val="24"/>
        </w:rPr>
      </w:pPr>
      <w:r w:rsidRPr="00167B33">
        <w:rPr>
          <w:rFonts w:ascii="Times New Roman" w:hAnsi="Times New Roman"/>
          <w:noProof/>
          <w:sz w:val="24"/>
          <w:szCs w:val="24"/>
        </w:rPr>
        <w:tab/>
        <w:t>1.</w:t>
      </w:r>
      <w:r w:rsidRPr="00167B33">
        <w:rPr>
          <w:rFonts w:ascii="Times New Roman" w:hAnsi="Times New Roman"/>
          <w:noProof/>
          <w:sz w:val="24"/>
          <w:szCs w:val="24"/>
        </w:rPr>
        <w:tab/>
        <w:t xml:space="preserve">J. Bräuer, J. Call, </w:t>
      </w:r>
      <w:r w:rsidRPr="00167B33">
        <w:rPr>
          <w:rFonts w:ascii="Times New Roman" w:hAnsi="Times New Roman"/>
          <w:i/>
          <w:iCs/>
          <w:noProof/>
          <w:sz w:val="24"/>
          <w:szCs w:val="24"/>
        </w:rPr>
        <w:t>J. Comp. Psychol.</w:t>
      </w:r>
      <w:r w:rsidRPr="00167B33">
        <w:rPr>
          <w:rFonts w:ascii="Times New Roman" w:hAnsi="Times New Roman"/>
          <w:noProof/>
          <w:sz w:val="24"/>
          <w:szCs w:val="24"/>
        </w:rPr>
        <w:t xml:space="preserve"> </w:t>
      </w:r>
      <w:r w:rsidRPr="00167B33">
        <w:rPr>
          <w:rFonts w:ascii="Times New Roman" w:hAnsi="Times New Roman"/>
          <w:b/>
          <w:bCs/>
          <w:noProof/>
          <w:sz w:val="24"/>
          <w:szCs w:val="24"/>
        </w:rPr>
        <w:t>125</w:t>
      </w:r>
      <w:r w:rsidRPr="00167B33">
        <w:rPr>
          <w:rFonts w:ascii="Times New Roman" w:hAnsi="Times New Roman"/>
          <w:noProof/>
          <w:sz w:val="24"/>
          <w:szCs w:val="24"/>
        </w:rPr>
        <w:t>, 353 (2011).</w:t>
      </w:r>
    </w:p>
    <w:p w14:paraId="353EFF46" w14:textId="77777777" w:rsidR="00167B33" w:rsidRPr="00167B33" w:rsidRDefault="00167B33" w:rsidP="00167B33">
      <w:pPr>
        <w:pStyle w:val="Referencesandnotes"/>
        <w:spacing w:line="360" w:lineRule="auto"/>
        <w:rPr>
          <w:rFonts w:ascii="Times New Roman" w:hAnsi="Times New Roman"/>
          <w:noProof/>
          <w:sz w:val="24"/>
          <w:szCs w:val="24"/>
        </w:rPr>
      </w:pPr>
      <w:r w:rsidRPr="00167B33">
        <w:rPr>
          <w:rFonts w:ascii="Times New Roman" w:hAnsi="Times New Roman"/>
          <w:noProof/>
          <w:sz w:val="24"/>
          <w:szCs w:val="24"/>
        </w:rPr>
        <w:tab/>
        <w:t>2.</w:t>
      </w:r>
      <w:r w:rsidRPr="00167B33">
        <w:rPr>
          <w:rFonts w:ascii="Times New Roman" w:hAnsi="Times New Roman"/>
          <w:noProof/>
          <w:sz w:val="24"/>
          <w:szCs w:val="24"/>
        </w:rPr>
        <w:tab/>
        <w:t xml:space="preserve">A. H. Taylor, R. Miller, R. D. Gray, </w:t>
      </w:r>
      <w:r w:rsidRPr="00167B33">
        <w:rPr>
          <w:rFonts w:ascii="Times New Roman" w:hAnsi="Times New Roman"/>
          <w:i/>
          <w:iCs/>
          <w:noProof/>
          <w:sz w:val="24"/>
          <w:szCs w:val="24"/>
        </w:rPr>
        <w:t>Proc. Natl. Acad. Sci. U.S.A.</w:t>
      </w:r>
      <w:r w:rsidRPr="00167B33">
        <w:rPr>
          <w:rFonts w:ascii="Times New Roman" w:hAnsi="Times New Roman"/>
          <w:noProof/>
          <w:sz w:val="24"/>
          <w:szCs w:val="24"/>
        </w:rPr>
        <w:t xml:space="preserve"> </w:t>
      </w:r>
      <w:r w:rsidRPr="00167B33">
        <w:rPr>
          <w:rFonts w:ascii="Times New Roman" w:hAnsi="Times New Roman"/>
          <w:b/>
          <w:bCs/>
          <w:noProof/>
          <w:sz w:val="24"/>
          <w:szCs w:val="24"/>
        </w:rPr>
        <w:t>109</w:t>
      </w:r>
      <w:r w:rsidRPr="00167B33">
        <w:rPr>
          <w:rFonts w:ascii="Times New Roman" w:hAnsi="Times New Roman"/>
          <w:noProof/>
          <w:sz w:val="24"/>
          <w:szCs w:val="24"/>
        </w:rPr>
        <w:t>, 16389 (2012).</w:t>
      </w:r>
    </w:p>
    <w:p w14:paraId="4CD3FC84" w14:textId="77777777" w:rsidR="00167B33" w:rsidRPr="00167B33" w:rsidRDefault="00167B33" w:rsidP="00167B33">
      <w:pPr>
        <w:pStyle w:val="Referencesandnotes"/>
        <w:spacing w:line="360" w:lineRule="auto"/>
        <w:rPr>
          <w:rFonts w:ascii="Times New Roman" w:hAnsi="Times New Roman"/>
          <w:noProof/>
          <w:sz w:val="24"/>
          <w:szCs w:val="24"/>
        </w:rPr>
      </w:pPr>
      <w:r w:rsidRPr="00167B33">
        <w:rPr>
          <w:rFonts w:ascii="Times New Roman" w:hAnsi="Times New Roman"/>
          <w:noProof/>
          <w:sz w:val="24"/>
          <w:szCs w:val="24"/>
        </w:rPr>
        <w:tab/>
        <w:t>3.</w:t>
      </w:r>
      <w:r w:rsidRPr="00167B33">
        <w:rPr>
          <w:rFonts w:ascii="Times New Roman" w:hAnsi="Times New Roman"/>
          <w:noProof/>
          <w:sz w:val="24"/>
          <w:szCs w:val="24"/>
        </w:rPr>
        <w:tab/>
        <w:t xml:space="preserve">G. Kuhn, M. F. Land, </w:t>
      </w:r>
      <w:r w:rsidRPr="00167B33">
        <w:rPr>
          <w:rFonts w:ascii="Times New Roman" w:hAnsi="Times New Roman"/>
          <w:i/>
          <w:iCs/>
          <w:noProof/>
          <w:sz w:val="24"/>
          <w:szCs w:val="24"/>
        </w:rPr>
        <w:t>Curr. Biol.</w:t>
      </w:r>
      <w:r w:rsidRPr="00167B33">
        <w:rPr>
          <w:rFonts w:ascii="Times New Roman" w:hAnsi="Times New Roman"/>
          <w:noProof/>
          <w:sz w:val="24"/>
          <w:szCs w:val="24"/>
        </w:rPr>
        <w:t xml:space="preserve"> </w:t>
      </w:r>
      <w:r w:rsidRPr="00167B33">
        <w:rPr>
          <w:rFonts w:ascii="Times New Roman" w:hAnsi="Times New Roman"/>
          <w:b/>
          <w:bCs/>
          <w:noProof/>
          <w:sz w:val="24"/>
          <w:szCs w:val="24"/>
        </w:rPr>
        <w:t>16</w:t>
      </w:r>
      <w:r w:rsidRPr="00167B33">
        <w:rPr>
          <w:rFonts w:ascii="Times New Roman" w:hAnsi="Times New Roman"/>
          <w:noProof/>
          <w:sz w:val="24"/>
          <w:szCs w:val="24"/>
        </w:rPr>
        <w:t>, 950 (2006).</w:t>
      </w:r>
    </w:p>
    <w:p w14:paraId="7B8B36DB" w14:textId="77777777" w:rsidR="00167B33" w:rsidRPr="00167B33" w:rsidRDefault="00167B33" w:rsidP="00167B33">
      <w:pPr>
        <w:pStyle w:val="Referencesandnotes"/>
        <w:spacing w:line="360" w:lineRule="auto"/>
        <w:rPr>
          <w:rFonts w:ascii="Times New Roman" w:hAnsi="Times New Roman"/>
          <w:noProof/>
          <w:sz w:val="24"/>
          <w:szCs w:val="24"/>
        </w:rPr>
      </w:pPr>
      <w:r w:rsidRPr="00167B33">
        <w:rPr>
          <w:rFonts w:ascii="Times New Roman" w:hAnsi="Times New Roman"/>
          <w:noProof/>
          <w:sz w:val="24"/>
          <w:szCs w:val="24"/>
        </w:rPr>
        <w:tab/>
        <w:t>4.</w:t>
      </w:r>
      <w:r w:rsidRPr="00167B33">
        <w:rPr>
          <w:rFonts w:ascii="Times New Roman" w:hAnsi="Times New Roman"/>
          <w:noProof/>
          <w:sz w:val="24"/>
          <w:szCs w:val="24"/>
        </w:rPr>
        <w:tab/>
        <w:t xml:space="preserve">A. Whiten, R. W. Byrne, </w:t>
      </w:r>
      <w:r w:rsidRPr="00167B33">
        <w:rPr>
          <w:rFonts w:ascii="Times New Roman" w:hAnsi="Times New Roman"/>
          <w:i/>
          <w:iCs/>
          <w:noProof/>
          <w:sz w:val="24"/>
          <w:szCs w:val="24"/>
        </w:rPr>
        <w:t>Behav. Brain Sci.</w:t>
      </w:r>
      <w:r w:rsidRPr="00167B33">
        <w:rPr>
          <w:rFonts w:ascii="Times New Roman" w:hAnsi="Times New Roman"/>
          <w:noProof/>
          <w:sz w:val="24"/>
          <w:szCs w:val="24"/>
        </w:rPr>
        <w:t xml:space="preserve"> </w:t>
      </w:r>
      <w:r w:rsidRPr="00167B33">
        <w:rPr>
          <w:rFonts w:ascii="Times New Roman" w:hAnsi="Times New Roman"/>
          <w:b/>
          <w:bCs/>
          <w:noProof/>
          <w:sz w:val="24"/>
          <w:szCs w:val="24"/>
        </w:rPr>
        <w:t>11</w:t>
      </w:r>
      <w:r w:rsidRPr="00167B33">
        <w:rPr>
          <w:rFonts w:ascii="Times New Roman" w:hAnsi="Times New Roman"/>
          <w:noProof/>
          <w:sz w:val="24"/>
          <w:szCs w:val="24"/>
        </w:rPr>
        <w:t>, 233 (1988).</w:t>
      </w:r>
    </w:p>
    <w:p w14:paraId="26C466C5" w14:textId="77777777" w:rsidR="00167B33" w:rsidRPr="00167B33" w:rsidRDefault="00167B33" w:rsidP="00167B33">
      <w:pPr>
        <w:pStyle w:val="Referencesandnotes"/>
        <w:spacing w:line="360" w:lineRule="auto"/>
        <w:rPr>
          <w:rFonts w:ascii="Times New Roman" w:hAnsi="Times New Roman"/>
          <w:noProof/>
          <w:sz w:val="24"/>
          <w:szCs w:val="24"/>
        </w:rPr>
      </w:pPr>
      <w:r w:rsidRPr="00167B33">
        <w:rPr>
          <w:rFonts w:ascii="Times New Roman" w:hAnsi="Times New Roman"/>
          <w:noProof/>
          <w:sz w:val="24"/>
          <w:szCs w:val="24"/>
        </w:rPr>
        <w:tab/>
        <w:t>5.</w:t>
      </w:r>
      <w:r w:rsidRPr="00167B33">
        <w:rPr>
          <w:rFonts w:ascii="Times New Roman" w:hAnsi="Times New Roman"/>
          <w:noProof/>
          <w:sz w:val="24"/>
          <w:szCs w:val="24"/>
        </w:rPr>
        <w:tab/>
        <w:t xml:space="preserve">N. S. Clayton, C. Wilkins, </w:t>
      </w:r>
      <w:r w:rsidRPr="00167B33">
        <w:rPr>
          <w:rFonts w:ascii="Times New Roman" w:hAnsi="Times New Roman"/>
          <w:i/>
          <w:iCs/>
          <w:noProof/>
          <w:sz w:val="24"/>
          <w:szCs w:val="24"/>
        </w:rPr>
        <w:t>Curr. Biol.</w:t>
      </w:r>
      <w:r w:rsidRPr="00167B33">
        <w:rPr>
          <w:rFonts w:ascii="Times New Roman" w:hAnsi="Times New Roman"/>
          <w:noProof/>
          <w:sz w:val="24"/>
          <w:szCs w:val="24"/>
        </w:rPr>
        <w:t xml:space="preserve"> </w:t>
      </w:r>
      <w:r w:rsidRPr="00167B33">
        <w:rPr>
          <w:rFonts w:ascii="Times New Roman" w:hAnsi="Times New Roman"/>
          <w:b/>
          <w:bCs/>
          <w:noProof/>
          <w:sz w:val="24"/>
          <w:szCs w:val="24"/>
        </w:rPr>
        <w:t>29</w:t>
      </w:r>
      <w:r w:rsidRPr="00167B33">
        <w:rPr>
          <w:rFonts w:ascii="Times New Roman" w:hAnsi="Times New Roman"/>
          <w:noProof/>
          <w:sz w:val="24"/>
          <w:szCs w:val="24"/>
        </w:rPr>
        <w:t>, R349 (2019).</w:t>
      </w:r>
    </w:p>
    <w:p w14:paraId="57A76D1B" w14:textId="77777777" w:rsidR="00167B33" w:rsidRPr="00167B33" w:rsidRDefault="00167B33" w:rsidP="00167B33">
      <w:pPr>
        <w:pStyle w:val="Referencesandnotes"/>
        <w:spacing w:line="360" w:lineRule="auto"/>
        <w:rPr>
          <w:rFonts w:ascii="Times New Roman" w:hAnsi="Times New Roman"/>
          <w:noProof/>
          <w:sz w:val="24"/>
          <w:szCs w:val="24"/>
        </w:rPr>
      </w:pPr>
      <w:r w:rsidRPr="00167B33">
        <w:rPr>
          <w:rFonts w:ascii="Times New Roman" w:hAnsi="Times New Roman"/>
          <w:noProof/>
          <w:sz w:val="24"/>
          <w:szCs w:val="24"/>
        </w:rPr>
        <w:tab/>
        <w:t>6.</w:t>
      </w:r>
      <w:r w:rsidRPr="00167B33">
        <w:rPr>
          <w:rFonts w:ascii="Times New Roman" w:hAnsi="Times New Roman"/>
          <w:noProof/>
          <w:sz w:val="24"/>
          <w:szCs w:val="24"/>
        </w:rPr>
        <w:tab/>
        <w:t xml:space="preserve">D. A. Leavens, K. A. Bard, W. D. Hopkins, </w:t>
      </w:r>
      <w:r w:rsidRPr="00167B33">
        <w:rPr>
          <w:rFonts w:ascii="Times New Roman" w:hAnsi="Times New Roman"/>
          <w:i/>
          <w:iCs/>
          <w:noProof/>
          <w:sz w:val="24"/>
          <w:szCs w:val="24"/>
        </w:rPr>
        <w:t>Anim. Cogn.</w:t>
      </w:r>
      <w:r w:rsidRPr="00167B33">
        <w:rPr>
          <w:rFonts w:ascii="Times New Roman" w:hAnsi="Times New Roman"/>
          <w:noProof/>
          <w:sz w:val="24"/>
          <w:szCs w:val="24"/>
        </w:rPr>
        <w:t xml:space="preserve"> </w:t>
      </w:r>
      <w:r w:rsidRPr="00167B33">
        <w:rPr>
          <w:rFonts w:ascii="Times New Roman" w:hAnsi="Times New Roman"/>
          <w:b/>
          <w:bCs/>
          <w:noProof/>
          <w:sz w:val="24"/>
          <w:szCs w:val="24"/>
        </w:rPr>
        <w:t>22</w:t>
      </w:r>
      <w:r w:rsidRPr="00167B33">
        <w:rPr>
          <w:rFonts w:ascii="Times New Roman" w:hAnsi="Times New Roman"/>
          <w:noProof/>
          <w:sz w:val="24"/>
          <w:szCs w:val="24"/>
        </w:rPr>
        <w:t>, 487 (2019).</w:t>
      </w:r>
    </w:p>
    <w:p w14:paraId="4D1180F8" w14:textId="77777777" w:rsidR="00167B33" w:rsidRPr="00167B33" w:rsidRDefault="00167B33" w:rsidP="00167B33">
      <w:pPr>
        <w:pStyle w:val="Referencesandnotes"/>
        <w:spacing w:line="360" w:lineRule="auto"/>
        <w:rPr>
          <w:rFonts w:ascii="Times New Roman" w:hAnsi="Times New Roman"/>
          <w:noProof/>
          <w:sz w:val="24"/>
          <w:szCs w:val="24"/>
        </w:rPr>
      </w:pPr>
      <w:r w:rsidRPr="00167B33">
        <w:rPr>
          <w:rFonts w:ascii="Times New Roman" w:hAnsi="Times New Roman"/>
          <w:noProof/>
          <w:sz w:val="24"/>
          <w:szCs w:val="24"/>
        </w:rPr>
        <w:tab/>
        <w:t>7.</w:t>
      </w:r>
      <w:r w:rsidRPr="00167B33">
        <w:rPr>
          <w:rFonts w:ascii="Times New Roman" w:hAnsi="Times New Roman"/>
          <w:noProof/>
          <w:sz w:val="24"/>
          <w:szCs w:val="24"/>
        </w:rPr>
        <w:tab/>
        <w:t xml:space="preserve">A. M. P. von Bayern, N. J. Emery, </w:t>
      </w:r>
      <w:r w:rsidRPr="00167B33">
        <w:rPr>
          <w:rFonts w:ascii="Times New Roman" w:hAnsi="Times New Roman"/>
          <w:i/>
          <w:iCs/>
          <w:noProof/>
          <w:sz w:val="24"/>
          <w:szCs w:val="24"/>
        </w:rPr>
        <w:t>Curr. Biol.</w:t>
      </w:r>
      <w:r w:rsidRPr="00167B33">
        <w:rPr>
          <w:rFonts w:ascii="Times New Roman" w:hAnsi="Times New Roman"/>
          <w:noProof/>
          <w:sz w:val="24"/>
          <w:szCs w:val="24"/>
        </w:rPr>
        <w:t xml:space="preserve"> </w:t>
      </w:r>
      <w:r w:rsidRPr="00167B33">
        <w:rPr>
          <w:rFonts w:ascii="Times New Roman" w:hAnsi="Times New Roman"/>
          <w:b/>
          <w:bCs/>
          <w:noProof/>
          <w:sz w:val="24"/>
          <w:szCs w:val="24"/>
        </w:rPr>
        <w:t>19</w:t>
      </w:r>
      <w:r w:rsidRPr="00167B33">
        <w:rPr>
          <w:rFonts w:ascii="Times New Roman" w:hAnsi="Times New Roman"/>
          <w:noProof/>
          <w:sz w:val="24"/>
          <w:szCs w:val="24"/>
        </w:rPr>
        <w:t>, 602 (2009).</w:t>
      </w:r>
    </w:p>
    <w:p w14:paraId="338D93F8" w14:textId="77777777" w:rsidR="00167B33" w:rsidRPr="00167B33" w:rsidRDefault="00167B33" w:rsidP="00167B33">
      <w:pPr>
        <w:pStyle w:val="Referencesandnotes"/>
        <w:spacing w:line="360" w:lineRule="auto"/>
        <w:rPr>
          <w:rFonts w:ascii="Times New Roman" w:hAnsi="Times New Roman"/>
          <w:noProof/>
          <w:sz w:val="24"/>
          <w:szCs w:val="24"/>
        </w:rPr>
      </w:pPr>
      <w:r w:rsidRPr="00167B33">
        <w:rPr>
          <w:rFonts w:ascii="Times New Roman" w:hAnsi="Times New Roman"/>
          <w:noProof/>
          <w:sz w:val="24"/>
          <w:szCs w:val="24"/>
        </w:rPr>
        <w:tab/>
        <w:t>8.</w:t>
      </w:r>
      <w:r w:rsidRPr="00167B33">
        <w:rPr>
          <w:rFonts w:ascii="Times New Roman" w:hAnsi="Times New Roman"/>
          <w:noProof/>
          <w:sz w:val="24"/>
          <w:szCs w:val="24"/>
        </w:rPr>
        <w:tab/>
        <w:t xml:space="preserve">T. Bugnyar, M. Stöwe, B. Heinrich, </w:t>
      </w:r>
      <w:r w:rsidRPr="00167B33">
        <w:rPr>
          <w:rFonts w:ascii="Times New Roman" w:hAnsi="Times New Roman"/>
          <w:i/>
          <w:iCs/>
          <w:noProof/>
          <w:sz w:val="24"/>
          <w:szCs w:val="24"/>
        </w:rPr>
        <w:t>Proc. R. Soc. London. Ser. B Biol. Sci.</w:t>
      </w:r>
      <w:r w:rsidRPr="00167B33">
        <w:rPr>
          <w:rFonts w:ascii="Times New Roman" w:hAnsi="Times New Roman"/>
          <w:noProof/>
          <w:sz w:val="24"/>
          <w:szCs w:val="24"/>
        </w:rPr>
        <w:t xml:space="preserve"> </w:t>
      </w:r>
      <w:r w:rsidRPr="00167B33">
        <w:rPr>
          <w:rFonts w:ascii="Times New Roman" w:hAnsi="Times New Roman"/>
          <w:b/>
          <w:bCs/>
          <w:noProof/>
          <w:sz w:val="24"/>
          <w:szCs w:val="24"/>
        </w:rPr>
        <w:t>271</w:t>
      </w:r>
      <w:r w:rsidRPr="00167B33">
        <w:rPr>
          <w:rFonts w:ascii="Times New Roman" w:hAnsi="Times New Roman"/>
          <w:noProof/>
          <w:sz w:val="24"/>
          <w:szCs w:val="24"/>
        </w:rPr>
        <w:t>, 1331 (2004).</w:t>
      </w:r>
    </w:p>
    <w:p w14:paraId="59725DD2" w14:textId="77777777" w:rsidR="00167B33" w:rsidRPr="00167B33" w:rsidRDefault="00167B33" w:rsidP="00167B33">
      <w:pPr>
        <w:pStyle w:val="Referencesandnotes"/>
        <w:spacing w:line="360" w:lineRule="auto"/>
        <w:rPr>
          <w:rFonts w:ascii="Times New Roman" w:hAnsi="Times New Roman"/>
          <w:noProof/>
          <w:sz w:val="24"/>
          <w:szCs w:val="24"/>
        </w:rPr>
      </w:pPr>
      <w:r w:rsidRPr="00167B33">
        <w:rPr>
          <w:rFonts w:ascii="Times New Roman" w:hAnsi="Times New Roman"/>
          <w:noProof/>
          <w:sz w:val="24"/>
          <w:szCs w:val="24"/>
        </w:rPr>
        <w:tab/>
        <w:t>9.</w:t>
      </w:r>
      <w:r w:rsidRPr="00167B33">
        <w:rPr>
          <w:rFonts w:ascii="Times New Roman" w:hAnsi="Times New Roman"/>
          <w:noProof/>
          <w:sz w:val="24"/>
          <w:szCs w:val="24"/>
        </w:rPr>
        <w:tab/>
        <w:t xml:space="preserve">L. H. Salwiczek, N. J. Emery, B. Schlinger, N. S. Clayton, </w:t>
      </w:r>
      <w:r w:rsidRPr="00167B33">
        <w:rPr>
          <w:rFonts w:ascii="Times New Roman" w:hAnsi="Times New Roman"/>
          <w:i/>
          <w:iCs/>
          <w:noProof/>
          <w:sz w:val="24"/>
          <w:szCs w:val="24"/>
        </w:rPr>
        <w:t>J. Comp. Psychol.</w:t>
      </w:r>
      <w:r w:rsidRPr="00167B33">
        <w:rPr>
          <w:rFonts w:ascii="Times New Roman" w:hAnsi="Times New Roman"/>
          <w:noProof/>
          <w:sz w:val="24"/>
          <w:szCs w:val="24"/>
        </w:rPr>
        <w:t xml:space="preserve"> </w:t>
      </w:r>
      <w:r w:rsidRPr="00167B33">
        <w:rPr>
          <w:rFonts w:ascii="Times New Roman" w:hAnsi="Times New Roman"/>
          <w:b/>
          <w:bCs/>
          <w:noProof/>
          <w:sz w:val="24"/>
          <w:szCs w:val="24"/>
        </w:rPr>
        <w:t>123</w:t>
      </w:r>
      <w:r w:rsidRPr="00167B33">
        <w:rPr>
          <w:rFonts w:ascii="Times New Roman" w:hAnsi="Times New Roman"/>
          <w:noProof/>
          <w:sz w:val="24"/>
          <w:szCs w:val="24"/>
        </w:rPr>
        <w:t>, 295 (2009).</w:t>
      </w:r>
    </w:p>
    <w:p w14:paraId="13861B22" w14:textId="77777777" w:rsidR="00167B33" w:rsidRPr="00167B33" w:rsidRDefault="00167B33" w:rsidP="00167B33">
      <w:pPr>
        <w:pStyle w:val="Referencesandnotes"/>
        <w:spacing w:line="360" w:lineRule="auto"/>
        <w:rPr>
          <w:rFonts w:ascii="Times New Roman" w:hAnsi="Times New Roman"/>
          <w:noProof/>
          <w:sz w:val="24"/>
          <w:szCs w:val="24"/>
        </w:rPr>
      </w:pPr>
      <w:r w:rsidRPr="00167B33">
        <w:rPr>
          <w:rFonts w:ascii="Times New Roman" w:hAnsi="Times New Roman"/>
          <w:noProof/>
          <w:sz w:val="24"/>
          <w:szCs w:val="24"/>
        </w:rPr>
        <w:tab/>
        <w:t>10.</w:t>
      </w:r>
      <w:r w:rsidRPr="00167B33">
        <w:rPr>
          <w:rFonts w:ascii="Times New Roman" w:hAnsi="Times New Roman"/>
          <w:noProof/>
          <w:sz w:val="24"/>
          <w:szCs w:val="24"/>
        </w:rPr>
        <w:tab/>
        <w:t xml:space="preserve">T. Beth, V. Ekroll, </w:t>
      </w:r>
      <w:r w:rsidRPr="00167B33">
        <w:rPr>
          <w:rFonts w:ascii="Times New Roman" w:hAnsi="Times New Roman"/>
          <w:i/>
          <w:iCs/>
          <w:noProof/>
          <w:sz w:val="24"/>
          <w:szCs w:val="24"/>
        </w:rPr>
        <w:t>Psychol. Res.</w:t>
      </w:r>
      <w:r w:rsidRPr="00167B33">
        <w:rPr>
          <w:rFonts w:ascii="Times New Roman" w:hAnsi="Times New Roman"/>
          <w:noProof/>
          <w:sz w:val="24"/>
          <w:szCs w:val="24"/>
        </w:rPr>
        <w:t xml:space="preserve"> </w:t>
      </w:r>
      <w:r w:rsidRPr="00167B33">
        <w:rPr>
          <w:rFonts w:ascii="Times New Roman" w:hAnsi="Times New Roman"/>
          <w:b/>
          <w:bCs/>
          <w:noProof/>
          <w:sz w:val="24"/>
          <w:szCs w:val="24"/>
        </w:rPr>
        <w:t>79</w:t>
      </w:r>
      <w:r w:rsidRPr="00167B33">
        <w:rPr>
          <w:rFonts w:ascii="Times New Roman" w:hAnsi="Times New Roman"/>
          <w:noProof/>
          <w:sz w:val="24"/>
          <w:szCs w:val="24"/>
        </w:rPr>
        <w:t>, 513 (2015).</w:t>
      </w:r>
    </w:p>
    <w:p w14:paraId="1ACB92AA" w14:textId="77777777" w:rsidR="00167B33" w:rsidRPr="00167B33" w:rsidRDefault="00167B33" w:rsidP="00167B33">
      <w:pPr>
        <w:pStyle w:val="Referencesandnotes"/>
        <w:spacing w:line="360" w:lineRule="auto"/>
        <w:rPr>
          <w:rFonts w:ascii="Times New Roman" w:hAnsi="Times New Roman"/>
          <w:noProof/>
          <w:sz w:val="24"/>
          <w:szCs w:val="24"/>
        </w:rPr>
      </w:pPr>
      <w:r w:rsidRPr="00167B33">
        <w:rPr>
          <w:rFonts w:ascii="Times New Roman" w:hAnsi="Times New Roman"/>
          <w:noProof/>
          <w:sz w:val="24"/>
          <w:szCs w:val="24"/>
        </w:rPr>
        <w:lastRenderedPageBreak/>
        <w:tab/>
        <w:t>11.</w:t>
      </w:r>
      <w:r w:rsidRPr="00167B33">
        <w:rPr>
          <w:rFonts w:ascii="Times New Roman" w:hAnsi="Times New Roman"/>
          <w:noProof/>
          <w:sz w:val="24"/>
          <w:szCs w:val="24"/>
        </w:rPr>
        <w:tab/>
        <w:t xml:space="preserve">R. Wiseman, E. Greening, </w:t>
      </w:r>
      <w:r w:rsidRPr="00167B33">
        <w:rPr>
          <w:rFonts w:ascii="Times New Roman" w:hAnsi="Times New Roman"/>
          <w:i/>
          <w:iCs/>
          <w:noProof/>
          <w:sz w:val="24"/>
          <w:szCs w:val="24"/>
        </w:rPr>
        <w:t>Br. J. Psychol.</w:t>
      </w:r>
      <w:r w:rsidRPr="00167B33">
        <w:rPr>
          <w:rFonts w:ascii="Times New Roman" w:hAnsi="Times New Roman"/>
          <w:noProof/>
          <w:sz w:val="24"/>
          <w:szCs w:val="24"/>
        </w:rPr>
        <w:t xml:space="preserve"> </w:t>
      </w:r>
      <w:r w:rsidRPr="00167B33">
        <w:rPr>
          <w:rFonts w:ascii="Times New Roman" w:hAnsi="Times New Roman"/>
          <w:b/>
          <w:bCs/>
          <w:noProof/>
          <w:sz w:val="24"/>
          <w:szCs w:val="24"/>
        </w:rPr>
        <w:t>96</w:t>
      </w:r>
      <w:r w:rsidRPr="00167B33">
        <w:rPr>
          <w:rFonts w:ascii="Times New Roman" w:hAnsi="Times New Roman"/>
          <w:noProof/>
          <w:sz w:val="24"/>
          <w:szCs w:val="24"/>
        </w:rPr>
        <w:t>, 115 (2005).</w:t>
      </w:r>
    </w:p>
    <w:p w14:paraId="0EC636CA" w14:textId="77777777" w:rsidR="00167B33" w:rsidRPr="00167B33" w:rsidRDefault="00167B33" w:rsidP="00167B33">
      <w:pPr>
        <w:pStyle w:val="Referencesandnotes"/>
        <w:spacing w:line="360" w:lineRule="auto"/>
        <w:rPr>
          <w:rFonts w:ascii="Times New Roman" w:hAnsi="Times New Roman"/>
          <w:noProof/>
          <w:sz w:val="24"/>
          <w:szCs w:val="24"/>
        </w:rPr>
      </w:pPr>
      <w:r w:rsidRPr="00167B33">
        <w:rPr>
          <w:rFonts w:ascii="Times New Roman" w:hAnsi="Times New Roman"/>
          <w:noProof/>
          <w:sz w:val="24"/>
          <w:szCs w:val="24"/>
        </w:rPr>
        <w:tab/>
        <w:t>12.</w:t>
      </w:r>
      <w:r w:rsidRPr="00167B33">
        <w:rPr>
          <w:rFonts w:ascii="Times New Roman" w:hAnsi="Times New Roman"/>
          <w:noProof/>
          <w:sz w:val="24"/>
          <w:szCs w:val="24"/>
        </w:rPr>
        <w:tab/>
        <w:t xml:space="preserve">N.S. Clayton, C. Wilkins, </w:t>
      </w:r>
      <w:r w:rsidRPr="00167B33">
        <w:rPr>
          <w:rFonts w:ascii="Times New Roman" w:hAnsi="Times New Roman"/>
          <w:i/>
          <w:iCs/>
          <w:noProof/>
          <w:sz w:val="24"/>
          <w:szCs w:val="24"/>
        </w:rPr>
        <w:t>R. Soc. Inter Foc</w:t>
      </w:r>
      <w:r w:rsidRPr="00167B33">
        <w:rPr>
          <w:rFonts w:ascii="Times New Roman" w:hAnsi="Times New Roman"/>
          <w:noProof/>
          <w:sz w:val="24"/>
          <w:szCs w:val="24"/>
        </w:rPr>
        <w:t xml:space="preserve">. </w:t>
      </w:r>
      <w:r w:rsidRPr="00167B33">
        <w:rPr>
          <w:rFonts w:ascii="Times New Roman" w:hAnsi="Times New Roman"/>
          <w:b/>
          <w:bCs/>
          <w:noProof/>
          <w:sz w:val="24"/>
          <w:szCs w:val="24"/>
        </w:rPr>
        <w:t>7</w:t>
      </w:r>
      <w:r w:rsidRPr="00167B33">
        <w:rPr>
          <w:rFonts w:ascii="Times New Roman" w:hAnsi="Times New Roman"/>
          <w:noProof/>
          <w:sz w:val="24"/>
          <w:szCs w:val="24"/>
        </w:rPr>
        <w:t>, 22 (2017).</w:t>
      </w:r>
    </w:p>
    <w:p w14:paraId="65308B3E" w14:textId="77777777" w:rsidR="00167B33" w:rsidRPr="00167B33" w:rsidRDefault="00167B33" w:rsidP="00167B33">
      <w:pPr>
        <w:pStyle w:val="Referencesandnotes"/>
        <w:spacing w:line="360" w:lineRule="auto"/>
        <w:rPr>
          <w:rFonts w:ascii="Times New Roman" w:hAnsi="Times New Roman"/>
          <w:noProof/>
          <w:sz w:val="24"/>
          <w:szCs w:val="24"/>
        </w:rPr>
      </w:pPr>
      <w:r w:rsidRPr="00167B33">
        <w:rPr>
          <w:rFonts w:ascii="Times New Roman" w:hAnsi="Times New Roman"/>
          <w:noProof/>
          <w:sz w:val="24"/>
          <w:szCs w:val="24"/>
        </w:rPr>
        <w:tab/>
        <w:t>13.</w:t>
      </w:r>
      <w:r w:rsidRPr="00167B33">
        <w:rPr>
          <w:rFonts w:ascii="Times New Roman" w:hAnsi="Times New Roman"/>
          <w:noProof/>
          <w:sz w:val="24"/>
          <w:szCs w:val="24"/>
        </w:rPr>
        <w:tab/>
        <w:t xml:space="preserve">N. S. Clayton, A. Dickinson, </w:t>
      </w:r>
      <w:r w:rsidRPr="00167B33">
        <w:rPr>
          <w:rFonts w:ascii="Times New Roman" w:hAnsi="Times New Roman"/>
          <w:i/>
          <w:iCs/>
          <w:noProof/>
          <w:sz w:val="24"/>
          <w:szCs w:val="24"/>
        </w:rPr>
        <w:t>Nature</w:t>
      </w:r>
      <w:r w:rsidRPr="00167B33">
        <w:rPr>
          <w:rFonts w:ascii="Times New Roman" w:hAnsi="Times New Roman"/>
          <w:noProof/>
          <w:sz w:val="24"/>
          <w:szCs w:val="24"/>
        </w:rPr>
        <w:t xml:space="preserve">. </w:t>
      </w:r>
      <w:r w:rsidRPr="00167B33">
        <w:rPr>
          <w:rFonts w:ascii="Times New Roman" w:hAnsi="Times New Roman"/>
          <w:b/>
          <w:bCs/>
          <w:noProof/>
          <w:sz w:val="24"/>
          <w:szCs w:val="24"/>
        </w:rPr>
        <w:t>395</w:t>
      </w:r>
      <w:r w:rsidRPr="00167B33">
        <w:rPr>
          <w:rFonts w:ascii="Times New Roman" w:hAnsi="Times New Roman"/>
          <w:noProof/>
          <w:sz w:val="24"/>
          <w:szCs w:val="24"/>
        </w:rPr>
        <w:t>, 272 (1998).</w:t>
      </w:r>
    </w:p>
    <w:p w14:paraId="125ABBA4" w14:textId="77777777" w:rsidR="00167B33" w:rsidRPr="00167B33" w:rsidRDefault="00167B33" w:rsidP="00167B33">
      <w:pPr>
        <w:pStyle w:val="Referencesandnotes"/>
        <w:spacing w:line="360" w:lineRule="auto"/>
        <w:rPr>
          <w:rFonts w:ascii="Times New Roman" w:hAnsi="Times New Roman"/>
          <w:noProof/>
          <w:sz w:val="24"/>
          <w:szCs w:val="24"/>
        </w:rPr>
      </w:pPr>
      <w:r w:rsidRPr="00167B33">
        <w:rPr>
          <w:rFonts w:ascii="Times New Roman" w:hAnsi="Times New Roman"/>
          <w:noProof/>
          <w:sz w:val="24"/>
          <w:szCs w:val="24"/>
        </w:rPr>
        <w:tab/>
        <w:t>14.</w:t>
      </w:r>
      <w:r w:rsidRPr="00167B33">
        <w:rPr>
          <w:rFonts w:ascii="Times New Roman" w:hAnsi="Times New Roman"/>
          <w:noProof/>
          <w:sz w:val="24"/>
          <w:szCs w:val="24"/>
        </w:rPr>
        <w:tab/>
        <w:t xml:space="preserve">C. Raby, D. Alexis, A. Dickinson, N. S. Clayton, </w:t>
      </w:r>
      <w:r w:rsidRPr="00167B33">
        <w:rPr>
          <w:rFonts w:ascii="Times New Roman" w:hAnsi="Times New Roman"/>
          <w:i/>
          <w:iCs/>
          <w:noProof/>
          <w:sz w:val="24"/>
          <w:szCs w:val="24"/>
        </w:rPr>
        <w:t>Nature</w:t>
      </w:r>
      <w:r w:rsidRPr="00167B33">
        <w:rPr>
          <w:rFonts w:ascii="Times New Roman" w:hAnsi="Times New Roman"/>
          <w:noProof/>
          <w:sz w:val="24"/>
          <w:szCs w:val="24"/>
        </w:rPr>
        <w:t xml:space="preserve">. </w:t>
      </w:r>
      <w:r w:rsidRPr="00167B33">
        <w:rPr>
          <w:rFonts w:ascii="Times New Roman" w:hAnsi="Times New Roman"/>
          <w:b/>
          <w:bCs/>
          <w:noProof/>
          <w:sz w:val="24"/>
          <w:szCs w:val="24"/>
        </w:rPr>
        <w:t>445</w:t>
      </w:r>
      <w:r w:rsidRPr="00167B33">
        <w:rPr>
          <w:rFonts w:ascii="Times New Roman" w:hAnsi="Times New Roman"/>
          <w:noProof/>
          <w:sz w:val="24"/>
          <w:szCs w:val="24"/>
        </w:rPr>
        <w:t>, 919 (2007).</w:t>
      </w:r>
    </w:p>
    <w:p w14:paraId="3DDD4E8E" w14:textId="77777777" w:rsidR="00167B33" w:rsidRPr="00167B33" w:rsidRDefault="00167B33" w:rsidP="00167B33">
      <w:pPr>
        <w:pStyle w:val="Referencesandnotes"/>
        <w:spacing w:line="360" w:lineRule="auto"/>
        <w:rPr>
          <w:rFonts w:ascii="Times New Roman" w:hAnsi="Times New Roman"/>
          <w:noProof/>
          <w:sz w:val="24"/>
          <w:szCs w:val="24"/>
        </w:rPr>
      </w:pPr>
      <w:r w:rsidRPr="00167B33">
        <w:rPr>
          <w:rFonts w:ascii="Times New Roman" w:hAnsi="Times New Roman"/>
          <w:noProof/>
          <w:sz w:val="24"/>
          <w:szCs w:val="24"/>
        </w:rPr>
        <w:tab/>
        <w:t>15.</w:t>
      </w:r>
      <w:r w:rsidRPr="00167B33">
        <w:rPr>
          <w:rFonts w:ascii="Times New Roman" w:hAnsi="Times New Roman"/>
          <w:noProof/>
          <w:sz w:val="24"/>
          <w:szCs w:val="24"/>
        </w:rPr>
        <w:tab/>
        <w:t xml:space="preserve">A. Pailhès, G. Kuhn, </w:t>
      </w:r>
      <w:r w:rsidRPr="00167B33">
        <w:rPr>
          <w:rFonts w:ascii="Times New Roman" w:hAnsi="Times New Roman"/>
          <w:i/>
          <w:iCs/>
          <w:noProof/>
          <w:sz w:val="24"/>
          <w:szCs w:val="24"/>
        </w:rPr>
        <w:t>Proc. Natl. Acad. Sci.</w:t>
      </w:r>
      <w:r w:rsidRPr="00167B33">
        <w:rPr>
          <w:rFonts w:ascii="Times New Roman" w:hAnsi="Times New Roman"/>
          <w:noProof/>
          <w:sz w:val="24"/>
          <w:szCs w:val="24"/>
        </w:rPr>
        <w:t xml:space="preserve"> 117, 17675 (2020).</w:t>
      </w:r>
    </w:p>
    <w:p w14:paraId="6E1B7E77" w14:textId="77777777" w:rsidR="00167B33" w:rsidRPr="00167B33" w:rsidRDefault="00167B33" w:rsidP="00167B33">
      <w:pPr>
        <w:pStyle w:val="Referencesandnotes"/>
        <w:spacing w:line="360" w:lineRule="auto"/>
        <w:rPr>
          <w:rFonts w:ascii="Times New Roman" w:hAnsi="Times New Roman"/>
          <w:sz w:val="24"/>
          <w:szCs w:val="24"/>
          <w:lang w:val="en-GB"/>
        </w:rPr>
      </w:pPr>
    </w:p>
    <w:p w14:paraId="4896ABFB" w14:textId="77777777" w:rsidR="00167B33" w:rsidRPr="00167B33" w:rsidRDefault="00167B33" w:rsidP="00167B33">
      <w:pPr>
        <w:pStyle w:val="Deck"/>
        <w:spacing w:line="360" w:lineRule="auto"/>
        <w:rPr>
          <w:rFonts w:ascii="Times New Roman" w:hAnsi="Times New Roman"/>
          <w:sz w:val="24"/>
          <w:szCs w:val="24"/>
        </w:rPr>
        <w:sectPr w:rsidR="00167B33" w:rsidRPr="00167B33" w:rsidSect="00167B33">
          <w:pgSz w:w="12240" w:h="15840" w:code="1"/>
          <w:pgMar w:top="1296" w:right="835" w:bottom="1325" w:left="965" w:header="245" w:footer="245" w:gutter="0"/>
          <w:cols w:space="450"/>
          <w:titlePg/>
        </w:sectPr>
      </w:pPr>
    </w:p>
    <w:p w14:paraId="57509F03" w14:textId="77777777" w:rsidR="00167B33" w:rsidRPr="00B32622" w:rsidRDefault="00167B33" w:rsidP="00167B33">
      <w:pPr>
        <w:pStyle w:val="AuthorAttribute"/>
        <w:framePr w:wrap="around"/>
      </w:pPr>
      <w:r w:rsidRPr="00B32622">
        <w:lastRenderedPageBreak/>
        <w:t>Department of Psychology, University of Cambridge, Cambridge, UK</w:t>
      </w:r>
      <w:r>
        <w:t>. Email</w:t>
      </w:r>
      <w:r w:rsidRPr="00B32622">
        <w:t xml:space="preserve">: </w:t>
      </w:r>
      <w:hyperlink r:id="rId6" w:history="1">
        <w:r w:rsidRPr="00B32622">
          <w:rPr>
            <w:rStyle w:val="Hyperlink"/>
          </w:rPr>
          <w:t>eg573@cam.ac.uk</w:t>
        </w:r>
      </w:hyperlink>
      <w:r w:rsidRPr="00B32622">
        <w:t xml:space="preserve"> </w:t>
      </w:r>
    </w:p>
    <w:p w14:paraId="78306AE0" w14:textId="77777777" w:rsidR="00167B33" w:rsidRDefault="00167B33" w:rsidP="00167B33">
      <w:pPr>
        <w:pStyle w:val="Referencesandnotes"/>
        <w:ind w:left="0" w:firstLine="0"/>
        <w:rPr>
          <w:lang w:val="en-GB"/>
        </w:rPr>
      </w:pPr>
    </w:p>
    <w:p w14:paraId="74811C1E" w14:textId="77777777" w:rsidR="00167B33" w:rsidRPr="004F20FC" w:rsidRDefault="00167B33" w:rsidP="00167B33">
      <w:pPr>
        <w:pStyle w:val="Referencesandnotes"/>
        <w:rPr>
          <w:lang w:val="en-GB"/>
        </w:rPr>
      </w:pPr>
    </w:p>
    <w:p w14:paraId="20A157B4" w14:textId="592A1CA5" w:rsidR="00300A51" w:rsidRDefault="00167B33"/>
    <w:sectPr w:rsidR="00300A5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altName w:val="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MillerDaily Roman">
    <w:altName w:val="Cambria"/>
    <w:charset w:val="00"/>
    <w:family w:val="auto"/>
    <w:pitch w:val="variable"/>
    <w:sig w:usb0="00000003" w:usb1="5000204A" w:usb2="00000000" w:usb3="00000000" w:csb0="00000001" w:csb1="00000000"/>
  </w:font>
  <w:font w:name="BentonSans">
    <w:altName w:val="Calibri"/>
    <w:charset w:val="00"/>
    <w:family w:val="modern"/>
    <w:notTrueType/>
    <w:pitch w:val="variable"/>
    <w:sig w:usb0="00000007" w:usb1="00000001" w:usb2="00000000" w:usb3="00000000" w:csb0="00000093" w:csb1="00000000"/>
  </w:font>
  <w:font w:name="MillerDaily">
    <w:altName w:val="Calibri"/>
    <w:charset w:val="00"/>
    <w:family w:val="modern"/>
    <w:notTrueType/>
    <w:pitch w:val="variable"/>
    <w:sig w:usb0="800000AF" w:usb1="5000204A" w:usb2="00000000" w:usb3="00000000" w:csb0="00000001" w:csb1="00000000"/>
  </w:font>
  <w:font w:name="Benton Sans Condensed Book">
    <w:altName w:val="Calibri"/>
    <w:charset w:val="4D"/>
    <w:family w:val="auto"/>
    <w:pitch w:val="variable"/>
    <w:sig w:usb0="00000007" w:usb1="00000001" w:usb2="00000000" w:usb3="00000000" w:csb0="00000093" w:csb1="00000000"/>
  </w:font>
  <w:font w:name="Benton Sans Condensed">
    <w:altName w:val="Calibri"/>
    <w:charset w:val="00"/>
    <w:family w:val="auto"/>
    <w:pitch w:val="variable"/>
    <w:sig w:usb0="A000003F" w:usb1="0000804B" w:usb2="00000000" w:usb3="00000000" w:csb0="00000093" w:csb1="00000000"/>
  </w:font>
  <w:font w:name="BentonSansCondensed Book">
    <w:altName w:val="Calibri"/>
    <w:charset w:val="00"/>
    <w:family w:val="modern"/>
    <w:notTrueType/>
    <w:pitch w:val="variable"/>
    <w:sig w:usb0="00000007" w:usb1="00000001" w:usb2="00000000" w:usb3="00000000" w:csb0="00000093" w:csb1="00000000"/>
  </w:font>
  <w:font w:name="Rocky Light">
    <w:altName w:val="Calibri"/>
    <w:charset w:val="00"/>
    <w:family w:val="modern"/>
    <w:notTrueType/>
    <w:pitch w:val="variable"/>
    <w:sig w:usb0="800000AF" w:usb1="5000204A" w:usb2="00000000" w:usb3="00000000" w:csb0="00000001" w:csb1="00000000"/>
  </w:font>
  <w:font w:name="BentonSansCondensed Medium">
    <w:altName w:val="Calibri"/>
    <w:charset w:val="00"/>
    <w:family w:val="modern"/>
    <w:notTrueType/>
    <w:pitch w:val="variable"/>
    <w:sig w:usb0="00000007" w:usb1="00000001" w:usb2="00000000" w:usb3="00000000" w:csb0="00000093" w:csb1="00000000"/>
  </w:font>
  <w:font w:name="Benton Sans Book">
    <w:altName w:val="Calibri"/>
    <w:charset w:val="4D"/>
    <w:family w:val="auto"/>
    <w:pitch w:val="variable"/>
    <w:sig w:usb0="00000007" w:usb1="00000001" w:usb2="00000000" w:usb3="00000000" w:csb0="00000093" w:csb1="00000000"/>
  </w:font>
  <w:font w:name="Benton Sans Compressed">
    <w:altName w:val="Calibri"/>
    <w:charset w:val="4D"/>
    <w:family w:val="auto"/>
    <w:pitch w:val="variable"/>
    <w:sig w:usb0="00000007" w:usb1="00000001"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7B33"/>
    <w:rsid w:val="00167B33"/>
    <w:rsid w:val="002E5997"/>
    <w:rsid w:val="005123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4C564"/>
  <w15:chartTrackingRefBased/>
  <w15:docId w15:val="{00431884-08F8-4688-A883-A37CFE772E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167B33"/>
    <w:pPr>
      <w:widowControl w:val="0"/>
      <w:spacing w:after="0" w:line="210" w:lineRule="exact"/>
      <w:ind w:firstLine="245"/>
      <w:jc w:val="both"/>
    </w:pPr>
    <w:rPr>
      <w:rFonts w:ascii="MillerDaily Roman" w:eastAsia="Times New Roman" w:hAnsi="MillerDaily Roman" w:cs="Times New Roman"/>
      <w:spacing w:val="-4"/>
      <w:sz w:val="17"/>
      <w:szCs w:val="20"/>
      <w:lang w:val="en-US"/>
    </w:rPr>
  </w:style>
  <w:style w:type="paragraph" w:customStyle="1" w:styleId="Refhead">
    <w:name w:val="Ref head"/>
    <w:next w:val="Normal"/>
    <w:rsid w:val="00167B33"/>
    <w:pPr>
      <w:widowControl w:val="0"/>
      <w:spacing w:before="120" w:after="0" w:line="170" w:lineRule="exact"/>
    </w:pPr>
    <w:rPr>
      <w:rFonts w:ascii="BentonSans" w:eastAsia="Times New Roman" w:hAnsi="BentonSans" w:cs="Times New Roman"/>
      <w:b/>
      <w:caps/>
      <w:sz w:val="12"/>
      <w:szCs w:val="20"/>
      <w:lang w:val="en-US"/>
    </w:rPr>
  </w:style>
  <w:style w:type="paragraph" w:customStyle="1" w:styleId="bodydropcap6L">
    <w:name w:val="body dropcap 6L"/>
    <w:rsid w:val="00167B33"/>
    <w:pPr>
      <w:spacing w:after="0" w:line="210" w:lineRule="exact"/>
      <w:jc w:val="both"/>
    </w:pPr>
    <w:rPr>
      <w:rFonts w:ascii="MillerDaily" w:eastAsia="Times New Roman" w:hAnsi="MillerDaily" w:cs="Times New Roman"/>
      <w:spacing w:val="-4"/>
      <w:sz w:val="17"/>
      <w:szCs w:val="20"/>
      <w:lang w:val="en-US"/>
    </w:rPr>
  </w:style>
  <w:style w:type="paragraph" w:customStyle="1" w:styleId="AuthorAttribute">
    <w:name w:val="Author Attribute"/>
    <w:rsid w:val="00167B33"/>
    <w:pPr>
      <w:framePr w:w="3281" w:hSpace="180" w:vSpace="180" w:wrap="around" w:hAnchor="text" w:yAlign="bottom" w:anchorLock="1"/>
      <w:pBdr>
        <w:top w:val="single" w:sz="6" w:space="1" w:color="auto"/>
      </w:pBdr>
      <w:spacing w:after="0" w:line="160" w:lineRule="exact"/>
    </w:pPr>
    <w:rPr>
      <w:rFonts w:ascii="Benton Sans Condensed Book" w:eastAsia="Times New Roman" w:hAnsi="Benton Sans Condensed Book" w:cs="Times New Roman"/>
      <w:noProof/>
      <w:color w:val="000000"/>
      <w:sz w:val="14"/>
      <w:szCs w:val="20"/>
      <w:lang w:val="en-US"/>
    </w:rPr>
  </w:style>
  <w:style w:type="paragraph" w:customStyle="1" w:styleId="Authors">
    <w:name w:val="Authors"/>
    <w:rsid w:val="00167B33"/>
    <w:pPr>
      <w:spacing w:after="120" w:line="210" w:lineRule="exact"/>
    </w:pPr>
    <w:rPr>
      <w:rFonts w:ascii="Benton Sans Condensed" w:eastAsia="Times New Roman" w:hAnsi="Benton Sans Condensed" w:cs="Times New Roman"/>
      <w:b/>
      <w:noProof/>
      <w:sz w:val="16"/>
      <w:szCs w:val="20"/>
      <w:lang w:val="en-US"/>
    </w:rPr>
  </w:style>
  <w:style w:type="paragraph" w:customStyle="1" w:styleId="Referencesandnotes">
    <w:name w:val="References and notes"/>
    <w:rsid w:val="00167B33"/>
    <w:pPr>
      <w:tabs>
        <w:tab w:val="decimal" w:pos="187"/>
        <w:tab w:val="decimal" w:pos="302"/>
      </w:tabs>
      <w:spacing w:after="0" w:line="160" w:lineRule="exact"/>
      <w:ind w:left="245" w:hanging="245"/>
      <w:jc w:val="both"/>
    </w:pPr>
    <w:rPr>
      <w:rFonts w:ascii="BentonSansCondensed Book" w:eastAsia="Times New Roman" w:hAnsi="BentonSansCondensed Book" w:cs="Times New Roman"/>
      <w:sz w:val="14"/>
      <w:szCs w:val="20"/>
      <w:lang w:val="en-US"/>
    </w:rPr>
  </w:style>
  <w:style w:type="paragraph" w:customStyle="1" w:styleId="Deck">
    <w:name w:val="Deck"/>
    <w:basedOn w:val="bodydropcap6L"/>
    <w:next w:val="Normal"/>
    <w:rsid w:val="00167B33"/>
    <w:pPr>
      <w:keepLines/>
      <w:widowControl w:val="0"/>
      <w:spacing w:line="320" w:lineRule="exact"/>
    </w:pPr>
    <w:rPr>
      <w:rFonts w:ascii="Rocky Light" w:hAnsi="Rocky Light"/>
      <w:sz w:val="30"/>
    </w:rPr>
  </w:style>
  <w:style w:type="paragraph" w:customStyle="1" w:styleId="Legend">
    <w:name w:val="Legend"/>
    <w:rsid w:val="00167B33"/>
    <w:pPr>
      <w:widowControl w:val="0"/>
      <w:spacing w:after="0" w:line="200" w:lineRule="exact"/>
      <w:jc w:val="both"/>
    </w:pPr>
    <w:rPr>
      <w:rFonts w:ascii="BentonSansCondensed Medium" w:eastAsia="Times New Roman" w:hAnsi="BentonSansCondensed Medium" w:cs="Times New Roman"/>
      <w:sz w:val="15"/>
      <w:szCs w:val="20"/>
      <w:lang w:val="en-US"/>
    </w:rPr>
  </w:style>
  <w:style w:type="paragraph" w:customStyle="1" w:styleId="DOI">
    <w:name w:val="DOI"/>
    <w:rsid w:val="00167B33"/>
    <w:pPr>
      <w:spacing w:after="0" w:line="240" w:lineRule="auto"/>
      <w:jc w:val="right"/>
    </w:pPr>
    <w:rPr>
      <w:rFonts w:ascii="Benton Sans Book" w:eastAsia="Times New Roman" w:hAnsi="Benton Sans Book" w:cs="Times New Roman"/>
      <w:sz w:val="14"/>
      <w:szCs w:val="20"/>
      <w:lang w:val="en-US"/>
    </w:rPr>
  </w:style>
  <w:style w:type="paragraph" w:customStyle="1" w:styleId="Head">
    <w:name w:val="Head"/>
    <w:qFormat/>
    <w:rsid w:val="00167B33"/>
    <w:pPr>
      <w:keepLines/>
      <w:spacing w:after="0" w:line="240" w:lineRule="auto"/>
    </w:pPr>
    <w:rPr>
      <w:rFonts w:ascii="Benton Sans Compressed" w:eastAsia="Times New Roman" w:hAnsi="Benton Sans Compressed" w:cs="Times New Roman"/>
      <w:b/>
      <w:sz w:val="56"/>
      <w:szCs w:val="48"/>
      <w:lang w:val="en-US"/>
    </w:rPr>
  </w:style>
  <w:style w:type="character" w:styleId="CommentReference">
    <w:name w:val="annotation reference"/>
    <w:rsid w:val="00167B33"/>
    <w:rPr>
      <w:sz w:val="18"/>
      <w:szCs w:val="18"/>
    </w:rPr>
  </w:style>
  <w:style w:type="character" w:styleId="Hyperlink">
    <w:name w:val="Hyperlink"/>
    <w:rsid w:val="00167B33"/>
    <w:rPr>
      <w:color w:val="0000FF"/>
      <w:u w:val="single"/>
    </w:rPr>
  </w:style>
  <w:style w:type="paragraph" w:styleId="BalloonText">
    <w:name w:val="Balloon Text"/>
    <w:basedOn w:val="Normal"/>
    <w:link w:val="BalloonTextChar"/>
    <w:uiPriority w:val="99"/>
    <w:semiHidden/>
    <w:unhideWhenUsed/>
    <w:rsid w:val="00167B3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7B3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eg573@cam.ac.uk" TargetMode="External"/><Relationship Id="rId5" Type="http://schemas.openxmlformats.org/officeDocument/2006/relationships/hyperlink" Target="mailto:eg573@cam.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CDED7B-230D-4BB9-A595-78E493FAAB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6</Pages>
  <Words>5659</Words>
  <Characters>32259</Characters>
  <Application>Microsoft Office Word</Application>
  <DocSecurity>0</DocSecurity>
  <Lines>268</Lines>
  <Paragraphs>75</Paragraphs>
  <ScaleCrop>false</ScaleCrop>
  <Company/>
  <LinksUpToDate>false</LinksUpToDate>
  <CharactersWithSpaces>37843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Elias Garcia Pelegrin</dc:creator>
  <cp:keywords/>
  <dc:description/>
  <cp:lastModifiedBy>Elias Garcia Pelegrin</cp:lastModifiedBy>
  <cp:revision>1</cp:revision>
  <dcterms:created xsi:type="dcterms:W3CDTF">2020-08-19T14:42:00Z</dcterms:created>
  <dcterms:modified xsi:type="dcterms:W3CDTF">2020-08-19T14:52:00Z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http://www.zotero.org/styles/science</vt:lpwstr>
  </property>
  <property fmtid="{D5CDD505-2E9C-101B-9397-08002B2CF9AE}" pid="21" name="Mendeley Recent Style Name 9_1">
    <vt:lpwstr>Science</vt:lpwstr>
  </property>
</Properties>
</file>