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4A88CC" w14:textId="58088603" w:rsidR="005D2D74" w:rsidRDefault="00393CE2" w:rsidP="005D2D74">
      <w:pPr>
        <w:spacing w:line="360" w:lineRule="auto"/>
        <w:rPr>
          <w:rFonts w:ascii="Times New Roman" w:hAnsi="Times New Roman" w:cs="Times New Roman"/>
          <w:b/>
          <w:sz w:val="28"/>
          <w:szCs w:val="28"/>
        </w:rPr>
      </w:pPr>
      <w:r>
        <w:rPr>
          <w:rFonts w:ascii="Times New Roman" w:hAnsi="Times New Roman" w:cs="Times New Roman"/>
          <w:b/>
          <w:sz w:val="28"/>
          <w:szCs w:val="28"/>
        </w:rPr>
        <w:t>Genotype</w:t>
      </w:r>
      <w:r w:rsidR="00F354DD">
        <w:rPr>
          <w:rFonts w:ascii="Times New Roman" w:hAnsi="Times New Roman" w:cs="Times New Roman"/>
          <w:b/>
          <w:sz w:val="28"/>
          <w:szCs w:val="28"/>
        </w:rPr>
        <w:t>,</w:t>
      </w:r>
      <w:r>
        <w:rPr>
          <w:rFonts w:ascii="Times New Roman" w:hAnsi="Times New Roman" w:cs="Times New Roman"/>
          <w:b/>
          <w:sz w:val="28"/>
          <w:szCs w:val="28"/>
        </w:rPr>
        <w:t xml:space="preserve"> extrapyramidal features </w:t>
      </w:r>
      <w:r w:rsidR="00F354DD">
        <w:rPr>
          <w:rFonts w:ascii="Times New Roman" w:hAnsi="Times New Roman" w:cs="Times New Roman"/>
          <w:b/>
          <w:sz w:val="28"/>
          <w:szCs w:val="28"/>
        </w:rPr>
        <w:t>and</w:t>
      </w:r>
      <w:r w:rsidR="005D2D74">
        <w:rPr>
          <w:rFonts w:ascii="Times New Roman" w:hAnsi="Times New Roman" w:cs="Times New Roman"/>
          <w:b/>
          <w:sz w:val="28"/>
          <w:szCs w:val="28"/>
        </w:rPr>
        <w:t xml:space="preserve"> severity </w:t>
      </w:r>
      <w:r>
        <w:rPr>
          <w:rFonts w:ascii="Times New Roman" w:hAnsi="Times New Roman" w:cs="Times New Roman"/>
          <w:b/>
          <w:sz w:val="28"/>
          <w:szCs w:val="28"/>
        </w:rPr>
        <w:t>of</w:t>
      </w:r>
      <w:r w:rsidR="005D2D74">
        <w:rPr>
          <w:rFonts w:ascii="Times New Roman" w:hAnsi="Times New Roman" w:cs="Times New Roman"/>
          <w:b/>
          <w:sz w:val="28"/>
          <w:szCs w:val="28"/>
        </w:rPr>
        <w:t xml:space="preserve"> variant </w:t>
      </w:r>
      <w:r w:rsidR="005D2D74" w:rsidRPr="00F4079A">
        <w:rPr>
          <w:rFonts w:ascii="Times New Roman" w:hAnsi="Times New Roman" w:cs="Times New Roman"/>
          <w:b/>
          <w:sz w:val="28"/>
          <w:szCs w:val="28"/>
        </w:rPr>
        <w:t>Ataxia</w:t>
      </w:r>
      <w:r w:rsidR="00E45B90">
        <w:rPr>
          <w:rFonts w:ascii="Times New Roman" w:hAnsi="Times New Roman" w:cs="Times New Roman"/>
          <w:b/>
          <w:sz w:val="28"/>
          <w:szCs w:val="28"/>
        </w:rPr>
        <w:t>-</w:t>
      </w:r>
      <w:r w:rsidR="005D2D74" w:rsidRPr="00F4079A">
        <w:rPr>
          <w:rFonts w:ascii="Times New Roman" w:hAnsi="Times New Roman" w:cs="Times New Roman"/>
          <w:b/>
          <w:sz w:val="28"/>
          <w:szCs w:val="28"/>
        </w:rPr>
        <w:t xml:space="preserve">Telangiectasia </w:t>
      </w:r>
    </w:p>
    <w:p w14:paraId="396EBE5F" w14:textId="77777777" w:rsidR="005D2D74" w:rsidRPr="00C14E19" w:rsidRDefault="005D2D74" w:rsidP="005D2D74">
      <w:pPr>
        <w:spacing w:line="360" w:lineRule="auto"/>
        <w:outlineLvl w:val="0"/>
        <w:rPr>
          <w:rFonts w:ascii="Times New Roman" w:hAnsi="Times New Roman" w:cs="Times New Roman"/>
          <w:b/>
          <w:sz w:val="24"/>
          <w:szCs w:val="24"/>
        </w:rPr>
      </w:pPr>
      <w:r w:rsidRPr="00C14E19">
        <w:rPr>
          <w:rFonts w:ascii="Times New Roman" w:hAnsi="Times New Roman" w:cs="Times New Roman"/>
          <w:b/>
          <w:sz w:val="24"/>
          <w:szCs w:val="24"/>
        </w:rPr>
        <w:t>Authors</w:t>
      </w:r>
    </w:p>
    <w:p w14:paraId="688A0831" w14:textId="0A11F368" w:rsidR="005D2D74" w:rsidRPr="00C14E19" w:rsidRDefault="005D2D74" w:rsidP="005D2D74">
      <w:pPr>
        <w:spacing w:line="360" w:lineRule="auto"/>
        <w:outlineLvl w:val="0"/>
        <w:rPr>
          <w:rFonts w:ascii="Times New Roman" w:hAnsi="Times New Roman" w:cs="Times New Roman"/>
          <w:sz w:val="24"/>
          <w:szCs w:val="24"/>
        </w:rPr>
      </w:pPr>
      <w:r>
        <w:rPr>
          <w:rFonts w:ascii="Times New Roman" w:hAnsi="Times New Roman" w:cs="Times New Roman"/>
          <w:sz w:val="24"/>
          <w:szCs w:val="24"/>
        </w:rPr>
        <w:t xml:space="preserve">Dr </w:t>
      </w:r>
      <w:r w:rsidRPr="00C14E19">
        <w:rPr>
          <w:rFonts w:ascii="Times New Roman" w:hAnsi="Times New Roman" w:cs="Times New Roman"/>
          <w:sz w:val="24"/>
          <w:szCs w:val="24"/>
        </w:rPr>
        <w:t>Katherine Schon</w:t>
      </w:r>
      <w:r w:rsidR="006748F7">
        <w:rPr>
          <w:rFonts w:ascii="Times New Roman" w:hAnsi="Times New Roman" w:cs="Times New Roman"/>
          <w:sz w:val="24"/>
          <w:szCs w:val="24"/>
        </w:rPr>
        <w:t xml:space="preserve"> </w:t>
      </w:r>
      <w:r w:rsidR="00A65908">
        <w:rPr>
          <w:rFonts w:ascii="Times New Roman" w:hAnsi="Times New Roman" w:cs="Times New Roman"/>
          <w:sz w:val="24"/>
          <w:szCs w:val="24"/>
        </w:rPr>
        <w:t xml:space="preserve">BM </w:t>
      </w:r>
      <w:proofErr w:type="spellStart"/>
      <w:r w:rsidR="00A65908">
        <w:rPr>
          <w:rFonts w:ascii="Times New Roman" w:hAnsi="Times New Roman" w:cs="Times New Roman"/>
          <w:sz w:val="24"/>
          <w:szCs w:val="24"/>
        </w:rPr>
        <w:t>BCh</w:t>
      </w:r>
      <w:proofErr w:type="spellEnd"/>
      <w:r w:rsidR="00A65908">
        <w:rPr>
          <w:rFonts w:ascii="Times New Roman" w:hAnsi="Times New Roman" w:cs="Times New Roman"/>
          <w:sz w:val="24"/>
          <w:szCs w:val="24"/>
        </w:rPr>
        <w:t>, MA, MRCP</w:t>
      </w:r>
      <w:r w:rsidR="006748F7">
        <w:rPr>
          <w:rFonts w:ascii="Times New Roman" w:hAnsi="Times New Roman" w:cs="Times New Roman"/>
          <w:sz w:val="24"/>
          <w:szCs w:val="24"/>
          <w:vertAlign w:val="superscript"/>
        </w:rPr>
        <w:t>2</w:t>
      </w:r>
      <w:r w:rsidR="00A65908">
        <w:rPr>
          <w:rFonts w:ascii="Times New Roman" w:hAnsi="Times New Roman" w:cs="Times New Roman"/>
          <w:sz w:val="24"/>
          <w:szCs w:val="24"/>
        </w:rPr>
        <w:t xml:space="preserve">, </w:t>
      </w:r>
      <w:r>
        <w:rPr>
          <w:rFonts w:ascii="Times New Roman" w:hAnsi="Times New Roman" w:cs="Times New Roman"/>
          <w:sz w:val="24"/>
          <w:szCs w:val="24"/>
        </w:rPr>
        <w:t xml:space="preserve">Dr </w:t>
      </w:r>
      <w:r w:rsidRPr="00C14E19">
        <w:rPr>
          <w:rFonts w:ascii="Times New Roman" w:hAnsi="Times New Roman" w:cs="Times New Roman"/>
          <w:sz w:val="24"/>
          <w:szCs w:val="24"/>
        </w:rPr>
        <w:t xml:space="preserve">Nienke van </w:t>
      </w:r>
      <w:proofErr w:type="spellStart"/>
      <w:r w:rsidRPr="00C14E19">
        <w:rPr>
          <w:rFonts w:ascii="Times New Roman" w:hAnsi="Times New Roman" w:cs="Times New Roman"/>
          <w:sz w:val="24"/>
          <w:szCs w:val="24"/>
        </w:rPr>
        <w:t>Os</w:t>
      </w:r>
      <w:proofErr w:type="spellEnd"/>
      <w:r w:rsidR="006748F7">
        <w:rPr>
          <w:rFonts w:ascii="Times New Roman" w:hAnsi="Times New Roman" w:cs="Times New Roman"/>
          <w:sz w:val="24"/>
          <w:szCs w:val="24"/>
        </w:rPr>
        <w:t xml:space="preserve"> MD</w:t>
      </w:r>
      <w:r w:rsidR="006748F7">
        <w:rPr>
          <w:rFonts w:ascii="Times New Roman" w:hAnsi="Times New Roman" w:cs="Times New Roman"/>
          <w:sz w:val="24"/>
          <w:szCs w:val="24"/>
          <w:vertAlign w:val="superscript"/>
        </w:rPr>
        <w:t>3</w:t>
      </w:r>
      <w:r w:rsidR="006748F7">
        <w:rPr>
          <w:rFonts w:ascii="Times New Roman" w:hAnsi="Times New Roman" w:cs="Times New Roman"/>
          <w:sz w:val="24"/>
          <w:szCs w:val="24"/>
        </w:rPr>
        <w:t>,</w:t>
      </w:r>
      <w:r w:rsidRPr="00C14E19">
        <w:rPr>
          <w:rFonts w:ascii="Times New Roman" w:hAnsi="Times New Roman" w:cs="Times New Roman"/>
          <w:sz w:val="24"/>
          <w:szCs w:val="24"/>
        </w:rPr>
        <w:t xml:space="preserve"> </w:t>
      </w:r>
      <w:r>
        <w:rPr>
          <w:rFonts w:ascii="Times New Roman" w:hAnsi="Times New Roman" w:cs="Times New Roman"/>
          <w:sz w:val="24"/>
          <w:szCs w:val="24"/>
        </w:rPr>
        <w:t xml:space="preserve">Dr </w:t>
      </w:r>
      <w:r w:rsidRPr="00C14E19">
        <w:rPr>
          <w:rFonts w:ascii="Times New Roman" w:hAnsi="Times New Roman" w:cs="Times New Roman"/>
          <w:sz w:val="24"/>
          <w:szCs w:val="24"/>
        </w:rPr>
        <w:t xml:space="preserve">Nicholas </w:t>
      </w:r>
      <w:proofErr w:type="spellStart"/>
      <w:r w:rsidRPr="00C14E19">
        <w:rPr>
          <w:rFonts w:ascii="Times New Roman" w:hAnsi="Times New Roman" w:cs="Times New Roman"/>
          <w:sz w:val="24"/>
          <w:szCs w:val="24"/>
        </w:rPr>
        <w:t>Oscroft</w:t>
      </w:r>
      <w:proofErr w:type="spellEnd"/>
      <w:r w:rsidR="005631B2">
        <w:rPr>
          <w:rFonts w:ascii="Times New Roman" w:hAnsi="Times New Roman" w:cs="Times New Roman"/>
          <w:sz w:val="24"/>
          <w:szCs w:val="24"/>
        </w:rPr>
        <w:t xml:space="preserve"> MD</w:t>
      </w:r>
      <w:r>
        <w:rPr>
          <w:rFonts w:ascii="Times New Roman" w:hAnsi="Times New Roman" w:cs="Times New Roman"/>
          <w:sz w:val="24"/>
          <w:szCs w:val="24"/>
          <w:vertAlign w:val="superscript"/>
        </w:rPr>
        <w:t>1</w:t>
      </w:r>
      <w:r w:rsidRPr="00C14E19">
        <w:rPr>
          <w:rFonts w:ascii="Times New Roman" w:hAnsi="Times New Roman" w:cs="Times New Roman"/>
          <w:sz w:val="24"/>
          <w:szCs w:val="24"/>
        </w:rPr>
        <w:t xml:space="preserve">, </w:t>
      </w:r>
      <w:r>
        <w:rPr>
          <w:rFonts w:ascii="Times New Roman" w:hAnsi="Times New Roman" w:cs="Times New Roman"/>
          <w:sz w:val="24"/>
          <w:szCs w:val="24"/>
        </w:rPr>
        <w:t xml:space="preserve">Dr </w:t>
      </w:r>
      <w:r w:rsidRPr="00C14E19">
        <w:rPr>
          <w:rFonts w:ascii="Times New Roman" w:hAnsi="Times New Roman" w:cs="Times New Roman"/>
          <w:sz w:val="24"/>
          <w:szCs w:val="24"/>
        </w:rPr>
        <w:t>Helen Baxendale</w:t>
      </w:r>
      <w:r w:rsidR="005631B2">
        <w:rPr>
          <w:rFonts w:ascii="Times New Roman" w:hAnsi="Times New Roman" w:cs="Times New Roman"/>
          <w:sz w:val="24"/>
          <w:szCs w:val="24"/>
        </w:rPr>
        <w:t xml:space="preserve"> BSc, MBBS, PhD, MRCP, MRCPCH</w:t>
      </w:r>
      <w:r>
        <w:rPr>
          <w:rFonts w:ascii="Times New Roman" w:hAnsi="Times New Roman" w:cs="Times New Roman"/>
          <w:sz w:val="24"/>
          <w:szCs w:val="24"/>
          <w:vertAlign w:val="superscript"/>
        </w:rPr>
        <w:t>1</w:t>
      </w:r>
      <w:r w:rsidRPr="00C14E19">
        <w:rPr>
          <w:rFonts w:ascii="Times New Roman" w:hAnsi="Times New Roman" w:cs="Times New Roman"/>
          <w:sz w:val="24"/>
          <w:szCs w:val="24"/>
        </w:rPr>
        <w:t>, D</w:t>
      </w:r>
      <w:r>
        <w:rPr>
          <w:rFonts w:ascii="Times New Roman" w:hAnsi="Times New Roman" w:cs="Times New Roman"/>
          <w:sz w:val="24"/>
          <w:szCs w:val="24"/>
        </w:rPr>
        <w:t>r Da</w:t>
      </w:r>
      <w:r w:rsidRPr="00C14E19">
        <w:rPr>
          <w:rFonts w:ascii="Times New Roman" w:hAnsi="Times New Roman" w:cs="Times New Roman"/>
          <w:sz w:val="24"/>
          <w:szCs w:val="24"/>
        </w:rPr>
        <w:t xml:space="preserve">niel </w:t>
      </w:r>
      <w:proofErr w:type="spellStart"/>
      <w:r w:rsidRPr="00C14E19">
        <w:rPr>
          <w:rFonts w:ascii="Times New Roman" w:hAnsi="Times New Roman" w:cs="Times New Roman"/>
          <w:sz w:val="24"/>
          <w:szCs w:val="24"/>
        </w:rPr>
        <w:t>Scoffings</w:t>
      </w:r>
      <w:proofErr w:type="spellEnd"/>
      <w:r w:rsidR="005631B2">
        <w:rPr>
          <w:rFonts w:ascii="Times New Roman" w:hAnsi="Times New Roman" w:cs="Times New Roman"/>
          <w:sz w:val="24"/>
          <w:szCs w:val="24"/>
        </w:rPr>
        <w:t xml:space="preserve"> MBBS, MRCP, FRCR</w:t>
      </w:r>
      <w:r>
        <w:rPr>
          <w:rFonts w:ascii="Times New Roman" w:hAnsi="Times New Roman" w:cs="Times New Roman"/>
          <w:sz w:val="24"/>
          <w:szCs w:val="24"/>
          <w:vertAlign w:val="superscript"/>
        </w:rPr>
        <w:t>4</w:t>
      </w:r>
      <w:r w:rsidRPr="00C14E19">
        <w:rPr>
          <w:rFonts w:ascii="Times New Roman" w:hAnsi="Times New Roman" w:cs="Times New Roman"/>
          <w:sz w:val="24"/>
          <w:szCs w:val="24"/>
        </w:rPr>
        <w:t xml:space="preserve">, </w:t>
      </w:r>
      <w:r>
        <w:rPr>
          <w:rFonts w:ascii="Times New Roman" w:hAnsi="Times New Roman" w:cs="Times New Roman"/>
          <w:sz w:val="24"/>
          <w:szCs w:val="24"/>
        </w:rPr>
        <w:t xml:space="preserve">Dr </w:t>
      </w:r>
      <w:r w:rsidRPr="00C14E19">
        <w:rPr>
          <w:rFonts w:ascii="Times New Roman" w:hAnsi="Times New Roman" w:cs="Times New Roman"/>
          <w:sz w:val="24"/>
          <w:szCs w:val="24"/>
        </w:rPr>
        <w:t>Julian Ray</w:t>
      </w:r>
      <w:r w:rsidR="00135A0D">
        <w:rPr>
          <w:rFonts w:ascii="Times New Roman" w:hAnsi="Times New Roman" w:cs="Times New Roman"/>
          <w:sz w:val="24"/>
          <w:szCs w:val="24"/>
        </w:rPr>
        <w:t xml:space="preserve"> MB BS, BSc, FRCP</w:t>
      </w:r>
      <w:r>
        <w:rPr>
          <w:rFonts w:ascii="Times New Roman" w:hAnsi="Times New Roman" w:cs="Times New Roman"/>
          <w:sz w:val="24"/>
          <w:szCs w:val="24"/>
          <w:vertAlign w:val="superscript"/>
        </w:rPr>
        <w:t>5</w:t>
      </w:r>
      <w:r w:rsidRPr="00C14E19">
        <w:rPr>
          <w:rFonts w:ascii="Times New Roman" w:hAnsi="Times New Roman" w:cs="Times New Roman"/>
          <w:sz w:val="24"/>
          <w:szCs w:val="24"/>
        </w:rPr>
        <w:t xml:space="preserve">, </w:t>
      </w:r>
      <w:r>
        <w:rPr>
          <w:rFonts w:ascii="Times New Roman" w:hAnsi="Times New Roman" w:cs="Times New Roman"/>
          <w:sz w:val="24"/>
          <w:szCs w:val="24"/>
        </w:rPr>
        <w:t xml:space="preserve">Dr </w:t>
      </w:r>
      <w:proofErr w:type="spellStart"/>
      <w:r>
        <w:rPr>
          <w:rFonts w:ascii="Times New Roman" w:hAnsi="Times New Roman" w:cs="Times New Roman"/>
          <w:sz w:val="24"/>
          <w:szCs w:val="24"/>
        </w:rPr>
        <w:t>Mohnish</w:t>
      </w:r>
      <w:proofErr w:type="spellEnd"/>
      <w:r>
        <w:rPr>
          <w:rFonts w:ascii="Times New Roman" w:hAnsi="Times New Roman" w:cs="Times New Roman"/>
          <w:sz w:val="24"/>
          <w:szCs w:val="24"/>
        </w:rPr>
        <w:t xml:space="preserve"> Suri</w:t>
      </w:r>
      <w:r w:rsidR="0012063D">
        <w:rPr>
          <w:rFonts w:ascii="Times New Roman" w:hAnsi="Times New Roman" w:cs="Times New Roman"/>
          <w:sz w:val="24"/>
          <w:szCs w:val="24"/>
        </w:rPr>
        <w:t xml:space="preserve"> MBBS, MD, FRCP</w:t>
      </w:r>
      <w:r>
        <w:rPr>
          <w:rFonts w:ascii="Times New Roman" w:hAnsi="Times New Roman" w:cs="Times New Roman"/>
          <w:sz w:val="24"/>
          <w:szCs w:val="24"/>
          <w:vertAlign w:val="superscript"/>
        </w:rPr>
        <w:t>7</w:t>
      </w:r>
      <w:r>
        <w:rPr>
          <w:rFonts w:ascii="Times New Roman" w:hAnsi="Times New Roman" w:cs="Times New Roman"/>
          <w:sz w:val="24"/>
          <w:szCs w:val="24"/>
        </w:rPr>
        <w:t xml:space="preserve">, Dr William </w:t>
      </w:r>
      <w:r w:rsidR="0012063D">
        <w:rPr>
          <w:rFonts w:ascii="Times New Roman" w:hAnsi="Times New Roman" w:cs="Times New Roman"/>
          <w:sz w:val="24"/>
          <w:szCs w:val="24"/>
        </w:rPr>
        <w:t xml:space="preserve">P. </w:t>
      </w:r>
      <w:r>
        <w:rPr>
          <w:rFonts w:ascii="Times New Roman" w:hAnsi="Times New Roman" w:cs="Times New Roman"/>
          <w:sz w:val="24"/>
          <w:szCs w:val="24"/>
        </w:rPr>
        <w:t>Whitehouse</w:t>
      </w:r>
      <w:r w:rsidR="0012063D">
        <w:rPr>
          <w:rFonts w:ascii="Times New Roman" w:hAnsi="Times New Roman" w:cs="Times New Roman"/>
          <w:sz w:val="24"/>
          <w:szCs w:val="24"/>
        </w:rPr>
        <w:t xml:space="preserve"> BSc, BM BS, DCH, FRCP, FRCPCH </w:t>
      </w:r>
      <w:r>
        <w:rPr>
          <w:rFonts w:ascii="Times New Roman" w:hAnsi="Times New Roman" w:cs="Times New Roman"/>
          <w:sz w:val="24"/>
          <w:szCs w:val="24"/>
          <w:vertAlign w:val="superscript"/>
        </w:rPr>
        <w:t>8</w:t>
      </w:r>
      <w:r>
        <w:rPr>
          <w:rFonts w:ascii="Times New Roman" w:hAnsi="Times New Roman" w:cs="Times New Roman"/>
          <w:sz w:val="24"/>
          <w:szCs w:val="24"/>
        </w:rPr>
        <w:t xml:space="preserve">, Dr </w:t>
      </w:r>
      <w:r w:rsidRPr="005763A9">
        <w:rPr>
          <w:rFonts w:ascii="Times New Roman" w:hAnsi="Times New Roman" w:cs="Times New Roman"/>
          <w:sz w:val="24"/>
          <w:szCs w:val="24"/>
        </w:rPr>
        <w:t>Puja</w:t>
      </w:r>
      <w:r w:rsidRPr="00C14E19">
        <w:rPr>
          <w:rFonts w:ascii="Times New Roman" w:hAnsi="Times New Roman" w:cs="Times New Roman"/>
          <w:sz w:val="24"/>
          <w:szCs w:val="24"/>
        </w:rPr>
        <w:t xml:space="preserve"> </w:t>
      </w:r>
      <w:r w:rsidR="00BA140E">
        <w:rPr>
          <w:rFonts w:ascii="Times New Roman" w:hAnsi="Times New Roman" w:cs="Times New Roman"/>
          <w:sz w:val="24"/>
          <w:szCs w:val="24"/>
        </w:rPr>
        <w:t xml:space="preserve">R. </w:t>
      </w:r>
      <w:r w:rsidRPr="00C14E19">
        <w:rPr>
          <w:rFonts w:ascii="Times New Roman" w:hAnsi="Times New Roman" w:cs="Times New Roman"/>
          <w:sz w:val="24"/>
          <w:szCs w:val="24"/>
        </w:rPr>
        <w:t>Mehta</w:t>
      </w:r>
      <w:r w:rsidR="006748F7">
        <w:rPr>
          <w:rFonts w:ascii="Times New Roman" w:hAnsi="Times New Roman" w:cs="Times New Roman"/>
          <w:sz w:val="24"/>
          <w:szCs w:val="24"/>
        </w:rPr>
        <w:t xml:space="preserve"> </w:t>
      </w:r>
      <w:r w:rsidR="00A65908">
        <w:rPr>
          <w:rFonts w:ascii="Times New Roman" w:hAnsi="Times New Roman" w:cs="Times New Roman"/>
          <w:sz w:val="24"/>
          <w:szCs w:val="24"/>
        </w:rPr>
        <w:t xml:space="preserve">MB </w:t>
      </w:r>
      <w:proofErr w:type="spellStart"/>
      <w:r w:rsidR="00A65908">
        <w:rPr>
          <w:rFonts w:ascii="Times New Roman" w:hAnsi="Times New Roman" w:cs="Times New Roman"/>
          <w:sz w:val="24"/>
          <w:szCs w:val="24"/>
        </w:rPr>
        <w:t>BChir</w:t>
      </w:r>
      <w:proofErr w:type="spellEnd"/>
      <w:r w:rsidR="00A65908">
        <w:rPr>
          <w:rFonts w:ascii="Times New Roman" w:hAnsi="Times New Roman" w:cs="Times New Roman"/>
          <w:sz w:val="24"/>
          <w:szCs w:val="24"/>
        </w:rPr>
        <w:t>, MA, MRCP</w:t>
      </w:r>
      <w:r w:rsidR="006748F7">
        <w:rPr>
          <w:rFonts w:ascii="Times New Roman" w:hAnsi="Times New Roman" w:cs="Times New Roman"/>
          <w:sz w:val="24"/>
          <w:szCs w:val="24"/>
          <w:vertAlign w:val="superscript"/>
        </w:rPr>
        <w:t>1</w:t>
      </w:r>
      <w:r w:rsidR="00FF4F0B">
        <w:rPr>
          <w:rFonts w:ascii="Times New Roman" w:hAnsi="Times New Roman" w:cs="Times New Roman"/>
          <w:sz w:val="24"/>
          <w:szCs w:val="24"/>
        </w:rPr>
        <w:t>,</w:t>
      </w:r>
      <w:r w:rsidRPr="00C14E19">
        <w:rPr>
          <w:rFonts w:ascii="Times New Roman" w:hAnsi="Times New Roman" w:cs="Times New Roman"/>
          <w:sz w:val="24"/>
          <w:szCs w:val="24"/>
        </w:rPr>
        <w:t xml:space="preserve"> </w:t>
      </w:r>
      <w:r>
        <w:rPr>
          <w:rFonts w:ascii="Times New Roman" w:hAnsi="Times New Roman" w:cs="Times New Roman"/>
          <w:sz w:val="24"/>
          <w:szCs w:val="24"/>
        </w:rPr>
        <w:t>Natasha Everett</w:t>
      </w:r>
      <w:r>
        <w:rPr>
          <w:rFonts w:ascii="Times New Roman" w:hAnsi="Times New Roman" w:cs="Times New Roman"/>
          <w:sz w:val="24"/>
          <w:szCs w:val="24"/>
          <w:vertAlign w:val="superscript"/>
        </w:rPr>
        <w:t>1</w:t>
      </w:r>
      <w:r>
        <w:rPr>
          <w:rFonts w:ascii="Times New Roman" w:hAnsi="Times New Roman" w:cs="Times New Roman"/>
          <w:sz w:val="24"/>
          <w:szCs w:val="24"/>
        </w:rPr>
        <w:t xml:space="preserve">, Dr </w:t>
      </w:r>
      <w:r w:rsidRPr="00C14E19">
        <w:rPr>
          <w:rFonts w:ascii="Times New Roman" w:hAnsi="Times New Roman" w:cs="Times New Roman"/>
          <w:sz w:val="24"/>
          <w:szCs w:val="24"/>
        </w:rPr>
        <w:t>Leonar</w:t>
      </w:r>
      <w:r>
        <w:rPr>
          <w:rFonts w:ascii="Times New Roman" w:hAnsi="Times New Roman" w:cs="Times New Roman"/>
          <w:sz w:val="24"/>
          <w:szCs w:val="24"/>
        </w:rPr>
        <w:t xml:space="preserve">do </w:t>
      </w:r>
      <w:proofErr w:type="spellStart"/>
      <w:r>
        <w:rPr>
          <w:rFonts w:ascii="Times New Roman" w:hAnsi="Times New Roman" w:cs="Times New Roman"/>
          <w:sz w:val="24"/>
          <w:szCs w:val="24"/>
        </w:rPr>
        <w:t>Bot</w:t>
      </w:r>
      <w:r w:rsidR="00BB20AA">
        <w:rPr>
          <w:rFonts w:ascii="Times New Roman" w:hAnsi="Times New Roman" w:cs="Times New Roman"/>
          <w:sz w:val="24"/>
          <w:szCs w:val="24"/>
        </w:rPr>
        <w:t>tol</w:t>
      </w:r>
      <w:r>
        <w:rPr>
          <w:rFonts w:ascii="Times New Roman" w:hAnsi="Times New Roman" w:cs="Times New Roman"/>
          <w:sz w:val="24"/>
          <w:szCs w:val="24"/>
        </w:rPr>
        <w:t>o</w:t>
      </w:r>
      <w:proofErr w:type="spellEnd"/>
      <w:r w:rsidR="0012063D">
        <w:rPr>
          <w:rFonts w:ascii="Times New Roman" w:hAnsi="Times New Roman" w:cs="Times New Roman"/>
          <w:sz w:val="24"/>
          <w:szCs w:val="24"/>
        </w:rPr>
        <w:t xml:space="preserve"> PhD</w:t>
      </w:r>
      <w:r>
        <w:rPr>
          <w:rFonts w:ascii="Times New Roman" w:hAnsi="Times New Roman" w:cs="Times New Roman"/>
          <w:sz w:val="24"/>
          <w:szCs w:val="24"/>
          <w:vertAlign w:val="superscript"/>
        </w:rPr>
        <w:t>10</w:t>
      </w:r>
      <w:r w:rsidR="00837F8C">
        <w:rPr>
          <w:rFonts w:ascii="Times New Roman" w:hAnsi="Times New Roman" w:cs="Times New Roman"/>
          <w:sz w:val="24"/>
          <w:szCs w:val="24"/>
          <w:vertAlign w:val="superscript"/>
        </w:rPr>
        <w:t>,11</w:t>
      </w:r>
      <w:r w:rsidR="006B0DE0">
        <w:rPr>
          <w:rFonts w:ascii="Times New Roman" w:hAnsi="Times New Roman" w:cs="Times New Roman"/>
          <w:sz w:val="24"/>
          <w:szCs w:val="24"/>
          <w:vertAlign w:val="superscript"/>
        </w:rPr>
        <w:t>,12</w:t>
      </w:r>
      <w:r>
        <w:rPr>
          <w:rFonts w:ascii="Times New Roman" w:hAnsi="Times New Roman" w:cs="Times New Roman"/>
          <w:sz w:val="24"/>
          <w:szCs w:val="24"/>
        </w:rPr>
        <w:t xml:space="preserve">, Dr Bart </w:t>
      </w:r>
      <w:r w:rsidR="002602B4">
        <w:rPr>
          <w:rFonts w:ascii="Times New Roman" w:hAnsi="Times New Roman" w:cs="Times New Roman"/>
          <w:sz w:val="24"/>
          <w:szCs w:val="24"/>
        </w:rPr>
        <w:t xml:space="preserve">P. </w:t>
      </w:r>
      <w:r>
        <w:rPr>
          <w:rFonts w:ascii="Times New Roman" w:hAnsi="Times New Roman" w:cs="Times New Roman"/>
          <w:sz w:val="24"/>
          <w:szCs w:val="24"/>
        </w:rPr>
        <w:t xml:space="preserve">van de </w:t>
      </w:r>
      <w:proofErr w:type="spellStart"/>
      <w:r>
        <w:rPr>
          <w:rFonts w:ascii="Times New Roman" w:hAnsi="Times New Roman" w:cs="Times New Roman"/>
          <w:sz w:val="24"/>
          <w:szCs w:val="24"/>
        </w:rPr>
        <w:t>Warrenbu</w:t>
      </w:r>
      <w:r w:rsidRPr="00C14E19">
        <w:rPr>
          <w:rFonts w:ascii="Times New Roman" w:hAnsi="Times New Roman" w:cs="Times New Roman"/>
          <w:sz w:val="24"/>
          <w:szCs w:val="24"/>
        </w:rPr>
        <w:t>rg</w:t>
      </w:r>
      <w:proofErr w:type="spellEnd"/>
      <w:r w:rsidR="006748F7">
        <w:rPr>
          <w:rFonts w:ascii="Times New Roman" w:hAnsi="Times New Roman" w:cs="Times New Roman"/>
          <w:sz w:val="24"/>
          <w:szCs w:val="24"/>
        </w:rPr>
        <w:t xml:space="preserve"> MD, PhD</w:t>
      </w:r>
      <w:r>
        <w:rPr>
          <w:rFonts w:ascii="Times New Roman" w:hAnsi="Times New Roman" w:cs="Times New Roman"/>
          <w:sz w:val="24"/>
          <w:szCs w:val="24"/>
          <w:vertAlign w:val="superscript"/>
        </w:rPr>
        <w:t>3</w:t>
      </w:r>
      <w:r w:rsidRPr="00C14E19">
        <w:rPr>
          <w:rFonts w:ascii="Times New Roman" w:hAnsi="Times New Roman" w:cs="Times New Roman"/>
          <w:sz w:val="24"/>
          <w:szCs w:val="24"/>
        </w:rPr>
        <w:t xml:space="preserve">, </w:t>
      </w:r>
      <w:r>
        <w:rPr>
          <w:rFonts w:ascii="Times New Roman" w:hAnsi="Times New Roman" w:cs="Times New Roman"/>
          <w:sz w:val="24"/>
          <w:szCs w:val="24"/>
        </w:rPr>
        <w:t xml:space="preserve">Dr Philip </w:t>
      </w:r>
      <w:r w:rsidR="0012063D">
        <w:rPr>
          <w:rFonts w:ascii="Times New Roman" w:hAnsi="Times New Roman" w:cs="Times New Roman"/>
          <w:sz w:val="24"/>
          <w:szCs w:val="24"/>
        </w:rPr>
        <w:t xml:space="preserve">J. </w:t>
      </w:r>
      <w:r>
        <w:rPr>
          <w:rFonts w:ascii="Times New Roman" w:hAnsi="Times New Roman" w:cs="Times New Roman"/>
          <w:sz w:val="24"/>
          <w:szCs w:val="24"/>
        </w:rPr>
        <w:t>Byrd</w:t>
      </w:r>
      <w:r w:rsidR="0012063D">
        <w:rPr>
          <w:rFonts w:ascii="Times New Roman" w:hAnsi="Times New Roman" w:cs="Times New Roman"/>
          <w:sz w:val="24"/>
          <w:szCs w:val="24"/>
        </w:rPr>
        <w:t xml:space="preserve"> BSc, PhD</w:t>
      </w:r>
      <w:r>
        <w:rPr>
          <w:rFonts w:ascii="Times New Roman" w:hAnsi="Times New Roman" w:cs="Times New Roman"/>
          <w:sz w:val="24"/>
          <w:szCs w:val="24"/>
        </w:rPr>
        <w:t xml:space="preserve"> </w:t>
      </w:r>
      <w:r w:rsidR="006B0DE0">
        <w:rPr>
          <w:rFonts w:ascii="Times New Roman" w:hAnsi="Times New Roman" w:cs="Times New Roman"/>
          <w:sz w:val="24"/>
          <w:szCs w:val="24"/>
          <w:vertAlign w:val="superscript"/>
        </w:rPr>
        <w:t>13</w:t>
      </w:r>
      <w:r>
        <w:rPr>
          <w:rFonts w:ascii="Times New Roman" w:hAnsi="Times New Roman" w:cs="Times New Roman"/>
          <w:sz w:val="24"/>
          <w:szCs w:val="24"/>
        </w:rPr>
        <w:t xml:space="preserve">, Dr Corry </w:t>
      </w:r>
      <w:proofErr w:type="spellStart"/>
      <w:r>
        <w:rPr>
          <w:rFonts w:ascii="Times New Roman" w:hAnsi="Times New Roman" w:cs="Times New Roman"/>
          <w:sz w:val="24"/>
          <w:szCs w:val="24"/>
        </w:rPr>
        <w:t>W</w:t>
      </w:r>
      <w:r w:rsidRPr="00C14E19">
        <w:rPr>
          <w:rFonts w:ascii="Times New Roman" w:hAnsi="Times New Roman" w:cs="Times New Roman"/>
          <w:sz w:val="24"/>
          <w:szCs w:val="24"/>
        </w:rPr>
        <w:t>eemaes</w:t>
      </w:r>
      <w:proofErr w:type="spellEnd"/>
      <w:r w:rsidR="006748F7">
        <w:rPr>
          <w:rFonts w:ascii="Times New Roman" w:hAnsi="Times New Roman" w:cs="Times New Roman"/>
          <w:sz w:val="24"/>
          <w:szCs w:val="24"/>
        </w:rPr>
        <w:t xml:space="preserve"> MD</w:t>
      </w:r>
      <w:r w:rsidR="006748F7">
        <w:rPr>
          <w:rFonts w:ascii="Times New Roman" w:hAnsi="Times New Roman" w:cs="Times New Roman"/>
          <w:sz w:val="24"/>
          <w:szCs w:val="24"/>
          <w:vertAlign w:val="superscript"/>
        </w:rPr>
        <w:t xml:space="preserve"> </w:t>
      </w:r>
      <w:r w:rsidR="006B0DE0">
        <w:rPr>
          <w:rFonts w:ascii="Times New Roman" w:hAnsi="Times New Roman" w:cs="Times New Roman"/>
          <w:sz w:val="24"/>
          <w:szCs w:val="24"/>
          <w:vertAlign w:val="superscript"/>
        </w:rPr>
        <w:t>14</w:t>
      </w:r>
      <w:r w:rsidR="006748F7">
        <w:rPr>
          <w:rFonts w:ascii="Times New Roman" w:hAnsi="Times New Roman" w:cs="Times New Roman"/>
          <w:sz w:val="24"/>
          <w:szCs w:val="24"/>
        </w:rPr>
        <w:t>,</w:t>
      </w:r>
      <w:r w:rsidRPr="00C14E19">
        <w:rPr>
          <w:rFonts w:ascii="Times New Roman" w:hAnsi="Times New Roman" w:cs="Times New Roman"/>
          <w:sz w:val="24"/>
          <w:szCs w:val="24"/>
        </w:rPr>
        <w:t xml:space="preserve"> </w:t>
      </w:r>
      <w:r>
        <w:rPr>
          <w:rFonts w:ascii="Times New Roman" w:hAnsi="Times New Roman" w:cs="Times New Roman"/>
          <w:sz w:val="24"/>
          <w:szCs w:val="24"/>
        </w:rPr>
        <w:t xml:space="preserve">Prof </w:t>
      </w:r>
      <w:r w:rsidRPr="00C14E19">
        <w:rPr>
          <w:rFonts w:ascii="Times New Roman" w:hAnsi="Times New Roman" w:cs="Times New Roman"/>
          <w:sz w:val="24"/>
          <w:szCs w:val="24"/>
        </w:rPr>
        <w:t xml:space="preserve">Michel </w:t>
      </w:r>
      <w:r w:rsidR="002602B4">
        <w:rPr>
          <w:rFonts w:ascii="Times New Roman" w:hAnsi="Times New Roman" w:cs="Times New Roman"/>
          <w:sz w:val="24"/>
          <w:szCs w:val="24"/>
        </w:rPr>
        <w:t xml:space="preserve">A. </w:t>
      </w:r>
      <w:proofErr w:type="spellStart"/>
      <w:r w:rsidRPr="00C14E19">
        <w:rPr>
          <w:rFonts w:ascii="Times New Roman" w:hAnsi="Times New Roman" w:cs="Times New Roman"/>
          <w:sz w:val="24"/>
          <w:szCs w:val="24"/>
        </w:rPr>
        <w:t>Willemsen</w:t>
      </w:r>
      <w:proofErr w:type="spellEnd"/>
      <w:r w:rsidR="006748F7">
        <w:rPr>
          <w:rFonts w:ascii="Times New Roman" w:hAnsi="Times New Roman" w:cs="Times New Roman"/>
          <w:sz w:val="24"/>
          <w:szCs w:val="24"/>
        </w:rPr>
        <w:t xml:space="preserve"> MD PhD</w:t>
      </w:r>
      <w:r w:rsidR="006748F7">
        <w:rPr>
          <w:rFonts w:ascii="Times New Roman" w:hAnsi="Times New Roman" w:cs="Times New Roman"/>
          <w:sz w:val="24"/>
          <w:szCs w:val="24"/>
          <w:vertAlign w:val="superscript"/>
        </w:rPr>
        <w:t>3</w:t>
      </w:r>
      <w:r w:rsidR="006748F7">
        <w:rPr>
          <w:rFonts w:ascii="Times New Roman" w:hAnsi="Times New Roman" w:cs="Times New Roman"/>
          <w:sz w:val="24"/>
          <w:szCs w:val="24"/>
        </w:rPr>
        <w:t xml:space="preserve">, </w:t>
      </w:r>
      <w:r>
        <w:rPr>
          <w:rFonts w:ascii="Times New Roman" w:hAnsi="Times New Roman" w:cs="Times New Roman"/>
          <w:sz w:val="24"/>
          <w:szCs w:val="24"/>
        </w:rPr>
        <w:t xml:space="preserve">Dr </w:t>
      </w:r>
      <w:r w:rsidRPr="00C14E19">
        <w:rPr>
          <w:rFonts w:ascii="Times New Roman" w:hAnsi="Times New Roman" w:cs="Times New Roman"/>
          <w:sz w:val="24"/>
          <w:szCs w:val="24"/>
        </w:rPr>
        <w:t xml:space="preserve">Marc </w:t>
      </w:r>
      <w:proofErr w:type="spellStart"/>
      <w:r w:rsidRPr="00C14E19">
        <w:rPr>
          <w:rFonts w:ascii="Times New Roman" w:hAnsi="Times New Roman" w:cs="Times New Roman"/>
          <w:sz w:val="24"/>
          <w:szCs w:val="24"/>
        </w:rPr>
        <w:t>Tischkowitz</w:t>
      </w:r>
      <w:proofErr w:type="spellEnd"/>
      <w:r w:rsidR="006748F7">
        <w:rPr>
          <w:rFonts w:ascii="Times New Roman" w:hAnsi="Times New Roman" w:cs="Times New Roman"/>
          <w:sz w:val="24"/>
          <w:szCs w:val="24"/>
          <w:vertAlign w:val="superscript"/>
        </w:rPr>
        <w:t xml:space="preserve"> </w:t>
      </w:r>
      <w:r w:rsidR="006748F7">
        <w:rPr>
          <w:rFonts w:ascii="Times New Roman" w:hAnsi="Times New Roman" w:cs="Times New Roman"/>
          <w:sz w:val="24"/>
          <w:szCs w:val="24"/>
        </w:rPr>
        <w:t>MD</w:t>
      </w:r>
      <w:r w:rsidR="0012063D">
        <w:rPr>
          <w:rFonts w:ascii="Times New Roman" w:hAnsi="Times New Roman" w:cs="Times New Roman"/>
          <w:sz w:val="24"/>
          <w:szCs w:val="24"/>
        </w:rPr>
        <w:t>,</w:t>
      </w:r>
      <w:r w:rsidR="006748F7">
        <w:rPr>
          <w:rFonts w:ascii="Times New Roman" w:hAnsi="Times New Roman" w:cs="Times New Roman"/>
          <w:sz w:val="24"/>
          <w:szCs w:val="24"/>
        </w:rPr>
        <w:t xml:space="preserve"> PhD</w:t>
      </w:r>
      <w:r w:rsidR="006748F7">
        <w:rPr>
          <w:rFonts w:ascii="Times New Roman" w:hAnsi="Times New Roman" w:cs="Times New Roman"/>
          <w:sz w:val="24"/>
          <w:szCs w:val="24"/>
          <w:vertAlign w:val="superscript"/>
        </w:rPr>
        <w:t xml:space="preserve"> </w:t>
      </w:r>
      <w:r>
        <w:rPr>
          <w:rFonts w:ascii="Times New Roman" w:hAnsi="Times New Roman" w:cs="Times New Roman"/>
          <w:sz w:val="24"/>
          <w:szCs w:val="24"/>
          <w:vertAlign w:val="superscript"/>
        </w:rPr>
        <w:t>2,</w:t>
      </w:r>
      <w:proofErr w:type="gramStart"/>
      <w:r w:rsidR="00837F8C">
        <w:rPr>
          <w:rFonts w:ascii="Times New Roman" w:hAnsi="Times New Roman" w:cs="Times New Roman"/>
          <w:sz w:val="24"/>
          <w:szCs w:val="24"/>
          <w:vertAlign w:val="superscript"/>
        </w:rPr>
        <w:t>10</w:t>
      </w:r>
      <w:r w:rsidR="006748F7" w:rsidDel="006748F7">
        <w:rPr>
          <w:rFonts w:ascii="Times New Roman" w:hAnsi="Times New Roman" w:cs="Times New Roman"/>
          <w:sz w:val="24"/>
          <w:szCs w:val="24"/>
          <w:vertAlign w:val="superscript"/>
        </w:rPr>
        <w:t xml:space="preserve"> </w:t>
      </w:r>
      <w:r w:rsidR="00004F26">
        <w:rPr>
          <w:rFonts w:ascii="Times New Roman" w:hAnsi="Times New Roman" w:cs="Times New Roman"/>
          <w:sz w:val="24"/>
          <w:szCs w:val="24"/>
        </w:rPr>
        <w:t>,</w:t>
      </w:r>
      <w:proofErr w:type="gramEnd"/>
      <w:r w:rsidRPr="00C14E19">
        <w:rPr>
          <w:rFonts w:ascii="Times New Roman" w:hAnsi="Times New Roman" w:cs="Times New Roman"/>
          <w:sz w:val="24"/>
          <w:szCs w:val="24"/>
        </w:rPr>
        <w:t xml:space="preserve"> </w:t>
      </w:r>
      <w:r>
        <w:rPr>
          <w:rFonts w:ascii="Times New Roman" w:hAnsi="Times New Roman" w:cs="Times New Roman"/>
          <w:sz w:val="24"/>
          <w:szCs w:val="24"/>
        </w:rPr>
        <w:t>Prof A</w:t>
      </w:r>
      <w:r w:rsidR="003F7204">
        <w:rPr>
          <w:rFonts w:ascii="Times New Roman" w:hAnsi="Times New Roman" w:cs="Times New Roman"/>
          <w:sz w:val="24"/>
          <w:szCs w:val="24"/>
        </w:rPr>
        <w:t>.</w:t>
      </w:r>
      <w:r>
        <w:rPr>
          <w:rFonts w:ascii="Times New Roman" w:hAnsi="Times New Roman" w:cs="Times New Roman"/>
          <w:sz w:val="24"/>
          <w:szCs w:val="24"/>
        </w:rPr>
        <w:t xml:space="preserve"> </w:t>
      </w:r>
      <w:r w:rsidRPr="00C14E19">
        <w:rPr>
          <w:rFonts w:ascii="Times New Roman" w:hAnsi="Times New Roman" w:cs="Times New Roman"/>
          <w:sz w:val="24"/>
          <w:szCs w:val="24"/>
        </w:rPr>
        <w:t>Malcolm Taylor</w:t>
      </w:r>
      <w:r w:rsidR="0012063D">
        <w:rPr>
          <w:rFonts w:ascii="Times New Roman" w:hAnsi="Times New Roman" w:cs="Times New Roman"/>
          <w:sz w:val="24"/>
          <w:szCs w:val="24"/>
        </w:rPr>
        <w:t xml:space="preserve"> PhD</w:t>
      </w:r>
      <w:r w:rsidR="006B0DE0">
        <w:rPr>
          <w:rFonts w:ascii="Times New Roman" w:hAnsi="Times New Roman" w:cs="Times New Roman"/>
          <w:sz w:val="24"/>
          <w:szCs w:val="24"/>
          <w:vertAlign w:val="superscript"/>
        </w:rPr>
        <w:t>13</w:t>
      </w:r>
      <w:r w:rsidRPr="00C14E19">
        <w:rPr>
          <w:rFonts w:ascii="Times New Roman" w:hAnsi="Times New Roman" w:cs="Times New Roman"/>
          <w:sz w:val="24"/>
          <w:szCs w:val="24"/>
        </w:rPr>
        <w:t>,</w:t>
      </w:r>
      <w:r>
        <w:rPr>
          <w:rFonts w:ascii="Times New Roman" w:hAnsi="Times New Roman" w:cs="Times New Roman"/>
          <w:sz w:val="24"/>
          <w:szCs w:val="24"/>
        </w:rPr>
        <w:t xml:space="preserve"> Dr </w:t>
      </w:r>
      <w:proofErr w:type="spellStart"/>
      <w:r w:rsidRPr="00C14E19">
        <w:rPr>
          <w:rFonts w:ascii="Times New Roman" w:hAnsi="Times New Roman" w:cs="Times New Roman"/>
          <w:sz w:val="24"/>
          <w:szCs w:val="24"/>
        </w:rPr>
        <w:t>Anke</w:t>
      </w:r>
      <w:proofErr w:type="spellEnd"/>
      <w:r w:rsidRPr="00C14E19">
        <w:rPr>
          <w:rFonts w:ascii="Times New Roman" w:hAnsi="Times New Roman" w:cs="Times New Roman"/>
          <w:sz w:val="24"/>
          <w:szCs w:val="24"/>
        </w:rPr>
        <w:t xml:space="preserve"> </w:t>
      </w:r>
      <w:r>
        <w:rPr>
          <w:rFonts w:ascii="Times New Roman" w:hAnsi="Times New Roman" w:cs="Times New Roman"/>
          <w:sz w:val="24"/>
          <w:szCs w:val="24"/>
        </w:rPr>
        <w:t>E</w:t>
      </w:r>
      <w:r w:rsidR="003F7204">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Pr="00C14E19">
        <w:rPr>
          <w:rFonts w:ascii="Times New Roman" w:hAnsi="Times New Roman" w:cs="Times New Roman"/>
          <w:sz w:val="24"/>
          <w:szCs w:val="24"/>
        </w:rPr>
        <w:t>Hensiek</w:t>
      </w:r>
      <w:proofErr w:type="spellEnd"/>
      <w:r w:rsidR="00FF38A8">
        <w:rPr>
          <w:rFonts w:ascii="Times New Roman" w:hAnsi="Times New Roman" w:cs="Times New Roman"/>
          <w:sz w:val="24"/>
          <w:szCs w:val="24"/>
        </w:rPr>
        <w:t xml:space="preserve"> MD PhD</w:t>
      </w:r>
      <w:r>
        <w:rPr>
          <w:rFonts w:ascii="Times New Roman" w:hAnsi="Times New Roman" w:cs="Times New Roman"/>
          <w:sz w:val="24"/>
          <w:szCs w:val="24"/>
          <w:vertAlign w:val="superscript"/>
        </w:rPr>
        <w:t>1,6</w:t>
      </w:r>
    </w:p>
    <w:p w14:paraId="12693D29" w14:textId="77777777" w:rsidR="005D2D74" w:rsidRPr="00A70B8B" w:rsidRDefault="005D2D74" w:rsidP="005D2D74">
      <w:pPr>
        <w:spacing w:line="360" w:lineRule="auto"/>
        <w:rPr>
          <w:rFonts w:ascii="Times New Roman" w:hAnsi="Times New Roman" w:cs="Times New Roman"/>
          <w:sz w:val="24"/>
          <w:szCs w:val="24"/>
        </w:rPr>
      </w:pPr>
      <w:r w:rsidRPr="00A70B8B">
        <w:rPr>
          <w:rFonts w:ascii="Times New Roman" w:hAnsi="Times New Roman" w:cs="Times New Roman"/>
          <w:sz w:val="24"/>
          <w:szCs w:val="24"/>
        </w:rPr>
        <w:t>Author Affiliations</w:t>
      </w:r>
    </w:p>
    <w:p w14:paraId="6A5BFCF2" w14:textId="77777777" w:rsidR="005D2D74" w:rsidRPr="00A70B8B" w:rsidRDefault="005D2D74" w:rsidP="005D2D74">
      <w:pPr>
        <w:pStyle w:val="ListParagraph"/>
        <w:numPr>
          <w:ilvl w:val="0"/>
          <w:numId w:val="11"/>
        </w:numPr>
        <w:spacing w:after="160" w:line="360" w:lineRule="auto"/>
        <w:rPr>
          <w:rFonts w:ascii="Times New Roman" w:hAnsi="Times New Roman" w:cs="Times New Roman"/>
          <w:sz w:val="24"/>
          <w:szCs w:val="24"/>
        </w:rPr>
      </w:pPr>
      <w:r w:rsidRPr="00A70B8B">
        <w:rPr>
          <w:rFonts w:ascii="Times New Roman" w:hAnsi="Times New Roman" w:cs="Times New Roman"/>
          <w:sz w:val="24"/>
          <w:szCs w:val="24"/>
        </w:rPr>
        <w:t xml:space="preserve">Ataxia Telangiectasia Service, Respiratory Support and Sleep Centre, Papworth Hospital. Papworth </w:t>
      </w:r>
      <w:proofErr w:type="spellStart"/>
      <w:r w:rsidRPr="00A70B8B">
        <w:rPr>
          <w:rFonts w:ascii="Times New Roman" w:hAnsi="Times New Roman" w:cs="Times New Roman"/>
          <w:sz w:val="24"/>
          <w:szCs w:val="24"/>
        </w:rPr>
        <w:t>Everard</w:t>
      </w:r>
      <w:proofErr w:type="spellEnd"/>
      <w:r w:rsidRPr="00A70B8B">
        <w:rPr>
          <w:rFonts w:ascii="Times New Roman" w:hAnsi="Times New Roman" w:cs="Times New Roman"/>
          <w:sz w:val="24"/>
          <w:szCs w:val="24"/>
        </w:rPr>
        <w:t>, Cambridge, CB23 3RE UK</w:t>
      </w:r>
    </w:p>
    <w:p w14:paraId="6603D2D0" w14:textId="77777777" w:rsidR="005D2D74" w:rsidRPr="00A70B8B" w:rsidRDefault="005D2D74" w:rsidP="005D2D74">
      <w:pPr>
        <w:pStyle w:val="ListParagraph"/>
        <w:numPr>
          <w:ilvl w:val="0"/>
          <w:numId w:val="11"/>
        </w:numPr>
        <w:spacing w:after="160" w:line="360" w:lineRule="auto"/>
        <w:rPr>
          <w:rFonts w:ascii="Times New Roman" w:hAnsi="Times New Roman" w:cs="Times New Roman"/>
          <w:sz w:val="24"/>
          <w:szCs w:val="24"/>
        </w:rPr>
      </w:pPr>
      <w:r w:rsidRPr="00A70B8B">
        <w:rPr>
          <w:rFonts w:ascii="Times New Roman" w:hAnsi="Times New Roman" w:cs="Times New Roman"/>
          <w:sz w:val="24"/>
          <w:szCs w:val="24"/>
        </w:rPr>
        <w:t>East Anglian Medical Genetics Service, Cambridge University Hospitals NHS Foundation Trust, Hills Road, Cambridge, CB2 0QQ, UK</w:t>
      </w:r>
    </w:p>
    <w:p w14:paraId="3BBB5BEA" w14:textId="77777777" w:rsidR="005D2D74" w:rsidRDefault="005D2D74" w:rsidP="005D2D74">
      <w:pPr>
        <w:pStyle w:val="ListParagraph"/>
        <w:numPr>
          <w:ilvl w:val="0"/>
          <w:numId w:val="11"/>
        </w:numPr>
        <w:spacing w:after="160" w:line="360" w:lineRule="auto"/>
        <w:rPr>
          <w:rFonts w:ascii="Times New Roman" w:hAnsi="Times New Roman" w:cs="Times New Roman"/>
          <w:sz w:val="24"/>
          <w:szCs w:val="24"/>
        </w:rPr>
      </w:pPr>
      <w:r w:rsidRPr="00A70B8B">
        <w:rPr>
          <w:rFonts w:ascii="Times New Roman" w:hAnsi="Times New Roman" w:cs="Times New Roman"/>
          <w:sz w:val="24"/>
          <w:szCs w:val="24"/>
        </w:rPr>
        <w:t xml:space="preserve">Departments of Neurology &amp; </w:t>
      </w:r>
      <w:proofErr w:type="spellStart"/>
      <w:r w:rsidRPr="00A70B8B">
        <w:rPr>
          <w:rFonts w:ascii="Times New Roman" w:hAnsi="Times New Roman" w:cs="Times New Roman"/>
          <w:sz w:val="24"/>
          <w:szCs w:val="24"/>
        </w:rPr>
        <w:t>Pediatric</w:t>
      </w:r>
      <w:proofErr w:type="spellEnd"/>
      <w:r w:rsidRPr="00A70B8B">
        <w:rPr>
          <w:rFonts w:ascii="Times New Roman" w:hAnsi="Times New Roman" w:cs="Times New Roman"/>
          <w:sz w:val="24"/>
          <w:szCs w:val="24"/>
        </w:rPr>
        <w:t xml:space="preserve"> Neurology, </w:t>
      </w:r>
      <w:proofErr w:type="spellStart"/>
      <w:r w:rsidRPr="00A70B8B">
        <w:rPr>
          <w:rFonts w:ascii="Times New Roman" w:hAnsi="Times New Roman" w:cs="Times New Roman"/>
          <w:sz w:val="24"/>
          <w:szCs w:val="24"/>
        </w:rPr>
        <w:t>Donders</w:t>
      </w:r>
      <w:proofErr w:type="spellEnd"/>
      <w:r w:rsidRPr="00A70B8B">
        <w:rPr>
          <w:rFonts w:ascii="Times New Roman" w:hAnsi="Times New Roman" w:cs="Times New Roman"/>
          <w:sz w:val="24"/>
          <w:szCs w:val="24"/>
        </w:rPr>
        <w:t xml:space="preserve"> Institute for Brain, Cognition and Behaviour, </w:t>
      </w:r>
      <w:proofErr w:type="spellStart"/>
      <w:r w:rsidRPr="00A70B8B">
        <w:rPr>
          <w:rFonts w:ascii="Times New Roman" w:hAnsi="Times New Roman" w:cs="Times New Roman"/>
          <w:sz w:val="24"/>
          <w:szCs w:val="24"/>
        </w:rPr>
        <w:t>Radboud</w:t>
      </w:r>
      <w:proofErr w:type="spellEnd"/>
      <w:r w:rsidRPr="00A70B8B">
        <w:rPr>
          <w:rFonts w:ascii="Times New Roman" w:hAnsi="Times New Roman" w:cs="Times New Roman"/>
          <w:sz w:val="24"/>
          <w:szCs w:val="24"/>
        </w:rPr>
        <w:t xml:space="preserve"> University Medical Centre, Nijmegen, The Netherlands</w:t>
      </w:r>
      <w:r>
        <w:rPr>
          <w:rFonts w:ascii="Times New Roman" w:hAnsi="Times New Roman" w:cs="Times New Roman"/>
          <w:sz w:val="24"/>
          <w:szCs w:val="24"/>
        </w:rPr>
        <w:t xml:space="preserve"> </w:t>
      </w:r>
    </w:p>
    <w:p w14:paraId="1DC1FE7F" w14:textId="77777777" w:rsidR="005D2D74" w:rsidRPr="00A70B8B" w:rsidRDefault="005D2D74" w:rsidP="005D2D74">
      <w:pPr>
        <w:pStyle w:val="ListParagraph"/>
        <w:numPr>
          <w:ilvl w:val="0"/>
          <w:numId w:val="11"/>
        </w:numPr>
        <w:spacing w:after="160" w:line="360" w:lineRule="auto"/>
        <w:rPr>
          <w:rFonts w:ascii="Times New Roman" w:hAnsi="Times New Roman" w:cs="Times New Roman"/>
          <w:sz w:val="24"/>
          <w:szCs w:val="24"/>
        </w:rPr>
      </w:pPr>
      <w:r w:rsidRPr="00A70B8B">
        <w:rPr>
          <w:rFonts w:ascii="Times New Roman" w:hAnsi="Times New Roman" w:cs="Times New Roman"/>
          <w:sz w:val="24"/>
          <w:szCs w:val="24"/>
        </w:rPr>
        <w:t>Department of Radiology, Cambridge University Hospitals NHS Foundation Trust, Hills Road, Cambridge, CB2 0QQ, UK</w:t>
      </w:r>
    </w:p>
    <w:p w14:paraId="364D037D" w14:textId="77777777" w:rsidR="005D2D74" w:rsidRDefault="005D2D74" w:rsidP="005D2D74">
      <w:pPr>
        <w:pStyle w:val="ListParagraph"/>
        <w:numPr>
          <w:ilvl w:val="0"/>
          <w:numId w:val="11"/>
        </w:numPr>
        <w:spacing w:after="160" w:line="360" w:lineRule="auto"/>
        <w:rPr>
          <w:rFonts w:ascii="Times New Roman" w:hAnsi="Times New Roman" w:cs="Times New Roman"/>
          <w:sz w:val="24"/>
          <w:szCs w:val="24"/>
        </w:rPr>
      </w:pPr>
      <w:r w:rsidRPr="00A70B8B">
        <w:rPr>
          <w:rFonts w:ascii="Times New Roman" w:hAnsi="Times New Roman" w:cs="Times New Roman"/>
          <w:sz w:val="24"/>
          <w:szCs w:val="24"/>
        </w:rPr>
        <w:t>Department of Neurophysiology, Cambridge University Hospitals NHS Foundation Trust, Hills Road, Cambridge, CB2 0QQ, UK</w:t>
      </w:r>
    </w:p>
    <w:p w14:paraId="438B9279" w14:textId="77777777" w:rsidR="005D2D74" w:rsidRPr="00E46DB2" w:rsidRDefault="005D2D74" w:rsidP="005D2D74">
      <w:pPr>
        <w:pStyle w:val="ListParagraph"/>
        <w:numPr>
          <w:ilvl w:val="0"/>
          <w:numId w:val="11"/>
        </w:numPr>
        <w:spacing w:after="160" w:line="360" w:lineRule="auto"/>
        <w:rPr>
          <w:rFonts w:ascii="Times New Roman" w:hAnsi="Times New Roman" w:cs="Times New Roman"/>
          <w:sz w:val="24"/>
          <w:szCs w:val="24"/>
        </w:rPr>
      </w:pPr>
      <w:r w:rsidRPr="00A70B8B">
        <w:rPr>
          <w:rFonts w:ascii="Times New Roman" w:hAnsi="Times New Roman" w:cs="Times New Roman"/>
          <w:sz w:val="24"/>
          <w:szCs w:val="24"/>
        </w:rPr>
        <w:t>Department of Neuro</w:t>
      </w:r>
      <w:r>
        <w:rPr>
          <w:rFonts w:ascii="Times New Roman" w:hAnsi="Times New Roman" w:cs="Times New Roman"/>
          <w:sz w:val="24"/>
          <w:szCs w:val="24"/>
        </w:rPr>
        <w:t>logy</w:t>
      </w:r>
      <w:r w:rsidRPr="00A70B8B">
        <w:rPr>
          <w:rFonts w:ascii="Times New Roman" w:hAnsi="Times New Roman" w:cs="Times New Roman"/>
          <w:sz w:val="24"/>
          <w:szCs w:val="24"/>
        </w:rPr>
        <w:t>, Cambridge University Hospitals NHS Foundation Trust, Hills Road, Cambridge, CB2 0QQ, UK</w:t>
      </w:r>
    </w:p>
    <w:p w14:paraId="5C7F1169" w14:textId="47FC6B97" w:rsidR="005D2D74" w:rsidRDefault="005D2D74" w:rsidP="005D2D74">
      <w:pPr>
        <w:pStyle w:val="ListParagraph"/>
        <w:numPr>
          <w:ilvl w:val="0"/>
          <w:numId w:val="11"/>
        </w:numPr>
        <w:spacing w:after="160" w:line="360" w:lineRule="auto"/>
        <w:rPr>
          <w:rFonts w:ascii="Times New Roman" w:hAnsi="Times New Roman" w:cs="Times New Roman"/>
          <w:sz w:val="24"/>
          <w:szCs w:val="24"/>
        </w:rPr>
      </w:pPr>
      <w:r>
        <w:rPr>
          <w:rFonts w:ascii="Times New Roman" w:hAnsi="Times New Roman" w:cs="Times New Roman"/>
          <w:sz w:val="24"/>
          <w:szCs w:val="24"/>
        </w:rPr>
        <w:t>Nottingham Clinical Genetics Service, National Paediatric</w:t>
      </w:r>
      <w:r w:rsidR="00837F8C">
        <w:rPr>
          <w:rFonts w:ascii="Times New Roman" w:hAnsi="Times New Roman" w:cs="Times New Roman"/>
          <w:sz w:val="24"/>
          <w:szCs w:val="24"/>
        </w:rPr>
        <w:t xml:space="preserve"> Ataxia-Telangiectasia Clinic, </w:t>
      </w:r>
      <w:r>
        <w:rPr>
          <w:rFonts w:ascii="Times New Roman" w:hAnsi="Times New Roman" w:cs="Times New Roman"/>
          <w:sz w:val="24"/>
          <w:szCs w:val="24"/>
        </w:rPr>
        <w:t>Nottingham, UK</w:t>
      </w:r>
    </w:p>
    <w:p w14:paraId="11CBC0BD" w14:textId="0BEF3C83" w:rsidR="005D2D74" w:rsidRDefault="005D2D74" w:rsidP="005D2D74">
      <w:pPr>
        <w:pStyle w:val="ListParagraph"/>
        <w:numPr>
          <w:ilvl w:val="0"/>
          <w:numId w:val="11"/>
        </w:numPr>
        <w:spacing w:after="160" w:line="360" w:lineRule="auto"/>
        <w:rPr>
          <w:rFonts w:ascii="Times New Roman" w:hAnsi="Times New Roman" w:cs="Times New Roman"/>
          <w:sz w:val="24"/>
          <w:szCs w:val="24"/>
        </w:rPr>
      </w:pPr>
      <w:r>
        <w:rPr>
          <w:rFonts w:ascii="Times New Roman" w:hAnsi="Times New Roman" w:cs="Times New Roman"/>
          <w:sz w:val="24"/>
          <w:szCs w:val="24"/>
        </w:rPr>
        <w:t>School of Medicine, University of Nottingham, Queen’s Medical Centre, Nottingham, NG7 2UH</w:t>
      </w:r>
      <w:r w:rsidR="006B0DE0">
        <w:rPr>
          <w:rFonts w:ascii="Times New Roman" w:hAnsi="Times New Roman" w:cs="Times New Roman"/>
          <w:sz w:val="24"/>
          <w:szCs w:val="24"/>
        </w:rPr>
        <w:t>, UK</w:t>
      </w:r>
    </w:p>
    <w:p w14:paraId="39B86742" w14:textId="03384A3E" w:rsidR="00837F8C" w:rsidRDefault="00837F8C" w:rsidP="005D2D74">
      <w:pPr>
        <w:pStyle w:val="ListParagraph"/>
        <w:numPr>
          <w:ilvl w:val="0"/>
          <w:numId w:val="11"/>
        </w:numPr>
        <w:spacing w:after="160" w:line="360" w:lineRule="auto"/>
        <w:rPr>
          <w:rFonts w:ascii="Times New Roman" w:hAnsi="Times New Roman" w:cs="Times New Roman"/>
          <w:sz w:val="24"/>
          <w:szCs w:val="24"/>
        </w:rPr>
      </w:pPr>
      <w:r>
        <w:rPr>
          <w:rFonts w:ascii="Times New Roman" w:hAnsi="Times New Roman" w:cs="Times New Roman"/>
          <w:sz w:val="24"/>
          <w:szCs w:val="24"/>
        </w:rPr>
        <w:lastRenderedPageBreak/>
        <w:t>Department of Paediatric Neurology, Nottingham Children’s Hospital, No</w:t>
      </w:r>
      <w:r w:rsidR="00061146">
        <w:rPr>
          <w:rFonts w:ascii="Times New Roman" w:hAnsi="Times New Roman" w:cs="Times New Roman"/>
          <w:sz w:val="24"/>
          <w:szCs w:val="24"/>
        </w:rPr>
        <w:t>t</w:t>
      </w:r>
      <w:r>
        <w:rPr>
          <w:rFonts w:ascii="Times New Roman" w:hAnsi="Times New Roman" w:cs="Times New Roman"/>
          <w:sz w:val="24"/>
          <w:szCs w:val="24"/>
        </w:rPr>
        <w:t>tingham University Hospitals NHS Trust, NG7 2UH</w:t>
      </w:r>
      <w:r w:rsidR="006B0DE0">
        <w:rPr>
          <w:rFonts w:ascii="Times New Roman" w:hAnsi="Times New Roman" w:cs="Times New Roman"/>
          <w:sz w:val="24"/>
          <w:szCs w:val="24"/>
        </w:rPr>
        <w:t>, UK</w:t>
      </w:r>
    </w:p>
    <w:p w14:paraId="50ADD319" w14:textId="77777777" w:rsidR="005D2D74" w:rsidRDefault="005D2D74" w:rsidP="005D2D74">
      <w:pPr>
        <w:pStyle w:val="ListParagraph"/>
        <w:numPr>
          <w:ilvl w:val="0"/>
          <w:numId w:val="11"/>
        </w:numPr>
        <w:spacing w:after="160" w:line="360" w:lineRule="auto"/>
        <w:rPr>
          <w:rFonts w:ascii="Times New Roman" w:hAnsi="Times New Roman" w:cs="Times New Roman"/>
          <w:sz w:val="24"/>
          <w:szCs w:val="24"/>
        </w:rPr>
      </w:pPr>
      <w:r w:rsidRPr="00A70B8B">
        <w:rPr>
          <w:rFonts w:ascii="Times New Roman" w:hAnsi="Times New Roman" w:cs="Times New Roman"/>
          <w:sz w:val="24"/>
          <w:szCs w:val="24"/>
        </w:rPr>
        <w:t xml:space="preserve">Department of Medical Genetics, </w:t>
      </w:r>
      <w:r w:rsidRPr="00324E5A">
        <w:rPr>
          <w:rFonts w:ascii="Times New Roman" w:hAnsi="Times New Roman" w:cs="Times New Roman"/>
          <w:sz w:val="24"/>
          <w:szCs w:val="24"/>
        </w:rPr>
        <w:t>Cambridge Biomedical Campus, Cambridge CB2 0QQ, UK</w:t>
      </w:r>
    </w:p>
    <w:p w14:paraId="37884804" w14:textId="77777777" w:rsidR="005D2D74" w:rsidRDefault="005D2D74" w:rsidP="005D2D74">
      <w:pPr>
        <w:pStyle w:val="ListParagraph"/>
        <w:numPr>
          <w:ilvl w:val="0"/>
          <w:numId w:val="11"/>
        </w:numPr>
        <w:spacing w:after="160" w:line="360" w:lineRule="auto"/>
        <w:rPr>
          <w:rFonts w:ascii="Times New Roman" w:hAnsi="Times New Roman" w:cs="Times New Roman"/>
          <w:sz w:val="24"/>
          <w:szCs w:val="24"/>
        </w:rPr>
      </w:pPr>
      <w:r>
        <w:rPr>
          <w:rFonts w:ascii="Times New Roman" w:hAnsi="Times New Roman" w:cs="Times New Roman"/>
          <w:sz w:val="24"/>
          <w:szCs w:val="24"/>
        </w:rPr>
        <w:t xml:space="preserve">The Alan Turing Institute, </w:t>
      </w:r>
      <w:r w:rsidRPr="00E9679E">
        <w:rPr>
          <w:rFonts w:ascii="Times New Roman" w:hAnsi="Times New Roman" w:cs="Times New Roman"/>
          <w:sz w:val="24"/>
          <w:szCs w:val="24"/>
        </w:rPr>
        <w:t>British Library, 96 Euston Road, London NW1 DB</w:t>
      </w:r>
      <w:r>
        <w:rPr>
          <w:rFonts w:ascii="Times New Roman" w:hAnsi="Times New Roman" w:cs="Times New Roman"/>
          <w:sz w:val="24"/>
          <w:szCs w:val="24"/>
        </w:rPr>
        <w:t>, UK</w:t>
      </w:r>
    </w:p>
    <w:p w14:paraId="3B539597" w14:textId="2184D74F" w:rsidR="006B0DE0" w:rsidRDefault="006B0DE0" w:rsidP="005D2D74">
      <w:pPr>
        <w:pStyle w:val="ListParagraph"/>
        <w:numPr>
          <w:ilvl w:val="0"/>
          <w:numId w:val="11"/>
        </w:numPr>
        <w:spacing w:after="160" w:line="360" w:lineRule="auto"/>
        <w:rPr>
          <w:rFonts w:ascii="Times New Roman" w:hAnsi="Times New Roman" w:cs="Times New Roman"/>
          <w:sz w:val="24"/>
          <w:szCs w:val="24"/>
        </w:rPr>
      </w:pPr>
      <w:r>
        <w:rPr>
          <w:rFonts w:ascii="Times New Roman" w:hAnsi="Times New Roman" w:cs="Times New Roman"/>
          <w:sz w:val="24"/>
          <w:szCs w:val="24"/>
        </w:rPr>
        <w:t>MRC Biostatistics Unit, University of Cambridge, Robinson Way, Cambridge Biomedical Campus, Cambridge, CB2 0QQ, UK</w:t>
      </w:r>
    </w:p>
    <w:p w14:paraId="023F8471" w14:textId="77777777" w:rsidR="005D2D74" w:rsidRDefault="005D2D74" w:rsidP="005D2D74">
      <w:pPr>
        <w:pStyle w:val="ListParagraph"/>
        <w:numPr>
          <w:ilvl w:val="0"/>
          <w:numId w:val="11"/>
        </w:numPr>
        <w:spacing w:after="160" w:line="360" w:lineRule="auto"/>
        <w:rPr>
          <w:rFonts w:ascii="Times New Roman" w:hAnsi="Times New Roman" w:cs="Times New Roman"/>
          <w:sz w:val="24"/>
          <w:szCs w:val="24"/>
        </w:rPr>
      </w:pPr>
      <w:r w:rsidRPr="005E50C4">
        <w:rPr>
          <w:rFonts w:ascii="Times New Roman" w:hAnsi="Times New Roman" w:cs="Times New Roman"/>
          <w:sz w:val="24"/>
          <w:szCs w:val="24"/>
        </w:rPr>
        <w:t>Institute of Cancer and Genomic Sciences, College of Medical and Dental Sciences, University of Birmingham, Edgbaston, Birmingham, B15 2TT, UK</w:t>
      </w:r>
    </w:p>
    <w:p w14:paraId="59C8A55C" w14:textId="77777777" w:rsidR="005D2D74" w:rsidRDefault="005D2D74" w:rsidP="005D2D74">
      <w:pPr>
        <w:pStyle w:val="ListParagraph"/>
        <w:numPr>
          <w:ilvl w:val="0"/>
          <w:numId w:val="11"/>
        </w:numPr>
        <w:spacing w:after="160" w:line="360" w:lineRule="auto"/>
        <w:rPr>
          <w:rFonts w:ascii="Times New Roman" w:hAnsi="Times New Roman" w:cs="Times New Roman"/>
          <w:sz w:val="24"/>
          <w:szCs w:val="24"/>
        </w:rPr>
      </w:pPr>
      <w:r>
        <w:rPr>
          <w:rFonts w:ascii="Times New Roman" w:hAnsi="Times New Roman" w:cs="Times New Roman"/>
          <w:sz w:val="24"/>
          <w:szCs w:val="24"/>
        </w:rPr>
        <w:t>D</w:t>
      </w:r>
      <w:r w:rsidRPr="00A70B8B">
        <w:rPr>
          <w:rFonts w:ascii="Times New Roman" w:hAnsi="Times New Roman" w:cs="Times New Roman"/>
          <w:sz w:val="24"/>
          <w:szCs w:val="24"/>
        </w:rPr>
        <w:t xml:space="preserve">epartment of </w:t>
      </w:r>
      <w:proofErr w:type="spellStart"/>
      <w:r w:rsidRPr="00A70B8B">
        <w:rPr>
          <w:rFonts w:ascii="Times New Roman" w:hAnsi="Times New Roman" w:cs="Times New Roman"/>
          <w:sz w:val="24"/>
          <w:szCs w:val="24"/>
        </w:rPr>
        <w:t>Pediatrics</w:t>
      </w:r>
      <w:proofErr w:type="spellEnd"/>
      <w:r w:rsidRPr="00A70B8B">
        <w:rPr>
          <w:rFonts w:ascii="Times New Roman" w:hAnsi="Times New Roman" w:cs="Times New Roman"/>
          <w:sz w:val="24"/>
          <w:szCs w:val="24"/>
        </w:rPr>
        <w:t xml:space="preserve">, </w:t>
      </w:r>
      <w:proofErr w:type="spellStart"/>
      <w:r w:rsidRPr="00A70B8B">
        <w:rPr>
          <w:rFonts w:ascii="Times New Roman" w:hAnsi="Times New Roman" w:cs="Times New Roman"/>
          <w:sz w:val="24"/>
          <w:szCs w:val="24"/>
        </w:rPr>
        <w:t>Radboudumc</w:t>
      </w:r>
      <w:proofErr w:type="spellEnd"/>
      <w:r w:rsidRPr="00A70B8B">
        <w:rPr>
          <w:rFonts w:ascii="Times New Roman" w:hAnsi="Times New Roman" w:cs="Times New Roman"/>
          <w:sz w:val="24"/>
          <w:szCs w:val="24"/>
        </w:rPr>
        <w:t xml:space="preserve"> Amalia Children's Hospital, Nijmegen, The Netherlands.</w:t>
      </w:r>
    </w:p>
    <w:p w14:paraId="017CB11D" w14:textId="77777777" w:rsidR="005D2D74" w:rsidRPr="00A70B8B" w:rsidRDefault="005D2D74" w:rsidP="005D2D74">
      <w:pPr>
        <w:pStyle w:val="ListParagraph"/>
        <w:spacing w:after="160" w:line="360" w:lineRule="auto"/>
        <w:rPr>
          <w:rFonts w:ascii="Times New Roman" w:hAnsi="Times New Roman" w:cs="Times New Roman"/>
          <w:sz w:val="24"/>
          <w:szCs w:val="24"/>
        </w:rPr>
      </w:pPr>
    </w:p>
    <w:p w14:paraId="27A3653A" w14:textId="77777777" w:rsidR="005D2D74" w:rsidRPr="00A70B8B" w:rsidRDefault="005D2D74" w:rsidP="005D2D74">
      <w:pPr>
        <w:pStyle w:val="ListParagraph"/>
        <w:spacing w:after="160" w:line="360" w:lineRule="auto"/>
        <w:ind w:left="1069"/>
        <w:rPr>
          <w:rFonts w:ascii="Times New Roman" w:hAnsi="Times New Roman" w:cs="Times New Roman"/>
          <w:sz w:val="24"/>
          <w:szCs w:val="24"/>
        </w:rPr>
      </w:pPr>
    </w:p>
    <w:p w14:paraId="426F24AF" w14:textId="77777777" w:rsidR="005D2D74" w:rsidRDefault="005D2D74" w:rsidP="005D2D74">
      <w:pPr>
        <w:spacing w:line="360" w:lineRule="auto"/>
        <w:outlineLvl w:val="0"/>
        <w:rPr>
          <w:rFonts w:ascii="Times New Roman" w:hAnsi="Times New Roman" w:cs="Times New Roman"/>
          <w:sz w:val="24"/>
          <w:szCs w:val="24"/>
        </w:rPr>
      </w:pPr>
      <w:r w:rsidRPr="00C14E19">
        <w:rPr>
          <w:rFonts w:ascii="Times New Roman" w:hAnsi="Times New Roman" w:cs="Times New Roman"/>
          <w:sz w:val="24"/>
          <w:szCs w:val="24"/>
        </w:rPr>
        <w:t>Corresponding Author</w:t>
      </w:r>
      <w:r>
        <w:rPr>
          <w:rFonts w:ascii="Times New Roman" w:hAnsi="Times New Roman" w:cs="Times New Roman"/>
          <w:sz w:val="24"/>
          <w:szCs w:val="24"/>
        </w:rPr>
        <w:t>s</w:t>
      </w:r>
    </w:p>
    <w:p w14:paraId="3CDF1EE9" w14:textId="77777777" w:rsidR="005D2D74" w:rsidRDefault="005D2D74" w:rsidP="005D2D74">
      <w:pPr>
        <w:spacing w:line="360" w:lineRule="auto"/>
        <w:outlineLvl w:val="0"/>
        <w:rPr>
          <w:rFonts w:ascii="Times New Roman" w:hAnsi="Times New Roman" w:cs="Times New Roman"/>
          <w:sz w:val="24"/>
          <w:szCs w:val="24"/>
        </w:rPr>
      </w:pPr>
      <w:r>
        <w:rPr>
          <w:rFonts w:ascii="Times New Roman" w:hAnsi="Times New Roman" w:cs="Times New Roman"/>
          <w:sz w:val="24"/>
          <w:szCs w:val="24"/>
        </w:rPr>
        <w:t xml:space="preserve">Dr </w:t>
      </w:r>
      <w:proofErr w:type="spellStart"/>
      <w:r>
        <w:rPr>
          <w:rFonts w:ascii="Times New Roman" w:hAnsi="Times New Roman" w:cs="Times New Roman"/>
          <w:sz w:val="24"/>
          <w:szCs w:val="24"/>
        </w:rPr>
        <w:t>Anke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Hensiek</w:t>
      </w:r>
      <w:proofErr w:type="spellEnd"/>
    </w:p>
    <w:p w14:paraId="56B19DD2" w14:textId="77777777" w:rsidR="005D2D74" w:rsidRDefault="005D2D74" w:rsidP="005D2D74">
      <w:pPr>
        <w:spacing w:after="160" w:line="360" w:lineRule="auto"/>
        <w:rPr>
          <w:rFonts w:ascii="Times New Roman" w:hAnsi="Times New Roman" w:cs="Times New Roman"/>
          <w:sz w:val="24"/>
          <w:szCs w:val="24"/>
        </w:rPr>
      </w:pPr>
      <w:r w:rsidRPr="00E46DB2">
        <w:rPr>
          <w:rFonts w:ascii="Times New Roman" w:hAnsi="Times New Roman" w:cs="Times New Roman"/>
          <w:sz w:val="24"/>
          <w:szCs w:val="24"/>
        </w:rPr>
        <w:t>Department of Neurology, Cambridge University Hospitals NHS Foundation Trust, Hills Road, Cambridge, CB2 0QQ, UK</w:t>
      </w:r>
    </w:p>
    <w:p w14:paraId="77005E92" w14:textId="77777777" w:rsidR="005D2D74" w:rsidRDefault="005D2D74" w:rsidP="005D2D74">
      <w:pPr>
        <w:spacing w:after="160" w:line="360" w:lineRule="auto"/>
        <w:rPr>
          <w:rFonts w:ascii="Times New Roman" w:hAnsi="Times New Roman" w:cs="Times New Roman"/>
          <w:sz w:val="24"/>
          <w:szCs w:val="24"/>
        </w:rPr>
      </w:pPr>
      <w:proofErr w:type="gramStart"/>
      <w:r>
        <w:t>Email :</w:t>
      </w:r>
      <w:proofErr w:type="gramEnd"/>
      <w:r>
        <w:t xml:space="preserve"> </w:t>
      </w:r>
      <w:hyperlink r:id="rId8" w:history="1">
        <w:r w:rsidRPr="001E7514">
          <w:rPr>
            <w:rStyle w:val="Hyperlink"/>
            <w:rFonts w:ascii="Times New Roman" w:hAnsi="Times New Roman" w:cs="Times New Roman"/>
            <w:sz w:val="24"/>
            <w:szCs w:val="24"/>
          </w:rPr>
          <w:t>ahensiek@nhs.net</w:t>
        </w:r>
      </w:hyperlink>
    </w:p>
    <w:p w14:paraId="64390CB6" w14:textId="77777777" w:rsidR="005D2D74" w:rsidRDefault="005D2D74" w:rsidP="005D2D74">
      <w:pPr>
        <w:spacing w:after="160" w:line="360" w:lineRule="auto"/>
        <w:rPr>
          <w:rFonts w:ascii="Times New Roman" w:hAnsi="Times New Roman" w:cs="Times New Roman"/>
          <w:sz w:val="24"/>
          <w:szCs w:val="24"/>
        </w:rPr>
      </w:pPr>
    </w:p>
    <w:p w14:paraId="7BA97DC0" w14:textId="77777777" w:rsidR="005D2D74" w:rsidRDefault="005D2D74" w:rsidP="005D2D74">
      <w:pPr>
        <w:spacing w:after="160" w:line="360" w:lineRule="auto"/>
        <w:rPr>
          <w:rFonts w:ascii="Times New Roman" w:hAnsi="Times New Roman" w:cs="Times New Roman"/>
          <w:sz w:val="24"/>
          <w:szCs w:val="24"/>
        </w:rPr>
      </w:pPr>
      <w:r>
        <w:rPr>
          <w:rFonts w:ascii="Times New Roman" w:hAnsi="Times New Roman" w:cs="Times New Roman"/>
          <w:sz w:val="24"/>
          <w:szCs w:val="24"/>
        </w:rPr>
        <w:t>Professor Malcolm Taylor</w:t>
      </w:r>
    </w:p>
    <w:p w14:paraId="304A3493" w14:textId="77777777" w:rsidR="005D2D74" w:rsidRDefault="005D2D74" w:rsidP="005D2D74">
      <w:pPr>
        <w:spacing w:after="160" w:line="360" w:lineRule="auto"/>
        <w:rPr>
          <w:rFonts w:ascii="Times New Roman" w:hAnsi="Times New Roman" w:cs="Times New Roman"/>
          <w:sz w:val="24"/>
          <w:szCs w:val="24"/>
        </w:rPr>
      </w:pPr>
      <w:r w:rsidRPr="00A23E26">
        <w:rPr>
          <w:rFonts w:ascii="Times New Roman" w:hAnsi="Times New Roman" w:cs="Times New Roman"/>
          <w:sz w:val="24"/>
          <w:szCs w:val="24"/>
        </w:rPr>
        <w:t>Institute of Cancer and Genomic Sciences, College of Medical and Dental Sciences, University of Birmingham, Edgbaston, Birmingham, B15 2TT, UK</w:t>
      </w:r>
    </w:p>
    <w:p w14:paraId="29CFAEC4" w14:textId="77777777" w:rsidR="005D2D74" w:rsidRPr="00016328" w:rsidRDefault="005D2D74" w:rsidP="005D2D74">
      <w:pPr>
        <w:spacing w:after="160" w:line="360" w:lineRule="auto"/>
        <w:rPr>
          <w:rFonts w:ascii="Times New Roman" w:hAnsi="Times New Roman" w:cs="Times New Roman"/>
          <w:sz w:val="24"/>
          <w:szCs w:val="24"/>
        </w:rPr>
      </w:pPr>
      <w:r w:rsidRPr="00016328">
        <w:rPr>
          <w:rFonts w:ascii="Times New Roman" w:hAnsi="Times New Roman" w:cs="Times New Roman"/>
          <w:sz w:val="24"/>
          <w:szCs w:val="24"/>
        </w:rPr>
        <w:t>Email: a.m.r.taylor@bham.ac.uk</w:t>
      </w:r>
    </w:p>
    <w:p w14:paraId="1F7053FF" w14:textId="77777777" w:rsidR="005D2D74" w:rsidRPr="00016328" w:rsidRDefault="005D2D74" w:rsidP="005D2D74">
      <w:pPr>
        <w:spacing w:after="160" w:line="360" w:lineRule="auto"/>
        <w:rPr>
          <w:rFonts w:ascii="Times New Roman" w:hAnsi="Times New Roman" w:cs="Times New Roman"/>
          <w:sz w:val="24"/>
          <w:szCs w:val="24"/>
        </w:rPr>
      </w:pPr>
      <w:r w:rsidRPr="00016328">
        <w:rPr>
          <w:rFonts w:ascii="Times New Roman" w:hAnsi="Times New Roman" w:cs="Times New Roman"/>
          <w:sz w:val="24"/>
          <w:szCs w:val="24"/>
        </w:rPr>
        <w:t>Telephone: 0121-414-4488</w:t>
      </w:r>
    </w:p>
    <w:p w14:paraId="3353195B" w14:textId="77777777" w:rsidR="005D2D74" w:rsidRPr="00016328" w:rsidRDefault="005D2D74" w:rsidP="005D2D74">
      <w:pPr>
        <w:spacing w:after="160" w:line="360" w:lineRule="auto"/>
        <w:rPr>
          <w:rFonts w:ascii="Times New Roman" w:hAnsi="Times New Roman" w:cs="Times New Roman"/>
          <w:sz w:val="24"/>
          <w:szCs w:val="24"/>
        </w:rPr>
      </w:pPr>
      <w:r w:rsidRPr="00016328">
        <w:rPr>
          <w:rFonts w:ascii="Times New Roman" w:hAnsi="Times New Roman" w:cs="Times New Roman"/>
          <w:sz w:val="24"/>
          <w:szCs w:val="24"/>
        </w:rPr>
        <w:t>Fax: 0121-414-4486</w:t>
      </w:r>
    </w:p>
    <w:p w14:paraId="2D93E59E" w14:textId="77777777" w:rsidR="005D2D74" w:rsidRPr="00C14E19" w:rsidRDefault="005D2D74" w:rsidP="005D2D74">
      <w:pPr>
        <w:spacing w:line="360" w:lineRule="auto"/>
        <w:outlineLvl w:val="0"/>
        <w:rPr>
          <w:rFonts w:ascii="Times New Roman" w:hAnsi="Times New Roman" w:cs="Times New Roman"/>
          <w:sz w:val="24"/>
          <w:szCs w:val="24"/>
        </w:rPr>
      </w:pPr>
    </w:p>
    <w:p w14:paraId="36447CF7" w14:textId="4D67509B" w:rsidR="005D2D74" w:rsidRPr="00C14E19" w:rsidRDefault="005D2D74" w:rsidP="005D2D74">
      <w:pPr>
        <w:spacing w:line="360" w:lineRule="auto"/>
        <w:outlineLvl w:val="0"/>
        <w:rPr>
          <w:rFonts w:ascii="Times New Roman" w:hAnsi="Times New Roman" w:cs="Times New Roman"/>
          <w:sz w:val="24"/>
          <w:szCs w:val="24"/>
        </w:rPr>
      </w:pPr>
      <w:r w:rsidRPr="00C14E19">
        <w:rPr>
          <w:rFonts w:ascii="Times New Roman" w:hAnsi="Times New Roman" w:cs="Times New Roman"/>
          <w:sz w:val="24"/>
          <w:szCs w:val="24"/>
        </w:rPr>
        <w:t xml:space="preserve">Running </w:t>
      </w:r>
      <w:r w:rsidR="00A35AC1">
        <w:rPr>
          <w:rFonts w:ascii="Times New Roman" w:hAnsi="Times New Roman" w:cs="Times New Roman"/>
          <w:sz w:val="24"/>
          <w:szCs w:val="24"/>
        </w:rPr>
        <w:t xml:space="preserve">Head: </w:t>
      </w:r>
      <w:r w:rsidRPr="00C14E19">
        <w:rPr>
          <w:rFonts w:ascii="Times New Roman" w:hAnsi="Times New Roman" w:cs="Times New Roman"/>
          <w:sz w:val="24"/>
          <w:szCs w:val="24"/>
        </w:rPr>
        <w:t xml:space="preserve">Variant </w:t>
      </w:r>
      <w:r>
        <w:rPr>
          <w:rFonts w:ascii="Times New Roman" w:hAnsi="Times New Roman" w:cs="Times New Roman"/>
          <w:sz w:val="24"/>
          <w:szCs w:val="24"/>
        </w:rPr>
        <w:t>Ataxia-Telangiectasia</w:t>
      </w:r>
    </w:p>
    <w:p w14:paraId="1DA941FE" w14:textId="77777777" w:rsidR="00D46103" w:rsidRPr="004A7761" w:rsidRDefault="00D46103" w:rsidP="00D46103">
      <w:pPr>
        <w:spacing w:after="0" w:line="360" w:lineRule="auto"/>
        <w:rPr>
          <w:rFonts w:ascii="Times New Roman" w:hAnsi="Times New Roman" w:cs="Times New Roman"/>
          <w:b/>
          <w:sz w:val="24"/>
          <w:szCs w:val="24"/>
        </w:rPr>
      </w:pPr>
      <w:r w:rsidRPr="004A7761">
        <w:rPr>
          <w:rFonts w:ascii="Times New Roman" w:hAnsi="Times New Roman" w:cs="Times New Roman"/>
          <w:b/>
          <w:sz w:val="24"/>
          <w:szCs w:val="24"/>
        </w:rPr>
        <w:lastRenderedPageBreak/>
        <w:t>Word counts</w:t>
      </w:r>
    </w:p>
    <w:p w14:paraId="01557356" w14:textId="77777777" w:rsidR="00D46103" w:rsidRDefault="00D46103" w:rsidP="00D46103">
      <w:pPr>
        <w:spacing w:after="0" w:line="360" w:lineRule="auto"/>
        <w:rPr>
          <w:rFonts w:ascii="Times New Roman" w:hAnsi="Times New Roman" w:cs="Times New Roman"/>
          <w:sz w:val="24"/>
          <w:szCs w:val="24"/>
        </w:rPr>
      </w:pPr>
      <w:r>
        <w:rPr>
          <w:rFonts w:ascii="Times New Roman" w:hAnsi="Times New Roman" w:cs="Times New Roman"/>
          <w:sz w:val="24"/>
          <w:szCs w:val="24"/>
        </w:rPr>
        <w:t>Title (</w:t>
      </w:r>
      <w:proofErr w:type="spellStart"/>
      <w:r>
        <w:rPr>
          <w:rFonts w:ascii="Times New Roman" w:hAnsi="Times New Roman" w:cs="Times New Roman"/>
          <w:sz w:val="24"/>
          <w:szCs w:val="24"/>
        </w:rPr>
        <w:t>inc</w:t>
      </w:r>
      <w:proofErr w:type="spellEnd"/>
      <w:r>
        <w:rPr>
          <w:rFonts w:ascii="Times New Roman" w:hAnsi="Times New Roman" w:cs="Times New Roman"/>
          <w:sz w:val="24"/>
          <w:szCs w:val="24"/>
        </w:rPr>
        <w:t xml:space="preserve"> spaces): 79 characters </w:t>
      </w:r>
    </w:p>
    <w:p w14:paraId="46365759" w14:textId="77777777" w:rsidR="00D46103" w:rsidRDefault="00D46103" w:rsidP="00D4610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Running Head 29 characters </w:t>
      </w:r>
    </w:p>
    <w:p w14:paraId="2DC1D883" w14:textId="77777777" w:rsidR="00D46103" w:rsidRDefault="00D46103" w:rsidP="00D46103">
      <w:pPr>
        <w:spacing w:after="0" w:line="360" w:lineRule="auto"/>
        <w:rPr>
          <w:rFonts w:ascii="Times New Roman" w:hAnsi="Times New Roman" w:cs="Times New Roman"/>
          <w:sz w:val="24"/>
          <w:szCs w:val="24"/>
        </w:rPr>
      </w:pPr>
      <w:r>
        <w:rPr>
          <w:rFonts w:ascii="Times New Roman" w:hAnsi="Times New Roman" w:cs="Times New Roman"/>
          <w:sz w:val="24"/>
          <w:szCs w:val="24"/>
        </w:rPr>
        <w:t>Abstract: 243 words</w:t>
      </w:r>
    </w:p>
    <w:p w14:paraId="009BDD1B" w14:textId="77777777" w:rsidR="00D46103" w:rsidRDefault="00D46103" w:rsidP="00D46103">
      <w:pPr>
        <w:spacing w:after="0" w:line="360" w:lineRule="auto"/>
        <w:rPr>
          <w:rFonts w:ascii="Times New Roman" w:hAnsi="Times New Roman" w:cs="Times New Roman"/>
          <w:sz w:val="24"/>
          <w:szCs w:val="24"/>
        </w:rPr>
      </w:pPr>
      <w:r>
        <w:rPr>
          <w:rFonts w:ascii="Times New Roman" w:hAnsi="Times New Roman" w:cs="Times New Roman"/>
          <w:sz w:val="24"/>
          <w:szCs w:val="24"/>
        </w:rPr>
        <w:t>Introduction: 388</w:t>
      </w:r>
    </w:p>
    <w:p w14:paraId="767DFB2B" w14:textId="77777777" w:rsidR="00D46103" w:rsidRDefault="00D46103" w:rsidP="00D46103">
      <w:pPr>
        <w:spacing w:after="0" w:line="360" w:lineRule="auto"/>
        <w:rPr>
          <w:rFonts w:ascii="Times New Roman" w:hAnsi="Times New Roman" w:cs="Times New Roman"/>
          <w:sz w:val="24"/>
          <w:szCs w:val="24"/>
        </w:rPr>
      </w:pPr>
      <w:r>
        <w:rPr>
          <w:rFonts w:ascii="Times New Roman" w:hAnsi="Times New Roman" w:cs="Times New Roman"/>
          <w:sz w:val="24"/>
          <w:szCs w:val="24"/>
        </w:rPr>
        <w:t>Discussion: 1318</w:t>
      </w:r>
    </w:p>
    <w:p w14:paraId="5A19A0D3" w14:textId="4DD2C545" w:rsidR="00D46103" w:rsidRDefault="00D46103" w:rsidP="00D46103">
      <w:pPr>
        <w:spacing w:after="0" w:line="360" w:lineRule="auto"/>
        <w:rPr>
          <w:rFonts w:ascii="Times New Roman" w:hAnsi="Times New Roman" w:cs="Times New Roman"/>
          <w:sz w:val="24"/>
          <w:szCs w:val="24"/>
        </w:rPr>
      </w:pPr>
      <w:r>
        <w:rPr>
          <w:rFonts w:ascii="Times New Roman" w:hAnsi="Times New Roman" w:cs="Times New Roman"/>
          <w:sz w:val="24"/>
          <w:szCs w:val="24"/>
        </w:rPr>
        <w:t>Body of manuscript: 488</w:t>
      </w:r>
      <w:r w:rsidR="0079128E">
        <w:rPr>
          <w:rFonts w:ascii="Times New Roman" w:hAnsi="Times New Roman" w:cs="Times New Roman"/>
          <w:sz w:val="24"/>
          <w:szCs w:val="24"/>
        </w:rPr>
        <w:t>9</w:t>
      </w:r>
    </w:p>
    <w:p w14:paraId="243B9BF1" w14:textId="77777777" w:rsidR="00D46103" w:rsidRDefault="00D46103" w:rsidP="00D46103">
      <w:pPr>
        <w:spacing w:after="0" w:line="360" w:lineRule="auto"/>
        <w:rPr>
          <w:rFonts w:ascii="Times New Roman" w:hAnsi="Times New Roman" w:cs="Times New Roman"/>
          <w:sz w:val="24"/>
          <w:szCs w:val="24"/>
        </w:rPr>
      </w:pPr>
      <w:r>
        <w:rPr>
          <w:rFonts w:ascii="Times New Roman" w:hAnsi="Times New Roman" w:cs="Times New Roman"/>
          <w:sz w:val="24"/>
          <w:szCs w:val="24"/>
        </w:rPr>
        <w:t>Number of figures (3), colour figures (0) and tables (3), Supplementary Tables (2)</w:t>
      </w:r>
    </w:p>
    <w:p w14:paraId="15595640" w14:textId="77777777" w:rsidR="00FA5CA0" w:rsidRDefault="00FA5CA0">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p>
    <w:p w14:paraId="0FD2D512" w14:textId="77777777" w:rsidR="005D2D74" w:rsidRPr="006D6CEE" w:rsidRDefault="005D2D74" w:rsidP="004A7761">
      <w:pPr>
        <w:spacing w:after="0" w:line="360" w:lineRule="auto"/>
        <w:rPr>
          <w:rFonts w:ascii="Times New Roman" w:hAnsi="Times New Roman" w:cs="Times New Roman"/>
          <w:sz w:val="24"/>
          <w:szCs w:val="24"/>
        </w:rPr>
      </w:pPr>
    </w:p>
    <w:p w14:paraId="2644D567" w14:textId="05BCCE92" w:rsidR="005D2D74" w:rsidRPr="006D6CEE" w:rsidRDefault="005D2D74" w:rsidP="00FF38A8">
      <w:pPr>
        <w:spacing w:line="360" w:lineRule="auto"/>
        <w:outlineLvl w:val="0"/>
        <w:rPr>
          <w:rFonts w:ascii="Times New Roman" w:hAnsi="Times New Roman" w:cs="Times New Roman"/>
          <w:b/>
          <w:sz w:val="24"/>
          <w:szCs w:val="24"/>
        </w:rPr>
      </w:pPr>
      <w:r w:rsidRPr="006D6CEE">
        <w:rPr>
          <w:rFonts w:ascii="Times New Roman" w:hAnsi="Times New Roman" w:cs="Times New Roman"/>
          <w:b/>
          <w:sz w:val="24"/>
          <w:szCs w:val="24"/>
        </w:rPr>
        <w:t>Abstract</w:t>
      </w:r>
      <w:r w:rsidR="00A35AC1">
        <w:rPr>
          <w:rFonts w:ascii="Times New Roman" w:hAnsi="Times New Roman" w:cs="Times New Roman"/>
          <w:b/>
          <w:sz w:val="24"/>
          <w:szCs w:val="24"/>
        </w:rPr>
        <w:t xml:space="preserve"> </w:t>
      </w:r>
    </w:p>
    <w:p w14:paraId="773B2277" w14:textId="374D6F16" w:rsidR="00FA5CA0" w:rsidRDefault="00B93ECD" w:rsidP="005D2D74">
      <w:pPr>
        <w:shd w:val="clear" w:color="auto" w:fill="FFFFFF"/>
        <w:spacing w:before="100" w:beforeAutospacing="1" w:after="100" w:afterAutospacing="1" w:line="360" w:lineRule="auto"/>
        <w:textAlignment w:val="baseline"/>
        <w:rPr>
          <w:rFonts w:ascii="Times New Roman" w:eastAsia="Times New Roman" w:hAnsi="Times New Roman" w:cs="Times New Roman"/>
          <w:color w:val="2A2A2A"/>
          <w:sz w:val="24"/>
          <w:szCs w:val="24"/>
          <w:lang w:eastAsia="en-GB"/>
        </w:rPr>
      </w:pPr>
      <w:r>
        <w:rPr>
          <w:rFonts w:ascii="Times New Roman" w:eastAsia="Times New Roman" w:hAnsi="Times New Roman" w:cs="Times New Roman"/>
          <w:color w:val="2A2A2A"/>
          <w:sz w:val="24"/>
          <w:szCs w:val="24"/>
          <w:lang w:eastAsia="en-GB"/>
        </w:rPr>
        <w:t>Objective</w:t>
      </w:r>
    </w:p>
    <w:p w14:paraId="16B6A836" w14:textId="30AB73BD" w:rsidR="00FF38A8" w:rsidRDefault="00FF38A8" w:rsidP="005D2D74">
      <w:pPr>
        <w:shd w:val="clear" w:color="auto" w:fill="FFFFFF"/>
        <w:spacing w:before="100" w:beforeAutospacing="1" w:after="100" w:afterAutospacing="1" w:line="360" w:lineRule="auto"/>
        <w:textAlignment w:val="baseline"/>
        <w:rPr>
          <w:rFonts w:ascii="Times New Roman" w:eastAsia="Times New Roman" w:hAnsi="Times New Roman" w:cs="Times New Roman"/>
          <w:color w:val="2A2A2A"/>
          <w:sz w:val="24"/>
          <w:szCs w:val="24"/>
          <w:lang w:eastAsia="en-GB"/>
        </w:rPr>
      </w:pPr>
      <w:bookmarkStart w:id="0" w:name="OLE_LINK3"/>
      <w:bookmarkStart w:id="1" w:name="OLE_LINK4"/>
      <w:r>
        <w:rPr>
          <w:rFonts w:ascii="Times New Roman" w:eastAsia="Times New Roman" w:hAnsi="Times New Roman" w:cs="Times New Roman"/>
          <w:color w:val="2A2A2A"/>
          <w:sz w:val="24"/>
          <w:szCs w:val="24"/>
          <w:lang w:eastAsia="en-GB"/>
        </w:rPr>
        <w:t xml:space="preserve">Variant Ataxia-Telangiectasia </w:t>
      </w:r>
      <w:r w:rsidR="00BE5F02">
        <w:rPr>
          <w:rFonts w:ascii="Times New Roman" w:eastAsia="Times New Roman" w:hAnsi="Times New Roman" w:cs="Times New Roman"/>
          <w:color w:val="2A2A2A"/>
          <w:sz w:val="24"/>
          <w:szCs w:val="24"/>
          <w:lang w:eastAsia="en-GB"/>
        </w:rPr>
        <w:t xml:space="preserve">is caused by mutations that allow some </w:t>
      </w:r>
      <w:r w:rsidR="00FF2CC3">
        <w:rPr>
          <w:rFonts w:ascii="Times New Roman" w:eastAsia="Times New Roman" w:hAnsi="Times New Roman" w:cs="Times New Roman"/>
          <w:color w:val="2A2A2A"/>
          <w:sz w:val="24"/>
          <w:szCs w:val="24"/>
          <w:lang w:eastAsia="en-GB"/>
        </w:rPr>
        <w:t xml:space="preserve">retained </w:t>
      </w:r>
      <w:r w:rsidR="00BE5F02">
        <w:rPr>
          <w:rFonts w:ascii="Times New Roman" w:eastAsia="Times New Roman" w:hAnsi="Times New Roman" w:cs="Times New Roman"/>
          <w:color w:val="2A2A2A"/>
          <w:sz w:val="24"/>
          <w:szCs w:val="24"/>
          <w:lang w:eastAsia="en-GB"/>
        </w:rPr>
        <w:t>ATM kinase activity</w:t>
      </w:r>
      <w:r>
        <w:rPr>
          <w:rFonts w:ascii="Times New Roman" w:eastAsia="Times New Roman" w:hAnsi="Times New Roman" w:cs="Times New Roman"/>
          <w:color w:val="2A2A2A"/>
          <w:sz w:val="24"/>
          <w:szCs w:val="24"/>
          <w:lang w:eastAsia="en-GB"/>
        </w:rPr>
        <w:t xml:space="preserve">.  </w:t>
      </w:r>
      <w:r>
        <w:rPr>
          <w:rFonts w:ascii="Times New Roman" w:hAnsi="Times New Roman" w:cs="Times New Roman"/>
          <w:iCs/>
          <w:color w:val="000000"/>
          <w:sz w:val="24"/>
          <w:szCs w:val="24"/>
        </w:rPr>
        <w:t xml:space="preserve">Here, </w:t>
      </w:r>
      <w:r>
        <w:rPr>
          <w:rFonts w:ascii="Times New Roman" w:hAnsi="Times New Roman" w:cs="Times New Roman"/>
          <w:sz w:val="24"/>
          <w:szCs w:val="24"/>
        </w:rPr>
        <w:t xml:space="preserve">we describe the clinical features of the largest </w:t>
      </w:r>
      <w:r w:rsidR="00A436CE">
        <w:rPr>
          <w:rFonts w:ascii="Times New Roman" w:hAnsi="Times New Roman" w:cs="Times New Roman"/>
          <w:sz w:val="24"/>
          <w:szCs w:val="24"/>
        </w:rPr>
        <w:t xml:space="preserve">established </w:t>
      </w:r>
      <w:r>
        <w:rPr>
          <w:rFonts w:ascii="Times New Roman" w:hAnsi="Times New Roman" w:cs="Times New Roman"/>
          <w:sz w:val="24"/>
          <w:szCs w:val="24"/>
        </w:rPr>
        <w:t>cohort of individuals with variant Ataxia-Telangiectasia</w:t>
      </w:r>
      <w:r w:rsidR="00A436CE">
        <w:rPr>
          <w:rFonts w:ascii="Times New Roman" w:hAnsi="Times New Roman" w:cs="Times New Roman"/>
          <w:sz w:val="24"/>
          <w:szCs w:val="24"/>
        </w:rPr>
        <w:t xml:space="preserve"> </w:t>
      </w:r>
      <w:r>
        <w:rPr>
          <w:rFonts w:ascii="Times New Roman" w:hAnsi="Times New Roman" w:cs="Times New Roman"/>
          <w:iCs/>
          <w:color w:val="000000"/>
          <w:sz w:val="24"/>
          <w:szCs w:val="24"/>
        </w:rPr>
        <w:t>and</w:t>
      </w:r>
      <w:r w:rsidRPr="00C14E19">
        <w:rPr>
          <w:rFonts w:ascii="Times New Roman" w:hAnsi="Times New Roman" w:cs="Times New Roman"/>
          <w:iCs/>
          <w:color w:val="000000"/>
          <w:sz w:val="24"/>
          <w:szCs w:val="24"/>
        </w:rPr>
        <w:t xml:space="preserve"> explore genotype-phenotype correlations</w:t>
      </w:r>
      <w:r>
        <w:rPr>
          <w:rFonts w:ascii="Times New Roman" w:hAnsi="Times New Roman" w:cs="Times New Roman"/>
          <w:iCs/>
          <w:color w:val="000000"/>
          <w:sz w:val="24"/>
          <w:szCs w:val="24"/>
        </w:rPr>
        <w:t>.</w:t>
      </w:r>
      <w:bookmarkEnd w:id="0"/>
      <w:bookmarkEnd w:id="1"/>
    </w:p>
    <w:p w14:paraId="28460A08" w14:textId="77777777" w:rsidR="00B93ECD" w:rsidRDefault="00B93ECD" w:rsidP="005D2D74">
      <w:pPr>
        <w:spacing w:line="360" w:lineRule="auto"/>
        <w:rPr>
          <w:rFonts w:ascii="Times New Roman" w:hAnsi="Times New Roman" w:cs="Times New Roman"/>
          <w:sz w:val="24"/>
          <w:szCs w:val="24"/>
        </w:rPr>
      </w:pPr>
      <w:r>
        <w:rPr>
          <w:rFonts w:ascii="Times New Roman" w:hAnsi="Times New Roman" w:cs="Times New Roman"/>
          <w:sz w:val="24"/>
          <w:szCs w:val="24"/>
        </w:rPr>
        <w:t>Methods</w:t>
      </w:r>
    </w:p>
    <w:p w14:paraId="4F66D1B1" w14:textId="715641DC" w:rsidR="00FF38A8" w:rsidRDefault="00FF38A8" w:rsidP="005D2D74">
      <w:pPr>
        <w:spacing w:line="360" w:lineRule="auto"/>
        <w:rPr>
          <w:rFonts w:ascii="Times New Roman" w:hAnsi="Times New Roman" w:cs="Times New Roman"/>
          <w:sz w:val="24"/>
          <w:szCs w:val="24"/>
        </w:rPr>
      </w:pPr>
      <w:bookmarkStart w:id="2" w:name="OLE_LINK5"/>
      <w:bookmarkStart w:id="3" w:name="OLE_LINK6"/>
      <w:r>
        <w:rPr>
          <w:rFonts w:ascii="Times New Roman" w:hAnsi="Times New Roman" w:cs="Times New Roman"/>
          <w:sz w:val="24"/>
          <w:szCs w:val="24"/>
        </w:rPr>
        <w:t>Cross-sectional data were collected</w:t>
      </w:r>
      <w:r w:rsidR="00A436CE" w:rsidRPr="00A436CE">
        <w:rPr>
          <w:rFonts w:ascii="Times New Roman" w:hAnsi="Times New Roman" w:cs="Times New Roman"/>
          <w:sz w:val="24"/>
          <w:szCs w:val="24"/>
        </w:rPr>
        <w:t xml:space="preserve"> </w:t>
      </w:r>
      <w:r w:rsidR="00A436CE">
        <w:rPr>
          <w:rFonts w:ascii="Times New Roman" w:hAnsi="Times New Roman" w:cs="Times New Roman"/>
          <w:sz w:val="24"/>
          <w:szCs w:val="24"/>
        </w:rPr>
        <w:t>retrospectively</w:t>
      </w:r>
      <w:r>
        <w:rPr>
          <w:rFonts w:ascii="Times New Roman" w:hAnsi="Times New Roman" w:cs="Times New Roman"/>
          <w:sz w:val="24"/>
          <w:szCs w:val="24"/>
        </w:rPr>
        <w:t>. Patients were classified as</w:t>
      </w:r>
      <w:r w:rsidRPr="00C14E19">
        <w:rPr>
          <w:rFonts w:ascii="Times New Roman" w:hAnsi="Times New Roman" w:cs="Times New Roman"/>
          <w:sz w:val="24"/>
          <w:szCs w:val="24"/>
        </w:rPr>
        <w:t xml:space="preserve"> variant </w:t>
      </w:r>
      <w:r>
        <w:rPr>
          <w:rFonts w:ascii="Times New Roman" w:hAnsi="Times New Roman" w:cs="Times New Roman"/>
          <w:sz w:val="24"/>
          <w:szCs w:val="24"/>
        </w:rPr>
        <w:t xml:space="preserve">Ataxia-Telangiectasia </w:t>
      </w:r>
      <w:r w:rsidRPr="00C14E19">
        <w:rPr>
          <w:rFonts w:ascii="Times New Roman" w:hAnsi="Times New Roman" w:cs="Times New Roman"/>
          <w:sz w:val="24"/>
          <w:szCs w:val="24"/>
        </w:rPr>
        <w:t xml:space="preserve">based on retained </w:t>
      </w:r>
      <w:r>
        <w:rPr>
          <w:rFonts w:ascii="Times New Roman" w:hAnsi="Times New Roman" w:cs="Times New Roman"/>
          <w:sz w:val="24"/>
          <w:szCs w:val="24"/>
        </w:rPr>
        <w:t>ATM kinase activity</w:t>
      </w:r>
      <w:r w:rsidR="00724F3D">
        <w:rPr>
          <w:rFonts w:ascii="Times New Roman" w:hAnsi="Times New Roman" w:cs="Times New Roman"/>
          <w:sz w:val="24"/>
          <w:szCs w:val="24"/>
        </w:rPr>
        <w:t>.</w:t>
      </w:r>
      <w:bookmarkEnd w:id="2"/>
      <w:bookmarkEnd w:id="3"/>
    </w:p>
    <w:p w14:paraId="4A979EAB" w14:textId="77777777" w:rsidR="00B93ECD" w:rsidRDefault="00B93ECD" w:rsidP="005D2D74">
      <w:pPr>
        <w:spacing w:line="360" w:lineRule="auto"/>
        <w:rPr>
          <w:rFonts w:ascii="Times New Roman" w:hAnsi="Times New Roman" w:cs="Times New Roman"/>
          <w:sz w:val="24"/>
          <w:szCs w:val="24"/>
        </w:rPr>
      </w:pPr>
      <w:r>
        <w:rPr>
          <w:rFonts w:ascii="Times New Roman" w:hAnsi="Times New Roman" w:cs="Times New Roman"/>
          <w:sz w:val="24"/>
          <w:szCs w:val="24"/>
        </w:rPr>
        <w:t>Results</w:t>
      </w:r>
    </w:p>
    <w:p w14:paraId="1F76185E" w14:textId="0AF265DC" w:rsidR="00E334DD" w:rsidRDefault="00E334DD" w:rsidP="00E334DD">
      <w:pPr>
        <w:spacing w:line="360" w:lineRule="auto"/>
        <w:rPr>
          <w:rFonts w:ascii="Times New Roman" w:hAnsi="Times New Roman" w:cs="Times New Roman"/>
          <w:color w:val="000000" w:themeColor="text1"/>
          <w:sz w:val="24"/>
          <w:szCs w:val="24"/>
        </w:rPr>
      </w:pPr>
      <w:bookmarkStart w:id="4" w:name="OLE_LINK1"/>
      <w:bookmarkStart w:id="5" w:name="OLE_LINK2"/>
      <w:bookmarkStart w:id="6" w:name="OLE_LINK7"/>
      <w:bookmarkStart w:id="7" w:name="OLE_LINK8"/>
      <w:r>
        <w:rPr>
          <w:rFonts w:ascii="Times New Roman" w:hAnsi="Times New Roman" w:cs="Times New Roman"/>
          <w:sz w:val="24"/>
          <w:szCs w:val="24"/>
        </w:rPr>
        <w:t>The study includes 57 individual</w:t>
      </w:r>
      <w:r w:rsidR="00A436CE">
        <w:rPr>
          <w:rFonts w:ascii="Times New Roman" w:hAnsi="Times New Roman" w:cs="Times New Roman"/>
          <w:sz w:val="24"/>
          <w:szCs w:val="24"/>
        </w:rPr>
        <w:t>s</w:t>
      </w:r>
      <w:r w:rsidRPr="006D6CEE">
        <w:rPr>
          <w:rFonts w:ascii="Times New Roman" w:hAnsi="Times New Roman" w:cs="Times New Roman"/>
          <w:sz w:val="24"/>
          <w:szCs w:val="24"/>
        </w:rPr>
        <w:t xml:space="preserve">. Mean age </w:t>
      </w:r>
      <w:r>
        <w:rPr>
          <w:rFonts w:ascii="Times New Roman" w:hAnsi="Times New Roman" w:cs="Times New Roman"/>
          <w:sz w:val="24"/>
          <w:szCs w:val="24"/>
        </w:rPr>
        <w:t xml:space="preserve">at assessment </w:t>
      </w:r>
      <w:r w:rsidRPr="006D6CEE">
        <w:rPr>
          <w:rFonts w:ascii="Times New Roman" w:hAnsi="Times New Roman" w:cs="Times New Roman"/>
          <w:sz w:val="24"/>
          <w:szCs w:val="24"/>
        </w:rPr>
        <w:t>was 37.5 years</w:t>
      </w:r>
      <w:r>
        <w:rPr>
          <w:rFonts w:ascii="Times New Roman" w:hAnsi="Times New Roman" w:cs="Times New Roman"/>
          <w:sz w:val="24"/>
          <w:szCs w:val="24"/>
        </w:rPr>
        <w:t xml:space="preserve">. </w:t>
      </w:r>
      <w:r w:rsidR="00D5797D">
        <w:rPr>
          <w:rFonts w:ascii="Times New Roman" w:hAnsi="Times New Roman" w:cs="Times New Roman"/>
          <w:sz w:val="24"/>
          <w:szCs w:val="24"/>
        </w:rPr>
        <w:t>Most</w:t>
      </w:r>
      <w:r w:rsidRPr="006D6CEE">
        <w:rPr>
          <w:rFonts w:ascii="Times New Roman" w:hAnsi="Times New Roman" w:cs="Times New Roman"/>
          <w:sz w:val="24"/>
          <w:szCs w:val="24"/>
        </w:rPr>
        <w:t xml:space="preserve"> had their firs</w:t>
      </w:r>
      <w:r>
        <w:rPr>
          <w:rFonts w:ascii="Times New Roman" w:hAnsi="Times New Roman" w:cs="Times New Roman"/>
          <w:sz w:val="24"/>
          <w:szCs w:val="24"/>
        </w:rPr>
        <w:t xml:space="preserve">t symptoms by age ten (81%). There was a diagnostic delay of more than </w:t>
      </w:r>
      <w:r w:rsidR="008E5D3D">
        <w:rPr>
          <w:rFonts w:ascii="Times New Roman" w:hAnsi="Times New Roman" w:cs="Times New Roman"/>
          <w:sz w:val="24"/>
          <w:szCs w:val="24"/>
        </w:rPr>
        <w:t xml:space="preserve">ten </w:t>
      </w:r>
      <w:r>
        <w:rPr>
          <w:rFonts w:ascii="Times New Roman" w:hAnsi="Times New Roman" w:cs="Times New Roman"/>
          <w:sz w:val="24"/>
          <w:szCs w:val="24"/>
        </w:rPr>
        <w:t xml:space="preserve">years in 68% and more than 20 years in a third of </w:t>
      </w:r>
      <w:proofErr w:type="spellStart"/>
      <w:r>
        <w:rPr>
          <w:rFonts w:ascii="Times New Roman" w:hAnsi="Times New Roman" w:cs="Times New Roman"/>
          <w:sz w:val="24"/>
          <w:szCs w:val="24"/>
        </w:rPr>
        <w:t>probands</w:t>
      </w:r>
      <w:proofErr w:type="spellEnd"/>
      <w:r>
        <w:rPr>
          <w:rFonts w:ascii="Times New Roman" w:hAnsi="Times New Roman" w:cs="Times New Roman"/>
          <w:sz w:val="24"/>
          <w:szCs w:val="24"/>
        </w:rPr>
        <w:t xml:space="preserve">.  </w:t>
      </w:r>
    </w:p>
    <w:p w14:paraId="7E260113" w14:textId="103A5E93" w:rsidR="00FF38A8" w:rsidRDefault="00E334DD" w:rsidP="005D2D74">
      <w:pPr>
        <w:spacing w:line="360" w:lineRule="auto"/>
        <w:rPr>
          <w:rFonts w:ascii="Times New Roman" w:hAnsi="Times New Roman" w:cs="Times New Roman"/>
          <w:sz w:val="24"/>
          <w:szCs w:val="24"/>
        </w:rPr>
      </w:pPr>
      <w:r>
        <w:rPr>
          <w:rFonts w:ascii="Times New Roman" w:hAnsi="Times New Roman" w:cs="Times New Roman"/>
          <w:sz w:val="24"/>
          <w:szCs w:val="24"/>
        </w:rPr>
        <w:t>Disea</w:t>
      </w:r>
      <w:r w:rsidR="00C63405">
        <w:rPr>
          <w:rFonts w:ascii="Times New Roman" w:hAnsi="Times New Roman" w:cs="Times New Roman"/>
          <w:sz w:val="24"/>
          <w:szCs w:val="24"/>
        </w:rPr>
        <w:t>se severity was mild</w:t>
      </w:r>
      <w:r>
        <w:rPr>
          <w:rFonts w:ascii="Times New Roman" w:hAnsi="Times New Roman" w:cs="Times New Roman"/>
          <w:sz w:val="24"/>
          <w:szCs w:val="24"/>
        </w:rPr>
        <w:t xml:space="preserve"> in a third of patients and </w:t>
      </w:r>
      <w:r w:rsidR="0055459B">
        <w:rPr>
          <w:rFonts w:ascii="Times New Roman" w:hAnsi="Times New Roman" w:cs="Times New Roman"/>
          <w:sz w:val="24"/>
          <w:szCs w:val="24"/>
        </w:rPr>
        <w:t>43</w:t>
      </w:r>
      <w:r>
        <w:rPr>
          <w:rFonts w:ascii="Times New Roman" w:hAnsi="Times New Roman" w:cs="Times New Roman"/>
          <w:sz w:val="24"/>
          <w:szCs w:val="24"/>
        </w:rPr>
        <w:t xml:space="preserve">% were still ambulant 20 years after disease onset.  </w:t>
      </w:r>
      <w:r w:rsidR="00FC3D4F">
        <w:rPr>
          <w:rFonts w:ascii="Times New Roman" w:hAnsi="Times New Roman" w:cs="Times New Roman"/>
          <w:sz w:val="24"/>
          <w:szCs w:val="24"/>
        </w:rPr>
        <w:t>O</w:t>
      </w:r>
      <w:r>
        <w:rPr>
          <w:rFonts w:ascii="Times New Roman" w:hAnsi="Times New Roman" w:cs="Times New Roman"/>
          <w:sz w:val="24"/>
          <w:szCs w:val="24"/>
        </w:rPr>
        <w:t>nly a third</w:t>
      </w:r>
      <w:r w:rsidR="00BE5F02">
        <w:rPr>
          <w:rFonts w:ascii="Times New Roman" w:hAnsi="Times New Roman" w:cs="Times New Roman"/>
          <w:sz w:val="24"/>
          <w:szCs w:val="24"/>
        </w:rPr>
        <w:t xml:space="preserve"> had predominant ataxia and 18%</w:t>
      </w:r>
      <w:r>
        <w:rPr>
          <w:rFonts w:ascii="Times New Roman" w:hAnsi="Times New Roman" w:cs="Times New Roman"/>
          <w:sz w:val="24"/>
          <w:szCs w:val="24"/>
        </w:rPr>
        <w:t xml:space="preserve"> </w:t>
      </w:r>
      <w:r w:rsidR="00BD4BC4">
        <w:rPr>
          <w:rFonts w:ascii="Times New Roman" w:hAnsi="Times New Roman" w:cs="Times New Roman"/>
          <w:sz w:val="24"/>
          <w:szCs w:val="24"/>
        </w:rPr>
        <w:t xml:space="preserve">had </w:t>
      </w:r>
      <w:r>
        <w:rPr>
          <w:rFonts w:ascii="Times New Roman" w:hAnsi="Times New Roman" w:cs="Times New Roman"/>
          <w:sz w:val="24"/>
          <w:szCs w:val="24"/>
        </w:rPr>
        <w:t xml:space="preserve">a pure </w:t>
      </w:r>
      <w:r w:rsidRPr="00C14E19">
        <w:rPr>
          <w:rFonts w:ascii="Times New Roman" w:hAnsi="Times New Roman" w:cs="Times New Roman"/>
          <w:sz w:val="24"/>
          <w:szCs w:val="24"/>
        </w:rPr>
        <w:t xml:space="preserve">extrapyramidal </w:t>
      </w:r>
      <w:r>
        <w:rPr>
          <w:rFonts w:ascii="Times New Roman" w:hAnsi="Times New Roman" w:cs="Times New Roman"/>
          <w:sz w:val="24"/>
          <w:szCs w:val="24"/>
        </w:rPr>
        <w:t>presentation</w:t>
      </w:r>
      <w:r w:rsidRPr="00C14E19">
        <w:rPr>
          <w:rFonts w:ascii="Times New Roman" w:hAnsi="Times New Roman" w:cs="Times New Roman"/>
          <w:sz w:val="24"/>
          <w:szCs w:val="24"/>
        </w:rPr>
        <w:t xml:space="preserve">.  </w:t>
      </w:r>
      <w:r>
        <w:rPr>
          <w:rFonts w:ascii="Times New Roman" w:hAnsi="Times New Roman" w:cs="Times New Roman"/>
          <w:sz w:val="24"/>
          <w:szCs w:val="24"/>
        </w:rPr>
        <w:t>Individuals with extrapyramidal presentations had milder neurological disease severity. There were no significant respiratory or immunolog</w:t>
      </w:r>
      <w:r w:rsidR="003553DB">
        <w:rPr>
          <w:rFonts w:ascii="Times New Roman" w:hAnsi="Times New Roman" w:cs="Times New Roman"/>
          <w:sz w:val="24"/>
          <w:szCs w:val="24"/>
        </w:rPr>
        <w:t>ical complications, but 25% of</w:t>
      </w:r>
      <w:r>
        <w:rPr>
          <w:rFonts w:ascii="Times New Roman" w:hAnsi="Times New Roman" w:cs="Times New Roman"/>
          <w:sz w:val="24"/>
          <w:szCs w:val="24"/>
        </w:rPr>
        <w:t xml:space="preserve"> individuals had a history of malignancy. </w:t>
      </w:r>
      <w:r w:rsidR="00E45B90">
        <w:rPr>
          <w:rFonts w:ascii="Times New Roman" w:hAnsi="Times New Roman" w:cs="Times New Roman"/>
          <w:color w:val="000000" w:themeColor="text1"/>
          <w:sz w:val="24"/>
          <w:szCs w:val="24"/>
        </w:rPr>
        <w:t>M</w:t>
      </w:r>
      <w:r w:rsidRPr="00D71C62">
        <w:rPr>
          <w:rFonts w:ascii="Times New Roman" w:hAnsi="Times New Roman" w:cs="Times New Roman"/>
          <w:color w:val="000000" w:themeColor="text1"/>
          <w:sz w:val="24"/>
          <w:szCs w:val="24"/>
        </w:rPr>
        <w:t>issense mutation</w:t>
      </w:r>
      <w:r w:rsidR="00FC3D4F">
        <w:rPr>
          <w:rFonts w:ascii="Times New Roman" w:hAnsi="Times New Roman" w:cs="Times New Roman"/>
          <w:color w:val="000000" w:themeColor="text1"/>
          <w:sz w:val="24"/>
          <w:szCs w:val="24"/>
        </w:rPr>
        <w:t>s were</w:t>
      </w:r>
      <w:r>
        <w:rPr>
          <w:rFonts w:ascii="Times New Roman" w:hAnsi="Times New Roman" w:cs="Times New Roman"/>
          <w:color w:val="000000" w:themeColor="text1"/>
          <w:sz w:val="24"/>
          <w:szCs w:val="24"/>
        </w:rPr>
        <w:t xml:space="preserve"> associated with</w:t>
      </w:r>
      <w:r w:rsidRPr="00D71C62">
        <w:rPr>
          <w:rFonts w:ascii="Times New Roman" w:hAnsi="Times New Roman" w:cs="Times New Roman"/>
          <w:color w:val="000000" w:themeColor="text1"/>
          <w:sz w:val="24"/>
          <w:szCs w:val="24"/>
        </w:rPr>
        <w:t xml:space="preserve"> milder neurological disease</w:t>
      </w:r>
      <w:r w:rsidR="00BE5F02">
        <w:rPr>
          <w:rFonts w:ascii="Times New Roman" w:hAnsi="Times New Roman" w:cs="Times New Roman"/>
          <w:color w:val="000000" w:themeColor="text1"/>
          <w:sz w:val="24"/>
          <w:szCs w:val="24"/>
        </w:rPr>
        <w:t xml:space="preserve"> severity but</w:t>
      </w:r>
      <w:r>
        <w:rPr>
          <w:rFonts w:ascii="Times New Roman" w:hAnsi="Times New Roman" w:cs="Times New Roman"/>
          <w:color w:val="000000" w:themeColor="text1"/>
          <w:sz w:val="24"/>
          <w:szCs w:val="24"/>
        </w:rPr>
        <w:t xml:space="preserve"> </w:t>
      </w:r>
      <w:r w:rsidR="00724F3D">
        <w:rPr>
          <w:rFonts w:ascii="Times New Roman" w:hAnsi="Times New Roman" w:cs="Times New Roman"/>
          <w:color w:val="000000" w:themeColor="text1"/>
          <w:sz w:val="24"/>
          <w:szCs w:val="24"/>
        </w:rPr>
        <w:t xml:space="preserve">with </w:t>
      </w:r>
      <w:r>
        <w:rPr>
          <w:rFonts w:ascii="Times New Roman" w:hAnsi="Times New Roman" w:cs="Times New Roman"/>
          <w:color w:val="000000" w:themeColor="text1"/>
          <w:sz w:val="24"/>
          <w:szCs w:val="24"/>
        </w:rPr>
        <w:t>a higher risk of malignancy</w:t>
      </w:r>
      <w:r w:rsidR="00E45B90">
        <w:rPr>
          <w:rFonts w:ascii="Times New Roman" w:hAnsi="Times New Roman" w:cs="Times New Roman"/>
          <w:color w:val="000000" w:themeColor="text1"/>
          <w:sz w:val="24"/>
          <w:szCs w:val="24"/>
        </w:rPr>
        <w:t>, compared to leaky splice site mutations</w:t>
      </w:r>
      <w:r>
        <w:rPr>
          <w:rFonts w:ascii="Times New Roman" w:hAnsi="Times New Roman" w:cs="Times New Roman"/>
          <w:color w:val="000000" w:themeColor="text1"/>
          <w:sz w:val="24"/>
          <w:szCs w:val="24"/>
        </w:rPr>
        <w:t>.</w:t>
      </w:r>
      <w:bookmarkEnd w:id="4"/>
      <w:bookmarkEnd w:id="5"/>
      <w:bookmarkEnd w:id="6"/>
      <w:bookmarkEnd w:id="7"/>
    </w:p>
    <w:p w14:paraId="11DB2625" w14:textId="77777777" w:rsidR="00B93ECD" w:rsidRDefault="00B93ECD" w:rsidP="005D2D74">
      <w:pPr>
        <w:spacing w:line="360" w:lineRule="auto"/>
        <w:rPr>
          <w:rFonts w:ascii="Times New Roman" w:eastAsia="Times New Roman" w:hAnsi="Times New Roman" w:cs="Times New Roman"/>
          <w:color w:val="2A2A2A"/>
          <w:sz w:val="24"/>
          <w:szCs w:val="24"/>
          <w:lang w:eastAsia="en-GB"/>
        </w:rPr>
      </w:pPr>
      <w:r>
        <w:rPr>
          <w:rFonts w:ascii="Times New Roman" w:eastAsia="Times New Roman" w:hAnsi="Times New Roman" w:cs="Times New Roman"/>
          <w:color w:val="2A2A2A"/>
          <w:sz w:val="24"/>
          <w:szCs w:val="24"/>
          <w:lang w:eastAsia="en-GB"/>
        </w:rPr>
        <w:t>Interpretation</w:t>
      </w:r>
    </w:p>
    <w:p w14:paraId="0FFA6B8D" w14:textId="78151E73" w:rsidR="00E334DD" w:rsidRDefault="00FF38A8" w:rsidP="00E334DD">
      <w:pPr>
        <w:spacing w:line="360" w:lineRule="auto"/>
        <w:rPr>
          <w:rFonts w:ascii="Times New Roman" w:hAnsi="Times New Roman" w:cs="Times New Roman"/>
          <w:sz w:val="24"/>
          <w:szCs w:val="24"/>
        </w:rPr>
      </w:pPr>
      <w:bookmarkStart w:id="8" w:name="OLE_LINK9"/>
      <w:bookmarkStart w:id="9" w:name="OLE_LINK10"/>
      <w:r>
        <w:rPr>
          <w:rFonts w:ascii="Times New Roman" w:eastAsia="Times New Roman" w:hAnsi="Times New Roman" w:cs="Times New Roman"/>
          <w:color w:val="2A2A2A"/>
          <w:sz w:val="24"/>
          <w:szCs w:val="24"/>
          <w:lang w:eastAsia="en-GB"/>
        </w:rPr>
        <w:t xml:space="preserve">Individuals with variant </w:t>
      </w:r>
      <w:r w:rsidR="0012063D">
        <w:rPr>
          <w:rFonts w:ascii="Times New Roman" w:eastAsia="Times New Roman" w:hAnsi="Times New Roman" w:cs="Times New Roman"/>
          <w:color w:val="2A2A2A"/>
          <w:sz w:val="24"/>
          <w:szCs w:val="24"/>
          <w:lang w:eastAsia="en-GB"/>
        </w:rPr>
        <w:t>A</w:t>
      </w:r>
      <w:r>
        <w:rPr>
          <w:rFonts w:ascii="Times New Roman" w:eastAsia="Times New Roman" w:hAnsi="Times New Roman" w:cs="Times New Roman"/>
          <w:color w:val="2A2A2A"/>
          <w:sz w:val="24"/>
          <w:szCs w:val="24"/>
          <w:lang w:eastAsia="en-GB"/>
        </w:rPr>
        <w:t>taxia</w:t>
      </w:r>
      <w:r w:rsidR="00686079">
        <w:rPr>
          <w:rFonts w:ascii="Times New Roman" w:eastAsia="Times New Roman" w:hAnsi="Times New Roman" w:cs="Times New Roman"/>
          <w:color w:val="2A2A2A"/>
          <w:sz w:val="24"/>
          <w:szCs w:val="24"/>
          <w:lang w:eastAsia="en-GB"/>
        </w:rPr>
        <w:t>-</w:t>
      </w:r>
      <w:r w:rsidR="0012063D">
        <w:rPr>
          <w:rFonts w:ascii="Times New Roman" w:eastAsia="Times New Roman" w:hAnsi="Times New Roman" w:cs="Times New Roman"/>
          <w:color w:val="2A2A2A"/>
          <w:sz w:val="24"/>
          <w:szCs w:val="24"/>
          <w:lang w:eastAsia="en-GB"/>
        </w:rPr>
        <w:t>T</w:t>
      </w:r>
      <w:r>
        <w:rPr>
          <w:rFonts w:ascii="Times New Roman" w:eastAsia="Times New Roman" w:hAnsi="Times New Roman" w:cs="Times New Roman"/>
          <w:color w:val="2A2A2A"/>
          <w:sz w:val="24"/>
          <w:szCs w:val="24"/>
          <w:lang w:eastAsia="en-GB"/>
        </w:rPr>
        <w:t>elangiectasia require malignancy surveillance</w:t>
      </w:r>
      <w:r w:rsidR="00C63405">
        <w:rPr>
          <w:rFonts w:ascii="Times New Roman" w:eastAsia="Times New Roman" w:hAnsi="Times New Roman" w:cs="Times New Roman"/>
          <w:color w:val="2A2A2A"/>
          <w:sz w:val="24"/>
          <w:szCs w:val="24"/>
          <w:lang w:eastAsia="en-GB"/>
        </w:rPr>
        <w:t xml:space="preserve"> and tailored management</w:t>
      </w:r>
      <w:r w:rsidR="00FC3D4F">
        <w:rPr>
          <w:rFonts w:ascii="Times New Roman" w:eastAsia="Times New Roman" w:hAnsi="Times New Roman" w:cs="Times New Roman"/>
          <w:color w:val="2A2A2A"/>
          <w:sz w:val="24"/>
          <w:szCs w:val="24"/>
          <w:lang w:eastAsia="en-GB"/>
        </w:rPr>
        <w:t>. However,</w:t>
      </w:r>
      <w:r>
        <w:rPr>
          <w:rFonts w:ascii="Times New Roman" w:eastAsia="Times New Roman" w:hAnsi="Times New Roman" w:cs="Times New Roman"/>
          <w:color w:val="2A2A2A"/>
          <w:sz w:val="24"/>
          <w:szCs w:val="24"/>
          <w:lang w:eastAsia="en-GB"/>
        </w:rPr>
        <w:t xml:space="preserve"> our data </w:t>
      </w:r>
      <w:r w:rsidR="00C63405">
        <w:rPr>
          <w:rFonts w:ascii="Times New Roman" w:eastAsia="Times New Roman" w:hAnsi="Times New Roman" w:cs="Times New Roman"/>
          <w:color w:val="2A2A2A"/>
          <w:sz w:val="24"/>
          <w:szCs w:val="24"/>
          <w:lang w:eastAsia="en-GB"/>
        </w:rPr>
        <w:t xml:space="preserve">suggest the condition may sometimes be </w:t>
      </w:r>
      <w:proofErr w:type="spellStart"/>
      <w:r w:rsidR="00C63405">
        <w:rPr>
          <w:rFonts w:ascii="Times New Roman" w:eastAsia="Times New Roman" w:hAnsi="Times New Roman" w:cs="Times New Roman"/>
          <w:color w:val="2A2A2A"/>
          <w:sz w:val="24"/>
          <w:szCs w:val="24"/>
          <w:lang w:eastAsia="en-GB"/>
        </w:rPr>
        <w:t>mis</w:t>
      </w:r>
      <w:proofErr w:type="spellEnd"/>
      <w:r w:rsidR="008E5D3D">
        <w:rPr>
          <w:rFonts w:ascii="Times New Roman" w:eastAsia="Times New Roman" w:hAnsi="Times New Roman" w:cs="Times New Roman"/>
          <w:color w:val="2A2A2A"/>
          <w:sz w:val="24"/>
          <w:szCs w:val="24"/>
          <w:lang w:eastAsia="en-GB"/>
        </w:rPr>
        <w:t>-</w:t>
      </w:r>
      <w:r w:rsidR="00C63405">
        <w:rPr>
          <w:rFonts w:ascii="Times New Roman" w:eastAsia="Times New Roman" w:hAnsi="Times New Roman" w:cs="Times New Roman"/>
          <w:color w:val="2A2A2A"/>
          <w:sz w:val="24"/>
          <w:szCs w:val="24"/>
          <w:lang w:eastAsia="en-GB"/>
        </w:rPr>
        <w:t xml:space="preserve"> or underdiagnosed</w:t>
      </w:r>
      <w:r w:rsidR="00A436CE">
        <w:rPr>
          <w:rFonts w:ascii="Times New Roman" w:eastAsia="Times New Roman" w:hAnsi="Times New Roman" w:cs="Times New Roman"/>
          <w:color w:val="2A2A2A"/>
          <w:sz w:val="24"/>
          <w:szCs w:val="24"/>
          <w:lang w:eastAsia="en-GB"/>
        </w:rPr>
        <w:t xml:space="preserve"> due to atypical </w:t>
      </w:r>
      <w:r>
        <w:rPr>
          <w:rFonts w:ascii="Times New Roman" w:eastAsia="Times New Roman" w:hAnsi="Times New Roman" w:cs="Times New Roman"/>
          <w:color w:val="2A2A2A"/>
          <w:sz w:val="24"/>
          <w:szCs w:val="24"/>
          <w:lang w:eastAsia="en-GB"/>
        </w:rPr>
        <w:t xml:space="preserve">features, including </w:t>
      </w:r>
      <w:r>
        <w:rPr>
          <w:rFonts w:ascii="Times New Roman" w:hAnsi="Times New Roman" w:cs="Times New Roman"/>
          <w:sz w:val="24"/>
          <w:szCs w:val="24"/>
        </w:rPr>
        <w:t>exclusive extrapyramidal symptoms</w:t>
      </w:r>
      <w:r w:rsidRPr="00C14E19">
        <w:rPr>
          <w:rFonts w:ascii="Times New Roman" w:hAnsi="Times New Roman" w:cs="Times New Roman"/>
          <w:sz w:val="24"/>
          <w:szCs w:val="24"/>
        </w:rPr>
        <w:t>,</w:t>
      </w:r>
      <w:r w:rsidR="00C63405">
        <w:rPr>
          <w:rFonts w:ascii="Times New Roman" w:hAnsi="Times New Roman" w:cs="Times New Roman"/>
          <w:sz w:val="24"/>
          <w:szCs w:val="24"/>
        </w:rPr>
        <w:t xml:space="preserve"> </w:t>
      </w:r>
      <w:r w:rsidR="00BE5F02">
        <w:rPr>
          <w:rFonts w:ascii="Times New Roman" w:hAnsi="Times New Roman" w:cs="Times New Roman"/>
          <w:sz w:val="24"/>
          <w:szCs w:val="24"/>
        </w:rPr>
        <w:t xml:space="preserve">normal eye movements </w:t>
      </w:r>
      <w:r w:rsidRPr="00C14E19">
        <w:rPr>
          <w:rFonts w:ascii="Times New Roman" w:hAnsi="Times New Roman" w:cs="Times New Roman"/>
          <w:sz w:val="24"/>
          <w:szCs w:val="24"/>
        </w:rPr>
        <w:t>and normal AFP levels in some individuals</w:t>
      </w:r>
      <w:r>
        <w:rPr>
          <w:rFonts w:ascii="Times New Roman" w:hAnsi="Times New Roman" w:cs="Times New Roman"/>
          <w:sz w:val="24"/>
          <w:szCs w:val="24"/>
        </w:rPr>
        <w:t xml:space="preserve">. </w:t>
      </w:r>
      <w:r w:rsidRPr="00C14E19">
        <w:rPr>
          <w:rFonts w:ascii="Times New Roman" w:hAnsi="Times New Roman" w:cs="Times New Roman"/>
          <w:sz w:val="24"/>
          <w:szCs w:val="24"/>
        </w:rPr>
        <w:t xml:space="preserve"> </w:t>
      </w:r>
      <w:r w:rsidR="00E334DD">
        <w:rPr>
          <w:rFonts w:ascii="Times New Roman" w:hAnsi="Times New Roman" w:cs="Times New Roman"/>
          <w:sz w:val="24"/>
          <w:szCs w:val="24"/>
        </w:rPr>
        <w:t>Missense mutations are associated with milder neurological prese</w:t>
      </w:r>
      <w:r w:rsidR="00BE5F02">
        <w:rPr>
          <w:rFonts w:ascii="Times New Roman" w:hAnsi="Times New Roman" w:cs="Times New Roman"/>
          <w:sz w:val="24"/>
          <w:szCs w:val="24"/>
        </w:rPr>
        <w:t>ntations but a</w:t>
      </w:r>
      <w:r w:rsidR="00E334DD">
        <w:rPr>
          <w:rFonts w:ascii="Times New Roman" w:hAnsi="Times New Roman" w:cs="Times New Roman"/>
          <w:sz w:val="24"/>
          <w:szCs w:val="24"/>
        </w:rPr>
        <w:t xml:space="preserve"> </w:t>
      </w:r>
      <w:r w:rsidR="00BE5F02">
        <w:rPr>
          <w:rFonts w:ascii="Times New Roman" w:hAnsi="Times New Roman" w:cs="Times New Roman"/>
          <w:sz w:val="24"/>
          <w:szCs w:val="24"/>
        </w:rPr>
        <w:t xml:space="preserve">particularly </w:t>
      </w:r>
      <w:r w:rsidR="00E334DD">
        <w:rPr>
          <w:rFonts w:ascii="Times New Roman" w:hAnsi="Times New Roman" w:cs="Times New Roman"/>
          <w:sz w:val="24"/>
          <w:szCs w:val="24"/>
        </w:rPr>
        <w:t xml:space="preserve">high malignancy risk and it is important for clinicians to be aware of these phenotypes. </w:t>
      </w:r>
    </w:p>
    <w:p w14:paraId="0A8D257C" w14:textId="19F9673E" w:rsidR="00FF38A8" w:rsidRDefault="00FF38A8" w:rsidP="00FF38A8"/>
    <w:bookmarkEnd w:id="8"/>
    <w:bookmarkEnd w:id="9"/>
    <w:p w14:paraId="41676B28" w14:textId="77777777" w:rsidR="005D2D74" w:rsidRPr="005E4417" w:rsidRDefault="005D2D74" w:rsidP="005D2D74">
      <w:pPr>
        <w:shd w:val="clear" w:color="auto" w:fill="FFFFFF"/>
        <w:spacing w:before="100" w:beforeAutospacing="1" w:after="100" w:afterAutospacing="1" w:line="360" w:lineRule="auto"/>
        <w:textAlignment w:val="baseline"/>
        <w:rPr>
          <w:rFonts w:ascii="Times New Roman" w:eastAsia="Times New Roman" w:hAnsi="Times New Roman" w:cs="Times New Roman"/>
          <w:b/>
          <w:color w:val="2A2A2A"/>
          <w:sz w:val="24"/>
          <w:szCs w:val="24"/>
          <w:lang w:eastAsia="en-GB"/>
        </w:rPr>
      </w:pPr>
      <w:r w:rsidRPr="005E4417">
        <w:rPr>
          <w:rFonts w:ascii="Times New Roman" w:eastAsia="Times New Roman" w:hAnsi="Times New Roman" w:cs="Times New Roman"/>
          <w:b/>
          <w:color w:val="2A2A2A"/>
          <w:sz w:val="24"/>
          <w:szCs w:val="24"/>
          <w:lang w:eastAsia="en-GB"/>
        </w:rPr>
        <w:t>Key Words</w:t>
      </w:r>
    </w:p>
    <w:p w14:paraId="4757DC1F" w14:textId="59F5278C" w:rsidR="005D2D74" w:rsidRDefault="005D2D74" w:rsidP="005D2D74">
      <w:pPr>
        <w:shd w:val="clear" w:color="auto" w:fill="FFFFFF"/>
        <w:spacing w:before="100" w:beforeAutospacing="1" w:after="100" w:afterAutospacing="1" w:line="360" w:lineRule="auto"/>
        <w:textAlignment w:val="baseline"/>
        <w:rPr>
          <w:rFonts w:ascii="Times New Roman" w:eastAsia="Times New Roman" w:hAnsi="Times New Roman" w:cs="Times New Roman"/>
          <w:color w:val="2A2A2A"/>
          <w:sz w:val="24"/>
          <w:szCs w:val="24"/>
          <w:lang w:eastAsia="en-GB"/>
        </w:rPr>
      </w:pPr>
      <w:r>
        <w:rPr>
          <w:rFonts w:ascii="Times New Roman" w:eastAsia="Times New Roman" w:hAnsi="Times New Roman" w:cs="Times New Roman"/>
          <w:color w:val="2A2A2A"/>
          <w:sz w:val="24"/>
          <w:szCs w:val="24"/>
          <w:lang w:eastAsia="en-GB"/>
        </w:rPr>
        <w:t>Ataxia-Telangiectasia, ATM, prognosis, genotype-phenotype correlation</w:t>
      </w:r>
    </w:p>
    <w:p w14:paraId="10A4706D" w14:textId="77777777" w:rsidR="005D2D74" w:rsidRPr="005E4417" w:rsidRDefault="005D2D74" w:rsidP="005D2D74">
      <w:pPr>
        <w:shd w:val="clear" w:color="auto" w:fill="FFFFFF"/>
        <w:spacing w:before="100" w:beforeAutospacing="1" w:after="100" w:afterAutospacing="1" w:line="360" w:lineRule="auto"/>
        <w:textAlignment w:val="baseline"/>
        <w:rPr>
          <w:rFonts w:ascii="Times New Roman" w:eastAsia="Times New Roman" w:hAnsi="Times New Roman" w:cs="Times New Roman"/>
          <w:b/>
          <w:color w:val="2A2A2A"/>
          <w:sz w:val="24"/>
          <w:szCs w:val="24"/>
          <w:lang w:eastAsia="en-GB"/>
        </w:rPr>
      </w:pPr>
      <w:r w:rsidRPr="005E4417">
        <w:rPr>
          <w:rFonts w:ascii="Times New Roman" w:eastAsia="Times New Roman" w:hAnsi="Times New Roman" w:cs="Times New Roman"/>
          <w:b/>
          <w:color w:val="2A2A2A"/>
          <w:sz w:val="24"/>
          <w:szCs w:val="24"/>
          <w:lang w:eastAsia="en-GB"/>
        </w:rPr>
        <w:t>Abbreviations</w:t>
      </w:r>
    </w:p>
    <w:p w14:paraId="50F4353A" w14:textId="7379E332" w:rsidR="00363CED" w:rsidRPr="004A7761" w:rsidRDefault="00363CED" w:rsidP="00363CED">
      <w:pPr>
        <w:spacing w:line="360" w:lineRule="auto"/>
        <w:outlineLvl w:val="0"/>
        <w:rPr>
          <w:rFonts w:ascii="Times New Roman" w:hAnsi="Times New Roman" w:cs="Times New Roman"/>
          <w:sz w:val="24"/>
          <w:szCs w:val="24"/>
        </w:rPr>
      </w:pPr>
      <w:r w:rsidRPr="004A7761">
        <w:rPr>
          <w:rFonts w:ascii="Times New Roman" w:hAnsi="Times New Roman" w:cs="Times New Roman"/>
          <w:sz w:val="24"/>
          <w:szCs w:val="24"/>
        </w:rPr>
        <w:t>A-T</w:t>
      </w:r>
      <w:r w:rsidRPr="004A7761">
        <w:rPr>
          <w:rFonts w:ascii="Times New Roman" w:hAnsi="Times New Roman" w:cs="Times New Roman"/>
          <w:sz w:val="24"/>
          <w:szCs w:val="24"/>
        </w:rPr>
        <w:tab/>
      </w:r>
      <w:r>
        <w:rPr>
          <w:rFonts w:ascii="Times New Roman" w:hAnsi="Times New Roman" w:cs="Times New Roman"/>
          <w:sz w:val="24"/>
          <w:szCs w:val="24"/>
        </w:rPr>
        <w:tab/>
      </w:r>
      <w:r w:rsidRPr="004A7761">
        <w:rPr>
          <w:rFonts w:ascii="Times New Roman" w:hAnsi="Times New Roman" w:cs="Times New Roman"/>
          <w:sz w:val="24"/>
          <w:szCs w:val="24"/>
        </w:rPr>
        <w:t>Ataxia Telangiectasia</w:t>
      </w:r>
    </w:p>
    <w:p w14:paraId="0F79ACF0" w14:textId="1DE150FC" w:rsidR="005D2D74" w:rsidRPr="00363CED" w:rsidRDefault="005D2D74" w:rsidP="005D2D74">
      <w:pPr>
        <w:shd w:val="clear" w:color="auto" w:fill="FFFFFF"/>
        <w:spacing w:before="100" w:beforeAutospacing="1" w:after="100" w:afterAutospacing="1" w:line="360" w:lineRule="auto"/>
        <w:textAlignment w:val="baseline"/>
        <w:rPr>
          <w:rFonts w:ascii="Times New Roman" w:eastAsia="Times New Roman" w:hAnsi="Times New Roman" w:cs="Times New Roman"/>
          <w:color w:val="2A2A2A"/>
          <w:sz w:val="24"/>
          <w:szCs w:val="24"/>
          <w:lang w:eastAsia="en-GB"/>
        </w:rPr>
      </w:pPr>
      <w:r w:rsidRPr="00363CED">
        <w:rPr>
          <w:rFonts w:ascii="Times New Roman" w:eastAsia="Times New Roman" w:hAnsi="Times New Roman" w:cs="Times New Roman"/>
          <w:color w:val="2A2A2A"/>
          <w:sz w:val="24"/>
          <w:szCs w:val="24"/>
          <w:lang w:eastAsia="en-GB"/>
        </w:rPr>
        <w:t xml:space="preserve">A-T NEST </w:t>
      </w:r>
      <w:r w:rsidR="00363CED">
        <w:rPr>
          <w:rFonts w:ascii="Times New Roman" w:eastAsia="Times New Roman" w:hAnsi="Times New Roman" w:cs="Times New Roman"/>
          <w:color w:val="2A2A2A"/>
          <w:sz w:val="24"/>
          <w:szCs w:val="24"/>
          <w:lang w:eastAsia="en-GB"/>
        </w:rPr>
        <w:tab/>
      </w:r>
      <w:r w:rsidRPr="00363CED">
        <w:rPr>
          <w:rFonts w:ascii="Times New Roman" w:eastAsia="Times New Roman" w:hAnsi="Times New Roman" w:cs="Times New Roman"/>
          <w:color w:val="2A2A2A"/>
          <w:sz w:val="24"/>
          <w:szCs w:val="24"/>
          <w:lang w:eastAsia="en-GB"/>
        </w:rPr>
        <w:t>Ataxia-Telangiectasia Neurological Examination Scale Toolkit</w:t>
      </w:r>
    </w:p>
    <w:p w14:paraId="49EC3486" w14:textId="54A12FA7" w:rsidR="005D2D74" w:rsidRPr="00363CED" w:rsidRDefault="005D2D74" w:rsidP="005D2D74">
      <w:pPr>
        <w:shd w:val="clear" w:color="auto" w:fill="FFFFFF"/>
        <w:spacing w:before="100" w:beforeAutospacing="1" w:after="100" w:afterAutospacing="1" w:line="360" w:lineRule="auto"/>
        <w:textAlignment w:val="baseline"/>
        <w:rPr>
          <w:rFonts w:ascii="Times New Roman" w:eastAsia="Times New Roman" w:hAnsi="Times New Roman" w:cs="Times New Roman"/>
          <w:color w:val="2A2A2A"/>
          <w:sz w:val="24"/>
          <w:szCs w:val="24"/>
          <w:lang w:eastAsia="en-GB"/>
        </w:rPr>
      </w:pPr>
      <w:r w:rsidRPr="00363CED">
        <w:rPr>
          <w:rFonts w:ascii="Times New Roman" w:eastAsia="Times New Roman" w:hAnsi="Times New Roman" w:cs="Times New Roman"/>
          <w:color w:val="2A2A2A"/>
          <w:sz w:val="24"/>
          <w:szCs w:val="24"/>
          <w:lang w:eastAsia="en-GB"/>
        </w:rPr>
        <w:t xml:space="preserve">SARA </w:t>
      </w:r>
      <w:r w:rsidR="00363CED">
        <w:rPr>
          <w:rFonts w:ascii="Times New Roman" w:eastAsia="Times New Roman" w:hAnsi="Times New Roman" w:cs="Times New Roman"/>
          <w:color w:val="2A2A2A"/>
          <w:sz w:val="24"/>
          <w:szCs w:val="24"/>
          <w:lang w:eastAsia="en-GB"/>
        </w:rPr>
        <w:tab/>
      </w:r>
      <w:r w:rsidR="00363CED">
        <w:rPr>
          <w:rFonts w:ascii="Times New Roman" w:eastAsia="Times New Roman" w:hAnsi="Times New Roman" w:cs="Times New Roman"/>
          <w:color w:val="2A2A2A"/>
          <w:sz w:val="24"/>
          <w:szCs w:val="24"/>
          <w:lang w:eastAsia="en-GB"/>
        </w:rPr>
        <w:tab/>
      </w:r>
      <w:r w:rsidRPr="00363CED">
        <w:rPr>
          <w:rFonts w:ascii="Times New Roman" w:eastAsia="Times New Roman" w:hAnsi="Times New Roman" w:cs="Times New Roman"/>
          <w:color w:val="2A2A2A"/>
          <w:sz w:val="24"/>
          <w:szCs w:val="24"/>
          <w:lang w:eastAsia="en-GB"/>
        </w:rPr>
        <w:t>Scale for Assessment and Rating of Ataxia</w:t>
      </w:r>
    </w:p>
    <w:p w14:paraId="183CFBF3" w14:textId="18354DD1" w:rsidR="00056B7B" w:rsidRPr="004A7761" w:rsidRDefault="00056B7B" w:rsidP="005D2D74">
      <w:pPr>
        <w:spacing w:line="360" w:lineRule="auto"/>
        <w:outlineLvl w:val="0"/>
        <w:rPr>
          <w:rFonts w:ascii="Times New Roman" w:hAnsi="Times New Roman" w:cs="Times New Roman"/>
          <w:sz w:val="24"/>
          <w:szCs w:val="24"/>
        </w:rPr>
      </w:pPr>
      <w:r w:rsidRPr="004A7761">
        <w:rPr>
          <w:rFonts w:ascii="Times New Roman" w:hAnsi="Times New Roman" w:cs="Times New Roman"/>
          <w:sz w:val="24"/>
          <w:szCs w:val="24"/>
        </w:rPr>
        <w:t>AFP</w:t>
      </w:r>
      <w:r w:rsidRPr="004A7761">
        <w:rPr>
          <w:rFonts w:ascii="Times New Roman" w:hAnsi="Times New Roman" w:cs="Times New Roman"/>
          <w:sz w:val="24"/>
          <w:szCs w:val="24"/>
        </w:rPr>
        <w:tab/>
      </w:r>
      <w:r w:rsidR="00363CED">
        <w:rPr>
          <w:rFonts w:ascii="Times New Roman" w:hAnsi="Times New Roman" w:cs="Times New Roman"/>
          <w:sz w:val="24"/>
          <w:szCs w:val="24"/>
        </w:rPr>
        <w:tab/>
      </w:r>
      <w:r w:rsidRPr="004A7761">
        <w:rPr>
          <w:rFonts w:ascii="Times New Roman" w:hAnsi="Times New Roman" w:cs="Times New Roman"/>
          <w:sz w:val="24"/>
          <w:szCs w:val="24"/>
        </w:rPr>
        <w:t>Alpha Fetoprotein</w:t>
      </w:r>
    </w:p>
    <w:p w14:paraId="1482F020" w14:textId="77777777" w:rsidR="005D2D74" w:rsidRPr="006D6CEE" w:rsidRDefault="005D2D74" w:rsidP="005D2D74">
      <w:pPr>
        <w:spacing w:after="0" w:line="360" w:lineRule="auto"/>
        <w:rPr>
          <w:rFonts w:ascii="Times New Roman" w:hAnsi="Times New Roman" w:cs="Times New Roman"/>
          <w:b/>
          <w:sz w:val="24"/>
          <w:szCs w:val="24"/>
        </w:rPr>
      </w:pPr>
      <w:r w:rsidRPr="006D6CEE">
        <w:rPr>
          <w:rFonts w:ascii="Times New Roman" w:hAnsi="Times New Roman" w:cs="Times New Roman"/>
          <w:b/>
          <w:sz w:val="24"/>
          <w:szCs w:val="24"/>
        </w:rPr>
        <w:br w:type="page"/>
      </w:r>
    </w:p>
    <w:p w14:paraId="7E42C26E" w14:textId="3F9016A9" w:rsidR="005D2D74" w:rsidRPr="006D6CEE" w:rsidRDefault="005D2D74" w:rsidP="005D2D74">
      <w:pPr>
        <w:spacing w:line="360" w:lineRule="auto"/>
        <w:outlineLvl w:val="0"/>
        <w:rPr>
          <w:rFonts w:ascii="Times New Roman" w:hAnsi="Times New Roman" w:cs="Times New Roman"/>
          <w:b/>
          <w:sz w:val="28"/>
          <w:szCs w:val="28"/>
        </w:rPr>
      </w:pPr>
      <w:r w:rsidRPr="006D6CEE">
        <w:rPr>
          <w:rFonts w:ascii="Times New Roman" w:hAnsi="Times New Roman" w:cs="Times New Roman"/>
          <w:b/>
          <w:sz w:val="28"/>
          <w:szCs w:val="28"/>
        </w:rPr>
        <w:lastRenderedPageBreak/>
        <w:t>Introductio</w:t>
      </w:r>
      <w:r w:rsidR="00DC3083">
        <w:rPr>
          <w:rFonts w:ascii="Times New Roman" w:hAnsi="Times New Roman" w:cs="Times New Roman"/>
          <w:b/>
          <w:sz w:val="28"/>
          <w:szCs w:val="28"/>
        </w:rPr>
        <w:t>n</w:t>
      </w:r>
    </w:p>
    <w:p w14:paraId="6229E8C0" w14:textId="1D31D60F" w:rsidR="005D2D74" w:rsidRPr="00C14E19" w:rsidRDefault="005D2D74" w:rsidP="005D2D74">
      <w:pPr>
        <w:spacing w:line="360" w:lineRule="auto"/>
        <w:rPr>
          <w:rFonts w:ascii="Times New Roman" w:hAnsi="Times New Roman" w:cs="Times New Roman"/>
          <w:sz w:val="24"/>
          <w:szCs w:val="24"/>
        </w:rPr>
      </w:pPr>
      <w:r>
        <w:rPr>
          <w:rFonts w:ascii="Times New Roman" w:hAnsi="Times New Roman" w:cs="Times New Roman"/>
          <w:sz w:val="24"/>
          <w:szCs w:val="24"/>
        </w:rPr>
        <w:t xml:space="preserve">Ataxia-Telangiectasia </w:t>
      </w:r>
      <w:r w:rsidRPr="00C14E19">
        <w:rPr>
          <w:rFonts w:ascii="Times New Roman" w:hAnsi="Times New Roman" w:cs="Times New Roman"/>
          <w:sz w:val="24"/>
          <w:szCs w:val="24"/>
        </w:rPr>
        <w:t xml:space="preserve">is a rare autosomal recessive disorder caused by mutations in the </w:t>
      </w:r>
      <w:r w:rsidRPr="00C14E19">
        <w:rPr>
          <w:rFonts w:ascii="Times New Roman" w:hAnsi="Times New Roman" w:cs="Times New Roman"/>
          <w:i/>
          <w:sz w:val="24"/>
          <w:szCs w:val="24"/>
        </w:rPr>
        <w:t>ATM</w:t>
      </w:r>
      <w:r w:rsidRPr="00C14E19">
        <w:rPr>
          <w:rFonts w:ascii="Times New Roman" w:hAnsi="Times New Roman" w:cs="Times New Roman"/>
          <w:sz w:val="24"/>
          <w:szCs w:val="24"/>
        </w:rPr>
        <w:t xml:space="preserve"> gene on chromosome 11q22.3 (MIM 208900)</w:t>
      </w:r>
      <w:r w:rsidRPr="004A7761">
        <w:rPr>
          <w:rFonts w:ascii="Times New Roman" w:hAnsi="Times New Roman" w:cs="Times New Roman"/>
          <w:sz w:val="24"/>
          <w:szCs w:val="24"/>
          <w:vertAlign w:val="superscript"/>
        </w:rPr>
        <w:fldChar w:fldCharType="begin"/>
      </w:r>
      <w:r w:rsidR="00760AD7" w:rsidRPr="004A7761">
        <w:rPr>
          <w:rFonts w:ascii="Times New Roman" w:hAnsi="Times New Roman" w:cs="Times New Roman"/>
          <w:sz w:val="24"/>
          <w:szCs w:val="24"/>
          <w:vertAlign w:val="superscript"/>
        </w:rPr>
        <w:instrText xml:space="preserve"> ADDIN ZOTERO_ITEM CSL_CITATION {"citationID":"v86re5kfu","properties":{"formattedCitation":"(1)","plainCitation":"(1)","noteIndex":0},"citationItems":[{"id":203,"uris":["http://zotero.org/users/3150092/items/X9TWQQXW"],"uri":["http://zotero.org/users/3150092/items/X9TWQQXW"],"itemData":{"id":203,"type":"article-journal","title":"Localization of an ataxia-telangiectasia gene to chromosome 11q22-23","container-title":"Nature","page":"577-580","volume":"336","issue":"6199","source":"PubMed","abstract":"Ataxia-telangiectasia (AT) is a human autosomal recessive disorder of childhood characterized by: (1) progressive cerebellar ataxia with degeneration of Purkinje cells; (2) hypersensitivity of fibroblasts and lymphocytes to ionizing radiation; (3) a 61-fold and 184-fold increased cancer incidence in white and black patients, respectively; (4) non-random chromosomal rearrangements in lymphocytes; (5) thymic hypoplasia with cellular and humoral (IgA and IgG2) immunodeficiencies; (6) elevated serum level of alphafetoprotein; (7) premature ageing; and (8) endocrine disorders, such as insulin-resistant diabetes mellitus. A DNA processing or repair protein is the suspected common denominator in this pathology. Heterozygotes are generally healthy; however, the sensitivity of their cultured cells to ionizing radiation is intermediate between normal individuals and that of affected homozygotes. Furthermore, heterozygous females are at an increased risk of breast cancer. These findings, when coupled with an estimated carrier frequency of 0.5-5.0%, suggest that (1) as many as one in five women with breast cancer may carry the AT gene and that (2) the increased radiation sensitivity of AT heterozygotes may be causing radiation therapists to reduce the doses of radiation used for treating cancer in all patients. To identify the genetic defect responsible for this multifaceted disorder, and to provide effective carrier detection, we performed a genetic linkage analysis of 31 families with AT-affected members. This has allowed us to localize a gene for AT to chromosomal region 11q22-23.","DOI":"10.1038/336577a0","ISSN":"0028-0836","note":"PMID: 3200306","journalAbbreviation":"Nature","language":"eng","author":[{"family":"Gatti","given":"R. A."},{"family":"Berkel","given":"I."},{"family":"Boder","given":"E."},{"family":"Braedt","given":"G."},{"family":"Charmley","given":"P."},{"family":"Concannon","given":"P."},{"family":"Ersoy","given":"F."},{"family":"Foroud","given":"T."},{"family":"Jaspers","given":"N. G."},{"family":"Lange","given":"K."}],"issued":{"date-parts":[["1988",12,8]]}}}],"schema":"https://github.com/citation-style-language/schema/raw/master/csl-citation.json"} </w:instrText>
      </w:r>
      <w:r w:rsidRPr="004A7761">
        <w:rPr>
          <w:rFonts w:ascii="Times New Roman" w:hAnsi="Times New Roman" w:cs="Times New Roman"/>
          <w:sz w:val="24"/>
          <w:szCs w:val="24"/>
          <w:vertAlign w:val="superscript"/>
        </w:rPr>
        <w:fldChar w:fldCharType="separate"/>
      </w:r>
      <w:r w:rsidR="00760AD7" w:rsidRPr="004A7761">
        <w:rPr>
          <w:rFonts w:ascii="Times New Roman" w:hAnsi="Times New Roman" w:cs="Times New Roman"/>
          <w:sz w:val="24"/>
          <w:vertAlign w:val="superscript"/>
          <w:lang w:val="en-US"/>
        </w:rPr>
        <w:t>1</w:t>
      </w:r>
      <w:r w:rsidRPr="004A7761">
        <w:rPr>
          <w:rFonts w:ascii="Times New Roman" w:hAnsi="Times New Roman" w:cs="Times New Roman"/>
          <w:sz w:val="24"/>
          <w:szCs w:val="24"/>
          <w:vertAlign w:val="superscript"/>
        </w:rPr>
        <w:fldChar w:fldCharType="end"/>
      </w:r>
      <w:r w:rsidRPr="00C14E19">
        <w:rPr>
          <w:rFonts w:ascii="Times New Roman" w:hAnsi="Times New Roman" w:cs="Times New Roman"/>
          <w:sz w:val="24"/>
          <w:szCs w:val="24"/>
        </w:rPr>
        <w:t>.  The ATM protein is a serine-threonine protein kinase, which phosphorylates more than 700 substrates and is a key player in the cellular response to double stranded DNA damage</w:t>
      </w:r>
      <w:r w:rsidRPr="004A7761">
        <w:rPr>
          <w:rFonts w:ascii="Times New Roman" w:hAnsi="Times New Roman" w:cs="Times New Roman"/>
          <w:sz w:val="24"/>
          <w:szCs w:val="24"/>
          <w:vertAlign w:val="superscript"/>
        </w:rPr>
        <w:fldChar w:fldCharType="begin"/>
      </w:r>
      <w:r w:rsidR="00760AD7" w:rsidRPr="004A7761">
        <w:rPr>
          <w:rFonts w:ascii="Times New Roman" w:hAnsi="Times New Roman" w:cs="Times New Roman"/>
          <w:sz w:val="24"/>
          <w:szCs w:val="24"/>
          <w:vertAlign w:val="superscript"/>
        </w:rPr>
        <w:instrText xml:space="preserve"> ADDIN ZOTERO_ITEM CSL_CITATION {"citationID":"k1f83lr2f","properties":{"formattedCitation":"(2)","plainCitation":"(2)","noteIndex":0},"citationItems":[{"id":193,"uris":["http://zotero.org/users/3150092/items/VSRCJH49"],"uri":["http://zotero.org/users/3150092/items/VSRCJH49"],"itemData":{"id":193,"type":"article-journal","title":"ATM and the molecular pathogenesis of ataxia telangiectasia","container-title":"Annual Review of Pathology","page":"303-321","volume":"7","source":"PubMed","abstract":"Ataxia telangiectasia (A-T) results from inactivation of the ATM protein kinase. DNA-damage signaling is a prime function of this kinase, although other roles have been ascribed to ATM. Identifying the primary ATM function(s) for tissue homeostasis is key to understanding how these functions contribute to the prevention of A-T-related pathology. In this regard, because A-T is primarily a neurodegenerative disease, it is essential to understand how ATM loss results in degenerative effects on the nervous system. In addition to delineating the biochemistry and cell biology of ATM, important insights into the molecular basis for neurodegeneration in A-T come from a spectrum of phenotypically related neurodegenerative diseases that directly result from DNA-repair deficiency. Together with A-T, these syndromes indicate that neurodegeneration can be caused by the failure to appropriately respond to DNA damage. This review focuses on defective DNA-damage signaling as the underlying cause of A-T.","DOI":"10.1146/annurev-pathol-011811-132509","ISSN":"1553-4014","note":"PMID: 22035194","journalAbbreviation":"Annu Rev Pathol","language":"eng","author":[{"family":"McKinnon","given":"Peter J."}],"issued":{"date-parts":[["2012"]]}}}],"schema":"https://github.com/citation-style-language/schema/raw/master/csl-citation.json"} </w:instrText>
      </w:r>
      <w:r w:rsidRPr="004A7761">
        <w:rPr>
          <w:rFonts w:ascii="Times New Roman" w:hAnsi="Times New Roman" w:cs="Times New Roman"/>
          <w:sz w:val="24"/>
          <w:szCs w:val="24"/>
          <w:vertAlign w:val="superscript"/>
        </w:rPr>
        <w:fldChar w:fldCharType="separate"/>
      </w:r>
      <w:r w:rsidR="00760AD7" w:rsidRPr="004A7761">
        <w:rPr>
          <w:rFonts w:ascii="Times New Roman" w:hAnsi="Times New Roman" w:cs="Times New Roman"/>
          <w:sz w:val="24"/>
          <w:vertAlign w:val="superscript"/>
          <w:lang w:val="en-US"/>
        </w:rPr>
        <w:t>2</w:t>
      </w:r>
      <w:r w:rsidRPr="004A7761">
        <w:rPr>
          <w:rFonts w:ascii="Times New Roman" w:hAnsi="Times New Roman" w:cs="Times New Roman"/>
          <w:sz w:val="24"/>
          <w:szCs w:val="24"/>
          <w:vertAlign w:val="superscript"/>
        </w:rPr>
        <w:fldChar w:fldCharType="end"/>
      </w:r>
      <w:r w:rsidRPr="00C14E19">
        <w:rPr>
          <w:rFonts w:ascii="Times New Roman" w:hAnsi="Times New Roman" w:cs="Times New Roman"/>
          <w:sz w:val="24"/>
          <w:szCs w:val="24"/>
        </w:rPr>
        <w:t>. The cl</w:t>
      </w:r>
      <w:r>
        <w:rPr>
          <w:rFonts w:ascii="Times New Roman" w:hAnsi="Times New Roman" w:cs="Times New Roman"/>
          <w:sz w:val="24"/>
          <w:szCs w:val="24"/>
        </w:rPr>
        <w:t>inical and genetic features of Ataxia-T</w:t>
      </w:r>
      <w:r w:rsidRPr="00C14E19">
        <w:rPr>
          <w:rFonts w:ascii="Times New Roman" w:hAnsi="Times New Roman" w:cs="Times New Roman"/>
          <w:sz w:val="24"/>
          <w:szCs w:val="24"/>
        </w:rPr>
        <w:t>elangiectasia vary and two forms of the disease have been described.</w:t>
      </w:r>
    </w:p>
    <w:p w14:paraId="7CD2F213" w14:textId="313F75D6" w:rsidR="005D2D74" w:rsidRPr="006D6CEE" w:rsidRDefault="005D2D74" w:rsidP="005D2D74">
      <w:pPr>
        <w:spacing w:line="360" w:lineRule="auto"/>
        <w:rPr>
          <w:rFonts w:ascii="Times New Roman" w:hAnsi="Times New Roman" w:cs="Times New Roman"/>
          <w:sz w:val="24"/>
          <w:szCs w:val="24"/>
        </w:rPr>
      </w:pPr>
      <w:r w:rsidRPr="00C14E19">
        <w:rPr>
          <w:rFonts w:ascii="Times New Roman" w:hAnsi="Times New Roman" w:cs="Times New Roman"/>
          <w:sz w:val="24"/>
          <w:szCs w:val="24"/>
        </w:rPr>
        <w:t xml:space="preserve">Classic (or typical) </w:t>
      </w:r>
      <w:r>
        <w:rPr>
          <w:rFonts w:ascii="Times New Roman" w:hAnsi="Times New Roman" w:cs="Times New Roman"/>
          <w:sz w:val="24"/>
          <w:szCs w:val="24"/>
        </w:rPr>
        <w:t xml:space="preserve">Ataxia-Telangiectasia </w:t>
      </w:r>
      <w:r w:rsidRPr="00C14E19">
        <w:rPr>
          <w:rFonts w:ascii="Times New Roman" w:hAnsi="Times New Roman" w:cs="Times New Roman"/>
          <w:sz w:val="24"/>
          <w:szCs w:val="24"/>
        </w:rPr>
        <w:t>presents with a severe phenotype and has an estimated incidence of 1 in 300, 000</w:t>
      </w:r>
      <w:r w:rsidRPr="004A7761">
        <w:rPr>
          <w:rFonts w:ascii="Times New Roman" w:hAnsi="Times New Roman" w:cs="Times New Roman"/>
          <w:sz w:val="24"/>
          <w:szCs w:val="24"/>
          <w:vertAlign w:val="superscript"/>
        </w:rPr>
        <w:fldChar w:fldCharType="begin"/>
      </w:r>
      <w:r w:rsidR="00760AD7" w:rsidRPr="004A7761">
        <w:rPr>
          <w:rFonts w:ascii="Times New Roman" w:hAnsi="Times New Roman" w:cs="Times New Roman"/>
          <w:sz w:val="24"/>
          <w:szCs w:val="24"/>
          <w:vertAlign w:val="superscript"/>
        </w:rPr>
        <w:instrText xml:space="preserve"> ADDIN ZOTERO_ITEM CSL_CITATION {"citationID":"1pdte47ruc","properties":{"formattedCitation":"(3)","plainCitation":"(3)","noteIndex":0},"citationItems":[{"id":65,"uris":["http://zotero.org/users/3150092/items/8KZFQF4A"],"uri":["http://zotero.org/users/3150092/items/8KZFQF4A"],"itemData":{"id":65,"type":"article-journal","title":"Unusual features in the inheritance of ataxia telangiectasia","container-title":"Human Genetics","page":"555-562","volume":"84","issue":"6","source":"PubMed","abstract":"A prevalence study of ataxia telangiectasia was conducted in the West Midlands, with a population of over 5 million. The prevalence in those aged 50 or less was found to be 1 in 514,000 and the birth frequency to be about 1 in 300,000. A genetic study of 47 families ascertained throughout the United Kingdom was carried out concurrently. A low parental consanguinity rate was found, no parents being first cousins or more closely related, whereas 10% had been expected. The incidence of ataxia telangiectasia in the 79 sibs of index cases was 1 in 7. These two features demonstrate that ataxia telangiectasia may not always be an autosomal recessive condition. Other possible explanations are that some cases are double heterozygotes or new dominant mutations.","ISSN":"0340-6717","note":"PMID: 2338342","journalAbbreviation":"Hum. Genet.","language":"eng","author":[{"family":"Woods","given":"C. G."},{"family":"Bundey","given":"S. E."},{"family":"Taylor","given":"A. M."}],"issued":{"date-parts":[["1990",5]]}}}],"schema":"https://github.com/citation-style-language/schema/raw/master/csl-citation.json"} </w:instrText>
      </w:r>
      <w:r w:rsidRPr="004A7761">
        <w:rPr>
          <w:rFonts w:ascii="Times New Roman" w:hAnsi="Times New Roman" w:cs="Times New Roman"/>
          <w:sz w:val="24"/>
          <w:szCs w:val="24"/>
          <w:vertAlign w:val="superscript"/>
        </w:rPr>
        <w:fldChar w:fldCharType="separate"/>
      </w:r>
      <w:r w:rsidR="00760AD7" w:rsidRPr="004A7761">
        <w:rPr>
          <w:rFonts w:ascii="Times New Roman" w:hAnsi="Times New Roman" w:cs="Times New Roman"/>
          <w:sz w:val="24"/>
          <w:vertAlign w:val="superscript"/>
          <w:lang w:val="en-US"/>
        </w:rPr>
        <w:t>3</w:t>
      </w:r>
      <w:r w:rsidRPr="004A7761">
        <w:rPr>
          <w:rFonts w:ascii="Times New Roman" w:hAnsi="Times New Roman" w:cs="Times New Roman"/>
          <w:sz w:val="24"/>
          <w:szCs w:val="24"/>
          <w:vertAlign w:val="superscript"/>
        </w:rPr>
        <w:fldChar w:fldCharType="end"/>
      </w:r>
      <w:r w:rsidRPr="00C14E19">
        <w:rPr>
          <w:rFonts w:ascii="Times New Roman" w:hAnsi="Times New Roman" w:cs="Times New Roman"/>
          <w:sz w:val="24"/>
          <w:szCs w:val="24"/>
        </w:rPr>
        <w:t xml:space="preserve">.  </w:t>
      </w:r>
      <w:r>
        <w:rPr>
          <w:rFonts w:ascii="Times New Roman" w:hAnsi="Times New Roman" w:cs="Times New Roman"/>
          <w:iCs/>
          <w:color w:val="000000"/>
          <w:sz w:val="24"/>
          <w:szCs w:val="24"/>
        </w:rPr>
        <w:t>Individual</w:t>
      </w:r>
      <w:r w:rsidRPr="00C14E19">
        <w:rPr>
          <w:rFonts w:ascii="Times New Roman" w:hAnsi="Times New Roman" w:cs="Times New Roman"/>
          <w:iCs/>
          <w:color w:val="000000"/>
          <w:sz w:val="24"/>
          <w:szCs w:val="24"/>
        </w:rPr>
        <w:t xml:space="preserve">s with classic </w:t>
      </w:r>
      <w:r>
        <w:rPr>
          <w:rFonts w:ascii="Times New Roman" w:hAnsi="Times New Roman" w:cs="Times New Roman"/>
          <w:iCs/>
          <w:color w:val="000000"/>
          <w:sz w:val="24"/>
          <w:szCs w:val="24"/>
        </w:rPr>
        <w:t>Ataxia-Telangiectasia</w:t>
      </w:r>
      <w:r w:rsidRPr="00C14E19">
        <w:rPr>
          <w:rFonts w:ascii="Times New Roman" w:hAnsi="Times New Roman" w:cs="Times New Roman"/>
          <w:iCs/>
          <w:color w:val="000000"/>
          <w:sz w:val="24"/>
          <w:szCs w:val="24"/>
        </w:rPr>
        <w:t xml:space="preserve"> have absent ATM kinase activity</w:t>
      </w:r>
      <w:r w:rsidRPr="004A7761">
        <w:rPr>
          <w:rFonts w:ascii="Times New Roman" w:hAnsi="Times New Roman" w:cs="Times New Roman"/>
          <w:iCs/>
          <w:color w:val="000000"/>
          <w:sz w:val="24"/>
          <w:szCs w:val="24"/>
          <w:vertAlign w:val="superscript"/>
        </w:rPr>
        <w:fldChar w:fldCharType="begin"/>
      </w:r>
      <w:r w:rsidR="00760AD7" w:rsidRPr="004A7761">
        <w:rPr>
          <w:rFonts w:ascii="Times New Roman" w:hAnsi="Times New Roman" w:cs="Times New Roman"/>
          <w:iCs/>
          <w:color w:val="000000"/>
          <w:sz w:val="24"/>
          <w:szCs w:val="24"/>
          <w:vertAlign w:val="superscript"/>
        </w:rPr>
        <w:instrText xml:space="preserve"> ADDIN ZOTERO_ITEM CSL_CITATION {"citationID":"1ldea4sd76","properties":{"formattedCitation":"(4)","plainCitation":"(4)","noteIndex":0},"citationItems":[{"id":5,"uris":["http://zotero.org/users/3150092/items/THF6S47T"],"uri":["http://zotero.org/users/3150092/items/THF6S47T"],"itemData":{"id":5,"type":"article-journal","title":"Presence of ATM protein and residual kinase activity correlates with the phenotype in ataxia-telangiectasia: a genotype-phenotype study.","container-title":"Human mutation","page":"561-571","volume":"33","issue":"3","abstract":"Ataxia-telangiectasia (A-T) is an autosomal recessive neurodegenerative disorder  with multisystem involvement and cancer predisposition, caused by mutations in the A-T mutated (ATM) gene. To study genotype-phenotype correlations, we evaluated the clinical and laboratory data of 51 genetically proven A-T patients, and additionally measured ATM protein expression and kinase activity. Patients without ATM kinase activity showed the classical phenotype. The presence of ATM protein, correlated with slightly better immunological function. Residual kinase  activity correlated with a milder and essentially different neurological phenotype, absence of telangiectasia, normal endocrine and pulmonary function, normal immunoglobulins, significantly lower X-ray hypersensitivity in lymphocytes, and extended lifespan. In these patients, cancer occurred later in life and generally consisted of solid instead of lymphoid malignancies. The genotypes of severely affected patients generally included truncating mutations resulting in total absence of ATM kinase activity, while patients with milder phenotypes harbored at least one missense or splice site mutation resulting in expression of ATM with some kinase activity. Overall, the phenotypic manifestations in A-T show a continuous spectrum from severe classical childhood-onset A-T to a relatively mild adult-onset disorder, depending on the presence of ATM protein and kinase activity. Each patient is left with a tremendously increased cancer risk.","DOI":"10.1002/humu.22016","ISSN":"1098-1004 1059-7794","note":"PMID: 22213089","journalAbbreviation":"Hum Mutat","language":"eng","author":[{"family":"Verhagen","given":"Mijke M. M."},{"family":"Last","given":"James I."},{"family":"Hogervorst","given":"Frans B. L."},{"family":"Smeets","given":"Dominique F. C. M."},{"family":"Roeleveld","given":"Nel"},{"family":"Verheijen","given":"Frans"},{"family":"Catsman-Berrevoets","given":"Coriene E."},{"family":"Wulffraat","given":"Nico M."},{"family":"Cobben","given":"Jan M."},{"family":"Hiel","given":"Johan"},{"family":"Brunt","given":"Ewout R."},{"family":"Peeters","given":"Els A. J."},{"family":"Gomez Garcia","given":"Encarna B."},{"family":"Knaap","given":"Marjo S.","non-dropping-particle":"van der"},{"family":"Lincke","given":"Carsten R."},{"family":"Laan","given":"Laura A. E. M."},{"family":"Tijssen","given":"Marina A. J."},{"family":"Rijn","given":"Monique A.","non-dropping-particle":"van"},{"family":"Majoor-Krakauer","given":"Danielle"},{"family":"Visser","given":"Marjan"},{"family":"Veer","given":"Laura J.","non-dropping-particle":"van 't"},{"family":"Kleijer","given":"Wim J."},{"family":"Warrenburg","given":"Bart P. C.","non-dropping-particle":"van de"},{"family":"Warris","given":"Adilia"},{"family":"Groot","given":"Imelda J. M.","non-dropping-particle":"de"},{"family":"Groot","given":"Ronald","non-dropping-particle":"de"},{"family":"Broeks","given":"Annegien"},{"family":"Preijers","given":"Frank"},{"family":"Kremer","given":"Berry H. P. H."},{"family":"Weemaes","given":"Corry M. R."},{"family":"Taylor","given":"Malcolm A. M. R."},{"family":"Deuren","given":"Marcel","non-dropping-particle":"van"},{"family":"Willemsen","given":"Michel A. A. P."}],"issued":{"date-parts":[["2012",3]]}}}],"schema":"https://github.com/citation-style-language/schema/raw/master/csl-citation.json"} </w:instrText>
      </w:r>
      <w:r w:rsidRPr="004A7761">
        <w:rPr>
          <w:rFonts w:ascii="Times New Roman" w:hAnsi="Times New Roman" w:cs="Times New Roman"/>
          <w:iCs/>
          <w:color w:val="000000"/>
          <w:sz w:val="24"/>
          <w:szCs w:val="24"/>
          <w:vertAlign w:val="superscript"/>
        </w:rPr>
        <w:fldChar w:fldCharType="separate"/>
      </w:r>
      <w:r w:rsidR="00760AD7" w:rsidRPr="004A7761">
        <w:rPr>
          <w:rFonts w:ascii="Times New Roman" w:hAnsi="Times New Roman" w:cs="Times New Roman"/>
          <w:color w:val="000000"/>
          <w:sz w:val="24"/>
          <w:vertAlign w:val="superscript"/>
          <w:lang w:val="en-US"/>
        </w:rPr>
        <w:t>4</w:t>
      </w:r>
      <w:r w:rsidRPr="004A7761">
        <w:rPr>
          <w:rFonts w:ascii="Times New Roman" w:hAnsi="Times New Roman" w:cs="Times New Roman"/>
          <w:iCs/>
          <w:color w:val="000000"/>
          <w:sz w:val="24"/>
          <w:szCs w:val="24"/>
          <w:vertAlign w:val="superscript"/>
        </w:rPr>
        <w:fldChar w:fldCharType="end"/>
      </w:r>
      <w:r>
        <w:rPr>
          <w:rFonts w:ascii="Times New Roman" w:hAnsi="Times New Roman" w:cs="Times New Roman"/>
          <w:iCs/>
          <w:color w:val="000000"/>
          <w:sz w:val="24"/>
          <w:szCs w:val="24"/>
        </w:rPr>
        <w:t xml:space="preserve">, either due to </w:t>
      </w:r>
      <w:r w:rsidRPr="00C14E19">
        <w:rPr>
          <w:rFonts w:ascii="Times New Roman" w:hAnsi="Times New Roman" w:cs="Times New Roman"/>
          <w:iCs/>
          <w:color w:val="000000"/>
          <w:sz w:val="24"/>
          <w:szCs w:val="24"/>
        </w:rPr>
        <w:t>two null mutations or mutations which result in protein without ATM kinase activity.</w:t>
      </w:r>
      <w:r>
        <w:rPr>
          <w:rFonts w:ascii="Times New Roman" w:hAnsi="Times New Roman" w:cs="Times New Roman"/>
          <w:iCs/>
          <w:color w:val="000000"/>
          <w:sz w:val="24"/>
          <w:szCs w:val="24"/>
        </w:rPr>
        <w:t xml:space="preserve">  It</w:t>
      </w:r>
      <w:r w:rsidRPr="00C14E19">
        <w:rPr>
          <w:rFonts w:ascii="Times New Roman" w:hAnsi="Times New Roman" w:cs="Times New Roman"/>
          <w:iCs/>
          <w:color w:val="000000"/>
          <w:sz w:val="24"/>
          <w:szCs w:val="24"/>
        </w:rPr>
        <w:t xml:space="preserve"> is a multisystem neurodegenerative disease which also causes </w:t>
      </w:r>
      <w:r w:rsidRPr="00C14E19">
        <w:rPr>
          <w:rFonts w:ascii="Times New Roman" w:hAnsi="Times New Roman" w:cs="Times New Roman"/>
          <w:sz w:val="24"/>
          <w:szCs w:val="24"/>
        </w:rPr>
        <w:t xml:space="preserve">immunological defects, respiratory problems, </w:t>
      </w:r>
      <w:proofErr w:type="spellStart"/>
      <w:r w:rsidRPr="00C14E19">
        <w:rPr>
          <w:rFonts w:ascii="Times New Roman" w:hAnsi="Times New Roman" w:cs="Times New Roman"/>
          <w:sz w:val="24"/>
          <w:szCs w:val="24"/>
        </w:rPr>
        <w:t>oculocutaneous</w:t>
      </w:r>
      <w:proofErr w:type="spellEnd"/>
      <w:r w:rsidRPr="00C14E19">
        <w:rPr>
          <w:rFonts w:ascii="Times New Roman" w:hAnsi="Times New Roman" w:cs="Times New Roman"/>
          <w:sz w:val="24"/>
          <w:szCs w:val="24"/>
        </w:rPr>
        <w:t xml:space="preserve"> telangiectasia and an increased risk of malignancy</w:t>
      </w:r>
      <w:r w:rsidR="00FE5187" w:rsidRPr="004A7761">
        <w:rPr>
          <w:rFonts w:ascii="Times New Roman" w:hAnsi="Times New Roman" w:cs="Times New Roman"/>
          <w:sz w:val="24"/>
          <w:szCs w:val="24"/>
          <w:vertAlign w:val="superscript"/>
        </w:rPr>
        <w:fldChar w:fldCharType="begin"/>
      </w:r>
      <w:r w:rsidR="00FE5187" w:rsidRPr="004A7761">
        <w:rPr>
          <w:rFonts w:ascii="Times New Roman" w:hAnsi="Times New Roman" w:cs="Times New Roman"/>
          <w:sz w:val="24"/>
          <w:szCs w:val="24"/>
          <w:vertAlign w:val="superscript"/>
        </w:rPr>
        <w:instrText xml:space="preserve"> ADDIN ZOTERO_ITEM CSL_CITATION {"citationID":"50CoFugX","properties":{"formattedCitation":"(5,6)","plainCitation":"(5,6)","noteIndex":0},"citationItems":[{"id":199,"uris":["http://zotero.org/users/3150092/items/AVE6MB2X"],"uri":["http://zotero.org/users/3150092/items/AVE6MB2X"],"itemData":{"id":199,"type":"chapter","title":"Ataxia Telangiectasia","container-title":"Handbook of Clinical Neurology,  Hereditary Neuropathies and Spino-cerebellar Atrophies.","publisher":"Elsevier Science","publisher-place":"New York","page":"347-393","volume":"60","event-place":"New York","author":[{"literal":"R. P. Sedgwick"},{"literal":"Boder E"}],"editor":[{"literal":"Vinken PJ"},{"literal":"Bruyn SW"}],"issued":{"date-parts":[["1991"]]}}},{"id":66,"uris":["http://zotero.org/users/3150092/items/Q3XZUPAK"],"uri":["http://zotero.org/users/3150092/items/Q3XZUPAK"],"itemData":{"id":66,"type":"article-journal","title":"Ataxia telangiectasia in the British Isles: the clinical and laboratory features of 70 affected individuals","container-title":"The Quarterly Journal of Medicine","page":"169-179","volume":"82","issue":"298","source":"PubMed","abstract":"Seventy individuals with ataxia telangiectasia were studied: 29 females and 41 males with an age range of 2 to 42 years. The majority (43/68) presented by 3 years of age with truncal ataxia. All had progressive, handicapping neurological symptoms exhibiting ataxia (70/70), ocular motor apraxia (70/70), an impassive face (70/70), dysarthria (70/70), chorea (68/70), dystonia (55/70) and peripheral neuropathy (50/70). Clinical immune deficiency was present in 43 of 70 patients. Ocular telangiectasia were seen in all but one case and excessive thinness in 54 of 70. The mean age of loss of walking was 10 years and of writing 8 years. All 60 tested showed increased sensitivity to ionizing irradiation, 43 of 48 had an elevated alpha-fetoprotein level and 14 of 21 had an immunoglobulin deficiency. Although there was a marked variation in disease findings sibs were always similar. The heterogeneity seen seems at odds with the unilocus linkage of ataxia telangiectasia to 11q23.","ISSN":"0033-5622","note":"PMID: 1377828","shortTitle":"Ataxia telangiectasia in the British Isles","journalAbbreviation":"Q. J. Med.","language":"eng","author":[{"family":"Woods","given":"C. G."},{"family":"Taylor","given":"A. M."}],"issued":{"date-parts":[["1992",2]]}}}],"schema":"https://github.com/citation-style-language/schema/raw/master/csl-citation.json"} </w:instrText>
      </w:r>
      <w:r w:rsidR="00FE5187" w:rsidRPr="004A7761">
        <w:rPr>
          <w:rFonts w:ascii="Times New Roman" w:hAnsi="Times New Roman" w:cs="Times New Roman"/>
          <w:sz w:val="24"/>
          <w:szCs w:val="24"/>
          <w:vertAlign w:val="superscript"/>
        </w:rPr>
        <w:fldChar w:fldCharType="separate"/>
      </w:r>
      <w:r w:rsidR="00FE5187" w:rsidRPr="004A7761">
        <w:rPr>
          <w:rFonts w:ascii="Times New Roman" w:hAnsi="Times New Roman" w:cs="Times New Roman"/>
          <w:noProof/>
          <w:sz w:val="24"/>
          <w:szCs w:val="24"/>
          <w:vertAlign w:val="superscript"/>
        </w:rPr>
        <w:t>5,6</w:t>
      </w:r>
      <w:r w:rsidR="00FE5187" w:rsidRPr="004A7761">
        <w:rPr>
          <w:rFonts w:ascii="Times New Roman" w:hAnsi="Times New Roman" w:cs="Times New Roman"/>
          <w:sz w:val="24"/>
          <w:szCs w:val="24"/>
          <w:vertAlign w:val="superscript"/>
        </w:rPr>
        <w:fldChar w:fldCharType="end"/>
      </w:r>
      <w:r w:rsidRPr="00C14E19">
        <w:rPr>
          <w:rFonts w:ascii="Times New Roman" w:hAnsi="Times New Roman" w:cs="Times New Roman"/>
          <w:sz w:val="24"/>
          <w:szCs w:val="24"/>
        </w:rPr>
        <w:t xml:space="preserve">. </w:t>
      </w:r>
      <w:r>
        <w:rPr>
          <w:rFonts w:ascii="Times New Roman" w:hAnsi="Times New Roman" w:cs="Times New Roman"/>
          <w:sz w:val="24"/>
          <w:szCs w:val="24"/>
        </w:rPr>
        <w:t xml:space="preserve">Affected children </w:t>
      </w:r>
      <w:r w:rsidRPr="00C14E19">
        <w:rPr>
          <w:rFonts w:ascii="Times New Roman" w:hAnsi="Times New Roman" w:cs="Times New Roman"/>
          <w:sz w:val="24"/>
          <w:szCs w:val="24"/>
        </w:rPr>
        <w:t xml:space="preserve">are </w:t>
      </w:r>
      <w:r>
        <w:rPr>
          <w:rFonts w:ascii="Times New Roman" w:hAnsi="Times New Roman" w:cs="Times New Roman"/>
          <w:sz w:val="24"/>
          <w:szCs w:val="24"/>
        </w:rPr>
        <w:t xml:space="preserve">usually </w:t>
      </w:r>
      <w:r w:rsidRPr="00C14E19">
        <w:rPr>
          <w:rFonts w:ascii="Times New Roman" w:hAnsi="Times New Roman" w:cs="Times New Roman"/>
          <w:sz w:val="24"/>
          <w:szCs w:val="24"/>
        </w:rPr>
        <w:t>wheelchair bound b</w:t>
      </w:r>
      <w:r>
        <w:rPr>
          <w:rFonts w:ascii="Times New Roman" w:hAnsi="Times New Roman" w:cs="Times New Roman"/>
          <w:sz w:val="24"/>
          <w:szCs w:val="24"/>
        </w:rPr>
        <w:t>efore teenage</w:t>
      </w:r>
      <w:r w:rsidRPr="00C14E19">
        <w:rPr>
          <w:rFonts w:ascii="Times New Roman" w:hAnsi="Times New Roman" w:cs="Times New Roman"/>
          <w:sz w:val="24"/>
          <w:szCs w:val="24"/>
        </w:rPr>
        <w:t xml:space="preserve"> </w:t>
      </w:r>
      <w:r>
        <w:rPr>
          <w:rFonts w:ascii="Times New Roman" w:hAnsi="Times New Roman" w:cs="Times New Roman"/>
          <w:sz w:val="24"/>
          <w:szCs w:val="24"/>
        </w:rPr>
        <w:t xml:space="preserve">and have severe neurological disability </w:t>
      </w:r>
      <w:r w:rsidRPr="00C14E19">
        <w:rPr>
          <w:rFonts w:ascii="Times New Roman" w:hAnsi="Times New Roman" w:cs="Times New Roman"/>
          <w:sz w:val="24"/>
          <w:szCs w:val="24"/>
        </w:rPr>
        <w:t>including cerebellar ataxia, extrapyramidal features, oculomotor dyspraxia and polyneuropathy</w:t>
      </w:r>
      <w:r w:rsidRPr="004A7761">
        <w:rPr>
          <w:rFonts w:ascii="Times New Roman" w:hAnsi="Times New Roman" w:cs="Times New Roman"/>
          <w:sz w:val="24"/>
          <w:szCs w:val="24"/>
          <w:vertAlign w:val="superscript"/>
        </w:rPr>
        <w:fldChar w:fldCharType="begin"/>
      </w:r>
      <w:r w:rsidR="00760AD7" w:rsidRPr="004A7761">
        <w:rPr>
          <w:rFonts w:ascii="Times New Roman" w:hAnsi="Times New Roman" w:cs="Times New Roman"/>
          <w:sz w:val="24"/>
          <w:szCs w:val="24"/>
          <w:vertAlign w:val="superscript"/>
        </w:rPr>
        <w:instrText xml:space="preserve"> ADDIN ZOTERO_ITEM CSL_CITATION {"citationID":"16mjbomiaf","properties":{"formattedCitation":"(7)","plainCitation":"(7)","noteIndex":0},"citationItems":[{"id":3,"uris":["http://zotero.org/users/3150092/items/ATQAUG2H"],"uri":["http://zotero.org/users/3150092/items/ATQAUG2H"],"itemData":{"id":3,"type":"article-journal","title":"Clinical spectrum of ataxia-telangiectasia in adulthood.","container-title":"Neurology","page":"430-437","volume":"73","issue":"6","abstract":"OBJECTIVE: To describe the phenotype of adult patients with variant and classic ataxia-telangiectasia (A-T), to raise the degree of clinical suspicion for the diagnosis variant A-T, and to assess a genotype-phenotype relationship for mutations in the ATM gene. METHODS: Retrospective analysis of the clinical characteristics and course of disease in 13 adult patients with variant A-T of 9  families and 6 unrelated adults with classic A-T and mutation analysis of the ATM gene and measurements of ATM protein expression and kinase activity. RESULTS: Patients with variant A-T were only correctly diagnosed in adulthood. They often  presented with extrapyramidal symptoms in childhood, whereas cerebellar ataxia appeared later. Four patients with variant A-T developed a malignancy. Patients with classic and variant A-T had elevated serum alpha-fetoprotein levels and chromosome 7/14 rearrangements. The mildest variant A-T phenotype was associated  with missense mutations in the ATM gene that resulted in expression of some residual ATM protein with kinase activity. Two splicing mutations, c.331 + 5G&gt;A and c.496 + 5G&gt;A, caused a more severe variant A-T phenotype. The splicing mutation c.331 + 5G&gt;A resulted in less ATM protein and kinase activity than the missense mutations. CONCLUSIONS: Ataxia-telangiectasia (A-T) should be considered in patients with unexplained extrapyramidal symptoms. Early diagnosis is important given the increased risk of malignancies and the higher risk for side effects of subsequent cancer treatment. Measurement of serum alpha-fetoprotein and chromosomal instability precipitates the correct diagnosis. There is a clear  genotype-phenotype relation for A-T, since the severity of the phenotype depends  on the amount of residual kinase activity as determined by the genotype.","DOI":"10.1212/WNL.0b013e3181af33bd","ISSN":"1526-632X 0028-3878","note":"PMID: 19535770","journalAbbreviation":"Neurology","language":"eng","author":[{"family":"Verhagen","given":"M. M. M."},{"family":"Abdo","given":"W. F."},{"family":"Willemsen","given":"M. A. A. P."},{"family":"Hogervorst","given":"F. B. L."},{"family":"Smeets","given":"D. F. C. M."},{"family":"Hiel","given":"J. A. P."},{"family":"Brunt","given":"E. R."},{"family":"Rijn","given":"M. A.","non-dropping-particle":"van"},{"family":"Majoor Krakauer","given":"D."},{"family":"Oldenburg","given":"R. A."},{"family":"Broeks","given":"A."},{"family":"Last","given":"J. I."},{"family":"Veer","given":"L. J.","non-dropping-particle":"van't"},{"family":"Tijssen","given":"M. A. J."},{"family":"Dubois","given":"A. M. I."},{"family":"Kremer","given":"H. P. H."},{"family":"Weemaes","given":"C. M. R."},{"family":"Taylor","given":"A. M. R."},{"family":"Deuren","given":"M.","non-dropping-particle":"van"}],"issued":{"date-parts":[["2009",8,11]]}}}],"schema":"https://github.com/citation-style-language/schema/raw/master/csl-citation.json"} </w:instrText>
      </w:r>
      <w:r w:rsidRPr="004A7761">
        <w:rPr>
          <w:rFonts w:ascii="Times New Roman" w:hAnsi="Times New Roman" w:cs="Times New Roman"/>
          <w:sz w:val="24"/>
          <w:szCs w:val="24"/>
          <w:vertAlign w:val="superscript"/>
        </w:rPr>
        <w:fldChar w:fldCharType="separate"/>
      </w:r>
      <w:r w:rsidR="00760AD7" w:rsidRPr="004A7761">
        <w:rPr>
          <w:rFonts w:ascii="Times New Roman" w:hAnsi="Times New Roman" w:cs="Times New Roman"/>
          <w:sz w:val="24"/>
          <w:vertAlign w:val="superscript"/>
          <w:lang w:val="en-US"/>
        </w:rPr>
        <w:t>7</w:t>
      </w:r>
      <w:r w:rsidRPr="004A7761">
        <w:rPr>
          <w:rFonts w:ascii="Times New Roman" w:hAnsi="Times New Roman" w:cs="Times New Roman"/>
          <w:sz w:val="24"/>
          <w:szCs w:val="24"/>
          <w:vertAlign w:val="superscript"/>
        </w:rPr>
        <w:fldChar w:fldCharType="end"/>
      </w:r>
      <w:r w:rsidRPr="00C14E19">
        <w:rPr>
          <w:rFonts w:ascii="Times New Roman" w:hAnsi="Times New Roman" w:cs="Times New Roman"/>
          <w:sz w:val="24"/>
          <w:szCs w:val="24"/>
        </w:rPr>
        <w:t xml:space="preserve">. </w:t>
      </w:r>
      <w:r>
        <w:rPr>
          <w:rFonts w:ascii="Times New Roman" w:hAnsi="Times New Roman" w:cs="Times New Roman"/>
          <w:sz w:val="24"/>
          <w:szCs w:val="24"/>
        </w:rPr>
        <w:t xml:space="preserve">Most individuals with classic </w:t>
      </w:r>
      <w:r w:rsidR="00686079">
        <w:rPr>
          <w:rFonts w:ascii="Times New Roman" w:hAnsi="Times New Roman" w:cs="Times New Roman"/>
          <w:sz w:val="24"/>
          <w:szCs w:val="24"/>
        </w:rPr>
        <w:t>A</w:t>
      </w:r>
      <w:r>
        <w:rPr>
          <w:rFonts w:ascii="Times New Roman" w:hAnsi="Times New Roman" w:cs="Times New Roman"/>
          <w:sz w:val="24"/>
          <w:szCs w:val="24"/>
        </w:rPr>
        <w:t>taxia</w:t>
      </w:r>
      <w:r w:rsidR="00686079">
        <w:rPr>
          <w:rFonts w:ascii="Times New Roman" w:hAnsi="Times New Roman" w:cs="Times New Roman"/>
          <w:sz w:val="24"/>
          <w:szCs w:val="24"/>
        </w:rPr>
        <w:t>-T</w:t>
      </w:r>
      <w:r>
        <w:rPr>
          <w:rFonts w:ascii="Times New Roman" w:hAnsi="Times New Roman" w:cs="Times New Roman"/>
          <w:sz w:val="24"/>
          <w:szCs w:val="24"/>
        </w:rPr>
        <w:t>elangiectasia die before the a</w:t>
      </w:r>
      <w:r w:rsidR="00515B71">
        <w:rPr>
          <w:rFonts w:ascii="Times New Roman" w:hAnsi="Times New Roman" w:cs="Times New Roman"/>
          <w:sz w:val="24"/>
          <w:szCs w:val="24"/>
        </w:rPr>
        <w:t>g</w:t>
      </w:r>
      <w:r>
        <w:rPr>
          <w:rFonts w:ascii="Times New Roman" w:hAnsi="Times New Roman" w:cs="Times New Roman"/>
          <w:sz w:val="24"/>
          <w:szCs w:val="24"/>
        </w:rPr>
        <w:t>e of 30</w:t>
      </w:r>
      <w:r w:rsidR="00515B71">
        <w:rPr>
          <w:rFonts w:ascii="Times New Roman" w:hAnsi="Times New Roman" w:cs="Times New Roman"/>
          <w:sz w:val="24"/>
          <w:szCs w:val="24"/>
        </w:rPr>
        <w:t xml:space="preserve">; </w:t>
      </w:r>
      <w:r w:rsidRPr="00C14E19">
        <w:rPr>
          <w:rFonts w:ascii="Times New Roman" w:hAnsi="Times New Roman" w:cs="Times New Roman"/>
          <w:sz w:val="24"/>
          <w:szCs w:val="24"/>
        </w:rPr>
        <w:t>malignancy or respiratory failure are the main causes of death</w:t>
      </w:r>
      <w:r w:rsidR="00E839FE" w:rsidRPr="004A7761">
        <w:rPr>
          <w:rFonts w:ascii="Times New Roman" w:hAnsi="Times New Roman" w:cs="Times New Roman"/>
          <w:sz w:val="24"/>
          <w:szCs w:val="24"/>
          <w:vertAlign w:val="superscript"/>
        </w:rPr>
        <w:fldChar w:fldCharType="begin"/>
      </w:r>
      <w:r w:rsidR="00E839FE" w:rsidRPr="004A7761">
        <w:rPr>
          <w:rFonts w:ascii="Times New Roman" w:hAnsi="Times New Roman" w:cs="Times New Roman"/>
          <w:sz w:val="24"/>
          <w:szCs w:val="24"/>
          <w:vertAlign w:val="superscript"/>
        </w:rPr>
        <w:instrText xml:space="preserve"> ADDIN ZOTERO_ITEM CSL_CITATION {"citationID":"e54SlEE6","properties":{"formattedCitation":"(8,9)","plainCitation":"(8,9)","noteIndex":0},"citationItems":[{"id":13,"uris":["http://zotero.org/users/3150092/items/RW48P22G"],"uri":["http://zotero.org/users/3150092/items/RW48P22G"],"itemData":{"id":13,"type":"article-journal","title":"Survival probability in ataxia telangiectasia","container-title":"Archives of Disease in Childhood","page":"610-611","volume":"91","issue":"7","source":"PubMed","abstract":"Ataxia telangiectasia is a rare, multiorgan neurodegenerative disorder with enhanced vulnerability to cancer and infection. Median survival in two large cohorts of patients with this disease, one prospective and one retrospective, is 25 and 19 years, with a wide range. Life expectancy does not correlate well with severity of neurological impairment.","DOI":"10.1136/adc.2006.094268","ISSN":"1468-2044","note":"PMID: 16790721\nPMCID: PMC2082822","journalAbbreviation":"Arch. Dis. Child.","language":"eng","author":[{"family":"Crawford","given":"T. O."},{"family":"Skolasky","given":"R. L."},{"family":"Fernandez","given":"R."},{"family":"Rosquist","given":"K. J."},{"family":"Lederman","given":"H. M."}],"issued":{"date-parts":[["2006",7]]}}},{"id":613,"uris":["http://zotero.org/users/3150092/items/343B87WY"],"uri":["http://zotero.org/users/3150092/items/343B87WY"],"itemData":{"id":613,"type":"article-journal","title":"Ataxia-telangiectasia: Immunodeficiency and survival","container-title":"Clinical Immunology (Orlando, Fla.)","page":"45-55","volume":"178","source":"PubMed","abstract":"Ataxia-telangiectasia (AT) is a neurodegenerative disorder characterized by ataxia, telangiectasia, and immunodeficiency. An increased risk of malignancies and respiratory diseases dramatically reduce life expectancy. To better counsel families, develop individual follow-up programs, and select patients for therapeutic trials, more knowledge is needed on factors influencing survival. This retrospective cohort study of 61 AT patients shows that classical AT patients had a shorter survival than variant patients (HR 5.9, 95%CI 2.0-17.7), especially once a malignancy was diagnosed (HR 2.5, 95%CI 1.1-5.5, compared to classical AT patients without malignancy). Patients with the hyper IgM phenotype with hypogammaglobulinemia (AT-HIGM) and patients with an IgG2 deficiency showed decreased survival compared to patients with normal IgG (HR 9.2, 95%CI 3.2-26.5) and patients with normal IgG2 levels (HR 7.8, 95%CI 1.7-36.2), respectively. If high risk treatment trials will become available for AT, those patients with factors indicating the poorest prognosis might be considered for inclusion first.","DOI":"10.1016/j.clim.2017.01.009","ISSN":"1521-7035","note":"PMID: 28126470","shortTitle":"Ataxia-telangiectasia","journalAbbreviation":"Clin. Immunol.","language":"eng","author":[{"family":"Os","given":"Nienke J. H.","non-dropping-particle":"van"},{"family":"Jansen","given":"Anne F. M."},{"family":"Deuren","given":"Marcel","non-dropping-particle":"van"},{"family":"Haraldsson","given":"Asgeir"},{"family":"Driel","given":"Nieke T. M.","non-dropping-particle":"van"},{"family":"Etzioni","given":"Amos"},{"family":"Flier","given":"Michiel","non-dropping-particle":"van der"},{"family":"Haaxma","given":"Charlotte A."},{"family":"Morio","given":"Tomohiro"},{"family":"Rawat","given":"Amit"},{"family":"Schoenaker","given":"Michiel H. D."},{"family":"Soresina","given":"Annarosa"},{"family":"Taylor","given":"Alexander M. R."},{"family":"Warrenburg","given":"Bart P. C.","non-dropping-particle":"van de"},{"family":"Weemaes","given":"Corry M. R."},{"family":"Roeleveld","given":"Nel"},{"family":"Willemsen","given":"Michèl A. A. P."}],"issued":{"date-parts":[["2017"]]}}}],"schema":"https://github.com/citation-style-language/schema/raw/master/csl-citation.json"} </w:instrText>
      </w:r>
      <w:r w:rsidR="00E839FE" w:rsidRPr="004A7761">
        <w:rPr>
          <w:rFonts w:ascii="Times New Roman" w:hAnsi="Times New Roman" w:cs="Times New Roman"/>
          <w:sz w:val="24"/>
          <w:szCs w:val="24"/>
          <w:vertAlign w:val="superscript"/>
        </w:rPr>
        <w:fldChar w:fldCharType="separate"/>
      </w:r>
      <w:r w:rsidR="00E839FE" w:rsidRPr="004A7761">
        <w:rPr>
          <w:rFonts w:ascii="Times New Roman" w:hAnsi="Times New Roman" w:cs="Times New Roman"/>
          <w:noProof/>
          <w:sz w:val="24"/>
          <w:szCs w:val="24"/>
          <w:vertAlign w:val="superscript"/>
        </w:rPr>
        <w:t>8,9</w:t>
      </w:r>
      <w:r w:rsidR="00E839FE" w:rsidRPr="004A7761">
        <w:rPr>
          <w:rFonts w:ascii="Times New Roman" w:hAnsi="Times New Roman" w:cs="Times New Roman"/>
          <w:sz w:val="24"/>
          <w:szCs w:val="24"/>
          <w:vertAlign w:val="superscript"/>
        </w:rPr>
        <w:fldChar w:fldCharType="end"/>
      </w:r>
      <w:r w:rsidRPr="00C14E19">
        <w:rPr>
          <w:rFonts w:ascii="Times New Roman" w:hAnsi="Times New Roman" w:cs="Times New Roman"/>
          <w:sz w:val="24"/>
          <w:szCs w:val="24"/>
        </w:rPr>
        <w:t>.</w:t>
      </w:r>
    </w:p>
    <w:p w14:paraId="439DCB6C" w14:textId="1ABF4698" w:rsidR="005D2D74" w:rsidRPr="0049376A" w:rsidRDefault="005D2D74" w:rsidP="005D2D74">
      <w:pPr>
        <w:spacing w:after="0" w:line="360" w:lineRule="auto"/>
        <w:rPr>
          <w:rFonts w:ascii="Times New Roman" w:hAnsi="Times New Roman" w:cs="Times New Roman"/>
          <w:i/>
          <w:sz w:val="24"/>
          <w:szCs w:val="24"/>
        </w:rPr>
      </w:pPr>
      <w:r w:rsidRPr="00C14E19">
        <w:rPr>
          <w:rFonts w:ascii="Times New Roman" w:hAnsi="Times New Roman" w:cs="Times New Roman"/>
          <w:sz w:val="24"/>
          <w:szCs w:val="24"/>
        </w:rPr>
        <w:t xml:space="preserve">In addition to classic </w:t>
      </w:r>
      <w:r>
        <w:rPr>
          <w:rFonts w:ascii="Times New Roman" w:hAnsi="Times New Roman" w:cs="Times New Roman"/>
          <w:sz w:val="24"/>
          <w:szCs w:val="24"/>
        </w:rPr>
        <w:t>Ataxia-Telangiectasia</w:t>
      </w:r>
      <w:r w:rsidR="00686079">
        <w:rPr>
          <w:rFonts w:ascii="Times New Roman" w:hAnsi="Times New Roman" w:cs="Times New Roman"/>
          <w:sz w:val="24"/>
          <w:szCs w:val="24"/>
        </w:rPr>
        <w:t xml:space="preserve"> </w:t>
      </w:r>
      <w:r w:rsidRPr="00C14E19">
        <w:rPr>
          <w:rFonts w:ascii="Times New Roman" w:hAnsi="Times New Roman" w:cs="Times New Roman"/>
          <w:sz w:val="24"/>
          <w:szCs w:val="24"/>
        </w:rPr>
        <w:t>a second form</w:t>
      </w:r>
      <w:r w:rsidR="00686079">
        <w:rPr>
          <w:rFonts w:ascii="Times New Roman" w:hAnsi="Times New Roman" w:cs="Times New Roman"/>
          <w:sz w:val="24"/>
          <w:szCs w:val="24"/>
        </w:rPr>
        <w:t>,</w:t>
      </w:r>
      <w:r w:rsidRPr="00C14E19">
        <w:rPr>
          <w:rFonts w:ascii="Times New Roman" w:hAnsi="Times New Roman" w:cs="Times New Roman"/>
          <w:sz w:val="24"/>
          <w:szCs w:val="24"/>
        </w:rPr>
        <w:t xml:space="preserve"> variant </w:t>
      </w:r>
      <w:r>
        <w:rPr>
          <w:rFonts w:ascii="Times New Roman" w:hAnsi="Times New Roman" w:cs="Times New Roman"/>
          <w:sz w:val="24"/>
          <w:szCs w:val="24"/>
        </w:rPr>
        <w:t>Ataxia-Telangiectasia</w:t>
      </w:r>
      <w:r w:rsidRPr="00C14E19">
        <w:rPr>
          <w:rFonts w:ascii="Times New Roman" w:hAnsi="Times New Roman" w:cs="Times New Roman"/>
          <w:sz w:val="24"/>
          <w:szCs w:val="24"/>
        </w:rPr>
        <w:t xml:space="preserve"> </w:t>
      </w:r>
      <w:r>
        <w:rPr>
          <w:rFonts w:ascii="Times New Roman" w:hAnsi="Times New Roman" w:cs="Times New Roman"/>
          <w:sz w:val="24"/>
          <w:szCs w:val="24"/>
        </w:rPr>
        <w:t xml:space="preserve">has been described </w:t>
      </w:r>
      <w:r w:rsidR="00686079">
        <w:rPr>
          <w:rFonts w:ascii="Times New Roman" w:hAnsi="Times New Roman" w:cs="Times New Roman"/>
          <w:sz w:val="24"/>
          <w:szCs w:val="24"/>
        </w:rPr>
        <w:t>as</w:t>
      </w:r>
      <w:r w:rsidRPr="00C14E19">
        <w:rPr>
          <w:rFonts w:ascii="Times New Roman" w:hAnsi="Times New Roman" w:cs="Times New Roman"/>
          <w:sz w:val="24"/>
          <w:szCs w:val="24"/>
        </w:rPr>
        <w:t xml:space="preserve"> </w:t>
      </w:r>
      <w:r w:rsidR="00BE6A28">
        <w:rPr>
          <w:rFonts w:ascii="Times New Roman" w:hAnsi="Times New Roman" w:cs="Times New Roman"/>
          <w:sz w:val="24"/>
          <w:szCs w:val="24"/>
        </w:rPr>
        <w:t>a</w:t>
      </w:r>
      <w:r w:rsidR="00BE6A28" w:rsidRPr="00C14E19">
        <w:rPr>
          <w:rFonts w:ascii="Times New Roman" w:hAnsi="Times New Roman" w:cs="Times New Roman"/>
          <w:sz w:val="24"/>
          <w:szCs w:val="24"/>
        </w:rPr>
        <w:t xml:space="preserve"> </w:t>
      </w:r>
      <w:r w:rsidRPr="00C14E19">
        <w:rPr>
          <w:rFonts w:ascii="Times New Roman" w:hAnsi="Times New Roman" w:cs="Times New Roman"/>
          <w:sz w:val="24"/>
          <w:szCs w:val="24"/>
        </w:rPr>
        <w:t>cause of neurological dysfunction</w:t>
      </w:r>
      <w:r w:rsidR="00FE5187" w:rsidRPr="004A7761">
        <w:rPr>
          <w:rFonts w:ascii="Times New Roman" w:hAnsi="Times New Roman" w:cs="Times New Roman"/>
          <w:sz w:val="24"/>
          <w:szCs w:val="24"/>
          <w:vertAlign w:val="superscript"/>
        </w:rPr>
        <w:fldChar w:fldCharType="begin"/>
      </w:r>
      <w:r w:rsidR="00FE5187" w:rsidRPr="004A7761">
        <w:rPr>
          <w:rFonts w:ascii="Times New Roman" w:hAnsi="Times New Roman" w:cs="Times New Roman"/>
          <w:sz w:val="24"/>
          <w:szCs w:val="24"/>
          <w:vertAlign w:val="superscript"/>
        </w:rPr>
        <w:instrText xml:space="preserve"> ADDIN ZOTERO_ITEM CSL_CITATION {"citationID":"ied7B1R4","properties":{"formattedCitation":"(10,11)","plainCitation":"(10,11)","noteIndex":0},"citationItems":[{"id":101,"uris":["http://zotero.org/users/3150092/items/V6WDWT9C"],"uri":["http://zotero.org/users/3150092/items/V6WDWT9C"],"itemData":{"id":101,"type":"article-journal","title":"Morbidity and mortality from ataxia-telangiectasia are associated with ATM genotype.","container-title":"The Journal of allergy and clinical immunology","page":"382-389.e1","volume":"128","issue":"2","abstract":"BACKGROUND: Ataxia-telangiectasia (A-T) is a rare genetic disease caused by germline biallelic mutations in the ataxia-telangiectasia mutated gene (ATM) that result in partial or complete loss of ATM expression or activity. The course of the disease is characterized by neurologic manifestations, infections, and cancers. OBJECTIVE: We studied A-T progression and investigated whether manifestations were associated with the ATM genotype. METHODS: We performed a retrospective cohort study in France of 240 patients with A-T born from 1954 to 2005 and analyzed ATM mutations in 184 patients, along with neurologic manifestations, infections, and cancers. RESULTS: Among patients with A-T, the Kaplan-Meier 20-year survival rate was 53.4%; the prognosis for these patients has not changed since 1954. Life expectancy was lower among patients with mutations in ATM that caused total loss of expression or function of the gene product (null mutations) compared with that seen in patients with hypomorphic mutations because of earlier onset of cancer (mainly hematologic malignancies). Cancer (hazard ratio, 2.7; 95% CI, 1.6-4.5) and respiratory tract infections (hazard ratio, 2.3; 95% CI, 1.4-3.8) were independently associated with mortality. Cancer (hazard ratio, 5.8; 95% CI, 2.9-11.6) was a major risk factor for mortality among patients with null mutations, whereas respiratory tract infections (hazard ratio, 4.1; 95% CI, 1.8-9.1) were the leading cause of death among patients with hypomorphic mutations. CONCLUSION: Morbidity and mortality among patients with A-T are associated with ATM genotype. This information could  improve our prognostic ability and lead to adapted therapeutic strategies.","DOI":"10.1016/j.jaci.2011.03.052","ISSN":"1097-6825 0091-6749","note":"PMID: 21665257","journalAbbreviation":"J Allergy Clin Immunol","language":"eng","author":[{"family":"Micol","given":"Romain"},{"family":"Ben Slama","given":"Lilia"},{"family":"Suarez","given":"Felipe"},{"family":"Le Mignot","given":"Loic"},{"family":"Beaute","given":"Julien"},{"family":"Mahlaoui","given":"Nizar"},{"family":"Dubois d'Enghien","given":"Catherine"},{"family":"Lauge","given":"Anthony"},{"family":"Hall","given":"Janet"},{"family":"Couturier","given":"Jerome"},{"family":"Vallee","given":"Louis"},{"family":"Delobel","given":"Bruno"},{"family":"Rivier","given":"Francois"},{"family":"Nguyen","given":"Karine"},{"family":"Billette de Villemeur","given":"Thierry"},{"family":"Stephan","given":"Jean-Louis"},{"family":"Bordigoni","given":"Pierre"},{"family":"Bertrand","given":"Yves"},{"family":"Aladjidi","given":"Nathalie"},{"family":"Pedespan","given":"Jean-Michel"},{"family":"Thomas","given":"Caroline"},{"family":"Pellier","given":"Isabelle"},{"family":"Koenig","given":"Michel"},{"family":"Hermine","given":"Olivier"},{"family":"Picard","given":"Capucine"},{"family":"Moshous","given":"Despina"},{"family":"Neven","given":"Benedicte"},{"family":"Lanternier","given":"Fanny"},{"family":"Blanche","given":"Stephane"},{"family":"Tardieu","given":"Marc"},{"family":"Debre","given":"Marianne"},{"family":"Fischer","given":"Alain"},{"family":"Stoppa-Lyonnet","given":"Dominique"}],"issued":{"date-parts":[["2011",8]]}}},{"id":100,"uris":["http://zotero.org/users/3150092/items/CAZVGK4Q"],"uri":["http://zotero.org/users/3150092/items/CAZVGK4Q"],"itemData":{"id":100,"type":"article-journal","title":"Longitudinal analysis of the neurological features of ataxia-telangiectasia.","container-title":"Developmental medicine and child neurology","abstract":"AIM: To assess the relationship between genotype and neurological progression in  ataxia-telangiectasia (A-T). METHODS: Clinical and laboratory data were extracted retrospectively from the records of patients attending the UK National Ataxia-Telangiectasia Clinic. Neurological assessments were performed using the","DOI":"10.1111/dmcn.13052","ISSN":"1469-8749 0012-1622","note":"PMID: 26896183","journalAbbreviation":"Dev Med Child Neurol","language":"ENG","author":[{"family":"Jackson","given":"Thomas J."},{"family":"Chow","given":"Gabriel"},{"family":"Suri","given":"Mohnish"},{"family":"Byrd","given":"Philip"},{"family":"Taylor","given":"Malcolm R."},{"family":"Whitehouse","given":"William P."}],"issued":{"date-parts":[["2016",2,19]]}}}],"schema":"https://github.com/citation-style-language/schema/raw/master/csl-citation.json"} </w:instrText>
      </w:r>
      <w:r w:rsidR="00FE5187" w:rsidRPr="004A7761">
        <w:rPr>
          <w:rFonts w:ascii="Times New Roman" w:hAnsi="Times New Roman" w:cs="Times New Roman"/>
          <w:sz w:val="24"/>
          <w:szCs w:val="24"/>
          <w:vertAlign w:val="superscript"/>
        </w:rPr>
        <w:fldChar w:fldCharType="separate"/>
      </w:r>
      <w:r w:rsidR="00FE5187" w:rsidRPr="004A7761">
        <w:rPr>
          <w:rFonts w:ascii="Times New Roman" w:hAnsi="Times New Roman" w:cs="Times New Roman"/>
          <w:noProof/>
          <w:sz w:val="24"/>
          <w:szCs w:val="24"/>
          <w:vertAlign w:val="superscript"/>
        </w:rPr>
        <w:t>10,11</w:t>
      </w:r>
      <w:r w:rsidR="00FE5187" w:rsidRPr="004A7761">
        <w:rPr>
          <w:rFonts w:ascii="Times New Roman" w:hAnsi="Times New Roman" w:cs="Times New Roman"/>
          <w:sz w:val="24"/>
          <w:szCs w:val="24"/>
          <w:vertAlign w:val="superscript"/>
        </w:rPr>
        <w:fldChar w:fldCharType="end"/>
      </w:r>
      <w:r>
        <w:rPr>
          <w:rFonts w:ascii="Times New Roman" w:hAnsi="Times New Roman" w:cs="Times New Roman"/>
          <w:sz w:val="24"/>
          <w:szCs w:val="24"/>
        </w:rPr>
        <w:t xml:space="preserve">. </w:t>
      </w:r>
      <w:r w:rsidR="00E2258C">
        <w:rPr>
          <w:rFonts w:ascii="Times New Roman" w:hAnsi="Times New Roman" w:cs="Times New Roman"/>
          <w:sz w:val="24"/>
          <w:szCs w:val="24"/>
        </w:rPr>
        <w:t>A study of 51 patients with A-T (including 9 with retained ATM kinase activity) showed that individuals with retained ATM kinase activity have a milder neurological phenotype</w:t>
      </w:r>
      <w:r w:rsidR="00E2258C">
        <w:rPr>
          <w:rFonts w:ascii="Times New Roman" w:hAnsi="Times New Roman" w:cs="Times New Roman"/>
          <w:sz w:val="24"/>
          <w:szCs w:val="24"/>
          <w:vertAlign w:val="superscript"/>
        </w:rPr>
        <w:t>4</w:t>
      </w:r>
      <w:r w:rsidR="00E2258C">
        <w:rPr>
          <w:rFonts w:ascii="Times New Roman" w:hAnsi="Times New Roman" w:cs="Times New Roman"/>
          <w:sz w:val="24"/>
          <w:szCs w:val="24"/>
        </w:rPr>
        <w:t xml:space="preserve">.  </w:t>
      </w:r>
      <w:r>
        <w:rPr>
          <w:rFonts w:ascii="Times New Roman" w:hAnsi="Times New Roman" w:cs="Times New Roman"/>
          <w:iCs/>
          <w:color w:val="000000"/>
          <w:sz w:val="24"/>
          <w:szCs w:val="24"/>
        </w:rPr>
        <w:t>V</w:t>
      </w:r>
      <w:r w:rsidRPr="00C14E19">
        <w:rPr>
          <w:rFonts w:ascii="Times New Roman" w:hAnsi="Times New Roman" w:cs="Times New Roman"/>
          <w:iCs/>
          <w:color w:val="000000"/>
          <w:sz w:val="24"/>
          <w:szCs w:val="24"/>
        </w:rPr>
        <w:t>ariant A</w:t>
      </w:r>
      <w:r>
        <w:rPr>
          <w:rFonts w:ascii="Times New Roman" w:hAnsi="Times New Roman" w:cs="Times New Roman"/>
          <w:iCs/>
          <w:color w:val="000000"/>
          <w:sz w:val="24"/>
          <w:szCs w:val="24"/>
        </w:rPr>
        <w:t>taxia-</w:t>
      </w:r>
      <w:r w:rsidRPr="00C14E19">
        <w:rPr>
          <w:rFonts w:ascii="Times New Roman" w:hAnsi="Times New Roman" w:cs="Times New Roman"/>
          <w:iCs/>
          <w:color w:val="000000"/>
          <w:sz w:val="24"/>
          <w:szCs w:val="24"/>
        </w:rPr>
        <w:t>T</w:t>
      </w:r>
      <w:r>
        <w:rPr>
          <w:rFonts w:ascii="Times New Roman" w:hAnsi="Times New Roman" w:cs="Times New Roman"/>
          <w:iCs/>
          <w:color w:val="000000"/>
          <w:sz w:val="24"/>
          <w:szCs w:val="24"/>
        </w:rPr>
        <w:t>elangiectasia</w:t>
      </w:r>
      <w:r w:rsidRPr="00C14E19">
        <w:rPr>
          <w:rFonts w:ascii="Times New Roman" w:hAnsi="Times New Roman" w:cs="Times New Roman"/>
          <w:iCs/>
          <w:color w:val="000000"/>
          <w:sz w:val="24"/>
          <w:szCs w:val="24"/>
        </w:rPr>
        <w:t xml:space="preserve"> </w:t>
      </w:r>
      <w:r>
        <w:rPr>
          <w:rFonts w:ascii="Times New Roman" w:hAnsi="Times New Roman" w:cs="Times New Roman"/>
          <w:iCs/>
          <w:color w:val="000000"/>
          <w:sz w:val="24"/>
          <w:szCs w:val="24"/>
        </w:rPr>
        <w:t xml:space="preserve">results </w:t>
      </w:r>
      <w:r w:rsidRPr="00C14E19">
        <w:rPr>
          <w:rFonts w:ascii="Times New Roman" w:hAnsi="Times New Roman" w:cs="Times New Roman"/>
          <w:iCs/>
          <w:color w:val="000000"/>
          <w:sz w:val="24"/>
          <w:szCs w:val="24"/>
        </w:rPr>
        <w:t xml:space="preserve">either </w:t>
      </w:r>
      <w:r>
        <w:rPr>
          <w:rFonts w:ascii="Times New Roman" w:hAnsi="Times New Roman" w:cs="Times New Roman"/>
          <w:iCs/>
          <w:color w:val="000000"/>
          <w:sz w:val="24"/>
          <w:szCs w:val="24"/>
        </w:rPr>
        <w:t xml:space="preserve">from </w:t>
      </w:r>
      <w:r w:rsidRPr="00C14E19">
        <w:rPr>
          <w:rFonts w:ascii="Times New Roman" w:hAnsi="Times New Roman" w:cs="Times New Roman"/>
          <w:iCs/>
          <w:color w:val="000000"/>
          <w:sz w:val="24"/>
          <w:szCs w:val="24"/>
        </w:rPr>
        <w:t xml:space="preserve">leaky </w:t>
      </w:r>
      <w:r w:rsidRPr="00715577">
        <w:rPr>
          <w:rFonts w:ascii="Times New Roman" w:hAnsi="Times New Roman" w:cs="Times New Roman"/>
          <w:iCs/>
          <w:color w:val="000000"/>
          <w:sz w:val="24"/>
          <w:szCs w:val="24"/>
        </w:rPr>
        <w:t>splice site mutation</w:t>
      </w:r>
      <w:r w:rsidR="00D5797D">
        <w:rPr>
          <w:rFonts w:ascii="Times New Roman" w:hAnsi="Times New Roman" w:cs="Times New Roman"/>
          <w:iCs/>
          <w:color w:val="000000"/>
          <w:sz w:val="24"/>
          <w:szCs w:val="24"/>
        </w:rPr>
        <w:t>s</w:t>
      </w:r>
      <w:r w:rsidRPr="00715577">
        <w:rPr>
          <w:rFonts w:ascii="Times New Roman" w:hAnsi="Times New Roman" w:cs="Times New Roman"/>
          <w:iCs/>
          <w:color w:val="000000"/>
          <w:sz w:val="24"/>
          <w:szCs w:val="24"/>
        </w:rPr>
        <w:t xml:space="preserve"> which allow expression of some normal ATM protein or missense mutations which produce a mutant ATM protein </w:t>
      </w:r>
      <w:r>
        <w:rPr>
          <w:rFonts w:ascii="Times New Roman" w:hAnsi="Times New Roman" w:cs="Times New Roman"/>
          <w:iCs/>
          <w:color w:val="000000"/>
          <w:sz w:val="24"/>
          <w:szCs w:val="24"/>
        </w:rPr>
        <w:t>with activity</w:t>
      </w:r>
      <w:r w:rsidRPr="004A7761">
        <w:rPr>
          <w:rFonts w:ascii="Times New Roman" w:hAnsi="Times New Roman" w:cs="Times New Roman"/>
          <w:iCs/>
          <w:color w:val="000000"/>
          <w:sz w:val="24"/>
          <w:szCs w:val="24"/>
          <w:vertAlign w:val="superscript"/>
        </w:rPr>
        <w:fldChar w:fldCharType="begin"/>
      </w:r>
      <w:r w:rsidR="00FE5187" w:rsidRPr="004A7761">
        <w:rPr>
          <w:rFonts w:ascii="Times New Roman" w:hAnsi="Times New Roman" w:cs="Times New Roman"/>
          <w:iCs/>
          <w:color w:val="000000"/>
          <w:sz w:val="24"/>
          <w:szCs w:val="24"/>
          <w:vertAlign w:val="superscript"/>
        </w:rPr>
        <w:instrText xml:space="preserve"> ADDIN ZOTERO_ITEM CSL_CITATION {"citationID":"mlnknsugn","properties":{"formattedCitation":"(12)","plainCitation":"(12)","noteIndex":0},"citationItems":[{"id":98,"uris":["http://zotero.org/users/3150092/items/5HZ9NVJM"],"uri":["http://zotero.org/users/3150092/items/5HZ9NVJM"],"itemData":{"id":98,"type":"article-journal","title":"Ataxia telangiectasia: more variation at clinical and cellular levels.","container-title":"Clinical genetics","page":"199-208","volume":"87","issue":"3","abstract":"Ataxia telangiectasia (A-T) is a rare recessively inherited disorder resulting in a progressive neurological decline. It is caused by biallelic mutation of the ATM gene that encodes a 370 kDa serine/threonine protein kinase responsible for phosphorylating many target proteins. ATM is activated by auto(trans)phosphorylation in response to DNA double strand breaks and leads to the activation of cell cycle checkpoints and either DNA repair or apoptosis as part of the cellular response to DNA damage. The allelic heterogeneity in A-T is  striking. While the majority of mutations are truncating, leading to instability  and loss of the ATM protein from the allele, a significant proportion of patients carry one of a small number of mutations that are either missense or leaky splice site mutations resulting in retention of some ATM with activity. The allelic heterogeneity in ATM, therefore, results in an equally striking clinical heterogeneity. There is also locus heterogeneity because mutation of the MRE11 gene can cause an obvious A-T like disorder both clinically and also at the cellular level and mutation of the RNF168 gene results in a much milder clinical  phenotype, neurologically, with the major clinical feature being an immunological defect.","DOI":"10.1111/cge.12453","ISSN":"1399-0004 0009-9163","note":"PMID: 25040471","journalAbbreviation":"Clin Genet","language":"eng","author":[{"family":"Taylor","given":"A. M. R."},{"family":"Lam","given":"Z."},{"family":"Last","given":"J. I."},{"family":"Byrd","given":"P. J."}],"issued":{"date-parts":[["2015",3]]}}}],"schema":"https://github.com/citation-style-language/schema/raw/master/csl-citation.json"} </w:instrText>
      </w:r>
      <w:r w:rsidRPr="004A7761">
        <w:rPr>
          <w:rFonts w:ascii="Times New Roman" w:hAnsi="Times New Roman" w:cs="Times New Roman"/>
          <w:iCs/>
          <w:color w:val="000000"/>
          <w:sz w:val="24"/>
          <w:szCs w:val="24"/>
          <w:vertAlign w:val="superscript"/>
        </w:rPr>
        <w:fldChar w:fldCharType="separate"/>
      </w:r>
      <w:r w:rsidR="00FE5187" w:rsidRPr="004A7761">
        <w:rPr>
          <w:rFonts w:ascii="Times New Roman" w:hAnsi="Times New Roman" w:cs="Times New Roman"/>
          <w:iCs/>
          <w:color w:val="000000"/>
          <w:sz w:val="24"/>
          <w:szCs w:val="24"/>
          <w:vertAlign w:val="superscript"/>
        </w:rPr>
        <w:t>12</w:t>
      </w:r>
      <w:r w:rsidRPr="004A7761">
        <w:rPr>
          <w:rFonts w:ascii="Times New Roman" w:hAnsi="Times New Roman" w:cs="Times New Roman"/>
          <w:iCs/>
          <w:color w:val="000000"/>
          <w:sz w:val="24"/>
          <w:szCs w:val="24"/>
          <w:vertAlign w:val="superscript"/>
        </w:rPr>
        <w:fldChar w:fldCharType="end"/>
      </w:r>
      <w:r w:rsidRPr="00715577">
        <w:rPr>
          <w:rFonts w:ascii="Times New Roman" w:hAnsi="Times New Roman" w:cs="Times New Roman"/>
          <w:iCs/>
          <w:color w:val="000000"/>
          <w:sz w:val="24"/>
          <w:szCs w:val="24"/>
        </w:rPr>
        <w:t xml:space="preserve">.  </w:t>
      </w:r>
      <w:r>
        <w:rPr>
          <w:rFonts w:ascii="Times New Roman" w:hAnsi="Times New Roman" w:cs="Times New Roman"/>
          <w:iCs/>
          <w:color w:val="000000"/>
          <w:sz w:val="24"/>
          <w:szCs w:val="24"/>
        </w:rPr>
        <w:t>It has been speculated that the presence of some ATM kinase activity relates to a milder neurological phenotype and a lower risk of systemic complications. Furthermore, a range of atypical neurological presentations have been reported to occur in some individuals with variant A</w:t>
      </w:r>
      <w:r w:rsidR="00760AD7">
        <w:rPr>
          <w:rFonts w:ascii="Times New Roman" w:hAnsi="Times New Roman" w:cs="Times New Roman"/>
          <w:iCs/>
          <w:color w:val="000000"/>
          <w:sz w:val="24"/>
          <w:szCs w:val="24"/>
        </w:rPr>
        <w:t>-</w:t>
      </w:r>
      <w:r>
        <w:rPr>
          <w:rFonts w:ascii="Times New Roman" w:hAnsi="Times New Roman" w:cs="Times New Roman"/>
          <w:iCs/>
          <w:color w:val="000000"/>
          <w:sz w:val="24"/>
          <w:szCs w:val="24"/>
        </w:rPr>
        <w:t xml:space="preserve">T.  </w:t>
      </w:r>
    </w:p>
    <w:p w14:paraId="2CD6771B" w14:textId="77777777" w:rsidR="005D2D74" w:rsidRDefault="005D2D74" w:rsidP="005D2D74">
      <w:pPr>
        <w:spacing w:after="0" w:line="360" w:lineRule="auto"/>
        <w:rPr>
          <w:rFonts w:ascii="Times New Roman" w:hAnsi="Times New Roman" w:cs="Times New Roman"/>
          <w:sz w:val="24"/>
          <w:szCs w:val="24"/>
        </w:rPr>
      </w:pPr>
    </w:p>
    <w:p w14:paraId="3AA41A5B" w14:textId="3704053E" w:rsidR="005D2D74" w:rsidRPr="004A7761" w:rsidRDefault="005D2D74" w:rsidP="005D2D74">
      <w:pPr>
        <w:spacing w:after="0" w:line="360" w:lineRule="auto"/>
        <w:rPr>
          <w:rFonts w:ascii="Times New Roman" w:hAnsi="Times New Roman" w:cs="Times New Roman"/>
          <w:sz w:val="24"/>
          <w:szCs w:val="24"/>
        </w:rPr>
      </w:pPr>
      <w:r w:rsidRPr="00C14E19">
        <w:rPr>
          <w:rFonts w:ascii="Times New Roman" w:hAnsi="Times New Roman" w:cs="Times New Roman"/>
          <w:sz w:val="24"/>
          <w:szCs w:val="24"/>
        </w:rPr>
        <w:t>Previously published reports o</w:t>
      </w:r>
      <w:r w:rsidRPr="00715577">
        <w:rPr>
          <w:rFonts w:ascii="Times New Roman" w:hAnsi="Times New Roman" w:cs="Times New Roman"/>
          <w:sz w:val="24"/>
          <w:szCs w:val="24"/>
        </w:rPr>
        <w:t xml:space="preserve">f </w:t>
      </w:r>
      <w:r w:rsidR="00F96940">
        <w:rPr>
          <w:rFonts w:ascii="Times New Roman" w:hAnsi="Times New Roman" w:cs="Times New Roman"/>
          <w:sz w:val="24"/>
          <w:szCs w:val="24"/>
        </w:rPr>
        <w:t>v</w:t>
      </w:r>
      <w:r w:rsidR="00DC3083">
        <w:rPr>
          <w:rFonts w:ascii="Times New Roman" w:hAnsi="Times New Roman" w:cs="Times New Roman"/>
          <w:sz w:val="24"/>
          <w:szCs w:val="24"/>
        </w:rPr>
        <w:t>ariant A</w:t>
      </w:r>
      <w:r w:rsidR="00BE6A28">
        <w:rPr>
          <w:rFonts w:ascii="Times New Roman" w:hAnsi="Times New Roman" w:cs="Times New Roman"/>
          <w:sz w:val="24"/>
          <w:szCs w:val="24"/>
        </w:rPr>
        <w:t>-</w:t>
      </w:r>
      <w:r w:rsidR="00DC3083">
        <w:rPr>
          <w:rFonts w:ascii="Times New Roman" w:hAnsi="Times New Roman" w:cs="Times New Roman"/>
          <w:sz w:val="24"/>
          <w:szCs w:val="24"/>
        </w:rPr>
        <w:t xml:space="preserve">T </w:t>
      </w:r>
      <w:r w:rsidRPr="00715577">
        <w:rPr>
          <w:rFonts w:ascii="Times New Roman" w:hAnsi="Times New Roman" w:cs="Times New Roman"/>
          <w:sz w:val="24"/>
          <w:szCs w:val="24"/>
        </w:rPr>
        <w:t xml:space="preserve">are limited to small cohorts of </w:t>
      </w:r>
      <w:r>
        <w:rPr>
          <w:rFonts w:ascii="Times New Roman" w:hAnsi="Times New Roman" w:cs="Times New Roman"/>
          <w:sz w:val="24"/>
          <w:szCs w:val="24"/>
        </w:rPr>
        <w:t>less than</w:t>
      </w:r>
      <w:r w:rsidRPr="00715577">
        <w:rPr>
          <w:rFonts w:ascii="Times New Roman" w:hAnsi="Times New Roman" w:cs="Times New Roman"/>
          <w:sz w:val="24"/>
          <w:szCs w:val="24"/>
        </w:rPr>
        <w:t xml:space="preserve"> </w:t>
      </w:r>
      <w:r>
        <w:rPr>
          <w:rFonts w:ascii="Times New Roman" w:hAnsi="Times New Roman" w:cs="Times New Roman"/>
          <w:sz w:val="24"/>
          <w:szCs w:val="24"/>
        </w:rPr>
        <w:t xml:space="preserve">15 </w:t>
      </w:r>
      <w:r w:rsidRPr="00715577">
        <w:rPr>
          <w:rFonts w:ascii="Times New Roman" w:hAnsi="Times New Roman" w:cs="Times New Roman"/>
          <w:sz w:val="24"/>
          <w:szCs w:val="24"/>
        </w:rPr>
        <w:t>individuals</w:t>
      </w:r>
      <w:r w:rsidR="00FE5187" w:rsidRPr="004A7761">
        <w:rPr>
          <w:rFonts w:ascii="Times New Roman" w:hAnsi="Times New Roman" w:cs="Times New Roman"/>
          <w:sz w:val="24"/>
          <w:szCs w:val="24"/>
          <w:vertAlign w:val="superscript"/>
        </w:rPr>
        <w:fldChar w:fldCharType="begin"/>
      </w:r>
      <w:r w:rsidR="00FE5187" w:rsidRPr="004A7761">
        <w:rPr>
          <w:rFonts w:ascii="Times New Roman" w:hAnsi="Times New Roman" w:cs="Times New Roman"/>
          <w:sz w:val="24"/>
          <w:szCs w:val="24"/>
          <w:vertAlign w:val="superscript"/>
        </w:rPr>
        <w:instrText xml:space="preserve"> ADDIN ZOTERO_ITEM CSL_CITATION {"citationID":"w9Q2oRlN","properties":{"formattedCitation":"(7,13\\uc0\\u8211{}16)","plainCitation":"(7,13–16)","noteIndex":0},"citationItems":[{"id":3,"uris":["http://zotero.org/users/3150092/items/ATQAUG2H"],"uri":["http://zotero.org/users/3150092/items/ATQAUG2H"],"itemData":{"id":3,"type":"article-journal","title":"Clinical spectrum of ataxia-telangiectasia in adulthood.","container-title":"Neurology","page":"430-437","volume":"73","issue":"6","abstract":"OBJECTIVE: To describe the phenotype of adult patients with variant and classic ataxia-telangiectasia (A-T), to raise the degree of clinical suspicion for the diagnosis variant A-T, and to assess a genotype-phenotype relationship for mutations in the ATM gene. METHODS: Retrospective analysis of the clinical characteristics and course of disease in 13 adult patients with variant A-T of 9  families and 6 unrelated adults with classic A-T and mutation analysis of the ATM gene and measurements of ATM protein expression and kinase activity. RESULTS: Patients with variant A-T were only correctly diagnosed in adulthood. They often  presented with extrapyramidal symptoms in childhood, whereas cerebellar ataxia appeared later. Four patients with variant A-T developed a malignancy. Patients with classic and variant A-T had elevated serum alpha-fetoprotein levels and chromosome 7/14 rearrangements. The mildest variant A-T phenotype was associated  with missense mutations in the ATM gene that resulted in expression of some residual ATM protein with kinase activity. Two splicing mutations, c.331 + 5G&gt;A and c.496 + 5G&gt;A, caused a more severe variant A-T phenotype. The splicing mutation c.331 + 5G&gt;A resulted in less ATM protein and kinase activity than the missense mutations. CONCLUSIONS: Ataxia-telangiectasia (A-T) should be considered in patients with unexplained extrapyramidal symptoms. Early diagnosis is important given the increased risk of malignancies and the higher risk for side effects of subsequent cancer treatment. Measurement of serum alpha-fetoprotein and chromosomal instability precipitates the correct diagnosis. There is a clear  genotype-phenotype relation for A-T, since the severity of the phenotype depends  on the amount of residual kinase activity as determined by the genotype.","DOI":"10.1212/WNL.0b013e3181af33bd","ISSN":"1526-632X 0028-3878","note":"PMID: 19535770","journalAbbreviation":"Neurology","language":"eng","author":[{"family":"Verhagen","given":"M. M. M."},{"family":"Abdo","given":"W. F."},{"family":"Willemsen","given":"M. A. A. P."},{"family":"Hogervorst","given":"F. B. L."},{"family":"Smeets","given":"D. F. C. M."},{"family":"Hiel","given":"J. A. P."},{"family":"Brunt","given":"E. R."},{"family":"Rijn","given":"M. A.","non-dropping-particle":"van"},{"family":"Majoor Krakauer","given":"D."},{"family":"Oldenburg","given":"R. A."},{"family":"Broeks","given":"A."},{"family":"Last","given":"J. I."},{"family":"Veer","given":"L. J.","non-dropping-particle":"van't"},{"family":"Tijssen","given":"M. A. J."},{"family":"Dubois","given":"A. M. I."},{"family":"Kremer","given":"H. P. H."},{"family":"Weemaes","given":"C. M. R."},{"family":"Taylor","given":"A. M. R."},{"family":"Deuren","given":"M.","non-dropping-particle":"van"}],"issued":{"date-parts":[["2009",8,11]]}}},{"id":61,"uris":["http://zotero.org/users/3150092/items/WBE5RZ7X"],"uri":["http://zotero.org/users/3150092/items/WBE5RZ7X"],"itemData":{"id":61,"type":"article-journal","title":"The pleiotropic movement disorders phenotype of adult ataxia-telangiectasia","container-title":"Neurology","page":"1087-1095","volume":"83","issue":"12","source":"PubMed","abstract":"OBJECTIVE: To assess the clinical spectrum of ataxia-telangiectasia (A-T) in adults, with a focus on movement disorders.\nMETHODS: A total of 14 consecutive adults with A-T were included at 2 tertiary adult movement disorders centers and compared to 53 typical patients with A-T. Clinical evaluation, neurophysiologic and video-oculographic recording, imaging, laboratory investigations, and ATM analysis were performed.\nRESULTS: In comparison with typical A-T cases, our patients demonstrated later mean age at onset (6.1 vs 2.5 years, p &lt; 0.0001), later loss of walking ability (p = 0.003), and longer survival (p = 0.0039). The presenting feature was ataxia in 71% and dysarthria and dystonia in 14% each. All patients displayed movement disorders, among which dystonia and subcortical myoclonus were the most common (86%), followed by tremor (43%). Video-oculographic recordings revealed mostly dysmetric saccades and 46% of patients had normal latencies (i.e., no oculomotor apraxia) and velocities. The α-fetoprotein (AFP) level was normal in 7%, chromosomal instability was found in 29% (vs 100% of typical patients, p = 0.0006), and immunoglobulin deficiency was found in 29% (vs 69%, p = 0.057). All patients exhibited 2 ATM mutations, including at least 1 missense mutation in 79% of them (vs 36%, p = 0.0067).\nCONCLUSION: There is great variability of phenotype and severity in A-T, including a wide spectrum of movement disorders. Karyotype and repeated AFP level assessments should be performed in adults with unexplained movement disorders as valuable clues towards the diagnosis. In case of a compatible phenotype, A-T should be considered even if age at onset is late and progression is slow.","DOI":"10.1212/WNL.0000000000000794","ISSN":"1526-632X","note":"PMID: 25122203","journalAbbreviation":"Neurology","language":"eng","author":[{"family":"Méneret","given":"Aurélie"},{"family":"Ahmar-Beaugendre","given":"Yara"},{"family":"Rieunier","given":"Guillaume"},{"family":"Mahlaoui","given":"Nizar"},{"family":"Gaymard","given":"Bertrand"},{"family":"Apartis","given":"Emmanuelle"},{"family":"Tranchant","given":"Christine"},{"family":"Rivaud-Péchoux","given":"Sophie"},{"family":"Degos","given":"Bertrand"},{"family":"Benyahia","given":"Baya"},{"family":"Suarez","given":"Felipe"},{"family":"Maisonobe","given":"Thierry"},{"family":"Koenig","given":"Michel"},{"family":"Durr","given":"Alexandra"},{"family":"Stern","given":"Marc-Henri"},{"family":"Dubois d'Enghien","given":"Catherine"},{"family":"Fischer","given":"Alain"},{"family":"Vidailhet","given":"Marie"},{"family":"Stoppa-Lyonnet","given":"Dominique"},{"family":"Grabli","given":"David"},{"family":"Anheim","given":"Mathieu"}],"issued":{"date-parts":[["2014",9,16]]}}},{"id":94,"uris":["http://zotero.org/users/3150092/items/4ZZ3GTTH"],"uri":["http://zotero.org/users/3150092/items/4ZZ3GTTH"],"itemData":{"id":94,"type":"article-journal","title":"Variant ataxia-telangiectasia presenting as primary-appearing dystonia in Canadian Mennonites.","container-title":"Neurology","page":"649-657","volume":"78","issue":"9","abstract":"OBJECTIVE: To compare the phenotype of primary-appearing dystonia due to variant  ataxia-telangiectasia (A-T) with that of other dystonia ascertained for genetics  research. METHODS: Movement disorder specialists examined 20 Canadian Mennonite adult probands with primary-appearing dystonia, as well as relatives in 4 families with parent-child transmission of dystonia. We screened for the exon 43  c.6200 C&gt;A (p. A2067D) ATM mutation and mutations in DYT1 and DYT6. Clinical features of the individuals with dystonia who were harboring ATM mutations were compared with those of individuals without mutations. RESULT: Genetic analysis revealed a homozygous founder mutation in ATM in 13 members from 3 of the families, and no one harbored DYT6 or DYT1 mutations. Dystonia in ATM families mimicked other forms of early-onset primary torsion dystonia, especially DYT6, with prominent cervical, cranial, and brachial involvement. Mean age at onset was markedly younger in the patients with variant A-T (n = 12) than in patients with  other dystonia (n = 23), (12 years vs 40 years, p &lt; 0.05). The patients with A-T  were remarkable for the absence of notable cerebellar atrophy on MRI, lack of frank ataxia on examination, and absence of ocular telangiectasias at original presentation, as well as the presence of prominent myoclonus-dystonia in 2 patients. Many also developed malignancies. CONCLUSION: Ataxia and telangiectasias may not be prominent features of patients with variant A-T treated for dystonia in adulthood, and variant A-T may mimic primary torsion dystonia and myoclonus-dystonia.","DOI":"10.1212/WNL.0b013e3182494d51","ISSN":"1526-632X 0028-3878","note":"PMID: 22345219 \nPMCID: PMC3286230","journalAbbreviation":"Neurology","language":"eng","author":[{"family":"Saunders-Pullman","given":"R."},{"family":"Raymond","given":"D."},{"family":"Stoessl","given":"A. J."},{"family":"Hobson","given":"D."},{"family":"Nakamura","given":"K."},{"family":"Pullman","given":"S."},{"family":"Lefton","given":"D."},{"family":"Okun","given":"M. S."},{"family":"Uitti","given":"R."},{"family":"Sachdev","given":"R."},{"family":"Stanley","given":"K."},{"family":"San Luciano","given":"M."},{"family":"Hagenah","given":"J."},{"family":"Gatti","given":"R."},{"family":"Ozelius","given":"L. J."},{"family":"Bressman","given":"S. B."}],"issued":{"date-parts":[["2012",2,28]]}}},{"id":64,"uris":["http://zotero.org/users/3150092/items/E8SUQNHC"],"uri":["http://zotero.org/users/3150092/items/E8SUQNHC"],"itemData":{"id":64,"type":"article-journal","title":"Mutations associated with variant phenotypes in ataxia-telangiectasia","container-title":"American Journal of Human Genetics","page":"320-330","volume":"59","issue":"2","source":"PubMed","abstract":"We have identified 14 families with ataxia-telangiectasia (A-T) in which mutation of the ATM gene is associated with a less severe clinical and cellular phenotype (approximately 10%-15% of A-T families identified in the United Kingdom). In 10 of these families, all the homozygotes have a 137-bp insertion in their cDNA caused by a point mutation in a sequence resembling a splice-donor site. The second A-T allele has a different mutation in each patient. We show that the less severe phenotype in these patients is caused by some degree of normal splicing, which occurs as an alternative product from the insertion-containing allele. The level of the 137-bp PCR product containing the insertion was lowest in two patients who showed a later onset of cerebellar ataxia. A further four families who do not have this insertion have been identified. Mutations detected in two of four of these are missense mutations, normally rare in A-T patients. The demonstration of mutations giving rise to a slightly milder phenotype in A-T raises the interesting question of what range of phenotypes might occur in individuals in whom both mutations are milder. One possibility might be that individuals who are compound heterozygotes for ATM mutations are more common than we realize.","ISSN":"0002-9297","note":"PMID: 8755918\nPMCID: PMC1914715","journalAbbreviation":"Am. J. Hum. Genet.","language":"eng","author":[{"family":"McConville","given":"C. M."},{"family":"Stankovic","given":"T."},{"family":"Byrd","given":"P. J."},{"family":"McGuire","given":"G. M."},{"family":"Yao","given":"Q. Y."},{"family":"Lennox","given":"G. G."},{"family":"Taylor","given":"M. R."}],"issued":{"date-parts":[["1996",8]]}}},{"id":32,"uris":["http://zotero.org/users/3150092/items/TJQ3KW4B"],"uri":["http://zotero.org/users/3150092/items/TJQ3KW4B"],"itemData":{"id":32,"type":"article-journal","title":"ATM mutations and phenotypes in ataxia-telangiectasia families in the British Isles: expression of mutant ATM and the risk of leukemia, lymphoma, and breast cancer","container-title":"American Journal of Human Genetics","page":"334-345","volume":"62","issue":"2","source":"PubMed","abstract":"We report the spectrum of 59 ATM mutations observed in ataxia-telangiectasia (A-T) patients in the British Isles. Of 51 ATM mutations identified in families native to the British Isles, 11 were founder mutations, and 2 of these 11 conferred a milder clinical phenotype with respect to both cerebellar degeneration and cellular features. We report, in two A-T families, an ATM mutation (7271T--&gt;G) that may be associated with an increased risk of breast cancer in both homozygotes and heterozygotes (relative risk 12.7; P=. 0025), although there is a less severe A-T phenotype in terms of the degree of cerebellar degeneration. This mutation (7271T--&gt;G) also allows expression of full-length ATM protein at a level comparable with that in unaffected individuals. In addition, we have studied 18 A-T patients, in 15 families, who developed leukemia, lymphoma, preleukemic T-cell proliferation, or Hodgkin lymphoma, mostly in childhood. A wide variety of ATM mutation types, including missense mutations and in-frame deletions, were seen in these patients. We also show that 25% of all A-T patients carried in-frame deletions or missense mutations, many of which were also associated with expression of mutant ATM protein.","DOI":"10.1086/301706","ISSN":"0002-9297","note":"PMID: 9463314\nPMCID: PMC1376883","shortTitle":"ATM mutations and phenotypes in ataxia-telangiectasia families in the British Isles","journalAbbreviation":"Am. J. Hum. Genet.","language":"eng","author":[{"family":"Stankovic","given":"T."},{"family":"Kidd","given":"A. M."},{"family":"Sutcliffe","given":"A."},{"family":"McGuire","given":"G. M."},{"family":"Robinson","given":"P."},{"family":"Weber","given":"P."},{"family":"Bedenham","given":"T."},{"family":"Bradwell","given":"A. R."},{"family":"Easton","given":"D. F."},{"family":"Lennox","given":"G. G."},{"family":"Haites","given":"N."},{"family":"Byrd","given":"P. J."},{"family":"Taylor","given":"A. M."}],"issued":{"date-parts":[["1998",2]]}}}],"schema":"https://github.com/citation-style-language/schema/raw/master/csl-citation.json"} </w:instrText>
      </w:r>
      <w:r w:rsidR="00FE5187" w:rsidRPr="004A7761">
        <w:rPr>
          <w:rFonts w:ascii="Times New Roman" w:hAnsi="Times New Roman" w:cs="Times New Roman"/>
          <w:sz w:val="24"/>
          <w:szCs w:val="24"/>
          <w:vertAlign w:val="superscript"/>
        </w:rPr>
        <w:fldChar w:fldCharType="separate"/>
      </w:r>
      <w:r w:rsidR="00FE5187" w:rsidRPr="004A7761">
        <w:rPr>
          <w:rFonts w:ascii="Times New Roman" w:hAnsi="Times New Roman" w:cs="Times New Roman"/>
          <w:sz w:val="24"/>
          <w:vertAlign w:val="superscript"/>
          <w:lang w:val="en-US"/>
        </w:rPr>
        <w:t>7,13–16</w:t>
      </w:r>
      <w:r w:rsidR="00FE5187" w:rsidRPr="004A7761">
        <w:rPr>
          <w:rFonts w:ascii="Times New Roman" w:hAnsi="Times New Roman" w:cs="Times New Roman"/>
          <w:sz w:val="24"/>
          <w:szCs w:val="24"/>
          <w:vertAlign w:val="superscript"/>
        </w:rPr>
        <w:fldChar w:fldCharType="end"/>
      </w:r>
      <w:r w:rsidRPr="00C14E19">
        <w:rPr>
          <w:rFonts w:ascii="Times New Roman" w:hAnsi="Times New Roman" w:cs="Times New Roman"/>
          <w:sz w:val="24"/>
          <w:szCs w:val="24"/>
        </w:rPr>
        <w:t xml:space="preserve"> or case studies of unusual presentations</w:t>
      </w:r>
      <w:r w:rsidR="00FE5187" w:rsidRPr="004A7761">
        <w:rPr>
          <w:rFonts w:ascii="Times New Roman" w:hAnsi="Times New Roman" w:cs="Times New Roman"/>
          <w:sz w:val="24"/>
          <w:szCs w:val="24"/>
          <w:vertAlign w:val="superscript"/>
        </w:rPr>
        <w:fldChar w:fldCharType="begin"/>
      </w:r>
      <w:r w:rsidR="003F7204" w:rsidRPr="004A7761">
        <w:rPr>
          <w:rFonts w:ascii="Times New Roman" w:hAnsi="Times New Roman" w:cs="Times New Roman"/>
          <w:sz w:val="24"/>
          <w:szCs w:val="24"/>
          <w:vertAlign w:val="superscript"/>
        </w:rPr>
        <w:instrText xml:space="preserve"> ADDIN ZOTERO_ITEM CSL_CITATION {"citationID":"OCmaE9dx","properties":{"formattedCitation":"(17\\uc0\\u8211{}21)","plainCitation":"(17–21)","noteIndex":0},"citationItems":[{"id":103,"uris":["http://zotero.org/users/3150092/items/GUJ8N83Q"],"uri":["http://zotero.org/users/3150092/items/GUJ8N83Q"],"itemData":{"id":103,"type":"article-journal","title":"Prominent oromandibular dystonia and pharyngeal telangiectasia in atypical ataxia telangiectasia.","container-title":"Cerebellum (London, England)","page":"22-27","volume":"8","issue":"1","abstract":"Ataxia telangiectasia (A-T) typically presents with early-onset progressive cerebellar ataxia, oculomotor apraxia and later, oculo-cutaneous telangiectasia.  Extrapyramidal symptoms, apart from chorea, are rare. In this paper, we report a  case of A-T with an atypically mild and slowly progressive disease course. Although by history there was mild gait clumsiness in early childhood, the leading problem was that of dystonia with onset at age 15, in the absence of gross gait imbalance or ocular motor apraxia. Dystonia was generalized and with prominent oromandibular involvement. Unusually, a leash of telangiectasia was present on the posterior pharyngeal wall, while other features frequently associated with A-T were absent.","DOI":"10.1007/s12311-008-0055-7","ISSN":"1473-4230 1473-4222","note":"PMID: 18846412","journalAbbreviation":"Cerebellum","language":"eng","author":[{"family":"Carrillo","given":"Fatima"},{"family":"Schneider","given":"Susanne A."},{"family":"Taylor","given":"A. Malcolm R."},{"family":"Srinivasan","given":"Venkataramanan"},{"family":"Kapoor","given":"Raj"},{"family":"Bhatia","given":"Kailash P."}],"issued":{"date-parts":[["2009",3]]}}},{"id":59,"uris":["http://zotero.org/users/3150092/items/FGRTSHVI"],"uri":["http://zotero.org/users/3150092/items/FGRTSHVI"],"itemData":{"id":59,"type":"article-journal","title":"Distal spinal muscular atrophy as a major feature in adult-onset ataxia telangiectasia","container-title":"Neurology","page":"346-349","volume":"67","issue":"2","source":"PubMed","abstract":"The authors report four adult-onset ataxia telangiectasia (AT) patients belonging to two families lacking pronounced cerebellar ataxia but displaying distal spinal muscular atrophy. AT was proven by genetic studies showing ATM mutations and a reduced level of ATM. ATM activity, as measured by phosphorylation of p53, was close to normal, indicating that the p53 response is not the only factor in preventing neural damage in anterior horn cells in AT.","DOI":"10.1212/01.wnl.0000224878.22821.23","ISSN":"1526-632X","note":"PMID: 16864838","journalAbbreviation":"Neurology","language":"eng","author":[{"family":"Hiel","given":"J. a. P."},{"family":"Engelen","given":"B. G. M.","non-dropping-particle":"van"},{"family":"Weemaes","given":"C. M. R."},{"family":"Broeks","given":"A."},{"family":"Verrips","given":"A."},{"family":"Laak","given":"H.","non-dropping-particle":"ter"},{"family":"Vingerhoets","given":"H. M."},{"family":"Heuvel","given":"L. P. W.","non-dropping-particle":"van den"},{"family":"Lammens","given":"M."},{"family":"Gabreëls","given":"F. J. M."},{"family":"Last","given":"J. I."},{"family":"Taylor","given":"A. M. R."}],"issued":{"date-parts":[["2006",7,25]]}}},{"id":67,"uris":["http://zotero.org/users/3150092/items/IKSITXK9"],"uri":["http://zotero.org/users/3150092/items/IKSITXK9"],"itemData":{"id":67,"type":"article-journal","title":"Ataxia telangiectasia presenting as dopa-responsive cervical dystonia","container-title":"Neurology","page":"1148-1151","volume":"81","issue":"13","source":"PubMed Central","abstract":"Objective:\nTo identify the cause of cervical dopa-responsive dystonia (DRD) in a Muslim Indian family inherited in an apparently autosomal recessive fashion, as previously described in this journal.\n\nMethods:\nPrevious testing for mutations in the genes known to cause DRD (GCH1, TH, and SPR) had been negative. Whole exome sequencing was performed on all 3 affected individuals for whom DNA was available to identify potentially pathogenic shared variants. Genotyping data obtained for all 3 affected individuals using the OmniExpress single nucleotide polymorphism chip (Illumina, San Diego, CA) were used to perform linkage analysis, autozygosity mapping, and copy number variation analysis. Sanger sequencing was used to confirm all variants.\n\nResults:\nAfter filtering of the variants, exome sequencing revealed 2 genes harboring potentially pathogenic compound heterozygous variants (ATM and LRRC16A). Of these, the variants in ATM segregated perfectly with the cervical DRD. Both mutations detected in ATM have been shown to be pathogenic, and α-fetoprotein, a marker of ataxia telangiectasia, was increased in all affected individuals.\n\nConclusion:\nBiallelic mutations in ATM can cause DRD, and mutations in this gene should be considered in the differential diagnosis of unexplained DRD, particularly if the dystonia is cervical and if there is a recessive family history. ATM has previously been reported to cause isolated cervical dystonia, but never, to our knowledge, DRD. Individuals with dystonia related to ataxia telangiectasia may benefit from a trial of levodopa.","DOI":"10.1212/WNL.0b013e3182a55fa2","ISSN":"0028-3878","note":"PMID: 23946315\nPMCID: PMC3795596","journalAbbreviation":"Neurology","author":[{"family":"Charlesworth","given":"Gavin"},{"family":"Mohire","given":"Mahavir D."},{"family":"Schneider","given":"Susanne A."},{"family":"Stamelou","given":"Maria"},{"family":"Wood","given":"Nicholas W."},{"family":"Bhatia","given":"Kailash P."}],"issued":{"date-parts":[["2013",9,24]]}}},{"id":95,"uris":["http://zotero.org/users/3150092/items/KEJN9JHM"],"uri":["http://zotero.org/users/3150092/items/KEJN9JHM"],"itemData":{"id":95,"type":"article-journal","title":"Variant ataxia telangiectasia: clinical and molecular findings and evaluation of  radiosensitive phenotypes in a patient and relatives.","container-title":"Neuromolecular medicine","page":"447-457","volume":"15","issue":"3","abstract":"Variant ataxia telangiectasia (A-T) may be an underdiagnosed entity. We correlate data from radiosensitivity and kinase assays with clinical and molecular data from a patient with variant A-T and relatives. The coding region of ATM was sequenced. To evaluate the functional effect of the mutations, we performed kinase assays and developed a novel S-G2 micronucleus test. Our patient presented with mild dystonia, moderately dysarthric speech, increased serum alpha-fetoprotein but no ataxia nor telangiectasias, no nystagmus or oculomotor dyspraxia. She has a severe IgA deficiency, but does not have recurrent infections. She is compound heterozygote for ATM c.8122G&gt;A (p.Asp2708Asn) and c.8851-1G&gt;T, leading to in frame loss of 63 nucleotides at the cDNA level. A trace amount of ATM protein is translated from both alleles. Residual kinase activity is derived only from the p.Asp2708Asn allele. The conventional G0 micronucleus test, based on irradiation of resting lymphocytes, revealed a radiosensitive phenotype for the patient, but not for the heterozygous relatives. As ATM is involved in homologous recombination and G2/M cell cycle checkpoint, we optimized an S-G2 micronucleus assay, allowing to evaluate micronuclei in lymphocytes irradiated in the S and G2 phases. This test showed increased radiosensitivity for both the patient and the heterozygous carriers. Intriguingly, heterozygous carriers of c.8851-1G&gt;T (mutation associated with absence of kinase activity) showed a stronger radiosensitive phenotype with this  assay than heterozygous carriers of p.Asp2708Asn (mutation associated with residual kinase activity). The modified S-G2 micronucleus assay provided phenotypic insight into complement the diagnosis of this atypical A-T patient.","DOI":"10.1007/s12017-013-8231-4","ISSN":"1559-1174 1535-1084","note":"PMID: 23632773","journalAbbreviation":"Neuromolecular Med","language":"eng","author":[{"family":"Claes","given":"Kathleen"},{"family":"Depuydt","given":"Julie"},{"family":"Taylor","given":"A. Malcolm R."},{"family":"Last","given":"James I."},{"family":"Baert","given":"Annelot"},{"family":"Schietecatte","given":"Peter"},{"family":"Vandersickel","given":"Veerle"},{"family":"Poppe","given":"Bruce"},{"family":"De Leeneer","given":"Kim"},{"family":"D'Hooghe","given":"Marc"},{"family":"Vral","given":"Anne"}],"issued":{"date-parts":[["2013",9]]}}},{"id":16,"uris":["http://zotero.org/users/3150092/items/NH3RVAJ2"],"uri":["http://zotero.org/users/3150092/items/NH3RVAJ2"],"itemData":{"id":16,"type":"article-journal","title":"Adult-onset ataxia telangiectasia due to ATM 5762ins137 mutation homozygosity","container-title":"Annals of Neurology","page":"891-895","volume":"55","issue":"6","source":"PubMed","abstract":"Ataxia telangiectasia (A-T) is an autosomal recessive neurodegenerative disorder that arises because of mutations in the ATM gene. The 5762ins137 A--&gt;G point mutation activates a cryptic splice donor site resulting in a 137 bp intronic insert being aberrantly spliced into the ATM transcript. However, normal ATM transcript also is produced from this affected allele, albeit at significantly reduced levels. An exceptionally mild A-T phenotype occurs as a result of homozygosity for the 5762ins137 mutation because of relative preservation of ATM protein expression/kinase activity.","DOI":"10.1002/ana.20139","ISSN":"0364-5134","note":"PMID: 15174027","journalAbbreviation":"Ann. Neurol.","language":"eng","author":[{"family":"Sutton","given":"Ian J."},{"family":"Last","given":"James I. K."},{"family":"Ritchie","given":"Susan J."},{"family":"Harrington","given":"Hugh J."},{"family":"Byrd","given":"Philip J."},{"family":"Taylor","given":"A. Malcolm R."}],"issued":{"date-parts":[["2004",6]]}}}],"schema":"https://github.com/citation-style-language/schema/raw/master/csl-citation.json"} </w:instrText>
      </w:r>
      <w:r w:rsidR="00FE5187" w:rsidRPr="004A7761">
        <w:rPr>
          <w:rFonts w:ascii="Times New Roman" w:hAnsi="Times New Roman" w:cs="Times New Roman"/>
          <w:sz w:val="24"/>
          <w:szCs w:val="24"/>
          <w:vertAlign w:val="superscript"/>
        </w:rPr>
        <w:fldChar w:fldCharType="separate"/>
      </w:r>
      <w:r w:rsidR="003F7204" w:rsidRPr="004A7761">
        <w:rPr>
          <w:rFonts w:ascii="Times New Roman" w:hAnsi="Times New Roman" w:cs="Times New Roman"/>
          <w:sz w:val="24"/>
          <w:vertAlign w:val="superscript"/>
          <w:lang w:val="en-US"/>
        </w:rPr>
        <w:t>17–21</w:t>
      </w:r>
      <w:r w:rsidR="00FE5187" w:rsidRPr="004A7761">
        <w:rPr>
          <w:rFonts w:ascii="Times New Roman" w:hAnsi="Times New Roman" w:cs="Times New Roman"/>
          <w:sz w:val="24"/>
          <w:szCs w:val="24"/>
          <w:vertAlign w:val="superscript"/>
        </w:rPr>
        <w:fldChar w:fldCharType="end"/>
      </w:r>
      <w:r>
        <w:rPr>
          <w:rFonts w:ascii="Times New Roman" w:hAnsi="Times New Roman" w:cs="Times New Roman"/>
          <w:color w:val="000000"/>
          <w:sz w:val="24"/>
          <w:szCs w:val="24"/>
        </w:rPr>
        <w:t xml:space="preserve">. </w:t>
      </w:r>
    </w:p>
    <w:p w14:paraId="4493DCD7" w14:textId="77777777" w:rsidR="005D2D74" w:rsidRDefault="005D2D74" w:rsidP="005D2D74">
      <w:pPr>
        <w:spacing w:after="0" w:line="360" w:lineRule="auto"/>
        <w:rPr>
          <w:rFonts w:ascii="Times New Roman" w:hAnsi="Times New Roman" w:cs="Times New Roman"/>
          <w:color w:val="000000"/>
          <w:sz w:val="24"/>
          <w:szCs w:val="24"/>
        </w:rPr>
      </w:pPr>
    </w:p>
    <w:p w14:paraId="778BFE64" w14:textId="7AA110EF" w:rsidR="005D2D74" w:rsidRPr="00C14E19" w:rsidRDefault="005D2D74" w:rsidP="005D2D74">
      <w:pPr>
        <w:spacing w:after="0" w:line="360" w:lineRule="auto"/>
        <w:rPr>
          <w:rFonts w:ascii="Times New Roman" w:hAnsi="Times New Roman" w:cs="Times New Roman"/>
          <w:iCs/>
          <w:color w:val="000000"/>
          <w:sz w:val="24"/>
          <w:szCs w:val="24"/>
        </w:rPr>
      </w:pPr>
      <w:r>
        <w:rPr>
          <w:rFonts w:ascii="Times New Roman" w:hAnsi="Times New Roman" w:cs="Times New Roman"/>
          <w:color w:val="000000"/>
          <w:sz w:val="24"/>
          <w:szCs w:val="24"/>
        </w:rPr>
        <w:lastRenderedPageBreak/>
        <w:t xml:space="preserve">The true clinical spectrum of variant </w:t>
      </w:r>
      <w:r w:rsidR="00F96940">
        <w:rPr>
          <w:rFonts w:ascii="Times New Roman" w:hAnsi="Times New Roman" w:cs="Times New Roman"/>
          <w:color w:val="000000"/>
          <w:sz w:val="24"/>
          <w:szCs w:val="24"/>
        </w:rPr>
        <w:t>A</w:t>
      </w:r>
      <w:r>
        <w:rPr>
          <w:rFonts w:ascii="Times New Roman" w:hAnsi="Times New Roman" w:cs="Times New Roman"/>
          <w:color w:val="000000"/>
          <w:sz w:val="24"/>
          <w:szCs w:val="24"/>
        </w:rPr>
        <w:t>taxia</w:t>
      </w:r>
      <w:r w:rsidR="00F96940">
        <w:rPr>
          <w:rFonts w:ascii="Times New Roman" w:hAnsi="Times New Roman" w:cs="Times New Roman"/>
          <w:color w:val="000000"/>
          <w:sz w:val="24"/>
          <w:szCs w:val="24"/>
        </w:rPr>
        <w:t>-T</w:t>
      </w:r>
      <w:r>
        <w:rPr>
          <w:rFonts w:ascii="Times New Roman" w:hAnsi="Times New Roman" w:cs="Times New Roman"/>
          <w:color w:val="000000"/>
          <w:sz w:val="24"/>
          <w:szCs w:val="24"/>
        </w:rPr>
        <w:t>elangiectasia is unknown and it is not clear which factors determine the extreme clinical variability that has been reporte</w:t>
      </w:r>
      <w:r w:rsidR="00FF2CC3">
        <w:rPr>
          <w:rFonts w:ascii="Times New Roman" w:hAnsi="Times New Roman" w:cs="Times New Roman"/>
          <w:color w:val="000000"/>
          <w:sz w:val="24"/>
          <w:szCs w:val="24"/>
        </w:rPr>
        <w:t>d</w:t>
      </w:r>
      <w:r>
        <w:rPr>
          <w:rFonts w:ascii="Times New Roman" w:hAnsi="Times New Roman" w:cs="Times New Roman"/>
          <w:color w:val="000000"/>
          <w:sz w:val="24"/>
          <w:szCs w:val="24"/>
        </w:rPr>
        <w:t xml:space="preserve">. </w:t>
      </w:r>
      <w:r w:rsidR="00D5797D">
        <w:rPr>
          <w:rFonts w:ascii="Times New Roman" w:hAnsi="Times New Roman" w:cs="Times New Roman"/>
          <w:color w:val="000000"/>
          <w:sz w:val="24"/>
          <w:szCs w:val="24"/>
        </w:rPr>
        <w:t>I</w:t>
      </w:r>
      <w:r>
        <w:rPr>
          <w:rFonts w:ascii="Times New Roman" w:hAnsi="Times New Roman" w:cs="Times New Roman"/>
          <w:color w:val="000000"/>
          <w:sz w:val="24"/>
          <w:szCs w:val="24"/>
        </w:rPr>
        <w:t xml:space="preserve">t is </w:t>
      </w:r>
      <w:r w:rsidR="00BD4BC4">
        <w:rPr>
          <w:rFonts w:ascii="Times New Roman" w:hAnsi="Times New Roman" w:cs="Times New Roman"/>
          <w:color w:val="000000"/>
          <w:sz w:val="24"/>
          <w:szCs w:val="24"/>
        </w:rPr>
        <w:t>unclear</w:t>
      </w:r>
      <w:r>
        <w:rPr>
          <w:rFonts w:ascii="Times New Roman" w:hAnsi="Times New Roman" w:cs="Times New Roman"/>
          <w:color w:val="000000"/>
          <w:sz w:val="24"/>
          <w:szCs w:val="24"/>
        </w:rPr>
        <w:t xml:space="preserve"> whether </w:t>
      </w:r>
      <w:r w:rsidR="00DC3083">
        <w:rPr>
          <w:rFonts w:ascii="Times New Roman" w:hAnsi="Times New Roman" w:cs="Times New Roman"/>
          <w:color w:val="000000"/>
          <w:sz w:val="24"/>
          <w:szCs w:val="24"/>
        </w:rPr>
        <w:t xml:space="preserve">affected </w:t>
      </w:r>
      <w:r>
        <w:rPr>
          <w:rFonts w:ascii="Times New Roman" w:hAnsi="Times New Roman" w:cs="Times New Roman"/>
          <w:color w:val="000000"/>
          <w:sz w:val="24"/>
          <w:szCs w:val="24"/>
        </w:rPr>
        <w:t xml:space="preserve">individuals require specific surveillance for systemic complications </w:t>
      </w:r>
      <w:r w:rsidR="00DC3083">
        <w:rPr>
          <w:rFonts w:ascii="Times New Roman" w:hAnsi="Times New Roman" w:cs="Times New Roman"/>
          <w:color w:val="000000"/>
          <w:sz w:val="24"/>
          <w:szCs w:val="24"/>
        </w:rPr>
        <w:t>and</w:t>
      </w:r>
      <w:r>
        <w:rPr>
          <w:rFonts w:ascii="Times New Roman" w:hAnsi="Times New Roman" w:cs="Times New Roman"/>
          <w:color w:val="000000"/>
          <w:sz w:val="24"/>
          <w:szCs w:val="24"/>
        </w:rPr>
        <w:t xml:space="preserve"> malignancy, similar to </w:t>
      </w:r>
      <w:r w:rsidR="00DC3083">
        <w:rPr>
          <w:rFonts w:ascii="Times New Roman" w:hAnsi="Times New Roman" w:cs="Times New Roman"/>
          <w:color w:val="000000"/>
          <w:sz w:val="24"/>
          <w:szCs w:val="24"/>
        </w:rPr>
        <w:t xml:space="preserve">existing </w:t>
      </w:r>
      <w:r w:rsidR="008710A9">
        <w:rPr>
          <w:rFonts w:ascii="Times New Roman" w:hAnsi="Times New Roman" w:cs="Times New Roman"/>
          <w:color w:val="000000"/>
          <w:sz w:val="24"/>
          <w:szCs w:val="24"/>
        </w:rPr>
        <w:t>management</w:t>
      </w:r>
      <w:r>
        <w:rPr>
          <w:rFonts w:ascii="Times New Roman" w:hAnsi="Times New Roman" w:cs="Times New Roman"/>
          <w:color w:val="000000"/>
          <w:sz w:val="24"/>
          <w:szCs w:val="24"/>
        </w:rPr>
        <w:t xml:space="preserve"> recommendations of classic </w:t>
      </w:r>
      <w:r w:rsidR="00F96940">
        <w:rPr>
          <w:rFonts w:ascii="Times New Roman" w:hAnsi="Times New Roman" w:cs="Times New Roman"/>
          <w:color w:val="000000"/>
          <w:sz w:val="24"/>
          <w:szCs w:val="24"/>
        </w:rPr>
        <w:t>A</w:t>
      </w:r>
      <w:r>
        <w:rPr>
          <w:rFonts w:ascii="Times New Roman" w:hAnsi="Times New Roman" w:cs="Times New Roman"/>
          <w:color w:val="000000"/>
          <w:sz w:val="24"/>
          <w:szCs w:val="24"/>
        </w:rPr>
        <w:t>taxia</w:t>
      </w:r>
      <w:r w:rsidR="00F96940">
        <w:rPr>
          <w:rFonts w:ascii="Times New Roman" w:hAnsi="Times New Roman" w:cs="Times New Roman"/>
          <w:color w:val="000000"/>
          <w:sz w:val="24"/>
          <w:szCs w:val="24"/>
        </w:rPr>
        <w:t>-T</w:t>
      </w:r>
      <w:r>
        <w:rPr>
          <w:rFonts w:ascii="Times New Roman" w:hAnsi="Times New Roman" w:cs="Times New Roman"/>
          <w:color w:val="000000"/>
          <w:sz w:val="24"/>
          <w:szCs w:val="24"/>
        </w:rPr>
        <w:t>elangiectasia</w:t>
      </w:r>
      <w:r w:rsidR="00E839FE" w:rsidRPr="004A7761">
        <w:rPr>
          <w:rFonts w:ascii="Times New Roman" w:hAnsi="Times New Roman" w:cs="Times New Roman"/>
          <w:sz w:val="24"/>
          <w:szCs w:val="24"/>
          <w:vertAlign w:val="superscript"/>
        </w:rPr>
        <w:fldChar w:fldCharType="begin"/>
      </w:r>
      <w:r w:rsidR="003F7204" w:rsidRPr="004A7761">
        <w:rPr>
          <w:rFonts w:ascii="Times New Roman" w:hAnsi="Times New Roman" w:cs="Times New Roman"/>
          <w:sz w:val="24"/>
          <w:szCs w:val="24"/>
          <w:vertAlign w:val="superscript"/>
        </w:rPr>
        <w:instrText xml:space="preserve"> ADDIN ZOTERO_ITEM CSL_CITATION {"citationID":"NIxumf3s","properties":{"formattedCitation":"(22,23)","plainCitation":"(22,23)","noteIndex":0},"citationItems":[{"id":30,"uris":["http://zotero.org/users/3150092/items/9E294SNI"],"uri":["http://zotero.org/users/3150092/items/9E294SNI"],"itemData":{"id":30,"type":"article","title":"Ataxia Telangiectasia in children.  Guidance on diagnosis and clinical care.","publisher":"www.atsociety.org.uk","author":[{"family":"Ataxia Telangiectasia Society","given":""}],"issued":{"date-parts":[["2014",10]]}}},{"id":31,"uris":["http://zotero.org/users/3150092/items/PDUSMQJS"],"uri":["http://zotero.org/users/3150092/items/PDUSMQJS"],"itemData":{"id":31,"type":"article-journal","title":"ERS statement on the multidisciplinary respiratory management of ataxia telangiectasia","container-title":"European Respiratory Review: An Official Journal of the European Respiratory Society","page":"565-581","volume":"24","issue":"138","source":"PubMed","abstract":"Ataxia telangiectasia (A-T) is a rare, progressive, multisystem disease that has a large number of complex and diverse manifestations which vary with age. Patients with A-T die prematurely with the leading causes of death being respiratory diseases and cancer. Respiratory manifestations include immune dysfunction leading to recurrent upper and lower respiratory infections; aspiration resulting from dysfunctional swallowing due to neurodegenerative deficits; inefficient cough; and interstitial lung disease/pulmonary fibrosis. Malnutrition is a significant comorbidity. The increased radiosensitivity and increased risk of cancer should be borne in mind when requesting radiological investigations. Aggressive proactive monitoring and treatment of these various aspects of lung disease under multidisciplinary expertise in the experience of national multidisciplinary clinics internationally forms the basis of this statement on the management of lung disease in A-T. Neurological management is outwith the scope of this document.","DOI":"10.1183/16000617.0066-2015","ISSN":"1600-0617","note":"PMID: 26621971","journalAbbreviation":"Eur Respir Rev","language":"eng","author":[{"family":"Bhatt","given":"Jayesh M."},{"family":"Bush","given":"Andrew"},{"family":"Gerven","given":"Marjo","non-dropping-particle":"van"},{"family":"Nissenkorn","given":"Andreea"},{"family":"Renke","given":"Michael"},{"family":"Yarlett","given":"Lian"},{"family":"Taylor","given":"Malcolm"},{"family":"Tonia","given":"Thomy"},{"family":"Warris","given":"Adilia"},{"family":"Zielen","given":"Stefan"},{"family":"Zinna","given":"Shairbanu"},{"family":"Merkus","given":"Peter J. F. M."}],"issued":{"date-parts":[["2015",12]]}}}],"schema":"https://github.com/citation-style-language/schema/raw/master/csl-citation.json"} </w:instrText>
      </w:r>
      <w:r w:rsidR="00E839FE" w:rsidRPr="004A7761">
        <w:rPr>
          <w:rFonts w:ascii="Times New Roman" w:hAnsi="Times New Roman" w:cs="Times New Roman"/>
          <w:sz w:val="24"/>
          <w:szCs w:val="24"/>
          <w:vertAlign w:val="superscript"/>
        </w:rPr>
        <w:fldChar w:fldCharType="separate"/>
      </w:r>
      <w:r w:rsidR="003F7204" w:rsidRPr="004A7761">
        <w:rPr>
          <w:rFonts w:ascii="Times New Roman" w:hAnsi="Times New Roman" w:cs="Times New Roman"/>
          <w:noProof/>
          <w:sz w:val="24"/>
          <w:szCs w:val="24"/>
          <w:vertAlign w:val="superscript"/>
        </w:rPr>
        <w:t>22,23</w:t>
      </w:r>
      <w:r w:rsidR="00E839FE" w:rsidRPr="004A7761">
        <w:rPr>
          <w:rFonts w:ascii="Times New Roman" w:hAnsi="Times New Roman" w:cs="Times New Roman"/>
          <w:sz w:val="24"/>
          <w:szCs w:val="24"/>
          <w:vertAlign w:val="superscript"/>
        </w:rPr>
        <w:fldChar w:fldCharType="end"/>
      </w:r>
      <w:r w:rsidRPr="00C14E19">
        <w:rPr>
          <w:rFonts w:ascii="Times New Roman" w:hAnsi="Times New Roman" w:cs="Times New Roman"/>
          <w:iCs/>
          <w:color w:val="000000"/>
          <w:sz w:val="24"/>
          <w:szCs w:val="24"/>
        </w:rPr>
        <w:t xml:space="preserve">. </w:t>
      </w:r>
    </w:p>
    <w:p w14:paraId="50AB3DCF" w14:textId="77777777" w:rsidR="005D2D74" w:rsidRPr="00C14E19" w:rsidRDefault="005D2D74" w:rsidP="005D2D74">
      <w:pPr>
        <w:spacing w:after="0" w:line="360" w:lineRule="auto"/>
        <w:rPr>
          <w:rFonts w:ascii="Times New Roman" w:hAnsi="Times New Roman" w:cs="Times New Roman"/>
          <w:iCs/>
          <w:color w:val="000000"/>
          <w:sz w:val="24"/>
          <w:szCs w:val="24"/>
        </w:rPr>
      </w:pPr>
    </w:p>
    <w:p w14:paraId="50BE9E0F" w14:textId="55F567FD" w:rsidR="00B93ECD" w:rsidRPr="00C14E19" w:rsidRDefault="005D2D74" w:rsidP="005D2D74">
      <w:pPr>
        <w:spacing w:after="0" w:line="360" w:lineRule="auto"/>
        <w:rPr>
          <w:rFonts w:ascii="Times New Roman" w:hAnsi="Times New Roman" w:cs="Times New Roman"/>
          <w:iCs/>
          <w:color w:val="000000"/>
          <w:sz w:val="24"/>
          <w:szCs w:val="24"/>
        </w:rPr>
      </w:pPr>
      <w:r w:rsidRPr="00C14E19">
        <w:rPr>
          <w:rFonts w:ascii="Times New Roman" w:hAnsi="Times New Roman" w:cs="Times New Roman"/>
          <w:iCs/>
          <w:color w:val="000000"/>
          <w:sz w:val="24"/>
          <w:szCs w:val="24"/>
        </w:rPr>
        <w:t xml:space="preserve">Here, we report the clinical features of the largest established cohort of </w:t>
      </w:r>
      <w:r>
        <w:rPr>
          <w:rFonts w:ascii="Times New Roman" w:hAnsi="Times New Roman" w:cs="Times New Roman"/>
          <w:iCs/>
          <w:color w:val="000000"/>
          <w:sz w:val="24"/>
          <w:szCs w:val="24"/>
        </w:rPr>
        <w:t xml:space="preserve">patients </w:t>
      </w:r>
      <w:r w:rsidRPr="00C14E19">
        <w:rPr>
          <w:rFonts w:ascii="Times New Roman" w:hAnsi="Times New Roman" w:cs="Times New Roman"/>
          <w:iCs/>
          <w:color w:val="000000"/>
          <w:sz w:val="24"/>
          <w:szCs w:val="24"/>
        </w:rPr>
        <w:t xml:space="preserve">with variant </w:t>
      </w:r>
      <w:r>
        <w:rPr>
          <w:rFonts w:ascii="Times New Roman" w:hAnsi="Times New Roman" w:cs="Times New Roman"/>
          <w:iCs/>
          <w:color w:val="000000"/>
          <w:sz w:val="24"/>
          <w:szCs w:val="24"/>
        </w:rPr>
        <w:t>Ataxia-Telangiectasia</w:t>
      </w:r>
      <w:r w:rsidRPr="00C14E19">
        <w:rPr>
          <w:rFonts w:ascii="Times New Roman" w:hAnsi="Times New Roman" w:cs="Times New Roman"/>
          <w:iCs/>
          <w:color w:val="000000"/>
          <w:sz w:val="24"/>
          <w:szCs w:val="24"/>
        </w:rPr>
        <w:t>. We provide prognostic information</w:t>
      </w:r>
      <w:r>
        <w:rPr>
          <w:rFonts w:ascii="Times New Roman" w:hAnsi="Times New Roman" w:cs="Times New Roman"/>
          <w:iCs/>
          <w:color w:val="000000"/>
          <w:sz w:val="24"/>
          <w:szCs w:val="24"/>
        </w:rPr>
        <w:t xml:space="preserve"> and</w:t>
      </w:r>
      <w:r w:rsidRPr="00C14E19">
        <w:rPr>
          <w:rFonts w:ascii="Times New Roman" w:hAnsi="Times New Roman" w:cs="Times New Roman"/>
          <w:iCs/>
          <w:color w:val="000000"/>
          <w:sz w:val="24"/>
          <w:szCs w:val="24"/>
        </w:rPr>
        <w:t xml:space="preserve"> explore genotype-phenotype correlations to inform management guidelines.</w:t>
      </w:r>
    </w:p>
    <w:p w14:paraId="448E228B" w14:textId="77777777" w:rsidR="001A5898" w:rsidRDefault="001A5898" w:rsidP="004A7761">
      <w:pPr>
        <w:spacing w:after="0" w:line="360" w:lineRule="auto"/>
        <w:rPr>
          <w:rFonts w:ascii="Times New Roman" w:hAnsi="Times New Roman" w:cs="Times New Roman"/>
          <w:b/>
        </w:rPr>
      </w:pPr>
    </w:p>
    <w:p w14:paraId="1755577C" w14:textId="42A33F62" w:rsidR="005D2D74" w:rsidRPr="004A7761" w:rsidRDefault="005D2D74" w:rsidP="005D2D74">
      <w:pPr>
        <w:rPr>
          <w:rFonts w:ascii="Times New Roman" w:hAnsi="Times New Roman" w:cs="Times New Roman"/>
          <w:sz w:val="28"/>
          <w:szCs w:val="28"/>
        </w:rPr>
      </w:pPr>
      <w:r w:rsidRPr="004A7761">
        <w:rPr>
          <w:rFonts w:ascii="Times New Roman" w:hAnsi="Times New Roman" w:cs="Times New Roman"/>
          <w:b/>
          <w:sz w:val="28"/>
          <w:szCs w:val="28"/>
        </w:rPr>
        <w:t>Methods</w:t>
      </w:r>
    </w:p>
    <w:p w14:paraId="4009F5CE" w14:textId="77777777" w:rsidR="005D2D74" w:rsidRPr="004A7761" w:rsidRDefault="005D2D74" w:rsidP="005D2D74">
      <w:pPr>
        <w:rPr>
          <w:rFonts w:ascii="Times New Roman" w:hAnsi="Times New Roman" w:cs="Times New Roman"/>
          <w:b/>
          <w:sz w:val="24"/>
          <w:szCs w:val="24"/>
        </w:rPr>
      </w:pPr>
      <w:proofErr w:type="spellStart"/>
      <w:r w:rsidRPr="004A7761">
        <w:rPr>
          <w:rFonts w:ascii="Times New Roman" w:hAnsi="Times New Roman" w:cs="Times New Roman"/>
          <w:b/>
          <w:sz w:val="24"/>
          <w:szCs w:val="24"/>
        </w:rPr>
        <w:t>Probands</w:t>
      </w:r>
      <w:proofErr w:type="spellEnd"/>
    </w:p>
    <w:p w14:paraId="64A90C68" w14:textId="0BC370B7" w:rsidR="005D2D74" w:rsidRPr="004A7761" w:rsidRDefault="005D2D74" w:rsidP="004A7761">
      <w:pPr>
        <w:spacing w:line="360" w:lineRule="auto"/>
        <w:rPr>
          <w:rFonts w:ascii="Times New Roman" w:hAnsi="Times New Roman" w:cs="Times New Roman"/>
          <w:sz w:val="24"/>
          <w:szCs w:val="24"/>
        </w:rPr>
      </w:pPr>
      <w:r w:rsidRPr="004A7761">
        <w:rPr>
          <w:rFonts w:ascii="Times New Roman" w:hAnsi="Times New Roman" w:cs="Times New Roman"/>
          <w:sz w:val="24"/>
          <w:szCs w:val="24"/>
        </w:rPr>
        <w:t>Clinical data were retrospectively collected from case notes for all individuals with variant Ataxia-Telangiectasia who have attended the National Adult Ataxia-Telangiectasia service (Papworth Hospital, UK), the Ataxia-Telangiectasia Specialist Centre (Nottingham City Hospital, UK) and the Excellence Centre of Movement Disorders (</w:t>
      </w:r>
      <w:proofErr w:type="spellStart"/>
      <w:r w:rsidRPr="004A7761">
        <w:rPr>
          <w:rFonts w:ascii="Times New Roman" w:hAnsi="Times New Roman" w:cs="Times New Roman"/>
          <w:sz w:val="24"/>
          <w:szCs w:val="24"/>
        </w:rPr>
        <w:t>Radboud</w:t>
      </w:r>
      <w:proofErr w:type="spellEnd"/>
      <w:r w:rsidRPr="004A7761">
        <w:rPr>
          <w:rFonts w:ascii="Times New Roman" w:hAnsi="Times New Roman" w:cs="Times New Roman"/>
          <w:sz w:val="24"/>
          <w:szCs w:val="24"/>
        </w:rPr>
        <w:t xml:space="preserve"> UMC, Nijmegen, Netherlands).  Analysis includes single cross-sectional data using the most recent recorded clinical assessment.</w:t>
      </w:r>
    </w:p>
    <w:p w14:paraId="444DCEB1" w14:textId="77777777" w:rsidR="005D2D74" w:rsidRPr="004A7761" w:rsidRDefault="005D2D74" w:rsidP="005D2D74">
      <w:pPr>
        <w:rPr>
          <w:rFonts w:ascii="Times New Roman" w:hAnsi="Times New Roman" w:cs="Times New Roman"/>
          <w:b/>
          <w:sz w:val="24"/>
          <w:szCs w:val="24"/>
        </w:rPr>
      </w:pPr>
      <w:r w:rsidRPr="004A7761">
        <w:rPr>
          <w:rFonts w:ascii="Times New Roman" w:hAnsi="Times New Roman" w:cs="Times New Roman"/>
          <w:b/>
          <w:sz w:val="24"/>
          <w:szCs w:val="24"/>
        </w:rPr>
        <w:t>Molecular genetics studies</w:t>
      </w:r>
    </w:p>
    <w:p w14:paraId="1625C53C" w14:textId="39140014"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Patients were classified as having variant Ataxia-Telangiectasia based on retained ATM kinase activity. Patients with a mutation in the initiator methionine codon were included because of some uncertainty of ATM activity associated with these mutations.</w:t>
      </w:r>
      <w:r w:rsidRPr="004A7761">
        <w:rPr>
          <w:rFonts w:ascii="Times New Roman" w:hAnsi="Times New Roman" w:cs="Times New Roman"/>
          <w:b/>
          <w:color w:val="FF0000"/>
          <w:sz w:val="24"/>
          <w:szCs w:val="24"/>
        </w:rPr>
        <w:t xml:space="preserve">  </w:t>
      </w:r>
      <w:r w:rsidRPr="004A7761">
        <w:rPr>
          <w:rFonts w:ascii="Times New Roman" w:hAnsi="Times New Roman" w:cs="Times New Roman"/>
          <w:i/>
          <w:color w:val="000000" w:themeColor="text1"/>
          <w:sz w:val="24"/>
          <w:szCs w:val="24"/>
        </w:rPr>
        <w:t xml:space="preserve">ATM </w:t>
      </w:r>
      <w:r w:rsidRPr="004A7761">
        <w:rPr>
          <w:rFonts w:ascii="Times New Roman" w:hAnsi="Times New Roman" w:cs="Times New Roman"/>
          <w:color w:val="000000" w:themeColor="text1"/>
          <w:sz w:val="24"/>
          <w:szCs w:val="24"/>
        </w:rPr>
        <w:t xml:space="preserve">mutations were identified by </w:t>
      </w:r>
      <w:r w:rsidR="00AA358E">
        <w:rPr>
          <w:rFonts w:ascii="Times New Roman" w:hAnsi="Times New Roman" w:cs="Times New Roman"/>
          <w:color w:val="000000" w:themeColor="text1"/>
          <w:sz w:val="24"/>
          <w:szCs w:val="24"/>
        </w:rPr>
        <w:t>Sanger</w:t>
      </w:r>
      <w:r w:rsidR="00AA358E" w:rsidRPr="004A7761">
        <w:rPr>
          <w:rFonts w:ascii="Times New Roman" w:hAnsi="Times New Roman" w:cs="Times New Roman"/>
          <w:color w:val="000000" w:themeColor="text1"/>
          <w:sz w:val="24"/>
          <w:szCs w:val="24"/>
        </w:rPr>
        <w:t xml:space="preserve"> </w:t>
      </w:r>
      <w:r w:rsidRPr="004A7761">
        <w:rPr>
          <w:rFonts w:ascii="Times New Roman" w:hAnsi="Times New Roman" w:cs="Times New Roman"/>
          <w:color w:val="000000" w:themeColor="text1"/>
          <w:sz w:val="24"/>
          <w:szCs w:val="24"/>
        </w:rPr>
        <w:t>sequencing</w:t>
      </w:r>
      <w:r w:rsidR="00AA358E">
        <w:rPr>
          <w:rFonts w:ascii="Times New Roman" w:hAnsi="Times New Roman" w:cs="Times New Roman"/>
          <w:color w:val="000000" w:themeColor="text1"/>
          <w:sz w:val="24"/>
          <w:szCs w:val="24"/>
        </w:rPr>
        <w:t xml:space="preserve"> of PCR amplified ATM exon sequences.</w:t>
      </w:r>
      <w:r w:rsidRPr="004A7761">
        <w:rPr>
          <w:rFonts w:ascii="Times New Roman" w:hAnsi="Times New Roman" w:cs="Times New Roman"/>
          <w:b/>
          <w:sz w:val="24"/>
          <w:szCs w:val="24"/>
        </w:rPr>
        <w:t xml:space="preserve"> </w:t>
      </w:r>
      <w:r w:rsidRPr="004A7761">
        <w:rPr>
          <w:rFonts w:ascii="Times New Roman" w:hAnsi="Times New Roman" w:cs="Times New Roman"/>
          <w:b/>
          <w:color w:val="FF0000"/>
          <w:sz w:val="24"/>
          <w:szCs w:val="24"/>
        </w:rPr>
        <w:t xml:space="preserve"> </w:t>
      </w:r>
      <w:r w:rsidRPr="004A7761">
        <w:rPr>
          <w:rFonts w:ascii="Times New Roman" w:hAnsi="Times New Roman" w:cs="Times New Roman"/>
          <w:color w:val="000000" w:themeColor="text1"/>
          <w:sz w:val="24"/>
          <w:szCs w:val="24"/>
        </w:rPr>
        <w:t xml:space="preserve">A </w:t>
      </w:r>
      <w:proofErr w:type="spellStart"/>
      <w:r w:rsidRPr="004A7761">
        <w:rPr>
          <w:rFonts w:ascii="Times New Roman" w:hAnsi="Times New Roman" w:cs="Times New Roman"/>
          <w:color w:val="000000" w:themeColor="text1"/>
          <w:sz w:val="24"/>
          <w:szCs w:val="24"/>
        </w:rPr>
        <w:t>lymphoblastoid</w:t>
      </w:r>
      <w:proofErr w:type="spellEnd"/>
      <w:r w:rsidRPr="004A7761">
        <w:rPr>
          <w:rFonts w:ascii="Times New Roman" w:hAnsi="Times New Roman" w:cs="Times New Roman"/>
          <w:color w:val="000000" w:themeColor="text1"/>
          <w:sz w:val="24"/>
          <w:szCs w:val="24"/>
        </w:rPr>
        <w:t xml:space="preserve"> cell line was derived from each patient’s blood and immunoblotting for ATM expression and ATM activity assays were performed using methods as previously described</w:t>
      </w:r>
      <w:r w:rsidRPr="004A7761">
        <w:rPr>
          <w:rFonts w:ascii="Times New Roman" w:hAnsi="Times New Roman" w:cs="Times New Roman"/>
          <w:color w:val="000000" w:themeColor="text1"/>
          <w:sz w:val="24"/>
          <w:szCs w:val="24"/>
          <w:vertAlign w:val="superscript"/>
        </w:rPr>
        <w:fldChar w:fldCharType="begin"/>
      </w:r>
      <w:r w:rsidR="003F7204" w:rsidRPr="004A7761">
        <w:rPr>
          <w:rFonts w:ascii="Times New Roman" w:hAnsi="Times New Roman" w:cs="Times New Roman"/>
          <w:color w:val="000000" w:themeColor="text1"/>
          <w:sz w:val="24"/>
          <w:szCs w:val="24"/>
          <w:vertAlign w:val="superscript"/>
        </w:rPr>
        <w:instrText xml:space="preserve"> ADDIN ZOTERO_ITEM CSL_CITATION {"citationID":"1d0os9banq","properties":{"formattedCitation":"(24)","plainCitation":"(24)","noteIndex":0},"citationItems":[{"id":4,"uris":["http://zotero.org/users/3150092/items/9FJBKTKS"],"uri":["http://zotero.org/users/3150092/items/9FJBKTKS"],"itemData":{"id":4,"type":"article-journal","title":"Lymphoid tumours and breast cancer in ataxia telangiectasia; substantial protective effect of residual ATM kinase activity against childhood tumours","container-title":"British Journal of Cancer","page":"586-591","volume":"105","issue":"4","archive":"PMC","archive_location":"PMC3170966","abstract":"BACKGROUND:: Immunodeficiency in ataxia telangiectasia (A-T) is less severe in patients expressing some mutant or normal ATM kinase activity. We, therefore, determined whether expression of residual ATM kinase activity also protected against tumour development in A-T. METHODS:: From a total of 296 consecutive genetically confirmed A-T patients from the British Isles and the Netherlands, we identified 66 patients who developed a malignant tumour; 47 lymphoid tumours and 19 non-lymphoid tumours were diagnosed. We determined their ATM mutations, and whether cells from these patients expressed any ATM with residual ATM kinase activity. RESULTS:: In childhood, total absence of ATM kinase activity was associated, almost exclusively, with development of lymphoid tumours. There was an overwhelming preponderance of tumours in patients &lt;16 years without kinase activity compared with those with some residual activity, consistent with a substantial protective effect of residual ATM kinase activity against tumour development in childhood. In addition, the presence of eight breast cancers in A-T patients, a 30-fold increased risk, establishes breast cancer as part of the A-T phenotype. CONCLUSION:: Overall, a spectrum of tumour types is associated with A-T, consistent with involvement of ATM in different mechanisms of tumour formation. Tumour type was influenced by ATM allelic heterogeneity, residual ATM kinase activity and age.","DOI":"10.1038/bjc.2011.266","ISSN":"0007-0920","author":[{"family":"Reiman","given":"A"},{"family":"Srinivasan","given":"V"},{"family":"Barone","given":"G"},{"family":"Last","given":"J I"},{"family":"Wootton","given":"L L"},{"family":"Davies","given":"E G"},{"family":"Verhagen","given":"M M"},{"family":"Willemsen","given":"M A"},{"family":"Weemaes","given":"C M"},{"family":"Byrd","given":"P J"},{"family":"Izatt","given":"L"},{"family":"Easton","given":"D F"},{"family":"Thompson","given":"D J"},{"family":"Taylor","given":"A M"}],"issued":{"date-parts":[["2011",8,9]]}}}],"schema":"https://github.com/citation-style-language/schema/raw/master/csl-citation.json"} </w:instrText>
      </w:r>
      <w:r w:rsidRPr="004A7761">
        <w:rPr>
          <w:rFonts w:ascii="Times New Roman" w:hAnsi="Times New Roman" w:cs="Times New Roman"/>
          <w:color w:val="000000" w:themeColor="text1"/>
          <w:sz w:val="24"/>
          <w:szCs w:val="24"/>
          <w:vertAlign w:val="superscript"/>
        </w:rPr>
        <w:fldChar w:fldCharType="separate"/>
      </w:r>
      <w:r w:rsidR="003F7204" w:rsidRPr="004A7761">
        <w:rPr>
          <w:rFonts w:ascii="Times New Roman" w:hAnsi="Times New Roman" w:cs="Times New Roman"/>
          <w:color w:val="000000"/>
          <w:sz w:val="24"/>
          <w:szCs w:val="24"/>
          <w:vertAlign w:val="superscript"/>
          <w:lang w:val="en-US"/>
        </w:rPr>
        <w:t>24</w:t>
      </w:r>
      <w:r w:rsidRPr="004A7761">
        <w:rPr>
          <w:rFonts w:ascii="Times New Roman" w:hAnsi="Times New Roman" w:cs="Times New Roman"/>
          <w:color w:val="000000" w:themeColor="text1"/>
          <w:sz w:val="24"/>
          <w:szCs w:val="24"/>
          <w:vertAlign w:val="superscript"/>
        </w:rPr>
        <w:fldChar w:fldCharType="end"/>
      </w:r>
      <w:r w:rsidRPr="004A7761">
        <w:rPr>
          <w:rFonts w:ascii="Times New Roman" w:hAnsi="Times New Roman" w:cs="Times New Roman"/>
          <w:sz w:val="24"/>
          <w:szCs w:val="24"/>
        </w:rPr>
        <w:t xml:space="preserve">.  Chromosomal </w:t>
      </w:r>
      <w:proofErr w:type="spellStart"/>
      <w:r w:rsidRPr="004A7761">
        <w:rPr>
          <w:rFonts w:ascii="Times New Roman" w:hAnsi="Times New Roman" w:cs="Times New Roman"/>
          <w:sz w:val="24"/>
          <w:szCs w:val="24"/>
        </w:rPr>
        <w:t>radiosensitivity</w:t>
      </w:r>
      <w:proofErr w:type="spellEnd"/>
      <w:r w:rsidRPr="004A7761">
        <w:rPr>
          <w:rFonts w:ascii="Times New Roman" w:hAnsi="Times New Roman" w:cs="Times New Roman"/>
          <w:sz w:val="24"/>
          <w:szCs w:val="24"/>
        </w:rPr>
        <w:t xml:space="preserve"> was measured following exposure to 1Gy gamma rays at cell cycle phase G2.</w:t>
      </w:r>
    </w:p>
    <w:p w14:paraId="420C462B" w14:textId="77777777" w:rsidR="005D2D74" w:rsidRPr="004A7761" w:rsidRDefault="005D2D74" w:rsidP="005D2D74">
      <w:pPr>
        <w:spacing w:line="360" w:lineRule="auto"/>
        <w:rPr>
          <w:rFonts w:ascii="Times New Roman" w:hAnsi="Times New Roman" w:cs="Times New Roman"/>
          <w:b/>
          <w:sz w:val="24"/>
          <w:szCs w:val="24"/>
        </w:rPr>
      </w:pPr>
      <w:r w:rsidRPr="004A7761">
        <w:rPr>
          <w:rFonts w:ascii="Times New Roman" w:hAnsi="Times New Roman" w:cs="Times New Roman"/>
          <w:b/>
          <w:sz w:val="24"/>
          <w:szCs w:val="24"/>
        </w:rPr>
        <w:t>Neurological Assessment</w:t>
      </w:r>
    </w:p>
    <w:p w14:paraId="74E9C625" w14:textId="1D014CBF" w:rsidR="005D2D74" w:rsidRPr="004A7761" w:rsidRDefault="005D2D74" w:rsidP="005D2D74">
      <w:pPr>
        <w:widowControl w:val="0"/>
        <w:autoSpaceDE w:val="0"/>
        <w:autoSpaceDN w:val="0"/>
        <w:adjustRightInd w:val="0"/>
        <w:spacing w:line="360" w:lineRule="auto"/>
        <w:rPr>
          <w:rFonts w:ascii="Times New Roman" w:hAnsi="Times New Roman" w:cs="Times New Roman"/>
          <w:sz w:val="24"/>
          <w:szCs w:val="24"/>
        </w:rPr>
      </w:pPr>
      <w:r w:rsidRPr="004A7761">
        <w:rPr>
          <w:rFonts w:ascii="Times New Roman" w:hAnsi="Times New Roman" w:cs="Times New Roman"/>
          <w:sz w:val="24"/>
          <w:szCs w:val="24"/>
        </w:rPr>
        <w:t>Clinical neurological assessment was performed by a neurologist with a special interest in Ataxia-Telangiectasia</w:t>
      </w:r>
      <w:r w:rsidR="00194309" w:rsidRPr="004A7761">
        <w:rPr>
          <w:rFonts w:ascii="Times New Roman" w:hAnsi="Times New Roman" w:cs="Times New Roman"/>
          <w:sz w:val="24"/>
          <w:szCs w:val="24"/>
        </w:rPr>
        <w:t xml:space="preserve">. </w:t>
      </w:r>
      <w:r w:rsidRPr="004A7761">
        <w:rPr>
          <w:rFonts w:ascii="Times New Roman" w:hAnsi="Times New Roman" w:cs="Times New Roman"/>
          <w:sz w:val="24"/>
          <w:szCs w:val="24"/>
        </w:rPr>
        <w:t xml:space="preserve">The </w:t>
      </w:r>
      <w:r w:rsidR="00D17CC8" w:rsidRPr="004A7761">
        <w:rPr>
          <w:rFonts w:ascii="Times New Roman" w:eastAsia="Times New Roman" w:hAnsi="Times New Roman" w:cs="Times New Roman"/>
          <w:color w:val="2A2A2A"/>
          <w:sz w:val="24"/>
          <w:szCs w:val="24"/>
          <w:lang w:eastAsia="en-GB"/>
        </w:rPr>
        <w:t>Scale for Assessment and Rating of Ataxia</w:t>
      </w:r>
      <w:r w:rsidR="00D17CC8" w:rsidRPr="004A7761">
        <w:rPr>
          <w:rFonts w:ascii="Times New Roman" w:hAnsi="Times New Roman" w:cs="Times New Roman"/>
          <w:sz w:val="24"/>
          <w:szCs w:val="24"/>
        </w:rPr>
        <w:t xml:space="preserve"> (</w:t>
      </w:r>
      <w:r w:rsidRPr="004A7761">
        <w:rPr>
          <w:rFonts w:ascii="Times New Roman" w:hAnsi="Times New Roman" w:cs="Times New Roman"/>
          <w:sz w:val="24"/>
          <w:szCs w:val="24"/>
        </w:rPr>
        <w:t>SARA</w:t>
      </w:r>
      <w:r w:rsidR="00D17CC8" w:rsidRPr="004A7761">
        <w:rPr>
          <w:rFonts w:ascii="Times New Roman" w:hAnsi="Times New Roman" w:cs="Times New Roman"/>
          <w:sz w:val="24"/>
          <w:szCs w:val="24"/>
        </w:rPr>
        <w:t>)</w:t>
      </w:r>
      <w:r w:rsidRPr="004A7761">
        <w:rPr>
          <w:rFonts w:ascii="Times New Roman" w:hAnsi="Times New Roman" w:cs="Times New Roman"/>
          <w:sz w:val="24"/>
          <w:szCs w:val="24"/>
          <w:vertAlign w:val="superscript"/>
        </w:rPr>
        <w:fldChar w:fldCharType="begin"/>
      </w:r>
      <w:r w:rsidR="003F7204" w:rsidRPr="004A7761">
        <w:rPr>
          <w:rFonts w:ascii="Times New Roman" w:hAnsi="Times New Roman" w:cs="Times New Roman"/>
          <w:sz w:val="24"/>
          <w:szCs w:val="24"/>
          <w:vertAlign w:val="superscript"/>
        </w:rPr>
        <w:instrText xml:space="preserve"> ADDIN ZOTERO_ITEM CSL_CITATION {"citationID":"1cvrarcen1","properties":{"formattedCitation":"(25)","plainCitation":"(25)","noteIndex":0},"citationItems":[{"id":11,"uris":["http://zotero.org/users/3150092/items/XE6SUWBJ"],"uri":["http://zotero.org/users/3150092/items/XE6SUWBJ"],"itemData":{"id":11,"type":"article-journal","title":"Scale for the assessment and rating of ataxia: development of a new clinical scale","container-title":"Neurology","page":"1717-1720","volume":"66","issue":"11","source":"PubMed","abstract":"OBJECTIVE: To develop a reliable and valid clinical scale measuring the severity of ataxia.\nMETHODS: The authors devised the Scale for the Assessment and Rating of Ataxia (SARA) and tested it in two trials of 167 and 119 patients with spinocerebellar ataxia.\nRESULTS: The mean time to administer SARA in patients was 14.2 +/- 7.5 minutes (range 5 to 40). Interrater reliability was high, with an intraclass coefficient (ICC) of 0.98. Test-retest reliability was high with an ICC of 0.90. Internal consistency was high as indicated by Cronbach's alpha of 0.94. Factorial analysis revealed that the rating results were determined by a single factor. SARA ratings showed a linear relation to global assessments using a visual analogue scale, suggesting linearity of the scale (p &lt; 0.0001, r(2) = 0.98). SARA score increased with the disease stage (p &lt; 0.001) and was closely correlated with the Barthel Index (r = -0.80, p &lt; 0.001) and part IV (functional assessment) of the Unified Huntington's Disease Rating Scale (UHDRS-IV) (r = -0.89, p &lt; 0.0001), whereas it had only a weak correlation with disease duration (r = 0.34, p &lt; 0.0002).\nCONCLUSIONS: The Scale for the Assessment and Rating of Ataxia is a reliable and valid measure of ataxia, making it an appropriate primary outcome measure for clinical trials.","DOI":"10.1212/01.wnl.0000219042.60538.92","ISSN":"1526-632X","note":"PMID: 16769946","shortTitle":"Scale for the assessment and rating of ataxia","journalAbbreviation":"Neurology","language":"eng","author":[{"family":"Schmitz-Hübsch","given":"T."},{"family":"Montcel","given":"S. Tezenas","non-dropping-particle":"du"},{"family":"Baliko","given":"L."},{"family":"Berciano","given":"J."},{"family":"Boesch","given":"S."},{"family":"Depondt","given":"C."},{"family":"Giunti","given":"P."},{"family":"Globas","given":"C."},{"family":"Infante","given":"J."},{"family":"Kang","given":"J.-S."},{"family":"Kremer","given":"B."},{"family":"Mariotti","given":"C."},{"family":"Melegh","given":"B."},{"family":"Pandolfo","given":"M."},{"family":"Rakowicz","given":"M."},{"family":"Ribai","given":"P."},{"family":"Rola","given":"R."},{"family":"Schöls","given":"L."},{"family":"Szymanski","given":"S."},{"family":"Warrenburg","given":"B. P.","non-dropping-particle":"van de"},{"family":"Dürr","given":"A."},{"family":"Klockgether","given":"T."},{"family":"Fancellu","given":"Roberto"}],"issued":{"date-parts":[["2006",6,13]]}}}],"schema":"https://github.com/citation-style-language/schema/raw/master/csl-citation.json"} </w:instrText>
      </w:r>
      <w:r w:rsidRPr="004A7761">
        <w:rPr>
          <w:rFonts w:ascii="Times New Roman" w:hAnsi="Times New Roman" w:cs="Times New Roman"/>
          <w:sz w:val="24"/>
          <w:szCs w:val="24"/>
          <w:vertAlign w:val="superscript"/>
        </w:rPr>
        <w:fldChar w:fldCharType="separate"/>
      </w:r>
      <w:r w:rsidR="003F7204" w:rsidRPr="004A7761">
        <w:rPr>
          <w:rFonts w:ascii="Times New Roman" w:hAnsi="Times New Roman" w:cs="Times New Roman"/>
          <w:sz w:val="24"/>
          <w:szCs w:val="24"/>
          <w:vertAlign w:val="superscript"/>
        </w:rPr>
        <w:t>25</w:t>
      </w:r>
      <w:r w:rsidRPr="004A7761">
        <w:rPr>
          <w:rFonts w:ascii="Times New Roman" w:hAnsi="Times New Roman" w:cs="Times New Roman"/>
          <w:sz w:val="24"/>
          <w:szCs w:val="24"/>
          <w:vertAlign w:val="superscript"/>
        </w:rPr>
        <w:fldChar w:fldCharType="end"/>
      </w:r>
      <w:r w:rsidRPr="004A7761">
        <w:rPr>
          <w:rFonts w:ascii="Times New Roman" w:hAnsi="Times New Roman" w:cs="Times New Roman"/>
          <w:sz w:val="24"/>
          <w:szCs w:val="24"/>
        </w:rPr>
        <w:t xml:space="preserve"> and </w:t>
      </w:r>
      <w:r w:rsidR="00D17CC8" w:rsidRPr="004A7761">
        <w:rPr>
          <w:rFonts w:ascii="Times New Roman" w:hAnsi="Times New Roman" w:cs="Times New Roman"/>
          <w:sz w:val="24"/>
          <w:szCs w:val="24"/>
        </w:rPr>
        <w:t>Ataxia-Telangiectasia Neurological Examination Scale Toolkit (</w:t>
      </w:r>
      <w:r w:rsidRPr="004A7761">
        <w:rPr>
          <w:rFonts w:ascii="Times New Roman" w:hAnsi="Times New Roman" w:cs="Times New Roman"/>
          <w:sz w:val="24"/>
          <w:szCs w:val="24"/>
        </w:rPr>
        <w:t xml:space="preserve">A-T </w:t>
      </w:r>
      <w:r w:rsidRPr="004A7761">
        <w:rPr>
          <w:rFonts w:ascii="Times New Roman" w:hAnsi="Times New Roman" w:cs="Times New Roman"/>
          <w:sz w:val="24"/>
          <w:szCs w:val="24"/>
        </w:rPr>
        <w:lastRenderedPageBreak/>
        <w:t>NEST</w:t>
      </w:r>
      <w:r w:rsidR="00D17CC8" w:rsidRPr="004A7761">
        <w:rPr>
          <w:rFonts w:ascii="Times New Roman" w:hAnsi="Times New Roman" w:cs="Times New Roman"/>
          <w:sz w:val="24"/>
          <w:szCs w:val="24"/>
        </w:rPr>
        <w:t>)</w:t>
      </w:r>
      <w:r w:rsidRPr="004A7761">
        <w:rPr>
          <w:rFonts w:ascii="Times New Roman" w:hAnsi="Times New Roman" w:cs="Times New Roman"/>
          <w:sz w:val="24"/>
          <w:szCs w:val="24"/>
        </w:rPr>
        <w:t xml:space="preserve"> scores</w:t>
      </w:r>
      <w:r w:rsidRPr="004A7761">
        <w:rPr>
          <w:rFonts w:ascii="Times New Roman" w:hAnsi="Times New Roman" w:cs="Times New Roman"/>
          <w:sz w:val="24"/>
          <w:szCs w:val="24"/>
          <w:vertAlign w:val="superscript"/>
        </w:rPr>
        <w:fldChar w:fldCharType="begin"/>
      </w:r>
      <w:r w:rsidR="00FE5187" w:rsidRPr="004A7761">
        <w:rPr>
          <w:rFonts w:ascii="Times New Roman" w:hAnsi="Times New Roman" w:cs="Times New Roman"/>
          <w:sz w:val="24"/>
          <w:szCs w:val="24"/>
          <w:vertAlign w:val="superscript"/>
        </w:rPr>
        <w:instrText xml:space="preserve"> ADDIN ZOTERO_ITEM CSL_CITATION {"citationID":"sp7890j1e","properties":{"formattedCitation":"(11)","plainCitation":"(11)","noteIndex":0},"citationItems":[{"id":100,"uris":["http://zotero.org/users/3150092/items/CAZVGK4Q"],"uri":["http://zotero.org/users/3150092/items/CAZVGK4Q"],"itemData":{"id":100,"type":"article-journal","title":"Longitudinal analysis of the neurological features of ataxia-telangiectasia.","container-title":"Developmental medicine and child neurology","abstract":"AIM: To assess the relationship between genotype and neurological progression in  ataxia-telangiectasia (A-T). METHODS: Clinical and laboratory data were extracted retrospectively from the records of patients attending the UK National Ataxia-Telangiectasia Clinic. Neurological assessments were performed using the","DOI":"10.1111/dmcn.13052","ISSN":"1469-8749 0012-1622","note":"PMID: 26896183","journalAbbreviation":"Dev Med Child Neurol","language":"ENG","author":[{"family":"Jackson","given":"Thomas J."},{"family":"Chow","given":"Gabriel"},{"family":"Suri","given":"Mohnish"},{"family":"Byrd","given":"Philip"},{"family":"Taylor","given":"Malcolm R."},{"family":"Whitehouse","given":"William P."}],"issued":{"date-parts":[["2016",2,19]]}}}],"schema":"https://github.com/citation-style-language/schema/raw/master/csl-citation.json"} </w:instrText>
      </w:r>
      <w:r w:rsidRPr="004A7761">
        <w:rPr>
          <w:rFonts w:ascii="Times New Roman" w:hAnsi="Times New Roman" w:cs="Times New Roman"/>
          <w:sz w:val="24"/>
          <w:szCs w:val="24"/>
          <w:vertAlign w:val="superscript"/>
        </w:rPr>
        <w:fldChar w:fldCharType="separate"/>
      </w:r>
      <w:r w:rsidR="00FE5187" w:rsidRPr="004A7761">
        <w:rPr>
          <w:rFonts w:ascii="Times New Roman" w:hAnsi="Times New Roman" w:cs="Times New Roman"/>
          <w:sz w:val="24"/>
          <w:szCs w:val="24"/>
          <w:vertAlign w:val="superscript"/>
          <w:lang w:val="en-US"/>
        </w:rPr>
        <w:t>11</w:t>
      </w:r>
      <w:r w:rsidRPr="004A7761">
        <w:rPr>
          <w:rFonts w:ascii="Times New Roman" w:hAnsi="Times New Roman" w:cs="Times New Roman"/>
          <w:sz w:val="24"/>
          <w:szCs w:val="24"/>
          <w:vertAlign w:val="superscript"/>
        </w:rPr>
        <w:fldChar w:fldCharType="end"/>
      </w:r>
      <w:r w:rsidRPr="004A7761">
        <w:rPr>
          <w:rFonts w:ascii="Times New Roman" w:hAnsi="Times New Roman" w:cs="Times New Roman"/>
          <w:sz w:val="24"/>
          <w:szCs w:val="24"/>
          <w:vertAlign w:val="superscript"/>
        </w:rPr>
        <w:t xml:space="preserve"> </w:t>
      </w:r>
      <w:r w:rsidRPr="004A7761">
        <w:rPr>
          <w:rFonts w:ascii="Times New Roman" w:hAnsi="Times New Roman" w:cs="Times New Roman"/>
          <w:sz w:val="24"/>
          <w:szCs w:val="24"/>
        </w:rPr>
        <w:t xml:space="preserve">were recorded. </w:t>
      </w:r>
      <w:r w:rsidR="009B7AFD">
        <w:rPr>
          <w:rFonts w:ascii="Times New Roman" w:hAnsi="Times New Roman" w:cs="Times New Roman"/>
          <w:sz w:val="24"/>
          <w:szCs w:val="24"/>
        </w:rPr>
        <w:t xml:space="preserve">As part of the neurological examination, a subjective assessment of </w:t>
      </w:r>
      <w:r w:rsidR="002C60AA">
        <w:rPr>
          <w:rFonts w:ascii="Times New Roman" w:hAnsi="Times New Roman" w:cs="Times New Roman"/>
          <w:sz w:val="24"/>
          <w:szCs w:val="24"/>
        </w:rPr>
        <w:t xml:space="preserve">eye </w:t>
      </w:r>
      <w:r w:rsidR="009B7AFD">
        <w:rPr>
          <w:rFonts w:ascii="Times New Roman" w:hAnsi="Times New Roman" w:cs="Times New Roman"/>
          <w:sz w:val="24"/>
          <w:szCs w:val="24"/>
        </w:rPr>
        <w:t xml:space="preserve">movement abnormalities was recorded </w:t>
      </w:r>
      <w:r w:rsidR="009D6366">
        <w:rPr>
          <w:rFonts w:ascii="Times New Roman" w:hAnsi="Times New Roman" w:cs="Times New Roman"/>
          <w:sz w:val="24"/>
          <w:szCs w:val="24"/>
        </w:rPr>
        <w:t>by the examin</w:t>
      </w:r>
      <w:r w:rsidR="009B7AFD">
        <w:rPr>
          <w:rFonts w:ascii="Times New Roman" w:hAnsi="Times New Roman" w:cs="Times New Roman"/>
          <w:sz w:val="24"/>
          <w:szCs w:val="24"/>
        </w:rPr>
        <w:t>ing neurologist as normal</w:t>
      </w:r>
      <w:r w:rsidR="008820C5">
        <w:rPr>
          <w:rFonts w:ascii="Times New Roman" w:hAnsi="Times New Roman" w:cs="Times New Roman"/>
          <w:sz w:val="24"/>
          <w:szCs w:val="24"/>
        </w:rPr>
        <w:t xml:space="preserve"> eye</w:t>
      </w:r>
      <w:r w:rsidR="0098605C">
        <w:rPr>
          <w:rFonts w:ascii="Times New Roman" w:hAnsi="Times New Roman" w:cs="Times New Roman"/>
          <w:sz w:val="24"/>
          <w:szCs w:val="24"/>
        </w:rPr>
        <w:t xml:space="preserve"> </w:t>
      </w:r>
      <w:r w:rsidR="008820C5">
        <w:rPr>
          <w:rFonts w:ascii="Times New Roman" w:hAnsi="Times New Roman" w:cs="Times New Roman"/>
          <w:sz w:val="24"/>
          <w:szCs w:val="24"/>
        </w:rPr>
        <w:t>movements</w:t>
      </w:r>
      <w:r w:rsidR="009B7AFD">
        <w:rPr>
          <w:rFonts w:ascii="Times New Roman" w:hAnsi="Times New Roman" w:cs="Times New Roman"/>
          <w:sz w:val="24"/>
          <w:szCs w:val="24"/>
        </w:rPr>
        <w:t xml:space="preserve">, mildly abnormal </w:t>
      </w:r>
      <w:r w:rsidR="008820C5">
        <w:rPr>
          <w:rFonts w:ascii="Times New Roman" w:hAnsi="Times New Roman" w:cs="Times New Roman"/>
          <w:sz w:val="24"/>
          <w:szCs w:val="24"/>
        </w:rPr>
        <w:t>eye</w:t>
      </w:r>
      <w:r w:rsidR="0098605C">
        <w:rPr>
          <w:rFonts w:ascii="Times New Roman" w:hAnsi="Times New Roman" w:cs="Times New Roman"/>
          <w:sz w:val="24"/>
          <w:szCs w:val="24"/>
        </w:rPr>
        <w:t xml:space="preserve"> </w:t>
      </w:r>
      <w:r w:rsidR="008820C5">
        <w:rPr>
          <w:rFonts w:ascii="Times New Roman" w:hAnsi="Times New Roman" w:cs="Times New Roman"/>
          <w:sz w:val="24"/>
          <w:szCs w:val="24"/>
        </w:rPr>
        <w:t>movements (including nyst</w:t>
      </w:r>
      <w:r w:rsidR="0098605C">
        <w:rPr>
          <w:rFonts w:ascii="Times New Roman" w:hAnsi="Times New Roman" w:cs="Times New Roman"/>
          <w:sz w:val="24"/>
          <w:szCs w:val="24"/>
        </w:rPr>
        <w:t>a</w:t>
      </w:r>
      <w:r w:rsidR="008820C5">
        <w:rPr>
          <w:rFonts w:ascii="Times New Roman" w:hAnsi="Times New Roman" w:cs="Times New Roman"/>
          <w:sz w:val="24"/>
          <w:szCs w:val="24"/>
        </w:rPr>
        <w:t>gmus, slowing of saccades and mild oculomotor dyspraxia) or severely abnormal eye</w:t>
      </w:r>
      <w:r w:rsidR="0098605C">
        <w:rPr>
          <w:rFonts w:ascii="Times New Roman" w:hAnsi="Times New Roman" w:cs="Times New Roman"/>
          <w:sz w:val="24"/>
          <w:szCs w:val="24"/>
        </w:rPr>
        <w:t xml:space="preserve"> </w:t>
      </w:r>
      <w:r w:rsidR="008820C5">
        <w:rPr>
          <w:rFonts w:ascii="Times New Roman" w:hAnsi="Times New Roman" w:cs="Times New Roman"/>
          <w:sz w:val="24"/>
          <w:szCs w:val="24"/>
        </w:rPr>
        <w:t>movements (including marked ocu</w:t>
      </w:r>
      <w:r w:rsidR="0098605C">
        <w:rPr>
          <w:rFonts w:ascii="Times New Roman" w:hAnsi="Times New Roman" w:cs="Times New Roman"/>
          <w:sz w:val="24"/>
          <w:szCs w:val="24"/>
        </w:rPr>
        <w:t>l</w:t>
      </w:r>
      <w:r w:rsidR="008820C5">
        <w:rPr>
          <w:rFonts w:ascii="Times New Roman" w:hAnsi="Times New Roman" w:cs="Times New Roman"/>
          <w:sz w:val="24"/>
          <w:szCs w:val="24"/>
        </w:rPr>
        <w:t>omotor apraxia)</w:t>
      </w:r>
      <w:r w:rsidR="0098605C">
        <w:rPr>
          <w:rFonts w:ascii="Times New Roman" w:hAnsi="Times New Roman" w:cs="Times New Roman"/>
          <w:sz w:val="24"/>
          <w:szCs w:val="24"/>
        </w:rPr>
        <w:t>.</w:t>
      </w:r>
    </w:p>
    <w:p w14:paraId="47638196" w14:textId="77777777" w:rsidR="005D2D74" w:rsidRPr="004A7761" w:rsidRDefault="005D2D74" w:rsidP="005D2D74">
      <w:pPr>
        <w:spacing w:line="360" w:lineRule="auto"/>
        <w:outlineLvl w:val="0"/>
        <w:rPr>
          <w:rFonts w:ascii="Times New Roman" w:hAnsi="Times New Roman" w:cs="Times New Roman"/>
          <w:sz w:val="24"/>
          <w:szCs w:val="24"/>
        </w:rPr>
      </w:pPr>
      <w:r w:rsidRPr="004A7761">
        <w:rPr>
          <w:rFonts w:ascii="Times New Roman" w:hAnsi="Times New Roman" w:cs="Times New Roman"/>
          <w:b/>
          <w:sz w:val="24"/>
          <w:szCs w:val="24"/>
        </w:rPr>
        <w:t>Neurological Phenotype</w:t>
      </w:r>
    </w:p>
    <w:p w14:paraId="4F6F32FB" w14:textId="5E18F48E" w:rsidR="005D2D74" w:rsidRPr="00477586" w:rsidRDefault="005D2D74" w:rsidP="005D2D74">
      <w:pPr>
        <w:spacing w:line="360" w:lineRule="auto"/>
        <w:rPr>
          <w:rFonts w:ascii="Times New Roman" w:hAnsi="Times New Roman" w:cs="Times New Roman"/>
          <w:sz w:val="24"/>
          <w:szCs w:val="24"/>
        </w:rPr>
      </w:pPr>
      <w:r w:rsidRPr="00477586">
        <w:rPr>
          <w:rFonts w:ascii="Times New Roman" w:hAnsi="Times New Roman" w:cs="Times New Roman"/>
          <w:sz w:val="24"/>
          <w:szCs w:val="24"/>
        </w:rPr>
        <w:t xml:space="preserve">Individuals were categorized </w:t>
      </w:r>
      <w:r w:rsidR="00477586" w:rsidRPr="00477586">
        <w:rPr>
          <w:rFonts w:ascii="Times New Roman" w:hAnsi="Times New Roman" w:cs="Times New Roman"/>
          <w:sz w:val="24"/>
          <w:szCs w:val="24"/>
        </w:rPr>
        <w:t xml:space="preserve">into three </w:t>
      </w:r>
      <w:r w:rsidR="00477586" w:rsidRPr="0049376A">
        <w:rPr>
          <w:rFonts w:ascii="Times New Roman" w:eastAsia="Times New Roman" w:hAnsi="Times New Roman" w:cs="Times New Roman"/>
          <w:color w:val="000000" w:themeColor="text1"/>
          <w:sz w:val="24"/>
          <w:szCs w:val="24"/>
        </w:rPr>
        <w:t>neurological phenotypic groups to reflect those neurological symptoms, which have been reported to most commonly occur in variant Ataxia Telangiectasia</w:t>
      </w:r>
      <w:r w:rsidRPr="0098605C">
        <w:rPr>
          <w:rFonts w:ascii="Times New Roman" w:hAnsi="Times New Roman" w:cs="Times New Roman"/>
          <w:sz w:val="24"/>
          <w:szCs w:val="24"/>
        </w:rPr>
        <w:t>:</w:t>
      </w:r>
      <w:r w:rsidRPr="00477586">
        <w:rPr>
          <w:rFonts w:ascii="Times New Roman" w:hAnsi="Times New Roman" w:cs="Times New Roman"/>
          <w:sz w:val="24"/>
          <w:szCs w:val="24"/>
        </w:rPr>
        <w:t xml:space="preserve">  </w:t>
      </w:r>
    </w:p>
    <w:p w14:paraId="780398B4" w14:textId="77777777"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ab/>
        <w:t>Group A: Cerebellar ataxia and/or peripheral neuropathy with minimal or no extrapyramidal involvement</w:t>
      </w:r>
    </w:p>
    <w:p w14:paraId="3D062335" w14:textId="77777777"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ab/>
        <w:t xml:space="preserve">Group B:  Cerebellar ataxia and/or neuropathy plus additional extrapyramidal features </w:t>
      </w:r>
    </w:p>
    <w:p w14:paraId="15EA2A15" w14:textId="7E6ACD24" w:rsidR="005D2D74" w:rsidRPr="00C14E19" w:rsidRDefault="005D2D74" w:rsidP="004A7761">
      <w:pPr>
        <w:spacing w:line="360" w:lineRule="auto"/>
        <w:rPr>
          <w:rFonts w:ascii="Times New Roman" w:hAnsi="Times New Roman" w:cs="Times New Roman"/>
        </w:rPr>
      </w:pPr>
      <w:r w:rsidRPr="004A7761">
        <w:rPr>
          <w:rFonts w:ascii="Times New Roman" w:hAnsi="Times New Roman" w:cs="Times New Roman"/>
          <w:sz w:val="24"/>
          <w:szCs w:val="24"/>
        </w:rPr>
        <w:tab/>
        <w:t>Group C: Extrapyramidal signs without significant ataxia and</w:t>
      </w:r>
      <w:r w:rsidR="005B574A">
        <w:rPr>
          <w:rFonts w:ascii="Times New Roman" w:hAnsi="Times New Roman" w:cs="Times New Roman"/>
          <w:sz w:val="24"/>
          <w:szCs w:val="24"/>
        </w:rPr>
        <w:t>/</w:t>
      </w:r>
      <w:r w:rsidRPr="004A7761">
        <w:rPr>
          <w:rFonts w:ascii="Times New Roman" w:hAnsi="Times New Roman" w:cs="Times New Roman"/>
          <w:sz w:val="24"/>
          <w:szCs w:val="24"/>
        </w:rPr>
        <w:t>or peripheral neuropathy</w:t>
      </w:r>
    </w:p>
    <w:p w14:paraId="535D3687" w14:textId="77777777" w:rsidR="005D2D74" w:rsidRPr="004A7761" w:rsidRDefault="005D2D74" w:rsidP="005D2D74">
      <w:pPr>
        <w:spacing w:line="360" w:lineRule="auto"/>
        <w:outlineLvl w:val="0"/>
        <w:rPr>
          <w:rFonts w:ascii="Times New Roman" w:hAnsi="Times New Roman" w:cs="Times New Roman"/>
          <w:b/>
          <w:sz w:val="24"/>
          <w:szCs w:val="24"/>
        </w:rPr>
      </w:pPr>
      <w:r w:rsidRPr="004A7761">
        <w:rPr>
          <w:rFonts w:ascii="Times New Roman" w:hAnsi="Times New Roman" w:cs="Times New Roman"/>
          <w:b/>
          <w:sz w:val="24"/>
          <w:szCs w:val="24"/>
        </w:rPr>
        <w:t>Cross-sectional Clinical Neurological Disease Severity</w:t>
      </w:r>
    </w:p>
    <w:p w14:paraId="3A01BD26" w14:textId="77777777"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 xml:space="preserve">An overall assessment of current severity was made using level of mobility and self-care.  </w:t>
      </w:r>
    </w:p>
    <w:p w14:paraId="6FC2280E" w14:textId="610E637C" w:rsidR="005D2D74" w:rsidRPr="004A7761" w:rsidRDefault="005D2D74" w:rsidP="004A7761">
      <w:pPr>
        <w:spacing w:line="360" w:lineRule="auto"/>
        <w:rPr>
          <w:rFonts w:ascii="Times New Roman" w:hAnsi="Times New Roman" w:cs="Times New Roman"/>
          <w:sz w:val="24"/>
          <w:szCs w:val="24"/>
        </w:rPr>
      </w:pPr>
      <w:r w:rsidRPr="004A7761">
        <w:rPr>
          <w:rFonts w:ascii="Times New Roman" w:hAnsi="Times New Roman" w:cs="Times New Roman"/>
          <w:sz w:val="24"/>
          <w:szCs w:val="24"/>
        </w:rPr>
        <w:t xml:space="preserve">Mild: Individuals still ambulant with/without a walking aid and could use the upper limbs for most activities without help. </w:t>
      </w:r>
      <w:r w:rsidR="0090043D" w:rsidRPr="004A7761">
        <w:rPr>
          <w:rFonts w:ascii="Times New Roman" w:hAnsi="Times New Roman" w:cs="Times New Roman"/>
          <w:sz w:val="24"/>
          <w:szCs w:val="24"/>
        </w:rPr>
        <w:t>A-T NEST scores within this group were &gt;</w:t>
      </w:r>
      <w:r w:rsidR="00AC4D1F">
        <w:rPr>
          <w:rFonts w:ascii="Times New Roman" w:hAnsi="Times New Roman" w:cs="Times New Roman"/>
          <w:sz w:val="24"/>
          <w:szCs w:val="24"/>
        </w:rPr>
        <w:t>55</w:t>
      </w:r>
      <w:r w:rsidR="0090043D" w:rsidRPr="004A7761">
        <w:rPr>
          <w:rFonts w:ascii="Times New Roman" w:hAnsi="Times New Roman" w:cs="Times New Roman"/>
          <w:sz w:val="24"/>
          <w:szCs w:val="24"/>
        </w:rPr>
        <w:t>, SARA scores &lt; 2</w:t>
      </w:r>
      <w:r w:rsidR="00AC4D1F">
        <w:rPr>
          <w:rFonts w:ascii="Times New Roman" w:hAnsi="Times New Roman" w:cs="Times New Roman"/>
          <w:sz w:val="24"/>
          <w:szCs w:val="24"/>
        </w:rPr>
        <w:t>2.</w:t>
      </w:r>
    </w:p>
    <w:p w14:paraId="06878558" w14:textId="50B8027B" w:rsidR="005D2D74" w:rsidRPr="004A7761" w:rsidRDefault="005D2D74" w:rsidP="004A7761">
      <w:pPr>
        <w:spacing w:line="360" w:lineRule="auto"/>
        <w:rPr>
          <w:rFonts w:ascii="Times New Roman" w:hAnsi="Times New Roman" w:cs="Times New Roman"/>
          <w:sz w:val="24"/>
          <w:szCs w:val="24"/>
        </w:rPr>
      </w:pPr>
      <w:r w:rsidRPr="004A7761">
        <w:rPr>
          <w:rFonts w:ascii="Times New Roman" w:hAnsi="Times New Roman" w:cs="Times New Roman"/>
          <w:sz w:val="24"/>
          <w:szCs w:val="24"/>
        </w:rPr>
        <w:t xml:space="preserve">Moderate: Individuals used a wheelchair frequently but were able to transfer, walk a few steps with help, and use the upper limbs for most activities, such as feeding themselves. </w:t>
      </w:r>
      <w:r w:rsidR="00CF3860" w:rsidRPr="004A7761">
        <w:rPr>
          <w:rFonts w:ascii="Times New Roman" w:hAnsi="Times New Roman" w:cs="Times New Roman"/>
          <w:sz w:val="24"/>
          <w:szCs w:val="24"/>
        </w:rPr>
        <w:t>A-T NEST scores within the moderate group were 4</w:t>
      </w:r>
      <w:r w:rsidR="00AC4D1F">
        <w:rPr>
          <w:rFonts w:ascii="Times New Roman" w:hAnsi="Times New Roman" w:cs="Times New Roman"/>
          <w:sz w:val="24"/>
          <w:szCs w:val="24"/>
        </w:rPr>
        <w:t>2</w:t>
      </w:r>
      <w:r w:rsidR="00CF3860" w:rsidRPr="004A7761">
        <w:rPr>
          <w:rFonts w:ascii="Times New Roman" w:hAnsi="Times New Roman" w:cs="Times New Roman"/>
          <w:sz w:val="24"/>
          <w:szCs w:val="24"/>
        </w:rPr>
        <w:t>-75, SARA scores 15-3</w:t>
      </w:r>
      <w:r w:rsidR="00AC4D1F">
        <w:rPr>
          <w:rFonts w:ascii="Times New Roman" w:hAnsi="Times New Roman" w:cs="Times New Roman"/>
          <w:sz w:val="24"/>
          <w:szCs w:val="24"/>
        </w:rPr>
        <w:t>3.</w:t>
      </w:r>
    </w:p>
    <w:p w14:paraId="7DECD125" w14:textId="572EE20A" w:rsidR="005D2D74" w:rsidRDefault="005D2D74" w:rsidP="005D2D74">
      <w:pPr>
        <w:spacing w:line="360" w:lineRule="auto"/>
        <w:rPr>
          <w:rFonts w:ascii="Times New Roman" w:hAnsi="Times New Roman" w:cs="Times New Roman"/>
        </w:rPr>
      </w:pPr>
      <w:r w:rsidRPr="004A7761">
        <w:rPr>
          <w:rFonts w:ascii="Times New Roman" w:hAnsi="Times New Roman" w:cs="Times New Roman"/>
          <w:sz w:val="24"/>
          <w:szCs w:val="24"/>
        </w:rPr>
        <w:t xml:space="preserve">Severe: Individuals were permanently wheelchair bound, were unable to transfer unaided and had significant limitation of upper limb function, requiring assistance with most activities of daily living. </w:t>
      </w:r>
      <w:r w:rsidR="00CF3860" w:rsidRPr="004A7761">
        <w:rPr>
          <w:rFonts w:ascii="Times New Roman" w:hAnsi="Times New Roman" w:cs="Times New Roman"/>
          <w:sz w:val="24"/>
          <w:szCs w:val="24"/>
        </w:rPr>
        <w:t>A-T NEST scores within this group were &lt;4</w:t>
      </w:r>
      <w:r w:rsidR="00AC4D1F">
        <w:rPr>
          <w:rFonts w:ascii="Times New Roman" w:hAnsi="Times New Roman" w:cs="Times New Roman"/>
          <w:sz w:val="24"/>
          <w:szCs w:val="24"/>
        </w:rPr>
        <w:t>6</w:t>
      </w:r>
      <w:r w:rsidR="00CF3860" w:rsidRPr="004A7761">
        <w:rPr>
          <w:rFonts w:ascii="Times New Roman" w:hAnsi="Times New Roman" w:cs="Times New Roman"/>
          <w:sz w:val="24"/>
          <w:szCs w:val="24"/>
        </w:rPr>
        <w:t>, SARA scores &gt; 30.</w:t>
      </w:r>
    </w:p>
    <w:p w14:paraId="012074AD" w14:textId="77777777" w:rsidR="005D2D74" w:rsidRPr="004A7761" w:rsidRDefault="005D2D74">
      <w:pPr>
        <w:spacing w:line="360" w:lineRule="auto"/>
        <w:outlineLvl w:val="0"/>
        <w:rPr>
          <w:rFonts w:ascii="Times New Roman" w:hAnsi="Times New Roman" w:cs="Times New Roman"/>
          <w:b/>
          <w:sz w:val="24"/>
          <w:szCs w:val="24"/>
        </w:rPr>
      </w:pPr>
      <w:r w:rsidRPr="004A7761">
        <w:rPr>
          <w:rFonts w:ascii="Times New Roman" w:hAnsi="Times New Roman" w:cs="Times New Roman"/>
          <w:b/>
          <w:sz w:val="24"/>
          <w:szCs w:val="24"/>
        </w:rPr>
        <w:lastRenderedPageBreak/>
        <w:t>Neurological investigations</w:t>
      </w:r>
    </w:p>
    <w:p w14:paraId="3581C163" w14:textId="187B38D4" w:rsidR="002D001E" w:rsidRDefault="005D2D74" w:rsidP="0049376A">
      <w:pPr>
        <w:pStyle w:val="HTMLPreformatted"/>
        <w:spacing w:line="360" w:lineRule="auto"/>
        <w:rPr>
          <w:rFonts w:ascii="Times New Roman" w:eastAsia="Times New Roman" w:hAnsi="Times New Roman" w:cs="Times New Roman"/>
          <w:color w:val="333333"/>
          <w:sz w:val="24"/>
          <w:szCs w:val="24"/>
        </w:rPr>
      </w:pPr>
      <w:r w:rsidRPr="004A7761">
        <w:rPr>
          <w:rFonts w:ascii="Times New Roman" w:hAnsi="Times New Roman" w:cs="Times New Roman"/>
          <w:sz w:val="24"/>
          <w:szCs w:val="24"/>
        </w:rPr>
        <w:t>Results of nerve conduction studies and EMG were reviewed. Neuropathy was graded depending on the severity of the nerve conduction abnormality and of any accompanying EMG impairment.</w:t>
      </w:r>
      <w:r w:rsidR="002D001E">
        <w:rPr>
          <w:rFonts w:ascii="Times New Roman" w:hAnsi="Times New Roman" w:cs="Times New Roman"/>
          <w:sz w:val="24"/>
          <w:szCs w:val="24"/>
        </w:rPr>
        <w:t xml:space="preserve"> </w:t>
      </w:r>
      <w:r w:rsidRPr="004A7761">
        <w:rPr>
          <w:rFonts w:ascii="Times New Roman" w:hAnsi="Times New Roman" w:cs="Times New Roman"/>
          <w:sz w:val="24"/>
          <w:szCs w:val="24"/>
        </w:rPr>
        <w:t xml:space="preserve"> </w:t>
      </w:r>
      <w:r w:rsidR="002D001E" w:rsidRPr="0049376A">
        <w:rPr>
          <w:rFonts w:ascii="Times New Roman" w:eastAsia="Times New Roman" w:hAnsi="Times New Roman" w:cs="Times New Roman"/>
          <w:color w:val="333333"/>
          <w:sz w:val="24"/>
          <w:szCs w:val="24"/>
        </w:rPr>
        <w:t xml:space="preserve">The neuropathy grade </w:t>
      </w:r>
      <w:r w:rsidR="002D001E">
        <w:rPr>
          <w:rFonts w:ascii="Times New Roman" w:eastAsia="Times New Roman" w:hAnsi="Times New Roman" w:cs="Times New Roman"/>
          <w:color w:val="333333"/>
          <w:sz w:val="24"/>
          <w:szCs w:val="24"/>
        </w:rPr>
        <w:t>was</w:t>
      </w:r>
      <w:r w:rsidR="002D001E" w:rsidRPr="0049376A">
        <w:rPr>
          <w:rFonts w:ascii="Times New Roman" w:eastAsia="Times New Roman" w:hAnsi="Times New Roman" w:cs="Times New Roman"/>
          <w:color w:val="333333"/>
          <w:sz w:val="24"/>
          <w:szCs w:val="24"/>
        </w:rPr>
        <w:t xml:space="preserve"> determined by amplitude measures and how widespread the abnormalities </w:t>
      </w:r>
      <w:r w:rsidR="002D001E">
        <w:rPr>
          <w:rFonts w:ascii="Times New Roman" w:eastAsia="Times New Roman" w:hAnsi="Times New Roman" w:cs="Times New Roman"/>
          <w:color w:val="333333"/>
          <w:sz w:val="24"/>
          <w:szCs w:val="24"/>
        </w:rPr>
        <w:t>were.</w:t>
      </w:r>
      <w:r w:rsidR="002D001E" w:rsidRPr="002D001E">
        <w:rPr>
          <w:rFonts w:ascii="Times New Roman" w:eastAsia="Times New Roman" w:hAnsi="Times New Roman" w:cs="Times New Roman"/>
          <w:color w:val="333333"/>
          <w:sz w:val="24"/>
          <w:szCs w:val="24"/>
        </w:rPr>
        <w:t xml:space="preserve"> </w:t>
      </w:r>
      <w:r w:rsidR="002D001E">
        <w:rPr>
          <w:rFonts w:ascii="Times New Roman" w:eastAsia="Times New Roman" w:hAnsi="Times New Roman" w:cs="Times New Roman"/>
          <w:color w:val="333333"/>
          <w:sz w:val="24"/>
          <w:szCs w:val="24"/>
        </w:rPr>
        <w:t>F</w:t>
      </w:r>
      <w:r w:rsidR="002D001E" w:rsidRPr="0049376A">
        <w:rPr>
          <w:rFonts w:ascii="Times New Roman" w:eastAsia="Times New Roman" w:hAnsi="Times New Roman" w:cs="Times New Roman"/>
          <w:color w:val="333333"/>
          <w:sz w:val="24"/>
          <w:szCs w:val="24"/>
        </w:rPr>
        <w:t>or example</w:t>
      </w:r>
      <w:r w:rsidR="002D001E">
        <w:rPr>
          <w:rFonts w:ascii="Times New Roman" w:eastAsia="Times New Roman" w:hAnsi="Times New Roman" w:cs="Times New Roman"/>
          <w:color w:val="333333"/>
          <w:sz w:val="24"/>
          <w:szCs w:val="24"/>
        </w:rPr>
        <w:t>,</w:t>
      </w:r>
      <w:r w:rsidR="002D001E" w:rsidRPr="0049376A">
        <w:rPr>
          <w:rFonts w:ascii="Times New Roman" w:eastAsia="Times New Roman" w:hAnsi="Times New Roman" w:cs="Times New Roman"/>
          <w:color w:val="333333"/>
          <w:sz w:val="24"/>
          <w:szCs w:val="24"/>
        </w:rPr>
        <w:t xml:space="preserve"> in the case of the sensory changes:</w:t>
      </w:r>
      <w:r w:rsidR="002D001E">
        <w:rPr>
          <w:rFonts w:ascii="Times New Roman" w:eastAsia="Times New Roman" w:hAnsi="Times New Roman" w:cs="Times New Roman"/>
          <w:color w:val="333333"/>
          <w:sz w:val="24"/>
          <w:szCs w:val="24"/>
        </w:rPr>
        <w:t xml:space="preserve"> </w:t>
      </w:r>
    </w:p>
    <w:p w14:paraId="7CC0B948" w14:textId="77777777" w:rsidR="002D001E" w:rsidRDefault="002D001E" w:rsidP="0049376A">
      <w:pPr>
        <w:pStyle w:val="HTMLPreformatted"/>
        <w:numPr>
          <w:ilvl w:val="0"/>
          <w:numId w:val="16"/>
        </w:numPr>
        <w:spacing w:line="360" w:lineRule="auto"/>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impairment of sural amplitude only – mild</w:t>
      </w:r>
    </w:p>
    <w:p w14:paraId="26E4CD1B" w14:textId="77777777" w:rsidR="002D001E" w:rsidRDefault="002D001E" w:rsidP="0049376A">
      <w:pPr>
        <w:pStyle w:val="HTMLPreformatted"/>
        <w:numPr>
          <w:ilvl w:val="0"/>
          <w:numId w:val="16"/>
        </w:numPr>
        <w:spacing w:line="360" w:lineRule="auto"/>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absent sural responses – mild-moderate</w:t>
      </w:r>
    </w:p>
    <w:p w14:paraId="4DFB1C6C" w14:textId="77777777" w:rsidR="002D001E" w:rsidRDefault="002D001E" w:rsidP="0049376A">
      <w:pPr>
        <w:pStyle w:val="HTMLPreformatted"/>
        <w:numPr>
          <w:ilvl w:val="0"/>
          <w:numId w:val="16"/>
        </w:numPr>
        <w:spacing w:line="360" w:lineRule="auto"/>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impaired upper limb digital potential and absent sural responses – moderate</w:t>
      </w:r>
    </w:p>
    <w:p w14:paraId="04DF689B" w14:textId="77777777" w:rsidR="002D001E" w:rsidRDefault="002D001E" w:rsidP="0049376A">
      <w:pPr>
        <w:pStyle w:val="HTMLPreformatted"/>
        <w:numPr>
          <w:ilvl w:val="0"/>
          <w:numId w:val="16"/>
        </w:numPr>
        <w:spacing w:line="360" w:lineRule="auto"/>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impaired/absent upper limb potential and impaired radial amplitude – moderate-severe</w:t>
      </w:r>
    </w:p>
    <w:p w14:paraId="26210281" w14:textId="77777777" w:rsidR="002D001E" w:rsidRDefault="002D001E" w:rsidP="0049376A">
      <w:pPr>
        <w:pStyle w:val="HTMLPreformatted"/>
        <w:numPr>
          <w:ilvl w:val="0"/>
          <w:numId w:val="16"/>
        </w:numPr>
        <w:spacing w:line="360" w:lineRule="auto"/>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 xml:space="preserve">absent sensory responses in upper limb and lower limb – severe.  </w:t>
      </w:r>
    </w:p>
    <w:p w14:paraId="18F1EAF7" w14:textId="5B69E6E7" w:rsidR="005D2D74" w:rsidRDefault="002D001E" w:rsidP="0049376A">
      <w:pPr>
        <w:pStyle w:val="HTMLPreformatted"/>
        <w:spacing w:line="360" w:lineRule="auto"/>
        <w:rPr>
          <w:rFonts w:ascii="Times New Roman" w:hAnsi="Times New Roman" w:cs="Times New Roman"/>
          <w:sz w:val="24"/>
          <w:szCs w:val="24"/>
        </w:rPr>
      </w:pPr>
      <w:r>
        <w:rPr>
          <w:rFonts w:ascii="Times New Roman" w:eastAsia="Times New Roman" w:hAnsi="Times New Roman" w:cs="Times New Roman"/>
          <w:color w:val="333333"/>
          <w:sz w:val="24"/>
          <w:szCs w:val="24"/>
        </w:rPr>
        <w:t xml:space="preserve">A similar approach </w:t>
      </w:r>
      <w:r w:rsidRPr="0049376A">
        <w:rPr>
          <w:rFonts w:ascii="Times New Roman" w:eastAsia="Times New Roman" w:hAnsi="Times New Roman" w:cs="Times New Roman"/>
          <w:color w:val="333333"/>
          <w:sz w:val="24"/>
          <w:szCs w:val="24"/>
        </w:rPr>
        <w:t>was adopted for motor potentials.</w:t>
      </w:r>
      <w:r>
        <w:rPr>
          <w:rFonts w:ascii="Times New Roman" w:eastAsia="Times New Roman" w:hAnsi="Times New Roman" w:cs="Times New Roman"/>
          <w:color w:val="333333"/>
          <w:sz w:val="24"/>
          <w:szCs w:val="24"/>
        </w:rPr>
        <w:t xml:space="preserve">  </w:t>
      </w:r>
      <w:r w:rsidR="005D2D74" w:rsidRPr="004A7761">
        <w:rPr>
          <w:rFonts w:ascii="Times New Roman" w:hAnsi="Times New Roman" w:cs="Times New Roman"/>
          <w:sz w:val="24"/>
          <w:szCs w:val="24"/>
        </w:rPr>
        <w:t xml:space="preserve">If nerve conduction studies were relatively preserved, whilst EMG abnormality was detected, then the sub-categorization of a suspected motor </w:t>
      </w:r>
      <w:proofErr w:type="spellStart"/>
      <w:r w:rsidR="005D2D74" w:rsidRPr="004A7761">
        <w:rPr>
          <w:rFonts w:ascii="Times New Roman" w:hAnsi="Times New Roman" w:cs="Times New Roman"/>
          <w:sz w:val="24"/>
          <w:szCs w:val="24"/>
        </w:rPr>
        <w:t>neuronopathy</w:t>
      </w:r>
      <w:proofErr w:type="spellEnd"/>
      <w:r w:rsidR="005D2D74" w:rsidRPr="004A7761">
        <w:rPr>
          <w:rFonts w:ascii="Times New Roman" w:hAnsi="Times New Roman" w:cs="Times New Roman"/>
          <w:sz w:val="24"/>
          <w:szCs w:val="24"/>
        </w:rPr>
        <w:t xml:space="preserve"> was documented.  </w:t>
      </w:r>
    </w:p>
    <w:p w14:paraId="08CC162C" w14:textId="77777777" w:rsidR="002D001E" w:rsidRPr="0049376A" w:rsidRDefault="002D001E" w:rsidP="0049376A">
      <w:pPr>
        <w:pStyle w:val="HTMLPreformatted"/>
        <w:spacing w:line="360" w:lineRule="auto"/>
        <w:rPr>
          <w:rFonts w:ascii="Times New Roman" w:eastAsia="Times New Roman" w:hAnsi="Times New Roman" w:cs="Times New Roman"/>
          <w:color w:val="333333"/>
          <w:sz w:val="24"/>
          <w:szCs w:val="24"/>
        </w:rPr>
      </w:pPr>
    </w:p>
    <w:p w14:paraId="24850678" w14:textId="3CA26EAD" w:rsidR="005D2D74" w:rsidRPr="0049376A" w:rsidRDefault="005D2D74" w:rsidP="0049376A">
      <w:pPr>
        <w:pStyle w:val="HTMLPreformatted"/>
        <w:spacing w:line="360" w:lineRule="auto"/>
        <w:rPr>
          <w:rFonts w:ascii="Courier New" w:eastAsia="Times New Roman" w:hAnsi="Courier New" w:cs="Courier New"/>
          <w:color w:val="333333"/>
        </w:rPr>
      </w:pPr>
      <w:r w:rsidRPr="004A7761">
        <w:rPr>
          <w:rFonts w:ascii="Times New Roman" w:hAnsi="Times New Roman" w:cs="Times New Roman"/>
          <w:color w:val="000000" w:themeColor="text1"/>
          <w:sz w:val="24"/>
          <w:szCs w:val="24"/>
        </w:rPr>
        <w:t xml:space="preserve">MRI brain scans </w:t>
      </w:r>
      <w:r w:rsidR="00317214" w:rsidRPr="004A7761">
        <w:rPr>
          <w:rFonts w:ascii="Times New Roman" w:hAnsi="Times New Roman" w:cs="Times New Roman"/>
          <w:color w:val="000000" w:themeColor="text1"/>
          <w:sz w:val="24"/>
          <w:szCs w:val="24"/>
        </w:rPr>
        <w:t>were conducted to rate</w:t>
      </w:r>
      <w:r w:rsidR="00CF3860" w:rsidRPr="004A7761">
        <w:rPr>
          <w:rFonts w:ascii="Times New Roman" w:hAnsi="Times New Roman" w:cs="Times New Roman"/>
          <w:color w:val="000000" w:themeColor="text1"/>
          <w:sz w:val="24"/>
          <w:szCs w:val="24"/>
        </w:rPr>
        <w:t xml:space="preserve"> </w:t>
      </w:r>
      <w:r w:rsidR="00317214" w:rsidRPr="004A7761">
        <w:rPr>
          <w:rFonts w:ascii="Times New Roman" w:hAnsi="Times New Roman" w:cs="Times New Roman"/>
          <w:color w:val="000000" w:themeColor="text1"/>
          <w:sz w:val="24"/>
          <w:szCs w:val="24"/>
        </w:rPr>
        <w:t>a</w:t>
      </w:r>
      <w:r w:rsidRPr="004A7761">
        <w:rPr>
          <w:rFonts w:ascii="Times New Roman" w:hAnsi="Times New Roman" w:cs="Times New Roman"/>
          <w:color w:val="000000" w:themeColor="text1"/>
          <w:sz w:val="24"/>
          <w:szCs w:val="24"/>
        </w:rPr>
        <w:t>trophy of the cerebellar vermis and hemispheres</w:t>
      </w:r>
      <w:r w:rsidR="00317214" w:rsidRPr="004A7761">
        <w:rPr>
          <w:rFonts w:ascii="Times New Roman" w:hAnsi="Times New Roman" w:cs="Times New Roman"/>
          <w:color w:val="000000" w:themeColor="text1"/>
          <w:sz w:val="24"/>
          <w:szCs w:val="24"/>
        </w:rPr>
        <w:t xml:space="preserve"> on</w:t>
      </w:r>
      <w:r w:rsidRPr="004A7761">
        <w:rPr>
          <w:rFonts w:ascii="Times New Roman" w:hAnsi="Times New Roman" w:cs="Times New Roman"/>
          <w:color w:val="000000" w:themeColor="text1"/>
          <w:sz w:val="24"/>
          <w:szCs w:val="24"/>
        </w:rPr>
        <w:t xml:space="preserve"> sagittal 3D T1W sequence. </w:t>
      </w:r>
      <w:r w:rsidR="002D001E" w:rsidRPr="0049376A">
        <w:rPr>
          <w:rFonts w:ascii="Times New Roman" w:eastAsia="Times New Roman" w:hAnsi="Times New Roman" w:cs="Times New Roman"/>
          <w:color w:val="333333"/>
          <w:sz w:val="24"/>
          <w:szCs w:val="24"/>
        </w:rPr>
        <w:t>Cerebellar atrophy was assessed separately for the vermis and jointly for both hemispheres and rated as absent, mild (</w:t>
      </w:r>
      <w:proofErr w:type="spellStart"/>
      <w:r w:rsidR="002D001E" w:rsidRPr="0049376A">
        <w:rPr>
          <w:rFonts w:ascii="Times New Roman" w:eastAsia="Times New Roman" w:hAnsi="Times New Roman" w:cs="Times New Roman"/>
          <w:color w:val="333333"/>
          <w:sz w:val="24"/>
          <w:szCs w:val="24"/>
        </w:rPr>
        <w:t>mild</w:t>
      </w:r>
      <w:proofErr w:type="spellEnd"/>
      <w:r w:rsidR="002D001E" w:rsidRPr="0049376A">
        <w:rPr>
          <w:rFonts w:ascii="Times New Roman" w:eastAsia="Times New Roman" w:hAnsi="Times New Roman" w:cs="Times New Roman"/>
          <w:color w:val="333333"/>
          <w:sz w:val="24"/>
          <w:szCs w:val="24"/>
        </w:rPr>
        <w:t xml:space="preserve"> widening of sulci and fissures, normal size of folia), moderate (</w:t>
      </w:r>
      <w:proofErr w:type="spellStart"/>
      <w:r w:rsidR="002D001E" w:rsidRPr="0049376A">
        <w:rPr>
          <w:rFonts w:ascii="Times New Roman" w:eastAsia="Times New Roman" w:hAnsi="Times New Roman" w:cs="Times New Roman"/>
          <w:color w:val="333333"/>
          <w:sz w:val="24"/>
          <w:szCs w:val="24"/>
        </w:rPr>
        <w:t>moderate</w:t>
      </w:r>
      <w:proofErr w:type="spellEnd"/>
      <w:r w:rsidR="002D001E" w:rsidRPr="0049376A">
        <w:rPr>
          <w:rFonts w:ascii="Times New Roman" w:eastAsia="Times New Roman" w:hAnsi="Times New Roman" w:cs="Times New Roman"/>
          <w:color w:val="333333"/>
          <w:sz w:val="24"/>
          <w:szCs w:val="24"/>
        </w:rPr>
        <w:t xml:space="preserve"> widening of sulci and fissures associated with volume loss of folia) or severe (marked widening of sulci and fissures with marked volume loss of folia).</w:t>
      </w:r>
      <w:r w:rsidR="002D001E">
        <w:rPr>
          <w:rFonts w:ascii="Times New Roman" w:eastAsia="Times New Roman" w:hAnsi="Times New Roman" w:cs="Times New Roman"/>
          <w:color w:val="333333"/>
          <w:sz w:val="24"/>
          <w:szCs w:val="24"/>
        </w:rPr>
        <w:t xml:space="preserve">  </w:t>
      </w:r>
      <w:r w:rsidRPr="004A7761">
        <w:rPr>
          <w:rFonts w:ascii="Times New Roman" w:hAnsi="Times New Roman" w:cs="Times New Roman"/>
          <w:color w:val="000000" w:themeColor="text1"/>
          <w:sz w:val="24"/>
          <w:szCs w:val="24"/>
        </w:rPr>
        <w:t xml:space="preserve">White matter </w:t>
      </w:r>
      <w:proofErr w:type="spellStart"/>
      <w:r w:rsidRPr="004A7761">
        <w:rPr>
          <w:rFonts w:ascii="Times New Roman" w:hAnsi="Times New Roman" w:cs="Times New Roman"/>
          <w:color w:val="000000" w:themeColor="text1"/>
          <w:sz w:val="24"/>
          <w:szCs w:val="24"/>
        </w:rPr>
        <w:t>hyperintensities</w:t>
      </w:r>
      <w:proofErr w:type="spellEnd"/>
      <w:r w:rsidRPr="004A7761">
        <w:rPr>
          <w:rFonts w:ascii="Times New Roman" w:hAnsi="Times New Roman" w:cs="Times New Roman"/>
          <w:color w:val="000000" w:themeColor="text1"/>
          <w:sz w:val="24"/>
          <w:szCs w:val="24"/>
        </w:rPr>
        <w:t xml:space="preserve"> on FLAIR sequence </w:t>
      </w:r>
      <w:r w:rsidR="00317214" w:rsidRPr="004A7761">
        <w:rPr>
          <w:rFonts w:ascii="Times New Roman" w:hAnsi="Times New Roman" w:cs="Times New Roman"/>
          <w:color w:val="000000" w:themeColor="text1"/>
          <w:sz w:val="24"/>
          <w:szCs w:val="24"/>
        </w:rPr>
        <w:t>were</w:t>
      </w:r>
      <w:r w:rsidRPr="004A7761">
        <w:rPr>
          <w:rFonts w:ascii="Times New Roman" w:hAnsi="Times New Roman" w:cs="Times New Roman"/>
          <w:color w:val="000000" w:themeColor="text1"/>
          <w:sz w:val="24"/>
          <w:szCs w:val="24"/>
        </w:rPr>
        <w:t xml:space="preserve"> classified as punctate, beginning confluent or confluent</w:t>
      </w:r>
      <w:r w:rsidRPr="004A7761">
        <w:rPr>
          <w:rFonts w:ascii="Times New Roman" w:hAnsi="Times New Roman" w:cs="Times New Roman"/>
          <w:color w:val="000000" w:themeColor="text1"/>
          <w:sz w:val="24"/>
          <w:szCs w:val="24"/>
          <w:vertAlign w:val="superscript"/>
        </w:rPr>
        <w:fldChar w:fldCharType="begin"/>
      </w:r>
      <w:r w:rsidR="003F7204" w:rsidRPr="004A7761">
        <w:rPr>
          <w:rFonts w:ascii="Times New Roman" w:hAnsi="Times New Roman" w:cs="Times New Roman"/>
          <w:color w:val="000000" w:themeColor="text1"/>
          <w:sz w:val="24"/>
          <w:szCs w:val="24"/>
          <w:vertAlign w:val="superscript"/>
        </w:rPr>
        <w:instrText xml:space="preserve"> ADDIN ZOTERO_ITEM CSL_CITATION {"citationID":"1ofd42mfm9","properties":{"formattedCitation":"(26)","plainCitation":"(26)","noteIndex":0},"citationItems":[{"id":211,"uris":["http://zotero.org/users/3150092/items/5UQETQVJ"],"uri":["http://zotero.org/users/3150092/items/5UQETQVJ"],"itemData":{"id":211,"type":"article-journal","title":"MR signal abnormalities at 1.5 T in Alzheimer's dementia and normal aging","container-title":"AJR. American journal of roentgenology","page":"351-356","volume":"149","issue":"2","source":"PubMed","abstract":"The type, frequency, and extent of MR signal abnormalities in Alzheimer's disease and normal aging are a subject of controversy. With a 1.5-MR unit we studied 12 Alzheimer patients, four subjects suffering from multiinfarct dementia and nine age-matched controls. Punctate or early confluent high-signal abnormalities in the deep white matter, noted in 60% of both Alzheimer patients and controls, were unrelated to the presence of hypertension or other vascular risk factors. A significant number of Alzheimer patients exhibited a more extensive smooth \"halo\" of periventricular hyperintensity when compared with controls (p = .024). Widespread deep white-matter hyperintensity (two patients) and extensive, irregular periventricular hyperintensity (three patients) were seen in multiinfarct dementia. Areas of high signal intensity affecting hippocampal and sylvian cortex were also present in five Alzheimer and two multiinfarct dementia patients, but absent in controls. Discrete, small foci of deep white-matter hyperintensity are not characteristic of Alzheimer's disease nor do they appear to imply a vascular cause for the dementing illness. The frequently observed \"halo\" of periventricular hyperintensity in Alzheimer's disease may be of diagnostic importance. High-signal abnormalities in specific cortical regions are likely to reflect disease processes localized to those structures.","DOI":"10.2214/ajr.149.2.351","ISSN":"0361-803X","note":"PMID: 3496763","journalAbbreviation":"AJR Am J Roentgenol","language":"eng","author":[{"family":"Fazekas","given":"F."},{"family":"Chawluk","given":"J. B."},{"family":"Alavi","given":"A."},{"family":"Hurtig","given":"H. I."},{"family":"Zimmerman","given":"R. A."}],"issued":{"date-parts":[["1987",8]]}}}],"schema":"https://github.com/citation-style-language/schema/raw/master/csl-citation.json"} </w:instrText>
      </w:r>
      <w:r w:rsidRPr="004A7761">
        <w:rPr>
          <w:rFonts w:ascii="Times New Roman" w:hAnsi="Times New Roman" w:cs="Times New Roman"/>
          <w:color w:val="000000" w:themeColor="text1"/>
          <w:sz w:val="24"/>
          <w:szCs w:val="24"/>
          <w:vertAlign w:val="superscript"/>
        </w:rPr>
        <w:fldChar w:fldCharType="separate"/>
      </w:r>
      <w:r w:rsidR="003F7204" w:rsidRPr="004A7761">
        <w:rPr>
          <w:rFonts w:ascii="Times New Roman" w:hAnsi="Times New Roman" w:cs="Times New Roman"/>
          <w:color w:val="000000"/>
          <w:sz w:val="24"/>
          <w:szCs w:val="24"/>
          <w:vertAlign w:val="superscript"/>
          <w:lang w:val="en-US"/>
        </w:rPr>
        <w:t>26</w:t>
      </w:r>
      <w:r w:rsidRPr="004A7761">
        <w:rPr>
          <w:rFonts w:ascii="Times New Roman" w:hAnsi="Times New Roman" w:cs="Times New Roman"/>
          <w:color w:val="000000" w:themeColor="text1"/>
          <w:sz w:val="24"/>
          <w:szCs w:val="24"/>
          <w:vertAlign w:val="superscript"/>
        </w:rPr>
        <w:fldChar w:fldCharType="end"/>
      </w:r>
      <w:r w:rsidRPr="004A7761">
        <w:rPr>
          <w:rFonts w:ascii="Times New Roman" w:hAnsi="Times New Roman" w:cs="Times New Roman"/>
          <w:color w:val="000000" w:themeColor="text1"/>
          <w:sz w:val="24"/>
          <w:szCs w:val="24"/>
        </w:rPr>
        <w:t xml:space="preserve">.  Cerebral </w:t>
      </w:r>
      <w:proofErr w:type="spellStart"/>
      <w:r w:rsidRPr="004A7761">
        <w:rPr>
          <w:rFonts w:ascii="Times New Roman" w:hAnsi="Times New Roman" w:cs="Times New Roman"/>
          <w:color w:val="000000" w:themeColor="text1"/>
          <w:sz w:val="24"/>
          <w:szCs w:val="24"/>
        </w:rPr>
        <w:t>microbleeds</w:t>
      </w:r>
      <w:proofErr w:type="spellEnd"/>
      <w:r w:rsidRPr="004A7761">
        <w:rPr>
          <w:rFonts w:ascii="Times New Roman" w:hAnsi="Times New Roman" w:cs="Times New Roman"/>
          <w:color w:val="000000" w:themeColor="text1"/>
          <w:sz w:val="24"/>
          <w:szCs w:val="24"/>
        </w:rPr>
        <w:t xml:space="preserve"> were assessed on SWI</w:t>
      </w:r>
      <w:r w:rsidR="00F96940" w:rsidRPr="004A7761">
        <w:rPr>
          <w:rFonts w:ascii="Times New Roman" w:hAnsi="Times New Roman" w:cs="Times New Roman"/>
          <w:color w:val="000000" w:themeColor="text1"/>
          <w:sz w:val="24"/>
          <w:szCs w:val="24"/>
        </w:rPr>
        <w:t xml:space="preserve"> </w:t>
      </w:r>
      <w:r w:rsidRPr="004A7761">
        <w:rPr>
          <w:rFonts w:ascii="Times New Roman" w:hAnsi="Times New Roman" w:cs="Times New Roman"/>
          <w:color w:val="000000" w:themeColor="text1"/>
          <w:sz w:val="24"/>
          <w:szCs w:val="24"/>
        </w:rPr>
        <w:t>or T2*W-gradient echo sequence</w:t>
      </w:r>
      <w:r w:rsidRPr="004A7761">
        <w:rPr>
          <w:rFonts w:ascii="Times New Roman" w:hAnsi="Times New Roman" w:cs="Times New Roman"/>
          <w:color w:val="000000" w:themeColor="text1"/>
          <w:sz w:val="24"/>
          <w:szCs w:val="24"/>
          <w:vertAlign w:val="superscript"/>
        </w:rPr>
        <w:fldChar w:fldCharType="begin"/>
      </w:r>
      <w:r w:rsidR="003F7204" w:rsidRPr="004A7761">
        <w:rPr>
          <w:rFonts w:ascii="Times New Roman" w:hAnsi="Times New Roman" w:cs="Times New Roman"/>
          <w:color w:val="000000" w:themeColor="text1"/>
          <w:sz w:val="24"/>
          <w:szCs w:val="24"/>
          <w:vertAlign w:val="superscript"/>
        </w:rPr>
        <w:instrText xml:space="preserve"> ADDIN ZOTERO_ITEM CSL_CITATION {"citationID":"18fid6dudh","properties":{"formattedCitation":"(27)","plainCitation":"(27)","noteIndex":0},"citationItems":[{"id":210,"uris":["http://zotero.org/users/3150092/items/T55ENKDW"],"uri":["http://zotero.org/users/3150092/items/T55ENKDW"],"itemData":{"id":210,"type":"article-journal","title":"Cerebral microbleeds: a guide to detection and interpretation","container-title":"The Lancet. Neurology","page":"165-174","volume":"8","issue":"2","source":"PubMed","abstract":"Cerebral microbleeds (CMBs) are increasingly recognised neuroimaging findings in individuals with cerebrovascular disease and dementia, and in normal ageing. There has been substantial progress in the understanding of CMBs in recent years, particularly in the development of newer MRI methods for the detection of CMBs and the application of these techniques to population-based samples of elderly people. In this Review, we focus on these recent developments and their effects on two main questions: how CMBs are detected, and how CMBs should be interpreted. The number of CMBs detected depends on MRI characteristics, such as pulse sequence, sequence parameters, spatial resolution, magnetic field strength, and image post-processing, emphasising the importance of taking into account MRI technique in the interpretation of study results. Recent investigations with sensitive MRI techniques have indicated a high prevalence of CMBs in community-dwelling elderly people. We propose a procedural guide for identification of CMBs and suggest possible future approaches for elucidating the role of these common lesions as markers for, and contributors to, small-vessel brain disease.","DOI":"10.1016/S1474-4422(09)70013-4","ISSN":"1474-4422","note":"PMID: 19161908\nPMCID: PMC3414436","shortTitle":"Cerebral microbleeds","journalAbbreviation":"Lancet Neurol","language":"eng","author":[{"family":"Greenberg","given":"Steven M."},{"family":"Vernooij","given":"Meike W."},{"family":"Cordonnier","given":"Charlotte"},{"family":"Viswanathan","given":"Anand"},{"family":"Al-Shahi Salman","given":"Rustam"},{"family":"Warach","given":"Steven"},{"family":"Launer","given":"Lenore J."},{"family":"Van Buchem","given":"Mark A."},{"family":"Breteler","given":"Monique Mb"},{"literal":"Microbleed Study Group"}],"issued":{"date-parts":[["2009",2]]}}}],"schema":"https://github.com/citation-style-language/schema/raw/master/csl-citation.json"} </w:instrText>
      </w:r>
      <w:r w:rsidRPr="004A7761">
        <w:rPr>
          <w:rFonts w:ascii="Times New Roman" w:hAnsi="Times New Roman" w:cs="Times New Roman"/>
          <w:color w:val="000000" w:themeColor="text1"/>
          <w:sz w:val="24"/>
          <w:szCs w:val="24"/>
          <w:vertAlign w:val="superscript"/>
        </w:rPr>
        <w:fldChar w:fldCharType="separate"/>
      </w:r>
      <w:r w:rsidR="003F7204" w:rsidRPr="004A7761">
        <w:rPr>
          <w:rFonts w:ascii="Times New Roman" w:hAnsi="Times New Roman" w:cs="Times New Roman"/>
          <w:color w:val="000000"/>
          <w:sz w:val="24"/>
          <w:szCs w:val="24"/>
          <w:vertAlign w:val="superscript"/>
          <w:lang w:val="en-US"/>
        </w:rPr>
        <w:t>27</w:t>
      </w:r>
      <w:r w:rsidRPr="004A7761">
        <w:rPr>
          <w:rFonts w:ascii="Times New Roman" w:hAnsi="Times New Roman" w:cs="Times New Roman"/>
          <w:color w:val="000000" w:themeColor="text1"/>
          <w:sz w:val="24"/>
          <w:szCs w:val="24"/>
          <w:vertAlign w:val="superscript"/>
        </w:rPr>
        <w:fldChar w:fldCharType="end"/>
      </w:r>
      <w:r w:rsidRPr="004A7761">
        <w:rPr>
          <w:rFonts w:ascii="Times New Roman" w:hAnsi="Times New Roman" w:cs="Times New Roman"/>
          <w:color w:val="000000" w:themeColor="text1"/>
          <w:sz w:val="24"/>
          <w:szCs w:val="24"/>
        </w:rPr>
        <w:t xml:space="preserve">. </w:t>
      </w:r>
    </w:p>
    <w:p w14:paraId="1E55EFBB" w14:textId="77777777" w:rsidR="005D2D74" w:rsidRPr="004A7761" w:rsidRDefault="005D2D74" w:rsidP="005D2D74">
      <w:pPr>
        <w:spacing w:line="360" w:lineRule="auto"/>
        <w:outlineLvl w:val="0"/>
        <w:rPr>
          <w:rFonts w:ascii="Times New Roman" w:hAnsi="Times New Roman" w:cs="Times New Roman"/>
          <w:b/>
          <w:sz w:val="24"/>
          <w:szCs w:val="24"/>
        </w:rPr>
      </w:pPr>
      <w:r w:rsidRPr="004A7761">
        <w:rPr>
          <w:rFonts w:ascii="Times New Roman" w:hAnsi="Times New Roman" w:cs="Times New Roman"/>
          <w:b/>
          <w:sz w:val="24"/>
          <w:szCs w:val="24"/>
        </w:rPr>
        <w:t>Respiratory assessment</w:t>
      </w:r>
    </w:p>
    <w:p w14:paraId="186068C9" w14:textId="432A9612" w:rsidR="005D2D74" w:rsidRPr="00C14E19" w:rsidRDefault="005D2D74" w:rsidP="005D2D74">
      <w:pPr>
        <w:spacing w:line="360" w:lineRule="auto"/>
        <w:rPr>
          <w:rFonts w:ascii="Times New Roman" w:hAnsi="Times New Roman" w:cs="Times New Roman"/>
        </w:rPr>
      </w:pPr>
      <w:r w:rsidRPr="004A7761">
        <w:rPr>
          <w:rFonts w:ascii="Times New Roman" w:hAnsi="Times New Roman" w:cs="Times New Roman"/>
          <w:sz w:val="24"/>
          <w:szCs w:val="24"/>
        </w:rPr>
        <w:t>Patients attending Papworth were assessed by a consultant respiratory physician. They underwent arterial blood gas measurement, pulmonary function testing, overnight oximetry and low dose CT thorax.  Five of the Dutch patients had spirometry.</w:t>
      </w:r>
    </w:p>
    <w:p w14:paraId="45A09F71" w14:textId="77777777" w:rsidR="005D2D74" w:rsidRPr="004A7761" w:rsidRDefault="005D2D74" w:rsidP="005D2D74">
      <w:pPr>
        <w:spacing w:line="360" w:lineRule="auto"/>
        <w:outlineLvl w:val="0"/>
        <w:rPr>
          <w:rFonts w:ascii="Times New Roman" w:hAnsi="Times New Roman" w:cs="Times New Roman"/>
          <w:b/>
          <w:sz w:val="24"/>
          <w:szCs w:val="24"/>
        </w:rPr>
      </w:pPr>
      <w:r w:rsidRPr="004A7761">
        <w:rPr>
          <w:rFonts w:ascii="Times New Roman" w:hAnsi="Times New Roman" w:cs="Times New Roman"/>
          <w:b/>
          <w:sz w:val="24"/>
          <w:szCs w:val="24"/>
        </w:rPr>
        <w:t>Immunological assessment</w:t>
      </w:r>
    </w:p>
    <w:p w14:paraId="40E5EA5F" w14:textId="566934E4" w:rsidR="005D2D74"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lastRenderedPageBreak/>
        <w:t xml:space="preserve">Immunological investigations included immunoglobulin levels (IgG, IgA, IgM, IgG2, </w:t>
      </w:r>
      <w:proofErr w:type="spellStart"/>
      <w:r w:rsidRPr="004A7761">
        <w:rPr>
          <w:rFonts w:ascii="Times New Roman" w:hAnsi="Times New Roman" w:cs="Times New Roman"/>
          <w:sz w:val="24"/>
          <w:szCs w:val="24"/>
        </w:rPr>
        <w:t>IgE</w:t>
      </w:r>
      <w:proofErr w:type="spellEnd"/>
      <w:r w:rsidRPr="004A7761">
        <w:rPr>
          <w:rFonts w:ascii="Times New Roman" w:hAnsi="Times New Roman" w:cs="Times New Roman"/>
          <w:sz w:val="24"/>
          <w:szCs w:val="24"/>
        </w:rPr>
        <w:t xml:space="preserve">), serum electrophoresis if indicated, </w:t>
      </w:r>
      <w:r w:rsidR="00F96940" w:rsidRPr="004A7761">
        <w:rPr>
          <w:rFonts w:ascii="Times New Roman" w:hAnsi="Times New Roman" w:cs="Times New Roman"/>
          <w:sz w:val="24"/>
          <w:szCs w:val="24"/>
        </w:rPr>
        <w:t>l</w:t>
      </w:r>
      <w:r w:rsidRPr="004A7761">
        <w:rPr>
          <w:rFonts w:ascii="Times New Roman" w:hAnsi="Times New Roman" w:cs="Times New Roman"/>
          <w:sz w:val="24"/>
          <w:szCs w:val="24"/>
        </w:rPr>
        <w:t xml:space="preserve">ymphocyte subset analysis and assessment of serum antibody to pneumococcus, tetanus and haemophilus vaccine.  History of immunisations, infections and treatment was recorded.  </w:t>
      </w:r>
    </w:p>
    <w:p w14:paraId="714A479E" w14:textId="28BF81B3" w:rsidR="00FA0B7D" w:rsidRPr="0049376A" w:rsidRDefault="00FA0B7D" w:rsidP="005D2D74">
      <w:pPr>
        <w:spacing w:line="360" w:lineRule="auto"/>
        <w:rPr>
          <w:rFonts w:ascii="Times New Roman" w:hAnsi="Times New Roman" w:cs="Times New Roman"/>
          <w:b/>
          <w:sz w:val="24"/>
          <w:szCs w:val="24"/>
        </w:rPr>
      </w:pPr>
      <w:r w:rsidRPr="0049376A">
        <w:rPr>
          <w:rFonts w:ascii="Times New Roman" w:hAnsi="Times New Roman" w:cs="Times New Roman"/>
          <w:b/>
          <w:sz w:val="24"/>
          <w:szCs w:val="24"/>
        </w:rPr>
        <w:t>General assessment</w:t>
      </w:r>
    </w:p>
    <w:p w14:paraId="49AA63B2" w14:textId="5A4E229A" w:rsidR="00FA0B7D" w:rsidRPr="00C14E19" w:rsidRDefault="00FA0B7D" w:rsidP="005D2D74">
      <w:pPr>
        <w:spacing w:line="360" w:lineRule="auto"/>
        <w:rPr>
          <w:rFonts w:ascii="Times New Roman" w:hAnsi="Times New Roman" w:cs="Times New Roman"/>
        </w:rPr>
      </w:pPr>
      <w:r>
        <w:rPr>
          <w:rFonts w:ascii="Times New Roman" w:hAnsi="Times New Roman" w:cs="Times New Roman"/>
          <w:sz w:val="24"/>
          <w:szCs w:val="24"/>
        </w:rPr>
        <w:t xml:space="preserve">Past medical history including diabetes and malignancy was documented in all patients.  </w:t>
      </w:r>
      <w:r w:rsidR="001119BA">
        <w:rPr>
          <w:rFonts w:ascii="Times New Roman" w:hAnsi="Times New Roman" w:cs="Times New Roman"/>
          <w:sz w:val="24"/>
          <w:szCs w:val="24"/>
        </w:rPr>
        <w:t xml:space="preserve">Level of mobility and age at first wheelchair use was recorded.  </w:t>
      </w:r>
      <w:r>
        <w:rPr>
          <w:rFonts w:ascii="Times New Roman" w:hAnsi="Times New Roman" w:cs="Times New Roman"/>
          <w:sz w:val="24"/>
          <w:szCs w:val="24"/>
        </w:rPr>
        <w:t xml:space="preserve">Examination for conjunctival telangiectasia, measurement of weight, height and BMI, blood tests for alpha-fetoprotein and LFTs and liver ultrasound scan were carried out in the majority of patients but this was not standardized between centres.  </w:t>
      </w:r>
    </w:p>
    <w:p w14:paraId="4F5D2576" w14:textId="77777777" w:rsidR="005D2D74" w:rsidRPr="004A7761" w:rsidRDefault="005D2D74" w:rsidP="005D2D74">
      <w:pPr>
        <w:spacing w:line="360" w:lineRule="auto"/>
        <w:rPr>
          <w:rFonts w:ascii="Times New Roman" w:hAnsi="Times New Roman" w:cs="Times New Roman"/>
          <w:b/>
          <w:sz w:val="24"/>
          <w:szCs w:val="24"/>
        </w:rPr>
      </w:pPr>
      <w:r w:rsidRPr="004A7761">
        <w:rPr>
          <w:rFonts w:ascii="Times New Roman" w:hAnsi="Times New Roman" w:cs="Times New Roman"/>
          <w:b/>
          <w:sz w:val="24"/>
          <w:szCs w:val="24"/>
        </w:rPr>
        <w:t>Ethical Considerations</w:t>
      </w:r>
    </w:p>
    <w:p w14:paraId="302F8068" w14:textId="1D1EF542" w:rsidR="005D2D74" w:rsidRDefault="005D2D74" w:rsidP="005D2D74">
      <w:pPr>
        <w:spacing w:line="360" w:lineRule="auto"/>
        <w:rPr>
          <w:rFonts w:ascii="Times New Roman" w:hAnsi="Times New Roman" w:cs="Times New Roman"/>
          <w:color w:val="000000" w:themeColor="text1"/>
        </w:rPr>
      </w:pPr>
      <w:r w:rsidRPr="004A7761">
        <w:rPr>
          <w:rFonts w:ascii="Times New Roman" w:hAnsi="Times New Roman" w:cs="Times New Roman"/>
          <w:sz w:val="24"/>
          <w:szCs w:val="24"/>
        </w:rPr>
        <w:t>The study was approved by the Health Research Authority.</w:t>
      </w:r>
    </w:p>
    <w:p w14:paraId="295DD8D8" w14:textId="77777777" w:rsidR="005D2D74" w:rsidRPr="004A7761" w:rsidRDefault="005D2D74" w:rsidP="005D2D74">
      <w:pPr>
        <w:spacing w:line="360" w:lineRule="auto"/>
        <w:jc w:val="both"/>
        <w:outlineLvl w:val="0"/>
        <w:rPr>
          <w:rFonts w:ascii="Times New Roman" w:hAnsi="Times New Roman" w:cs="Times New Roman"/>
          <w:b/>
          <w:sz w:val="24"/>
          <w:szCs w:val="24"/>
        </w:rPr>
      </w:pPr>
      <w:r w:rsidRPr="004A7761">
        <w:rPr>
          <w:rFonts w:ascii="Times New Roman" w:hAnsi="Times New Roman" w:cs="Times New Roman"/>
          <w:b/>
          <w:sz w:val="24"/>
          <w:szCs w:val="24"/>
        </w:rPr>
        <w:t>Statistical Analysis</w:t>
      </w:r>
    </w:p>
    <w:p w14:paraId="7DCE2854" w14:textId="21731AF4" w:rsidR="005D2D74" w:rsidRPr="00657166" w:rsidRDefault="005D2D74" w:rsidP="004A7761">
      <w:pPr>
        <w:spacing w:line="360" w:lineRule="auto"/>
        <w:jc w:val="both"/>
        <w:rPr>
          <w:rFonts w:ascii="Times New Roman" w:hAnsi="Times New Roman" w:cs="Times New Roman"/>
        </w:rPr>
      </w:pPr>
      <w:r w:rsidRPr="004A7761">
        <w:rPr>
          <w:rFonts w:ascii="Times New Roman" w:hAnsi="Times New Roman" w:cs="Times New Roman"/>
          <w:sz w:val="24"/>
          <w:szCs w:val="24"/>
        </w:rPr>
        <w:t>In order to test the effect of the genetic covariates (presence of a missense mutation with retained ATM kinase activity, number of mild mutations, ATM protein levels and chromosomal radio-sensitivity) on neurological and other clinical features, we corrected the regression models for fixed (age, gender and age of onset) and random-effects (hospital</w:t>
      </w:r>
      <w:r w:rsidR="00F225B0">
        <w:rPr>
          <w:rFonts w:ascii="Times New Roman" w:hAnsi="Times New Roman" w:cs="Times New Roman"/>
          <w:sz w:val="24"/>
          <w:szCs w:val="24"/>
        </w:rPr>
        <w:t>s</w:t>
      </w:r>
      <w:r w:rsidRPr="004A7761">
        <w:rPr>
          <w:rFonts w:ascii="Times New Roman" w:hAnsi="Times New Roman" w:cs="Times New Roman"/>
          <w:sz w:val="24"/>
          <w:szCs w:val="24"/>
        </w:rPr>
        <w:t xml:space="preserve"> and famil</w:t>
      </w:r>
      <w:r w:rsidR="00F225B0">
        <w:rPr>
          <w:rFonts w:ascii="Times New Roman" w:hAnsi="Times New Roman" w:cs="Times New Roman"/>
          <w:sz w:val="24"/>
          <w:szCs w:val="24"/>
        </w:rPr>
        <w:t>ies</w:t>
      </w:r>
      <w:r w:rsidRPr="004A7761">
        <w:rPr>
          <w:rFonts w:ascii="Times New Roman" w:hAnsi="Times New Roman" w:cs="Times New Roman"/>
          <w:sz w:val="24"/>
          <w:szCs w:val="24"/>
        </w:rPr>
        <w:t>).  We tested the effect of each genetic covariate on quantile normalised SARA score, A-T NEST score, age at first wheelchair use and alpha-fetoprotein levels using a linear mixed-effects model (</w:t>
      </w:r>
      <w:proofErr w:type="spellStart"/>
      <w:r w:rsidRPr="004A7761">
        <w:rPr>
          <w:rFonts w:ascii="Times New Roman" w:hAnsi="Times New Roman" w:cs="Times New Roman"/>
          <w:sz w:val="24"/>
          <w:szCs w:val="24"/>
        </w:rPr>
        <w:t>lmer</w:t>
      </w:r>
      <w:proofErr w:type="spellEnd"/>
      <w:r w:rsidRPr="004A7761">
        <w:rPr>
          <w:rFonts w:ascii="Times New Roman" w:hAnsi="Times New Roman" w:cs="Times New Roman"/>
          <w:sz w:val="24"/>
          <w:szCs w:val="24"/>
        </w:rPr>
        <w:t xml:space="preserve"> function, R project </w:t>
      </w:r>
      <w:r w:rsidRPr="004A7761">
        <w:rPr>
          <w:rFonts w:ascii="Times New Roman" w:hAnsi="Times New Roman" w:cs="Times New Roman"/>
          <w:i/>
          <w:sz w:val="24"/>
          <w:szCs w:val="24"/>
        </w:rPr>
        <w:t>lme4</w:t>
      </w:r>
      <w:r w:rsidRPr="004A7761">
        <w:rPr>
          <w:rFonts w:ascii="Times New Roman" w:hAnsi="Times New Roman" w:cs="Times New Roman"/>
          <w:sz w:val="24"/>
          <w:szCs w:val="24"/>
        </w:rPr>
        <w:t xml:space="preserve"> package</w:t>
      </w:r>
      <w:r w:rsidRPr="004A7761">
        <w:rPr>
          <w:rFonts w:ascii="Times New Roman" w:hAnsi="Times New Roman" w:cs="Times New Roman"/>
          <w:sz w:val="24"/>
          <w:szCs w:val="24"/>
          <w:vertAlign w:val="superscript"/>
        </w:rPr>
        <w:fldChar w:fldCharType="begin"/>
      </w:r>
      <w:r w:rsidR="003F7204" w:rsidRPr="004A7761">
        <w:rPr>
          <w:rFonts w:ascii="Times New Roman" w:hAnsi="Times New Roman" w:cs="Times New Roman"/>
          <w:sz w:val="24"/>
          <w:szCs w:val="24"/>
          <w:vertAlign w:val="superscript"/>
        </w:rPr>
        <w:instrText xml:space="preserve"> ADDIN ZOTERO_ITEM CSL_CITATION {"citationID":"di99nkbj8","properties":{"formattedCitation":"(28)","plainCitation":"(28)","noteIndex":0},"citationItems":[{"id":227,"uris":["http://zotero.org/users/3150092/items/KIM3NBGA"],"uri":["http://zotero.org/users/3150092/items/KIM3NBGA"],"itemData":{"id":227,"type":"article-journal","title":"Fitting Linear Mixed-Effects Models Using lme4","container-title":"Journal of Statistical Software","volume":"67","issue":"1","source":"www.jstatsoft.org","URL":"https://www.jstatsoft.org/article/view/v067i01","DOI":"10.18637/jss.v067.i01","author":[{"literal":"Douglas Bates"},{"literal":"Martin Maechler"},{"literal":"Ben Bolker"},{"literal":"Steve Walker"}],"issued":{"date-parts":[["2015"]]}}}],"schema":"https://github.com/citation-style-language/schema/raw/master/csl-citation.json"} </w:instrText>
      </w:r>
      <w:r w:rsidRPr="004A7761">
        <w:rPr>
          <w:rFonts w:ascii="Times New Roman" w:hAnsi="Times New Roman" w:cs="Times New Roman"/>
          <w:sz w:val="24"/>
          <w:szCs w:val="24"/>
          <w:vertAlign w:val="superscript"/>
        </w:rPr>
        <w:fldChar w:fldCharType="separate"/>
      </w:r>
      <w:r w:rsidR="003F7204" w:rsidRPr="004A7761">
        <w:rPr>
          <w:rFonts w:ascii="Times New Roman" w:hAnsi="Times New Roman" w:cs="Times New Roman"/>
          <w:sz w:val="24"/>
          <w:szCs w:val="24"/>
          <w:vertAlign w:val="superscript"/>
          <w:lang w:val="en-US"/>
        </w:rPr>
        <w:t>28</w:t>
      </w:r>
      <w:r w:rsidRPr="004A7761">
        <w:rPr>
          <w:rFonts w:ascii="Times New Roman" w:hAnsi="Times New Roman" w:cs="Times New Roman"/>
          <w:sz w:val="24"/>
          <w:szCs w:val="24"/>
          <w:vertAlign w:val="superscript"/>
        </w:rPr>
        <w:fldChar w:fldCharType="end"/>
      </w:r>
      <w:r w:rsidRPr="004A7761">
        <w:rPr>
          <w:rFonts w:ascii="Times New Roman" w:hAnsi="Times New Roman" w:cs="Times New Roman"/>
          <w:sz w:val="24"/>
          <w:szCs w:val="24"/>
        </w:rPr>
        <w:t>). For peripheral neuropathy, conjunctival telangiectasia and malignancy we used a generalised linear mixed-effects model (</w:t>
      </w:r>
      <w:proofErr w:type="spellStart"/>
      <w:r w:rsidRPr="004A7761">
        <w:rPr>
          <w:rFonts w:ascii="Times New Roman" w:hAnsi="Times New Roman" w:cs="Times New Roman"/>
          <w:sz w:val="24"/>
          <w:szCs w:val="24"/>
        </w:rPr>
        <w:t>glmer</w:t>
      </w:r>
      <w:proofErr w:type="spellEnd"/>
      <w:r w:rsidRPr="004A7761">
        <w:rPr>
          <w:rFonts w:ascii="Times New Roman" w:hAnsi="Times New Roman" w:cs="Times New Roman"/>
          <w:sz w:val="24"/>
          <w:szCs w:val="24"/>
        </w:rPr>
        <w:t xml:space="preserve"> function, R project </w:t>
      </w:r>
      <w:r w:rsidRPr="004A7761">
        <w:rPr>
          <w:rFonts w:ascii="Times New Roman" w:hAnsi="Times New Roman" w:cs="Times New Roman"/>
          <w:i/>
          <w:sz w:val="24"/>
          <w:szCs w:val="24"/>
        </w:rPr>
        <w:t>lme4</w:t>
      </w:r>
      <w:r w:rsidRPr="004A7761">
        <w:rPr>
          <w:rFonts w:ascii="Times New Roman" w:hAnsi="Times New Roman" w:cs="Times New Roman"/>
          <w:sz w:val="24"/>
          <w:szCs w:val="24"/>
        </w:rPr>
        <w:t xml:space="preserve"> package</w:t>
      </w:r>
      <w:r w:rsidRPr="004A7761">
        <w:rPr>
          <w:rFonts w:ascii="Times New Roman" w:hAnsi="Times New Roman" w:cs="Times New Roman"/>
          <w:sz w:val="24"/>
          <w:szCs w:val="24"/>
          <w:vertAlign w:val="superscript"/>
        </w:rPr>
        <w:fldChar w:fldCharType="begin"/>
      </w:r>
      <w:r w:rsidR="003F7204" w:rsidRPr="004A7761">
        <w:rPr>
          <w:rFonts w:ascii="Times New Roman" w:hAnsi="Times New Roman" w:cs="Times New Roman"/>
          <w:sz w:val="24"/>
          <w:szCs w:val="24"/>
          <w:vertAlign w:val="superscript"/>
        </w:rPr>
        <w:instrText xml:space="preserve"> ADDIN ZOTERO_ITEM CSL_CITATION {"citationID":"2i0pfcduis","properties":{"formattedCitation":"(28)","plainCitation":"(28)","noteIndex":0},"citationItems":[{"id":227,"uris":["http://zotero.org/users/3150092/items/KIM3NBGA"],"uri":["http://zotero.org/users/3150092/items/KIM3NBGA"],"itemData":{"id":227,"type":"article-journal","title":"Fitting Linear Mixed-Effects Models Using lme4","container-title":"Journal of Statistical Software","volume":"67","issue":"1","source":"www.jstatsoft.org","URL":"https://www.jstatsoft.org/article/view/v067i01","DOI":"10.18637/jss.v067.i01","author":[{"literal":"Douglas Bates"},{"literal":"Martin Maechler"},{"literal":"Ben Bolker"},{"literal":"Steve Walker"}],"issued":{"date-parts":[["2015"]]}}}],"schema":"https://github.com/citation-style-language/schema/raw/master/csl-citation.json"} </w:instrText>
      </w:r>
      <w:r w:rsidRPr="004A7761">
        <w:rPr>
          <w:rFonts w:ascii="Times New Roman" w:hAnsi="Times New Roman" w:cs="Times New Roman"/>
          <w:sz w:val="24"/>
          <w:szCs w:val="24"/>
          <w:vertAlign w:val="superscript"/>
        </w:rPr>
        <w:fldChar w:fldCharType="separate"/>
      </w:r>
      <w:r w:rsidR="003F7204" w:rsidRPr="004A7761">
        <w:rPr>
          <w:rFonts w:ascii="Times New Roman" w:hAnsi="Times New Roman" w:cs="Times New Roman"/>
          <w:sz w:val="24"/>
          <w:szCs w:val="24"/>
          <w:vertAlign w:val="superscript"/>
          <w:lang w:val="en-US"/>
        </w:rPr>
        <w:t>28</w:t>
      </w:r>
      <w:r w:rsidRPr="004A7761">
        <w:rPr>
          <w:rFonts w:ascii="Times New Roman" w:hAnsi="Times New Roman" w:cs="Times New Roman"/>
          <w:sz w:val="24"/>
          <w:szCs w:val="24"/>
          <w:vertAlign w:val="superscript"/>
        </w:rPr>
        <w:fldChar w:fldCharType="end"/>
      </w:r>
      <w:r w:rsidRPr="004A7761">
        <w:rPr>
          <w:rFonts w:ascii="Times New Roman" w:hAnsi="Times New Roman" w:cs="Times New Roman"/>
          <w:sz w:val="24"/>
          <w:szCs w:val="24"/>
        </w:rPr>
        <w:t>) treating the response as a dichotomous variable. Associations between the neurological group and each genetic covariate were tested using a multinomial logistic regression (</w:t>
      </w:r>
      <w:proofErr w:type="spellStart"/>
      <w:r w:rsidRPr="004A7761">
        <w:rPr>
          <w:rFonts w:ascii="Times New Roman" w:hAnsi="Times New Roman" w:cs="Times New Roman"/>
          <w:sz w:val="24"/>
          <w:szCs w:val="24"/>
        </w:rPr>
        <w:t>multinom</w:t>
      </w:r>
      <w:proofErr w:type="spellEnd"/>
      <w:r w:rsidRPr="004A7761">
        <w:rPr>
          <w:rFonts w:ascii="Times New Roman" w:hAnsi="Times New Roman" w:cs="Times New Roman"/>
          <w:sz w:val="24"/>
          <w:szCs w:val="24"/>
        </w:rPr>
        <w:t xml:space="preserve"> function, R project </w:t>
      </w:r>
      <w:proofErr w:type="spellStart"/>
      <w:r w:rsidRPr="004A7761">
        <w:rPr>
          <w:rFonts w:ascii="Times New Roman" w:hAnsi="Times New Roman" w:cs="Times New Roman"/>
          <w:i/>
          <w:sz w:val="24"/>
          <w:szCs w:val="24"/>
        </w:rPr>
        <w:t>nnet</w:t>
      </w:r>
      <w:proofErr w:type="spellEnd"/>
      <w:r w:rsidRPr="004A7761">
        <w:rPr>
          <w:rFonts w:ascii="Times New Roman" w:hAnsi="Times New Roman" w:cs="Times New Roman"/>
          <w:sz w:val="24"/>
          <w:szCs w:val="24"/>
        </w:rPr>
        <w:t xml:space="preserve"> package</w:t>
      </w:r>
      <w:r w:rsidRPr="004A7761">
        <w:rPr>
          <w:rFonts w:ascii="Times New Roman" w:hAnsi="Times New Roman" w:cs="Times New Roman"/>
          <w:sz w:val="24"/>
          <w:szCs w:val="24"/>
          <w:vertAlign w:val="superscript"/>
        </w:rPr>
        <w:fldChar w:fldCharType="begin"/>
      </w:r>
      <w:r w:rsidR="003F7204" w:rsidRPr="004A7761">
        <w:rPr>
          <w:rFonts w:ascii="Times New Roman" w:hAnsi="Times New Roman" w:cs="Times New Roman"/>
          <w:sz w:val="24"/>
          <w:szCs w:val="24"/>
          <w:vertAlign w:val="superscript"/>
        </w:rPr>
        <w:instrText xml:space="preserve"> ADDIN ZOTERO_ITEM CSL_CITATION {"citationID":"1tdl1q925f","properties":{"formattedCitation":"(29)","plainCitation":"(29)","noteIndex":0},"citationItems":[{"id":226,"uris":["http://zotero.org/users/3150092/items/3G3G5J6Q"],"uri":["http://zotero.org/users/3150092/items/3G3G5J6Q"],"itemData":{"id":226,"type":"book","title":"Modern Applied Statistics with S","publisher":"Springer","publisher-place":"New York","edition":"Fourth","source":"www.springer.com","event-place":"New York","abstract":"S is a powerful environment for the statistical and graphical analysis of data. It provides the tools to implement many statistical ideas that have been...","URL":"http://www.springer.com/gb/book/9780387954578","ISBN":"0-387-95457-0","author":[{"literal":"Venables W.N."},{"literal":"Ripley B.D."}],"accessed":{"date-parts":[["2017",8,29]]}}}],"schema":"https://github.com/citation-style-language/schema/raw/master/csl-citation.json"} </w:instrText>
      </w:r>
      <w:r w:rsidRPr="004A7761">
        <w:rPr>
          <w:rFonts w:ascii="Times New Roman" w:hAnsi="Times New Roman" w:cs="Times New Roman"/>
          <w:sz w:val="24"/>
          <w:szCs w:val="24"/>
          <w:vertAlign w:val="superscript"/>
        </w:rPr>
        <w:fldChar w:fldCharType="separate"/>
      </w:r>
      <w:r w:rsidR="003F7204" w:rsidRPr="004A7761">
        <w:rPr>
          <w:rFonts w:ascii="Times New Roman" w:hAnsi="Times New Roman" w:cs="Times New Roman"/>
          <w:sz w:val="24"/>
          <w:szCs w:val="24"/>
          <w:vertAlign w:val="superscript"/>
          <w:lang w:val="en-US"/>
        </w:rPr>
        <w:t>29</w:t>
      </w:r>
      <w:r w:rsidRPr="004A7761">
        <w:rPr>
          <w:rFonts w:ascii="Times New Roman" w:hAnsi="Times New Roman" w:cs="Times New Roman"/>
          <w:sz w:val="24"/>
          <w:szCs w:val="24"/>
          <w:vertAlign w:val="superscript"/>
        </w:rPr>
        <w:fldChar w:fldCharType="end"/>
      </w:r>
      <w:r w:rsidRPr="004A7761">
        <w:rPr>
          <w:rFonts w:ascii="Times New Roman" w:hAnsi="Times New Roman" w:cs="Times New Roman"/>
          <w:sz w:val="24"/>
          <w:szCs w:val="24"/>
        </w:rPr>
        <w:t>)</w:t>
      </w:r>
      <w:r w:rsidR="0079128E">
        <w:rPr>
          <w:rFonts w:ascii="Times New Roman" w:hAnsi="Times New Roman" w:cs="Times New Roman"/>
          <w:sz w:val="24"/>
          <w:szCs w:val="24"/>
        </w:rPr>
        <w:t xml:space="preserve"> with hospitals and families treated as fixed effects</w:t>
      </w:r>
      <w:r w:rsidRPr="004A7761">
        <w:rPr>
          <w:rFonts w:ascii="Times New Roman" w:hAnsi="Times New Roman" w:cs="Times New Roman"/>
          <w:sz w:val="24"/>
          <w:szCs w:val="24"/>
        </w:rPr>
        <w:t xml:space="preserve">. For overall severity and eye movements responses we used a mixed regression model for ordinal data, the ordered regression model implemented in the </w:t>
      </w:r>
      <w:proofErr w:type="spellStart"/>
      <w:r w:rsidRPr="004A7761">
        <w:rPr>
          <w:rFonts w:ascii="Times New Roman" w:hAnsi="Times New Roman" w:cs="Times New Roman"/>
          <w:sz w:val="24"/>
          <w:szCs w:val="24"/>
        </w:rPr>
        <w:t>cmml</w:t>
      </w:r>
      <w:proofErr w:type="spellEnd"/>
      <w:r w:rsidRPr="004A7761">
        <w:rPr>
          <w:rFonts w:ascii="Times New Roman" w:hAnsi="Times New Roman" w:cs="Times New Roman"/>
          <w:sz w:val="24"/>
          <w:szCs w:val="24"/>
        </w:rPr>
        <w:t xml:space="preserve"> function, R project </w:t>
      </w:r>
      <w:r w:rsidRPr="004A7761">
        <w:rPr>
          <w:rFonts w:ascii="Times New Roman" w:hAnsi="Times New Roman" w:cs="Times New Roman"/>
          <w:i/>
          <w:sz w:val="24"/>
          <w:szCs w:val="24"/>
        </w:rPr>
        <w:t>ordinal</w:t>
      </w:r>
      <w:r w:rsidRPr="004A7761">
        <w:rPr>
          <w:rFonts w:ascii="Times New Roman" w:hAnsi="Times New Roman" w:cs="Times New Roman"/>
          <w:sz w:val="24"/>
          <w:szCs w:val="24"/>
        </w:rPr>
        <w:t xml:space="preserve"> package</w:t>
      </w:r>
      <w:r w:rsidRPr="004A7761">
        <w:rPr>
          <w:rFonts w:ascii="Times New Roman" w:hAnsi="Times New Roman" w:cs="Times New Roman"/>
          <w:sz w:val="24"/>
          <w:szCs w:val="24"/>
          <w:vertAlign w:val="superscript"/>
        </w:rPr>
        <w:fldChar w:fldCharType="begin"/>
      </w:r>
      <w:r w:rsidR="003F7204" w:rsidRPr="004A7761">
        <w:rPr>
          <w:rFonts w:ascii="Times New Roman" w:hAnsi="Times New Roman" w:cs="Times New Roman"/>
          <w:sz w:val="24"/>
          <w:szCs w:val="24"/>
          <w:vertAlign w:val="superscript"/>
        </w:rPr>
        <w:instrText xml:space="preserve"> ADDIN ZOTERO_ITEM CSL_CITATION {"citationID":"vifsvbgiu","properties":{"formattedCitation":"(30)","plainCitation":"(30)","noteIndex":0},"citationItems":[{"id":225,"uris":["http://zotero.org/users/3150092/items/DAM2HVKD"],"uri":["http://zotero.org/users/3150092/items/DAM2HVKD"],"itemData":{"id":225,"type":"book","title":"ordinal: Regression Models for Ordinal Data","version":"2015.6-28","source":"R-Packages","abstract":"Implementation of cumulative link (mixed) models also known\n    as ordered regression models, proportional odds models, proportional\n    hazards models for grouped survival times and ordered logit/probit/...\n    models. Estimation is via maximum likelihood and mixed models are fitted\n    with the Laplace approximation and adaptive Gauss-Hermite quadrature.\n    Multiple random effect terms are allowed and they may be nested, crossed or\n    partially nested/crossed. Restrictions of symmetry and equidistance can be\n    imposed on the thresholds (cut-points/intercepts). Standard model\n    methods are available (summary, anova, drop-methods, step,\n    confint, predict etc.) in addition to profile methods and slice\n    methods for visualizing the likelihood function and checking\n    convergence.","URL":"https://cran.r-project.org/web/packages/ordinal/index.html","shortTitle":"ordinal","author":[{"family":"Christensen","given":"Rune Haubo Bojesen"}],"issued":{"date-parts":[["2015",6,28]]},"accessed":{"date-parts":[["2017",8,29]]}}}],"schema":"https://github.com/citation-style-language/schema/raw/master/csl-citation.json"} </w:instrText>
      </w:r>
      <w:r w:rsidRPr="004A7761">
        <w:rPr>
          <w:rFonts w:ascii="Times New Roman" w:hAnsi="Times New Roman" w:cs="Times New Roman"/>
          <w:sz w:val="24"/>
          <w:szCs w:val="24"/>
          <w:vertAlign w:val="superscript"/>
        </w:rPr>
        <w:fldChar w:fldCharType="separate"/>
      </w:r>
      <w:r w:rsidR="003F7204" w:rsidRPr="004A7761">
        <w:rPr>
          <w:rFonts w:ascii="Times New Roman" w:hAnsi="Times New Roman" w:cs="Times New Roman"/>
          <w:sz w:val="24"/>
          <w:szCs w:val="24"/>
          <w:vertAlign w:val="superscript"/>
          <w:lang w:val="en-US"/>
        </w:rPr>
        <w:t>30</w:t>
      </w:r>
      <w:r w:rsidRPr="004A7761">
        <w:rPr>
          <w:rFonts w:ascii="Times New Roman" w:hAnsi="Times New Roman" w:cs="Times New Roman"/>
          <w:sz w:val="24"/>
          <w:szCs w:val="24"/>
          <w:vertAlign w:val="superscript"/>
        </w:rPr>
        <w:fldChar w:fldCharType="end"/>
      </w:r>
      <w:r w:rsidRPr="004A7761">
        <w:rPr>
          <w:rFonts w:ascii="Times New Roman" w:hAnsi="Times New Roman" w:cs="Times New Roman"/>
          <w:sz w:val="24"/>
          <w:szCs w:val="24"/>
        </w:rPr>
        <w:t>.</w:t>
      </w:r>
    </w:p>
    <w:p w14:paraId="68EE1BA5" w14:textId="77777777" w:rsidR="005D2D74" w:rsidRPr="006D6CEE" w:rsidRDefault="005D2D74" w:rsidP="005D2D74">
      <w:pPr>
        <w:spacing w:line="360" w:lineRule="auto"/>
        <w:outlineLvl w:val="0"/>
        <w:rPr>
          <w:rFonts w:ascii="Times New Roman" w:hAnsi="Times New Roman" w:cs="Times New Roman"/>
          <w:b/>
          <w:sz w:val="28"/>
          <w:szCs w:val="28"/>
        </w:rPr>
      </w:pPr>
      <w:r w:rsidRPr="006D6CEE">
        <w:rPr>
          <w:rFonts w:ascii="Times New Roman" w:hAnsi="Times New Roman" w:cs="Times New Roman"/>
          <w:b/>
          <w:sz w:val="28"/>
          <w:szCs w:val="28"/>
        </w:rPr>
        <w:t>Results</w:t>
      </w:r>
      <w:r>
        <w:rPr>
          <w:rFonts w:ascii="Times New Roman" w:hAnsi="Times New Roman" w:cs="Times New Roman"/>
          <w:b/>
          <w:sz w:val="28"/>
          <w:szCs w:val="28"/>
        </w:rPr>
        <w:t xml:space="preserve"> </w:t>
      </w:r>
    </w:p>
    <w:p w14:paraId="11A76FF9" w14:textId="77777777" w:rsidR="005D2D74" w:rsidRPr="004A7761" w:rsidRDefault="005D2D74" w:rsidP="005D2D74">
      <w:pPr>
        <w:spacing w:line="360" w:lineRule="auto"/>
        <w:outlineLvl w:val="0"/>
        <w:rPr>
          <w:rFonts w:ascii="Times New Roman" w:hAnsi="Times New Roman" w:cs="Times New Roman"/>
          <w:b/>
          <w:sz w:val="24"/>
          <w:szCs w:val="24"/>
        </w:rPr>
      </w:pPr>
      <w:r w:rsidRPr="004A7761">
        <w:rPr>
          <w:rFonts w:ascii="Times New Roman" w:hAnsi="Times New Roman" w:cs="Times New Roman"/>
          <w:b/>
          <w:sz w:val="24"/>
          <w:szCs w:val="24"/>
        </w:rPr>
        <w:t>A. Demographic features and employment</w:t>
      </w:r>
    </w:p>
    <w:p w14:paraId="5F7F4D91" w14:textId="6DE391A1"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lastRenderedPageBreak/>
        <w:t xml:space="preserve">The study included 57 individuals (23 males, 34 females) from 50 families (Table 1).  Mean age was 37.5 years (SD 12.3 years, range 11-58 years) with four patients aged under 18 years.  </w:t>
      </w:r>
      <w:r w:rsidRPr="004A7761">
        <w:rPr>
          <w:rFonts w:ascii="Times New Roman" w:hAnsi="Times New Roman" w:cs="Times New Roman"/>
          <w:color w:val="000000" w:themeColor="text1"/>
          <w:sz w:val="24"/>
          <w:szCs w:val="24"/>
        </w:rPr>
        <w:t>Six women had offspring</w:t>
      </w:r>
      <w:r w:rsidR="00173D68">
        <w:rPr>
          <w:rFonts w:ascii="Times New Roman" w:hAnsi="Times New Roman" w:cs="Times New Roman"/>
          <w:color w:val="000000" w:themeColor="text1"/>
          <w:sz w:val="24"/>
          <w:szCs w:val="24"/>
        </w:rPr>
        <w:t xml:space="preserve"> (five from the UK cohort, one from the Dutch cohort)</w:t>
      </w:r>
      <w:r w:rsidRPr="004A7761">
        <w:rPr>
          <w:rFonts w:ascii="Times New Roman" w:hAnsi="Times New Roman" w:cs="Times New Roman"/>
          <w:color w:val="000000" w:themeColor="text1"/>
          <w:sz w:val="24"/>
          <w:szCs w:val="24"/>
        </w:rPr>
        <w:t xml:space="preserve">.  </w:t>
      </w:r>
      <w:r w:rsidR="00173D68">
        <w:rPr>
          <w:rFonts w:ascii="Times New Roman" w:hAnsi="Times New Roman" w:cs="Times New Roman"/>
          <w:color w:val="000000" w:themeColor="text1"/>
          <w:sz w:val="24"/>
          <w:szCs w:val="24"/>
        </w:rPr>
        <w:t>None of the men had offspring.</w:t>
      </w:r>
      <w:r w:rsidRPr="004A7761">
        <w:rPr>
          <w:rFonts w:ascii="Times New Roman" w:hAnsi="Times New Roman" w:cs="Times New Roman"/>
          <w:color w:val="000000" w:themeColor="text1"/>
          <w:sz w:val="24"/>
          <w:szCs w:val="24"/>
        </w:rPr>
        <w:t xml:space="preserve"> Three individuals are deceased.</w:t>
      </w:r>
      <w:r w:rsidRPr="004A7761">
        <w:rPr>
          <w:rFonts w:ascii="Times New Roman" w:hAnsi="Times New Roman" w:cs="Times New Roman"/>
          <w:sz w:val="24"/>
          <w:szCs w:val="24"/>
        </w:rPr>
        <w:t xml:space="preserve">  Eleven individuals were in employment and two were students.  Seven had university degrees.  Thirty-nine patients were recruited from Papworth, six from Nottingham and 12 from the Dutch cohort. </w:t>
      </w:r>
    </w:p>
    <w:p w14:paraId="6E4E7CEB" w14:textId="77777777" w:rsidR="005D2D74" w:rsidRPr="004A7761" w:rsidRDefault="005D2D74" w:rsidP="005D2D74">
      <w:pPr>
        <w:spacing w:line="360" w:lineRule="auto"/>
        <w:outlineLvl w:val="0"/>
        <w:rPr>
          <w:rFonts w:ascii="Times New Roman" w:hAnsi="Times New Roman" w:cs="Times New Roman"/>
          <w:b/>
          <w:color w:val="FF0000"/>
          <w:sz w:val="24"/>
          <w:szCs w:val="24"/>
        </w:rPr>
      </w:pPr>
      <w:r w:rsidRPr="004A7761">
        <w:rPr>
          <w:rFonts w:ascii="Times New Roman" w:hAnsi="Times New Roman" w:cs="Times New Roman"/>
          <w:b/>
          <w:sz w:val="24"/>
          <w:szCs w:val="24"/>
        </w:rPr>
        <w:t>B. Neurological features</w:t>
      </w:r>
    </w:p>
    <w:p w14:paraId="541B47B2" w14:textId="58D46BDE" w:rsidR="005D2D74" w:rsidRPr="004A7761" w:rsidRDefault="005D2D74" w:rsidP="005D2D74">
      <w:pPr>
        <w:spacing w:line="360" w:lineRule="auto"/>
        <w:rPr>
          <w:rFonts w:ascii="Times New Roman" w:hAnsi="Times New Roman" w:cs="Times New Roman"/>
          <w:b/>
          <w:sz w:val="24"/>
          <w:szCs w:val="24"/>
        </w:rPr>
      </w:pPr>
      <w:r w:rsidRPr="004A7761">
        <w:rPr>
          <w:rFonts w:ascii="Times New Roman" w:hAnsi="Times New Roman" w:cs="Times New Roman"/>
          <w:b/>
          <w:sz w:val="24"/>
          <w:szCs w:val="24"/>
        </w:rPr>
        <w:t xml:space="preserve">1) Onset, </w:t>
      </w:r>
      <w:r w:rsidR="00091B98">
        <w:rPr>
          <w:rFonts w:ascii="Times New Roman" w:hAnsi="Times New Roman" w:cs="Times New Roman"/>
          <w:b/>
          <w:sz w:val="24"/>
          <w:szCs w:val="24"/>
        </w:rPr>
        <w:t>duration</w:t>
      </w:r>
      <w:r w:rsidR="001119BA">
        <w:rPr>
          <w:rFonts w:ascii="Times New Roman" w:hAnsi="Times New Roman" w:cs="Times New Roman"/>
          <w:b/>
          <w:sz w:val="24"/>
          <w:szCs w:val="24"/>
        </w:rPr>
        <w:t xml:space="preserve">, mobility and </w:t>
      </w:r>
      <w:r w:rsidRPr="004A7761">
        <w:rPr>
          <w:rFonts w:ascii="Times New Roman" w:hAnsi="Times New Roman" w:cs="Times New Roman"/>
          <w:b/>
          <w:sz w:val="24"/>
          <w:szCs w:val="24"/>
        </w:rPr>
        <w:t>severity</w:t>
      </w:r>
    </w:p>
    <w:p w14:paraId="7E633A71" w14:textId="683AFE16" w:rsidR="005D2D74" w:rsidRDefault="005D2D74" w:rsidP="005D2D74">
      <w:pPr>
        <w:spacing w:line="360" w:lineRule="auto"/>
        <w:outlineLvl w:val="0"/>
        <w:rPr>
          <w:rFonts w:ascii="Times New Roman" w:hAnsi="Times New Roman" w:cs="Times New Roman"/>
          <w:sz w:val="24"/>
          <w:szCs w:val="24"/>
        </w:rPr>
      </w:pPr>
      <w:r w:rsidRPr="004A7761">
        <w:rPr>
          <w:rFonts w:ascii="Times New Roman" w:hAnsi="Times New Roman" w:cs="Times New Roman"/>
          <w:sz w:val="24"/>
          <w:szCs w:val="24"/>
        </w:rPr>
        <w:t xml:space="preserve">Age of onset is shown in Figure 1a.  Most individuals </w:t>
      </w:r>
      <w:r w:rsidR="001B3EEC" w:rsidRPr="004A7761">
        <w:rPr>
          <w:rFonts w:ascii="Times New Roman" w:hAnsi="Times New Roman" w:cs="Times New Roman"/>
          <w:sz w:val="24"/>
          <w:szCs w:val="24"/>
        </w:rPr>
        <w:t>(46/57)</w:t>
      </w:r>
      <w:r w:rsidR="001B3EEC">
        <w:rPr>
          <w:rFonts w:ascii="Times New Roman" w:hAnsi="Times New Roman" w:cs="Times New Roman"/>
          <w:sz w:val="24"/>
          <w:szCs w:val="24"/>
        </w:rPr>
        <w:t xml:space="preserve"> </w:t>
      </w:r>
      <w:r w:rsidRPr="004A7761">
        <w:rPr>
          <w:rFonts w:ascii="Times New Roman" w:hAnsi="Times New Roman" w:cs="Times New Roman"/>
          <w:sz w:val="24"/>
          <w:szCs w:val="24"/>
        </w:rPr>
        <w:t>had their first symptoms by age ten years</w:t>
      </w:r>
      <w:r w:rsidR="001B3EEC">
        <w:rPr>
          <w:rFonts w:ascii="Times New Roman" w:hAnsi="Times New Roman" w:cs="Times New Roman"/>
          <w:sz w:val="24"/>
          <w:szCs w:val="24"/>
        </w:rPr>
        <w:t>.</w:t>
      </w:r>
      <w:r w:rsidRPr="004A7761">
        <w:rPr>
          <w:rFonts w:ascii="Times New Roman" w:hAnsi="Times New Roman" w:cs="Times New Roman"/>
          <w:sz w:val="24"/>
          <w:szCs w:val="24"/>
        </w:rPr>
        <w:t xml:space="preserve"> </w:t>
      </w:r>
      <w:r w:rsidR="00173D68">
        <w:rPr>
          <w:rFonts w:ascii="Times New Roman" w:hAnsi="Times New Roman" w:cs="Times New Roman"/>
          <w:sz w:val="24"/>
          <w:szCs w:val="24"/>
        </w:rPr>
        <w:t xml:space="preserve">Individuals with disease onset before </w:t>
      </w:r>
      <w:r w:rsidR="008E5D3D">
        <w:rPr>
          <w:rFonts w:ascii="Times New Roman" w:hAnsi="Times New Roman" w:cs="Times New Roman"/>
          <w:sz w:val="24"/>
          <w:szCs w:val="24"/>
        </w:rPr>
        <w:t>ten</w:t>
      </w:r>
      <w:r w:rsidR="00173D68">
        <w:rPr>
          <w:rFonts w:ascii="Times New Roman" w:hAnsi="Times New Roman" w:cs="Times New Roman"/>
          <w:sz w:val="24"/>
          <w:szCs w:val="24"/>
        </w:rPr>
        <w:t xml:space="preserve"> years were considered to have early onset disease.  </w:t>
      </w:r>
      <w:r w:rsidRPr="004A7761">
        <w:rPr>
          <w:rFonts w:ascii="Times New Roman" w:hAnsi="Times New Roman" w:cs="Times New Roman"/>
          <w:sz w:val="24"/>
          <w:szCs w:val="24"/>
        </w:rPr>
        <w:t>Six had onset between 11 and 16 years.  Five had adult onset disease.</w:t>
      </w:r>
    </w:p>
    <w:p w14:paraId="4C69423B" w14:textId="3CC12C25" w:rsidR="00FD677C" w:rsidRPr="004A7761" w:rsidRDefault="00FD677C" w:rsidP="005D2D74">
      <w:pPr>
        <w:spacing w:line="360" w:lineRule="auto"/>
        <w:outlineLvl w:val="0"/>
        <w:rPr>
          <w:rFonts w:ascii="Times New Roman" w:hAnsi="Times New Roman" w:cs="Times New Roman"/>
          <w:sz w:val="24"/>
          <w:szCs w:val="24"/>
        </w:rPr>
      </w:pPr>
      <w:r w:rsidRPr="00091B98">
        <w:rPr>
          <w:rFonts w:ascii="Times New Roman" w:hAnsi="Times New Roman" w:cs="Times New Roman"/>
          <w:sz w:val="24"/>
          <w:szCs w:val="24"/>
        </w:rPr>
        <w:t xml:space="preserve">Disease duration at last assessment ranged from </w:t>
      </w:r>
      <w:r w:rsidR="001B3EEC">
        <w:rPr>
          <w:rFonts w:ascii="Times New Roman" w:hAnsi="Times New Roman" w:cs="Times New Roman"/>
          <w:sz w:val="24"/>
          <w:szCs w:val="24"/>
        </w:rPr>
        <w:t>10-</w:t>
      </w:r>
      <w:r w:rsidR="006F055C" w:rsidRPr="0049376A">
        <w:rPr>
          <w:rFonts w:ascii="Times New Roman" w:hAnsi="Times New Roman" w:cs="Times New Roman"/>
          <w:sz w:val="24"/>
          <w:szCs w:val="24"/>
        </w:rPr>
        <w:t>54</w:t>
      </w:r>
      <w:r w:rsidRPr="00091B98">
        <w:rPr>
          <w:rFonts w:ascii="Times New Roman" w:hAnsi="Times New Roman" w:cs="Times New Roman"/>
          <w:sz w:val="24"/>
          <w:szCs w:val="24"/>
        </w:rPr>
        <w:t xml:space="preserve"> years.  Disease duration was 10-20 years in </w:t>
      </w:r>
      <w:r w:rsidR="00091B98" w:rsidRPr="0049376A">
        <w:rPr>
          <w:rFonts w:ascii="Times New Roman" w:hAnsi="Times New Roman" w:cs="Times New Roman"/>
          <w:sz w:val="24"/>
          <w:szCs w:val="24"/>
        </w:rPr>
        <w:t>16 individuals</w:t>
      </w:r>
      <w:r w:rsidRPr="00091B98">
        <w:rPr>
          <w:rFonts w:ascii="Times New Roman" w:hAnsi="Times New Roman" w:cs="Times New Roman"/>
          <w:sz w:val="24"/>
          <w:szCs w:val="24"/>
        </w:rPr>
        <w:t xml:space="preserve">, 20-30 years in </w:t>
      </w:r>
      <w:r w:rsidR="00091B98" w:rsidRPr="0049376A">
        <w:rPr>
          <w:rFonts w:ascii="Times New Roman" w:hAnsi="Times New Roman" w:cs="Times New Roman"/>
          <w:sz w:val="24"/>
          <w:szCs w:val="24"/>
        </w:rPr>
        <w:t>13</w:t>
      </w:r>
      <w:r w:rsidRPr="00091B98">
        <w:rPr>
          <w:rFonts w:ascii="Times New Roman" w:hAnsi="Times New Roman" w:cs="Times New Roman"/>
          <w:sz w:val="24"/>
          <w:szCs w:val="24"/>
        </w:rPr>
        <w:t xml:space="preserve"> and &gt;30 years in </w:t>
      </w:r>
      <w:r w:rsidR="00091B98" w:rsidRPr="0049376A">
        <w:rPr>
          <w:rFonts w:ascii="Times New Roman" w:hAnsi="Times New Roman" w:cs="Times New Roman"/>
          <w:sz w:val="24"/>
          <w:szCs w:val="24"/>
        </w:rPr>
        <w:t>28</w:t>
      </w:r>
      <w:r w:rsidRPr="00091B98">
        <w:rPr>
          <w:rFonts w:ascii="Times New Roman" w:hAnsi="Times New Roman" w:cs="Times New Roman"/>
          <w:sz w:val="24"/>
          <w:szCs w:val="24"/>
        </w:rPr>
        <w:t>.</w:t>
      </w:r>
      <w:r>
        <w:rPr>
          <w:rFonts w:ascii="Times New Roman" w:hAnsi="Times New Roman" w:cs="Times New Roman"/>
          <w:sz w:val="24"/>
          <w:szCs w:val="24"/>
        </w:rPr>
        <w:t xml:space="preserve"> </w:t>
      </w:r>
    </w:p>
    <w:p w14:paraId="2B056288" w14:textId="6E225AB0"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 xml:space="preserve">Age at diagnosis ranged from two to 47 years (Figure 1b).  The diagnosis was made within one year of symptom onset in seven individuals and in </w:t>
      </w:r>
      <w:r w:rsidR="00A40F8C">
        <w:rPr>
          <w:rFonts w:ascii="Times New Roman" w:hAnsi="Times New Roman" w:cs="Times New Roman"/>
          <w:sz w:val="24"/>
          <w:szCs w:val="24"/>
        </w:rPr>
        <w:t xml:space="preserve">one </w:t>
      </w:r>
      <w:r w:rsidR="00536ABF">
        <w:rPr>
          <w:rFonts w:ascii="Times New Roman" w:hAnsi="Times New Roman" w:cs="Times New Roman"/>
          <w:sz w:val="24"/>
          <w:szCs w:val="24"/>
        </w:rPr>
        <w:t>to nine</w:t>
      </w:r>
      <w:r w:rsidRPr="004A7761">
        <w:rPr>
          <w:rFonts w:ascii="Times New Roman" w:hAnsi="Times New Roman" w:cs="Times New Roman"/>
          <w:sz w:val="24"/>
          <w:szCs w:val="24"/>
        </w:rPr>
        <w:t xml:space="preserve"> years in 17.  There was a diagnostic delay of 1</w:t>
      </w:r>
      <w:r w:rsidR="008E5D3D">
        <w:rPr>
          <w:rFonts w:ascii="Times New Roman" w:hAnsi="Times New Roman" w:cs="Times New Roman"/>
          <w:sz w:val="24"/>
          <w:szCs w:val="24"/>
        </w:rPr>
        <w:t>0</w:t>
      </w:r>
      <w:r w:rsidRPr="004A7761">
        <w:rPr>
          <w:rFonts w:ascii="Times New Roman" w:hAnsi="Times New Roman" w:cs="Times New Roman"/>
          <w:sz w:val="24"/>
          <w:szCs w:val="24"/>
        </w:rPr>
        <w:t xml:space="preserve">-20 years in 12 and &gt;20 years in 17 (not documented in four).  </w:t>
      </w:r>
    </w:p>
    <w:p w14:paraId="4387432C" w14:textId="4764B65E" w:rsidR="005D2D74" w:rsidRPr="004A7761" w:rsidRDefault="00905EA8" w:rsidP="005D2D74">
      <w:pPr>
        <w:spacing w:line="360" w:lineRule="auto"/>
        <w:rPr>
          <w:rFonts w:ascii="Times New Roman" w:hAnsi="Times New Roman" w:cs="Times New Roman"/>
          <w:sz w:val="24"/>
          <w:szCs w:val="24"/>
        </w:rPr>
      </w:pPr>
      <w:r>
        <w:rPr>
          <w:rFonts w:ascii="Times New Roman" w:hAnsi="Times New Roman" w:cs="Times New Roman"/>
          <w:sz w:val="24"/>
          <w:szCs w:val="24"/>
        </w:rPr>
        <w:t>42</w:t>
      </w:r>
      <w:r w:rsidR="005D2D74" w:rsidRPr="004A7761">
        <w:rPr>
          <w:rFonts w:ascii="Times New Roman" w:hAnsi="Times New Roman" w:cs="Times New Roman"/>
          <w:sz w:val="24"/>
          <w:szCs w:val="24"/>
        </w:rPr>
        <w:t xml:space="preserve"> individuals used a wheelchair and </w:t>
      </w:r>
      <w:r>
        <w:rPr>
          <w:rFonts w:ascii="Times New Roman" w:hAnsi="Times New Roman" w:cs="Times New Roman"/>
          <w:sz w:val="24"/>
          <w:szCs w:val="24"/>
        </w:rPr>
        <w:t>15</w:t>
      </w:r>
      <w:r w:rsidRPr="004A7761">
        <w:rPr>
          <w:rFonts w:ascii="Times New Roman" w:hAnsi="Times New Roman" w:cs="Times New Roman"/>
          <w:sz w:val="24"/>
          <w:szCs w:val="24"/>
        </w:rPr>
        <w:t xml:space="preserve"> </w:t>
      </w:r>
      <w:r w:rsidR="005D2D74" w:rsidRPr="004A7761">
        <w:rPr>
          <w:rFonts w:ascii="Times New Roman" w:hAnsi="Times New Roman" w:cs="Times New Roman"/>
          <w:sz w:val="24"/>
          <w:szCs w:val="24"/>
        </w:rPr>
        <w:t xml:space="preserve">were still ambulant.   Median age at first getting a wheelchair was 20 years (range eight to 51 years) (Figure 1c).  </w:t>
      </w:r>
      <w:r>
        <w:rPr>
          <w:rFonts w:ascii="Times New Roman" w:hAnsi="Times New Roman" w:cs="Times New Roman"/>
          <w:sz w:val="24"/>
          <w:szCs w:val="24"/>
        </w:rPr>
        <w:t>11</w:t>
      </w:r>
      <w:r w:rsidR="001119BA">
        <w:rPr>
          <w:rFonts w:ascii="Times New Roman" w:hAnsi="Times New Roman" w:cs="Times New Roman"/>
          <w:sz w:val="24"/>
          <w:szCs w:val="24"/>
        </w:rPr>
        <w:t xml:space="preserve"> individuals got their first wheelchair within ten years of symptom onset, 17 in 10-20 years and </w:t>
      </w:r>
      <w:r>
        <w:rPr>
          <w:rFonts w:ascii="Times New Roman" w:hAnsi="Times New Roman" w:cs="Times New Roman"/>
          <w:sz w:val="24"/>
          <w:szCs w:val="24"/>
        </w:rPr>
        <w:t>14</w:t>
      </w:r>
      <w:r w:rsidR="001119BA">
        <w:rPr>
          <w:rFonts w:ascii="Times New Roman" w:hAnsi="Times New Roman" w:cs="Times New Roman"/>
          <w:sz w:val="24"/>
          <w:szCs w:val="24"/>
        </w:rPr>
        <w:t xml:space="preserve"> after more than 20 years. </w:t>
      </w:r>
      <w:r>
        <w:rPr>
          <w:rFonts w:ascii="Times New Roman" w:hAnsi="Times New Roman" w:cs="Times New Roman"/>
          <w:sz w:val="24"/>
          <w:szCs w:val="24"/>
        </w:rPr>
        <w:t xml:space="preserve">Seven </w:t>
      </w:r>
      <w:r w:rsidR="001119BA">
        <w:rPr>
          <w:rFonts w:ascii="Times New Roman" w:hAnsi="Times New Roman" w:cs="Times New Roman"/>
          <w:sz w:val="24"/>
          <w:szCs w:val="24"/>
        </w:rPr>
        <w:t xml:space="preserve">individuals were currently ambulant after a disease duration of 10-20 years, and </w:t>
      </w:r>
      <w:r>
        <w:rPr>
          <w:rFonts w:ascii="Times New Roman" w:hAnsi="Times New Roman" w:cs="Times New Roman"/>
          <w:sz w:val="24"/>
          <w:szCs w:val="24"/>
        </w:rPr>
        <w:t>eight</w:t>
      </w:r>
      <w:r w:rsidR="001119BA">
        <w:rPr>
          <w:rFonts w:ascii="Times New Roman" w:hAnsi="Times New Roman" w:cs="Times New Roman"/>
          <w:sz w:val="24"/>
          <w:szCs w:val="24"/>
        </w:rPr>
        <w:t xml:space="preserve"> after </w:t>
      </w:r>
      <w:r>
        <w:rPr>
          <w:rFonts w:ascii="Times New Roman" w:hAnsi="Times New Roman" w:cs="Times New Roman"/>
          <w:sz w:val="24"/>
          <w:szCs w:val="24"/>
        </w:rPr>
        <w:t>&gt;20</w:t>
      </w:r>
      <w:r w:rsidR="001119BA">
        <w:rPr>
          <w:rFonts w:ascii="Times New Roman" w:hAnsi="Times New Roman" w:cs="Times New Roman"/>
          <w:sz w:val="24"/>
          <w:szCs w:val="24"/>
        </w:rPr>
        <w:t xml:space="preserve"> years.</w:t>
      </w:r>
    </w:p>
    <w:p w14:paraId="30C18E71" w14:textId="23D86C40" w:rsidR="005D2D74" w:rsidRPr="004A7761" w:rsidRDefault="00905EA8" w:rsidP="005D2D74">
      <w:pPr>
        <w:spacing w:line="360" w:lineRule="auto"/>
        <w:rPr>
          <w:rFonts w:ascii="Times New Roman" w:hAnsi="Times New Roman" w:cs="Times New Roman"/>
          <w:sz w:val="24"/>
          <w:szCs w:val="24"/>
        </w:rPr>
      </w:pPr>
      <w:r>
        <w:rPr>
          <w:rFonts w:ascii="Times New Roman" w:hAnsi="Times New Roman" w:cs="Times New Roman"/>
          <w:sz w:val="24"/>
          <w:szCs w:val="24"/>
        </w:rPr>
        <w:t>17</w:t>
      </w:r>
      <w:r w:rsidRPr="004A7761">
        <w:rPr>
          <w:rFonts w:ascii="Times New Roman" w:hAnsi="Times New Roman" w:cs="Times New Roman"/>
          <w:sz w:val="24"/>
          <w:szCs w:val="24"/>
        </w:rPr>
        <w:t xml:space="preserve"> </w:t>
      </w:r>
      <w:r w:rsidR="005D2D74" w:rsidRPr="004A7761">
        <w:rPr>
          <w:rFonts w:ascii="Times New Roman" w:hAnsi="Times New Roman" w:cs="Times New Roman"/>
          <w:sz w:val="24"/>
          <w:szCs w:val="24"/>
        </w:rPr>
        <w:t>individuals had mild disease</w:t>
      </w:r>
      <w:r w:rsidR="005D2D74" w:rsidRPr="004A776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26</w:t>
      </w:r>
      <w:r w:rsidR="005D2D74" w:rsidRPr="004A7761">
        <w:rPr>
          <w:rFonts w:ascii="Times New Roman" w:hAnsi="Times New Roman" w:cs="Times New Roman"/>
          <w:color w:val="000000" w:themeColor="text1"/>
          <w:sz w:val="24"/>
          <w:szCs w:val="24"/>
        </w:rPr>
        <w:t xml:space="preserve"> had moderate disease and ten had severe disease.  Classification of disease severity was not available for four individuals. </w:t>
      </w:r>
      <w:r w:rsidR="00AC4D1F">
        <w:rPr>
          <w:rFonts w:ascii="Times New Roman" w:hAnsi="Times New Roman" w:cs="Times New Roman"/>
          <w:color w:val="000000" w:themeColor="text1"/>
          <w:sz w:val="24"/>
          <w:szCs w:val="24"/>
        </w:rPr>
        <w:t xml:space="preserve"> There was one outlier in the severe group, a paediatric patient who used a wheelchair since age 8, and had an A-T NEST score of 72.</w:t>
      </w:r>
    </w:p>
    <w:p w14:paraId="6FDD4BDC" w14:textId="77777777" w:rsidR="005D2D74" w:rsidRPr="004A7761" w:rsidRDefault="005D2D74" w:rsidP="005D2D74">
      <w:pPr>
        <w:spacing w:line="360" w:lineRule="auto"/>
        <w:rPr>
          <w:rFonts w:ascii="Times New Roman" w:hAnsi="Times New Roman" w:cs="Times New Roman"/>
          <w:b/>
          <w:sz w:val="24"/>
          <w:szCs w:val="24"/>
        </w:rPr>
      </w:pPr>
      <w:r w:rsidRPr="004A7761">
        <w:rPr>
          <w:rFonts w:ascii="Times New Roman" w:hAnsi="Times New Roman" w:cs="Times New Roman"/>
          <w:b/>
          <w:sz w:val="24"/>
          <w:szCs w:val="24"/>
        </w:rPr>
        <w:t>2) Neurological phenotype</w:t>
      </w:r>
    </w:p>
    <w:p w14:paraId="74BCBA83" w14:textId="298B37E8"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lastRenderedPageBreak/>
        <w:t>Three distinct patterns of neurological deficits were observed.  The neurological features and treatments in each</w:t>
      </w:r>
      <w:r w:rsidR="007F1C78">
        <w:rPr>
          <w:rFonts w:ascii="Times New Roman" w:hAnsi="Times New Roman" w:cs="Times New Roman"/>
          <w:sz w:val="24"/>
          <w:szCs w:val="24"/>
        </w:rPr>
        <w:t xml:space="preserve"> group are summarised in Table </w:t>
      </w:r>
      <w:r w:rsidR="00432742">
        <w:rPr>
          <w:rFonts w:ascii="Times New Roman" w:hAnsi="Times New Roman" w:cs="Times New Roman"/>
          <w:sz w:val="24"/>
          <w:szCs w:val="24"/>
        </w:rPr>
        <w:t>2</w:t>
      </w:r>
      <w:r w:rsidRPr="004A7761">
        <w:rPr>
          <w:rFonts w:ascii="Times New Roman" w:hAnsi="Times New Roman" w:cs="Times New Roman"/>
          <w:sz w:val="24"/>
          <w:szCs w:val="24"/>
        </w:rPr>
        <w:t xml:space="preserve">. </w:t>
      </w:r>
    </w:p>
    <w:p w14:paraId="074C21BD" w14:textId="77777777" w:rsidR="005D2D74" w:rsidRPr="004A7761" w:rsidRDefault="005D2D74" w:rsidP="005D2D74">
      <w:pPr>
        <w:spacing w:line="360" w:lineRule="auto"/>
        <w:rPr>
          <w:rFonts w:ascii="Times New Roman" w:hAnsi="Times New Roman" w:cs="Times New Roman"/>
          <w:i/>
          <w:sz w:val="24"/>
          <w:szCs w:val="24"/>
        </w:rPr>
      </w:pPr>
      <w:r w:rsidRPr="004A7761">
        <w:rPr>
          <w:rFonts w:ascii="Times New Roman" w:hAnsi="Times New Roman" w:cs="Times New Roman"/>
          <w:i/>
          <w:sz w:val="24"/>
          <w:szCs w:val="24"/>
        </w:rPr>
        <w:t xml:space="preserve">Group A (predominant cerebellar ataxia and/or peripheral neuropathy with minimal or no extrapyramidal involvement) </w:t>
      </w:r>
    </w:p>
    <w:p w14:paraId="1E17265B" w14:textId="01C8007D"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 xml:space="preserve">Nineteen individuals (33%) were in Group A.  </w:t>
      </w:r>
      <w:r w:rsidR="008820C5">
        <w:rPr>
          <w:rFonts w:ascii="Times New Roman" w:hAnsi="Times New Roman" w:cs="Times New Roman"/>
          <w:sz w:val="24"/>
          <w:szCs w:val="24"/>
        </w:rPr>
        <w:t>S</w:t>
      </w:r>
      <w:r w:rsidR="000961DB">
        <w:rPr>
          <w:rFonts w:ascii="Times New Roman" w:hAnsi="Times New Roman" w:cs="Times New Roman"/>
          <w:sz w:val="24"/>
          <w:szCs w:val="24"/>
        </w:rPr>
        <w:t xml:space="preserve">evere oculomotor dyspraxia was common </w:t>
      </w:r>
      <w:r w:rsidRPr="004A7761">
        <w:rPr>
          <w:rFonts w:ascii="Times New Roman" w:hAnsi="Times New Roman" w:cs="Times New Roman"/>
          <w:sz w:val="24"/>
          <w:szCs w:val="24"/>
        </w:rPr>
        <w:t>(</w:t>
      </w:r>
      <w:r w:rsidR="000961DB" w:rsidRPr="004A7761">
        <w:rPr>
          <w:rFonts w:ascii="Times New Roman" w:hAnsi="Times New Roman" w:cs="Times New Roman"/>
          <w:sz w:val="24"/>
          <w:szCs w:val="24"/>
        </w:rPr>
        <w:t>1</w:t>
      </w:r>
      <w:r w:rsidR="000961DB">
        <w:rPr>
          <w:rFonts w:ascii="Times New Roman" w:hAnsi="Times New Roman" w:cs="Times New Roman"/>
          <w:sz w:val="24"/>
          <w:szCs w:val="24"/>
        </w:rPr>
        <w:t>1</w:t>
      </w:r>
      <w:r w:rsidRPr="004A7761">
        <w:rPr>
          <w:rFonts w:ascii="Times New Roman" w:hAnsi="Times New Roman" w:cs="Times New Roman"/>
          <w:sz w:val="24"/>
          <w:szCs w:val="24"/>
        </w:rPr>
        <w:t>/19</w:t>
      </w:r>
      <w:r w:rsidR="00F463CE">
        <w:rPr>
          <w:rFonts w:ascii="Times New Roman" w:hAnsi="Times New Roman" w:cs="Times New Roman"/>
          <w:sz w:val="24"/>
          <w:szCs w:val="24"/>
        </w:rPr>
        <w:t>, 58%</w:t>
      </w:r>
      <w:r w:rsidRPr="004A7761">
        <w:rPr>
          <w:rFonts w:ascii="Times New Roman" w:hAnsi="Times New Roman" w:cs="Times New Roman"/>
          <w:sz w:val="24"/>
          <w:szCs w:val="24"/>
        </w:rPr>
        <w:t>)</w:t>
      </w:r>
      <w:r w:rsidR="000961DB">
        <w:rPr>
          <w:rFonts w:ascii="Times New Roman" w:hAnsi="Times New Roman" w:cs="Times New Roman"/>
          <w:sz w:val="24"/>
          <w:szCs w:val="24"/>
        </w:rPr>
        <w:t xml:space="preserve"> and 6 patients had mild eye movement abnormalities</w:t>
      </w:r>
      <w:r w:rsidR="00F463CE">
        <w:rPr>
          <w:rFonts w:ascii="Times New Roman" w:hAnsi="Times New Roman" w:cs="Times New Roman"/>
          <w:sz w:val="24"/>
          <w:szCs w:val="24"/>
        </w:rPr>
        <w:t xml:space="preserve"> (32%)</w:t>
      </w:r>
      <w:r w:rsidRPr="004A7761">
        <w:rPr>
          <w:rFonts w:ascii="Times New Roman" w:hAnsi="Times New Roman" w:cs="Times New Roman"/>
          <w:sz w:val="24"/>
          <w:szCs w:val="24"/>
        </w:rPr>
        <w:t>.  A 15-year old with mild disease had normal eye movements.  The other patient with normal eye movements presented initially with a severe reaction to radiotherapy for breast cancer and had a mild phenotype consisting of peripheral neuropathy with only minimal limb ataxia</w:t>
      </w:r>
      <w:r w:rsidRPr="004A7761">
        <w:rPr>
          <w:rFonts w:ascii="Times New Roman" w:hAnsi="Times New Roman" w:cs="Times New Roman"/>
          <w:sz w:val="24"/>
          <w:szCs w:val="24"/>
        </w:rPr>
        <w:fldChar w:fldCharType="begin"/>
      </w:r>
      <w:r w:rsidR="003F7204" w:rsidRPr="004A7761">
        <w:rPr>
          <w:rFonts w:ascii="Times New Roman" w:hAnsi="Times New Roman" w:cs="Times New Roman"/>
          <w:sz w:val="24"/>
          <w:szCs w:val="24"/>
        </w:rPr>
        <w:instrText xml:space="preserve"> ADDIN ZOTERO_ITEM CSL_CITATION {"citationID":"1hl1r00i1v","properties":{"formattedCitation":"(31)","plainCitation":"(31)","noteIndex":0},"citationItems":[{"id":105,"uris":["http://zotero.org/users/3150092/items/ZEQGXDMN"],"uri":["http://zotero.org/users/3150092/items/ZEQGXDMN"],"itemData":{"id":105,"type":"article-journal","title":"Severe reaction to radiotherapy for breast cancer as the presenting feature of ataxia telangiectasia.","container-title":"British journal of cancer","page":"262-268","volume":"106","issue":"2","abstract":"BACKGROUND: Severe early and late radiation reaction to radiotherapy is extremely rare in breast cancer patients. Such a reaction prompted an investigation into a","DOI":"10.1038/bjc.2011.534","ISSN":"1532-1827 0007-0920","note":"PMID: 22146522 \nPMCID: PMC3261689","journalAbbreviation":"Br J Cancer","language":"eng","author":[{"family":"Byrd","given":"P. J."},{"family":"Srinivasan","given":"V."},{"family":"Last","given":"J. I."},{"family":"Smith","given":"A."},{"family":"Biggs","given":"P."},{"family":"Carney","given":"E. F."},{"family":"Exley","given":"A."},{"family":"Abson","given":"C."},{"family":"Stewart","given":"G. S."},{"family":"Izatt","given":"L."},{"family":"Taylor","given":"A. M."}],"issued":{"date-parts":[["2012",1,17]]}}}],"schema":"https://github.com/citation-style-language/schema/raw/master/csl-citation.json"} </w:instrText>
      </w:r>
      <w:r w:rsidRPr="004A7761">
        <w:rPr>
          <w:rFonts w:ascii="Times New Roman" w:hAnsi="Times New Roman" w:cs="Times New Roman"/>
          <w:sz w:val="24"/>
          <w:szCs w:val="24"/>
        </w:rPr>
        <w:fldChar w:fldCharType="separate"/>
      </w:r>
      <w:r w:rsidR="003F7204" w:rsidRPr="002602B4">
        <w:rPr>
          <w:rFonts w:ascii="Times New Roman" w:hAnsi="Times New Roman" w:cs="Times New Roman"/>
          <w:sz w:val="24"/>
          <w:szCs w:val="24"/>
          <w:vertAlign w:val="superscript"/>
          <w:lang w:val="en-US"/>
        </w:rPr>
        <w:t>31</w:t>
      </w:r>
      <w:r w:rsidRPr="004A7761">
        <w:rPr>
          <w:rFonts w:ascii="Times New Roman" w:hAnsi="Times New Roman" w:cs="Times New Roman"/>
          <w:sz w:val="24"/>
          <w:szCs w:val="24"/>
        </w:rPr>
        <w:fldChar w:fldCharType="end"/>
      </w:r>
      <w:r w:rsidRPr="004A7761">
        <w:rPr>
          <w:rFonts w:ascii="Times New Roman" w:hAnsi="Times New Roman" w:cs="Times New Roman"/>
          <w:sz w:val="24"/>
          <w:szCs w:val="24"/>
        </w:rPr>
        <w:t xml:space="preserve">. Disease severity was moderate or severe, except in the individual described above and two paediatric patients aged 11 and 15 years. Mean disease duration was 32 years. </w:t>
      </w:r>
    </w:p>
    <w:p w14:paraId="7927297A" w14:textId="77777777" w:rsidR="005D2D74" w:rsidRPr="004A7761" w:rsidRDefault="005D2D74" w:rsidP="005D2D74">
      <w:pPr>
        <w:spacing w:line="360" w:lineRule="auto"/>
        <w:rPr>
          <w:rFonts w:ascii="Times New Roman" w:hAnsi="Times New Roman" w:cs="Times New Roman"/>
          <w:i/>
          <w:sz w:val="24"/>
          <w:szCs w:val="24"/>
        </w:rPr>
      </w:pPr>
      <w:r w:rsidRPr="004A7761">
        <w:rPr>
          <w:rFonts w:ascii="Times New Roman" w:hAnsi="Times New Roman" w:cs="Times New Roman"/>
          <w:i/>
          <w:sz w:val="24"/>
          <w:szCs w:val="24"/>
        </w:rPr>
        <w:t>Group B (disability determined by a mixture of ataxia and/or peripheral neuropathy plus additional extrapyramidal features)</w:t>
      </w:r>
    </w:p>
    <w:p w14:paraId="38E7AE3A" w14:textId="305FD056" w:rsidR="005D2D74" w:rsidRPr="004A7761" w:rsidRDefault="005D2D74" w:rsidP="005D2D74">
      <w:pPr>
        <w:spacing w:line="360" w:lineRule="auto"/>
        <w:rPr>
          <w:rFonts w:ascii="Times New Roman" w:hAnsi="Times New Roman" w:cs="Times New Roman"/>
          <w:color w:val="FF0000"/>
          <w:sz w:val="24"/>
          <w:szCs w:val="24"/>
        </w:rPr>
      </w:pPr>
      <w:r w:rsidRPr="004A7761">
        <w:rPr>
          <w:rFonts w:ascii="Times New Roman" w:hAnsi="Times New Roman" w:cs="Times New Roman"/>
          <w:sz w:val="24"/>
          <w:szCs w:val="24"/>
        </w:rPr>
        <w:t xml:space="preserve">Twenty-eight individuals (49%) were in Group B.  Their extrapyramidal features included </w:t>
      </w:r>
      <w:r w:rsidRPr="004A7761">
        <w:rPr>
          <w:rFonts w:ascii="Times New Roman" w:hAnsi="Times New Roman" w:cs="Times New Roman"/>
          <w:color w:val="000000" w:themeColor="text1"/>
          <w:sz w:val="24"/>
          <w:szCs w:val="24"/>
        </w:rPr>
        <w:t xml:space="preserve">dystonic posturing/neck dystonia (12 patients), dystonic tremor (11 individuals), </w:t>
      </w:r>
      <w:proofErr w:type="spellStart"/>
      <w:r w:rsidRPr="004A7761">
        <w:rPr>
          <w:rFonts w:ascii="Times New Roman" w:hAnsi="Times New Roman" w:cs="Times New Roman"/>
          <w:color w:val="000000" w:themeColor="text1"/>
          <w:sz w:val="24"/>
          <w:szCs w:val="24"/>
        </w:rPr>
        <w:t>choreiform</w:t>
      </w:r>
      <w:proofErr w:type="spellEnd"/>
      <w:r w:rsidRPr="004A7761" w:rsidDel="00D84F03">
        <w:rPr>
          <w:rFonts w:ascii="Times New Roman" w:hAnsi="Times New Roman" w:cs="Times New Roman"/>
          <w:color w:val="000000" w:themeColor="text1"/>
          <w:sz w:val="24"/>
          <w:szCs w:val="24"/>
        </w:rPr>
        <w:t xml:space="preserve"> </w:t>
      </w:r>
      <w:r w:rsidRPr="004A7761">
        <w:rPr>
          <w:rFonts w:ascii="Times New Roman" w:hAnsi="Times New Roman" w:cs="Times New Roman"/>
          <w:color w:val="000000" w:themeColor="text1"/>
          <w:sz w:val="24"/>
          <w:szCs w:val="24"/>
        </w:rPr>
        <w:t xml:space="preserve">movements (9 patients) and orofacial dystonia (5 patients).  Two patients had a resting tremor.  </w:t>
      </w:r>
      <w:r w:rsidR="00F463CE">
        <w:rPr>
          <w:rFonts w:ascii="Times New Roman" w:hAnsi="Times New Roman" w:cs="Times New Roman"/>
          <w:color w:val="000000" w:themeColor="text1"/>
          <w:sz w:val="24"/>
          <w:szCs w:val="24"/>
        </w:rPr>
        <w:t xml:space="preserve">In this group, 12/28 (43%) exhibited prominent oculomotor dyspraxia, 43% had mildly abnormal eye movements and four patients had normal eye movements.  </w:t>
      </w:r>
      <w:r w:rsidRPr="004A7761">
        <w:rPr>
          <w:rFonts w:ascii="Times New Roman" w:hAnsi="Times New Roman" w:cs="Times New Roman"/>
          <w:sz w:val="24"/>
          <w:szCs w:val="24"/>
        </w:rPr>
        <w:t>Disease severity was widely distributed.  Six individuals had mild disease, 15 moderate disease and four individuals were severely affected (not documented in three).  Mean disease duration was 30 years.</w:t>
      </w:r>
    </w:p>
    <w:p w14:paraId="2B13A7BC" w14:textId="77777777" w:rsidR="005D2D74" w:rsidRPr="004A7761" w:rsidRDefault="005D2D74" w:rsidP="005D2D74">
      <w:pPr>
        <w:spacing w:line="360" w:lineRule="auto"/>
        <w:rPr>
          <w:rFonts w:ascii="Times New Roman" w:hAnsi="Times New Roman" w:cs="Times New Roman"/>
          <w:i/>
          <w:sz w:val="24"/>
          <w:szCs w:val="24"/>
        </w:rPr>
      </w:pPr>
      <w:r w:rsidRPr="004A7761">
        <w:rPr>
          <w:rFonts w:ascii="Times New Roman" w:hAnsi="Times New Roman" w:cs="Times New Roman"/>
          <w:i/>
          <w:sz w:val="24"/>
          <w:szCs w:val="24"/>
        </w:rPr>
        <w:t>Group C (predominantly extrapyramidal signs)</w:t>
      </w:r>
    </w:p>
    <w:p w14:paraId="7C2F0D8D" w14:textId="562907CA" w:rsidR="005D2D74" w:rsidRPr="004A7761" w:rsidRDefault="005D2D74" w:rsidP="004A7761">
      <w:pPr>
        <w:spacing w:line="360" w:lineRule="auto"/>
        <w:rPr>
          <w:rFonts w:ascii="Times New Roman" w:hAnsi="Times New Roman" w:cs="Times New Roman"/>
          <w:color w:val="000000" w:themeColor="text1"/>
          <w:sz w:val="24"/>
          <w:szCs w:val="24"/>
        </w:rPr>
      </w:pPr>
      <w:r w:rsidRPr="004A7761">
        <w:rPr>
          <w:rFonts w:ascii="Times New Roman" w:hAnsi="Times New Roman" w:cs="Times New Roman"/>
          <w:sz w:val="24"/>
          <w:szCs w:val="24"/>
        </w:rPr>
        <w:t xml:space="preserve">Ten individuals (18%) were in Group C.  </w:t>
      </w:r>
      <w:r w:rsidRPr="004A7761">
        <w:rPr>
          <w:rFonts w:ascii="Times New Roman" w:hAnsi="Times New Roman" w:cs="Times New Roman"/>
          <w:color w:val="000000" w:themeColor="text1"/>
          <w:sz w:val="24"/>
          <w:szCs w:val="24"/>
        </w:rPr>
        <w:t>One individual exhibited marked truncal dystonic spasms which limited his ability to walk</w:t>
      </w:r>
      <w:r w:rsidRPr="0049376A">
        <w:rPr>
          <w:rFonts w:ascii="Times New Roman" w:hAnsi="Times New Roman" w:cs="Times New Roman"/>
          <w:color w:val="000000" w:themeColor="text1"/>
          <w:sz w:val="24"/>
          <w:szCs w:val="24"/>
          <w:vertAlign w:val="superscript"/>
        </w:rPr>
        <w:fldChar w:fldCharType="begin"/>
      </w:r>
      <w:r w:rsidR="003F7204" w:rsidRPr="0049376A">
        <w:rPr>
          <w:rFonts w:ascii="Times New Roman" w:hAnsi="Times New Roman" w:cs="Times New Roman"/>
          <w:color w:val="000000" w:themeColor="text1"/>
          <w:sz w:val="24"/>
          <w:szCs w:val="24"/>
          <w:vertAlign w:val="superscript"/>
        </w:rPr>
        <w:instrText xml:space="preserve"> ADDIN ZOTERO_ITEM CSL_CITATION {"citationID":"24hs59mpk8","properties":{"formattedCitation":"(32)","plainCitation":"(32)","noteIndex":0},"citationItems":[{"id":97,"uris":["http://zotero.org/users/3150092/items/6WKMDV47"],"uri":["http://zotero.org/users/3150092/items/6WKMDV47"],"itemData":{"id":97,"type":"article-journal","title":"Myoclonic head jerks and extensor axial dystonia in the variant form of ataxia telangiectasia.","container-title":"Parkinsonism &amp; related disorders","page":"1173-1174","volume":"19","issue":"12","DOI":"10.1016/j.parkreldis.2013.08.013","ISSN":"1873-5126 1353-8020","note":"PMID: 24120321","journalAbbreviation":"Parkinsonism Relat Disord","language":"eng","author":[{"family":"Cummins","given":"Gemma"},{"family":"Jawad","given":"Tania"},{"family":"Taylor","given":"Malcolm"},{"family":"Lynch","given":"Timothy"}],"issued":{"date-parts":[["2013",12]]}}}],"schema":"https://github.com/citation-style-language/schema/raw/master/csl-citation.json"} </w:instrText>
      </w:r>
      <w:r w:rsidRPr="0049376A">
        <w:rPr>
          <w:rFonts w:ascii="Times New Roman" w:hAnsi="Times New Roman" w:cs="Times New Roman"/>
          <w:color w:val="000000" w:themeColor="text1"/>
          <w:sz w:val="24"/>
          <w:szCs w:val="24"/>
          <w:vertAlign w:val="superscript"/>
        </w:rPr>
        <w:fldChar w:fldCharType="separate"/>
      </w:r>
      <w:r w:rsidR="003F7204" w:rsidRPr="0049376A">
        <w:rPr>
          <w:rFonts w:ascii="Times New Roman" w:hAnsi="Times New Roman" w:cs="Times New Roman"/>
          <w:color w:val="000000" w:themeColor="text1"/>
          <w:sz w:val="24"/>
          <w:szCs w:val="24"/>
          <w:vertAlign w:val="superscript"/>
        </w:rPr>
        <w:t>32</w:t>
      </w:r>
      <w:r w:rsidRPr="0049376A">
        <w:rPr>
          <w:rFonts w:ascii="Times New Roman" w:hAnsi="Times New Roman" w:cs="Times New Roman"/>
          <w:color w:val="000000" w:themeColor="text1"/>
          <w:sz w:val="24"/>
          <w:szCs w:val="24"/>
          <w:vertAlign w:val="superscript"/>
        </w:rPr>
        <w:fldChar w:fldCharType="end"/>
      </w:r>
      <w:r w:rsidRPr="004A7761">
        <w:rPr>
          <w:rFonts w:ascii="Times New Roman" w:hAnsi="Times New Roman" w:cs="Times New Roman"/>
          <w:color w:val="000000" w:themeColor="text1"/>
          <w:sz w:val="24"/>
          <w:szCs w:val="24"/>
        </w:rPr>
        <w:t>.  Another  patient had a clinical phenotype typical of myoclonic dystonia, which improved markedly following deep brain stimulation</w:t>
      </w:r>
      <w:r w:rsidRPr="002602B4">
        <w:rPr>
          <w:rFonts w:ascii="Times New Roman" w:hAnsi="Times New Roman" w:cs="Times New Roman"/>
          <w:color w:val="000000" w:themeColor="text1"/>
          <w:sz w:val="24"/>
          <w:szCs w:val="24"/>
          <w:vertAlign w:val="superscript"/>
        </w:rPr>
        <w:fldChar w:fldCharType="begin"/>
      </w:r>
      <w:r w:rsidR="003F7204" w:rsidRPr="002602B4">
        <w:rPr>
          <w:rFonts w:ascii="Times New Roman" w:hAnsi="Times New Roman" w:cs="Times New Roman"/>
          <w:color w:val="000000" w:themeColor="text1"/>
          <w:sz w:val="24"/>
          <w:szCs w:val="24"/>
          <w:vertAlign w:val="superscript"/>
        </w:rPr>
        <w:instrText xml:space="preserve"> ADDIN ZOTERO_ITEM CSL_CITATION {"citationID":"acse4rh5i","properties":{"formattedCitation":"(33)","plainCitation":"(33)","noteIndex":0},"citationItems":[{"id":191,"uris":["http://zotero.org/users/3150092/items/PPBJMQC2"],"uri":["http://zotero.org/users/3150092/items/PPBJMQC2"],"itemData":{"id":191,"type":"article-journal","title":"Bilateral deep brain stimulation of the globus pallidus pars interna in a patient with variant ataxia-telangiectasia","container-title":"Movement Disorders - Clinical Practice","volume":"3","issue":"4","author":[{"literal":"Georgiev, Dejan"},{"literal":"Mehta, Dwij"},{"literal":"Zacharia, Andre"},{"literal":"Vinke, Ruben Saman"},{"literal":"Milabo, Catherine"},{"literal":"Candelario, Joseph"},{"literal":"Tripoliti, Elina"},{"literal":"Hyam, Jonathan A"},{"literal":"Zrinzo, Ludvic"},{"literal":"Hariz, Marwan"},{"literal":"O'Riordan, Sean"},{"literal":"Foltynie, Thomas"}],"issued":{"date-parts":[["2016",8]]}}}],"schema":"https://github.com/citation-style-language/schema/raw/master/csl-citation.json"} </w:instrText>
      </w:r>
      <w:r w:rsidRPr="002602B4">
        <w:rPr>
          <w:rFonts w:ascii="Times New Roman" w:hAnsi="Times New Roman" w:cs="Times New Roman"/>
          <w:color w:val="000000" w:themeColor="text1"/>
          <w:sz w:val="24"/>
          <w:szCs w:val="24"/>
          <w:vertAlign w:val="superscript"/>
        </w:rPr>
        <w:fldChar w:fldCharType="separate"/>
      </w:r>
      <w:r w:rsidR="003F7204" w:rsidRPr="002602B4">
        <w:rPr>
          <w:rFonts w:ascii="Times New Roman" w:hAnsi="Times New Roman" w:cs="Times New Roman"/>
          <w:color w:val="000000"/>
          <w:sz w:val="24"/>
          <w:szCs w:val="24"/>
          <w:vertAlign w:val="superscript"/>
          <w:lang w:val="en-US"/>
        </w:rPr>
        <w:t>33</w:t>
      </w:r>
      <w:r w:rsidRPr="002602B4">
        <w:rPr>
          <w:rFonts w:ascii="Times New Roman" w:hAnsi="Times New Roman" w:cs="Times New Roman"/>
          <w:color w:val="000000" w:themeColor="text1"/>
          <w:sz w:val="24"/>
          <w:szCs w:val="24"/>
          <w:vertAlign w:val="superscript"/>
        </w:rPr>
        <w:fldChar w:fldCharType="end"/>
      </w:r>
      <w:r w:rsidRPr="004A7761">
        <w:rPr>
          <w:rFonts w:ascii="Times New Roman" w:hAnsi="Times New Roman" w:cs="Times New Roman"/>
          <w:color w:val="000000" w:themeColor="text1"/>
          <w:sz w:val="24"/>
          <w:szCs w:val="24"/>
        </w:rPr>
        <w:t>.  One individual had marked orofacial dystonia but otherwise an essentially normal neurological examination with no limb ataxia or dystonia</w:t>
      </w:r>
      <w:r w:rsidRPr="002602B4">
        <w:rPr>
          <w:rFonts w:ascii="Times New Roman" w:hAnsi="Times New Roman" w:cs="Times New Roman"/>
          <w:color w:val="000000" w:themeColor="text1"/>
          <w:sz w:val="24"/>
          <w:szCs w:val="24"/>
          <w:vertAlign w:val="superscript"/>
        </w:rPr>
        <w:fldChar w:fldCharType="begin"/>
      </w:r>
      <w:r w:rsidR="00FE5187" w:rsidRPr="002602B4">
        <w:rPr>
          <w:rFonts w:ascii="Times New Roman" w:hAnsi="Times New Roman" w:cs="Times New Roman"/>
          <w:color w:val="000000" w:themeColor="text1"/>
          <w:sz w:val="24"/>
          <w:szCs w:val="24"/>
          <w:vertAlign w:val="superscript"/>
        </w:rPr>
        <w:instrText xml:space="preserve"> ADDIN ZOTERO_ITEM CSL_CITATION {"citationID":"2lbr4q09si","properties":{"formattedCitation":"(17)","plainCitation":"(17)","noteIndex":0},"citationItems":[{"id":103,"uris":["http://zotero.org/users/3150092/items/GUJ8N83Q"],"uri":["http://zotero.org/users/3150092/items/GUJ8N83Q"],"itemData":{"id":103,"type":"article-journal","title":"Prominent oromandibular dystonia and pharyngeal telangiectasia in atypical ataxia telangiectasia.","container-title":"Cerebellum (London, England)","page":"22-27","volume":"8","issue":"1","abstract":"Ataxia telangiectasia (A-T) typically presents with early-onset progressive cerebellar ataxia, oculomotor apraxia and later, oculo-cutaneous telangiectasia.  Extrapyramidal symptoms, apart from chorea, are rare. In this paper, we report a  case of A-T with an atypically mild and slowly progressive disease course. Although by history there was mild gait clumsiness in early childhood, the leading problem was that of dystonia with onset at age 15, in the absence of gross gait imbalance or ocular motor apraxia. Dystonia was generalized and with prominent oromandibular involvement. Unusually, a leash of telangiectasia was present on the posterior pharyngeal wall, while other features frequently associated with A-T were absent.","DOI":"10.1007/s12311-008-0055-7","ISSN":"1473-4230 1473-4222","note":"PMID: 18846412","journalAbbreviation":"Cerebellum","language":"eng","author":[{"family":"Carrillo","given":"Fatima"},{"family":"Schneider","given":"Susanne A."},{"family":"Taylor","given":"A. Malcolm R."},{"family":"Srinivasan","given":"Venkataramanan"},{"family":"Kapoor","given":"Raj"},{"family":"Bhatia","given":"Kailash P."}],"issued":{"date-parts":[["2009",3]]}}}],"schema":"https://github.com/citation-style-language/schema/raw/master/csl-citation.json"} </w:instrText>
      </w:r>
      <w:r w:rsidRPr="002602B4">
        <w:rPr>
          <w:rFonts w:ascii="Times New Roman" w:hAnsi="Times New Roman" w:cs="Times New Roman"/>
          <w:color w:val="000000" w:themeColor="text1"/>
          <w:sz w:val="24"/>
          <w:szCs w:val="24"/>
          <w:vertAlign w:val="superscript"/>
        </w:rPr>
        <w:fldChar w:fldCharType="separate"/>
      </w:r>
      <w:r w:rsidR="00FE5187" w:rsidRPr="002602B4">
        <w:rPr>
          <w:rFonts w:ascii="Times New Roman" w:hAnsi="Times New Roman" w:cs="Times New Roman"/>
          <w:color w:val="000000"/>
          <w:sz w:val="24"/>
          <w:szCs w:val="24"/>
          <w:vertAlign w:val="superscript"/>
          <w:lang w:val="en-US"/>
        </w:rPr>
        <w:t>17</w:t>
      </w:r>
      <w:r w:rsidRPr="002602B4">
        <w:rPr>
          <w:rFonts w:ascii="Times New Roman" w:hAnsi="Times New Roman" w:cs="Times New Roman"/>
          <w:color w:val="000000" w:themeColor="text1"/>
          <w:sz w:val="24"/>
          <w:szCs w:val="24"/>
          <w:vertAlign w:val="superscript"/>
        </w:rPr>
        <w:fldChar w:fldCharType="end"/>
      </w:r>
      <w:r w:rsidRPr="004A7761">
        <w:rPr>
          <w:rFonts w:ascii="Times New Roman" w:hAnsi="Times New Roman" w:cs="Times New Roman"/>
          <w:color w:val="000000" w:themeColor="text1"/>
          <w:sz w:val="24"/>
          <w:szCs w:val="24"/>
        </w:rPr>
        <w:t>. One exhibited neck and limb dystonia</w:t>
      </w:r>
      <w:r w:rsidR="00317214" w:rsidRPr="004A7761">
        <w:rPr>
          <w:rFonts w:ascii="Times New Roman" w:hAnsi="Times New Roman" w:cs="Times New Roman"/>
          <w:color w:val="000000" w:themeColor="text1"/>
          <w:sz w:val="24"/>
          <w:szCs w:val="24"/>
        </w:rPr>
        <w:t>,</w:t>
      </w:r>
      <w:r w:rsidRPr="004A7761">
        <w:rPr>
          <w:rFonts w:ascii="Times New Roman" w:hAnsi="Times New Roman" w:cs="Times New Roman"/>
          <w:color w:val="000000" w:themeColor="text1"/>
          <w:sz w:val="24"/>
          <w:szCs w:val="24"/>
        </w:rPr>
        <w:t xml:space="preserve"> which was treated with botulinum toxin injections and another had </w:t>
      </w:r>
      <w:proofErr w:type="spellStart"/>
      <w:r w:rsidRPr="004A7761">
        <w:rPr>
          <w:rFonts w:ascii="Times New Roman" w:hAnsi="Times New Roman" w:cs="Times New Roman"/>
          <w:color w:val="000000" w:themeColor="text1"/>
          <w:sz w:val="24"/>
          <w:szCs w:val="24"/>
        </w:rPr>
        <w:t>hemichorea</w:t>
      </w:r>
      <w:proofErr w:type="spellEnd"/>
      <w:r w:rsidRPr="004A7761">
        <w:rPr>
          <w:rFonts w:ascii="Times New Roman" w:hAnsi="Times New Roman" w:cs="Times New Roman"/>
          <w:color w:val="000000" w:themeColor="text1"/>
          <w:sz w:val="24"/>
          <w:szCs w:val="24"/>
        </w:rPr>
        <w:t xml:space="preserve">.   Three siblings presented with severe resting tremor (onset between 16 and 34 years) and anterior horn </w:t>
      </w:r>
      <w:proofErr w:type="spellStart"/>
      <w:r w:rsidRPr="004A7761">
        <w:rPr>
          <w:rFonts w:ascii="Times New Roman" w:hAnsi="Times New Roman" w:cs="Times New Roman"/>
          <w:color w:val="000000" w:themeColor="text1"/>
          <w:sz w:val="24"/>
          <w:szCs w:val="24"/>
        </w:rPr>
        <w:t>neuronopathy</w:t>
      </w:r>
      <w:proofErr w:type="spellEnd"/>
      <w:r w:rsidRPr="002602B4">
        <w:rPr>
          <w:rFonts w:ascii="Times New Roman" w:hAnsi="Times New Roman" w:cs="Times New Roman"/>
          <w:color w:val="000000" w:themeColor="text1"/>
          <w:sz w:val="24"/>
          <w:szCs w:val="24"/>
          <w:vertAlign w:val="superscript"/>
        </w:rPr>
        <w:fldChar w:fldCharType="begin"/>
      </w:r>
      <w:r w:rsidR="00FE5187" w:rsidRPr="002602B4">
        <w:rPr>
          <w:rFonts w:ascii="Times New Roman" w:hAnsi="Times New Roman" w:cs="Times New Roman"/>
          <w:color w:val="000000" w:themeColor="text1"/>
          <w:sz w:val="24"/>
          <w:szCs w:val="24"/>
          <w:vertAlign w:val="superscript"/>
        </w:rPr>
        <w:instrText xml:space="preserve"> ADDIN ZOTERO_ITEM CSL_CITATION {"citationID":"f8kbklvp7","properties":{"formattedCitation":"(18)","plainCitation":"(18)","noteIndex":0},"citationItems":[{"id":59,"uris":["http://zotero.org/users/3150092/items/FGRTSHVI"],"uri":["http://zotero.org/users/3150092/items/FGRTSHVI"],"itemData":{"id":59,"type":"article-journal","title":"Distal spinal muscular atrophy as a major feature in adult-onset ataxia telangiectasia","container-title":"Neurology","page":"346-349","volume":"67","issue":"2","source":"PubMed","abstract":"The authors report four adult-onset ataxia telangiectasia (AT) patients belonging to two families lacking pronounced cerebellar ataxia but displaying distal spinal muscular atrophy. AT was proven by genetic studies showing ATM mutations and a reduced level of ATM. ATM activity, as measured by phosphorylation of p53, was close to normal, indicating that the p53 response is not the only factor in preventing neural damage in anterior horn cells in AT.","DOI":"10.1212/01.wnl.0000224878.22821.23","ISSN":"1526-632X","note":"PMID: 16864838","journalAbbreviation":"Neurology","language":"eng","author":[{"family":"Hiel","given":"J. a. P."},{"family":"Engelen","given":"B. G. M.","non-dropping-particle":"van"},{"family":"Weemaes","given":"C. M. R."},{"family":"Broeks","given":"A."},{"family":"Verrips","given":"A."},{"family":"Laak","given":"H.","non-dropping-particle":"ter"},{"family":"Vingerhoets","given":"H. M."},{"family":"Heuvel","given":"L. P. W.","non-dropping-particle":"van den"},{"family":"Lammens","given":"M."},{"family":"Gabreëls","given":"F. J. M."},{"family":"Last","given":"J. I."},{"family":"Taylor","given":"A. M. R."}],"issued":{"date-parts":[["2006",7,25]]}}}],"schema":"https://github.com/citation-style-language/schema/raw/master/csl-citation.json"} </w:instrText>
      </w:r>
      <w:r w:rsidRPr="002602B4">
        <w:rPr>
          <w:rFonts w:ascii="Times New Roman" w:hAnsi="Times New Roman" w:cs="Times New Roman"/>
          <w:color w:val="000000" w:themeColor="text1"/>
          <w:sz w:val="24"/>
          <w:szCs w:val="24"/>
          <w:vertAlign w:val="superscript"/>
        </w:rPr>
        <w:fldChar w:fldCharType="separate"/>
      </w:r>
      <w:r w:rsidR="00FE5187" w:rsidRPr="002602B4">
        <w:rPr>
          <w:rFonts w:ascii="Times New Roman" w:hAnsi="Times New Roman" w:cs="Times New Roman"/>
          <w:color w:val="000000"/>
          <w:sz w:val="24"/>
          <w:szCs w:val="24"/>
          <w:vertAlign w:val="superscript"/>
          <w:lang w:val="en-US"/>
        </w:rPr>
        <w:t>18</w:t>
      </w:r>
      <w:r w:rsidRPr="002602B4">
        <w:rPr>
          <w:rFonts w:ascii="Times New Roman" w:hAnsi="Times New Roman" w:cs="Times New Roman"/>
          <w:color w:val="000000" w:themeColor="text1"/>
          <w:sz w:val="24"/>
          <w:szCs w:val="24"/>
          <w:vertAlign w:val="superscript"/>
        </w:rPr>
        <w:fldChar w:fldCharType="end"/>
      </w:r>
      <w:r w:rsidRPr="004A7761">
        <w:rPr>
          <w:rFonts w:ascii="Times New Roman" w:hAnsi="Times New Roman" w:cs="Times New Roman"/>
          <w:color w:val="000000" w:themeColor="text1"/>
          <w:sz w:val="24"/>
          <w:szCs w:val="24"/>
        </w:rPr>
        <w:t xml:space="preserve">.  One individual </w:t>
      </w:r>
      <w:r w:rsidRPr="004A7761">
        <w:rPr>
          <w:rFonts w:ascii="Times New Roman" w:hAnsi="Times New Roman" w:cs="Times New Roman"/>
          <w:color w:val="000000" w:themeColor="text1"/>
          <w:sz w:val="24"/>
          <w:szCs w:val="24"/>
        </w:rPr>
        <w:lastRenderedPageBreak/>
        <w:t>presented with resting tremor at age 12 years and then developed chorea-</w:t>
      </w:r>
      <w:proofErr w:type="spellStart"/>
      <w:r w:rsidRPr="004A7761">
        <w:rPr>
          <w:rFonts w:ascii="Times New Roman" w:hAnsi="Times New Roman" w:cs="Times New Roman"/>
          <w:color w:val="000000" w:themeColor="text1"/>
          <w:sz w:val="24"/>
          <w:szCs w:val="24"/>
        </w:rPr>
        <w:t>athetosis</w:t>
      </w:r>
      <w:proofErr w:type="spellEnd"/>
      <w:r w:rsidRPr="004A7761">
        <w:rPr>
          <w:rFonts w:ascii="Times New Roman" w:hAnsi="Times New Roman" w:cs="Times New Roman"/>
          <w:color w:val="000000" w:themeColor="text1"/>
          <w:sz w:val="24"/>
          <w:szCs w:val="24"/>
        </w:rPr>
        <w:t xml:space="preserve"> and dystonia.  Another presented initially with chorea-</w:t>
      </w:r>
      <w:proofErr w:type="spellStart"/>
      <w:r w:rsidRPr="004A7761">
        <w:rPr>
          <w:rFonts w:ascii="Times New Roman" w:hAnsi="Times New Roman" w:cs="Times New Roman"/>
          <w:color w:val="000000" w:themeColor="text1"/>
          <w:sz w:val="24"/>
          <w:szCs w:val="24"/>
        </w:rPr>
        <w:t>athetosis</w:t>
      </w:r>
      <w:proofErr w:type="spellEnd"/>
      <w:r w:rsidRPr="004A7761">
        <w:rPr>
          <w:rFonts w:ascii="Times New Roman" w:hAnsi="Times New Roman" w:cs="Times New Roman"/>
          <w:color w:val="000000" w:themeColor="text1"/>
          <w:sz w:val="24"/>
          <w:szCs w:val="24"/>
        </w:rPr>
        <w:t xml:space="preserve">.  </w:t>
      </w:r>
    </w:p>
    <w:p w14:paraId="7497DFEF" w14:textId="4ED0C9D9" w:rsidR="005D2D74" w:rsidRPr="004A7761" w:rsidRDefault="00F463CE" w:rsidP="004A7761">
      <w:pPr>
        <w:spacing w:line="360" w:lineRule="auto"/>
        <w:rPr>
          <w:rFonts w:ascii="Times New Roman" w:hAnsi="Times New Roman" w:cs="Times New Roman"/>
          <w:color w:val="FF0000"/>
          <w:sz w:val="24"/>
          <w:szCs w:val="24"/>
        </w:rPr>
      </w:pPr>
      <w:r>
        <w:rPr>
          <w:rFonts w:ascii="Times New Roman" w:hAnsi="Times New Roman" w:cs="Times New Roman"/>
          <w:color w:val="000000" w:themeColor="text1"/>
          <w:sz w:val="24"/>
          <w:szCs w:val="24"/>
        </w:rPr>
        <w:t>Two patients (20%) had m</w:t>
      </w:r>
      <w:r w:rsidR="008820C5">
        <w:rPr>
          <w:rFonts w:ascii="Times New Roman" w:hAnsi="Times New Roman" w:cs="Times New Roman"/>
          <w:color w:val="000000" w:themeColor="text1"/>
          <w:sz w:val="24"/>
          <w:szCs w:val="24"/>
        </w:rPr>
        <w:t>arked</w:t>
      </w:r>
      <w:r w:rsidR="00B02F8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oculomotor dyspraxia, two had mildly abnormal eye movements and </w:t>
      </w:r>
      <w:r w:rsidR="005D2D74" w:rsidRPr="004A7761">
        <w:rPr>
          <w:rFonts w:ascii="Times New Roman" w:hAnsi="Times New Roman" w:cs="Times New Roman"/>
          <w:color w:val="000000" w:themeColor="text1"/>
          <w:sz w:val="24"/>
          <w:szCs w:val="24"/>
        </w:rPr>
        <w:t>6/10 of individuals had normal eye movements.  Disease severity was classified as mild in 8/10 and six individuals in this group were in employment at the time of assessment.   Mean disease duration was 28 years.</w:t>
      </w:r>
    </w:p>
    <w:p w14:paraId="0176D827" w14:textId="77777777" w:rsidR="005D2D74" w:rsidRPr="004A7761" w:rsidRDefault="005D2D74" w:rsidP="005D2D74">
      <w:pPr>
        <w:spacing w:line="360" w:lineRule="auto"/>
        <w:rPr>
          <w:rFonts w:ascii="Times New Roman" w:hAnsi="Times New Roman" w:cs="Times New Roman"/>
          <w:b/>
          <w:sz w:val="24"/>
          <w:szCs w:val="24"/>
        </w:rPr>
      </w:pPr>
      <w:r w:rsidRPr="004A7761">
        <w:rPr>
          <w:rFonts w:ascii="Times New Roman" w:hAnsi="Times New Roman" w:cs="Times New Roman"/>
          <w:b/>
          <w:sz w:val="24"/>
          <w:szCs w:val="24"/>
        </w:rPr>
        <w:t>3) Neurological investigations</w:t>
      </w:r>
    </w:p>
    <w:p w14:paraId="474EFB40" w14:textId="77777777" w:rsidR="005D2D74" w:rsidRPr="004A7761" w:rsidRDefault="005D2D74" w:rsidP="005D2D74">
      <w:pPr>
        <w:spacing w:line="360" w:lineRule="auto"/>
        <w:rPr>
          <w:rFonts w:ascii="Times New Roman" w:hAnsi="Times New Roman" w:cs="Times New Roman"/>
          <w:i/>
          <w:sz w:val="24"/>
          <w:szCs w:val="24"/>
        </w:rPr>
      </w:pPr>
      <w:r w:rsidRPr="004A7761">
        <w:rPr>
          <w:rFonts w:ascii="Times New Roman" w:hAnsi="Times New Roman" w:cs="Times New Roman"/>
          <w:i/>
          <w:sz w:val="24"/>
          <w:szCs w:val="24"/>
        </w:rPr>
        <w:t xml:space="preserve">Neurophysiology </w:t>
      </w:r>
    </w:p>
    <w:p w14:paraId="3C09B119" w14:textId="61C883BD"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 xml:space="preserve">Neurophysiology studies were performed in 34 individuals.  Eighteen had an axonal sensorimotor polyneuropathy of varying severity.  Three showed predominant involvement of the motor neurons.  Nine had an axonal sensorimotor polyneuropathy with likely spinal muscular atrophy component.   Four had normal/ nearly normal neurophysiology studies.  </w:t>
      </w:r>
    </w:p>
    <w:p w14:paraId="42E4EB54" w14:textId="3202C503"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Detailed neurophysiology results for 21 patients assessed through Papworth are shown in</w:t>
      </w:r>
      <w:r w:rsidR="00CE07A1" w:rsidRPr="004A7761">
        <w:rPr>
          <w:rFonts w:ascii="Times New Roman" w:hAnsi="Times New Roman" w:cs="Times New Roman"/>
          <w:sz w:val="24"/>
          <w:szCs w:val="24"/>
        </w:rPr>
        <w:t xml:space="preserve"> </w:t>
      </w:r>
      <w:r w:rsidR="00CA1E4E">
        <w:rPr>
          <w:rFonts w:ascii="Times New Roman" w:hAnsi="Times New Roman" w:cs="Times New Roman"/>
          <w:sz w:val="24"/>
          <w:szCs w:val="24"/>
        </w:rPr>
        <w:t>Supplementary Table 1</w:t>
      </w:r>
      <w:r w:rsidR="00DC3083" w:rsidRPr="004A7761">
        <w:rPr>
          <w:rFonts w:ascii="Times New Roman" w:hAnsi="Times New Roman" w:cs="Times New Roman"/>
          <w:sz w:val="24"/>
          <w:szCs w:val="24"/>
        </w:rPr>
        <w:t>.</w:t>
      </w:r>
      <w:r w:rsidRPr="004A7761">
        <w:rPr>
          <w:rFonts w:ascii="Times New Roman" w:hAnsi="Times New Roman" w:cs="Times New Roman"/>
          <w:sz w:val="24"/>
          <w:szCs w:val="24"/>
        </w:rPr>
        <w:t xml:space="preserve"> </w:t>
      </w:r>
    </w:p>
    <w:p w14:paraId="6324BB59" w14:textId="77777777" w:rsidR="005D2D74" w:rsidRPr="004A7761" w:rsidRDefault="005D2D74" w:rsidP="005D2D74">
      <w:pPr>
        <w:spacing w:line="360" w:lineRule="auto"/>
        <w:rPr>
          <w:rFonts w:ascii="Times New Roman" w:hAnsi="Times New Roman" w:cs="Times New Roman"/>
          <w:i/>
          <w:sz w:val="24"/>
          <w:szCs w:val="24"/>
        </w:rPr>
      </w:pPr>
      <w:r w:rsidRPr="004A7761">
        <w:rPr>
          <w:rFonts w:ascii="Times New Roman" w:hAnsi="Times New Roman" w:cs="Times New Roman"/>
          <w:i/>
          <w:sz w:val="24"/>
          <w:szCs w:val="24"/>
        </w:rPr>
        <w:t>Radiology</w:t>
      </w:r>
    </w:p>
    <w:p w14:paraId="13342A43" w14:textId="33BC9BB1"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 xml:space="preserve">Brain MRI scans were available in </w:t>
      </w:r>
      <w:r w:rsidR="00915014">
        <w:rPr>
          <w:rFonts w:ascii="Times New Roman" w:hAnsi="Times New Roman" w:cs="Times New Roman"/>
          <w:sz w:val="24"/>
          <w:szCs w:val="24"/>
        </w:rPr>
        <w:t xml:space="preserve">a total of </w:t>
      </w:r>
      <w:r w:rsidRPr="004A7761">
        <w:rPr>
          <w:rFonts w:ascii="Times New Roman" w:hAnsi="Times New Roman" w:cs="Times New Roman"/>
          <w:sz w:val="24"/>
          <w:szCs w:val="24"/>
        </w:rPr>
        <w:t>35 individuals</w:t>
      </w:r>
      <w:r w:rsidR="00915014">
        <w:rPr>
          <w:rFonts w:ascii="Times New Roman" w:hAnsi="Times New Roman" w:cs="Times New Roman"/>
          <w:sz w:val="24"/>
          <w:szCs w:val="24"/>
        </w:rPr>
        <w:t xml:space="preserve"> (including 23 performed through the Papworth service, </w:t>
      </w:r>
      <w:r w:rsidR="008E5D3D">
        <w:rPr>
          <w:rFonts w:ascii="Times New Roman" w:hAnsi="Times New Roman" w:cs="Times New Roman"/>
          <w:sz w:val="24"/>
          <w:szCs w:val="24"/>
        </w:rPr>
        <w:t>ten</w:t>
      </w:r>
      <w:r w:rsidR="00915014">
        <w:rPr>
          <w:rFonts w:ascii="Times New Roman" w:hAnsi="Times New Roman" w:cs="Times New Roman"/>
          <w:sz w:val="24"/>
          <w:szCs w:val="24"/>
        </w:rPr>
        <w:t xml:space="preserve"> Dutch individuals and </w:t>
      </w:r>
      <w:r w:rsidR="008E5D3D">
        <w:rPr>
          <w:rFonts w:ascii="Times New Roman" w:hAnsi="Times New Roman" w:cs="Times New Roman"/>
          <w:sz w:val="24"/>
          <w:szCs w:val="24"/>
        </w:rPr>
        <w:t>two</w:t>
      </w:r>
      <w:r w:rsidR="00915014">
        <w:rPr>
          <w:rFonts w:ascii="Times New Roman" w:hAnsi="Times New Roman" w:cs="Times New Roman"/>
          <w:sz w:val="24"/>
          <w:szCs w:val="24"/>
        </w:rPr>
        <w:t xml:space="preserve"> patients through the Nottingham clinic)</w:t>
      </w:r>
      <w:r w:rsidRPr="004A7761">
        <w:rPr>
          <w:rFonts w:ascii="Times New Roman" w:hAnsi="Times New Roman" w:cs="Times New Roman"/>
          <w:sz w:val="24"/>
          <w:szCs w:val="24"/>
        </w:rPr>
        <w:t xml:space="preserve">.  Cerebellar atrophy was found in 29 individuals.  Six scans were reported as showing a normal cerebellum (age 19 to 46 years), of which one also showed atrophy of the left corpus nucleus </w:t>
      </w:r>
      <w:proofErr w:type="spellStart"/>
      <w:r w:rsidRPr="004A7761">
        <w:rPr>
          <w:rFonts w:ascii="Times New Roman" w:hAnsi="Times New Roman" w:cs="Times New Roman"/>
          <w:sz w:val="24"/>
          <w:szCs w:val="24"/>
        </w:rPr>
        <w:t>caudatus</w:t>
      </w:r>
      <w:proofErr w:type="spellEnd"/>
      <w:r w:rsidRPr="004A7761">
        <w:rPr>
          <w:rFonts w:ascii="Times New Roman" w:hAnsi="Times New Roman" w:cs="Times New Roman"/>
          <w:sz w:val="24"/>
          <w:szCs w:val="24"/>
        </w:rPr>
        <w:t xml:space="preserve">.  Seven individuals had white matter changes (single lesion in </w:t>
      </w:r>
      <w:r w:rsidR="008E5D3D">
        <w:rPr>
          <w:rFonts w:ascii="Times New Roman" w:hAnsi="Times New Roman" w:cs="Times New Roman"/>
          <w:sz w:val="24"/>
          <w:szCs w:val="24"/>
        </w:rPr>
        <w:t>two</w:t>
      </w:r>
      <w:r w:rsidRPr="004A7761">
        <w:rPr>
          <w:rFonts w:ascii="Times New Roman" w:hAnsi="Times New Roman" w:cs="Times New Roman"/>
          <w:sz w:val="24"/>
          <w:szCs w:val="24"/>
        </w:rPr>
        <w:t xml:space="preserve">, a few punctate lesions in </w:t>
      </w:r>
      <w:r w:rsidR="008E5D3D">
        <w:rPr>
          <w:rFonts w:ascii="Times New Roman" w:hAnsi="Times New Roman" w:cs="Times New Roman"/>
          <w:sz w:val="24"/>
          <w:szCs w:val="24"/>
        </w:rPr>
        <w:t>five</w:t>
      </w:r>
      <w:r w:rsidRPr="004A7761">
        <w:rPr>
          <w:rFonts w:ascii="Times New Roman" w:hAnsi="Times New Roman" w:cs="Times New Roman"/>
          <w:sz w:val="24"/>
          <w:szCs w:val="24"/>
        </w:rPr>
        <w:t xml:space="preserve">).  Cerebral </w:t>
      </w:r>
      <w:proofErr w:type="spellStart"/>
      <w:r w:rsidRPr="004A7761">
        <w:rPr>
          <w:rFonts w:ascii="Times New Roman" w:hAnsi="Times New Roman" w:cs="Times New Roman"/>
          <w:sz w:val="24"/>
          <w:szCs w:val="24"/>
        </w:rPr>
        <w:t>microbleeds</w:t>
      </w:r>
      <w:proofErr w:type="spellEnd"/>
      <w:r w:rsidRPr="004A7761">
        <w:rPr>
          <w:rFonts w:ascii="Times New Roman" w:hAnsi="Times New Roman" w:cs="Times New Roman"/>
          <w:sz w:val="24"/>
          <w:szCs w:val="24"/>
        </w:rPr>
        <w:t xml:space="preserve"> were noted in two individuals.  One had multiple, mainly in the occipital subcortical white matter (age 53).  The other had a single </w:t>
      </w:r>
      <w:proofErr w:type="spellStart"/>
      <w:r w:rsidRPr="004A7761">
        <w:rPr>
          <w:rFonts w:ascii="Times New Roman" w:hAnsi="Times New Roman" w:cs="Times New Roman"/>
          <w:sz w:val="24"/>
          <w:szCs w:val="24"/>
        </w:rPr>
        <w:t>microbleed</w:t>
      </w:r>
      <w:proofErr w:type="spellEnd"/>
      <w:r w:rsidRPr="004A7761">
        <w:rPr>
          <w:rFonts w:ascii="Times New Roman" w:hAnsi="Times New Roman" w:cs="Times New Roman"/>
          <w:sz w:val="24"/>
          <w:szCs w:val="24"/>
        </w:rPr>
        <w:t xml:space="preserve"> in the right external capsule (age 55).  </w:t>
      </w:r>
    </w:p>
    <w:p w14:paraId="434DBA3D" w14:textId="65ADB4C2"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Brain MRI scans performed through Pa</w:t>
      </w:r>
      <w:r w:rsidR="007F1C78">
        <w:rPr>
          <w:rFonts w:ascii="Times New Roman" w:hAnsi="Times New Roman" w:cs="Times New Roman"/>
          <w:sz w:val="24"/>
          <w:szCs w:val="24"/>
        </w:rPr>
        <w:t xml:space="preserve">pworth </w:t>
      </w:r>
      <w:r w:rsidR="002208EB">
        <w:rPr>
          <w:rFonts w:ascii="Times New Roman" w:hAnsi="Times New Roman" w:cs="Times New Roman"/>
          <w:sz w:val="24"/>
          <w:szCs w:val="24"/>
        </w:rPr>
        <w:t>were reviewed by a consultant radiologist</w:t>
      </w:r>
      <w:r w:rsidRPr="004A7761">
        <w:rPr>
          <w:rFonts w:ascii="Times New Roman" w:hAnsi="Times New Roman" w:cs="Times New Roman"/>
          <w:sz w:val="24"/>
          <w:szCs w:val="24"/>
        </w:rPr>
        <w:t>.  Cerebellar atrophy was observed in 23/23 scans.  Atrophy of the cerebellar vermis was classified as mild in 8, moderate in 9 and severe in 6.  Atrophy of the cerebellar hemispheres was classified as mild in 11, moderate in 7 and severe in 5</w:t>
      </w:r>
      <w:r w:rsidR="00B66419" w:rsidRPr="004A7761">
        <w:rPr>
          <w:rFonts w:ascii="Times New Roman" w:hAnsi="Times New Roman" w:cs="Times New Roman"/>
          <w:sz w:val="24"/>
          <w:szCs w:val="24"/>
        </w:rPr>
        <w:t xml:space="preserve"> (Figure 2</w:t>
      </w:r>
      <w:r w:rsidR="00E73B9A">
        <w:rPr>
          <w:rFonts w:ascii="Times New Roman" w:hAnsi="Times New Roman" w:cs="Times New Roman"/>
          <w:sz w:val="24"/>
          <w:szCs w:val="24"/>
        </w:rPr>
        <w:t>a, Figure 2b, Figure 2c</w:t>
      </w:r>
      <w:r w:rsidR="00B66419" w:rsidRPr="004A7761">
        <w:rPr>
          <w:rFonts w:ascii="Times New Roman" w:hAnsi="Times New Roman" w:cs="Times New Roman"/>
          <w:sz w:val="24"/>
          <w:szCs w:val="24"/>
        </w:rPr>
        <w:t>)</w:t>
      </w:r>
      <w:r w:rsidR="002208EB">
        <w:rPr>
          <w:rFonts w:ascii="Times New Roman" w:hAnsi="Times New Roman" w:cs="Times New Roman"/>
          <w:sz w:val="24"/>
          <w:szCs w:val="24"/>
        </w:rPr>
        <w:t>.</w:t>
      </w:r>
    </w:p>
    <w:p w14:paraId="17EE9579" w14:textId="77777777" w:rsidR="005D2D74" w:rsidRPr="004A7761" w:rsidRDefault="005D2D74" w:rsidP="005D2D74">
      <w:pPr>
        <w:spacing w:line="360" w:lineRule="auto"/>
        <w:outlineLvl w:val="0"/>
        <w:rPr>
          <w:rFonts w:ascii="Times New Roman" w:hAnsi="Times New Roman" w:cs="Times New Roman"/>
          <w:b/>
          <w:sz w:val="24"/>
          <w:szCs w:val="24"/>
        </w:rPr>
      </w:pPr>
      <w:r w:rsidRPr="004A7761">
        <w:rPr>
          <w:rFonts w:ascii="Times New Roman" w:hAnsi="Times New Roman" w:cs="Times New Roman"/>
          <w:b/>
          <w:sz w:val="24"/>
          <w:szCs w:val="24"/>
        </w:rPr>
        <w:lastRenderedPageBreak/>
        <w:t>C. Other Clinical Features</w:t>
      </w:r>
    </w:p>
    <w:p w14:paraId="36E8F83B" w14:textId="77777777" w:rsidR="005D2D74" w:rsidRPr="004A7761" w:rsidRDefault="005D2D74" w:rsidP="005D2D74">
      <w:pPr>
        <w:spacing w:line="360" w:lineRule="auto"/>
        <w:rPr>
          <w:rFonts w:ascii="Times New Roman" w:hAnsi="Times New Roman" w:cs="Times New Roman"/>
          <w:b/>
          <w:sz w:val="24"/>
          <w:szCs w:val="24"/>
        </w:rPr>
      </w:pPr>
      <w:r w:rsidRPr="004A7761">
        <w:rPr>
          <w:rFonts w:ascii="Times New Roman" w:hAnsi="Times New Roman" w:cs="Times New Roman"/>
          <w:b/>
          <w:sz w:val="24"/>
          <w:szCs w:val="24"/>
        </w:rPr>
        <w:t>1.Endocrine function</w:t>
      </w:r>
    </w:p>
    <w:p w14:paraId="2287CEE5" w14:textId="45F9E81C"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Mean height percentile was 48.1 (SD 31.1</w:t>
      </w:r>
      <w:r w:rsidR="008E5D3D">
        <w:rPr>
          <w:rFonts w:ascii="Times New Roman" w:hAnsi="Times New Roman" w:cs="Times New Roman"/>
          <w:sz w:val="24"/>
          <w:szCs w:val="24"/>
        </w:rPr>
        <w:t>, 53 patients evaluated</w:t>
      </w:r>
      <w:r w:rsidRPr="004A7761">
        <w:rPr>
          <w:rFonts w:ascii="Times New Roman" w:hAnsi="Times New Roman" w:cs="Times New Roman"/>
          <w:sz w:val="24"/>
          <w:szCs w:val="24"/>
        </w:rPr>
        <w:t>).   Mean body mass index was 23.3 (SD 4.8</w:t>
      </w:r>
      <w:r w:rsidR="008E5D3D">
        <w:rPr>
          <w:rFonts w:ascii="Times New Roman" w:hAnsi="Times New Roman" w:cs="Times New Roman"/>
          <w:sz w:val="24"/>
          <w:szCs w:val="24"/>
        </w:rPr>
        <w:t>, 49 patients eva</w:t>
      </w:r>
      <w:r w:rsidR="007F18A7">
        <w:rPr>
          <w:rFonts w:ascii="Times New Roman" w:hAnsi="Times New Roman" w:cs="Times New Roman"/>
          <w:sz w:val="24"/>
          <w:szCs w:val="24"/>
        </w:rPr>
        <w:t>lu</w:t>
      </w:r>
      <w:r w:rsidR="008E5D3D">
        <w:rPr>
          <w:rFonts w:ascii="Times New Roman" w:hAnsi="Times New Roman" w:cs="Times New Roman"/>
          <w:sz w:val="24"/>
          <w:szCs w:val="24"/>
        </w:rPr>
        <w:t>ated</w:t>
      </w:r>
      <w:r w:rsidRPr="004A7761">
        <w:rPr>
          <w:rFonts w:ascii="Times New Roman" w:hAnsi="Times New Roman" w:cs="Times New Roman"/>
          <w:sz w:val="24"/>
          <w:szCs w:val="24"/>
        </w:rPr>
        <w:t xml:space="preserve">).  Six individuals were underweight (BMI&lt;18.5) and four had gastrostomy feeding due to dysphagia and/or poor appetite.   Two patients had type II diabetes.  None had type I diabetes.  </w:t>
      </w:r>
    </w:p>
    <w:p w14:paraId="4F18EA67" w14:textId="77777777" w:rsidR="005D2D74" w:rsidRPr="004A7761" w:rsidRDefault="005D2D74" w:rsidP="005D2D74">
      <w:pPr>
        <w:spacing w:line="360" w:lineRule="auto"/>
        <w:rPr>
          <w:rFonts w:ascii="Times New Roman" w:hAnsi="Times New Roman" w:cs="Times New Roman"/>
          <w:b/>
          <w:sz w:val="24"/>
          <w:szCs w:val="24"/>
        </w:rPr>
      </w:pPr>
      <w:r w:rsidRPr="004A7761">
        <w:rPr>
          <w:rFonts w:ascii="Times New Roman" w:hAnsi="Times New Roman" w:cs="Times New Roman"/>
          <w:b/>
          <w:sz w:val="24"/>
          <w:szCs w:val="24"/>
        </w:rPr>
        <w:t>2. Conjunctival telangiectasia</w:t>
      </w:r>
    </w:p>
    <w:p w14:paraId="09E548A3" w14:textId="77777777"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 xml:space="preserve">Conjunctival telangiectasia </w:t>
      </w:r>
      <w:proofErr w:type="gramStart"/>
      <w:r w:rsidRPr="004A7761">
        <w:rPr>
          <w:rFonts w:ascii="Times New Roman" w:hAnsi="Times New Roman" w:cs="Times New Roman"/>
          <w:sz w:val="24"/>
          <w:szCs w:val="24"/>
        </w:rPr>
        <w:t>were</w:t>
      </w:r>
      <w:proofErr w:type="gramEnd"/>
      <w:r w:rsidRPr="004A7761">
        <w:rPr>
          <w:rFonts w:ascii="Times New Roman" w:hAnsi="Times New Roman" w:cs="Times New Roman"/>
          <w:sz w:val="24"/>
          <w:szCs w:val="24"/>
        </w:rPr>
        <w:t xml:space="preserve"> observed in 35/56 individuals with documented assessment (63%). </w:t>
      </w:r>
    </w:p>
    <w:p w14:paraId="3C20592D" w14:textId="77777777" w:rsidR="005D2D74" w:rsidRPr="004A7761" w:rsidRDefault="005D2D74" w:rsidP="005D2D74">
      <w:pPr>
        <w:spacing w:line="360" w:lineRule="auto"/>
        <w:rPr>
          <w:rFonts w:ascii="Times New Roman" w:hAnsi="Times New Roman" w:cs="Times New Roman"/>
          <w:b/>
          <w:sz w:val="24"/>
          <w:szCs w:val="24"/>
        </w:rPr>
      </w:pPr>
      <w:r w:rsidRPr="004A7761">
        <w:rPr>
          <w:rFonts w:ascii="Times New Roman" w:hAnsi="Times New Roman" w:cs="Times New Roman"/>
          <w:b/>
          <w:sz w:val="24"/>
          <w:szCs w:val="24"/>
        </w:rPr>
        <w:t>3. Respiratory Function</w:t>
      </w:r>
    </w:p>
    <w:p w14:paraId="4009E385" w14:textId="77777777"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No patient had severe lung disease.  CT thorax was performed in 39 patients.  Thirty showed normal results, six showed mild bronchiectasis, one showed mild emphysema (ex-smoker), one showed patchy air trapping and one showed two left upper lobe nodules (likely intrapulmonary lymph nodes).</w:t>
      </w:r>
    </w:p>
    <w:p w14:paraId="566A4CCB" w14:textId="77777777"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Arterial blood gases showed mean PaO</w:t>
      </w:r>
      <w:r w:rsidRPr="004A7761">
        <w:rPr>
          <w:rFonts w:ascii="Times New Roman" w:hAnsi="Times New Roman" w:cs="Times New Roman"/>
          <w:sz w:val="24"/>
          <w:szCs w:val="24"/>
          <w:vertAlign w:val="subscript"/>
        </w:rPr>
        <w:t>2</w:t>
      </w:r>
      <w:r w:rsidRPr="004A7761">
        <w:rPr>
          <w:rFonts w:ascii="Times New Roman" w:hAnsi="Times New Roman" w:cs="Times New Roman"/>
          <w:sz w:val="24"/>
          <w:szCs w:val="24"/>
        </w:rPr>
        <w:t xml:space="preserve"> 12.4kPa (SD 1.34kPa) and PaCO</w:t>
      </w:r>
      <w:r w:rsidRPr="004A7761">
        <w:rPr>
          <w:rFonts w:ascii="Times New Roman" w:hAnsi="Times New Roman" w:cs="Times New Roman"/>
          <w:sz w:val="24"/>
          <w:szCs w:val="24"/>
          <w:vertAlign w:val="subscript"/>
        </w:rPr>
        <w:t>2</w:t>
      </w:r>
      <w:r w:rsidRPr="004A7761">
        <w:rPr>
          <w:rFonts w:ascii="Times New Roman" w:hAnsi="Times New Roman" w:cs="Times New Roman"/>
          <w:sz w:val="24"/>
          <w:szCs w:val="24"/>
        </w:rPr>
        <w:t xml:space="preserve"> 5.17kPa (SD 0.52kPa). Of 39 results, only one was abnormal with mild hypoxaemia. Overnight oximetry in 37 subjects did not show hypoventilation with mean oxygen saturations of 96.4% (SD 1.35%) and mean 4% desaturation index of 3.8 (SD 3.26). </w:t>
      </w:r>
    </w:p>
    <w:p w14:paraId="6CC7F361" w14:textId="5F442728"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Pulmonary function data from 42 individuals showed mean FEV</w:t>
      </w:r>
      <w:r w:rsidRPr="004A7761">
        <w:rPr>
          <w:rFonts w:ascii="Times New Roman" w:hAnsi="Times New Roman" w:cs="Times New Roman"/>
          <w:sz w:val="24"/>
          <w:szCs w:val="24"/>
          <w:vertAlign w:val="subscript"/>
        </w:rPr>
        <w:t>1</w:t>
      </w:r>
      <w:r w:rsidRPr="004A7761">
        <w:rPr>
          <w:rFonts w:ascii="Times New Roman" w:hAnsi="Times New Roman" w:cs="Times New Roman"/>
          <w:sz w:val="24"/>
          <w:szCs w:val="24"/>
        </w:rPr>
        <w:t xml:space="preserve"> 80.2% (SD 18.7%), FVC 79.7% (SD 21.6%) and KCO 95.5% (SD 19.3%). Twenty </w:t>
      </w:r>
      <w:proofErr w:type="spellStart"/>
      <w:r w:rsidRPr="004A7761">
        <w:rPr>
          <w:rFonts w:ascii="Times New Roman" w:hAnsi="Times New Roman" w:cs="Times New Roman"/>
          <w:sz w:val="24"/>
          <w:szCs w:val="24"/>
        </w:rPr>
        <w:t>spirometrys</w:t>
      </w:r>
      <w:proofErr w:type="spellEnd"/>
      <w:r w:rsidRPr="004A7761">
        <w:rPr>
          <w:rFonts w:ascii="Times New Roman" w:hAnsi="Times New Roman" w:cs="Times New Roman"/>
          <w:sz w:val="24"/>
          <w:szCs w:val="24"/>
        </w:rPr>
        <w:t xml:space="preserve"> were restrictive however patients struggled with </w:t>
      </w:r>
      <w:proofErr w:type="spellStart"/>
      <w:r w:rsidRPr="004A7761">
        <w:rPr>
          <w:rFonts w:ascii="Times New Roman" w:hAnsi="Times New Roman" w:cs="Times New Roman"/>
          <w:sz w:val="24"/>
          <w:szCs w:val="24"/>
        </w:rPr>
        <w:t>spirometric</w:t>
      </w:r>
      <w:proofErr w:type="spellEnd"/>
      <w:r w:rsidRPr="004A7761">
        <w:rPr>
          <w:rFonts w:ascii="Times New Roman" w:hAnsi="Times New Roman" w:cs="Times New Roman"/>
          <w:sz w:val="24"/>
          <w:szCs w:val="24"/>
        </w:rPr>
        <w:t xml:space="preserve"> technique.</w:t>
      </w:r>
    </w:p>
    <w:p w14:paraId="4DD0BC49" w14:textId="77777777" w:rsidR="005D2D74" w:rsidRPr="004A7761" w:rsidRDefault="005D2D74" w:rsidP="005D2D74">
      <w:pPr>
        <w:spacing w:line="360" w:lineRule="auto"/>
        <w:rPr>
          <w:rFonts w:ascii="Times New Roman" w:hAnsi="Times New Roman" w:cs="Times New Roman"/>
          <w:b/>
          <w:sz w:val="24"/>
          <w:szCs w:val="24"/>
        </w:rPr>
      </w:pPr>
      <w:r w:rsidRPr="004A7761">
        <w:rPr>
          <w:rFonts w:ascii="Times New Roman" w:hAnsi="Times New Roman" w:cs="Times New Roman"/>
          <w:b/>
          <w:sz w:val="24"/>
          <w:szCs w:val="24"/>
        </w:rPr>
        <w:t>4. Immunological Function</w:t>
      </w:r>
    </w:p>
    <w:p w14:paraId="72031DBF" w14:textId="67B02107" w:rsidR="005D2D74" w:rsidRPr="004A7761" w:rsidRDefault="005D2D74" w:rsidP="004A7761">
      <w:pPr>
        <w:spacing w:line="360" w:lineRule="auto"/>
        <w:rPr>
          <w:rFonts w:ascii="Times New Roman" w:hAnsi="Times New Roman" w:cs="Times New Roman"/>
          <w:color w:val="191919"/>
          <w:sz w:val="24"/>
          <w:szCs w:val="24"/>
          <w:lang w:val="en-US"/>
        </w:rPr>
      </w:pPr>
      <w:r w:rsidRPr="004A7761">
        <w:rPr>
          <w:rFonts w:ascii="Times New Roman" w:hAnsi="Times New Roman" w:cs="Times New Roman"/>
          <w:color w:val="191919"/>
          <w:sz w:val="24"/>
          <w:szCs w:val="24"/>
          <w:lang w:val="en-US"/>
        </w:rPr>
        <w:t xml:space="preserve">Infection history </w:t>
      </w:r>
      <w:r w:rsidR="00915014">
        <w:rPr>
          <w:rFonts w:ascii="Times New Roman" w:hAnsi="Times New Roman" w:cs="Times New Roman"/>
          <w:color w:val="191919"/>
          <w:sz w:val="24"/>
          <w:szCs w:val="24"/>
          <w:lang w:val="en-US"/>
        </w:rPr>
        <w:t xml:space="preserve">was assessed in all patients and </w:t>
      </w:r>
      <w:r w:rsidRPr="004A7761">
        <w:rPr>
          <w:rFonts w:ascii="Times New Roman" w:hAnsi="Times New Roman" w:cs="Times New Roman"/>
          <w:color w:val="191919"/>
          <w:sz w:val="24"/>
          <w:szCs w:val="24"/>
          <w:lang w:val="en-US"/>
        </w:rPr>
        <w:t>showed episodes of severe chickenpox (2), sinusitis (1), recurrent boils (1), frequent urinary tract infections (1) and sore throats 12 times per year (1).  Two individuals were taking azithromycin prophylaxis for lower respiratory tract infections.  No individuals were receiving immunoglobulin therapy.</w:t>
      </w:r>
    </w:p>
    <w:p w14:paraId="19E2442D" w14:textId="45B37D04" w:rsidR="005D2D74" w:rsidRPr="004A7761" w:rsidRDefault="005D2D74" w:rsidP="005D2D74">
      <w:pPr>
        <w:widowControl w:val="0"/>
        <w:autoSpaceDE w:val="0"/>
        <w:autoSpaceDN w:val="0"/>
        <w:adjustRightInd w:val="0"/>
        <w:spacing w:line="360" w:lineRule="auto"/>
        <w:rPr>
          <w:rFonts w:ascii="Times New Roman" w:hAnsi="Times New Roman" w:cs="Times New Roman"/>
          <w:color w:val="191919"/>
          <w:sz w:val="24"/>
          <w:szCs w:val="24"/>
          <w:lang w:val="en-US"/>
        </w:rPr>
      </w:pPr>
      <w:r w:rsidRPr="004A7761">
        <w:rPr>
          <w:rFonts w:ascii="Times New Roman" w:hAnsi="Times New Roman" w:cs="Times New Roman"/>
          <w:color w:val="191919"/>
          <w:sz w:val="24"/>
          <w:szCs w:val="24"/>
          <w:lang w:val="en-US"/>
        </w:rPr>
        <w:t xml:space="preserve">Subtle signs of immune dysregulation and possible immune deficiency were seen in a </w:t>
      </w:r>
      <w:r w:rsidRPr="004A7761">
        <w:rPr>
          <w:rFonts w:ascii="Times New Roman" w:hAnsi="Times New Roman" w:cs="Times New Roman"/>
          <w:color w:val="191919"/>
          <w:sz w:val="24"/>
          <w:szCs w:val="24"/>
          <w:lang w:val="en-US"/>
        </w:rPr>
        <w:lastRenderedPageBreak/>
        <w:t xml:space="preserve">number of patients.  </w:t>
      </w:r>
      <w:r w:rsidR="00915014">
        <w:rPr>
          <w:rFonts w:ascii="Times New Roman" w:hAnsi="Times New Roman" w:cs="Times New Roman"/>
          <w:color w:val="191919"/>
          <w:sz w:val="24"/>
          <w:szCs w:val="24"/>
          <w:lang w:val="en-US"/>
        </w:rPr>
        <w:t xml:space="preserve">Immunoglobulin results were available in 52 patients.  </w:t>
      </w:r>
      <w:r w:rsidRPr="004A7761">
        <w:rPr>
          <w:rFonts w:ascii="Times New Roman" w:hAnsi="Times New Roman" w:cs="Times New Roman"/>
          <w:color w:val="191919"/>
          <w:sz w:val="24"/>
          <w:szCs w:val="24"/>
          <w:lang w:val="en-US"/>
        </w:rPr>
        <w:t xml:space="preserve">Polyclonal increases were observed in IgG (1), IgA (7) and IgM (12).  One further patient had increased IgG and IgA.  Four patients had a monoclonal </w:t>
      </w:r>
      <w:proofErr w:type="spellStart"/>
      <w:r w:rsidRPr="004A7761">
        <w:rPr>
          <w:rFonts w:ascii="Times New Roman" w:hAnsi="Times New Roman" w:cs="Times New Roman"/>
          <w:color w:val="191919"/>
          <w:sz w:val="24"/>
          <w:szCs w:val="24"/>
          <w:lang w:val="en-US"/>
        </w:rPr>
        <w:t>gammopathy</w:t>
      </w:r>
      <w:proofErr w:type="spellEnd"/>
      <w:r w:rsidRPr="004A7761">
        <w:rPr>
          <w:rFonts w:ascii="Times New Roman" w:hAnsi="Times New Roman" w:cs="Times New Roman"/>
          <w:color w:val="191919"/>
          <w:sz w:val="24"/>
          <w:szCs w:val="24"/>
          <w:lang w:val="en-US"/>
        </w:rPr>
        <w:t xml:space="preserve"> of unknown significance.  One individual had mild </w:t>
      </w:r>
      <w:proofErr w:type="spellStart"/>
      <w:r w:rsidRPr="004A7761">
        <w:rPr>
          <w:rFonts w:ascii="Times New Roman" w:hAnsi="Times New Roman" w:cs="Times New Roman"/>
          <w:color w:val="191919"/>
          <w:sz w:val="24"/>
          <w:szCs w:val="24"/>
          <w:lang w:val="en-US"/>
        </w:rPr>
        <w:t>panhypogammaglobulinaemia</w:t>
      </w:r>
      <w:proofErr w:type="spellEnd"/>
      <w:r w:rsidRPr="004A7761">
        <w:rPr>
          <w:rFonts w:ascii="Times New Roman" w:hAnsi="Times New Roman" w:cs="Times New Roman"/>
          <w:color w:val="191919"/>
          <w:sz w:val="24"/>
          <w:szCs w:val="24"/>
          <w:lang w:val="en-US"/>
        </w:rPr>
        <w:t xml:space="preserve">.  A slight reduction in total IgG was observed in one and IgA in five individuals.  One had IgA deficiency (&lt;0.07mcg/ml). </w:t>
      </w:r>
      <w:proofErr w:type="spellStart"/>
      <w:r w:rsidRPr="004A7761">
        <w:rPr>
          <w:rFonts w:ascii="Times New Roman" w:hAnsi="Times New Roman" w:cs="Times New Roman"/>
          <w:color w:val="191919"/>
          <w:sz w:val="24"/>
          <w:szCs w:val="24"/>
          <w:lang w:val="en-US"/>
        </w:rPr>
        <w:t>IgE</w:t>
      </w:r>
      <w:proofErr w:type="spellEnd"/>
      <w:r w:rsidRPr="004A7761">
        <w:rPr>
          <w:rFonts w:ascii="Times New Roman" w:hAnsi="Times New Roman" w:cs="Times New Roman"/>
          <w:color w:val="191919"/>
          <w:sz w:val="24"/>
          <w:szCs w:val="24"/>
          <w:lang w:val="en-US"/>
        </w:rPr>
        <w:t xml:space="preserve"> was below level of detection in 8 patients. </w:t>
      </w:r>
    </w:p>
    <w:p w14:paraId="6F90194E" w14:textId="4C36DFC3" w:rsidR="005D2D74" w:rsidRPr="004A7761" w:rsidRDefault="00F97FEE" w:rsidP="005D2D74">
      <w:pPr>
        <w:widowControl w:val="0"/>
        <w:autoSpaceDE w:val="0"/>
        <w:autoSpaceDN w:val="0"/>
        <w:adjustRightInd w:val="0"/>
        <w:spacing w:line="360" w:lineRule="auto"/>
        <w:rPr>
          <w:rFonts w:ascii="Times New Roman" w:hAnsi="Times New Roman" w:cs="Times New Roman"/>
          <w:color w:val="191919"/>
          <w:sz w:val="24"/>
          <w:szCs w:val="24"/>
          <w:lang w:val="en-US"/>
        </w:rPr>
      </w:pPr>
      <w:r>
        <w:rPr>
          <w:rFonts w:ascii="Times New Roman" w:hAnsi="Times New Roman" w:cs="Times New Roman"/>
          <w:color w:val="191919"/>
          <w:sz w:val="24"/>
          <w:szCs w:val="24"/>
          <w:lang w:val="en-US"/>
        </w:rPr>
        <w:t>Lymphocyte</w:t>
      </w:r>
      <w:r w:rsidR="005D2D74" w:rsidRPr="004A7761">
        <w:rPr>
          <w:rFonts w:ascii="Times New Roman" w:hAnsi="Times New Roman" w:cs="Times New Roman"/>
          <w:color w:val="191919"/>
          <w:sz w:val="24"/>
          <w:szCs w:val="24"/>
          <w:lang w:val="en-US"/>
        </w:rPr>
        <w:t xml:space="preserve"> subpopulation</w:t>
      </w:r>
      <w:r w:rsidR="00915014">
        <w:rPr>
          <w:rFonts w:ascii="Times New Roman" w:hAnsi="Times New Roman" w:cs="Times New Roman"/>
          <w:color w:val="191919"/>
          <w:sz w:val="24"/>
          <w:szCs w:val="24"/>
          <w:lang w:val="en-US"/>
        </w:rPr>
        <w:t xml:space="preserve"> results were available in 44 patients.</w:t>
      </w:r>
      <w:r w:rsidR="005D2D74" w:rsidRPr="004A7761">
        <w:rPr>
          <w:rFonts w:ascii="Times New Roman" w:hAnsi="Times New Roman" w:cs="Times New Roman"/>
          <w:color w:val="191919"/>
          <w:sz w:val="24"/>
          <w:szCs w:val="24"/>
          <w:lang w:val="en-US"/>
        </w:rPr>
        <w:t xml:space="preserve"> </w:t>
      </w:r>
      <w:r w:rsidR="00915014">
        <w:rPr>
          <w:rFonts w:ascii="Times New Roman" w:hAnsi="Times New Roman" w:cs="Times New Roman"/>
          <w:color w:val="191919"/>
          <w:sz w:val="24"/>
          <w:szCs w:val="24"/>
          <w:lang w:val="en-US"/>
        </w:rPr>
        <w:t xml:space="preserve"> </w:t>
      </w:r>
      <w:r>
        <w:rPr>
          <w:rFonts w:ascii="Times New Roman" w:hAnsi="Times New Roman" w:cs="Times New Roman"/>
          <w:color w:val="191919"/>
          <w:sz w:val="24"/>
          <w:szCs w:val="24"/>
          <w:lang w:val="en-US"/>
        </w:rPr>
        <w:t>S</w:t>
      </w:r>
      <w:r w:rsidR="005D2D74" w:rsidRPr="004A7761">
        <w:rPr>
          <w:rFonts w:ascii="Times New Roman" w:hAnsi="Times New Roman" w:cs="Times New Roman"/>
          <w:color w:val="191919"/>
          <w:sz w:val="24"/>
          <w:szCs w:val="24"/>
          <w:lang w:val="en-US"/>
        </w:rPr>
        <w:t>light reductions in CD4 and CD8 counts were found in 2 and 12 patients respectively and 16 patients had CD19 counts just below the normal range.</w:t>
      </w:r>
    </w:p>
    <w:p w14:paraId="0627ABC4" w14:textId="77777777" w:rsidR="005D2D74" w:rsidRPr="004A7761" w:rsidRDefault="005D2D74" w:rsidP="005D2D74">
      <w:pPr>
        <w:spacing w:line="360" w:lineRule="auto"/>
        <w:rPr>
          <w:rFonts w:ascii="Times New Roman" w:hAnsi="Times New Roman" w:cs="Times New Roman"/>
          <w:b/>
          <w:sz w:val="24"/>
          <w:szCs w:val="24"/>
        </w:rPr>
      </w:pPr>
      <w:r w:rsidRPr="004A7761">
        <w:rPr>
          <w:rFonts w:ascii="Times New Roman" w:hAnsi="Times New Roman" w:cs="Times New Roman"/>
          <w:b/>
          <w:sz w:val="24"/>
          <w:szCs w:val="24"/>
        </w:rPr>
        <w:t>5. Alpha-Fetoprotein Levels</w:t>
      </w:r>
    </w:p>
    <w:p w14:paraId="6D401DB5" w14:textId="7283EE50" w:rsidR="005D2D74" w:rsidRPr="004A7761" w:rsidRDefault="005D2D74" w:rsidP="005D2D74">
      <w:pPr>
        <w:spacing w:line="360" w:lineRule="auto"/>
        <w:rPr>
          <w:rFonts w:ascii="Times New Roman" w:hAnsi="Times New Roman" w:cs="Times New Roman"/>
          <w:color w:val="000000" w:themeColor="text1"/>
          <w:sz w:val="24"/>
          <w:szCs w:val="24"/>
        </w:rPr>
      </w:pPr>
      <w:r w:rsidRPr="004A7761">
        <w:rPr>
          <w:rFonts w:ascii="Times New Roman" w:hAnsi="Times New Roman" w:cs="Times New Roman"/>
          <w:color w:val="000000" w:themeColor="text1"/>
          <w:sz w:val="24"/>
          <w:szCs w:val="24"/>
        </w:rPr>
        <w:t xml:space="preserve">Mean serum alpha-fetoprotein level was 176 microgram/L (range 2 to 600, SD 146) in 45 individuals with a result available. Three (6.6%) had levels in the normal range </w:t>
      </w:r>
    </w:p>
    <w:p w14:paraId="4FC08B6F" w14:textId="77777777" w:rsidR="005D2D74" w:rsidRPr="004A7761" w:rsidRDefault="005D2D74" w:rsidP="005D2D74">
      <w:pPr>
        <w:spacing w:line="360" w:lineRule="auto"/>
        <w:rPr>
          <w:rFonts w:ascii="Times New Roman" w:hAnsi="Times New Roman" w:cs="Times New Roman"/>
          <w:b/>
          <w:sz w:val="24"/>
          <w:szCs w:val="24"/>
        </w:rPr>
      </w:pPr>
      <w:r w:rsidRPr="004A7761">
        <w:rPr>
          <w:rFonts w:ascii="Times New Roman" w:hAnsi="Times New Roman" w:cs="Times New Roman"/>
          <w:b/>
          <w:sz w:val="24"/>
          <w:szCs w:val="24"/>
        </w:rPr>
        <w:t xml:space="preserve">6. Liver Ultrasound, Liver Function Tests </w:t>
      </w:r>
    </w:p>
    <w:p w14:paraId="5044FD30" w14:textId="74DEAE58"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Liver ultrasound was performed in</w:t>
      </w:r>
      <w:r w:rsidRPr="004A7761">
        <w:rPr>
          <w:rFonts w:ascii="Times New Roman" w:hAnsi="Times New Roman" w:cs="Times New Roman"/>
          <w:color w:val="FF0000"/>
          <w:sz w:val="24"/>
          <w:szCs w:val="24"/>
        </w:rPr>
        <w:t xml:space="preserve"> </w:t>
      </w:r>
      <w:r w:rsidRPr="004A7761">
        <w:rPr>
          <w:rFonts w:ascii="Times New Roman" w:hAnsi="Times New Roman" w:cs="Times New Roman"/>
          <w:sz w:val="24"/>
          <w:szCs w:val="24"/>
        </w:rPr>
        <w:t>36</w:t>
      </w:r>
      <w:r w:rsidRPr="004A7761">
        <w:rPr>
          <w:rFonts w:ascii="Times New Roman" w:hAnsi="Times New Roman" w:cs="Times New Roman"/>
          <w:color w:val="FF0000"/>
          <w:sz w:val="24"/>
          <w:szCs w:val="24"/>
        </w:rPr>
        <w:t xml:space="preserve"> </w:t>
      </w:r>
      <w:r w:rsidRPr="004A7761">
        <w:rPr>
          <w:rFonts w:ascii="Times New Roman" w:hAnsi="Times New Roman" w:cs="Times New Roman"/>
          <w:sz w:val="24"/>
          <w:szCs w:val="24"/>
        </w:rPr>
        <w:t xml:space="preserve">patients.  </w:t>
      </w:r>
      <w:r w:rsidR="008E5D3D">
        <w:rPr>
          <w:rFonts w:ascii="Times New Roman" w:hAnsi="Times New Roman" w:cs="Times New Roman"/>
          <w:sz w:val="24"/>
          <w:szCs w:val="24"/>
        </w:rPr>
        <w:t>Seven</w:t>
      </w:r>
      <w:r w:rsidR="008E5D3D" w:rsidRPr="004A7761">
        <w:rPr>
          <w:rFonts w:ascii="Times New Roman" w:hAnsi="Times New Roman" w:cs="Times New Roman"/>
          <w:sz w:val="24"/>
          <w:szCs w:val="24"/>
        </w:rPr>
        <w:t xml:space="preserve"> </w:t>
      </w:r>
      <w:r w:rsidRPr="004A7761">
        <w:rPr>
          <w:rFonts w:ascii="Times New Roman" w:hAnsi="Times New Roman" w:cs="Times New Roman"/>
          <w:sz w:val="24"/>
          <w:szCs w:val="24"/>
        </w:rPr>
        <w:t xml:space="preserve">showed fatty liver and </w:t>
      </w:r>
      <w:r w:rsidR="008E5D3D">
        <w:rPr>
          <w:rFonts w:ascii="Times New Roman" w:hAnsi="Times New Roman" w:cs="Times New Roman"/>
          <w:sz w:val="24"/>
          <w:szCs w:val="24"/>
        </w:rPr>
        <w:t>three</w:t>
      </w:r>
      <w:r w:rsidR="008E5D3D" w:rsidRPr="004A7761">
        <w:rPr>
          <w:rFonts w:ascii="Times New Roman" w:hAnsi="Times New Roman" w:cs="Times New Roman"/>
          <w:sz w:val="24"/>
          <w:szCs w:val="24"/>
        </w:rPr>
        <w:t xml:space="preserve"> </w:t>
      </w:r>
      <w:r w:rsidRPr="004A7761">
        <w:rPr>
          <w:rFonts w:ascii="Times New Roman" w:hAnsi="Times New Roman" w:cs="Times New Roman"/>
          <w:sz w:val="24"/>
          <w:szCs w:val="24"/>
        </w:rPr>
        <w:t>detected liver lesions (haemangioma, neuro-endocrine tumour, metastatic prostate cancer).   15/44 patients with LFT results available had mildly abnormal results.</w:t>
      </w:r>
    </w:p>
    <w:p w14:paraId="01B1EA64" w14:textId="77777777" w:rsidR="005D2D74" w:rsidRPr="004A7761" w:rsidRDefault="005D2D74" w:rsidP="005D2D74">
      <w:pPr>
        <w:spacing w:line="360" w:lineRule="auto"/>
        <w:outlineLvl w:val="0"/>
        <w:rPr>
          <w:rFonts w:ascii="Times New Roman" w:hAnsi="Times New Roman" w:cs="Times New Roman"/>
          <w:b/>
          <w:sz w:val="24"/>
          <w:szCs w:val="24"/>
        </w:rPr>
      </w:pPr>
      <w:r w:rsidRPr="004A7761">
        <w:rPr>
          <w:rFonts w:ascii="Times New Roman" w:hAnsi="Times New Roman" w:cs="Times New Roman"/>
          <w:b/>
          <w:sz w:val="24"/>
          <w:szCs w:val="24"/>
          <w:u w:val="single"/>
        </w:rPr>
        <w:t>D. Malignancy</w:t>
      </w:r>
    </w:p>
    <w:p w14:paraId="2179AA8A" w14:textId="4EC79CFA" w:rsidR="005D2D74" w:rsidRPr="004A7761" w:rsidRDefault="005D2D74" w:rsidP="005D2D74">
      <w:pPr>
        <w:spacing w:line="360" w:lineRule="auto"/>
        <w:rPr>
          <w:rFonts w:ascii="Times New Roman" w:hAnsi="Times New Roman" w:cs="Times New Roman"/>
          <w:color w:val="000000" w:themeColor="text1"/>
          <w:sz w:val="24"/>
          <w:szCs w:val="24"/>
        </w:rPr>
      </w:pPr>
      <w:r w:rsidRPr="004A7761">
        <w:rPr>
          <w:rFonts w:ascii="Times New Roman" w:hAnsi="Times New Roman" w:cs="Times New Roman"/>
          <w:color w:val="000000" w:themeColor="text1"/>
          <w:sz w:val="24"/>
          <w:szCs w:val="24"/>
        </w:rPr>
        <w:t>Fourteen patients have been diagnosed with a malignancy.  Solid tumours included five female unilateral oestrogen-receptor positive breast cancers (age 28-44 years), one dermatofibrosarcoma protuberans of the breast</w:t>
      </w:r>
      <w:r w:rsidR="002D60C7">
        <w:rPr>
          <w:rFonts w:ascii="Times New Roman" w:hAnsi="Times New Roman" w:cs="Times New Roman"/>
          <w:color w:val="000000" w:themeColor="text1"/>
          <w:sz w:val="24"/>
          <w:szCs w:val="24"/>
        </w:rPr>
        <w:t xml:space="preserve"> (age 29)</w:t>
      </w:r>
      <w:r w:rsidRPr="004A7761">
        <w:rPr>
          <w:rFonts w:ascii="Times New Roman" w:hAnsi="Times New Roman" w:cs="Times New Roman"/>
          <w:color w:val="000000" w:themeColor="text1"/>
          <w:sz w:val="24"/>
          <w:szCs w:val="24"/>
        </w:rPr>
        <w:t>, one neuroendocrine tumour (age 48), one pancreatic cancer (died age 48), one pelvic mass (possible germ cell tumour at age 11) and one prostate cancer</w:t>
      </w:r>
      <w:r w:rsidR="002D60C7">
        <w:rPr>
          <w:rFonts w:ascii="Times New Roman" w:hAnsi="Times New Roman" w:cs="Times New Roman"/>
          <w:color w:val="000000" w:themeColor="text1"/>
          <w:sz w:val="24"/>
          <w:szCs w:val="24"/>
        </w:rPr>
        <w:t xml:space="preserve"> (age 52)</w:t>
      </w:r>
      <w:r w:rsidRPr="004A7761">
        <w:rPr>
          <w:rFonts w:ascii="Times New Roman" w:hAnsi="Times New Roman" w:cs="Times New Roman"/>
          <w:color w:val="000000" w:themeColor="text1"/>
          <w:sz w:val="24"/>
          <w:szCs w:val="24"/>
        </w:rPr>
        <w:t xml:space="preserve">.  Lymphoid malignancies included </w:t>
      </w:r>
      <w:r w:rsidRPr="004A7761">
        <w:rPr>
          <w:rFonts w:ascii="Times New Roman" w:hAnsi="Times New Roman" w:cs="Times New Roman"/>
          <w:sz w:val="24"/>
          <w:szCs w:val="24"/>
        </w:rPr>
        <w:t>T-cell non-Hodgkin’s lymphoma (age 2), Acute Lymphoblastic Leukaemia (age 9), Chronic Myeloid Leukaemia</w:t>
      </w:r>
      <w:r w:rsidRPr="004A7761">
        <w:rPr>
          <w:rFonts w:ascii="Times New Roman" w:hAnsi="Times New Roman" w:cs="Times New Roman"/>
          <w:color w:val="000000" w:themeColor="text1"/>
          <w:sz w:val="24"/>
          <w:szCs w:val="24"/>
        </w:rPr>
        <w:t xml:space="preserve"> (age 39) and Chronic Lymphoblastic Leukaemia</w:t>
      </w:r>
      <w:r w:rsidR="00EA3AB5">
        <w:rPr>
          <w:rFonts w:ascii="Times New Roman" w:hAnsi="Times New Roman" w:cs="Times New Roman"/>
          <w:color w:val="000000" w:themeColor="text1"/>
          <w:sz w:val="24"/>
          <w:szCs w:val="24"/>
        </w:rPr>
        <w:t xml:space="preserve"> (patient also had breast cancer and died aged 47 years)</w:t>
      </w:r>
      <w:r w:rsidRPr="004A7761">
        <w:rPr>
          <w:rFonts w:ascii="Times New Roman" w:hAnsi="Times New Roman" w:cs="Times New Roman"/>
          <w:color w:val="000000" w:themeColor="text1"/>
          <w:sz w:val="24"/>
          <w:szCs w:val="24"/>
        </w:rPr>
        <w:t xml:space="preserve">.   One patient died of Acute Lymphoblastic Leukaemia aged 51.  </w:t>
      </w:r>
    </w:p>
    <w:p w14:paraId="1777BB85" w14:textId="77777777" w:rsidR="005D2D74" w:rsidRDefault="005D2D74" w:rsidP="005D2D74">
      <w:pPr>
        <w:spacing w:line="360" w:lineRule="auto"/>
        <w:outlineLvl w:val="0"/>
        <w:rPr>
          <w:rFonts w:ascii="Times New Roman" w:hAnsi="Times New Roman" w:cs="Times New Roman"/>
          <w:b/>
          <w:sz w:val="24"/>
          <w:szCs w:val="24"/>
        </w:rPr>
      </w:pPr>
      <w:r w:rsidRPr="004A7761">
        <w:rPr>
          <w:rFonts w:ascii="Times New Roman" w:hAnsi="Times New Roman" w:cs="Times New Roman"/>
          <w:b/>
          <w:sz w:val="24"/>
          <w:szCs w:val="24"/>
        </w:rPr>
        <w:t>E. Genetics</w:t>
      </w:r>
    </w:p>
    <w:p w14:paraId="4C5BC7BE" w14:textId="4DD210DE" w:rsidR="008E5D3D" w:rsidRPr="0049376A" w:rsidRDefault="008E5D3D" w:rsidP="008E5D3D">
      <w:pPr>
        <w:spacing w:line="360" w:lineRule="auto"/>
        <w:outlineLvl w:val="0"/>
        <w:rPr>
          <w:rFonts w:ascii="Times New Roman" w:hAnsi="Times New Roman" w:cs="Times New Roman"/>
          <w:b/>
          <w:sz w:val="24"/>
          <w:szCs w:val="24"/>
        </w:rPr>
      </w:pPr>
      <w:r>
        <w:rPr>
          <w:rFonts w:ascii="Times New Roman" w:hAnsi="Times New Roman" w:cs="Times New Roman"/>
          <w:b/>
          <w:sz w:val="24"/>
          <w:szCs w:val="24"/>
        </w:rPr>
        <w:t xml:space="preserve">1. </w:t>
      </w:r>
      <w:r w:rsidRPr="0049376A">
        <w:rPr>
          <w:rFonts w:ascii="Times New Roman" w:hAnsi="Times New Roman" w:cs="Times New Roman"/>
          <w:b/>
          <w:sz w:val="24"/>
          <w:szCs w:val="24"/>
        </w:rPr>
        <w:t>Family History</w:t>
      </w:r>
    </w:p>
    <w:p w14:paraId="780AB516" w14:textId="77777777" w:rsidR="008E5D3D" w:rsidRPr="004A7761" w:rsidRDefault="008E5D3D" w:rsidP="008E5D3D">
      <w:pPr>
        <w:spacing w:line="360" w:lineRule="auto"/>
        <w:rPr>
          <w:rFonts w:ascii="Times New Roman" w:hAnsi="Times New Roman" w:cs="Times New Roman"/>
          <w:color w:val="000000" w:themeColor="text1"/>
          <w:sz w:val="24"/>
          <w:szCs w:val="24"/>
        </w:rPr>
      </w:pPr>
      <w:r w:rsidRPr="004A7761">
        <w:rPr>
          <w:rFonts w:ascii="Times New Roman" w:hAnsi="Times New Roman" w:cs="Times New Roman"/>
          <w:sz w:val="24"/>
          <w:szCs w:val="24"/>
        </w:rPr>
        <w:lastRenderedPageBreak/>
        <w:t>Nineteen individuals had a family history of Ataxia-Telangiectasia in a sibling</w:t>
      </w:r>
      <w:r w:rsidRPr="004A7761">
        <w:rPr>
          <w:sz w:val="24"/>
          <w:szCs w:val="24"/>
        </w:rPr>
        <w:t xml:space="preserve"> </w:t>
      </w:r>
      <w:r w:rsidRPr="004A7761">
        <w:rPr>
          <w:rFonts w:ascii="Times New Roman" w:hAnsi="Times New Roman" w:cs="Times New Roman"/>
          <w:sz w:val="24"/>
          <w:szCs w:val="24"/>
        </w:rPr>
        <w:t xml:space="preserve">and four had affected siblings who died from malignancies (primary hepatoma, ectopic pituitary tumour, and two with lymphomas). </w:t>
      </w:r>
      <w:r w:rsidRPr="004A776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There was parental consanguinity in two families.  </w:t>
      </w:r>
      <w:r w:rsidRPr="004A7761">
        <w:rPr>
          <w:rFonts w:ascii="Times New Roman" w:hAnsi="Times New Roman" w:cs="Times New Roman"/>
          <w:color w:val="000000" w:themeColor="text1"/>
          <w:sz w:val="24"/>
          <w:szCs w:val="24"/>
        </w:rPr>
        <w:t xml:space="preserve">Twenty out of 114 parents had been diagnosed with a cancer (18%).  Mothers of ten patients developed breast cancer (aged 39-64 years).   </w:t>
      </w:r>
    </w:p>
    <w:p w14:paraId="5E967037" w14:textId="77777777" w:rsidR="008E5D3D" w:rsidRPr="004A7761" w:rsidRDefault="008E5D3D" w:rsidP="005D2D74">
      <w:pPr>
        <w:spacing w:line="360" w:lineRule="auto"/>
        <w:outlineLvl w:val="0"/>
        <w:rPr>
          <w:rFonts w:ascii="Times New Roman" w:hAnsi="Times New Roman" w:cs="Times New Roman"/>
          <w:b/>
          <w:sz w:val="24"/>
          <w:szCs w:val="24"/>
        </w:rPr>
      </w:pPr>
    </w:p>
    <w:p w14:paraId="6761AD0A" w14:textId="4A0C4D3F" w:rsidR="005D2D74" w:rsidRPr="004A7761" w:rsidRDefault="008E5D3D" w:rsidP="005D2D74">
      <w:pPr>
        <w:spacing w:line="360" w:lineRule="auto"/>
        <w:outlineLvl w:val="0"/>
        <w:rPr>
          <w:rFonts w:ascii="Times New Roman" w:hAnsi="Times New Roman" w:cs="Times New Roman"/>
          <w:b/>
          <w:sz w:val="24"/>
          <w:szCs w:val="24"/>
        </w:rPr>
      </w:pPr>
      <w:r>
        <w:rPr>
          <w:rFonts w:ascii="Times New Roman" w:hAnsi="Times New Roman" w:cs="Times New Roman"/>
          <w:b/>
          <w:sz w:val="24"/>
          <w:szCs w:val="24"/>
        </w:rPr>
        <w:t>2</w:t>
      </w:r>
      <w:r w:rsidR="005D2D74" w:rsidRPr="004A7761">
        <w:rPr>
          <w:rFonts w:ascii="Times New Roman" w:hAnsi="Times New Roman" w:cs="Times New Roman"/>
          <w:b/>
          <w:sz w:val="24"/>
          <w:szCs w:val="24"/>
        </w:rPr>
        <w:t>. Cytogenetic Features</w:t>
      </w:r>
    </w:p>
    <w:p w14:paraId="29383CAA" w14:textId="54FC350A"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 xml:space="preserve">Chromosomal </w:t>
      </w:r>
      <w:proofErr w:type="spellStart"/>
      <w:r w:rsidRPr="004A7761">
        <w:rPr>
          <w:rFonts w:ascii="Times New Roman" w:hAnsi="Times New Roman" w:cs="Times New Roman"/>
          <w:sz w:val="24"/>
          <w:szCs w:val="24"/>
        </w:rPr>
        <w:t>radiosensitivity</w:t>
      </w:r>
      <w:proofErr w:type="spellEnd"/>
      <w:r w:rsidRPr="004A7761">
        <w:rPr>
          <w:rFonts w:ascii="Times New Roman" w:hAnsi="Times New Roman" w:cs="Times New Roman"/>
          <w:sz w:val="24"/>
          <w:szCs w:val="24"/>
        </w:rPr>
        <w:t xml:space="preserve"> was normal in 15/48 individuals tested (31%) and raised in 33/48 (69%).  Two had a high level</w:t>
      </w:r>
      <w:r w:rsidR="00317214" w:rsidRPr="004A7761">
        <w:rPr>
          <w:rFonts w:ascii="Times New Roman" w:hAnsi="Times New Roman" w:cs="Times New Roman"/>
          <w:sz w:val="24"/>
          <w:szCs w:val="24"/>
        </w:rPr>
        <w:t>,</w:t>
      </w:r>
      <w:r w:rsidRPr="004A7761">
        <w:rPr>
          <w:rFonts w:ascii="Times New Roman" w:hAnsi="Times New Roman" w:cs="Times New Roman"/>
          <w:sz w:val="24"/>
          <w:szCs w:val="24"/>
        </w:rPr>
        <w:t xml:space="preserve"> the same as expected in classic Ataxia-Telangiectasia.  </w:t>
      </w:r>
    </w:p>
    <w:p w14:paraId="6D7C0C0A" w14:textId="6A8BA196" w:rsidR="005D2D74" w:rsidRPr="004A7761" w:rsidRDefault="008E5D3D" w:rsidP="005D2D74">
      <w:pPr>
        <w:spacing w:line="360" w:lineRule="auto"/>
        <w:outlineLvl w:val="0"/>
        <w:rPr>
          <w:rFonts w:ascii="Times New Roman" w:hAnsi="Times New Roman" w:cs="Times New Roman"/>
          <w:b/>
          <w:sz w:val="24"/>
          <w:szCs w:val="24"/>
        </w:rPr>
      </w:pPr>
      <w:r>
        <w:rPr>
          <w:rFonts w:ascii="Times New Roman" w:hAnsi="Times New Roman" w:cs="Times New Roman"/>
          <w:b/>
          <w:sz w:val="24"/>
          <w:szCs w:val="24"/>
        </w:rPr>
        <w:t>3</w:t>
      </w:r>
      <w:r w:rsidR="005D2D74" w:rsidRPr="004A7761">
        <w:rPr>
          <w:rFonts w:ascii="Times New Roman" w:hAnsi="Times New Roman" w:cs="Times New Roman"/>
          <w:b/>
          <w:sz w:val="24"/>
          <w:szCs w:val="24"/>
        </w:rPr>
        <w:t xml:space="preserve">. Mutation Analysis </w:t>
      </w:r>
    </w:p>
    <w:p w14:paraId="11FA5B9E" w14:textId="79BD7C3A"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 xml:space="preserve">Mutation analysis (Table 1) revealed mutations in 111/114 alleles.  Patients were classified based on the mutation </w:t>
      </w:r>
      <w:r w:rsidR="006317B1">
        <w:rPr>
          <w:rFonts w:ascii="Times New Roman" w:hAnsi="Times New Roman" w:cs="Times New Roman"/>
          <w:sz w:val="24"/>
          <w:szCs w:val="24"/>
        </w:rPr>
        <w:t xml:space="preserve">present causing </w:t>
      </w:r>
      <w:r w:rsidRPr="004A7761">
        <w:rPr>
          <w:rFonts w:ascii="Times New Roman" w:hAnsi="Times New Roman" w:cs="Times New Roman"/>
          <w:sz w:val="24"/>
          <w:szCs w:val="24"/>
        </w:rPr>
        <w:t xml:space="preserve">the retained kinase activity.  </w:t>
      </w:r>
    </w:p>
    <w:p w14:paraId="374B8031" w14:textId="293D706B"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 xml:space="preserve">Individuals in Genetic Group 1 </w:t>
      </w:r>
      <w:r w:rsidR="006317B1">
        <w:rPr>
          <w:rFonts w:ascii="Times New Roman" w:hAnsi="Times New Roman" w:cs="Times New Roman"/>
          <w:sz w:val="24"/>
          <w:szCs w:val="24"/>
        </w:rPr>
        <w:t xml:space="preserve">all </w:t>
      </w:r>
      <w:r w:rsidRPr="004A7761">
        <w:rPr>
          <w:rFonts w:ascii="Times New Roman" w:hAnsi="Times New Roman" w:cs="Times New Roman"/>
          <w:sz w:val="24"/>
          <w:szCs w:val="24"/>
        </w:rPr>
        <w:t xml:space="preserve">have </w:t>
      </w:r>
      <w:r w:rsidR="006317B1">
        <w:rPr>
          <w:rFonts w:ascii="Times New Roman" w:hAnsi="Times New Roman" w:cs="Times New Roman"/>
          <w:sz w:val="24"/>
          <w:szCs w:val="24"/>
        </w:rPr>
        <w:t xml:space="preserve">a </w:t>
      </w:r>
      <w:r w:rsidRPr="004A7761">
        <w:rPr>
          <w:rFonts w:ascii="Times New Roman" w:hAnsi="Times New Roman" w:cs="Times New Roman"/>
          <w:sz w:val="24"/>
          <w:szCs w:val="24"/>
        </w:rPr>
        <w:t>leaky splice site mutation, which allow</w:t>
      </w:r>
      <w:r w:rsidR="006317B1">
        <w:rPr>
          <w:rFonts w:ascii="Times New Roman" w:hAnsi="Times New Roman" w:cs="Times New Roman"/>
          <w:sz w:val="24"/>
          <w:szCs w:val="24"/>
        </w:rPr>
        <w:t>s</w:t>
      </w:r>
      <w:r w:rsidRPr="004A7761">
        <w:rPr>
          <w:rFonts w:ascii="Times New Roman" w:hAnsi="Times New Roman" w:cs="Times New Roman"/>
          <w:sz w:val="24"/>
          <w:szCs w:val="24"/>
        </w:rPr>
        <w:t xml:space="preserve"> some normal ATM protein to be expressed with kinase activity.  Fourteen patients in this group have the c.5763-1050A&gt;G mutation.  </w:t>
      </w:r>
      <w:r w:rsidRPr="004A7761" w:rsidDel="00376744">
        <w:rPr>
          <w:rFonts w:ascii="Times New Roman" w:hAnsi="Times New Roman" w:cs="Times New Roman"/>
          <w:sz w:val="24"/>
          <w:szCs w:val="24"/>
        </w:rPr>
        <w:t xml:space="preserve"> </w:t>
      </w:r>
    </w:p>
    <w:p w14:paraId="17945D3F" w14:textId="098CB3E6"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 xml:space="preserve">Individuals in Genetic Group 2 </w:t>
      </w:r>
      <w:r w:rsidR="006317B1">
        <w:rPr>
          <w:rFonts w:ascii="Times New Roman" w:hAnsi="Times New Roman" w:cs="Times New Roman"/>
          <w:sz w:val="24"/>
          <w:szCs w:val="24"/>
        </w:rPr>
        <w:t xml:space="preserve">all </w:t>
      </w:r>
      <w:r w:rsidRPr="004A7761">
        <w:rPr>
          <w:rFonts w:ascii="Times New Roman" w:hAnsi="Times New Roman" w:cs="Times New Roman"/>
          <w:sz w:val="24"/>
          <w:szCs w:val="24"/>
        </w:rPr>
        <w:t xml:space="preserve">have </w:t>
      </w:r>
      <w:r w:rsidR="006317B1">
        <w:rPr>
          <w:rFonts w:ascii="Times New Roman" w:hAnsi="Times New Roman" w:cs="Times New Roman"/>
          <w:sz w:val="24"/>
          <w:szCs w:val="24"/>
        </w:rPr>
        <w:t xml:space="preserve">a </w:t>
      </w:r>
      <w:r w:rsidRPr="004A7761">
        <w:rPr>
          <w:rFonts w:ascii="Times New Roman" w:hAnsi="Times New Roman" w:cs="Times New Roman"/>
          <w:sz w:val="24"/>
          <w:szCs w:val="24"/>
        </w:rPr>
        <w:t>missense mutatio</w:t>
      </w:r>
      <w:r w:rsidR="006317B1">
        <w:rPr>
          <w:rFonts w:ascii="Times New Roman" w:hAnsi="Times New Roman" w:cs="Times New Roman"/>
          <w:sz w:val="24"/>
          <w:szCs w:val="24"/>
        </w:rPr>
        <w:t>n</w:t>
      </w:r>
      <w:r w:rsidRPr="004A7761">
        <w:rPr>
          <w:rFonts w:ascii="Times New Roman" w:hAnsi="Times New Roman" w:cs="Times New Roman"/>
          <w:sz w:val="24"/>
          <w:szCs w:val="24"/>
        </w:rPr>
        <w:t>, which result</w:t>
      </w:r>
      <w:r w:rsidR="006317B1">
        <w:rPr>
          <w:rFonts w:ascii="Times New Roman" w:hAnsi="Times New Roman" w:cs="Times New Roman"/>
          <w:sz w:val="24"/>
          <w:szCs w:val="24"/>
        </w:rPr>
        <w:t>s</w:t>
      </w:r>
      <w:r w:rsidRPr="004A7761">
        <w:rPr>
          <w:rFonts w:ascii="Times New Roman" w:hAnsi="Times New Roman" w:cs="Times New Roman"/>
          <w:sz w:val="24"/>
          <w:szCs w:val="24"/>
        </w:rPr>
        <w:t xml:space="preserve"> in the presence of a mutant protein with some ATM kinase activity. </w:t>
      </w:r>
    </w:p>
    <w:p w14:paraId="2B533292" w14:textId="2C49CCA1"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Individuals in Genetic Group 3 have mutations affecting the initiator methionine codon.  These mutations allow expression of a very low level of truncated protein</w:t>
      </w:r>
      <w:r w:rsidRPr="004A7761">
        <w:rPr>
          <w:rFonts w:ascii="Times New Roman" w:hAnsi="Times New Roman" w:cs="Times New Roman"/>
          <w:sz w:val="24"/>
          <w:szCs w:val="24"/>
          <w:vertAlign w:val="superscript"/>
        </w:rPr>
        <w:fldChar w:fldCharType="begin"/>
      </w:r>
      <w:r w:rsidR="003F7204" w:rsidRPr="004A7761">
        <w:rPr>
          <w:rFonts w:ascii="Times New Roman" w:hAnsi="Times New Roman" w:cs="Times New Roman"/>
          <w:sz w:val="24"/>
          <w:szCs w:val="24"/>
          <w:vertAlign w:val="superscript"/>
        </w:rPr>
        <w:instrText xml:space="preserve"> ADDIN ZOTERO_ITEM CSL_CITATION {"citationID":"296ifi6ui6","properties":{"formattedCitation":"(31)","plainCitation":"(31)","noteIndex":0},"citationItems":[{"id":105,"uris":["http://zotero.org/users/3150092/items/ZEQGXDMN"],"uri":["http://zotero.org/users/3150092/items/ZEQGXDMN"],"itemData":{"id":105,"type":"article-journal","title":"Severe reaction to radiotherapy for breast cancer as the presenting feature of ataxia telangiectasia.","container-title":"British journal of cancer","page":"262-268","volume":"106","issue":"2","abstract":"BACKGROUND: Severe early and late radiation reaction to radiotherapy is extremely rare in breast cancer patients. Such a reaction prompted an investigation into a","DOI":"10.1038/bjc.2011.534","ISSN":"1532-1827 0007-0920","note":"PMID: 22146522 \nPMCID: PMC3261689","journalAbbreviation":"Br J Cancer","language":"eng","author":[{"family":"Byrd","given":"P. J."},{"family":"Srinivasan","given":"V."},{"family":"Last","given":"J. I."},{"family":"Smith","given":"A."},{"family":"Biggs","given":"P."},{"family":"Carney","given":"E. F."},{"family":"Exley","given":"A."},{"family":"Abson","given":"C."},{"family":"Stewart","given":"G. S."},{"family":"Izatt","given":"L."},{"family":"Taylor","given":"A. M."}],"issued":{"date-parts":[["2012",1,17]]}}}],"schema":"https://github.com/citation-style-language/schema/raw/master/csl-citation.json"} </w:instrText>
      </w:r>
      <w:r w:rsidRPr="004A7761">
        <w:rPr>
          <w:rFonts w:ascii="Times New Roman" w:hAnsi="Times New Roman" w:cs="Times New Roman"/>
          <w:sz w:val="24"/>
          <w:szCs w:val="24"/>
          <w:vertAlign w:val="superscript"/>
        </w:rPr>
        <w:fldChar w:fldCharType="separate"/>
      </w:r>
      <w:r w:rsidR="003F7204" w:rsidRPr="004A7761">
        <w:rPr>
          <w:rFonts w:ascii="Times New Roman" w:hAnsi="Times New Roman" w:cs="Times New Roman"/>
          <w:sz w:val="24"/>
          <w:szCs w:val="24"/>
          <w:vertAlign w:val="superscript"/>
          <w:lang w:val="en-US"/>
        </w:rPr>
        <w:t>31</w:t>
      </w:r>
      <w:r w:rsidRPr="004A7761">
        <w:rPr>
          <w:rFonts w:ascii="Times New Roman" w:hAnsi="Times New Roman" w:cs="Times New Roman"/>
          <w:sz w:val="24"/>
          <w:szCs w:val="24"/>
          <w:vertAlign w:val="superscript"/>
        </w:rPr>
        <w:fldChar w:fldCharType="end"/>
      </w:r>
      <w:r w:rsidRPr="004A7761">
        <w:rPr>
          <w:rFonts w:ascii="Times New Roman" w:hAnsi="Times New Roman" w:cs="Times New Roman"/>
          <w:sz w:val="24"/>
          <w:szCs w:val="24"/>
        </w:rPr>
        <w:t>.  Patients with these mutations have been noted to have a milder clinical course</w:t>
      </w:r>
      <w:r w:rsidR="006710AC" w:rsidRPr="004A7761">
        <w:rPr>
          <w:rFonts w:ascii="Times New Roman" w:hAnsi="Times New Roman" w:cs="Times New Roman"/>
          <w:sz w:val="24"/>
          <w:szCs w:val="24"/>
          <w:vertAlign w:val="superscript"/>
        </w:rPr>
        <w:fldChar w:fldCharType="begin"/>
      </w:r>
      <w:r w:rsidR="003F7204" w:rsidRPr="004A7761">
        <w:rPr>
          <w:rFonts w:ascii="Times New Roman" w:hAnsi="Times New Roman" w:cs="Times New Roman"/>
          <w:sz w:val="24"/>
          <w:szCs w:val="24"/>
          <w:vertAlign w:val="superscript"/>
        </w:rPr>
        <w:instrText xml:space="preserve"> ADDIN ZOTERO_ITEM CSL_CITATION {"citationID":"UUZ1khQI","properties":{"formattedCitation":"(24)","plainCitation":"(24)","noteIndex":0},"citationItems":[{"id":4,"uris":["http://zotero.org/users/3150092/items/9FJBKTKS"],"uri":["http://zotero.org/users/3150092/items/9FJBKTKS"],"itemData":{"id":4,"type":"article-journal","title":"Lymphoid tumours and breast cancer in ataxia telangiectasia; substantial protective effect of residual ATM kinase activity against childhood tumours","container-title":"British Journal of Cancer","page":"586-591","volume":"105","issue":"4","archive":"PMC","archive_location":"PMC3170966","abstract":"BACKGROUND:: Immunodeficiency in ataxia telangiectasia (A-T) is less severe in patients expressing some mutant or normal ATM kinase activity. We, therefore, determined whether expression of residual ATM kinase activity also protected against tumour development in A-T. METHODS:: From a total of 296 consecutive genetically confirmed A-T patients from the British Isles and the Netherlands, we identified 66 patients who developed a malignant tumour; 47 lymphoid tumours and 19 non-lymphoid tumours were diagnosed. We determined their ATM mutations, and whether cells from these patients expressed any ATM with residual ATM kinase activity. RESULTS:: In childhood, total absence of ATM kinase activity was associated, almost exclusively, with development of lymphoid tumours. There was an overwhelming preponderance of tumours in patients &lt;16 years without kinase activity compared with those with some residual activity, consistent with a substantial protective effect of residual ATM kinase activity against tumour development in childhood. In addition, the presence of eight breast cancers in A-T patients, a 30-fold increased risk, establishes breast cancer as part of the A-T phenotype. CONCLUSION:: Overall, a spectrum of tumour types is associated with A-T, consistent with involvement of ATM in different mechanisms of tumour formation. Tumour type was influenced by ATM allelic heterogeneity, residual ATM kinase activity and age.","DOI":"10.1038/bjc.2011.266","ISSN":"0007-0920","author":[{"family":"Reiman","given":"A"},{"family":"Srinivasan","given":"V"},{"family":"Barone","given":"G"},{"family":"Last","given":"J I"},{"family":"Wootton","given":"L L"},{"family":"Davies","given":"E G"},{"family":"Verhagen","given":"M M"},{"family":"Willemsen","given":"M A"},{"family":"Weemaes","given":"C M"},{"family":"Byrd","given":"P J"},{"family":"Izatt","given":"L"},{"family":"Easton","given":"D F"},{"family":"Thompson","given":"D J"},{"family":"Taylor","given":"A M"}],"issued":{"date-parts":[["2011",8,9]]}}}],"schema":"https://github.com/citation-style-language/schema/raw/master/csl-citation.json"} </w:instrText>
      </w:r>
      <w:r w:rsidR="006710AC" w:rsidRPr="004A7761">
        <w:rPr>
          <w:rFonts w:ascii="Times New Roman" w:hAnsi="Times New Roman" w:cs="Times New Roman"/>
          <w:sz w:val="24"/>
          <w:szCs w:val="24"/>
          <w:vertAlign w:val="superscript"/>
        </w:rPr>
        <w:fldChar w:fldCharType="separate"/>
      </w:r>
      <w:r w:rsidR="003F7204" w:rsidRPr="004A7761">
        <w:rPr>
          <w:rFonts w:ascii="Times New Roman" w:hAnsi="Times New Roman" w:cs="Times New Roman"/>
          <w:noProof/>
          <w:sz w:val="24"/>
          <w:szCs w:val="24"/>
          <w:vertAlign w:val="superscript"/>
        </w:rPr>
        <w:t>24</w:t>
      </w:r>
      <w:r w:rsidR="006710AC" w:rsidRPr="004A7761">
        <w:rPr>
          <w:rFonts w:ascii="Times New Roman" w:hAnsi="Times New Roman" w:cs="Times New Roman"/>
          <w:sz w:val="24"/>
          <w:szCs w:val="24"/>
          <w:vertAlign w:val="superscript"/>
        </w:rPr>
        <w:fldChar w:fldCharType="end"/>
      </w:r>
      <w:r w:rsidRPr="004A7761">
        <w:rPr>
          <w:rFonts w:ascii="Times New Roman" w:hAnsi="Times New Roman" w:cs="Times New Roman"/>
          <w:sz w:val="24"/>
          <w:szCs w:val="24"/>
        </w:rPr>
        <w:t xml:space="preserve"> and there is some uncertainty of ATM activity associated with these mutations. </w:t>
      </w:r>
    </w:p>
    <w:p w14:paraId="5965A2C9" w14:textId="100A6D24" w:rsidR="005D2D74" w:rsidRPr="004A7761" w:rsidRDefault="005D2D74" w:rsidP="005D2D74">
      <w:pPr>
        <w:spacing w:line="360" w:lineRule="auto"/>
        <w:rPr>
          <w:rFonts w:ascii="Times New Roman" w:hAnsi="Times New Roman" w:cs="Times New Roman"/>
          <w:sz w:val="24"/>
          <w:szCs w:val="24"/>
          <w:u w:val="single"/>
        </w:rPr>
      </w:pPr>
      <w:r w:rsidRPr="004A7761">
        <w:rPr>
          <w:rFonts w:ascii="Times New Roman" w:hAnsi="Times New Roman" w:cs="Times New Roman"/>
          <w:sz w:val="24"/>
          <w:szCs w:val="24"/>
        </w:rPr>
        <w:t xml:space="preserve">Individuals in Genetic Group 4 have one confirmed mutation and one mutation which has not been identified or not been completely characterised.  Patient </w:t>
      </w:r>
      <w:r w:rsidR="00D35B07" w:rsidRPr="004A7761">
        <w:rPr>
          <w:rFonts w:ascii="Times New Roman" w:hAnsi="Times New Roman" w:cs="Times New Roman"/>
          <w:sz w:val="24"/>
          <w:szCs w:val="24"/>
        </w:rPr>
        <w:t xml:space="preserve">50 </w:t>
      </w:r>
      <w:r w:rsidRPr="004A7761">
        <w:rPr>
          <w:rFonts w:ascii="Times New Roman" w:hAnsi="Times New Roman" w:cs="Times New Roman"/>
          <w:sz w:val="24"/>
          <w:szCs w:val="24"/>
        </w:rPr>
        <w:t xml:space="preserve">has a missense mutation Val2716Ala which is associated with retained ATM activity.  The other </w:t>
      </w:r>
      <w:r w:rsidR="006710AC" w:rsidRPr="004A7761">
        <w:rPr>
          <w:rFonts w:ascii="Times New Roman" w:hAnsi="Times New Roman" w:cs="Times New Roman"/>
          <w:sz w:val="24"/>
          <w:szCs w:val="24"/>
        </w:rPr>
        <w:t xml:space="preserve">six </w:t>
      </w:r>
      <w:r w:rsidRPr="004A7761">
        <w:rPr>
          <w:rFonts w:ascii="Times New Roman" w:hAnsi="Times New Roman" w:cs="Times New Roman"/>
          <w:sz w:val="24"/>
          <w:szCs w:val="24"/>
        </w:rPr>
        <w:t>patients showed a low level of ATM protein and low level of ATM kinase activity</w:t>
      </w:r>
      <w:r w:rsidR="009D3568">
        <w:rPr>
          <w:rFonts w:ascii="Times New Roman" w:hAnsi="Times New Roman" w:cs="Times New Roman"/>
          <w:sz w:val="24"/>
          <w:szCs w:val="24"/>
        </w:rPr>
        <w:t xml:space="preserve">.  </w:t>
      </w:r>
      <w:r w:rsidRPr="004A7761">
        <w:rPr>
          <w:rFonts w:ascii="Times New Roman" w:hAnsi="Times New Roman" w:cs="Times New Roman"/>
          <w:sz w:val="24"/>
          <w:szCs w:val="24"/>
        </w:rPr>
        <w:t xml:space="preserve">cDNA </w:t>
      </w:r>
      <w:r w:rsidR="0080407B" w:rsidRPr="004A7761">
        <w:rPr>
          <w:rFonts w:ascii="Times New Roman" w:hAnsi="Times New Roman" w:cs="Times New Roman"/>
          <w:sz w:val="24"/>
          <w:szCs w:val="24"/>
        </w:rPr>
        <w:t>was</w:t>
      </w:r>
      <w:r w:rsidRPr="004A7761">
        <w:rPr>
          <w:rFonts w:ascii="Times New Roman" w:hAnsi="Times New Roman" w:cs="Times New Roman"/>
          <w:sz w:val="24"/>
          <w:szCs w:val="24"/>
        </w:rPr>
        <w:t xml:space="preserve"> examined in these cases.  Two have alterations found at the cDNA level, but no potentially causative mutations found in genomic DNA.  The </w:t>
      </w:r>
      <w:r w:rsidRPr="004A7761">
        <w:rPr>
          <w:rFonts w:ascii="Times New Roman" w:hAnsi="Times New Roman" w:cs="Times New Roman"/>
          <w:color w:val="000000" w:themeColor="text1"/>
          <w:sz w:val="24"/>
          <w:szCs w:val="24"/>
        </w:rPr>
        <w:t xml:space="preserve">mutations giving protein with activity are likely to be </w:t>
      </w:r>
      <w:proofErr w:type="spellStart"/>
      <w:r w:rsidRPr="004A7761">
        <w:rPr>
          <w:rFonts w:ascii="Times New Roman" w:hAnsi="Times New Roman" w:cs="Times New Roman"/>
          <w:color w:val="000000" w:themeColor="text1"/>
          <w:sz w:val="24"/>
          <w:szCs w:val="24"/>
        </w:rPr>
        <w:t>intronic</w:t>
      </w:r>
      <w:proofErr w:type="spellEnd"/>
      <w:r w:rsidRPr="004A7761">
        <w:rPr>
          <w:rFonts w:ascii="Times New Roman" w:hAnsi="Times New Roman" w:cs="Times New Roman"/>
          <w:color w:val="000000" w:themeColor="text1"/>
          <w:sz w:val="24"/>
          <w:szCs w:val="24"/>
        </w:rPr>
        <w:t xml:space="preserve"> splice site mutations. </w:t>
      </w:r>
    </w:p>
    <w:p w14:paraId="7230F164" w14:textId="52D9244C"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lastRenderedPageBreak/>
        <w:t>Twelve patients (1, 2, 18</w:t>
      </w:r>
      <w:proofErr w:type="gramStart"/>
      <w:r w:rsidRPr="004A7761">
        <w:rPr>
          <w:rFonts w:ascii="Times New Roman" w:hAnsi="Times New Roman" w:cs="Times New Roman"/>
          <w:sz w:val="24"/>
          <w:szCs w:val="24"/>
        </w:rPr>
        <w:t>a,b</w:t>
      </w:r>
      <w:proofErr w:type="gramEnd"/>
      <w:r w:rsidRPr="004A7761">
        <w:rPr>
          <w:rFonts w:ascii="Times New Roman" w:hAnsi="Times New Roman" w:cs="Times New Roman"/>
          <w:sz w:val="24"/>
          <w:szCs w:val="24"/>
        </w:rPr>
        <w:t>, 2</w:t>
      </w:r>
      <w:r w:rsidR="00D35B07" w:rsidRPr="004A7761">
        <w:rPr>
          <w:rFonts w:ascii="Times New Roman" w:hAnsi="Times New Roman" w:cs="Times New Roman"/>
          <w:sz w:val="24"/>
          <w:szCs w:val="24"/>
        </w:rPr>
        <w:t>6</w:t>
      </w:r>
      <w:r w:rsidRPr="004A7761">
        <w:rPr>
          <w:rFonts w:ascii="Times New Roman" w:hAnsi="Times New Roman" w:cs="Times New Roman"/>
          <w:sz w:val="24"/>
          <w:szCs w:val="24"/>
        </w:rPr>
        <w:t xml:space="preserve">, </w:t>
      </w:r>
      <w:r w:rsidR="00D35B07" w:rsidRPr="004A7761">
        <w:rPr>
          <w:rFonts w:ascii="Times New Roman" w:hAnsi="Times New Roman" w:cs="Times New Roman"/>
          <w:sz w:val="24"/>
          <w:szCs w:val="24"/>
        </w:rPr>
        <w:t>31</w:t>
      </w:r>
      <w:r w:rsidRPr="004A7761">
        <w:rPr>
          <w:rFonts w:ascii="Times New Roman" w:hAnsi="Times New Roman" w:cs="Times New Roman"/>
          <w:sz w:val="24"/>
          <w:szCs w:val="24"/>
        </w:rPr>
        <w:t>, 3</w:t>
      </w:r>
      <w:r w:rsidR="00D35B07" w:rsidRPr="004A7761">
        <w:rPr>
          <w:rFonts w:ascii="Times New Roman" w:hAnsi="Times New Roman" w:cs="Times New Roman"/>
          <w:sz w:val="24"/>
          <w:szCs w:val="24"/>
        </w:rPr>
        <w:t>3</w:t>
      </w:r>
      <w:r w:rsidRPr="004A7761">
        <w:rPr>
          <w:rFonts w:ascii="Times New Roman" w:hAnsi="Times New Roman" w:cs="Times New Roman"/>
          <w:sz w:val="24"/>
          <w:szCs w:val="24"/>
        </w:rPr>
        <w:t>, 3</w:t>
      </w:r>
      <w:r w:rsidR="00D35B07" w:rsidRPr="004A7761">
        <w:rPr>
          <w:rFonts w:ascii="Times New Roman" w:hAnsi="Times New Roman" w:cs="Times New Roman"/>
          <w:sz w:val="24"/>
          <w:szCs w:val="24"/>
        </w:rPr>
        <w:t>5</w:t>
      </w:r>
      <w:r w:rsidRPr="004A7761">
        <w:rPr>
          <w:rFonts w:ascii="Times New Roman" w:hAnsi="Times New Roman" w:cs="Times New Roman"/>
          <w:sz w:val="24"/>
          <w:szCs w:val="24"/>
        </w:rPr>
        <w:t xml:space="preserve"> and 3</w:t>
      </w:r>
      <w:r w:rsidR="00D35B07" w:rsidRPr="004A7761">
        <w:rPr>
          <w:rFonts w:ascii="Times New Roman" w:hAnsi="Times New Roman" w:cs="Times New Roman"/>
          <w:sz w:val="24"/>
          <w:szCs w:val="24"/>
        </w:rPr>
        <w:t>7</w:t>
      </w:r>
      <w:r w:rsidRPr="004A7761">
        <w:rPr>
          <w:rFonts w:ascii="Times New Roman" w:hAnsi="Times New Roman" w:cs="Times New Roman"/>
          <w:sz w:val="24"/>
          <w:szCs w:val="24"/>
        </w:rPr>
        <w:t>a-c, 4</w:t>
      </w:r>
      <w:r w:rsidR="00D35B07" w:rsidRPr="004A7761">
        <w:rPr>
          <w:rFonts w:ascii="Times New Roman" w:hAnsi="Times New Roman" w:cs="Times New Roman"/>
          <w:sz w:val="24"/>
          <w:szCs w:val="24"/>
        </w:rPr>
        <w:t>1</w:t>
      </w:r>
      <w:r w:rsidRPr="004A7761">
        <w:rPr>
          <w:rFonts w:ascii="Times New Roman" w:hAnsi="Times New Roman" w:cs="Times New Roman"/>
          <w:sz w:val="24"/>
          <w:szCs w:val="24"/>
        </w:rPr>
        <w:t>) had two ‘milder ‘mutations</w:t>
      </w:r>
      <w:r w:rsidR="003226E1" w:rsidRPr="004A7761">
        <w:rPr>
          <w:rFonts w:ascii="Times New Roman" w:hAnsi="Times New Roman" w:cs="Times New Roman"/>
          <w:sz w:val="24"/>
          <w:szCs w:val="24"/>
        </w:rPr>
        <w:t>,</w:t>
      </w:r>
      <w:r w:rsidRPr="004A7761">
        <w:rPr>
          <w:rFonts w:ascii="Times New Roman" w:hAnsi="Times New Roman" w:cs="Times New Roman"/>
          <w:sz w:val="24"/>
          <w:szCs w:val="24"/>
        </w:rPr>
        <w:t xml:space="preserve"> which are </w:t>
      </w:r>
      <w:r w:rsidR="006317B1">
        <w:rPr>
          <w:rFonts w:ascii="Times New Roman" w:hAnsi="Times New Roman" w:cs="Times New Roman"/>
          <w:sz w:val="24"/>
          <w:szCs w:val="24"/>
        </w:rPr>
        <w:t xml:space="preserve">both </w:t>
      </w:r>
      <w:r w:rsidRPr="004A7761">
        <w:rPr>
          <w:rFonts w:ascii="Times New Roman" w:hAnsi="Times New Roman" w:cs="Times New Roman"/>
          <w:sz w:val="24"/>
          <w:szCs w:val="24"/>
        </w:rPr>
        <w:t>known to be associated with retained ATM kinase activity.</w:t>
      </w:r>
    </w:p>
    <w:p w14:paraId="5AA98FC0" w14:textId="09C2F959" w:rsidR="005D2D74" w:rsidRPr="004A7761" w:rsidRDefault="008E5D3D" w:rsidP="005D2D74">
      <w:pPr>
        <w:spacing w:line="360" w:lineRule="auto"/>
        <w:outlineLvl w:val="0"/>
        <w:rPr>
          <w:rFonts w:ascii="Times New Roman" w:hAnsi="Times New Roman" w:cs="Times New Roman"/>
          <w:b/>
          <w:sz w:val="24"/>
          <w:szCs w:val="24"/>
        </w:rPr>
      </w:pPr>
      <w:r>
        <w:rPr>
          <w:rFonts w:ascii="Times New Roman" w:hAnsi="Times New Roman" w:cs="Times New Roman"/>
          <w:b/>
          <w:sz w:val="24"/>
          <w:szCs w:val="24"/>
        </w:rPr>
        <w:t>4</w:t>
      </w:r>
      <w:r w:rsidR="005D2D74" w:rsidRPr="004A7761">
        <w:rPr>
          <w:rFonts w:ascii="Times New Roman" w:hAnsi="Times New Roman" w:cs="Times New Roman"/>
          <w:b/>
          <w:sz w:val="24"/>
          <w:szCs w:val="24"/>
        </w:rPr>
        <w:t>. Genotype-Phenotype Correlation</w:t>
      </w:r>
    </w:p>
    <w:p w14:paraId="35FC8D7F" w14:textId="6375C685"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 xml:space="preserve">Cell lines from 51/51 patients tested showed retained expression of some ATM protein.  This ranged from just detectable (~5%) to near normal. </w:t>
      </w:r>
    </w:p>
    <w:p w14:paraId="34CD0553" w14:textId="32A28B3A"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 xml:space="preserve">ATM kinase activity was tested in cell lines from 45 patients. Cells derived from patients </w:t>
      </w:r>
      <w:r w:rsidR="000A62F4">
        <w:rPr>
          <w:rFonts w:ascii="Times New Roman" w:hAnsi="Times New Roman" w:cs="Times New Roman"/>
          <w:sz w:val="24"/>
          <w:szCs w:val="24"/>
        </w:rPr>
        <w:t>34</w:t>
      </w:r>
      <w:r w:rsidR="000A62F4" w:rsidRPr="004A7761">
        <w:rPr>
          <w:rFonts w:ascii="Times New Roman" w:hAnsi="Times New Roman" w:cs="Times New Roman"/>
          <w:sz w:val="24"/>
          <w:szCs w:val="24"/>
        </w:rPr>
        <w:t xml:space="preserve"> </w:t>
      </w:r>
      <w:r w:rsidRPr="004A7761">
        <w:rPr>
          <w:rFonts w:ascii="Times New Roman" w:hAnsi="Times New Roman" w:cs="Times New Roman"/>
          <w:sz w:val="24"/>
          <w:szCs w:val="24"/>
        </w:rPr>
        <w:t xml:space="preserve">and </w:t>
      </w:r>
      <w:r w:rsidR="000A62F4">
        <w:rPr>
          <w:rFonts w:ascii="Times New Roman" w:hAnsi="Times New Roman" w:cs="Times New Roman"/>
          <w:sz w:val="24"/>
          <w:szCs w:val="24"/>
        </w:rPr>
        <w:t>42</w:t>
      </w:r>
      <w:r w:rsidR="000A62F4" w:rsidRPr="004A7761">
        <w:rPr>
          <w:rFonts w:ascii="Times New Roman" w:hAnsi="Times New Roman" w:cs="Times New Roman"/>
          <w:sz w:val="24"/>
          <w:szCs w:val="24"/>
        </w:rPr>
        <w:t xml:space="preserve"> </w:t>
      </w:r>
      <w:r w:rsidRPr="004A7761">
        <w:rPr>
          <w:rFonts w:ascii="Times New Roman" w:hAnsi="Times New Roman" w:cs="Times New Roman"/>
          <w:sz w:val="24"/>
          <w:szCs w:val="24"/>
        </w:rPr>
        <w:t xml:space="preserve">showed possibly a low level of ATM kinase activity.  All of the other cell lines showed clear retained kinase activity. </w:t>
      </w:r>
    </w:p>
    <w:p w14:paraId="3851FFDE" w14:textId="595E52B1" w:rsidR="005D2D74" w:rsidRPr="004A7761" w:rsidRDefault="005D2D74" w:rsidP="005D2D74">
      <w:pPr>
        <w:spacing w:line="360" w:lineRule="auto"/>
        <w:rPr>
          <w:rFonts w:ascii="Times New Roman" w:hAnsi="Times New Roman" w:cs="Times New Roman"/>
          <w:sz w:val="24"/>
          <w:szCs w:val="24"/>
        </w:rPr>
      </w:pPr>
      <w:r w:rsidRPr="004A7761">
        <w:rPr>
          <w:rFonts w:ascii="Times New Roman" w:hAnsi="Times New Roman" w:cs="Times New Roman"/>
          <w:sz w:val="24"/>
          <w:szCs w:val="24"/>
        </w:rPr>
        <w:t>The four patients (3</w:t>
      </w:r>
      <w:r w:rsidR="00D35B07" w:rsidRPr="004A7761">
        <w:rPr>
          <w:rFonts w:ascii="Times New Roman" w:hAnsi="Times New Roman" w:cs="Times New Roman"/>
          <w:sz w:val="24"/>
          <w:szCs w:val="24"/>
        </w:rPr>
        <w:t>4</w:t>
      </w:r>
      <w:r w:rsidRPr="004A7761">
        <w:rPr>
          <w:rFonts w:ascii="Times New Roman" w:hAnsi="Times New Roman" w:cs="Times New Roman"/>
          <w:sz w:val="24"/>
          <w:szCs w:val="24"/>
        </w:rPr>
        <w:t>, 4</w:t>
      </w:r>
      <w:r w:rsidR="00D35B07" w:rsidRPr="004A7761">
        <w:rPr>
          <w:rFonts w:ascii="Times New Roman" w:hAnsi="Times New Roman" w:cs="Times New Roman"/>
          <w:sz w:val="24"/>
          <w:szCs w:val="24"/>
        </w:rPr>
        <w:t>2</w:t>
      </w:r>
      <w:r w:rsidRPr="004A7761">
        <w:rPr>
          <w:rFonts w:ascii="Times New Roman" w:hAnsi="Times New Roman" w:cs="Times New Roman"/>
          <w:sz w:val="24"/>
          <w:szCs w:val="24"/>
        </w:rPr>
        <w:t>, 4</w:t>
      </w:r>
      <w:r w:rsidR="00D35B07" w:rsidRPr="004A7761">
        <w:rPr>
          <w:rFonts w:ascii="Times New Roman" w:hAnsi="Times New Roman" w:cs="Times New Roman"/>
          <w:sz w:val="24"/>
          <w:szCs w:val="24"/>
        </w:rPr>
        <w:t>3</w:t>
      </w:r>
      <w:r w:rsidRPr="004A7761">
        <w:rPr>
          <w:rFonts w:ascii="Times New Roman" w:hAnsi="Times New Roman" w:cs="Times New Roman"/>
          <w:sz w:val="24"/>
          <w:szCs w:val="24"/>
        </w:rPr>
        <w:t>, 4</w:t>
      </w:r>
      <w:r w:rsidR="00D35B07" w:rsidRPr="004A7761">
        <w:rPr>
          <w:rFonts w:ascii="Times New Roman" w:hAnsi="Times New Roman" w:cs="Times New Roman"/>
          <w:sz w:val="24"/>
          <w:szCs w:val="24"/>
        </w:rPr>
        <w:t>4</w:t>
      </w:r>
      <w:r w:rsidRPr="004A7761">
        <w:rPr>
          <w:rFonts w:ascii="Times New Roman" w:hAnsi="Times New Roman" w:cs="Times New Roman"/>
          <w:sz w:val="24"/>
          <w:szCs w:val="24"/>
        </w:rPr>
        <w:t>) w</w:t>
      </w:r>
      <w:r w:rsidR="0080407B" w:rsidRPr="004A7761">
        <w:rPr>
          <w:rFonts w:ascii="Times New Roman" w:hAnsi="Times New Roman" w:cs="Times New Roman"/>
          <w:sz w:val="24"/>
          <w:szCs w:val="24"/>
        </w:rPr>
        <w:t>ith</w:t>
      </w:r>
      <w:r w:rsidRPr="004A7761">
        <w:rPr>
          <w:rFonts w:ascii="Times New Roman" w:hAnsi="Times New Roman" w:cs="Times New Roman"/>
          <w:sz w:val="24"/>
          <w:szCs w:val="24"/>
        </w:rPr>
        <w:t xml:space="preserve"> absent or possibly just detectable ATM kinase activity had more severe disease.  Onset of symptoms was between 1 and 2.5 years, with first wheelchair use at eight years in two patients and 11 and 13 years in the other two.  Two have PEG feeding tubes. </w:t>
      </w:r>
    </w:p>
    <w:p w14:paraId="562987E2" w14:textId="20C4068A" w:rsidR="005D2D74" w:rsidRDefault="005D2D74" w:rsidP="005D2D74">
      <w:pPr>
        <w:spacing w:line="360" w:lineRule="auto"/>
        <w:rPr>
          <w:rFonts w:ascii="Times New Roman" w:hAnsi="Times New Roman" w:cs="Times New Roman"/>
          <w:color w:val="000000" w:themeColor="text1"/>
          <w:sz w:val="24"/>
          <w:szCs w:val="24"/>
        </w:rPr>
      </w:pPr>
      <w:r w:rsidRPr="004A7761">
        <w:rPr>
          <w:rFonts w:ascii="Times New Roman" w:hAnsi="Times New Roman" w:cs="Times New Roman"/>
          <w:color w:val="000000" w:themeColor="text1"/>
          <w:sz w:val="24"/>
          <w:szCs w:val="24"/>
        </w:rPr>
        <w:t xml:space="preserve">There are two major subgroups of variant patients: those with a missense mutation producing some ATM protein with retained activity (Group 2, and 1 in Group 4) and those with a </w:t>
      </w:r>
      <w:r w:rsidR="00194309">
        <w:rPr>
          <w:rFonts w:ascii="Times New Roman" w:hAnsi="Times New Roman" w:cs="Times New Roman"/>
          <w:color w:val="000000" w:themeColor="text1"/>
          <w:sz w:val="24"/>
          <w:szCs w:val="24"/>
        </w:rPr>
        <w:t xml:space="preserve">leaky </w:t>
      </w:r>
      <w:r w:rsidRPr="004A7761">
        <w:rPr>
          <w:rFonts w:ascii="Times New Roman" w:hAnsi="Times New Roman" w:cs="Times New Roman"/>
          <w:color w:val="000000" w:themeColor="text1"/>
          <w:sz w:val="24"/>
          <w:szCs w:val="24"/>
        </w:rPr>
        <w:t xml:space="preserve">splice site allowing expression of a low level of normal ATM with some activity (Group 1, and most likely </w:t>
      </w:r>
      <w:r w:rsidR="008E5D3D">
        <w:rPr>
          <w:rFonts w:ascii="Times New Roman" w:hAnsi="Times New Roman" w:cs="Times New Roman"/>
          <w:color w:val="000000" w:themeColor="text1"/>
          <w:sz w:val="24"/>
          <w:szCs w:val="24"/>
        </w:rPr>
        <w:t xml:space="preserve">six </w:t>
      </w:r>
      <w:r w:rsidRPr="004A7761">
        <w:rPr>
          <w:rFonts w:ascii="Times New Roman" w:hAnsi="Times New Roman" w:cs="Times New Roman"/>
          <w:color w:val="000000" w:themeColor="text1"/>
          <w:sz w:val="24"/>
          <w:szCs w:val="24"/>
        </w:rPr>
        <w:t xml:space="preserve">in Group 4). </w:t>
      </w:r>
    </w:p>
    <w:p w14:paraId="1FC0EB1E" w14:textId="5A87BCBC" w:rsidR="00F225B0" w:rsidRPr="00361EA4" w:rsidRDefault="00F225B0" w:rsidP="00F225B0">
      <w:pPr>
        <w:tabs>
          <w:tab w:val="left" w:pos="5387"/>
        </w:tabs>
        <w:spacing w:line="360" w:lineRule="auto"/>
        <w:rPr>
          <w:rFonts w:ascii="Times New Roman" w:hAnsi="Times New Roman" w:cs="Times New Roman"/>
          <w:color w:val="000000" w:themeColor="text1"/>
          <w:sz w:val="24"/>
          <w:szCs w:val="24"/>
        </w:rPr>
      </w:pPr>
      <w:r w:rsidRPr="00AA1895">
        <w:rPr>
          <w:rFonts w:ascii="Times New Roman" w:hAnsi="Times New Roman" w:cs="Times New Roman"/>
          <w:color w:val="000000" w:themeColor="text1"/>
          <w:sz w:val="24"/>
          <w:szCs w:val="24"/>
        </w:rPr>
        <w:t>Individuals with at least one missense mutation which produces a mutant protein with residual kinase activity had milder neurological disease compared to the rest of the cohort who have leaky splice site mutat</w:t>
      </w:r>
      <w:r w:rsidRPr="00361EA4">
        <w:rPr>
          <w:rFonts w:ascii="Times New Roman" w:hAnsi="Times New Roman" w:cs="Times New Roman"/>
          <w:color w:val="000000" w:themeColor="text1"/>
          <w:sz w:val="24"/>
          <w:szCs w:val="24"/>
        </w:rPr>
        <w:t xml:space="preserve">ions or mutations in the initiator methionine codon. There were statistically significant differences in overall severity (p = </w:t>
      </w:r>
      <w:r w:rsidRPr="00361EA4">
        <w:rPr>
          <w:rFonts w:ascii="Times New Roman" w:eastAsia="Times New Roman" w:hAnsi="Times New Roman" w:cs="Times New Roman"/>
          <w:color w:val="000000" w:themeColor="text1"/>
          <w:sz w:val="24"/>
          <w:szCs w:val="24"/>
          <w:lang w:val="en-US"/>
        </w:rPr>
        <w:t>0.0256, OR CI = (0.0265,0.7901)</w:t>
      </w:r>
      <w:r w:rsidRPr="00361EA4">
        <w:rPr>
          <w:rFonts w:ascii="Times New Roman" w:hAnsi="Times New Roman" w:cs="Times New Roman"/>
          <w:color w:val="000000" w:themeColor="text1"/>
          <w:sz w:val="24"/>
          <w:szCs w:val="24"/>
        </w:rPr>
        <w:t xml:space="preserve">) and age at first wheelchair use (p = </w:t>
      </w:r>
      <w:r w:rsidRPr="00361EA4">
        <w:rPr>
          <w:rFonts w:ascii="Times New Roman" w:eastAsia="Times New Roman" w:hAnsi="Times New Roman" w:cs="Times New Roman"/>
          <w:color w:val="000000" w:themeColor="text1"/>
          <w:sz w:val="24"/>
          <w:szCs w:val="24"/>
          <w:lang w:val="en-US"/>
        </w:rPr>
        <w:t>0.0012, CI = (0.2694, 1.0926</w:t>
      </w:r>
      <w:r w:rsidRPr="00361EA4">
        <w:rPr>
          <w:rFonts w:ascii="Times New Roman" w:hAnsi="Times New Roman" w:cs="Times New Roman"/>
          <w:color w:val="000000" w:themeColor="text1"/>
          <w:sz w:val="24"/>
          <w:szCs w:val="24"/>
        </w:rPr>
        <w:t xml:space="preserve">), </w:t>
      </w:r>
      <w:r w:rsidR="007A44DC">
        <w:rPr>
          <w:rFonts w:ascii="Times New Roman" w:hAnsi="Times New Roman" w:cs="Times New Roman"/>
          <w:color w:val="000000" w:themeColor="text1"/>
          <w:sz w:val="24"/>
          <w:szCs w:val="24"/>
        </w:rPr>
        <w:t>and</w:t>
      </w:r>
      <w:r w:rsidRPr="00361EA4">
        <w:rPr>
          <w:rFonts w:ascii="Times New Roman" w:hAnsi="Times New Roman" w:cs="Times New Roman"/>
          <w:color w:val="000000" w:themeColor="text1"/>
          <w:sz w:val="24"/>
          <w:szCs w:val="24"/>
        </w:rPr>
        <w:t xml:space="preserve"> they were more likely to have normal eye movements (p = </w:t>
      </w:r>
      <w:r w:rsidRPr="00361EA4">
        <w:rPr>
          <w:rFonts w:ascii="Times New Roman" w:eastAsia="Times New Roman" w:hAnsi="Times New Roman" w:cs="Times New Roman"/>
          <w:color w:val="000000" w:themeColor="text1"/>
          <w:sz w:val="24"/>
          <w:szCs w:val="24"/>
          <w:lang w:val="en-US"/>
        </w:rPr>
        <w:t>0.0011, OR CI = (0.0333,0.4315)</w:t>
      </w:r>
      <w:r w:rsidRPr="00361EA4">
        <w:rPr>
          <w:rFonts w:ascii="Times New Roman" w:hAnsi="Times New Roman" w:cs="Times New Roman"/>
          <w:color w:val="000000" w:themeColor="text1"/>
          <w:sz w:val="24"/>
          <w:szCs w:val="24"/>
        </w:rPr>
        <w:t>). These individuals were also more likely to have a malignancy (p = 0.0389), with an odds ratio of 4.94 (OR CI = (1.0849,22.5292)) compared with the</w:t>
      </w:r>
      <w:r w:rsidR="009F4FEA">
        <w:rPr>
          <w:rFonts w:ascii="Times New Roman" w:hAnsi="Times New Roman" w:cs="Times New Roman"/>
          <w:color w:val="000000" w:themeColor="text1"/>
          <w:sz w:val="24"/>
          <w:szCs w:val="24"/>
        </w:rPr>
        <w:t xml:space="preserve"> rest of the cohort (see</w:t>
      </w:r>
      <w:r w:rsidR="007A44DC">
        <w:rPr>
          <w:rFonts w:ascii="Times New Roman" w:hAnsi="Times New Roman" w:cs="Times New Roman"/>
          <w:color w:val="000000" w:themeColor="text1"/>
          <w:sz w:val="24"/>
          <w:szCs w:val="24"/>
        </w:rPr>
        <w:t>, Figure 3</w:t>
      </w:r>
      <w:r w:rsidR="00B20E32">
        <w:rPr>
          <w:rFonts w:ascii="Times New Roman" w:hAnsi="Times New Roman" w:cs="Times New Roman"/>
          <w:color w:val="000000" w:themeColor="text1"/>
          <w:sz w:val="24"/>
          <w:szCs w:val="24"/>
        </w:rPr>
        <w:t xml:space="preserve">, Table 3 </w:t>
      </w:r>
      <w:r w:rsidR="007A44DC">
        <w:rPr>
          <w:rFonts w:ascii="Times New Roman" w:hAnsi="Times New Roman" w:cs="Times New Roman"/>
          <w:color w:val="000000" w:themeColor="text1"/>
          <w:sz w:val="24"/>
          <w:szCs w:val="24"/>
        </w:rPr>
        <w:t>and Supplementary Table 2</w:t>
      </w:r>
      <w:r w:rsidRPr="00361EA4">
        <w:rPr>
          <w:rFonts w:ascii="Times New Roman" w:hAnsi="Times New Roman" w:cs="Times New Roman"/>
          <w:color w:val="000000" w:themeColor="text1"/>
          <w:sz w:val="24"/>
          <w:szCs w:val="24"/>
        </w:rPr>
        <w:t>).</w:t>
      </w:r>
    </w:p>
    <w:p w14:paraId="4708A30F" w14:textId="77777777" w:rsidR="00F225B0" w:rsidRPr="00361EA4" w:rsidRDefault="00F225B0" w:rsidP="00F225B0">
      <w:pPr>
        <w:spacing w:line="360" w:lineRule="auto"/>
        <w:rPr>
          <w:rFonts w:ascii="Times New Roman" w:hAnsi="Times New Roman" w:cs="Times New Roman"/>
          <w:color w:val="000000" w:themeColor="text1"/>
          <w:sz w:val="24"/>
          <w:szCs w:val="24"/>
        </w:rPr>
      </w:pPr>
      <w:r w:rsidRPr="00361EA4">
        <w:rPr>
          <w:rFonts w:ascii="Times New Roman" w:hAnsi="Times New Roman" w:cs="Times New Roman"/>
          <w:color w:val="000000" w:themeColor="text1"/>
          <w:sz w:val="24"/>
          <w:szCs w:val="24"/>
        </w:rPr>
        <w:t xml:space="preserve">Although there were no statistically significant differences in neurological group, it is striking that predominant extrapyramidal signs were only seen in patients with missense mutations (Group 2 and patient 50). </w:t>
      </w:r>
    </w:p>
    <w:p w14:paraId="721D2B3D" w14:textId="6E6C2F71" w:rsidR="00F225B0" w:rsidRPr="0049376A" w:rsidRDefault="00F225B0" w:rsidP="0049376A">
      <w:pPr>
        <w:spacing w:line="360" w:lineRule="auto"/>
        <w:outlineLvl w:val="0"/>
        <w:rPr>
          <w:rFonts w:ascii="Times New Roman" w:eastAsia="Times New Roman" w:hAnsi="Times New Roman" w:cs="Times New Roman"/>
          <w:color w:val="000000" w:themeColor="text1"/>
          <w:sz w:val="24"/>
          <w:szCs w:val="24"/>
        </w:rPr>
      </w:pPr>
      <w:r w:rsidRPr="00361EA4">
        <w:rPr>
          <w:rFonts w:ascii="Times New Roman" w:eastAsia="Times New Roman" w:hAnsi="Times New Roman" w:cs="Times New Roman"/>
          <w:color w:val="000000" w:themeColor="text1"/>
          <w:sz w:val="24"/>
          <w:szCs w:val="24"/>
        </w:rPr>
        <w:lastRenderedPageBreak/>
        <w:t>Individuals with a high ATM protein level had lower alpha-fetoprotein levels (p = 0.0235, CI = (-1.</w:t>
      </w:r>
      <w:proofErr w:type="gramStart"/>
      <w:r w:rsidRPr="00361EA4">
        <w:rPr>
          <w:rFonts w:ascii="Times New Roman" w:eastAsia="Times New Roman" w:hAnsi="Times New Roman" w:cs="Times New Roman"/>
          <w:color w:val="000000" w:themeColor="text1"/>
          <w:sz w:val="24"/>
          <w:szCs w:val="24"/>
        </w:rPr>
        <w:t>7628,-</w:t>
      </w:r>
      <w:proofErr w:type="gramEnd"/>
      <w:r w:rsidRPr="00361EA4">
        <w:rPr>
          <w:rFonts w:ascii="Times New Roman" w:eastAsia="Times New Roman" w:hAnsi="Times New Roman" w:cs="Times New Roman"/>
          <w:color w:val="000000" w:themeColor="text1"/>
          <w:sz w:val="24"/>
          <w:szCs w:val="24"/>
        </w:rPr>
        <w:t>0.1270)), and slightly higher</w:t>
      </w:r>
      <w:r w:rsidRPr="00361EA4">
        <w:rPr>
          <w:rFonts w:ascii="Times New Roman" w:eastAsia="Times New Roman" w:hAnsi="Times New Roman" w:cs="Times New Roman"/>
          <w:color w:val="000000" w:themeColor="text1"/>
          <w:sz w:val="24"/>
          <w:szCs w:val="24"/>
          <w:shd w:val="clear" w:color="auto" w:fill="F6F6F6"/>
        </w:rPr>
        <w:t xml:space="preserve"> </w:t>
      </w:r>
      <w:r w:rsidRPr="00361EA4">
        <w:rPr>
          <w:rFonts w:ascii="Times New Roman" w:eastAsia="Times New Roman" w:hAnsi="Times New Roman" w:cs="Times New Roman"/>
          <w:color w:val="000000" w:themeColor="text1"/>
          <w:sz w:val="24"/>
          <w:szCs w:val="24"/>
        </w:rPr>
        <w:t>A-T NEST scores</w:t>
      </w:r>
      <w:r w:rsidRPr="00361EA4">
        <w:rPr>
          <w:rFonts w:ascii="Times New Roman" w:eastAsia="Times New Roman" w:hAnsi="Times New Roman" w:cs="Times New Roman"/>
          <w:color w:val="000000" w:themeColor="text1"/>
          <w:sz w:val="24"/>
          <w:szCs w:val="24"/>
          <w:shd w:val="clear" w:color="auto" w:fill="F6F6F6"/>
        </w:rPr>
        <w:t xml:space="preserve"> </w:t>
      </w:r>
      <w:r w:rsidRPr="00361EA4">
        <w:rPr>
          <w:rFonts w:ascii="Times New Roman" w:eastAsia="Times New Roman" w:hAnsi="Times New Roman" w:cs="Times New Roman"/>
          <w:color w:val="000000" w:themeColor="text1"/>
          <w:sz w:val="24"/>
          <w:szCs w:val="24"/>
        </w:rPr>
        <w:t>(</w:t>
      </w:r>
      <w:r w:rsidRPr="00361EA4">
        <w:rPr>
          <w:rFonts w:ascii="Times New Roman" w:eastAsia="Times New Roman" w:hAnsi="Times New Roman" w:cs="Times New Roman"/>
          <w:color w:val="000000" w:themeColor="text1"/>
          <w:sz w:val="24"/>
          <w:szCs w:val="24"/>
          <w:lang w:val="en-US"/>
        </w:rPr>
        <w:t>p-value = 0.0319, CI = (0.0713,1.5825))</w:t>
      </w:r>
      <w:r w:rsidRPr="00361EA4">
        <w:rPr>
          <w:rFonts w:ascii="Times New Roman" w:eastAsia="Times New Roman" w:hAnsi="Times New Roman" w:cs="Times New Roman"/>
          <w:color w:val="000000" w:themeColor="text1"/>
          <w:sz w:val="24"/>
          <w:szCs w:val="24"/>
        </w:rPr>
        <w:t>.</w:t>
      </w:r>
    </w:p>
    <w:p w14:paraId="433ADE06" w14:textId="27A3E5A4" w:rsidR="005D2D74" w:rsidRDefault="00C02C9B" w:rsidP="005D2D74">
      <w:pPr>
        <w:spacing w:line="360" w:lineRule="auto"/>
        <w:outlineLvl w:val="0"/>
        <w:rPr>
          <w:rFonts w:ascii="Times New Roman" w:hAnsi="Times New Roman" w:cs="Times New Roman"/>
          <w:b/>
          <w:sz w:val="26"/>
          <w:szCs w:val="26"/>
        </w:rPr>
      </w:pPr>
      <w:r>
        <w:rPr>
          <w:rFonts w:ascii="Times New Roman" w:eastAsia="Times New Roman" w:hAnsi="Times New Roman" w:cs="Times New Roman"/>
          <w:color w:val="000000" w:themeColor="text1"/>
          <w:sz w:val="24"/>
          <w:szCs w:val="24"/>
        </w:rPr>
        <w:t xml:space="preserve">There were no statistically significant associations between chromosomal </w:t>
      </w:r>
      <w:proofErr w:type="spellStart"/>
      <w:r>
        <w:rPr>
          <w:rFonts w:ascii="Times New Roman" w:eastAsia="Times New Roman" w:hAnsi="Times New Roman" w:cs="Times New Roman"/>
          <w:color w:val="000000" w:themeColor="text1"/>
          <w:sz w:val="24"/>
          <w:szCs w:val="24"/>
        </w:rPr>
        <w:t>radiosensitivity</w:t>
      </w:r>
      <w:proofErr w:type="spellEnd"/>
      <w:r>
        <w:rPr>
          <w:rFonts w:ascii="Times New Roman" w:eastAsia="Times New Roman" w:hAnsi="Times New Roman" w:cs="Times New Roman"/>
          <w:color w:val="000000" w:themeColor="text1"/>
          <w:sz w:val="24"/>
          <w:szCs w:val="24"/>
        </w:rPr>
        <w:t xml:space="preserve"> or number of mild mutations </w:t>
      </w:r>
      <w:r w:rsidR="008E07AD">
        <w:rPr>
          <w:rFonts w:ascii="Times New Roman" w:eastAsia="Times New Roman" w:hAnsi="Times New Roman" w:cs="Times New Roman"/>
          <w:color w:val="000000" w:themeColor="text1"/>
          <w:sz w:val="24"/>
          <w:szCs w:val="24"/>
        </w:rPr>
        <w:t>with</w:t>
      </w:r>
      <w:r>
        <w:rPr>
          <w:rFonts w:ascii="Times New Roman" w:eastAsia="Times New Roman" w:hAnsi="Times New Roman" w:cs="Times New Roman"/>
          <w:color w:val="000000" w:themeColor="text1"/>
          <w:sz w:val="24"/>
          <w:szCs w:val="24"/>
        </w:rPr>
        <w:t xml:space="preserve"> neurological or other clinical features.</w:t>
      </w:r>
    </w:p>
    <w:p w14:paraId="44645323" w14:textId="0C0DAB19" w:rsidR="005D2D74" w:rsidRPr="00836B5B" w:rsidRDefault="005D2D74" w:rsidP="005D2D74">
      <w:pPr>
        <w:spacing w:line="360" w:lineRule="auto"/>
        <w:outlineLvl w:val="0"/>
        <w:rPr>
          <w:rFonts w:ascii="Times New Roman" w:hAnsi="Times New Roman" w:cs="Times New Roman"/>
          <w:b/>
          <w:sz w:val="28"/>
          <w:szCs w:val="28"/>
        </w:rPr>
      </w:pPr>
      <w:r w:rsidRPr="00836B5B">
        <w:rPr>
          <w:rFonts w:ascii="Times New Roman" w:hAnsi="Times New Roman" w:cs="Times New Roman"/>
          <w:b/>
          <w:sz w:val="28"/>
          <w:szCs w:val="28"/>
        </w:rPr>
        <w:t>Discussion</w:t>
      </w:r>
    </w:p>
    <w:p w14:paraId="57D64014" w14:textId="0B075B80" w:rsidR="005D2D74" w:rsidRDefault="005D2D74" w:rsidP="005D2D74">
      <w:pPr>
        <w:spacing w:line="360" w:lineRule="auto"/>
        <w:rPr>
          <w:rFonts w:ascii="Times New Roman" w:hAnsi="Times New Roman" w:cs="Times New Roman"/>
          <w:sz w:val="24"/>
          <w:szCs w:val="24"/>
        </w:rPr>
      </w:pPr>
      <w:r w:rsidRPr="00C14E19">
        <w:rPr>
          <w:rFonts w:ascii="Times New Roman" w:hAnsi="Times New Roman" w:cs="Times New Roman"/>
          <w:sz w:val="24"/>
          <w:szCs w:val="24"/>
        </w:rPr>
        <w:t>This study describes the largest published cohort of individuals with variant Ataxia</w:t>
      </w:r>
      <w:r>
        <w:rPr>
          <w:rFonts w:ascii="Times New Roman" w:hAnsi="Times New Roman" w:cs="Times New Roman"/>
          <w:sz w:val="24"/>
          <w:szCs w:val="24"/>
        </w:rPr>
        <w:t>-</w:t>
      </w:r>
      <w:r w:rsidRPr="00C14E19">
        <w:rPr>
          <w:rFonts w:ascii="Times New Roman" w:hAnsi="Times New Roman" w:cs="Times New Roman"/>
          <w:sz w:val="24"/>
          <w:szCs w:val="24"/>
        </w:rPr>
        <w:t>Telangiectasia w</w:t>
      </w:r>
      <w:r w:rsidR="00716A0B">
        <w:rPr>
          <w:rFonts w:ascii="Times New Roman" w:hAnsi="Times New Roman" w:cs="Times New Roman"/>
          <w:sz w:val="24"/>
          <w:szCs w:val="24"/>
        </w:rPr>
        <w:t>h</w:t>
      </w:r>
      <w:r w:rsidRPr="00C14E19">
        <w:rPr>
          <w:rFonts w:ascii="Times New Roman" w:hAnsi="Times New Roman" w:cs="Times New Roman"/>
          <w:sz w:val="24"/>
          <w:szCs w:val="24"/>
        </w:rPr>
        <w:t xml:space="preserve">o have undergone detailed genetic and clinical evaluation. We show that all individuals included in this survey have neurological involvement, whilst systemic features are mild or absent, apart from an increased risk of </w:t>
      </w:r>
      <w:r>
        <w:rPr>
          <w:rFonts w:ascii="Times New Roman" w:hAnsi="Times New Roman" w:cs="Times New Roman"/>
          <w:sz w:val="24"/>
          <w:szCs w:val="24"/>
        </w:rPr>
        <w:t>malignancy</w:t>
      </w:r>
      <w:r w:rsidR="0062470F">
        <w:rPr>
          <w:rFonts w:ascii="Times New Roman" w:hAnsi="Times New Roman" w:cs="Times New Roman"/>
          <w:sz w:val="24"/>
          <w:szCs w:val="24"/>
        </w:rPr>
        <w:t xml:space="preserve">. </w:t>
      </w:r>
    </w:p>
    <w:p w14:paraId="51651B5A" w14:textId="7DD4A0DF" w:rsidR="005D2D74" w:rsidRDefault="00F15F61" w:rsidP="005D2D74">
      <w:pPr>
        <w:spacing w:line="360" w:lineRule="auto"/>
        <w:rPr>
          <w:rFonts w:ascii="Times New Roman" w:hAnsi="Times New Roman" w:cs="Times New Roman"/>
          <w:sz w:val="24"/>
          <w:szCs w:val="24"/>
        </w:rPr>
      </w:pPr>
      <w:r>
        <w:rPr>
          <w:rFonts w:ascii="Times New Roman" w:hAnsi="Times New Roman" w:cs="Times New Roman"/>
          <w:sz w:val="24"/>
          <w:szCs w:val="24"/>
        </w:rPr>
        <w:t xml:space="preserve">Our </w:t>
      </w:r>
      <w:r w:rsidR="005D2D74" w:rsidRPr="00C14E19">
        <w:rPr>
          <w:rFonts w:ascii="Times New Roman" w:hAnsi="Times New Roman" w:cs="Times New Roman"/>
          <w:sz w:val="24"/>
          <w:szCs w:val="24"/>
        </w:rPr>
        <w:t xml:space="preserve">study confirms that disease severity in variant </w:t>
      </w:r>
      <w:r w:rsidR="005D2D74">
        <w:rPr>
          <w:rFonts w:ascii="Times New Roman" w:hAnsi="Times New Roman" w:cs="Times New Roman"/>
          <w:sz w:val="24"/>
          <w:szCs w:val="24"/>
        </w:rPr>
        <w:t>Ataxia-Telangiectasia</w:t>
      </w:r>
      <w:r w:rsidR="005D2D74" w:rsidRPr="00C14E19">
        <w:rPr>
          <w:rFonts w:ascii="Times New Roman" w:hAnsi="Times New Roman" w:cs="Times New Roman"/>
          <w:sz w:val="24"/>
          <w:szCs w:val="24"/>
        </w:rPr>
        <w:t xml:space="preserve"> is milder </w:t>
      </w:r>
      <w:r w:rsidR="005D2D74">
        <w:rPr>
          <w:rFonts w:ascii="Times New Roman" w:hAnsi="Times New Roman" w:cs="Times New Roman"/>
          <w:sz w:val="24"/>
          <w:szCs w:val="24"/>
        </w:rPr>
        <w:t>compared to the</w:t>
      </w:r>
      <w:r w:rsidR="005D2D74" w:rsidRPr="00C14E19">
        <w:rPr>
          <w:rFonts w:ascii="Times New Roman" w:hAnsi="Times New Roman" w:cs="Times New Roman"/>
          <w:sz w:val="24"/>
          <w:szCs w:val="24"/>
        </w:rPr>
        <w:t xml:space="preserve"> classic form. Our cohort includes 31 patients aged &gt;= 40 years, 26% were still ambulant, </w:t>
      </w:r>
      <w:r w:rsidR="00173D68" w:rsidRPr="00C14E19">
        <w:rPr>
          <w:rFonts w:ascii="Times New Roman" w:hAnsi="Times New Roman" w:cs="Times New Roman"/>
          <w:sz w:val="24"/>
          <w:szCs w:val="24"/>
        </w:rPr>
        <w:t>s</w:t>
      </w:r>
      <w:r w:rsidR="00173D68">
        <w:rPr>
          <w:rFonts w:ascii="Times New Roman" w:hAnsi="Times New Roman" w:cs="Times New Roman"/>
          <w:sz w:val="24"/>
          <w:szCs w:val="24"/>
        </w:rPr>
        <w:t>ix</w:t>
      </w:r>
      <w:r w:rsidR="00173D68" w:rsidRPr="00C14E19">
        <w:rPr>
          <w:rFonts w:ascii="Times New Roman" w:hAnsi="Times New Roman" w:cs="Times New Roman"/>
          <w:sz w:val="24"/>
          <w:szCs w:val="24"/>
        </w:rPr>
        <w:t xml:space="preserve"> </w:t>
      </w:r>
      <w:r w:rsidR="005D2D74" w:rsidRPr="00C14E19">
        <w:rPr>
          <w:rFonts w:ascii="Times New Roman" w:hAnsi="Times New Roman" w:cs="Times New Roman"/>
          <w:sz w:val="24"/>
          <w:szCs w:val="24"/>
        </w:rPr>
        <w:t xml:space="preserve">had children and </w:t>
      </w:r>
      <w:r w:rsidR="008504F2">
        <w:rPr>
          <w:rFonts w:ascii="Times New Roman" w:hAnsi="Times New Roman" w:cs="Times New Roman"/>
          <w:sz w:val="24"/>
          <w:szCs w:val="24"/>
        </w:rPr>
        <w:t>11</w:t>
      </w:r>
      <w:r w:rsidR="008504F2" w:rsidRPr="00C14E19">
        <w:rPr>
          <w:rFonts w:ascii="Times New Roman" w:hAnsi="Times New Roman" w:cs="Times New Roman"/>
          <w:sz w:val="24"/>
          <w:szCs w:val="24"/>
        </w:rPr>
        <w:t xml:space="preserve"> </w:t>
      </w:r>
      <w:r w:rsidR="005D2D74" w:rsidRPr="00C14E19">
        <w:rPr>
          <w:rFonts w:ascii="Times New Roman" w:hAnsi="Times New Roman" w:cs="Times New Roman"/>
          <w:sz w:val="24"/>
          <w:szCs w:val="24"/>
        </w:rPr>
        <w:t>were in paid or voluntary employment.</w:t>
      </w:r>
      <w:r w:rsidR="005D2D74">
        <w:rPr>
          <w:rFonts w:ascii="Times New Roman" w:hAnsi="Times New Roman" w:cs="Times New Roman"/>
          <w:sz w:val="24"/>
          <w:szCs w:val="24"/>
        </w:rPr>
        <w:t xml:space="preserve">  </w:t>
      </w:r>
      <w:r w:rsidR="000640A9">
        <w:rPr>
          <w:rFonts w:ascii="Times New Roman" w:hAnsi="Times New Roman" w:cs="Times New Roman"/>
          <w:sz w:val="24"/>
          <w:szCs w:val="24"/>
        </w:rPr>
        <w:t>Consistent with other reports</w:t>
      </w:r>
      <w:r w:rsidR="000640A9" w:rsidRPr="004A7761">
        <w:rPr>
          <w:rFonts w:ascii="Times New Roman" w:hAnsi="Times New Roman" w:cs="Times New Roman"/>
          <w:sz w:val="24"/>
          <w:szCs w:val="24"/>
          <w:vertAlign w:val="superscript"/>
        </w:rPr>
        <w:fldChar w:fldCharType="begin"/>
      </w:r>
      <w:r w:rsidR="00FE5187" w:rsidRPr="004A7761">
        <w:rPr>
          <w:rFonts w:ascii="Times New Roman" w:hAnsi="Times New Roman" w:cs="Times New Roman"/>
          <w:sz w:val="24"/>
          <w:szCs w:val="24"/>
          <w:vertAlign w:val="superscript"/>
        </w:rPr>
        <w:instrText xml:space="preserve"> ADDIN ZOTERO_ITEM CSL_CITATION {"citationID":"t2uqqfu8f","properties":{"formattedCitation":"(13)","plainCitation":"(13)","noteIndex":0},"citationItems":[{"id":61,"uris":["http://zotero.org/users/3150092/items/WBE5RZ7X"],"uri":["http://zotero.org/users/3150092/items/WBE5RZ7X"],"itemData":{"id":61,"type":"article-journal","title":"The pleiotropic movement disorders phenotype of adult ataxia-telangiectasia","container-title":"Neurology","page":"1087-1095","volume":"83","issue":"12","source":"PubMed","abstract":"OBJECTIVE: To assess the clinical spectrum of ataxia-telangiectasia (A-T) in adults, with a focus on movement disorders.\nMETHODS: A total of 14 consecutive adults with A-T were included at 2 tertiary adult movement disorders centers and compared to 53 typical patients with A-T. Clinical evaluation, neurophysiologic and video-oculographic recording, imaging, laboratory investigations, and ATM analysis were performed.\nRESULTS: In comparison with typical A-T cases, our patients demonstrated later mean age at onset (6.1 vs 2.5 years, p &lt; 0.0001), later loss of walking ability (p = 0.003), and longer survival (p = 0.0039). The presenting feature was ataxia in 71% and dysarthria and dystonia in 14% each. All patients displayed movement disorders, among which dystonia and subcortical myoclonus were the most common (86%), followed by tremor (43%). Video-oculographic recordings revealed mostly dysmetric saccades and 46% of patients had normal latencies (i.e., no oculomotor apraxia) and velocities. The α-fetoprotein (AFP) level was normal in 7%, chromosomal instability was found in 29% (vs 100% of typical patients, p = 0.0006), and immunoglobulin deficiency was found in 29% (vs 69%, p = 0.057). All patients exhibited 2 ATM mutations, including at least 1 missense mutation in 79% of them (vs 36%, p = 0.0067).\nCONCLUSION: There is great variability of phenotype and severity in A-T, including a wide spectrum of movement disorders. Karyotype and repeated AFP level assessments should be performed in adults with unexplained movement disorders as valuable clues towards the diagnosis. In case of a compatible phenotype, A-T should be considered even if age at onset is late and progression is slow.","DOI":"10.1212/WNL.0000000000000794","ISSN":"1526-632X","note":"PMID: 25122203","journalAbbreviation":"Neurology","language":"eng","author":[{"family":"Méneret","given":"Aurélie"},{"family":"Ahmar-Beaugendre","given":"Yara"},{"family":"Rieunier","given":"Guillaume"},{"family":"Mahlaoui","given":"Nizar"},{"family":"Gaymard","given":"Bertrand"},{"family":"Apartis","given":"Emmanuelle"},{"family":"Tranchant","given":"Christine"},{"family":"Rivaud-Péchoux","given":"Sophie"},{"family":"Degos","given":"Bertrand"},{"family":"Benyahia","given":"Baya"},{"family":"Suarez","given":"Felipe"},{"family":"Maisonobe","given":"Thierry"},{"family":"Koenig","given":"Michel"},{"family":"Durr","given":"Alexandra"},{"family":"Stern","given":"Marc-Henri"},{"family":"Dubois d'Enghien","given":"Catherine"},{"family":"Fischer","given":"Alain"},{"family":"Vidailhet","given":"Marie"},{"family":"Stoppa-Lyonnet","given":"Dominique"},{"family":"Grabli","given":"David"},{"family":"Anheim","given":"Mathieu"}],"issued":{"date-parts":[["2014",9,16]]}}}],"schema":"https://github.com/citation-style-language/schema/raw/master/csl-citation.json"} </w:instrText>
      </w:r>
      <w:r w:rsidR="000640A9" w:rsidRPr="004A7761">
        <w:rPr>
          <w:rFonts w:ascii="Times New Roman" w:hAnsi="Times New Roman" w:cs="Times New Roman"/>
          <w:sz w:val="24"/>
          <w:szCs w:val="24"/>
          <w:vertAlign w:val="superscript"/>
        </w:rPr>
        <w:fldChar w:fldCharType="separate"/>
      </w:r>
      <w:r w:rsidR="00FE5187" w:rsidRPr="004A7761">
        <w:rPr>
          <w:rFonts w:ascii="Times New Roman" w:hAnsi="Times New Roman" w:cs="Times New Roman"/>
          <w:sz w:val="24"/>
          <w:vertAlign w:val="superscript"/>
          <w:lang w:val="en-US"/>
        </w:rPr>
        <w:t>13</w:t>
      </w:r>
      <w:r w:rsidR="000640A9" w:rsidRPr="004A7761">
        <w:rPr>
          <w:rFonts w:ascii="Times New Roman" w:hAnsi="Times New Roman" w:cs="Times New Roman"/>
          <w:sz w:val="24"/>
          <w:szCs w:val="24"/>
          <w:vertAlign w:val="superscript"/>
        </w:rPr>
        <w:fldChar w:fldCharType="end"/>
      </w:r>
      <w:r w:rsidR="000640A9">
        <w:rPr>
          <w:rFonts w:ascii="Times New Roman" w:hAnsi="Times New Roman" w:cs="Times New Roman"/>
          <w:sz w:val="24"/>
          <w:szCs w:val="24"/>
        </w:rPr>
        <w:t>, the</w:t>
      </w:r>
      <w:r w:rsidR="000640A9" w:rsidRPr="00C14E19">
        <w:rPr>
          <w:rFonts w:ascii="Times New Roman" w:hAnsi="Times New Roman" w:cs="Times New Roman"/>
          <w:sz w:val="24"/>
          <w:szCs w:val="24"/>
        </w:rPr>
        <w:t xml:space="preserve"> majority of individuals included in this study had their symptom onset in early childhood </w:t>
      </w:r>
      <w:r w:rsidR="000640A9">
        <w:rPr>
          <w:rFonts w:ascii="Times New Roman" w:hAnsi="Times New Roman" w:cs="Times New Roman"/>
          <w:sz w:val="24"/>
          <w:szCs w:val="24"/>
        </w:rPr>
        <w:t>. However,</w:t>
      </w:r>
      <w:r w:rsidR="000640A9" w:rsidRPr="00C14E19">
        <w:rPr>
          <w:rFonts w:ascii="Times New Roman" w:hAnsi="Times New Roman" w:cs="Times New Roman"/>
          <w:sz w:val="24"/>
          <w:szCs w:val="24"/>
        </w:rPr>
        <w:t xml:space="preserve"> disease progression is then m</w:t>
      </w:r>
      <w:r w:rsidR="000640A9">
        <w:rPr>
          <w:rFonts w:ascii="Times New Roman" w:hAnsi="Times New Roman" w:cs="Times New Roman"/>
          <w:sz w:val="24"/>
          <w:szCs w:val="24"/>
        </w:rPr>
        <w:t>uch slower than in the classic</w:t>
      </w:r>
      <w:r w:rsidR="000640A9" w:rsidRPr="00C14E19">
        <w:rPr>
          <w:rFonts w:ascii="Times New Roman" w:hAnsi="Times New Roman" w:cs="Times New Roman"/>
          <w:sz w:val="24"/>
          <w:szCs w:val="24"/>
        </w:rPr>
        <w:t xml:space="preserve"> form.  </w:t>
      </w:r>
    </w:p>
    <w:p w14:paraId="2ED72E9A" w14:textId="43DBFD8D" w:rsidR="005D2D74" w:rsidRPr="00C14E19" w:rsidRDefault="005D2D74" w:rsidP="005D2D74">
      <w:pPr>
        <w:spacing w:line="360" w:lineRule="auto"/>
        <w:rPr>
          <w:rFonts w:ascii="Times New Roman" w:hAnsi="Times New Roman" w:cs="Times New Roman"/>
          <w:sz w:val="24"/>
          <w:szCs w:val="24"/>
        </w:rPr>
      </w:pPr>
      <w:r w:rsidRPr="00C14E19">
        <w:rPr>
          <w:rFonts w:ascii="Times New Roman" w:hAnsi="Times New Roman" w:cs="Times New Roman"/>
          <w:sz w:val="24"/>
          <w:szCs w:val="24"/>
        </w:rPr>
        <w:t>We formally graded disease severity according to a combination of neurological rating scales (</w:t>
      </w:r>
      <w:r>
        <w:rPr>
          <w:rFonts w:ascii="Times New Roman" w:hAnsi="Times New Roman" w:cs="Times New Roman"/>
          <w:sz w:val="24"/>
          <w:szCs w:val="24"/>
        </w:rPr>
        <w:t>A-T</w:t>
      </w:r>
      <w:r w:rsidRPr="00C14E19">
        <w:rPr>
          <w:rFonts w:ascii="Times New Roman" w:hAnsi="Times New Roman" w:cs="Times New Roman"/>
          <w:sz w:val="24"/>
          <w:szCs w:val="24"/>
        </w:rPr>
        <w:t xml:space="preserve"> NEST, SARA) and assessment of mobility and self-care. According to this grading</w:t>
      </w:r>
      <w:r>
        <w:rPr>
          <w:rFonts w:ascii="Times New Roman" w:hAnsi="Times New Roman" w:cs="Times New Roman"/>
          <w:sz w:val="24"/>
          <w:szCs w:val="24"/>
        </w:rPr>
        <w:t>,</w:t>
      </w:r>
      <w:r w:rsidRPr="00C14E19">
        <w:rPr>
          <w:rFonts w:ascii="Times New Roman" w:hAnsi="Times New Roman" w:cs="Times New Roman"/>
          <w:sz w:val="24"/>
          <w:szCs w:val="24"/>
        </w:rPr>
        <w:t xml:space="preserve"> </w:t>
      </w:r>
      <w:r>
        <w:rPr>
          <w:rFonts w:ascii="Times New Roman" w:hAnsi="Times New Roman" w:cs="Times New Roman"/>
          <w:sz w:val="24"/>
          <w:szCs w:val="24"/>
        </w:rPr>
        <w:t xml:space="preserve">32% </w:t>
      </w:r>
      <w:r w:rsidRPr="00C14E19">
        <w:rPr>
          <w:rFonts w:ascii="Times New Roman" w:hAnsi="Times New Roman" w:cs="Times New Roman"/>
          <w:sz w:val="24"/>
          <w:szCs w:val="24"/>
        </w:rPr>
        <w:t>of patients had mild disease and only 19% severe disease</w:t>
      </w:r>
      <w:r>
        <w:rPr>
          <w:rFonts w:ascii="Times New Roman" w:hAnsi="Times New Roman" w:cs="Times New Roman"/>
          <w:sz w:val="24"/>
          <w:szCs w:val="24"/>
        </w:rPr>
        <w:t>.</w:t>
      </w:r>
      <w:r w:rsidRPr="00C14E19">
        <w:rPr>
          <w:rFonts w:ascii="Times New Roman" w:hAnsi="Times New Roman" w:cs="Times New Roman"/>
          <w:sz w:val="24"/>
          <w:szCs w:val="24"/>
        </w:rPr>
        <w:t xml:space="preserve"> </w:t>
      </w:r>
      <w:r w:rsidR="001C6529">
        <w:rPr>
          <w:rFonts w:ascii="Times New Roman" w:hAnsi="Times New Roman" w:cs="Times New Roman"/>
          <w:sz w:val="24"/>
          <w:szCs w:val="24"/>
        </w:rPr>
        <w:t>Similar to Multiple sclerosis, another multisystem neurological disease, we have chosen to grade disease severity mainly according to f</w:t>
      </w:r>
      <w:r w:rsidR="00BE6A28">
        <w:rPr>
          <w:rFonts w:ascii="Times New Roman" w:hAnsi="Times New Roman" w:cs="Times New Roman"/>
          <w:sz w:val="24"/>
          <w:szCs w:val="24"/>
        </w:rPr>
        <w:t>u</w:t>
      </w:r>
      <w:r w:rsidR="001C6529">
        <w:rPr>
          <w:rFonts w:ascii="Times New Roman" w:hAnsi="Times New Roman" w:cs="Times New Roman"/>
          <w:sz w:val="24"/>
          <w:szCs w:val="24"/>
        </w:rPr>
        <w:t>nctional impa</w:t>
      </w:r>
      <w:r w:rsidR="00BE6A28">
        <w:rPr>
          <w:rFonts w:ascii="Times New Roman" w:hAnsi="Times New Roman" w:cs="Times New Roman"/>
          <w:sz w:val="24"/>
          <w:szCs w:val="24"/>
        </w:rPr>
        <w:t>i</w:t>
      </w:r>
      <w:r w:rsidR="001C6529">
        <w:rPr>
          <w:rFonts w:ascii="Times New Roman" w:hAnsi="Times New Roman" w:cs="Times New Roman"/>
          <w:sz w:val="24"/>
          <w:szCs w:val="24"/>
        </w:rPr>
        <w:t>rment and mobility</w:t>
      </w:r>
      <w:r w:rsidR="00760AD7" w:rsidRPr="004A7761">
        <w:rPr>
          <w:rFonts w:ascii="Times New Roman" w:hAnsi="Times New Roman" w:cs="Times New Roman"/>
          <w:sz w:val="24"/>
          <w:szCs w:val="24"/>
          <w:vertAlign w:val="superscript"/>
        </w:rPr>
        <w:fldChar w:fldCharType="begin"/>
      </w:r>
      <w:r w:rsidR="003F7204" w:rsidRPr="004A7761">
        <w:rPr>
          <w:rFonts w:ascii="Times New Roman" w:hAnsi="Times New Roman" w:cs="Times New Roman"/>
          <w:sz w:val="24"/>
          <w:szCs w:val="24"/>
          <w:vertAlign w:val="superscript"/>
        </w:rPr>
        <w:instrText xml:space="preserve"> ADDIN ZOTERO_ITEM CSL_CITATION {"citationID":"GljYQmCe","properties":{"formattedCitation":"(34)","plainCitation":"(34)","noteIndex":0},"citationItems":[{"id":229,"uris":["http://zotero.org/users/3150092/items/U9MXG6UX"],"uri":["http://zotero.org/users/3150092/items/U9MXG6UX"],"itemData":{"id":229,"type":"article-journal","title":"Rating neurologic impairment in multiple sclerosis: an expanded disability status scale (EDSS)","container-title":"Neurology","page":"1444-1452","volume":"33","issue":"11","source":"PubMed","abstract":"One method of evaluating the degree of neurologic impairment in MS has been the combination of grades (0 = normal to 5 or 6 = maximal impairment) within 8 Functional Systems (FS) and an overall Disability Status Scale (DSS) that had steps from 0 (normal) to 10 (death due to MS). A new Expanded Disability Status Scale (EDSS) is presented, with each of the former steps (1,2,3 . . . 9) now divided into two (1.0, 1.5, 2.0 . . . 9.5). The lower portion is obligatorily defined by Functional System grades. The FS are Pyramidal, Cerebellar, Brain Stem, Sensory, Bowel &amp; Bladder, Visual, Cerebral, and Other; the Sensory and Bowel &amp; Bladder Systems have been revised. Patterns of FS and relations of FS by type and grade to the DSS are demonstrated.","ISSN":"0028-3878","note":"PMID: 6685237","shortTitle":"Rating neurologic impairment in multiple sclerosis","journalAbbreviation":"Neurology","language":"eng","author":[{"family":"Kurtzke","given":"J. F."}],"issued":{"date-parts":[["1983",11]]}}}],"schema":"https://github.com/citation-style-language/schema/raw/master/csl-citation.json"} </w:instrText>
      </w:r>
      <w:r w:rsidR="00760AD7" w:rsidRPr="004A7761">
        <w:rPr>
          <w:rFonts w:ascii="Times New Roman" w:hAnsi="Times New Roman" w:cs="Times New Roman"/>
          <w:sz w:val="24"/>
          <w:szCs w:val="24"/>
          <w:vertAlign w:val="superscript"/>
        </w:rPr>
        <w:fldChar w:fldCharType="separate"/>
      </w:r>
      <w:r w:rsidR="003F7204" w:rsidRPr="004A7761">
        <w:rPr>
          <w:rFonts w:ascii="Times New Roman" w:hAnsi="Times New Roman" w:cs="Times New Roman"/>
          <w:noProof/>
          <w:sz w:val="24"/>
          <w:szCs w:val="24"/>
          <w:vertAlign w:val="superscript"/>
        </w:rPr>
        <w:t>34</w:t>
      </w:r>
      <w:r w:rsidR="00760AD7" w:rsidRPr="004A7761">
        <w:rPr>
          <w:rFonts w:ascii="Times New Roman" w:hAnsi="Times New Roman" w:cs="Times New Roman"/>
          <w:sz w:val="24"/>
          <w:szCs w:val="24"/>
          <w:vertAlign w:val="superscript"/>
        </w:rPr>
        <w:fldChar w:fldCharType="end"/>
      </w:r>
      <w:r w:rsidR="00BE6A28">
        <w:rPr>
          <w:rFonts w:ascii="Times New Roman" w:hAnsi="Times New Roman" w:cs="Times New Roman"/>
          <w:sz w:val="24"/>
          <w:szCs w:val="24"/>
        </w:rPr>
        <w:t xml:space="preserve">. </w:t>
      </w:r>
      <w:r w:rsidR="001C6529">
        <w:rPr>
          <w:rFonts w:ascii="Times New Roman" w:hAnsi="Times New Roman" w:cs="Times New Roman"/>
          <w:sz w:val="24"/>
          <w:szCs w:val="24"/>
        </w:rPr>
        <w:t xml:space="preserve"> </w:t>
      </w:r>
      <w:r w:rsidRPr="00C14E19">
        <w:rPr>
          <w:rFonts w:ascii="Times New Roman" w:hAnsi="Times New Roman" w:cs="Times New Roman"/>
          <w:sz w:val="24"/>
          <w:szCs w:val="24"/>
        </w:rPr>
        <w:t xml:space="preserve">Further studies will be required to validate our severity rating. </w:t>
      </w:r>
    </w:p>
    <w:p w14:paraId="40F63736" w14:textId="1F928694" w:rsidR="005D2D74" w:rsidRPr="00C14E19" w:rsidRDefault="005D2D74" w:rsidP="005D2D74">
      <w:pPr>
        <w:spacing w:line="360" w:lineRule="auto"/>
        <w:rPr>
          <w:rFonts w:ascii="Times New Roman" w:hAnsi="Times New Roman" w:cs="Times New Roman"/>
          <w:sz w:val="24"/>
          <w:szCs w:val="24"/>
        </w:rPr>
      </w:pPr>
      <w:r>
        <w:rPr>
          <w:rFonts w:ascii="Times New Roman" w:hAnsi="Times New Roman" w:cs="Times New Roman"/>
          <w:sz w:val="24"/>
          <w:szCs w:val="24"/>
        </w:rPr>
        <w:t>A</w:t>
      </w:r>
      <w:r w:rsidRPr="00C14E19">
        <w:rPr>
          <w:rFonts w:ascii="Times New Roman" w:hAnsi="Times New Roman" w:cs="Times New Roman"/>
          <w:sz w:val="24"/>
          <w:szCs w:val="24"/>
        </w:rPr>
        <w:t xml:space="preserve">ll individuals </w:t>
      </w:r>
      <w:r>
        <w:rPr>
          <w:rFonts w:ascii="Times New Roman" w:hAnsi="Times New Roman" w:cs="Times New Roman"/>
          <w:sz w:val="24"/>
          <w:szCs w:val="24"/>
        </w:rPr>
        <w:t>in our cohort</w:t>
      </w:r>
      <w:r w:rsidRPr="00C14E19">
        <w:rPr>
          <w:rFonts w:ascii="Times New Roman" w:hAnsi="Times New Roman" w:cs="Times New Roman"/>
          <w:sz w:val="24"/>
          <w:szCs w:val="24"/>
        </w:rPr>
        <w:t xml:space="preserve"> show</w:t>
      </w:r>
      <w:r>
        <w:rPr>
          <w:rFonts w:ascii="Times New Roman" w:hAnsi="Times New Roman" w:cs="Times New Roman"/>
          <w:sz w:val="24"/>
          <w:szCs w:val="24"/>
        </w:rPr>
        <w:t>ed</w:t>
      </w:r>
      <w:r w:rsidRPr="00C14E19">
        <w:rPr>
          <w:rFonts w:ascii="Times New Roman" w:hAnsi="Times New Roman" w:cs="Times New Roman"/>
          <w:sz w:val="24"/>
          <w:szCs w:val="24"/>
        </w:rPr>
        <w:t xml:space="preserve"> neurological abnormalities on clinical examination</w:t>
      </w:r>
      <w:r>
        <w:rPr>
          <w:rFonts w:ascii="Times New Roman" w:hAnsi="Times New Roman" w:cs="Times New Roman"/>
          <w:sz w:val="24"/>
          <w:szCs w:val="24"/>
        </w:rPr>
        <w:t xml:space="preserve">. </w:t>
      </w:r>
      <w:r w:rsidRPr="00C14E19">
        <w:rPr>
          <w:rFonts w:ascii="Times New Roman" w:hAnsi="Times New Roman" w:cs="Times New Roman"/>
          <w:sz w:val="24"/>
          <w:szCs w:val="24"/>
        </w:rPr>
        <w:t xml:space="preserve"> </w:t>
      </w:r>
      <w:r>
        <w:rPr>
          <w:rFonts w:ascii="Times New Roman" w:hAnsi="Times New Roman" w:cs="Times New Roman"/>
          <w:sz w:val="24"/>
          <w:szCs w:val="24"/>
        </w:rPr>
        <w:t>A</w:t>
      </w:r>
      <w:r w:rsidRPr="00C14E19">
        <w:rPr>
          <w:rFonts w:ascii="Times New Roman" w:hAnsi="Times New Roman" w:cs="Times New Roman"/>
          <w:sz w:val="24"/>
          <w:szCs w:val="24"/>
        </w:rPr>
        <w:t xml:space="preserve"> range of neurological systems were affected (cerebellum, peripheral nerves, eye movements, extrapyramidal system), but none universally. For example, ten </w:t>
      </w:r>
      <w:r>
        <w:rPr>
          <w:rFonts w:ascii="Times New Roman" w:hAnsi="Times New Roman" w:cs="Times New Roman"/>
          <w:sz w:val="24"/>
          <w:szCs w:val="24"/>
        </w:rPr>
        <w:t>indi</w:t>
      </w:r>
      <w:r w:rsidR="00631D21">
        <w:rPr>
          <w:rFonts w:ascii="Times New Roman" w:hAnsi="Times New Roman" w:cs="Times New Roman"/>
          <w:sz w:val="24"/>
          <w:szCs w:val="24"/>
        </w:rPr>
        <w:t>v</w:t>
      </w:r>
      <w:r>
        <w:rPr>
          <w:rFonts w:ascii="Times New Roman" w:hAnsi="Times New Roman" w:cs="Times New Roman"/>
          <w:sz w:val="24"/>
          <w:szCs w:val="24"/>
        </w:rPr>
        <w:t>iduals</w:t>
      </w:r>
      <w:r w:rsidRPr="00C14E19">
        <w:rPr>
          <w:rFonts w:ascii="Times New Roman" w:hAnsi="Times New Roman" w:cs="Times New Roman"/>
          <w:sz w:val="24"/>
          <w:szCs w:val="24"/>
        </w:rPr>
        <w:t xml:space="preserve"> had no significant cerebellar features, eleven had normal eye movements</w:t>
      </w:r>
      <w:r>
        <w:rPr>
          <w:rFonts w:ascii="Times New Roman" w:hAnsi="Times New Roman" w:cs="Times New Roman"/>
          <w:sz w:val="24"/>
          <w:szCs w:val="24"/>
        </w:rPr>
        <w:t xml:space="preserve"> and</w:t>
      </w:r>
      <w:r w:rsidRPr="00C14E19">
        <w:rPr>
          <w:rFonts w:ascii="Times New Roman" w:hAnsi="Times New Roman" w:cs="Times New Roman"/>
          <w:sz w:val="24"/>
          <w:szCs w:val="24"/>
        </w:rPr>
        <w:t xml:space="preserve"> eight had no evidence of peripheral nerve involvement. </w:t>
      </w:r>
      <w:r w:rsidR="00631D21">
        <w:rPr>
          <w:rFonts w:ascii="Times New Roman" w:hAnsi="Times New Roman" w:cs="Times New Roman"/>
          <w:sz w:val="24"/>
          <w:szCs w:val="24"/>
        </w:rPr>
        <w:t>A</w:t>
      </w:r>
      <w:r w:rsidRPr="00C14E19">
        <w:rPr>
          <w:rFonts w:ascii="Times New Roman" w:hAnsi="Times New Roman" w:cs="Times New Roman"/>
          <w:sz w:val="24"/>
          <w:szCs w:val="24"/>
        </w:rPr>
        <w:t xml:space="preserve"> large proportion had extrapyramidal symptoms and in some, extrapyramidal presentation was the predominant</w:t>
      </w:r>
      <w:r>
        <w:rPr>
          <w:rFonts w:ascii="Times New Roman" w:hAnsi="Times New Roman" w:cs="Times New Roman"/>
          <w:sz w:val="24"/>
          <w:szCs w:val="24"/>
        </w:rPr>
        <w:t xml:space="preserve"> or only </w:t>
      </w:r>
      <w:r w:rsidRPr="00C14E19">
        <w:rPr>
          <w:rFonts w:ascii="Times New Roman" w:hAnsi="Times New Roman" w:cs="Times New Roman"/>
          <w:sz w:val="24"/>
          <w:szCs w:val="24"/>
        </w:rPr>
        <w:t xml:space="preserve">clinical feature.  The most common extrapyramidal </w:t>
      </w:r>
      <w:r w:rsidRPr="00C14E19">
        <w:rPr>
          <w:rFonts w:ascii="Times New Roman" w:hAnsi="Times New Roman" w:cs="Times New Roman"/>
          <w:sz w:val="24"/>
          <w:szCs w:val="24"/>
        </w:rPr>
        <w:lastRenderedPageBreak/>
        <w:t>symptoms were dystonia and dystonic tremor</w:t>
      </w:r>
      <w:r w:rsidR="00716A0B">
        <w:rPr>
          <w:rFonts w:ascii="Times New Roman" w:hAnsi="Times New Roman" w:cs="Times New Roman"/>
          <w:sz w:val="24"/>
          <w:szCs w:val="24"/>
        </w:rPr>
        <w:t>.</w:t>
      </w:r>
      <w:r w:rsidRPr="00C14E19">
        <w:rPr>
          <w:rFonts w:ascii="Times New Roman" w:hAnsi="Times New Roman" w:cs="Times New Roman"/>
          <w:sz w:val="24"/>
          <w:szCs w:val="24"/>
        </w:rPr>
        <w:t xml:space="preserve"> </w:t>
      </w:r>
      <w:r w:rsidR="00716A0B">
        <w:rPr>
          <w:rFonts w:ascii="Times New Roman" w:hAnsi="Times New Roman" w:cs="Times New Roman"/>
          <w:sz w:val="24"/>
          <w:szCs w:val="24"/>
        </w:rPr>
        <w:t>C</w:t>
      </w:r>
      <w:r w:rsidRPr="00C14E19">
        <w:rPr>
          <w:rFonts w:ascii="Times New Roman" w:hAnsi="Times New Roman" w:cs="Times New Roman"/>
          <w:sz w:val="24"/>
          <w:szCs w:val="24"/>
        </w:rPr>
        <w:t>horea and parkinsonism</w:t>
      </w:r>
      <w:r>
        <w:rPr>
          <w:rFonts w:ascii="Times New Roman" w:hAnsi="Times New Roman" w:cs="Times New Roman"/>
          <w:sz w:val="24"/>
          <w:szCs w:val="24"/>
        </w:rPr>
        <w:t xml:space="preserve"> were rare. </w:t>
      </w:r>
      <w:r w:rsidRPr="00C14E19">
        <w:rPr>
          <w:rFonts w:ascii="Times New Roman" w:hAnsi="Times New Roman" w:cs="Times New Roman"/>
          <w:sz w:val="24"/>
          <w:szCs w:val="24"/>
        </w:rPr>
        <w:t>The presence of exclusive extrapyramidal symptoms</w:t>
      </w:r>
      <w:r>
        <w:rPr>
          <w:rFonts w:ascii="Times New Roman" w:hAnsi="Times New Roman" w:cs="Times New Roman"/>
          <w:sz w:val="24"/>
          <w:szCs w:val="24"/>
        </w:rPr>
        <w:t xml:space="preserve"> has not been report</w:t>
      </w:r>
      <w:r w:rsidR="00FD55D1">
        <w:rPr>
          <w:rFonts w:ascii="Times New Roman" w:hAnsi="Times New Roman" w:cs="Times New Roman"/>
          <w:sz w:val="24"/>
          <w:szCs w:val="24"/>
        </w:rPr>
        <w:t>e</w:t>
      </w:r>
      <w:r>
        <w:rPr>
          <w:rFonts w:ascii="Times New Roman" w:hAnsi="Times New Roman" w:cs="Times New Roman"/>
          <w:sz w:val="24"/>
          <w:szCs w:val="24"/>
        </w:rPr>
        <w:t>d in classic A</w:t>
      </w:r>
      <w:r w:rsidR="00F96940">
        <w:rPr>
          <w:rFonts w:ascii="Times New Roman" w:hAnsi="Times New Roman" w:cs="Times New Roman"/>
          <w:sz w:val="24"/>
          <w:szCs w:val="24"/>
        </w:rPr>
        <w:t>-</w:t>
      </w:r>
      <w:r>
        <w:rPr>
          <w:rFonts w:ascii="Times New Roman" w:hAnsi="Times New Roman" w:cs="Times New Roman"/>
          <w:sz w:val="24"/>
          <w:szCs w:val="24"/>
        </w:rPr>
        <w:t>T. This suggests</w:t>
      </w:r>
      <w:r w:rsidRPr="00C14E19">
        <w:rPr>
          <w:rFonts w:ascii="Times New Roman" w:hAnsi="Times New Roman" w:cs="Times New Roman"/>
          <w:sz w:val="24"/>
          <w:szCs w:val="24"/>
        </w:rPr>
        <w:t xml:space="preserve"> possible differences in neuronal vulnerability and pathways between the classic and variant form of the disease and could be further explored with imaging studies. </w:t>
      </w:r>
    </w:p>
    <w:p w14:paraId="40B0E7D0" w14:textId="2831E293" w:rsidR="005D2D74" w:rsidRPr="00C14E19" w:rsidRDefault="005D2D74" w:rsidP="005D2D74">
      <w:pPr>
        <w:spacing w:line="360" w:lineRule="auto"/>
        <w:rPr>
          <w:rFonts w:ascii="Times New Roman" w:hAnsi="Times New Roman" w:cs="Times New Roman"/>
          <w:color w:val="FF6600"/>
          <w:sz w:val="24"/>
          <w:szCs w:val="24"/>
        </w:rPr>
      </w:pPr>
      <w:r w:rsidRPr="00C14E19">
        <w:rPr>
          <w:rFonts w:ascii="Times New Roman" w:hAnsi="Times New Roman" w:cs="Times New Roman"/>
          <w:sz w:val="24"/>
          <w:szCs w:val="24"/>
        </w:rPr>
        <w:t xml:space="preserve">With the limitation of small sample size, our study suggests that disease severity </w:t>
      </w:r>
      <w:r w:rsidR="00B111B4">
        <w:rPr>
          <w:rFonts w:ascii="Times New Roman" w:hAnsi="Times New Roman" w:cs="Times New Roman"/>
          <w:sz w:val="24"/>
          <w:szCs w:val="24"/>
        </w:rPr>
        <w:t>is</w:t>
      </w:r>
      <w:r w:rsidR="004A2FF6">
        <w:rPr>
          <w:rFonts w:ascii="Times New Roman" w:hAnsi="Times New Roman" w:cs="Times New Roman"/>
          <w:sz w:val="24"/>
          <w:szCs w:val="24"/>
        </w:rPr>
        <w:t xml:space="preserve"> milder</w:t>
      </w:r>
      <w:r w:rsidR="00B111B4">
        <w:rPr>
          <w:rFonts w:ascii="Times New Roman" w:hAnsi="Times New Roman" w:cs="Times New Roman"/>
          <w:sz w:val="24"/>
          <w:szCs w:val="24"/>
        </w:rPr>
        <w:t xml:space="preserve"> </w:t>
      </w:r>
      <w:r w:rsidRPr="00C14E19">
        <w:rPr>
          <w:rFonts w:ascii="Times New Roman" w:hAnsi="Times New Roman" w:cs="Times New Roman"/>
          <w:sz w:val="24"/>
          <w:szCs w:val="24"/>
        </w:rPr>
        <w:t xml:space="preserve">in individuals with a purely extrapyramidal presentation compared to those who have ataxia. This finding could partly </w:t>
      </w:r>
      <w:r w:rsidR="00DC039C">
        <w:rPr>
          <w:rFonts w:ascii="Times New Roman" w:hAnsi="Times New Roman" w:cs="Times New Roman"/>
          <w:sz w:val="24"/>
          <w:szCs w:val="24"/>
        </w:rPr>
        <w:t>reflect</w:t>
      </w:r>
      <w:r w:rsidRPr="00C14E19">
        <w:rPr>
          <w:rFonts w:ascii="Times New Roman" w:hAnsi="Times New Roman" w:cs="Times New Roman"/>
          <w:sz w:val="24"/>
          <w:szCs w:val="24"/>
        </w:rPr>
        <w:t xml:space="preserve"> effective treatments (botulinum toxin, medication and deep brain stimulation) for extrapyramidal symptoms. Longitudinal studies will be important in order to evaluate whether individuals with </w:t>
      </w:r>
      <w:r w:rsidR="008D3366">
        <w:rPr>
          <w:rFonts w:ascii="Times New Roman" w:hAnsi="Times New Roman" w:cs="Times New Roman"/>
          <w:sz w:val="24"/>
          <w:szCs w:val="24"/>
        </w:rPr>
        <w:t>exclusive</w:t>
      </w:r>
      <w:r w:rsidRPr="00C14E19">
        <w:rPr>
          <w:rFonts w:ascii="Times New Roman" w:hAnsi="Times New Roman" w:cs="Times New Roman"/>
          <w:sz w:val="24"/>
          <w:szCs w:val="24"/>
        </w:rPr>
        <w:t xml:space="preserve"> extrapyramidal or cerebellar symptoms eventually progress to develop a more mixed presentation.</w:t>
      </w:r>
    </w:p>
    <w:p w14:paraId="5DB9DE31" w14:textId="612C8538" w:rsidR="005D2D74" w:rsidRPr="001B7875" w:rsidRDefault="005D2D74" w:rsidP="005D2D74">
      <w:pPr>
        <w:spacing w:line="360" w:lineRule="auto"/>
        <w:rPr>
          <w:rFonts w:ascii="Times New Roman" w:hAnsi="Times New Roman" w:cs="Times New Roman"/>
          <w:sz w:val="24"/>
          <w:szCs w:val="24"/>
        </w:rPr>
      </w:pPr>
      <w:r w:rsidRPr="001B7875">
        <w:rPr>
          <w:rFonts w:ascii="Times New Roman" w:hAnsi="Times New Roman" w:cs="Times New Roman"/>
          <w:sz w:val="24"/>
          <w:szCs w:val="24"/>
        </w:rPr>
        <w:t xml:space="preserve">Our study is the first </w:t>
      </w:r>
      <w:r w:rsidR="000640A9">
        <w:rPr>
          <w:rFonts w:ascii="Times New Roman" w:hAnsi="Times New Roman" w:cs="Times New Roman"/>
          <w:sz w:val="24"/>
          <w:szCs w:val="24"/>
        </w:rPr>
        <w:t xml:space="preserve">to </w:t>
      </w:r>
      <w:r w:rsidRPr="001B7875">
        <w:rPr>
          <w:rFonts w:ascii="Times New Roman" w:hAnsi="Times New Roman" w:cs="Times New Roman"/>
          <w:sz w:val="24"/>
          <w:szCs w:val="24"/>
        </w:rPr>
        <w:t xml:space="preserve">report on neurological investigations in a large number of patients with variant Ataxia-Telangiectasia. We found that cerebellar and </w:t>
      </w:r>
      <w:proofErr w:type="spellStart"/>
      <w:r w:rsidRPr="001B7875">
        <w:rPr>
          <w:rFonts w:ascii="Times New Roman" w:hAnsi="Times New Roman" w:cs="Times New Roman"/>
          <w:sz w:val="24"/>
          <w:szCs w:val="24"/>
        </w:rPr>
        <w:t>vermian</w:t>
      </w:r>
      <w:proofErr w:type="spellEnd"/>
      <w:r w:rsidRPr="001B7875">
        <w:rPr>
          <w:rFonts w:ascii="Times New Roman" w:hAnsi="Times New Roman" w:cs="Times New Roman"/>
          <w:sz w:val="24"/>
          <w:szCs w:val="24"/>
        </w:rPr>
        <w:t xml:space="preserve"> atrophy was the most common imaging abnormality, although 5 individuals had a normal cerebellar appearance.  </w:t>
      </w:r>
      <w:r w:rsidR="005037F3">
        <w:rPr>
          <w:rFonts w:ascii="Times New Roman" w:hAnsi="Times New Roman" w:cs="Times New Roman"/>
          <w:sz w:val="24"/>
          <w:szCs w:val="24"/>
        </w:rPr>
        <w:t>C</w:t>
      </w:r>
      <w:r w:rsidRPr="001B7875">
        <w:rPr>
          <w:rFonts w:ascii="Times New Roman" w:hAnsi="Times New Roman" w:cs="Times New Roman"/>
          <w:sz w:val="24"/>
          <w:szCs w:val="24"/>
        </w:rPr>
        <w:t xml:space="preserve">erebral </w:t>
      </w:r>
      <w:proofErr w:type="spellStart"/>
      <w:r w:rsidRPr="001B7875">
        <w:rPr>
          <w:rFonts w:ascii="Times New Roman" w:hAnsi="Times New Roman" w:cs="Times New Roman"/>
          <w:sz w:val="24"/>
          <w:szCs w:val="24"/>
        </w:rPr>
        <w:t>microhaemorrhages</w:t>
      </w:r>
      <w:proofErr w:type="spellEnd"/>
      <w:r w:rsidRPr="001B7875">
        <w:rPr>
          <w:rFonts w:ascii="Times New Roman" w:hAnsi="Times New Roman" w:cs="Times New Roman"/>
          <w:sz w:val="24"/>
          <w:szCs w:val="24"/>
        </w:rPr>
        <w:t xml:space="preserve"> were shown in 2/19 patients whose scan included GRE</w:t>
      </w:r>
      <w:r w:rsidR="005037F3">
        <w:rPr>
          <w:rFonts w:ascii="Times New Roman" w:hAnsi="Times New Roman" w:cs="Times New Roman"/>
          <w:sz w:val="24"/>
          <w:szCs w:val="24"/>
        </w:rPr>
        <w:t xml:space="preserve"> and SWI</w:t>
      </w:r>
      <w:r w:rsidRPr="001B7875">
        <w:rPr>
          <w:rFonts w:ascii="Times New Roman" w:hAnsi="Times New Roman" w:cs="Times New Roman"/>
          <w:sz w:val="24"/>
          <w:szCs w:val="24"/>
        </w:rPr>
        <w:t xml:space="preserve"> and white matte</w:t>
      </w:r>
      <w:r>
        <w:rPr>
          <w:rFonts w:ascii="Times New Roman" w:hAnsi="Times New Roman" w:cs="Times New Roman"/>
          <w:sz w:val="24"/>
          <w:szCs w:val="24"/>
        </w:rPr>
        <w:t>r abnormalities occurred in 7/23</w:t>
      </w:r>
      <w:r w:rsidRPr="001B7875">
        <w:rPr>
          <w:rFonts w:ascii="Times New Roman" w:hAnsi="Times New Roman" w:cs="Times New Roman"/>
          <w:sz w:val="24"/>
          <w:szCs w:val="24"/>
        </w:rPr>
        <w:t xml:space="preserve"> patients.   Reported radiological findings in classic Ataxia-Telangiectasia include cerebellar atrophy</w:t>
      </w:r>
      <w:r w:rsidR="00FD55D1">
        <w:rPr>
          <w:rFonts w:ascii="Times New Roman" w:hAnsi="Times New Roman" w:cs="Times New Roman"/>
          <w:sz w:val="24"/>
          <w:szCs w:val="24"/>
        </w:rPr>
        <w:t xml:space="preserve"> and </w:t>
      </w:r>
      <w:r w:rsidRPr="001B7875">
        <w:rPr>
          <w:rFonts w:ascii="Times New Roman" w:hAnsi="Times New Roman" w:cs="Times New Roman"/>
          <w:sz w:val="24"/>
          <w:szCs w:val="24"/>
        </w:rPr>
        <w:t xml:space="preserve">multiple punctate </w:t>
      </w:r>
      <w:proofErr w:type="spellStart"/>
      <w:r w:rsidRPr="001B7875">
        <w:rPr>
          <w:rFonts w:ascii="Times New Roman" w:hAnsi="Times New Roman" w:cs="Times New Roman"/>
          <w:sz w:val="24"/>
          <w:szCs w:val="24"/>
        </w:rPr>
        <w:t>haemosiderin</w:t>
      </w:r>
      <w:proofErr w:type="spellEnd"/>
      <w:r w:rsidRPr="001B7875">
        <w:rPr>
          <w:rFonts w:ascii="Times New Roman" w:hAnsi="Times New Roman" w:cs="Times New Roman"/>
          <w:sz w:val="24"/>
          <w:szCs w:val="24"/>
        </w:rPr>
        <w:t xml:space="preserve"> deposits, but in some individuals also very extensive white matter abnormalities</w:t>
      </w:r>
      <w:r w:rsidRPr="004A7761">
        <w:rPr>
          <w:rFonts w:ascii="Times New Roman" w:hAnsi="Times New Roman" w:cs="Times New Roman"/>
          <w:sz w:val="24"/>
          <w:szCs w:val="24"/>
          <w:vertAlign w:val="superscript"/>
        </w:rPr>
        <w:fldChar w:fldCharType="begin"/>
      </w:r>
      <w:r w:rsidR="003F7204" w:rsidRPr="004A7761">
        <w:rPr>
          <w:rFonts w:ascii="Times New Roman" w:hAnsi="Times New Roman" w:cs="Times New Roman"/>
          <w:sz w:val="24"/>
          <w:szCs w:val="24"/>
          <w:vertAlign w:val="superscript"/>
        </w:rPr>
        <w:instrText xml:space="preserve"> ADDIN ZOTERO_ITEM CSL_CITATION {"citationID":"2pc0ldh8aa","properties":{"formattedCitation":"(35)","plainCitation":"(35)","noteIndex":0},"citationItems":[{"id":8,"uris":["http://zotero.org/users/3150092/items/EC224FVZ"],"uri":["http://zotero.org/users/3150092/items/EC224FVZ"],"itemData":{"id":8,"type":"article-journal","title":"Radiological imaging in ataxia telangiectasia: a review","container-title":"Cerebellum (London, England)","page":"521-530","volume":"13","issue":"4","source":"PubMed","abstract":"The human genetic disorder ataxia telangiectasia (A-T) is characterised by neurodegeneration, immunodeficiency, radiosensitivity, cell cycle checkpoint defects, genomic instability and cancer predisposition. Progressive cerebellar ataxia represents the most debilitating aspect of this disorder. At present, there is no therapy available to cure or prevent the progressive symptoms of A-T. While it is possible to alleviate some of the symptoms associated with immunodeficiency and deficient lung function, neither the predisposition to cancer nor the progressive neurodegeneration can be prevented. Significant effort has focused on improving our understanding of various clinical, genetic and immunological aspects of A-T; however, little attention has been directed towards identifying altered brain structure and function using MRI. To date, most imaging studies have reported radiological anomalies in A-T. This review outlines the clinical and biological features of A-T along with known radiological imaging anomalies. In addition, we briefly discuss the advent of high-resolution MRI in conjunction with diffusion-weighted imaging, which enables improved investigation of the microstructural tissue environment, giving insight into the loss in integrity of motor networks due to abnormal neurodevelopmental or progressive neurodegenerative processes. Such imaging approaches have yet to be applied in the study of A-T and could provide important new information regarding the relationship between mutation of the ataxia telangiectasia mutated (ATM) gene and the integrity of motor circuitry.","DOI":"10.1007/s12311-014-0557-4","ISSN":"1473-4230","note":"PMID: 24683014","shortTitle":"Radiological imaging in ataxia telangiectasia","journalAbbreviation":"Cerebellum","language":"eng","author":[{"family":"Sahama","given":"Ishani"},{"family":"Sinclair","given":"Kate"},{"family":"Pannek","given":"Kerstin"},{"family":"Lavin","given":"Martin"},{"family":"Rose","given":"Stephen"}],"issued":{"date-parts":[["2014",8]]}}}],"schema":"https://github.com/citation-style-language/schema/raw/master/csl-citation.json"} </w:instrText>
      </w:r>
      <w:r w:rsidRPr="004A7761">
        <w:rPr>
          <w:rFonts w:ascii="Times New Roman" w:hAnsi="Times New Roman" w:cs="Times New Roman"/>
          <w:sz w:val="24"/>
          <w:szCs w:val="24"/>
          <w:vertAlign w:val="superscript"/>
        </w:rPr>
        <w:fldChar w:fldCharType="separate"/>
      </w:r>
      <w:r w:rsidR="003F7204" w:rsidRPr="004A7761">
        <w:rPr>
          <w:rFonts w:ascii="Times New Roman" w:hAnsi="Times New Roman" w:cs="Times New Roman"/>
          <w:sz w:val="24"/>
          <w:vertAlign w:val="superscript"/>
          <w:lang w:val="en-US"/>
        </w:rPr>
        <w:t>35</w:t>
      </w:r>
      <w:r w:rsidRPr="004A7761">
        <w:rPr>
          <w:rFonts w:ascii="Times New Roman" w:hAnsi="Times New Roman" w:cs="Times New Roman"/>
          <w:sz w:val="24"/>
          <w:szCs w:val="24"/>
          <w:vertAlign w:val="superscript"/>
        </w:rPr>
        <w:fldChar w:fldCharType="end"/>
      </w:r>
      <w:r w:rsidRPr="001B7875">
        <w:rPr>
          <w:rFonts w:ascii="Times New Roman" w:hAnsi="Times New Roman" w:cs="Times New Roman"/>
          <w:sz w:val="24"/>
          <w:szCs w:val="24"/>
        </w:rPr>
        <w:t xml:space="preserve"> which were speculated to represent ‘oedema from vascular leakage’</w:t>
      </w:r>
      <w:r w:rsidRPr="004A7761">
        <w:rPr>
          <w:rFonts w:ascii="Times New Roman" w:hAnsi="Times New Roman" w:cs="Times New Roman"/>
          <w:sz w:val="24"/>
          <w:szCs w:val="24"/>
          <w:vertAlign w:val="superscript"/>
        </w:rPr>
        <w:fldChar w:fldCharType="begin"/>
      </w:r>
      <w:r w:rsidR="003F7204" w:rsidRPr="004A7761">
        <w:rPr>
          <w:rFonts w:ascii="Times New Roman" w:hAnsi="Times New Roman" w:cs="Times New Roman"/>
          <w:sz w:val="24"/>
          <w:szCs w:val="24"/>
          <w:vertAlign w:val="superscript"/>
        </w:rPr>
        <w:instrText xml:space="preserve"> ADDIN ZOTERO_ITEM CSL_CITATION {"citationID":"2qa0bvm74e","properties":{"formattedCitation":"(36)","plainCitation":"(36)","noteIndex":0},"citationItems":[{"id":204,"uris":["http://zotero.org/users/3150092/items/WP46E2FJ"],"uri":["http://zotero.org/users/3150092/items/WP46E2FJ"],"itemData":{"id":204,"type":"article-journal","title":"Cerebral abnormalities in adults with ataxia-telangiectasia","container-title":"AJNR. American journal of neuroradiology","page":"119-123","volume":"35","issue":"1","source":"PubMed","abstract":"Ataxia-telangiectasia, an autosomal recessive disorder caused by defect of the ataxia-telangiectasia mutated gene, is characterized by progressive neurologic impairment with cerebellar atrophy, ocular and cutaneous telangiectasia, immunodeficiency, heightened sensitivity to ionizing radiation and susceptibility to developing lymphoreticular malignancy. Supratentorial brain abnormalities have been reported only rarely. In this study, brain MRI was performed in 10 adults with ataxia-telangiectasia having stable neurologic impairment. Intracerebral telangiectasia with multiple punctate hemosiderin deposits were identified in 60% of subjects. These lesions were apparently asymptomatic. They are similar in appearance to radiation-induced telangiectasia and to cryptogenic vascular malformations. Also noted, in the 2 oldest subjects, was extensive white matter T2 hyperintensity, and in 1 of these a space-occupying fluid collection consistent with transudative capillary leak and edema as evidenced by reduced levels of metabolites on MR spectroscopic imaging. Asymptomatic supratentorial vascular abnormalities appear to be common in adults with ataxia-telangiectasia.","DOI":"10.3174/ajnr.A3646","ISSN":"1936-959X","note":"PMID: 23886747\nPMCID: PMC4106125","journalAbbreviation":"AJNR Am J Neuroradiol","language":"eng","author":[{"family":"Lin","given":"D. D. M."},{"family":"Barker","given":"P. B."},{"family":"Lederman","given":"H. M."},{"family":"Crawford","given":"T. O."}],"issued":{"date-parts":[["2014",1]]}}}],"schema":"https://github.com/citation-style-language/schema/raw/master/csl-citation.json"} </w:instrText>
      </w:r>
      <w:r w:rsidRPr="004A7761">
        <w:rPr>
          <w:rFonts w:ascii="Times New Roman" w:hAnsi="Times New Roman" w:cs="Times New Roman"/>
          <w:sz w:val="24"/>
          <w:szCs w:val="24"/>
          <w:vertAlign w:val="superscript"/>
        </w:rPr>
        <w:fldChar w:fldCharType="separate"/>
      </w:r>
      <w:r w:rsidR="003F7204" w:rsidRPr="004A7761">
        <w:rPr>
          <w:rFonts w:ascii="Times New Roman" w:hAnsi="Times New Roman" w:cs="Times New Roman"/>
          <w:sz w:val="24"/>
          <w:vertAlign w:val="superscript"/>
          <w:lang w:val="en-US"/>
        </w:rPr>
        <w:t>36</w:t>
      </w:r>
      <w:r w:rsidRPr="004A7761">
        <w:rPr>
          <w:rFonts w:ascii="Times New Roman" w:hAnsi="Times New Roman" w:cs="Times New Roman"/>
          <w:sz w:val="24"/>
          <w:szCs w:val="24"/>
          <w:vertAlign w:val="superscript"/>
        </w:rPr>
        <w:fldChar w:fldCharType="end"/>
      </w:r>
      <w:r>
        <w:rPr>
          <w:rFonts w:ascii="Times New Roman" w:hAnsi="Times New Roman" w:cs="Times New Roman"/>
          <w:sz w:val="24"/>
          <w:szCs w:val="24"/>
        </w:rPr>
        <w:t xml:space="preserve">. </w:t>
      </w:r>
      <w:r w:rsidRPr="001B7875">
        <w:rPr>
          <w:rFonts w:ascii="Times New Roman" w:hAnsi="Times New Roman" w:cs="Times New Roman"/>
          <w:sz w:val="24"/>
          <w:szCs w:val="24"/>
        </w:rPr>
        <w:t xml:space="preserve">It is possible that that the </w:t>
      </w:r>
      <w:proofErr w:type="spellStart"/>
      <w:r w:rsidRPr="001B7875">
        <w:rPr>
          <w:rFonts w:ascii="Times New Roman" w:hAnsi="Times New Roman" w:cs="Times New Roman"/>
          <w:sz w:val="24"/>
          <w:szCs w:val="24"/>
        </w:rPr>
        <w:t>extracerebellar</w:t>
      </w:r>
      <w:proofErr w:type="spellEnd"/>
      <w:r w:rsidRPr="001B7875">
        <w:rPr>
          <w:rFonts w:ascii="Times New Roman" w:hAnsi="Times New Roman" w:cs="Times New Roman"/>
          <w:sz w:val="24"/>
          <w:szCs w:val="24"/>
        </w:rPr>
        <w:t xml:space="preserve"> </w:t>
      </w:r>
      <w:r>
        <w:rPr>
          <w:rFonts w:ascii="Times New Roman" w:hAnsi="Times New Roman" w:cs="Times New Roman"/>
          <w:sz w:val="24"/>
          <w:szCs w:val="24"/>
        </w:rPr>
        <w:t>abnormalities</w:t>
      </w:r>
      <w:r w:rsidRPr="001B7875">
        <w:rPr>
          <w:rFonts w:ascii="Times New Roman" w:hAnsi="Times New Roman" w:cs="Times New Roman"/>
          <w:sz w:val="24"/>
          <w:szCs w:val="24"/>
        </w:rPr>
        <w:t xml:space="preserve"> we observed could represent a</w:t>
      </w:r>
      <w:r w:rsidR="005037F3">
        <w:rPr>
          <w:rFonts w:ascii="Times New Roman" w:hAnsi="Times New Roman" w:cs="Times New Roman"/>
          <w:sz w:val="24"/>
          <w:szCs w:val="24"/>
        </w:rPr>
        <w:t>n</w:t>
      </w:r>
      <w:r w:rsidRPr="001B7875">
        <w:rPr>
          <w:rFonts w:ascii="Times New Roman" w:hAnsi="Times New Roman" w:cs="Times New Roman"/>
          <w:sz w:val="24"/>
          <w:szCs w:val="24"/>
        </w:rPr>
        <w:t xml:space="preserve"> earlier stage of a pro</w:t>
      </w:r>
      <w:r>
        <w:rPr>
          <w:rFonts w:ascii="Times New Roman" w:hAnsi="Times New Roman" w:cs="Times New Roman"/>
          <w:sz w:val="24"/>
          <w:szCs w:val="24"/>
        </w:rPr>
        <w:t>cess</w:t>
      </w:r>
      <w:r w:rsidRPr="001B7875">
        <w:rPr>
          <w:rFonts w:ascii="Times New Roman" w:hAnsi="Times New Roman" w:cs="Times New Roman"/>
          <w:sz w:val="24"/>
          <w:szCs w:val="24"/>
        </w:rPr>
        <w:t xml:space="preserve"> that progresses more floridly in some individuals with classic Ataxia-Telangiectasia. </w:t>
      </w:r>
    </w:p>
    <w:p w14:paraId="3E8DF084" w14:textId="32D72AB1" w:rsidR="005D2D74" w:rsidRPr="001B7875" w:rsidRDefault="006B16F7" w:rsidP="005D2D74">
      <w:pPr>
        <w:spacing w:line="360" w:lineRule="auto"/>
        <w:rPr>
          <w:rFonts w:ascii="Times New Roman" w:hAnsi="Times New Roman" w:cs="Times New Roman"/>
          <w:sz w:val="24"/>
          <w:szCs w:val="24"/>
        </w:rPr>
      </w:pPr>
      <w:r w:rsidRPr="006B16F7">
        <w:rPr>
          <w:rFonts w:ascii="Times New Roman" w:hAnsi="Times New Roman" w:cs="Times New Roman"/>
          <w:sz w:val="24"/>
          <w:szCs w:val="24"/>
        </w:rPr>
        <w:t xml:space="preserve">Neurophysiology studies </w:t>
      </w:r>
      <w:r w:rsidRPr="004A7761">
        <w:rPr>
          <w:rFonts w:ascii="Times New Roman" w:hAnsi="Times New Roman" w:cs="Times New Roman"/>
          <w:sz w:val="24"/>
          <w:szCs w:val="24"/>
        </w:rPr>
        <w:t xml:space="preserve">showed that most patients tested had an axonal sensorimotor polyneuropathy (18/34), three had predominant anterior horn involvement and nine had a combination of both.  </w:t>
      </w:r>
      <w:r w:rsidR="005D2D74" w:rsidRPr="006B16F7">
        <w:rPr>
          <w:rFonts w:ascii="Times New Roman" w:hAnsi="Times New Roman" w:cs="Times New Roman"/>
          <w:sz w:val="24"/>
          <w:szCs w:val="24"/>
        </w:rPr>
        <w:t>Interestingly, neurophysiology was normal in four included individuals, all of whom had mild dise</w:t>
      </w:r>
      <w:r w:rsidR="005037F3" w:rsidRPr="006B16F7">
        <w:rPr>
          <w:rFonts w:ascii="Times New Roman" w:hAnsi="Times New Roman" w:cs="Times New Roman"/>
          <w:sz w:val="24"/>
          <w:szCs w:val="24"/>
        </w:rPr>
        <w:t>a</w:t>
      </w:r>
      <w:r w:rsidR="005D2D74" w:rsidRPr="006B16F7">
        <w:rPr>
          <w:rFonts w:ascii="Times New Roman" w:hAnsi="Times New Roman" w:cs="Times New Roman"/>
          <w:sz w:val="24"/>
          <w:szCs w:val="24"/>
        </w:rPr>
        <w:t>se progression but otherwise a mixture of associated neurological symptoms</w:t>
      </w:r>
      <w:r w:rsidRPr="006B16F7">
        <w:rPr>
          <w:rFonts w:ascii="Times New Roman" w:hAnsi="Times New Roman" w:cs="Times New Roman"/>
          <w:sz w:val="24"/>
          <w:szCs w:val="24"/>
        </w:rPr>
        <w:t>.</w:t>
      </w:r>
    </w:p>
    <w:p w14:paraId="6650D550" w14:textId="390EF0E9" w:rsidR="005D2D74" w:rsidRPr="00C14E19" w:rsidRDefault="005D2D74" w:rsidP="005D2D74">
      <w:pPr>
        <w:spacing w:line="360" w:lineRule="auto"/>
        <w:outlineLvl w:val="0"/>
        <w:rPr>
          <w:rFonts w:ascii="Times New Roman" w:hAnsi="Times New Roman" w:cs="Times New Roman"/>
          <w:sz w:val="24"/>
          <w:szCs w:val="24"/>
        </w:rPr>
      </w:pPr>
      <w:r>
        <w:rPr>
          <w:rFonts w:ascii="Times New Roman" w:hAnsi="Times New Roman" w:cs="Times New Roman"/>
          <w:sz w:val="24"/>
          <w:szCs w:val="24"/>
        </w:rPr>
        <w:t>O</w:t>
      </w:r>
      <w:r w:rsidRPr="00C14E19">
        <w:rPr>
          <w:rFonts w:ascii="Times New Roman" w:hAnsi="Times New Roman" w:cs="Times New Roman"/>
          <w:sz w:val="24"/>
          <w:szCs w:val="24"/>
        </w:rPr>
        <w:t xml:space="preserve">ur study confirms that the risk of malignancy is significantly increased in variant </w:t>
      </w:r>
      <w:r>
        <w:rPr>
          <w:rFonts w:ascii="Times New Roman" w:hAnsi="Times New Roman" w:cs="Times New Roman"/>
          <w:sz w:val="24"/>
          <w:szCs w:val="24"/>
        </w:rPr>
        <w:t>Ataxia-Telangiectasia</w:t>
      </w:r>
      <w:r w:rsidRPr="00C14E19">
        <w:rPr>
          <w:rFonts w:ascii="Times New Roman" w:hAnsi="Times New Roman" w:cs="Times New Roman"/>
          <w:sz w:val="24"/>
          <w:szCs w:val="24"/>
        </w:rPr>
        <w:t>. The cancers in our cohort were predominantly female pre-menopausal breast cancer and haematological malignancies</w:t>
      </w:r>
      <w:r>
        <w:rPr>
          <w:rFonts w:ascii="Times New Roman" w:hAnsi="Times New Roman" w:cs="Times New Roman"/>
          <w:sz w:val="24"/>
          <w:szCs w:val="24"/>
        </w:rPr>
        <w:t>.</w:t>
      </w:r>
      <w:r w:rsidRPr="00C14E19">
        <w:rPr>
          <w:rFonts w:ascii="Times New Roman" w:hAnsi="Times New Roman" w:cs="Times New Roman"/>
          <w:sz w:val="24"/>
          <w:szCs w:val="24"/>
        </w:rPr>
        <w:t xml:space="preserve"> </w:t>
      </w:r>
      <w:r w:rsidRPr="001B7875">
        <w:rPr>
          <w:rFonts w:ascii="Times New Roman" w:hAnsi="Times New Roman" w:cs="Times New Roman"/>
          <w:sz w:val="24"/>
          <w:szCs w:val="24"/>
        </w:rPr>
        <w:t xml:space="preserve">There were only two </w:t>
      </w:r>
      <w:r w:rsidRPr="001B7875">
        <w:rPr>
          <w:rFonts w:ascii="Times New Roman" w:hAnsi="Times New Roman" w:cs="Times New Roman"/>
          <w:sz w:val="24"/>
          <w:szCs w:val="24"/>
        </w:rPr>
        <w:lastRenderedPageBreak/>
        <w:t>childhood tumo</w:t>
      </w:r>
      <w:r>
        <w:rPr>
          <w:rFonts w:ascii="Times New Roman" w:hAnsi="Times New Roman" w:cs="Times New Roman"/>
          <w:sz w:val="24"/>
          <w:szCs w:val="24"/>
        </w:rPr>
        <w:t>u</w:t>
      </w:r>
      <w:r w:rsidRPr="001B7875">
        <w:rPr>
          <w:rFonts w:ascii="Times New Roman" w:hAnsi="Times New Roman" w:cs="Times New Roman"/>
          <w:sz w:val="24"/>
          <w:szCs w:val="24"/>
        </w:rPr>
        <w:t xml:space="preserve">rs which is consistent with </w:t>
      </w:r>
      <w:proofErr w:type="spellStart"/>
      <w:r>
        <w:rPr>
          <w:rFonts w:ascii="Times New Roman" w:hAnsi="Times New Roman" w:cs="Times New Roman"/>
          <w:sz w:val="24"/>
          <w:szCs w:val="24"/>
        </w:rPr>
        <w:t>Reiman’s</w:t>
      </w:r>
      <w:proofErr w:type="spellEnd"/>
      <w:r>
        <w:rPr>
          <w:rFonts w:ascii="Times New Roman" w:hAnsi="Times New Roman" w:cs="Times New Roman"/>
          <w:sz w:val="24"/>
          <w:szCs w:val="24"/>
        </w:rPr>
        <w:t xml:space="preserve"> </w:t>
      </w:r>
      <w:r w:rsidRPr="001B7875">
        <w:rPr>
          <w:rFonts w:ascii="Times New Roman" w:hAnsi="Times New Roman" w:cs="Times New Roman"/>
          <w:sz w:val="24"/>
          <w:szCs w:val="24"/>
        </w:rPr>
        <w:t>study</w:t>
      </w:r>
      <w:r w:rsidRPr="004A7761">
        <w:rPr>
          <w:rFonts w:ascii="Times New Roman" w:hAnsi="Times New Roman" w:cs="Times New Roman"/>
          <w:sz w:val="24"/>
          <w:szCs w:val="24"/>
          <w:vertAlign w:val="superscript"/>
        </w:rPr>
        <w:fldChar w:fldCharType="begin"/>
      </w:r>
      <w:r w:rsidR="003F7204" w:rsidRPr="004A7761">
        <w:rPr>
          <w:rFonts w:ascii="Times New Roman" w:hAnsi="Times New Roman" w:cs="Times New Roman"/>
          <w:sz w:val="24"/>
          <w:szCs w:val="24"/>
          <w:vertAlign w:val="superscript"/>
        </w:rPr>
        <w:instrText xml:space="preserve"> ADDIN ZOTERO_ITEM CSL_CITATION {"citationID":"1toc8h8gvn","properties":{"formattedCitation":"(24)","plainCitation":"(24)","noteIndex":0},"citationItems":[{"id":4,"uris":["http://zotero.org/users/3150092/items/9FJBKTKS"],"uri":["http://zotero.org/users/3150092/items/9FJBKTKS"],"itemData":{"id":4,"type":"article-journal","title":"Lymphoid tumours and breast cancer in ataxia telangiectasia; substantial protective effect of residual ATM kinase activity against childhood tumours","container-title":"British Journal of Cancer","page":"586-591","volume":"105","issue":"4","archive":"PMC","archive_location":"PMC3170966","abstract":"BACKGROUND:: Immunodeficiency in ataxia telangiectasia (A-T) is less severe in patients expressing some mutant or normal ATM kinase activity. We, therefore, determined whether expression of residual ATM kinase activity also protected against tumour development in A-T. METHODS:: From a total of 296 consecutive genetically confirmed A-T patients from the British Isles and the Netherlands, we identified 66 patients who developed a malignant tumour; 47 lymphoid tumours and 19 non-lymphoid tumours were diagnosed. We determined their ATM mutations, and whether cells from these patients expressed any ATM with residual ATM kinase activity. RESULTS:: In childhood, total absence of ATM kinase activity was associated, almost exclusively, with development of lymphoid tumours. There was an overwhelming preponderance of tumours in patients &lt;16 years without kinase activity compared with those with some residual activity, consistent with a substantial protective effect of residual ATM kinase activity against tumour development in childhood. In addition, the presence of eight breast cancers in A-T patients, a 30-fold increased risk, establishes breast cancer as part of the A-T phenotype. CONCLUSION:: Overall, a spectrum of tumour types is associated with A-T, consistent with involvement of ATM in different mechanisms of tumour formation. Tumour type was influenced by ATM allelic heterogeneity, residual ATM kinase activity and age.","DOI":"10.1038/bjc.2011.266","ISSN":"0007-0920","author":[{"family":"Reiman","given":"A"},{"family":"Srinivasan","given":"V"},{"family":"Barone","given":"G"},{"family":"Last","given":"J I"},{"family":"Wootton","given":"L L"},{"family":"Davies","given":"E G"},{"family":"Verhagen","given":"M M"},{"family":"Willemsen","given":"M A"},{"family":"Weemaes","given":"C M"},{"family":"Byrd","given":"P J"},{"family":"Izatt","given":"L"},{"family":"Easton","given":"D F"},{"family":"Thompson","given":"D J"},{"family":"Taylor","given":"A M"}],"issued":{"date-parts":[["2011",8,9]]}}}],"schema":"https://github.com/citation-style-language/schema/raw/master/csl-citation.json"} </w:instrText>
      </w:r>
      <w:r w:rsidRPr="004A7761">
        <w:rPr>
          <w:rFonts w:ascii="Times New Roman" w:hAnsi="Times New Roman" w:cs="Times New Roman"/>
          <w:sz w:val="24"/>
          <w:szCs w:val="24"/>
          <w:vertAlign w:val="superscript"/>
        </w:rPr>
        <w:fldChar w:fldCharType="separate"/>
      </w:r>
      <w:r w:rsidR="003F7204" w:rsidRPr="004A7761">
        <w:rPr>
          <w:rFonts w:ascii="Times New Roman" w:hAnsi="Times New Roman" w:cs="Times New Roman"/>
          <w:sz w:val="24"/>
          <w:vertAlign w:val="superscript"/>
          <w:lang w:val="en-US"/>
        </w:rPr>
        <w:t>24</w:t>
      </w:r>
      <w:r w:rsidRPr="004A7761">
        <w:rPr>
          <w:rFonts w:ascii="Times New Roman" w:hAnsi="Times New Roman" w:cs="Times New Roman"/>
          <w:sz w:val="24"/>
          <w:szCs w:val="24"/>
          <w:vertAlign w:val="superscript"/>
        </w:rPr>
        <w:fldChar w:fldCharType="end"/>
      </w:r>
      <w:r>
        <w:rPr>
          <w:rFonts w:ascii="Times New Roman" w:hAnsi="Times New Roman" w:cs="Times New Roman"/>
          <w:sz w:val="24"/>
          <w:szCs w:val="24"/>
        </w:rPr>
        <w:t xml:space="preserve"> </w:t>
      </w:r>
      <w:r w:rsidRPr="001B7875">
        <w:rPr>
          <w:rFonts w:ascii="Times New Roman" w:hAnsi="Times New Roman" w:cs="Times New Roman"/>
          <w:sz w:val="24"/>
          <w:szCs w:val="24"/>
        </w:rPr>
        <w:t xml:space="preserve">which showed a protective effect of retained ATM kinase activity against childhood tumours. </w:t>
      </w:r>
    </w:p>
    <w:p w14:paraId="46144457" w14:textId="20476124" w:rsidR="005D2D74" w:rsidRDefault="005D2D74" w:rsidP="005D2D74">
      <w:pPr>
        <w:spacing w:after="0" w:line="360" w:lineRule="auto"/>
        <w:rPr>
          <w:rFonts w:ascii="Times New Roman" w:hAnsi="Times New Roman" w:cs="Times New Roman"/>
          <w:sz w:val="24"/>
          <w:szCs w:val="24"/>
        </w:rPr>
      </w:pPr>
      <w:r w:rsidRPr="00BE35B5">
        <w:rPr>
          <w:rFonts w:ascii="Times New Roman" w:hAnsi="Times New Roman" w:cs="Times New Roman"/>
          <w:sz w:val="24"/>
          <w:szCs w:val="24"/>
        </w:rPr>
        <w:t>Individuals with a missense mutation which causes production of a mutant ATM protein with retained kinase activity were about five times more likely to have a malignancy than individuals in the other genetic groups. It has been previously reported that a specific missense mutation c. 7271T&gt;G, p.(Val2424Gly) causes a high risk of breast cancer</w:t>
      </w:r>
      <w:r w:rsidRPr="004A7761">
        <w:rPr>
          <w:rFonts w:ascii="Times New Roman" w:hAnsi="Times New Roman" w:cs="Times New Roman"/>
          <w:sz w:val="24"/>
          <w:szCs w:val="24"/>
          <w:vertAlign w:val="superscript"/>
        </w:rPr>
        <w:fldChar w:fldCharType="begin"/>
      </w:r>
      <w:r w:rsidR="00FE5187" w:rsidRPr="004A7761">
        <w:rPr>
          <w:rFonts w:ascii="Times New Roman" w:hAnsi="Times New Roman" w:cs="Times New Roman"/>
          <w:sz w:val="24"/>
          <w:szCs w:val="24"/>
          <w:vertAlign w:val="superscript"/>
        </w:rPr>
        <w:instrText xml:space="preserve"> ADDIN ZOTERO_ITEM CSL_CITATION {"citationID":"dar1l6ns1","properties":{"formattedCitation":"(16)","plainCitation":"(16)","noteIndex":0},"citationItems":[{"id":32,"uris":["http://zotero.org/users/3150092/items/TJQ3KW4B"],"uri":["http://zotero.org/users/3150092/items/TJQ3KW4B"],"itemData":{"id":32,"type":"article-journal","title":"ATM mutations and phenotypes in ataxia-telangiectasia families in the British Isles: expression of mutant ATM and the risk of leukemia, lymphoma, and breast cancer","container-title":"American Journal of Human Genetics","page":"334-345","volume":"62","issue":"2","source":"PubMed","abstract":"We report the spectrum of 59 ATM mutations observed in ataxia-telangiectasia (A-T) patients in the British Isles. Of 51 ATM mutations identified in families native to the British Isles, 11 were founder mutations, and 2 of these 11 conferred a milder clinical phenotype with respect to both cerebellar degeneration and cellular features. We report, in two A-T families, an ATM mutation (7271T--&gt;G) that may be associated with an increased risk of breast cancer in both homozygotes and heterozygotes (relative risk 12.7; P=. 0025), although there is a less severe A-T phenotype in terms of the degree of cerebellar degeneration. This mutation (7271T--&gt;G) also allows expression of full-length ATM protein at a level comparable with that in unaffected individuals. In addition, we have studied 18 A-T patients, in 15 families, who developed leukemia, lymphoma, preleukemic T-cell proliferation, or Hodgkin lymphoma, mostly in childhood. A wide variety of ATM mutation types, including missense mutations and in-frame deletions, were seen in these patients. We also show that 25% of all A-T patients carried in-frame deletions or missense mutations, many of which were also associated with expression of mutant ATM protein.","DOI":"10.1086/301706","ISSN":"0002-9297","note":"PMID: 9463314\nPMCID: PMC1376883","shortTitle":"ATM mutations and phenotypes in ataxia-telangiectasia families in the British Isles","journalAbbreviation":"Am. J. Hum. Genet.","language":"eng","author":[{"family":"Stankovic","given":"T."},{"family":"Kidd","given":"A. M."},{"family":"Sutcliffe","given":"A."},{"family":"McGuire","given":"G. M."},{"family":"Robinson","given":"P."},{"family":"Weber","given":"P."},{"family":"Bedenham","given":"T."},{"family":"Bradwell","given":"A. R."},{"family":"Easton","given":"D. F."},{"family":"Lennox","given":"G. G."},{"family":"Haites","given":"N."},{"family":"Byrd","given":"P. J."},{"family":"Taylor","given":"A. M."}],"issued":{"date-parts":[["1998",2]]}}}],"schema":"https://github.com/citation-style-language/schema/raw/master/csl-citation.json"} </w:instrText>
      </w:r>
      <w:r w:rsidRPr="004A7761">
        <w:rPr>
          <w:rFonts w:ascii="Times New Roman" w:hAnsi="Times New Roman" w:cs="Times New Roman"/>
          <w:sz w:val="24"/>
          <w:szCs w:val="24"/>
          <w:vertAlign w:val="superscript"/>
        </w:rPr>
        <w:fldChar w:fldCharType="separate"/>
      </w:r>
      <w:r w:rsidR="00FE5187" w:rsidRPr="004A7761">
        <w:rPr>
          <w:rFonts w:ascii="Times New Roman" w:hAnsi="Times New Roman" w:cs="Times New Roman"/>
          <w:sz w:val="24"/>
          <w:vertAlign w:val="superscript"/>
          <w:lang w:val="en-US"/>
        </w:rPr>
        <w:t>16</w:t>
      </w:r>
      <w:r w:rsidRPr="004A7761">
        <w:rPr>
          <w:rFonts w:ascii="Times New Roman" w:hAnsi="Times New Roman" w:cs="Times New Roman"/>
          <w:sz w:val="24"/>
          <w:szCs w:val="24"/>
          <w:vertAlign w:val="superscript"/>
        </w:rPr>
        <w:fldChar w:fldCharType="end"/>
      </w:r>
      <w:r w:rsidRPr="00BE35B5">
        <w:rPr>
          <w:rFonts w:ascii="Times New Roman" w:hAnsi="Times New Roman" w:cs="Times New Roman"/>
          <w:sz w:val="24"/>
          <w:szCs w:val="24"/>
        </w:rPr>
        <w:t xml:space="preserve">.  Canadian Mennonites who were homozygous for the </w:t>
      </w:r>
      <w:r w:rsidRPr="00E46DB2">
        <w:rPr>
          <w:rFonts w:ascii="Times New Roman" w:eastAsia="Times New Roman" w:hAnsi="Times New Roman" w:cs="Times New Roman"/>
          <w:color w:val="000000"/>
          <w:sz w:val="24"/>
          <w:szCs w:val="24"/>
          <w:shd w:val="clear" w:color="auto" w:fill="FFFFFF"/>
          <w:lang w:val="en-US"/>
        </w:rPr>
        <w:t>c.6200 C&gt;A (p. A</w:t>
      </w:r>
      <w:r>
        <w:rPr>
          <w:rFonts w:ascii="Times New Roman" w:eastAsia="Times New Roman" w:hAnsi="Times New Roman" w:cs="Times New Roman"/>
          <w:color w:val="000000"/>
          <w:sz w:val="24"/>
          <w:szCs w:val="24"/>
          <w:shd w:val="clear" w:color="auto" w:fill="FFFFFF"/>
          <w:lang w:val="en-US"/>
        </w:rPr>
        <w:t>la</w:t>
      </w:r>
      <w:r w:rsidRPr="00E46DB2">
        <w:rPr>
          <w:rFonts w:ascii="Times New Roman" w:eastAsia="Times New Roman" w:hAnsi="Times New Roman" w:cs="Times New Roman"/>
          <w:color w:val="000000"/>
          <w:sz w:val="24"/>
          <w:szCs w:val="24"/>
          <w:shd w:val="clear" w:color="auto" w:fill="FFFFFF"/>
          <w:lang w:val="en-US"/>
        </w:rPr>
        <w:t>2067</w:t>
      </w:r>
      <w:r w:rsidRPr="00BE35B5">
        <w:rPr>
          <w:rFonts w:ascii="Times New Roman" w:eastAsia="Times New Roman" w:hAnsi="Times New Roman" w:cs="Times New Roman"/>
          <w:color w:val="000000"/>
          <w:sz w:val="24"/>
          <w:szCs w:val="24"/>
          <w:shd w:val="clear" w:color="auto" w:fill="FFFFFF"/>
          <w:lang w:val="en-US"/>
        </w:rPr>
        <w:t>Asp</w:t>
      </w:r>
      <w:r>
        <w:rPr>
          <w:rFonts w:ascii="Times New Roman" w:eastAsia="Times New Roman" w:hAnsi="Times New Roman" w:cs="Times New Roman"/>
          <w:color w:val="000000"/>
          <w:sz w:val="24"/>
          <w:szCs w:val="24"/>
          <w:shd w:val="clear" w:color="auto" w:fill="FFFFFF"/>
          <w:lang w:val="en-US"/>
        </w:rPr>
        <w:t>)</w:t>
      </w:r>
      <w:r>
        <w:rPr>
          <w:rFonts w:ascii="Times New Roman" w:eastAsia="Times New Roman" w:hAnsi="Times New Roman" w:cs="Times New Roman"/>
          <w:sz w:val="24"/>
          <w:szCs w:val="24"/>
          <w:lang w:val="en-US"/>
        </w:rPr>
        <w:t xml:space="preserve"> </w:t>
      </w:r>
      <w:r w:rsidRPr="00BE35B5">
        <w:rPr>
          <w:rFonts w:ascii="Times New Roman" w:hAnsi="Times New Roman" w:cs="Times New Roman"/>
          <w:sz w:val="24"/>
          <w:szCs w:val="24"/>
        </w:rPr>
        <w:t>missense mutation also showed a high risk of malignancy</w:t>
      </w:r>
      <w:r w:rsidRPr="004A7761">
        <w:rPr>
          <w:rFonts w:ascii="Times New Roman" w:hAnsi="Times New Roman" w:cs="Times New Roman"/>
          <w:sz w:val="24"/>
          <w:szCs w:val="24"/>
          <w:vertAlign w:val="superscript"/>
        </w:rPr>
        <w:fldChar w:fldCharType="begin"/>
      </w:r>
      <w:r w:rsidR="00FE5187" w:rsidRPr="004A7761">
        <w:rPr>
          <w:rFonts w:ascii="Times New Roman" w:hAnsi="Times New Roman" w:cs="Times New Roman"/>
          <w:sz w:val="24"/>
          <w:szCs w:val="24"/>
          <w:vertAlign w:val="superscript"/>
        </w:rPr>
        <w:instrText xml:space="preserve"> ADDIN ZOTERO_ITEM CSL_CITATION {"citationID":"15bd3k89r0","properties":{"formattedCitation":"(14)","plainCitation":"(14)","noteIndex":0},"citationItems":[{"id":94,"uris":["http://zotero.org/users/3150092/items/4ZZ3GTTH"],"uri":["http://zotero.org/users/3150092/items/4ZZ3GTTH"],"itemData":{"id":94,"type":"article-journal","title":"Variant ataxia-telangiectasia presenting as primary-appearing dystonia in Canadian Mennonites.","container-title":"Neurology","page":"649-657","volume":"78","issue":"9","abstract":"OBJECTIVE: To compare the phenotype of primary-appearing dystonia due to variant  ataxia-telangiectasia (A-T) with that of other dystonia ascertained for genetics  research. METHODS: Movement disorder specialists examined 20 Canadian Mennonite adult probands with primary-appearing dystonia, as well as relatives in 4 families with parent-child transmission of dystonia. We screened for the exon 43  c.6200 C&gt;A (p. A2067D) ATM mutation and mutations in DYT1 and DYT6. Clinical features of the individuals with dystonia who were harboring ATM mutations were compared with those of individuals without mutations. RESULT: Genetic analysis revealed a homozygous founder mutation in ATM in 13 members from 3 of the families, and no one harbored DYT6 or DYT1 mutations. Dystonia in ATM families mimicked other forms of early-onset primary torsion dystonia, especially DYT6, with prominent cervical, cranial, and brachial involvement. Mean age at onset was markedly younger in the patients with variant A-T (n = 12) than in patients with  other dystonia (n = 23), (12 years vs 40 years, p &lt; 0.05). The patients with A-T  were remarkable for the absence of notable cerebellar atrophy on MRI, lack of frank ataxia on examination, and absence of ocular telangiectasias at original presentation, as well as the presence of prominent myoclonus-dystonia in 2 patients. Many also developed malignancies. CONCLUSION: Ataxia and telangiectasias may not be prominent features of patients with variant A-T treated for dystonia in adulthood, and variant A-T may mimic primary torsion dystonia and myoclonus-dystonia.","DOI":"10.1212/WNL.0b013e3182494d51","ISSN":"1526-632X 0028-3878","note":"PMID: 22345219 \nPMCID: PMC3286230","journalAbbreviation":"Neurology","language":"eng","author":[{"family":"Saunders-Pullman","given":"R."},{"family":"Raymond","given":"D."},{"family":"Stoessl","given":"A. J."},{"family":"Hobson","given":"D."},{"family":"Nakamura","given":"K."},{"family":"Pullman","given":"S."},{"family":"Lefton","given":"D."},{"family":"Okun","given":"M. S."},{"family":"Uitti","given":"R."},{"family":"Sachdev","given":"R."},{"family":"Stanley","given":"K."},{"family":"San Luciano","given":"M."},{"family":"Hagenah","given":"J."},{"family":"Gatti","given":"R."},{"family":"Ozelius","given":"L. J."},{"family":"Bressman","given":"S. B."}],"issued":{"date-parts":[["2012",2,28]]}}}],"schema":"https://github.com/citation-style-language/schema/raw/master/csl-citation.json"} </w:instrText>
      </w:r>
      <w:r w:rsidRPr="004A7761">
        <w:rPr>
          <w:rFonts w:ascii="Times New Roman" w:hAnsi="Times New Roman" w:cs="Times New Roman"/>
          <w:sz w:val="24"/>
          <w:szCs w:val="24"/>
          <w:vertAlign w:val="superscript"/>
        </w:rPr>
        <w:fldChar w:fldCharType="separate"/>
      </w:r>
      <w:r w:rsidR="00FE5187" w:rsidRPr="004A7761">
        <w:rPr>
          <w:rFonts w:ascii="Times New Roman" w:hAnsi="Times New Roman" w:cs="Times New Roman"/>
          <w:sz w:val="24"/>
          <w:vertAlign w:val="superscript"/>
          <w:lang w:val="en-US"/>
        </w:rPr>
        <w:t>14</w:t>
      </w:r>
      <w:r w:rsidRPr="004A7761">
        <w:rPr>
          <w:rFonts w:ascii="Times New Roman" w:hAnsi="Times New Roman" w:cs="Times New Roman"/>
          <w:sz w:val="24"/>
          <w:szCs w:val="24"/>
          <w:vertAlign w:val="superscript"/>
        </w:rPr>
        <w:fldChar w:fldCharType="end"/>
      </w:r>
      <w:r w:rsidRPr="00EC7705">
        <w:rPr>
          <w:rFonts w:ascii="Times New Roman" w:hAnsi="Times New Roman" w:cs="Times New Roman"/>
          <w:sz w:val="24"/>
          <w:szCs w:val="24"/>
        </w:rPr>
        <w:t>.</w:t>
      </w:r>
      <w:r w:rsidRPr="00BE35B5">
        <w:rPr>
          <w:rFonts w:ascii="Times New Roman" w:hAnsi="Times New Roman" w:cs="Times New Roman"/>
          <w:sz w:val="24"/>
          <w:szCs w:val="24"/>
        </w:rPr>
        <w:t xml:space="preserve">  This </w:t>
      </w:r>
      <w:r>
        <w:rPr>
          <w:rFonts w:ascii="Times New Roman" w:hAnsi="Times New Roman" w:cs="Times New Roman"/>
          <w:sz w:val="24"/>
          <w:szCs w:val="24"/>
        </w:rPr>
        <w:t>is consistent with</w:t>
      </w:r>
      <w:r w:rsidRPr="00BE35B5">
        <w:rPr>
          <w:rFonts w:ascii="Times New Roman" w:hAnsi="Times New Roman" w:cs="Times New Roman"/>
          <w:sz w:val="24"/>
          <w:szCs w:val="24"/>
        </w:rPr>
        <w:t xml:space="preserve"> the idea that specific missense mutations cause a high risk of malignancy</w:t>
      </w:r>
      <w:r w:rsidR="00A237AB">
        <w:rPr>
          <w:rFonts w:ascii="Times New Roman" w:hAnsi="Times New Roman" w:cs="Times New Roman"/>
          <w:sz w:val="24"/>
          <w:szCs w:val="24"/>
        </w:rPr>
        <w:t>,</w:t>
      </w:r>
      <w:r>
        <w:rPr>
          <w:rFonts w:ascii="Times New Roman" w:hAnsi="Times New Roman" w:cs="Times New Roman"/>
          <w:sz w:val="24"/>
          <w:szCs w:val="24"/>
        </w:rPr>
        <w:t xml:space="preserve"> which suggests a possible gain of function mechanism</w:t>
      </w:r>
      <w:r w:rsidRPr="00BE35B5">
        <w:rPr>
          <w:rFonts w:ascii="Times New Roman" w:hAnsi="Times New Roman" w:cs="Times New Roman"/>
          <w:sz w:val="24"/>
          <w:szCs w:val="24"/>
        </w:rPr>
        <w:t xml:space="preserve">. </w:t>
      </w:r>
    </w:p>
    <w:p w14:paraId="128E9520" w14:textId="77777777" w:rsidR="005D2D74" w:rsidRPr="00E46DB2" w:rsidRDefault="005D2D74" w:rsidP="005D2D74">
      <w:pPr>
        <w:spacing w:after="0" w:line="360" w:lineRule="auto"/>
        <w:rPr>
          <w:rFonts w:ascii="Times New Roman" w:eastAsia="Times New Roman" w:hAnsi="Times New Roman" w:cs="Times New Roman"/>
          <w:sz w:val="24"/>
          <w:szCs w:val="24"/>
          <w:lang w:val="en-US"/>
        </w:rPr>
      </w:pPr>
    </w:p>
    <w:p w14:paraId="02FBA619" w14:textId="7FA03EAC" w:rsidR="005D2D74" w:rsidRPr="00C14E19" w:rsidRDefault="005D2D74" w:rsidP="005D2D74">
      <w:pPr>
        <w:spacing w:line="360" w:lineRule="auto"/>
        <w:rPr>
          <w:rFonts w:ascii="Times New Roman" w:hAnsi="Times New Roman" w:cs="Times New Roman"/>
          <w:sz w:val="24"/>
          <w:szCs w:val="24"/>
        </w:rPr>
      </w:pPr>
      <w:r>
        <w:rPr>
          <w:rFonts w:ascii="Times New Roman" w:hAnsi="Times New Roman" w:cs="Times New Roman"/>
          <w:sz w:val="24"/>
          <w:szCs w:val="24"/>
        </w:rPr>
        <w:t xml:space="preserve">We found </w:t>
      </w:r>
      <w:r w:rsidRPr="004B4BA9">
        <w:rPr>
          <w:rFonts w:ascii="Times New Roman" w:hAnsi="Times New Roman" w:cs="Times New Roman"/>
          <w:sz w:val="24"/>
          <w:szCs w:val="24"/>
        </w:rPr>
        <w:t>that individuals w</w:t>
      </w:r>
      <w:r w:rsidR="00A237AB">
        <w:rPr>
          <w:rFonts w:ascii="Times New Roman" w:hAnsi="Times New Roman" w:cs="Times New Roman"/>
          <w:sz w:val="24"/>
          <w:szCs w:val="24"/>
        </w:rPr>
        <w:t>ith</w:t>
      </w:r>
      <w:r w:rsidRPr="004B4BA9">
        <w:rPr>
          <w:rFonts w:ascii="Times New Roman" w:hAnsi="Times New Roman" w:cs="Times New Roman"/>
          <w:sz w:val="24"/>
          <w:szCs w:val="24"/>
        </w:rPr>
        <w:t xml:space="preserve"> a missense mutation</w:t>
      </w:r>
      <w:r w:rsidR="00BE6A28">
        <w:rPr>
          <w:rFonts w:ascii="Times New Roman" w:hAnsi="Times New Roman" w:cs="Times New Roman"/>
          <w:sz w:val="24"/>
          <w:szCs w:val="24"/>
        </w:rPr>
        <w:t xml:space="preserve"> </w:t>
      </w:r>
      <w:r w:rsidRPr="004B4BA9">
        <w:rPr>
          <w:rFonts w:ascii="Times New Roman" w:hAnsi="Times New Roman" w:cs="Times New Roman"/>
          <w:sz w:val="24"/>
          <w:szCs w:val="24"/>
        </w:rPr>
        <w:t>have milder neurological features</w:t>
      </w:r>
      <w:r>
        <w:rPr>
          <w:rFonts w:ascii="Times New Roman" w:hAnsi="Times New Roman" w:cs="Times New Roman"/>
          <w:sz w:val="24"/>
          <w:szCs w:val="24"/>
        </w:rPr>
        <w:t xml:space="preserve">, </w:t>
      </w:r>
      <w:r w:rsidR="008D3366">
        <w:rPr>
          <w:rFonts w:ascii="Times New Roman" w:hAnsi="Times New Roman" w:cs="Times New Roman"/>
          <w:sz w:val="24"/>
          <w:szCs w:val="24"/>
        </w:rPr>
        <w:t>as measured</w:t>
      </w:r>
      <w:r w:rsidRPr="004B4BA9">
        <w:rPr>
          <w:rFonts w:ascii="Times New Roman" w:hAnsi="Times New Roman" w:cs="Times New Roman"/>
          <w:sz w:val="24"/>
          <w:szCs w:val="24"/>
        </w:rPr>
        <w:t xml:space="preserve"> </w:t>
      </w:r>
      <w:r w:rsidR="009925EE">
        <w:rPr>
          <w:rFonts w:ascii="Times New Roman" w:hAnsi="Times New Roman" w:cs="Times New Roman"/>
          <w:sz w:val="24"/>
          <w:szCs w:val="24"/>
        </w:rPr>
        <w:t>by</w:t>
      </w:r>
      <w:r w:rsidRPr="004B4BA9">
        <w:rPr>
          <w:rFonts w:ascii="Times New Roman" w:hAnsi="Times New Roman" w:cs="Times New Roman"/>
          <w:sz w:val="24"/>
          <w:szCs w:val="24"/>
        </w:rPr>
        <w:t xml:space="preserve"> overall severity and A-T NEST score.  These patients are more likely to remain ambulant and more likely to have normal eye movements.</w:t>
      </w:r>
      <w:r w:rsidRPr="00C14E19">
        <w:rPr>
          <w:rFonts w:ascii="Times New Roman" w:hAnsi="Times New Roman" w:cs="Times New Roman"/>
          <w:sz w:val="24"/>
          <w:szCs w:val="24"/>
        </w:rPr>
        <w:t xml:space="preserve">  </w:t>
      </w:r>
    </w:p>
    <w:p w14:paraId="0B1FCCC6" w14:textId="5617CA18" w:rsidR="005D2D74" w:rsidRPr="00C14E19" w:rsidRDefault="005D2D74" w:rsidP="005D2D74">
      <w:pPr>
        <w:spacing w:line="360" w:lineRule="auto"/>
        <w:rPr>
          <w:rFonts w:ascii="Times New Roman" w:hAnsi="Times New Roman" w:cs="Times New Roman"/>
          <w:sz w:val="24"/>
          <w:szCs w:val="24"/>
        </w:rPr>
      </w:pPr>
      <w:r>
        <w:rPr>
          <w:rFonts w:ascii="Times New Roman" w:hAnsi="Times New Roman" w:cs="Times New Roman"/>
          <w:sz w:val="24"/>
          <w:szCs w:val="24"/>
        </w:rPr>
        <w:t>The four individuals</w:t>
      </w:r>
      <w:r w:rsidRPr="004B4BA9">
        <w:rPr>
          <w:rFonts w:ascii="Times New Roman" w:hAnsi="Times New Roman" w:cs="Times New Roman"/>
          <w:sz w:val="24"/>
          <w:szCs w:val="24"/>
        </w:rPr>
        <w:t xml:space="preserve"> </w:t>
      </w:r>
      <w:r>
        <w:rPr>
          <w:rFonts w:ascii="Times New Roman" w:hAnsi="Times New Roman" w:cs="Times New Roman"/>
          <w:sz w:val="24"/>
          <w:szCs w:val="24"/>
        </w:rPr>
        <w:t xml:space="preserve">(33, 40, 41 and 42) </w:t>
      </w:r>
      <w:r w:rsidRPr="004B4BA9">
        <w:rPr>
          <w:rFonts w:ascii="Times New Roman" w:hAnsi="Times New Roman" w:cs="Times New Roman"/>
          <w:sz w:val="24"/>
          <w:szCs w:val="24"/>
        </w:rPr>
        <w:t>who have</w:t>
      </w:r>
      <w:r>
        <w:rPr>
          <w:rFonts w:ascii="Times New Roman" w:hAnsi="Times New Roman" w:cs="Times New Roman"/>
          <w:sz w:val="24"/>
          <w:szCs w:val="24"/>
        </w:rPr>
        <w:t xml:space="preserve"> borderline </w:t>
      </w:r>
      <w:r w:rsidRPr="004B4BA9">
        <w:rPr>
          <w:rFonts w:ascii="Times New Roman" w:hAnsi="Times New Roman" w:cs="Times New Roman"/>
          <w:sz w:val="24"/>
          <w:szCs w:val="24"/>
        </w:rPr>
        <w:t>low</w:t>
      </w:r>
      <w:r>
        <w:rPr>
          <w:rFonts w:ascii="Times New Roman" w:hAnsi="Times New Roman" w:cs="Times New Roman"/>
          <w:sz w:val="24"/>
          <w:szCs w:val="24"/>
        </w:rPr>
        <w:t>/</w:t>
      </w:r>
      <w:r w:rsidRPr="004B4BA9">
        <w:rPr>
          <w:rFonts w:ascii="Times New Roman" w:hAnsi="Times New Roman" w:cs="Times New Roman"/>
          <w:sz w:val="24"/>
          <w:szCs w:val="24"/>
        </w:rPr>
        <w:t>absent ATM kinase activity</w:t>
      </w:r>
      <w:r>
        <w:rPr>
          <w:rFonts w:ascii="Times New Roman" w:hAnsi="Times New Roman" w:cs="Times New Roman"/>
          <w:sz w:val="24"/>
          <w:szCs w:val="24"/>
        </w:rPr>
        <w:t xml:space="preserve"> </w:t>
      </w:r>
      <w:r w:rsidRPr="004B4BA9">
        <w:rPr>
          <w:rFonts w:ascii="Times New Roman" w:hAnsi="Times New Roman" w:cs="Times New Roman"/>
          <w:sz w:val="24"/>
          <w:szCs w:val="24"/>
        </w:rPr>
        <w:t>had more severe neurological features and two req</w:t>
      </w:r>
      <w:r w:rsidR="000640A9">
        <w:rPr>
          <w:rFonts w:ascii="Times New Roman" w:hAnsi="Times New Roman" w:cs="Times New Roman"/>
          <w:sz w:val="24"/>
          <w:szCs w:val="24"/>
        </w:rPr>
        <w:t xml:space="preserve">uired </w:t>
      </w:r>
      <w:proofErr w:type="gramStart"/>
      <w:r w:rsidR="000640A9">
        <w:rPr>
          <w:rFonts w:ascii="Times New Roman" w:hAnsi="Times New Roman" w:cs="Times New Roman"/>
          <w:sz w:val="24"/>
          <w:szCs w:val="24"/>
        </w:rPr>
        <w:t>gastrostomy</w:t>
      </w:r>
      <w:proofErr w:type="gramEnd"/>
      <w:r w:rsidRPr="004B4BA9">
        <w:rPr>
          <w:rFonts w:ascii="Times New Roman" w:hAnsi="Times New Roman" w:cs="Times New Roman"/>
          <w:sz w:val="24"/>
          <w:szCs w:val="24"/>
        </w:rPr>
        <w:t xml:space="preserve"> feed</w:t>
      </w:r>
      <w:r w:rsidR="000640A9">
        <w:rPr>
          <w:rFonts w:ascii="Times New Roman" w:hAnsi="Times New Roman" w:cs="Times New Roman"/>
          <w:sz w:val="24"/>
          <w:szCs w:val="24"/>
        </w:rPr>
        <w:t>ing</w:t>
      </w:r>
      <w:r w:rsidRPr="004B4BA9">
        <w:rPr>
          <w:rFonts w:ascii="Times New Roman" w:hAnsi="Times New Roman" w:cs="Times New Roman"/>
          <w:sz w:val="24"/>
          <w:szCs w:val="24"/>
        </w:rPr>
        <w:t xml:space="preserve">.  </w:t>
      </w:r>
      <w:r>
        <w:rPr>
          <w:rFonts w:ascii="Times New Roman" w:hAnsi="Times New Roman" w:cs="Times New Roman"/>
          <w:sz w:val="24"/>
          <w:szCs w:val="24"/>
        </w:rPr>
        <w:t>Patients with a mutation in the initiator methionine were included because of the evidence of longevity in some of these patients and that their cells express a low level of N-terminally truncated ATM protein, although, as it turns out, without measurable activity using the assay described. A more sensitive assay would be helpful in detecting differential low levels of ATM activity/signalling associated with different ATM proteins. This may also be true of some ATM missense mutations (e</w:t>
      </w:r>
      <w:r w:rsidR="000B2A8D">
        <w:rPr>
          <w:rFonts w:ascii="Times New Roman" w:hAnsi="Times New Roman" w:cs="Times New Roman"/>
          <w:sz w:val="24"/>
          <w:szCs w:val="24"/>
        </w:rPr>
        <w:t>.</w:t>
      </w:r>
      <w:r>
        <w:rPr>
          <w:rFonts w:ascii="Times New Roman" w:hAnsi="Times New Roman" w:cs="Times New Roman"/>
          <w:sz w:val="24"/>
          <w:szCs w:val="24"/>
        </w:rPr>
        <w:t>g</w:t>
      </w:r>
      <w:r w:rsidR="000B2A8D">
        <w:rPr>
          <w:rFonts w:ascii="Times New Roman" w:hAnsi="Times New Roman" w:cs="Times New Roman"/>
          <w:sz w:val="24"/>
          <w:szCs w:val="24"/>
        </w:rPr>
        <w:t>.</w:t>
      </w:r>
      <w:r>
        <w:rPr>
          <w:rFonts w:ascii="Times New Roman" w:hAnsi="Times New Roman" w:cs="Times New Roman"/>
          <w:sz w:val="24"/>
          <w:szCs w:val="24"/>
        </w:rPr>
        <w:t xml:space="preserve"> c.5228C&gt;T;</w:t>
      </w:r>
      <w:r w:rsidR="000640A9">
        <w:rPr>
          <w:rFonts w:ascii="Times New Roman" w:hAnsi="Times New Roman" w:cs="Times New Roman"/>
          <w:sz w:val="24"/>
          <w:szCs w:val="24"/>
        </w:rPr>
        <w:t xml:space="preserve"> </w:t>
      </w:r>
      <w:r>
        <w:rPr>
          <w:rFonts w:ascii="Times New Roman" w:hAnsi="Times New Roman" w:cs="Times New Roman"/>
          <w:sz w:val="24"/>
          <w:szCs w:val="24"/>
        </w:rPr>
        <w:t>p.(Thr1743Ile) where current assays do not detect any activity associated with the expressed protein.  It is possible that there may be sufficient activity retained to have some positive clinical effect.   I</w:t>
      </w:r>
      <w:r w:rsidRPr="004B4BA9">
        <w:rPr>
          <w:rFonts w:ascii="Times New Roman" w:hAnsi="Times New Roman" w:cs="Times New Roman"/>
          <w:sz w:val="24"/>
          <w:szCs w:val="24"/>
        </w:rPr>
        <w:t xml:space="preserve">ndividuals </w:t>
      </w:r>
      <w:r>
        <w:rPr>
          <w:rFonts w:ascii="Times New Roman" w:hAnsi="Times New Roman" w:cs="Times New Roman"/>
          <w:sz w:val="24"/>
          <w:szCs w:val="24"/>
        </w:rPr>
        <w:t xml:space="preserve">(3, 4, 5, 16, </w:t>
      </w:r>
      <w:r w:rsidR="00BD4BC4">
        <w:rPr>
          <w:rFonts w:ascii="Times New Roman" w:hAnsi="Times New Roman" w:cs="Times New Roman"/>
          <w:sz w:val="24"/>
          <w:szCs w:val="24"/>
        </w:rPr>
        <w:t>20</w:t>
      </w:r>
      <w:r>
        <w:rPr>
          <w:rFonts w:ascii="Times New Roman" w:hAnsi="Times New Roman" w:cs="Times New Roman"/>
          <w:sz w:val="24"/>
          <w:szCs w:val="24"/>
        </w:rPr>
        <w:t>, 2</w:t>
      </w:r>
      <w:r w:rsidR="00BD4BC4">
        <w:rPr>
          <w:rFonts w:ascii="Times New Roman" w:hAnsi="Times New Roman" w:cs="Times New Roman"/>
          <w:sz w:val="24"/>
          <w:szCs w:val="24"/>
        </w:rPr>
        <w:t>2</w:t>
      </w:r>
      <w:r>
        <w:rPr>
          <w:rFonts w:ascii="Times New Roman" w:hAnsi="Times New Roman" w:cs="Times New Roman"/>
          <w:sz w:val="24"/>
          <w:szCs w:val="24"/>
        </w:rPr>
        <w:t>, 2</w:t>
      </w:r>
      <w:r w:rsidR="00BD4BC4">
        <w:rPr>
          <w:rFonts w:ascii="Times New Roman" w:hAnsi="Times New Roman" w:cs="Times New Roman"/>
          <w:sz w:val="24"/>
          <w:szCs w:val="24"/>
        </w:rPr>
        <w:t>3</w:t>
      </w:r>
      <w:r>
        <w:rPr>
          <w:rFonts w:ascii="Times New Roman" w:hAnsi="Times New Roman" w:cs="Times New Roman"/>
          <w:sz w:val="24"/>
          <w:szCs w:val="24"/>
        </w:rPr>
        <w:t>a, 2</w:t>
      </w:r>
      <w:r w:rsidR="00BD4BC4">
        <w:rPr>
          <w:rFonts w:ascii="Times New Roman" w:hAnsi="Times New Roman" w:cs="Times New Roman"/>
          <w:sz w:val="24"/>
          <w:szCs w:val="24"/>
        </w:rPr>
        <w:t>3</w:t>
      </w:r>
      <w:r>
        <w:rPr>
          <w:rFonts w:ascii="Times New Roman" w:hAnsi="Times New Roman" w:cs="Times New Roman"/>
          <w:sz w:val="24"/>
          <w:szCs w:val="24"/>
        </w:rPr>
        <w:t>b, 2</w:t>
      </w:r>
      <w:r w:rsidR="00BD4BC4">
        <w:rPr>
          <w:rFonts w:ascii="Times New Roman" w:hAnsi="Times New Roman" w:cs="Times New Roman"/>
          <w:sz w:val="24"/>
          <w:szCs w:val="24"/>
        </w:rPr>
        <w:t>7</w:t>
      </w:r>
      <w:r>
        <w:rPr>
          <w:rFonts w:ascii="Times New Roman" w:hAnsi="Times New Roman" w:cs="Times New Roman"/>
          <w:sz w:val="24"/>
          <w:szCs w:val="24"/>
        </w:rPr>
        <w:t>, 3</w:t>
      </w:r>
      <w:r w:rsidR="00BD4BC4">
        <w:rPr>
          <w:rFonts w:ascii="Times New Roman" w:hAnsi="Times New Roman" w:cs="Times New Roman"/>
          <w:sz w:val="24"/>
          <w:szCs w:val="24"/>
        </w:rPr>
        <w:t>1</w:t>
      </w:r>
      <w:r>
        <w:rPr>
          <w:rFonts w:ascii="Times New Roman" w:hAnsi="Times New Roman" w:cs="Times New Roman"/>
          <w:sz w:val="24"/>
          <w:szCs w:val="24"/>
        </w:rPr>
        <w:t>, 3</w:t>
      </w:r>
      <w:r w:rsidR="00BD4BC4">
        <w:rPr>
          <w:rFonts w:ascii="Times New Roman" w:hAnsi="Times New Roman" w:cs="Times New Roman"/>
          <w:sz w:val="24"/>
          <w:szCs w:val="24"/>
        </w:rPr>
        <w:t>2</w:t>
      </w:r>
      <w:r>
        <w:rPr>
          <w:rFonts w:ascii="Times New Roman" w:hAnsi="Times New Roman" w:cs="Times New Roman"/>
          <w:sz w:val="24"/>
          <w:szCs w:val="24"/>
        </w:rPr>
        <w:t xml:space="preserve">) </w:t>
      </w:r>
      <w:r w:rsidRPr="004B4BA9">
        <w:rPr>
          <w:rFonts w:ascii="Times New Roman" w:hAnsi="Times New Roman" w:cs="Times New Roman"/>
          <w:sz w:val="24"/>
          <w:szCs w:val="24"/>
        </w:rPr>
        <w:t xml:space="preserve">with a high </w:t>
      </w:r>
      <w:r>
        <w:rPr>
          <w:rFonts w:ascii="Times New Roman" w:hAnsi="Times New Roman" w:cs="Times New Roman"/>
          <w:sz w:val="24"/>
          <w:szCs w:val="24"/>
        </w:rPr>
        <w:t xml:space="preserve">ATM </w:t>
      </w:r>
      <w:r w:rsidRPr="004B4BA9">
        <w:rPr>
          <w:rFonts w:ascii="Times New Roman" w:hAnsi="Times New Roman" w:cs="Times New Roman"/>
          <w:sz w:val="24"/>
          <w:szCs w:val="24"/>
        </w:rPr>
        <w:t xml:space="preserve">level (around 50% or more) showed higher A-T NEST scores </w:t>
      </w:r>
      <w:r>
        <w:rPr>
          <w:rFonts w:ascii="Times New Roman" w:hAnsi="Times New Roman" w:cs="Times New Roman"/>
          <w:sz w:val="24"/>
          <w:szCs w:val="24"/>
        </w:rPr>
        <w:t>(</w:t>
      </w:r>
      <w:r w:rsidRPr="004B4BA9">
        <w:rPr>
          <w:rFonts w:ascii="Times New Roman" w:hAnsi="Times New Roman" w:cs="Times New Roman"/>
          <w:sz w:val="24"/>
          <w:szCs w:val="24"/>
        </w:rPr>
        <w:t xml:space="preserve">less severe disease) and lower alpha-fetoprotein levels.   Taken together, these results indicate that the </w:t>
      </w:r>
      <w:r>
        <w:rPr>
          <w:rFonts w:ascii="Times New Roman" w:hAnsi="Times New Roman" w:cs="Times New Roman"/>
          <w:sz w:val="24"/>
          <w:szCs w:val="24"/>
        </w:rPr>
        <w:t xml:space="preserve">reduced </w:t>
      </w:r>
      <w:r w:rsidRPr="004B4BA9">
        <w:rPr>
          <w:rFonts w:ascii="Times New Roman" w:hAnsi="Times New Roman" w:cs="Times New Roman"/>
          <w:sz w:val="24"/>
          <w:szCs w:val="24"/>
        </w:rPr>
        <w:t xml:space="preserve">severity of the neurological features may reflect the level of ATM kinase activity, which is consistent with the fact that classic Ataxia-Telangiectasia </w:t>
      </w:r>
      <w:r>
        <w:rPr>
          <w:rFonts w:ascii="Times New Roman" w:hAnsi="Times New Roman" w:cs="Times New Roman"/>
          <w:sz w:val="24"/>
          <w:szCs w:val="24"/>
        </w:rPr>
        <w:t>(</w:t>
      </w:r>
      <w:r w:rsidRPr="004B4BA9">
        <w:rPr>
          <w:rFonts w:ascii="Times New Roman" w:hAnsi="Times New Roman" w:cs="Times New Roman"/>
          <w:sz w:val="24"/>
          <w:szCs w:val="24"/>
        </w:rPr>
        <w:t xml:space="preserve">where ATM kinase is absent) generally presents with a more severe phenotype than variant Ataxia-Telangiectasia. </w:t>
      </w:r>
    </w:p>
    <w:p w14:paraId="5DFF8A8B" w14:textId="7E324867" w:rsidR="005D2D74" w:rsidRPr="00C14E19" w:rsidRDefault="001D0F61" w:rsidP="005D2D74">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Each of t</w:t>
      </w:r>
      <w:r w:rsidR="005D2D74" w:rsidRPr="00C14E19">
        <w:rPr>
          <w:rFonts w:ascii="Times New Roman" w:hAnsi="Times New Roman" w:cs="Times New Roman"/>
          <w:sz w:val="24"/>
          <w:szCs w:val="24"/>
        </w:rPr>
        <w:t xml:space="preserve">he five sets of siblings included </w:t>
      </w:r>
      <w:r>
        <w:rPr>
          <w:rFonts w:ascii="Times New Roman" w:hAnsi="Times New Roman" w:cs="Times New Roman"/>
          <w:sz w:val="24"/>
          <w:szCs w:val="24"/>
        </w:rPr>
        <w:t>here</w:t>
      </w:r>
      <w:r w:rsidR="005D2D74" w:rsidRPr="00C14E19">
        <w:rPr>
          <w:rFonts w:ascii="Times New Roman" w:hAnsi="Times New Roman" w:cs="Times New Roman"/>
          <w:sz w:val="24"/>
          <w:szCs w:val="24"/>
        </w:rPr>
        <w:t xml:space="preserve"> showed similar neurological features</w:t>
      </w:r>
      <w:r w:rsidR="005D2D74">
        <w:rPr>
          <w:rFonts w:ascii="Times New Roman" w:hAnsi="Times New Roman" w:cs="Times New Roman"/>
          <w:sz w:val="24"/>
          <w:szCs w:val="24"/>
        </w:rPr>
        <w:t>.</w:t>
      </w:r>
      <w:r w:rsidR="005D2D74" w:rsidRPr="00C14E19">
        <w:rPr>
          <w:rFonts w:ascii="Times New Roman" w:hAnsi="Times New Roman" w:cs="Times New Roman"/>
          <w:sz w:val="24"/>
          <w:szCs w:val="24"/>
        </w:rPr>
        <w:t xml:space="preserve"> </w:t>
      </w:r>
      <w:r w:rsidR="005D2D74">
        <w:rPr>
          <w:rFonts w:ascii="Times New Roman" w:hAnsi="Times New Roman" w:cs="Times New Roman"/>
          <w:sz w:val="24"/>
          <w:szCs w:val="24"/>
        </w:rPr>
        <w:t>For example,</w:t>
      </w:r>
      <w:r w:rsidR="005D2D74" w:rsidRPr="00C14E19">
        <w:rPr>
          <w:rFonts w:ascii="Times New Roman" w:hAnsi="Times New Roman" w:cs="Times New Roman"/>
          <w:sz w:val="24"/>
          <w:szCs w:val="24"/>
        </w:rPr>
        <w:t xml:space="preserve"> three affected sisters all have ataxia together with peripheral neuropathy, dystonic tremor and essentially normal eye movements.  </w:t>
      </w:r>
      <w:r w:rsidR="005D2D74">
        <w:rPr>
          <w:rFonts w:ascii="Times New Roman" w:hAnsi="Times New Roman" w:cs="Times New Roman"/>
          <w:sz w:val="24"/>
          <w:szCs w:val="24"/>
        </w:rPr>
        <w:t xml:space="preserve">Three Dutch siblings all </w:t>
      </w:r>
      <w:r w:rsidR="005D2D74" w:rsidRPr="00C14E19">
        <w:rPr>
          <w:rFonts w:ascii="Times New Roman" w:hAnsi="Times New Roman" w:cs="Times New Roman"/>
          <w:sz w:val="24"/>
          <w:szCs w:val="24"/>
        </w:rPr>
        <w:t>presented with resting tremor and distal muscle weakness due to anterior horn cell involvement</w:t>
      </w:r>
      <w:r w:rsidR="005D2D74" w:rsidRPr="004A7761">
        <w:rPr>
          <w:rFonts w:ascii="Times New Roman" w:hAnsi="Times New Roman" w:cs="Times New Roman"/>
          <w:sz w:val="24"/>
          <w:szCs w:val="24"/>
          <w:vertAlign w:val="superscript"/>
        </w:rPr>
        <w:fldChar w:fldCharType="begin"/>
      </w:r>
      <w:r w:rsidR="00FE5187" w:rsidRPr="004A7761">
        <w:rPr>
          <w:rFonts w:ascii="Times New Roman" w:hAnsi="Times New Roman" w:cs="Times New Roman"/>
          <w:sz w:val="24"/>
          <w:szCs w:val="24"/>
          <w:vertAlign w:val="superscript"/>
        </w:rPr>
        <w:instrText xml:space="preserve"> ADDIN ZOTERO_ITEM CSL_CITATION {"citationID":"18c0jr6n3a","properties":{"formattedCitation":"(18)","plainCitation":"(18)","noteIndex":0},"citationItems":[{"id":59,"uris":["http://zotero.org/users/3150092/items/FGRTSHVI"],"uri":["http://zotero.org/users/3150092/items/FGRTSHVI"],"itemData":{"id":59,"type":"article-journal","title":"Distal spinal muscular atrophy as a major feature in adult-onset ataxia telangiectasia","container-title":"Neurology","page":"346-349","volume":"67","issue":"2","source":"PubMed","abstract":"The authors report four adult-onset ataxia telangiectasia (AT) patients belonging to two families lacking pronounced cerebellar ataxia but displaying distal spinal muscular atrophy. AT was proven by genetic studies showing ATM mutations and a reduced level of ATM. ATM activity, as measured by phosphorylation of p53, was close to normal, indicating that the p53 response is not the only factor in preventing neural damage in anterior horn cells in AT.","DOI":"10.1212/01.wnl.0000224878.22821.23","ISSN":"1526-632X","note":"PMID: 16864838","journalAbbreviation":"Neurology","language":"eng","author":[{"family":"Hiel","given":"J. a. P."},{"family":"Engelen","given":"B. G. M.","non-dropping-particle":"van"},{"family":"Weemaes","given":"C. M. R."},{"family":"Broeks","given":"A."},{"family":"Verrips","given":"A."},{"family":"Laak","given":"H.","non-dropping-particle":"ter"},{"family":"Vingerhoets","given":"H. M."},{"family":"Heuvel","given":"L. P. W.","non-dropping-particle":"van den"},{"family":"Lammens","given":"M."},{"family":"Gabreëls","given":"F. J. M."},{"family":"Last","given":"J. I."},{"family":"Taylor","given":"A. M. R."}],"issued":{"date-parts":[["2006",7,25]]}}}],"schema":"https://github.com/citation-style-language/schema/raw/master/csl-citation.json"} </w:instrText>
      </w:r>
      <w:r w:rsidR="005D2D74" w:rsidRPr="004A7761">
        <w:rPr>
          <w:rFonts w:ascii="Times New Roman" w:hAnsi="Times New Roman" w:cs="Times New Roman"/>
          <w:sz w:val="24"/>
          <w:szCs w:val="24"/>
          <w:vertAlign w:val="superscript"/>
        </w:rPr>
        <w:fldChar w:fldCharType="separate"/>
      </w:r>
      <w:r w:rsidR="00FE5187" w:rsidRPr="004A7761">
        <w:rPr>
          <w:rFonts w:ascii="Times New Roman" w:hAnsi="Times New Roman" w:cs="Times New Roman"/>
          <w:sz w:val="24"/>
          <w:vertAlign w:val="superscript"/>
          <w:lang w:val="en-US"/>
        </w:rPr>
        <w:t>18</w:t>
      </w:r>
      <w:r w:rsidR="005D2D74" w:rsidRPr="004A7761">
        <w:rPr>
          <w:rFonts w:ascii="Times New Roman" w:hAnsi="Times New Roman" w:cs="Times New Roman"/>
          <w:sz w:val="24"/>
          <w:szCs w:val="24"/>
          <w:vertAlign w:val="superscript"/>
        </w:rPr>
        <w:fldChar w:fldCharType="end"/>
      </w:r>
      <w:r w:rsidR="005D2D74" w:rsidRPr="00C14E19">
        <w:rPr>
          <w:rFonts w:ascii="Times New Roman" w:hAnsi="Times New Roman" w:cs="Times New Roman"/>
          <w:sz w:val="24"/>
          <w:szCs w:val="24"/>
        </w:rPr>
        <w:t xml:space="preserve">. This similarity between siblings is consistent with the fact that the neurological phenotype is partly determined by shared ‘genetic background’. However, we did not find significant genotype-phenotype association with regards to neurological group in the cohort overall, indicating an additional influence of </w:t>
      </w:r>
      <w:r w:rsidR="00EF4DE2">
        <w:rPr>
          <w:rFonts w:ascii="Times New Roman" w:hAnsi="Times New Roman" w:cs="Times New Roman"/>
          <w:sz w:val="24"/>
          <w:szCs w:val="24"/>
        </w:rPr>
        <w:t>shared</w:t>
      </w:r>
      <w:r w:rsidR="005D2D74" w:rsidRPr="00C14E19">
        <w:rPr>
          <w:rFonts w:ascii="Times New Roman" w:hAnsi="Times New Roman" w:cs="Times New Roman"/>
          <w:sz w:val="24"/>
          <w:szCs w:val="24"/>
        </w:rPr>
        <w:t xml:space="preserve"> environmental factors or disease modifying genes. </w:t>
      </w:r>
    </w:p>
    <w:p w14:paraId="2F72D353" w14:textId="7EC2C05B" w:rsidR="005D2D74" w:rsidRDefault="005D2D74" w:rsidP="005D2D74">
      <w:pPr>
        <w:spacing w:line="360" w:lineRule="auto"/>
        <w:rPr>
          <w:rFonts w:ascii="Times New Roman" w:hAnsi="Times New Roman" w:cs="Times New Roman"/>
          <w:sz w:val="24"/>
          <w:szCs w:val="24"/>
        </w:rPr>
      </w:pPr>
      <w:r w:rsidRPr="00C14E19">
        <w:rPr>
          <w:rFonts w:ascii="Times New Roman" w:hAnsi="Times New Roman" w:cs="Times New Roman"/>
          <w:sz w:val="24"/>
          <w:szCs w:val="24"/>
        </w:rPr>
        <w:t>Systemic complications were mild or absent</w:t>
      </w:r>
      <w:r>
        <w:rPr>
          <w:rFonts w:ascii="Times New Roman" w:hAnsi="Times New Roman" w:cs="Times New Roman"/>
          <w:sz w:val="24"/>
          <w:szCs w:val="24"/>
        </w:rPr>
        <w:t>,</w:t>
      </w:r>
      <w:r w:rsidRPr="00C14E19">
        <w:rPr>
          <w:rFonts w:ascii="Times New Roman" w:hAnsi="Times New Roman" w:cs="Times New Roman"/>
          <w:sz w:val="24"/>
          <w:szCs w:val="24"/>
        </w:rPr>
        <w:t xml:space="preserve"> apart from the increased risk of malignancy. This is consistent with previous reports </w:t>
      </w:r>
      <w:r w:rsidRPr="004A7761">
        <w:rPr>
          <w:rFonts w:ascii="Times New Roman" w:hAnsi="Times New Roman" w:cs="Times New Roman"/>
          <w:sz w:val="24"/>
          <w:szCs w:val="24"/>
          <w:vertAlign w:val="superscript"/>
        </w:rPr>
        <w:fldChar w:fldCharType="begin"/>
      </w:r>
      <w:r w:rsidR="00FE5187" w:rsidRPr="004A7761">
        <w:rPr>
          <w:rFonts w:ascii="Times New Roman" w:hAnsi="Times New Roman" w:cs="Times New Roman"/>
          <w:sz w:val="24"/>
          <w:szCs w:val="24"/>
          <w:vertAlign w:val="superscript"/>
        </w:rPr>
        <w:instrText xml:space="preserve"> ADDIN ZOTERO_ITEM CSL_CITATION {"citationID":"g3gpm1fh1","properties":{"formattedCitation":"(4,13,14)","plainCitation":"(4,13,14)","noteIndex":0},"citationItems":[{"id":5,"uris":["http://zotero.org/users/3150092/items/THF6S47T"],"uri":["http://zotero.org/users/3150092/items/THF6S47T"],"itemData":{"id":5,"type":"article-journal","title":"Presence of ATM protein and residual kinase activity correlates with the phenotype in ataxia-telangiectasia: a genotype-phenotype study.","container-title":"Human mutation","page":"561-571","volume":"33","issue":"3","abstract":"Ataxia-telangiectasia (A-T) is an autosomal recessive neurodegenerative disorder  with multisystem involvement and cancer predisposition, caused by mutations in the A-T mutated (ATM) gene. To study genotype-phenotype correlations, we evaluated the clinical and laboratory data of 51 genetically proven A-T patients, and additionally measured ATM protein expression and kinase activity. Patients without ATM kinase activity showed the classical phenotype. The presence of ATM protein, correlated with slightly better immunological function. Residual kinase  activity correlated with a milder and essentially different neurological phenotype, absence of telangiectasia, normal endocrine and pulmonary function, normal immunoglobulins, significantly lower X-ray hypersensitivity in lymphocytes, and extended lifespan. In these patients, cancer occurred later in life and generally consisted of solid instead of lymphoid malignancies. The genotypes of severely affected patients generally included truncating mutations resulting in total absence of ATM kinase activity, while patients with milder phenotypes harbored at least one missense or splice site mutation resulting in expression of ATM with some kinase activity. Overall, the phenotypic manifestations in A-T show a continuous spectrum from severe classical childhood-onset A-T to a relatively mild adult-onset disorder, depending on the presence of ATM protein and kinase activity. Each patient is left with a tremendously increased cancer risk.","DOI":"10.1002/humu.22016","ISSN":"1098-1004 1059-7794","note":"PMID: 22213089","journalAbbreviation":"Hum Mutat","language":"eng","author":[{"family":"Verhagen","given":"Mijke M. M."},{"family":"Last","given":"James I."},{"family":"Hogervorst","given":"Frans B. L."},{"family":"Smeets","given":"Dominique F. C. M."},{"family":"Roeleveld","given":"Nel"},{"family":"Verheijen","given":"Frans"},{"family":"Catsman-Berrevoets","given":"Coriene E."},{"family":"Wulffraat","given":"Nico M."},{"family":"Cobben","given":"Jan M."},{"family":"Hiel","given":"Johan"},{"family":"Brunt","given":"Ewout R."},{"family":"Peeters","given":"Els A. J."},{"family":"Gomez Garcia","given":"Encarna B."},{"family":"Knaap","given":"Marjo S.","non-dropping-particle":"van der"},{"family":"Lincke","given":"Carsten R."},{"family":"Laan","given":"Laura A. E. M."},{"family":"Tijssen","given":"Marina A. J."},{"family":"Rijn","given":"Monique A.","non-dropping-particle":"van"},{"family":"Majoor-Krakauer","given":"Danielle"},{"family":"Visser","given":"Marjan"},{"family":"Veer","given":"Laura J.","non-dropping-particle":"van 't"},{"family":"Kleijer","given":"Wim J."},{"family":"Warrenburg","given":"Bart P. C.","non-dropping-particle":"van de"},{"family":"Warris","given":"Adilia"},{"family":"Groot","given":"Imelda J. M.","non-dropping-particle":"de"},{"family":"Groot","given":"Ronald","non-dropping-particle":"de"},{"family":"Broeks","given":"Annegien"},{"family":"Preijers","given":"Frank"},{"family":"Kremer","given":"Berry H. P. H."},{"family":"Weemaes","given":"Corry M. R."},{"family":"Taylor","given":"Malcolm A. M. R."},{"family":"Deuren","given":"Marcel","non-dropping-particle":"van"},{"family":"Willemsen","given":"Michel A. A. P."}],"issued":{"date-parts":[["2012",3]]}}},{"id":94,"uris":["http://zotero.org/users/3150092/items/4ZZ3GTTH"],"uri":["http://zotero.org/users/3150092/items/4ZZ3GTTH"],"itemData":{"id":94,"type":"article-journal","title":"Variant ataxia-telangiectasia presenting as primary-appearing dystonia in Canadian Mennonites.","container-title":"Neurology","page":"649-657","volume":"78","issue":"9","abstract":"OBJECTIVE: To compare the phenotype of primary-appearing dystonia due to variant  ataxia-telangiectasia (A-T) with that of other dystonia ascertained for genetics  research. METHODS: Movement disorder specialists examined 20 Canadian Mennonite adult probands with primary-appearing dystonia, as well as relatives in 4 families with parent-child transmission of dystonia. We screened for the exon 43  c.6200 C&gt;A (p. A2067D) ATM mutation and mutations in DYT1 and DYT6. Clinical features of the individuals with dystonia who were harboring ATM mutations were compared with those of individuals without mutations. RESULT: Genetic analysis revealed a homozygous founder mutation in ATM in 13 members from 3 of the families, and no one harbored DYT6 or DYT1 mutations. Dystonia in ATM families mimicked other forms of early-onset primary torsion dystonia, especially DYT6, with prominent cervical, cranial, and brachial involvement. Mean age at onset was markedly younger in the patients with variant A-T (n = 12) than in patients with  other dystonia (n = 23), (12 years vs 40 years, p &lt; 0.05). The patients with A-T  were remarkable for the absence of notable cerebellar atrophy on MRI, lack of frank ataxia on examination, and absence of ocular telangiectasias at original presentation, as well as the presence of prominent myoclonus-dystonia in 2 patients. Many also developed malignancies. CONCLUSION: Ataxia and telangiectasias may not be prominent features of patients with variant A-T treated for dystonia in adulthood, and variant A-T may mimic primary torsion dystonia and myoclonus-dystonia.","DOI":"10.1212/WNL.0b013e3182494d51","ISSN":"1526-632X 0028-3878","note":"PMID: 22345219 \nPMCID: PMC3286230","journalAbbreviation":"Neurology","language":"eng","author":[{"family":"Saunders-Pullman","given":"R."},{"family":"Raymond","given":"D."},{"family":"Stoessl","given":"A. J."},{"family":"Hobson","given":"D."},{"family":"Nakamura","given":"K."},{"family":"Pullman","given":"S."},{"family":"Lefton","given":"D."},{"family":"Okun","given":"M. S."},{"family":"Uitti","given":"R."},{"family":"Sachdev","given":"R."},{"family":"Stanley","given":"K."},{"family":"San Luciano","given":"M."},{"family":"Hagenah","given":"J."},{"family":"Gatti","given":"R."},{"family":"Ozelius","given":"L. J."},{"family":"Bressman","given":"S. B."}],"issued":{"date-parts":[["2012",2,28]]}}},{"id":61,"uris":["http://zotero.org/users/3150092/items/WBE5RZ7X"],"uri":["http://zotero.org/users/3150092/items/WBE5RZ7X"],"itemData":{"id":61,"type":"article-journal","title":"The pleiotropic movement disorders phenotype of adult ataxia-telangiectasia","container-title":"Neurology","page":"1087-1095","volume":"83","issue":"12","source":"PubMed","abstract":"OBJECTIVE: To assess the clinical spectrum of ataxia-telangiectasia (A-T) in adults, with a focus on movement disorders.\nMETHODS: A total of 14 consecutive adults with A-T were included at 2 tertiary adult movement disorders centers and compared to 53 typical patients with A-T. Clinical evaluation, neurophysiologic and video-oculographic recording, imaging, laboratory investigations, and ATM analysis were performed.\nRESULTS: In comparison with typical A-T cases, our patients demonstrated later mean age at onset (6.1 vs 2.5 years, p &lt; 0.0001), later loss of walking ability (p = 0.003), and longer survival (p = 0.0039). The presenting feature was ataxia in 71% and dysarthria and dystonia in 14% each. All patients displayed movement disorders, among which dystonia and subcortical myoclonus were the most common (86%), followed by tremor (43%). Video-oculographic recordings revealed mostly dysmetric saccades and 46% of patients had normal latencies (i.e., no oculomotor apraxia) and velocities. The α-fetoprotein (AFP) level was normal in 7%, chromosomal instability was found in 29% (vs 100% of typical patients, p = 0.0006), and immunoglobulin deficiency was found in 29% (vs 69%, p = 0.057). All patients exhibited 2 ATM mutations, including at least 1 missense mutation in 79% of them (vs 36%, p = 0.0067).\nCONCLUSION: There is great variability of phenotype and severity in A-T, including a wide spectrum of movement disorders. Karyotype and repeated AFP level assessments should be performed in adults with unexplained movement disorders as valuable clues towards the diagnosis. In case of a compatible phenotype, A-T should be considered even if age at onset is late and progression is slow.","DOI":"10.1212/WNL.0000000000000794","ISSN":"1526-632X","note":"PMID: 25122203","journalAbbreviation":"Neurology","language":"eng","author":[{"family":"Méneret","given":"Aurélie"},{"family":"Ahmar-Beaugendre","given":"Yara"},{"family":"Rieunier","given":"Guillaume"},{"family":"Mahlaoui","given":"Nizar"},{"family":"Gaymard","given":"Bertrand"},{"family":"Apartis","given":"Emmanuelle"},{"family":"Tranchant","given":"Christine"},{"family":"Rivaud-Péchoux","given":"Sophie"},{"family":"Degos","given":"Bertrand"},{"family":"Benyahia","given":"Baya"},{"family":"Suarez","given":"Felipe"},{"family":"Maisonobe","given":"Thierry"},{"family":"Koenig","given":"Michel"},{"family":"Durr","given":"Alexandra"},{"family":"Stern","given":"Marc-Henri"},{"family":"Dubois d'Enghien","given":"Catherine"},{"family":"Fischer","given":"Alain"},{"family":"Vidailhet","given":"Marie"},{"family":"Stoppa-Lyonnet","given":"Dominique"},{"family":"Grabli","given":"David"},{"family":"Anheim","given":"Mathieu"}],"issued":{"date-parts":[["2014",9,16]]}}}],"schema":"https://github.com/citation-style-language/schema/raw/master/csl-citation.json"} </w:instrText>
      </w:r>
      <w:r w:rsidRPr="004A7761">
        <w:rPr>
          <w:rFonts w:ascii="Times New Roman" w:hAnsi="Times New Roman" w:cs="Times New Roman"/>
          <w:sz w:val="24"/>
          <w:szCs w:val="24"/>
          <w:vertAlign w:val="superscript"/>
        </w:rPr>
        <w:fldChar w:fldCharType="separate"/>
      </w:r>
      <w:r w:rsidR="00FE5187" w:rsidRPr="004A7761">
        <w:rPr>
          <w:rFonts w:ascii="Times New Roman" w:hAnsi="Times New Roman" w:cs="Times New Roman"/>
          <w:sz w:val="24"/>
          <w:vertAlign w:val="superscript"/>
          <w:lang w:val="en-US"/>
        </w:rPr>
        <w:t>4,13,14</w:t>
      </w:r>
      <w:r w:rsidRPr="004A7761">
        <w:rPr>
          <w:rFonts w:ascii="Times New Roman" w:hAnsi="Times New Roman" w:cs="Times New Roman"/>
          <w:sz w:val="24"/>
          <w:szCs w:val="24"/>
          <w:vertAlign w:val="superscript"/>
        </w:rPr>
        <w:fldChar w:fldCharType="end"/>
      </w:r>
      <w:r w:rsidRPr="004A7761">
        <w:rPr>
          <w:rFonts w:ascii="Times New Roman" w:hAnsi="Times New Roman" w:cs="Times New Roman"/>
          <w:sz w:val="24"/>
          <w:szCs w:val="24"/>
          <w:vertAlign w:val="superscript"/>
        </w:rPr>
        <w:t xml:space="preserve"> </w:t>
      </w:r>
      <w:r w:rsidRPr="00C14E19">
        <w:rPr>
          <w:rFonts w:ascii="Times New Roman" w:hAnsi="Times New Roman" w:cs="Times New Roman"/>
          <w:sz w:val="24"/>
          <w:szCs w:val="24"/>
        </w:rPr>
        <w:t>and has significant implications on surveillance and management</w:t>
      </w:r>
      <w:r>
        <w:rPr>
          <w:rFonts w:ascii="Times New Roman" w:hAnsi="Times New Roman" w:cs="Times New Roman"/>
          <w:sz w:val="24"/>
          <w:szCs w:val="24"/>
        </w:rPr>
        <w:t xml:space="preserve"> of these patients.</w:t>
      </w:r>
      <w:r w:rsidRPr="00C14E19">
        <w:rPr>
          <w:rFonts w:ascii="Times New Roman" w:hAnsi="Times New Roman" w:cs="Times New Roman"/>
          <w:sz w:val="24"/>
          <w:szCs w:val="24"/>
        </w:rPr>
        <w:t xml:space="preserve">  None of the individuals in this study had significant respiratory disease</w:t>
      </w:r>
      <w:r w:rsidR="000640A9">
        <w:rPr>
          <w:rFonts w:ascii="Times New Roman" w:hAnsi="Times New Roman" w:cs="Times New Roman"/>
          <w:sz w:val="24"/>
          <w:szCs w:val="24"/>
        </w:rPr>
        <w:t>.</w:t>
      </w:r>
      <w:r w:rsidRPr="00C14E19">
        <w:rPr>
          <w:rFonts w:ascii="Times New Roman" w:hAnsi="Times New Roman" w:cs="Times New Roman"/>
          <w:sz w:val="24"/>
          <w:szCs w:val="24"/>
        </w:rPr>
        <w:t xml:space="preserve"> </w:t>
      </w:r>
      <w:r w:rsidR="000640A9">
        <w:rPr>
          <w:rFonts w:ascii="Times New Roman" w:hAnsi="Times New Roman" w:cs="Times New Roman"/>
          <w:sz w:val="24"/>
          <w:szCs w:val="24"/>
        </w:rPr>
        <w:t xml:space="preserve"> F</w:t>
      </w:r>
      <w:r w:rsidRPr="00C14E19">
        <w:rPr>
          <w:rFonts w:ascii="Times New Roman" w:hAnsi="Times New Roman" w:cs="Times New Roman"/>
          <w:sz w:val="24"/>
          <w:szCs w:val="24"/>
        </w:rPr>
        <w:t xml:space="preserve">unctional testing with arterial blood gases and overnight oximetry was essentially normal. </w:t>
      </w:r>
      <w:r>
        <w:rPr>
          <w:rFonts w:ascii="Times New Roman" w:hAnsi="Times New Roman" w:cs="Times New Roman"/>
          <w:sz w:val="24"/>
          <w:szCs w:val="24"/>
        </w:rPr>
        <w:t>Even though</w:t>
      </w:r>
      <w:r w:rsidRPr="00C14E19">
        <w:rPr>
          <w:rFonts w:ascii="Times New Roman" w:hAnsi="Times New Roman" w:cs="Times New Roman"/>
          <w:sz w:val="24"/>
          <w:szCs w:val="24"/>
        </w:rPr>
        <w:t xml:space="preserve"> 42</w:t>
      </w:r>
      <w:r>
        <w:rPr>
          <w:rFonts w:ascii="Times New Roman" w:hAnsi="Times New Roman" w:cs="Times New Roman"/>
          <w:sz w:val="24"/>
          <w:szCs w:val="24"/>
        </w:rPr>
        <w:t xml:space="preserve"> out of 53 tested individuals had </w:t>
      </w:r>
      <w:r w:rsidRPr="00C14E19">
        <w:rPr>
          <w:rFonts w:ascii="Times New Roman" w:hAnsi="Times New Roman" w:cs="Times New Roman"/>
          <w:sz w:val="24"/>
          <w:szCs w:val="24"/>
        </w:rPr>
        <w:t>a detectable abnor</w:t>
      </w:r>
      <w:r>
        <w:rPr>
          <w:rFonts w:ascii="Times New Roman" w:hAnsi="Times New Roman" w:cs="Times New Roman"/>
          <w:sz w:val="24"/>
          <w:szCs w:val="24"/>
        </w:rPr>
        <w:t>mality on immunological testing</w:t>
      </w:r>
      <w:r w:rsidRPr="00C14E19">
        <w:rPr>
          <w:rFonts w:ascii="Times New Roman" w:hAnsi="Times New Roman" w:cs="Times New Roman"/>
          <w:sz w:val="24"/>
          <w:szCs w:val="24"/>
        </w:rPr>
        <w:t>,</w:t>
      </w:r>
      <w:r>
        <w:rPr>
          <w:rFonts w:ascii="Times New Roman" w:hAnsi="Times New Roman" w:cs="Times New Roman"/>
          <w:sz w:val="24"/>
          <w:szCs w:val="24"/>
        </w:rPr>
        <w:t xml:space="preserve"> </w:t>
      </w:r>
      <w:r w:rsidR="000640A9">
        <w:rPr>
          <w:rFonts w:ascii="Times New Roman" w:hAnsi="Times New Roman" w:cs="Times New Roman"/>
          <w:sz w:val="24"/>
          <w:szCs w:val="24"/>
        </w:rPr>
        <w:t xml:space="preserve">in general </w:t>
      </w:r>
      <w:r>
        <w:rPr>
          <w:rFonts w:ascii="Times New Roman" w:hAnsi="Times New Roman" w:cs="Times New Roman"/>
          <w:sz w:val="24"/>
          <w:szCs w:val="24"/>
        </w:rPr>
        <w:t>this was subtle and of doubtful clinical significance. N</w:t>
      </w:r>
      <w:r w:rsidRPr="00C14E19">
        <w:rPr>
          <w:rFonts w:ascii="Times New Roman" w:hAnsi="Times New Roman" w:cs="Times New Roman"/>
          <w:sz w:val="24"/>
          <w:szCs w:val="24"/>
        </w:rPr>
        <w:t>o individual required treatment with immunoglobulin replacement and only two used prophylactic antibiotics for recurrent pulmonary infections.  Our cohort includes only two patients with diabetes mellitus, which suggests a similar prevalence to in the general population.  However, more than a quarter of included individuals had abnormalities in their liver fu</w:t>
      </w:r>
      <w:r>
        <w:rPr>
          <w:rFonts w:ascii="Times New Roman" w:hAnsi="Times New Roman" w:cs="Times New Roman"/>
          <w:sz w:val="24"/>
          <w:szCs w:val="24"/>
        </w:rPr>
        <w:t>n</w:t>
      </w:r>
      <w:r w:rsidRPr="00C14E19">
        <w:rPr>
          <w:rFonts w:ascii="Times New Roman" w:hAnsi="Times New Roman" w:cs="Times New Roman"/>
          <w:sz w:val="24"/>
          <w:szCs w:val="24"/>
        </w:rPr>
        <w:t>ction tests</w:t>
      </w:r>
      <w:r>
        <w:rPr>
          <w:rFonts w:ascii="Times New Roman" w:hAnsi="Times New Roman" w:cs="Times New Roman"/>
          <w:sz w:val="24"/>
          <w:szCs w:val="24"/>
        </w:rPr>
        <w:t xml:space="preserve">, the relevance of which </w:t>
      </w:r>
      <w:r w:rsidRPr="00C14E19">
        <w:rPr>
          <w:rFonts w:ascii="Times New Roman" w:hAnsi="Times New Roman" w:cs="Times New Roman"/>
          <w:sz w:val="24"/>
          <w:szCs w:val="24"/>
        </w:rPr>
        <w:t>needs to be further investigated in future studies.</w:t>
      </w:r>
    </w:p>
    <w:p w14:paraId="6321E3BA" w14:textId="492B7FDE" w:rsidR="005D2D74" w:rsidRDefault="005D2D74" w:rsidP="005D2D74">
      <w:pPr>
        <w:spacing w:after="0" w:line="360" w:lineRule="auto"/>
        <w:rPr>
          <w:rFonts w:ascii="Times New Roman" w:hAnsi="Times New Roman" w:cs="Times New Roman"/>
          <w:sz w:val="24"/>
          <w:szCs w:val="24"/>
        </w:rPr>
      </w:pPr>
      <w:r w:rsidRPr="00C14E19">
        <w:rPr>
          <w:rFonts w:ascii="Times New Roman" w:hAnsi="Times New Roman" w:cs="Times New Roman"/>
          <w:sz w:val="24"/>
          <w:szCs w:val="24"/>
        </w:rPr>
        <w:t xml:space="preserve">Our results suggest that variant </w:t>
      </w:r>
      <w:r>
        <w:rPr>
          <w:rFonts w:ascii="Times New Roman" w:hAnsi="Times New Roman" w:cs="Times New Roman"/>
          <w:sz w:val="24"/>
          <w:szCs w:val="24"/>
        </w:rPr>
        <w:t>Ataxia-T</w:t>
      </w:r>
      <w:r w:rsidRPr="00C14E19">
        <w:rPr>
          <w:rFonts w:ascii="Times New Roman" w:hAnsi="Times New Roman" w:cs="Times New Roman"/>
          <w:sz w:val="24"/>
          <w:szCs w:val="24"/>
        </w:rPr>
        <w:t>elangiectasia is likely to be under or misdiagnosed.  The time from first symptoms to diagnosis was over ten years in more than half of our cohort and we include</w:t>
      </w:r>
      <w:r>
        <w:rPr>
          <w:rFonts w:ascii="Times New Roman" w:hAnsi="Times New Roman" w:cs="Times New Roman"/>
          <w:sz w:val="24"/>
          <w:szCs w:val="24"/>
        </w:rPr>
        <w:t>d</w:t>
      </w:r>
      <w:r w:rsidRPr="00C14E19">
        <w:rPr>
          <w:rFonts w:ascii="Times New Roman" w:hAnsi="Times New Roman" w:cs="Times New Roman"/>
          <w:sz w:val="24"/>
          <w:szCs w:val="24"/>
        </w:rPr>
        <w:t xml:space="preserve"> </w:t>
      </w:r>
      <w:r w:rsidRPr="00C14E19">
        <w:rPr>
          <w:rFonts w:ascii="Times New Roman" w:hAnsi="Times New Roman" w:cs="Times New Roman"/>
          <w:iCs/>
          <w:color w:val="000000"/>
          <w:sz w:val="24"/>
          <w:szCs w:val="24"/>
        </w:rPr>
        <w:t xml:space="preserve">individuals with only </w:t>
      </w:r>
      <w:r>
        <w:rPr>
          <w:rFonts w:ascii="Times New Roman" w:hAnsi="Times New Roman" w:cs="Times New Roman"/>
          <w:iCs/>
          <w:color w:val="000000"/>
          <w:sz w:val="24"/>
          <w:szCs w:val="24"/>
        </w:rPr>
        <w:t>very mild neurological symptoms</w:t>
      </w:r>
      <w:r w:rsidRPr="00C14E19">
        <w:rPr>
          <w:rFonts w:ascii="Times New Roman" w:hAnsi="Times New Roman" w:cs="Times New Roman"/>
          <w:iCs/>
          <w:color w:val="000000"/>
          <w:sz w:val="24"/>
          <w:szCs w:val="24"/>
        </w:rPr>
        <w:t>. Clinicians may not be familiar with the wide range of clinical presentations of variant A</w:t>
      </w:r>
      <w:r>
        <w:rPr>
          <w:rFonts w:ascii="Times New Roman" w:hAnsi="Times New Roman" w:cs="Times New Roman"/>
          <w:iCs/>
          <w:color w:val="000000"/>
          <w:sz w:val="24"/>
          <w:szCs w:val="24"/>
        </w:rPr>
        <w:t>taxia-</w:t>
      </w:r>
      <w:r w:rsidRPr="00C14E19">
        <w:rPr>
          <w:rFonts w:ascii="Times New Roman" w:hAnsi="Times New Roman" w:cs="Times New Roman"/>
          <w:iCs/>
          <w:color w:val="000000"/>
          <w:sz w:val="24"/>
          <w:szCs w:val="24"/>
        </w:rPr>
        <w:t>T</w:t>
      </w:r>
      <w:r>
        <w:rPr>
          <w:rFonts w:ascii="Times New Roman" w:hAnsi="Times New Roman" w:cs="Times New Roman"/>
          <w:iCs/>
          <w:color w:val="000000"/>
          <w:sz w:val="24"/>
          <w:szCs w:val="24"/>
        </w:rPr>
        <w:t>elangiectasia</w:t>
      </w:r>
      <w:r w:rsidRPr="00C14E19">
        <w:rPr>
          <w:rFonts w:ascii="Times New Roman" w:hAnsi="Times New Roman" w:cs="Times New Roman"/>
          <w:iCs/>
          <w:color w:val="000000"/>
          <w:sz w:val="24"/>
          <w:szCs w:val="24"/>
        </w:rPr>
        <w:t xml:space="preserve">, where eye movements can be normal, conjunctival telangiectasia absent, neurological presentation mainly extrapyramidal and </w:t>
      </w:r>
      <w:r w:rsidRPr="00C14E19">
        <w:rPr>
          <w:rFonts w:ascii="Times New Roman" w:hAnsi="Times New Roman" w:cs="Times New Roman"/>
          <w:sz w:val="24"/>
          <w:szCs w:val="24"/>
        </w:rPr>
        <w:t xml:space="preserve">alpha-fetoprotein levels within normal range. </w:t>
      </w:r>
    </w:p>
    <w:p w14:paraId="262A48D6" w14:textId="77777777" w:rsidR="005D2D74" w:rsidRPr="00C14E19" w:rsidRDefault="005D2D74" w:rsidP="005D2D74">
      <w:pPr>
        <w:spacing w:after="0" w:line="360" w:lineRule="auto"/>
        <w:rPr>
          <w:rFonts w:ascii="Times New Roman" w:hAnsi="Times New Roman" w:cs="Times New Roman"/>
          <w:sz w:val="24"/>
          <w:szCs w:val="24"/>
        </w:rPr>
      </w:pPr>
    </w:p>
    <w:p w14:paraId="0BB3ECAD" w14:textId="48B79279" w:rsidR="005D2D74" w:rsidRDefault="005D2D74" w:rsidP="005D2D74">
      <w:pPr>
        <w:spacing w:line="360" w:lineRule="auto"/>
        <w:rPr>
          <w:rFonts w:ascii="Times New Roman" w:hAnsi="Times New Roman" w:cs="Times New Roman"/>
          <w:sz w:val="24"/>
          <w:szCs w:val="24"/>
        </w:rPr>
      </w:pPr>
      <w:r w:rsidRPr="00C14E19">
        <w:rPr>
          <w:rFonts w:ascii="Times New Roman" w:hAnsi="Times New Roman" w:cs="Times New Roman"/>
          <w:sz w:val="24"/>
          <w:szCs w:val="24"/>
        </w:rPr>
        <w:t xml:space="preserve">Individuals with variant </w:t>
      </w:r>
      <w:r>
        <w:rPr>
          <w:rFonts w:ascii="Times New Roman" w:hAnsi="Times New Roman" w:cs="Times New Roman"/>
          <w:sz w:val="24"/>
          <w:szCs w:val="24"/>
        </w:rPr>
        <w:t>Ataxia-T</w:t>
      </w:r>
      <w:r w:rsidRPr="00C14E19">
        <w:rPr>
          <w:rFonts w:ascii="Times New Roman" w:hAnsi="Times New Roman" w:cs="Times New Roman"/>
          <w:sz w:val="24"/>
          <w:szCs w:val="24"/>
        </w:rPr>
        <w:t>elangiectasia require surveillance for malignancy and management guidance – including breast screening in women, minimising exposure to ionising radiation and facilitating specialist assessments</w:t>
      </w:r>
      <w:r w:rsidR="005037F3">
        <w:rPr>
          <w:rFonts w:ascii="Times New Roman" w:hAnsi="Times New Roman" w:cs="Times New Roman"/>
          <w:sz w:val="24"/>
          <w:szCs w:val="24"/>
        </w:rPr>
        <w:t>. M</w:t>
      </w:r>
      <w:r w:rsidR="00A237AB">
        <w:rPr>
          <w:rFonts w:ascii="Times New Roman" w:hAnsi="Times New Roman" w:cs="Times New Roman"/>
          <w:sz w:val="24"/>
          <w:szCs w:val="24"/>
        </w:rPr>
        <w:t xml:space="preserve">issense </w:t>
      </w:r>
      <w:r w:rsidR="00A237AB">
        <w:rPr>
          <w:rFonts w:ascii="Times New Roman" w:hAnsi="Times New Roman" w:cs="Times New Roman"/>
          <w:sz w:val="24"/>
          <w:szCs w:val="24"/>
        </w:rPr>
        <w:lastRenderedPageBreak/>
        <w:t>mutations</w:t>
      </w:r>
      <w:r w:rsidR="00E21D39">
        <w:rPr>
          <w:rFonts w:ascii="Times New Roman" w:hAnsi="Times New Roman" w:cs="Times New Roman"/>
          <w:sz w:val="24"/>
          <w:szCs w:val="24"/>
        </w:rPr>
        <w:t xml:space="preserve"> are assoc</w:t>
      </w:r>
      <w:r w:rsidR="0062470F">
        <w:rPr>
          <w:rFonts w:ascii="Times New Roman" w:hAnsi="Times New Roman" w:cs="Times New Roman"/>
          <w:sz w:val="24"/>
          <w:szCs w:val="24"/>
        </w:rPr>
        <w:t>ia</w:t>
      </w:r>
      <w:r w:rsidR="00734D5A">
        <w:rPr>
          <w:rFonts w:ascii="Times New Roman" w:hAnsi="Times New Roman" w:cs="Times New Roman"/>
          <w:sz w:val="24"/>
          <w:szCs w:val="24"/>
        </w:rPr>
        <w:t>ted with</w:t>
      </w:r>
      <w:r w:rsidR="00E21D39">
        <w:rPr>
          <w:rFonts w:ascii="Times New Roman" w:hAnsi="Times New Roman" w:cs="Times New Roman"/>
          <w:sz w:val="24"/>
          <w:szCs w:val="24"/>
        </w:rPr>
        <w:t xml:space="preserve"> mild</w:t>
      </w:r>
      <w:r w:rsidR="0062470F">
        <w:rPr>
          <w:rFonts w:ascii="Times New Roman" w:hAnsi="Times New Roman" w:cs="Times New Roman"/>
          <w:sz w:val="24"/>
          <w:szCs w:val="24"/>
        </w:rPr>
        <w:t>er neurological</w:t>
      </w:r>
      <w:r w:rsidR="00E21D39">
        <w:rPr>
          <w:rFonts w:ascii="Times New Roman" w:hAnsi="Times New Roman" w:cs="Times New Roman"/>
          <w:sz w:val="24"/>
          <w:szCs w:val="24"/>
        </w:rPr>
        <w:t xml:space="preserve"> presentations </w:t>
      </w:r>
      <w:r w:rsidR="00A237AB">
        <w:rPr>
          <w:rFonts w:ascii="Times New Roman" w:hAnsi="Times New Roman" w:cs="Times New Roman"/>
          <w:sz w:val="24"/>
          <w:szCs w:val="24"/>
        </w:rPr>
        <w:t xml:space="preserve">but </w:t>
      </w:r>
      <w:r w:rsidR="00E21D39">
        <w:rPr>
          <w:rFonts w:ascii="Times New Roman" w:hAnsi="Times New Roman" w:cs="Times New Roman"/>
          <w:sz w:val="24"/>
          <w:szCs w:val="24"/>
        </w:rPr>
        <w:t>have a particularly high malignancy risk and it is important for clinic</w:t>
      </w:r>
      <w:r w:rsidR="0062470F">
        <w:rPr>
          <w:rFonts w:ascii="Times New Roman" w:hAnsi="Times New Roman" w:cs="Times New Roman"/>
          <w:sz w:val="24"/>
          <w:szCs w:val="24"/>
        </w:rPr>
        <w:t>i</w:t>
      </w:r>
      <w:r w:rsidR="00E21D39">
        <w:rPr>
          <w:rFonts w:ascii="Times New Roman" w:hAnsi="Times New Roman" w:cs="Times New Roman"/>
          <w:sz w:val="24"/>
          <w:szCs w:val="24"/>
        </w:rPr>
        <w:t xml:space="preserve">ans to be aware of these phenotypes. </w:t>
      </w:r>
    </w:p>
    <w:p w14:paraId="24DA4EC8" w14:textId="77777777" w:rsidR="00C2733A" w:rsidRDefault="00C2733A" w:rsidP="005D2D74">
      <w:pPr>
        <w:spacing w:line="360" w:lineRule="auto"/>
        <w:rPr>
          <w:rFonts w:ascii="Times New Roman" w:hAnsi="Times New Roman" w:cs="Times New Roman"/>
          <w:sz w:val="24"/>
          <w:szCs w:val="24"/>
        </w:rPr>
      </w:pPr>
      <w:r w:rsidRPr="004A7761">
        <w:rPr>
          <w:rFonts w:ascii="Times New Roman" w:hAnsi="Times New Roman" w:cs="Times New Roman"/>
          <w:b/>
          <w:sz w:val="24"/>
          <w:szCs w:val="24"/>
        </w:rPr>
        <w:t>Acknowledgements</w:t>
      </w:r>
    </w:p>
    <w:p w14:paraId="108B57C2" w14:textId="15FA0B2A" w:rsidR="005D2D74" w:rsidRDefault="00C2733A" w:rsidP="005D2D74">
      <w:pPr>
        <w:spacing w:line="360" w:lineRule="auto"/>
        <w:rPr>
          <w:rFonts w:ascii="Times New Roman" w:hAnsi="Times New Roman" w:cs="Times New Roman"/>
          <w:sz w:val="24"/>
          <w:szCs w:val="24"/>
        </w:rPr>
      </w:pPr>
      <w:r>
        <w:rPr>
          <w:rFonts w:ascii="Times New Roman" w:hAnsi="Times New Roman" w:cs="Times New Roman"/>
          <w:sz w:val="24"/>
          <w:szCs w:val="24"/>
        </w:rPr>
        <w:t>AMRT &amp; PJB would like to thank Cancer Research UK and the A-T Society of the UK for their continued support.  KS would like to thank the NIHR for funding her Academic Clinical Fellowship.</w:t>
      </w:r>
      <w:r w:rsidR="0049392A">
        <w:rPr>
          <w:rFonts w:ascii="Times New Roman" w:hAnsi="Times New Roman" w:cs="Times New Roman"/>
          <w:sz w:val="24"/>
          <w:szCs w:val="24"/>
        </w:rPr>
        <w:t xml:space="preserve">  </w:t>
      </w:r>
      <w:r w:rsidR="0049392A" w:rsidRPr="00361EA4">
        <w:rPr>
          <w:rFonts w:ascii="Times New Roman" w:hAnsi="Times New Roman" w:cs="Times New Roman"/>
          <w:sz w:val="24"/>
          <w:szCs w:val="24"/>
        </w:rPr>
        <w:t>LB is supported by The Alan Turing Institute under the Engineering and Physical Sciences Research Council grant EP/N510129/1.</w:t>
      </w:r>
    </w:p>
    <w:p w14:paraId="49AB5F66" w14:textId="77777777" w:rsidR="00C2733A" w:rsidRPr="004A7761" w:rsidRDefault="00C2733A" w:rsidP="004A7761">
      <w:pPr>
        <w:spacing w:line="360" w:lineRule="auto"/>
        <w:rPr>
          <w:rFonts w:ascii="Times New Roman" w:hAnsi="Times New Roman" w:cs="Times New Roman"/>
          <w:b/>
          <w:sz w:val="24"/>
          <w:szCs w:val="24"/>
        </w:rPr>
      </w:pPr>
      <w:r w:rsidRPr="004A7761">
        <w:rPr>
          <w:rFonts w:ascii="Times New Roman" w:hAnsi="Times New Roman" w:cs="Times New Roman"/>
          <w:b/>
          <w:sz w:val="24"/>
          <w:szCs w:val="24"/>
        </w:rPr>
        <w:t>Author Contributions</w:t>
      </w:r>
    </w:p>
    <w:p w14:paraId="1E21D57B" w14:textId="7D1E1A5B" w:rsidR="00B93ECD" w:rsidRPr="004A7761" w:rsidRDefault="00C66003" w:rsidP="004A7761">
      <w:pPr>
        <w:spacing w:after="0" w:line="360" w:lineRule="auto"/>
        <w:rPr>
          <w:rFonts w:ascii="Times New Roman" w:eastAsia="Times New Roman" w:hAnsi="Times New Roman" w:cs="Times New Roman"/>
          <w:color w:val="1C1D1E"/>
          <w:sz w:val="24"/>
          <w:szCs w:val="24"/>
          <w:shd w:val="clear" w:color="auto" w:fill="FFFFFF"/>
        </w:rPr>
      </w:pPr>
      <w:r>
        <w:rPr>
          <w:rFonts w:ascii="Times New Roman" w:eastAsia="Times New Roman" w:hAnsi="Times New Roman" w:cs="Times New Roman"/>
          <w:color w:val="1C1D1E"/>
          <w:sz w:val="24"/>
          <w:szCs w:val="24"/>
          <w:shd w:val="clear" w:color="auto" w:fill="FFFFFF"/>
        </w:rPr>
        <w:t>KS, NO, HB, MW, MT, AMRT and</w:t>
      </w:r>
      <w:r w:rsidRPr="004A7761">
        <w:rPr>
          <w:rFonts w:ascii="Times New Roman" w:eastAsia="Times New Roman" w:hAnsi="Times New Roman" w:cs="Times New Roman"/>
          <w:color w:val="1C1D1E"/>
          <w:sz w:val="24"/>
          <w:szCs w:val="24"/>
          <w:shd w:val="clear" w:color="auto" w:fill="FFFFFF"/>
        </w:rPr>
        <w:t xml:space="preserve"> AH</w:t>
      </w:r>
      <w:r w:rsidRPr="004A7761" w:rsidDel="00C66003">
        <w:rPr>
          <w:rFonts w:ascii="Times New Roman" w:eastAsia="Times New Roman" w:hAnsi="Times New Roman" w:cs="Times New Roman"/>
          <w:color w:val="1C1D1E"/>
          <w:sz w:val="24"/>
          <w:szCs w:val="24"/>
          <w:shd w:val="clear" w:color="auto" w:fill="FFFFFF"/>
        </w:rPr>
        <w:t xml:space="preserve"> </w:t>
      </w:r>
      <w:r>
        <w:rPr>
          <w:rFonts w:ascii="Times New Roman" w:eastAsia="Times New Roman" w:hAnsi="Times New Roman" w:cs="Times New Roman"/>
          <w:color w:val="1C1D1E"/>
          <w:sz w:val="24"/>
          <w:szCs w:val="24"/>
          <w:shd w:val="clear" w:color="auto" w:fill="FFFFFF"/>
        </w:rPr>
        <w:t xml:space="preserve">contributed to the </w:t>
      </w:r>
      <w:r w:rsidR="00C2733A" w:rsidRPr="004A7761">
        <w:rPr>
          <w:rFonts w:ascii="Times New Roman" w:eastAsia="Times New Roman" w:hAnsi="Times New Roman" w:cs="Times New Roman"/>
          <w:color w:val="1C1D1E"/>
          <w:sz w:val="24"/>
          <w:szCs w:val="24"/>
          <w:shd w:val="clear" w:color="auto" w:fill="FFFFFF"/>
        </w:rPr>
        <w:t>conception and design of the study</w:t>
      </w:r>
      <w:r>
        <w:rPr>
          <w:rFonts w:ascii="Times New Roman" w:eastAsia="Times New Roman" w:hAnsi="Times New Roman" w:cs="Times New Roman"/>
          <w:color w:val="1C1D1E"/>
          <w:sz w:val="24"/>
          <w:szCs w:val="24"/>
          <w:shd w:val="clear" w:color="auto" w:fill="FFFFFF"/>
        </w:rPr>
        <w:t>.</w:t>
      </w:r>
      <w:r w:rsidR="00B93ECD" w:rsidRPr="004A7761">
        <w:rPr>
          <w:rFonts w:ascii="Times New Roman" w:eastAsia="Times New Roman" w:hAnsi="Times New Roman" w:cs="Times New Roman"/>
          <w:color w:val="1C1D1E"/>
          <w:sz w:val="24"/>
          <w:szCs w:val="24"/>
          <w:shd w:val="clear" w:color="auto" w:fill="FFFFFF"/>
        </w:rPr>
        <w:t xml:space="preserve"> </w:t>
      </w:r>
    </w:p>
    <w:p w14:paraId="25E5C38A" w14:textId="0588986E" w:rsidR="00B93ECD" w:rsidRPr="004A7761" w:rsidRDefault="00C66003" w:rsidP="004A7761">
      <w:pPr>
        <w:spacing w:after="0" w:line="360" w:lineRule="auto"/>
        <w:rPr>
          <w:rFonts w:ascii="Times New Roman" w:eastAsia="Times New Roman" w:hAnsi="Times New Roman" w:cs="Times New Roman"/>
          <w:color w:val="1C1D1E"/>
          <w:sz w:val="24"/>
          <w:szCs w:val="24"/>
          <w:shd w:val="clear" w:color="auto" w:fill="FFFFFF"/>
        </w:rPr>
      </w:pPr>
      <w:r>
        <w:rPr>
          <w:rFonts w:ascii="Times New Roman" w:eastAsia="Times New Roman" w:hAnsi="Times New Roman" w:cs="Times New Roman"/>
          <w:color w:val="1C1D1E"/>
          <w:sz w:val="24"/>
          <w:szCs w:val="24"/>
          <w:shd w:val="clear" w:color="auto" w:fill="FFFFFF"/>
        </w:rPr>
        <w:t>All authors contributed to the</w:t>
      </w:r>
      <w:r w:rsidR="00C2733A" w:rsidRPr="004A7761">
        <w:rPr>
          <w:rFonts w:ascii="Times New Roman" w:eastAsia="Times New Roman" w:hAnsi="Times New Roman" w:cs="Times New Roman"/>
          <w:color w:val="1C1D1E"/>
          <w:sz w:val="24"/>
          <w:szCs w:val="24"/>
          <w:shd w:val="clear" w:color="auto" w:fill="FFFFFF"/>
        </w:rPr>
        <w:t xml:space="preserve"> acquisition and analysis of data</w:t>
      </w:r>
      <w:r>
        <w:rPr>
          <w:rFonts w:ascii="Times New Roman" w:eastAsia="Times New Roman" w:hAnsi="Times New Roman" w:cs="Times New Roman"/>
          <w:color w:val="1C1D1E"/>
          <w:sz w:val="24"/>
          <w:szCs w:val="24"/>
          <w:shd w:val="clear" w:color="auto" w:fill="FFFFFF"/>
        </w:rPr>
        <w:t>.</w:t>
      </w:r>
    </w:p>
    <w:p w14:paraId="42C0E365" w14:textId="33D033D9" w:rsidR="00C2733A" w:rsidRPr="000640A9" w:rsidRDefault="00C66003" w:rsidP="004A7761">
      <w:pPr>
        <w:spacing w:after="0" w:line="360" w:lineRule="auto"/>
        <w:rPr>
          <w:rFonts w:ascii="Times New Roman" w:eastAsia="Times New Roman" w:hAnsi="Times New Roman" w:cs="Times New Roman"/>
          <w:sz w:val="24"/>
          <w:szCs w:val="24"/>
        </w:rPr>
      </w:pPr>
      <w:r w:rsidRPr="004A7761">
        <w:rPr>
          <w:rFonts w:ascii="Times New Roman" w:eastAsia="Times New Roman" w:hAnsi="Times New Roman" w:cs="Times New Roman"/>
          <w:color w:val="1C1D1E"/>
          <w:sz w:val="24"/>
          <w:szCs w:val="24"/>
          <w:shd w:val="clear" w:color="auto" w:fill="FFFFFF"/>
        </w:rPr>
        <w:t xml:space="preserve">KS, </w:t>
      </w:r>
      <w:proofErr w:type="spellStart"/>
      <w:r w:rsidRPr="004A7761">
        <w:rPr>
          <w:rFonts w:ascii="Times New Roman" w:eastAsia="Times New Roman" w:hAnsi="Times New Roman" w:cs="Times New Roman"/>
          <w:color w:val="1C1D1E"/>
          <w:sz w:val="24"/>
          <w:szCs w:val="24"/>
          <w:shd w:val="clear" w:color="auto" w:fill="FFFFFF"/>
        </w:rPr>
        <w:t>Nv</w:t>
      </w:r>
      <w:r>
        <w:rPr>
          <w:rFonts w:ascii="Times New Roman" w:eastAsia="Times New Roman" w:hAnsi="Times New Roman" w:cs="Times New Roman"/>
          <w:color w:val="1C1D1E"/>
          <w:sz w:val="24"/>
          <w:szCs w:val="24"/>
          <w:shd w:val="clear" w:color="auto" w:fill="FFFFFF"/>
        </w:rPr>
        <w:t>O</w:t>
      </w:r>
      <w:proofErr w:type="spellEnd"/>
      <w:r>
        <w:rPr>
          <w:rFonts w:ascii="Times New Roman" w:eastAsia="Times New Roman" w:hAnsi="Times New Roman" w:cs="Times New Roman"/>
          <w:color w:val="1C1D1E"/>
          <w:sz w:val="24"/>
          <w:szCs w:val="24"/>
          <w:shd w:val="clear" w:color="auto" w:fill="FFFFFF"/>
        </w:rPr>
        <w:t>, NO, HB, DS, JR, LB, MT, AMRT and</w:t>
      </w:r>
      <w:r w:rsidRPr="004A7761">
        <w:rPr>
          <w:rFonts w:ascii="Times New Roman" w:eastAsia="Times New Roman" w:hAnsi="Times New Roman" w:cs="Times New Roman"/>
          <w:color w:val="1C1D1E"/>
          <w:sz w:val="24"/>
          <w:szCs w:val="24"/>
          <w:shd w:val="clear" w:color="auto" w:fill="FFFFFF"/>
        </w:rPr>
        <w:t xml:space="preserve"> AH</w:t>
      </w:r>
      <w:r w:rsidRPr="004A7761" w:rsidDel="00C66003">
        <w:rPr>
          <w:rFonts w:ascii="Times New Roman" w:eastAsia="Times New Roman" w:hAnsi="Times New Roman" w:cs="Times New Roman"/>
          <w:color w:val="1C1D1E"/>
          <w:sz w:val="24"/>
          <w:szCs w:val="24"/>
          <w:shd w:val="clear" w:color="auto" w:fill="FFFFFF"/>
        </w:rPr>
        <w:t xml:space="preserve"> </w:t>
      </w:r>
      <w:r>
        <w:rPr>
          <w:rFonts w:ascii="Times New Roman" w:eastAsia="Times New Roman" w:hAnsi="Times New Roman" w:cs="Times New Roman"/>
          <w:color w:val="1C1D1E"/>
          <w:sz w:val="24"/>
          <w:szCs w:val="24"/>
          <w:shd w:val="clear" w:color="auto" w:fill="FFFFFF"/>
        </w:rPr>
        <w:t xml:space="preserve">contributed to </w:t>
      </w:r>
      <w:r w:rsidR="00C2733A" w:rsidRPr="004A7761">
        <w:rPr>
          <w:rFonts w:ascii="Times New Roman" w:eastAsia="Times New Roman" w:hAnsi="Times New Roman" w:cs="Times New Roman"/>
          <w:color w:val="1C1D1E"/>
          <w:sz w:val="24"/>
          <w:szCs w:val="24"/>
          <w:shd w:val="clear" w:color="auto" w:fill="FFFFFF"/>
        </w:rPr>
        <w:t xml:space="preserve">drafting </w:t>
      </w:r>
      <w:r>
        <w:rPr>
          <w:rFonts w:ascii="Times New Roman" w:eastAsia="Times New Roman" w:hAnsi="Times New Roman" w:cs="Times New Roman"/>
          <w:color w:val="1C1D1E"/>
          <w:sz w:val="24"/>
          <w:szCs w:val="24"/>
          <w:shd w:val="clear" w:color="auto" w:fill="FFFFFF"/>
        </w:rPr>
        <w:t>the text and preparing the figures.</w:t>
      </w:r>
    </w:p>
    <w:p w14:paraId="4662C90D" w14:textId="77777777" w:rsidR="00C2733A" w:rsidRDefault="00C2733A" w:rsidP="004A7761">
      <w:pPr>
        <w:spacing w:line="360" w:lineRule="auto"/>
        <w:rPr>
          <w:rFonts w:ascii="Times New Roman" w:hAnsi="Times New Roman" w:cs="Times New Roman"/>
          <w:sz w:val="24"/>
          <w:szCs w:val="24"/>
        </w:rPr>
      </w:pPr>
    </w:p>
    <w:p w14:paraId="279CD62A" w14:textId="77777777" w:rsidR="00C2733A" w:rsidRDefault="00C2733A" w:rsidP="004A7761">
      <w:pPr>
        <w:spacing w:line="360" w:lineRule="auto"/>
        <w:rPr>
          <w:rFonts w:ascii="Times New Roman" w:hAnsi="Times New Roman" w:cs="Times New Roman"/>
          <w:b/>
          <w:sz w:val="24"/>
          <w:szCs w:val="24"/>
        </w:rPr>
      </w:pPr>
      <w:r>
        <w:rPr>
          <w:rFonts w:ascii="Times New Roman" w:hAnsi="Times New Roman" w:cs="Times New Roman"/>
          <w:b/>
          <w:sz w:val="24"/>
          <w:szCs w:val="24"/>
        </w:rPr>
        <w:t>Potential Conflicts of Interest</w:t>
      </w:r>
    </w:p>
    <w:p w14:paraId="3FBE3E1D" w14:textId="27BA88E6" w:rsidR="006748F7" w:rsidRPr="004A7761" w:rsidRDefault="00C66003" w:rsidP="004A7761">
      <w:pPr>
        <w:spacing w:line="360" w:lineRule="auto"/>
        <w:rPr>
          <w:rFonts w:ascii="Times New Roman" w:hAnsi="Times New Roman" w:cs="Times New Roman"/>
          <w:sz w:val="24"/>
          <w:szCs w:val="24"/>
        </w:rPr>
      </w:pPr>
      <w:r>
        <w:rPr>
          <w:rFonts w:ascii="Times New Roman" w:hAnsi="Times New Roman" w:cs="Times New Roman"/>
          <w:sz w:val="24"/>
          <w:szCs w:val="24"/>
        </w:rPr>
        <w:t>Nothing to report.</w:t>
      </w:r>
    </w:p>
    <w:p w14:paraId="4CB255B6" w14:textId="337EF66A" w:rsidR="005D2D74" w:rsidRPr="00C14E19" w:rsidRDefault="005D2D74" w:rsidP="004A7761">
      <w:pPr>
        <w:spacing w:line="360" w:lineRule="auto"/>
        <w:rPr>
          <w:rFonts w:ascii="Times New Roman" w:hAnsi="Times New Roman" w:cs="Times New Roman"/>
          <w:sz w:val="24"/>
          <w:szCs w:val="24"/>
        </w:rPr>
      </w:pPr>
    </w:p>
    <w:p w14:paraId="3C40C4DA" w14:textId="33C63378" w:rsidR="005D2D74" w:rsidRDefault="005D2D74" w:rsidP="005D2D74">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Legends </w:t>
      </w:r>
    </w:p>
    <w:p w14:paraId="1BCCC207" w14:textId="77777777" w:rsidR="005D2D74" w:rsidRDefault="005D2D74" w:rsidP="005D2D74">
      <w:pPr>
        <w:spacing w:line="360" w:lineRule="auto"/>
        <w:rPr>
          <w:rFonts w:ascii="Times New Roman" w:hAnsi="Times New Roman" w:cs="Times New Roman"/>
          <w:sz w:val="24"/>
          <w:szCs w:val="24"/>
        </w:rPr>
      </w:pPr>
      <w:r w:rsidRPr="00C14E19">
        <w:rPr>
          <w:rFonts w:ascii="Times New Roman" w:hAnsi="Times New Roman" w:cs="Times New Roman"/>
          <w:sz w:val="24"/>
          <w:szCs w:val="24"/>
        </w:rPr>
        <w:t xml:space="preserve">Table 1 – Patient demographics, </w:t>
      </w:r>
      <w:r w:rsidRPr="00C14E19">
        <w:rPr>
          <w:rFonts w:ascii="Times New Roman" w:hAnsi="Times New Roman" w:cs="Times New Roman"/>
          <w:i/>
          <w:sz w:val="24"/>
          <w:szCs w:val="24"/>
        </w:rPr>
        <w:t>ATM</w:t>
      </w:r>
      <w:r w:rsidRPr="00C14E19">
        <w:rPr>
          <w:rFonts w:ascii="Times New Roman" w:hAnsi="Times New Roman" w:cs="Times New Roman"/>
          <w:sz w:val="24"/>
          <w:szCs w:val="24"/>
        </w:rPr>
        <w:t xml:space="preserve"> Mutations, and Protein Changes in 57 Variant </w:t>
      </w:r>
      <w:r>
        <w:rPr>
          <w:rFonts w:ascii="Times New Roman" w:hAnsi="Times New Roman" w:cs="Times New Roman"/>
          <w:sz w:val="24"/>
          <w:szCs w:val="24"/>
        </w:rPr>
        <w:t>Ataxia-Telangiectasia</w:t>
      </w:r>
      <w:r w:rsidRPr="00C14E19">
        <w:rPr>
          <w:rFonts w:ascii="Times New Roman" w:hAnsi="Times New Roman" w:cs="Times New Roman"/>
          <w:sz w:val="24"/>
          <w:szCs w:val="24"/>
        </w:rPr>
        <w:t xml:space="preserve"> Patients</w:t>
      </w:r>
    </w:p>
    <w:p w14:paraId="193C506D" w14:textId="4B4F5DC5" w:rsidR="005D2D74" w:rsidRDefault="007F1C78" w:rsidP="005D2D74">
      <w:pPr>
        <w:spacing w:line="360" w:lineRule="auto"/>
        <w:outlineLvl w:val="0"/>
        <w:rPr>
          <w:rFonts w:ascii="Times New Roman" w:hAnsi="Times New Roman" w:cs="Times New Roman"/>
          <w:sz w:val="24"/>
          <w:szCs w:val="24"/>
        </w:rPr>
      </w:pPr>
      <w:r>
        <w:rPr>
          <w:rFonts w:ascii="Times New Roman" w:hAnsi="Times New Roman" w:cs="Times New Roman"/>
          <w:sz w:val="24"/>
          <w:szCs w:val="24"/>
        </w:rPr>
        <w:t xml:space="preserve">Table </w:t>
      </w:r>
      <w:r w:rsidR="00432742">
        <w:rPr>
          <w:rFonts w:ascii="Times New Roman" w:hAnsi="Times New Roman" w:cs="Times New Roman"/>
          <w:sz w:val="24"/>
          <w:szCs w:val="24"/>
        </w:rPr>
        <w:t>2</w:t>
      </w:r>
      <w:r w:rsidR="005D2D74" w:rsidRPr="006D6CEE">
        <w:rPr>
          <w:rFonts w:ascii="Times New Roman" w:hAnsi="Times New Roman" w:cs="Times New Roman"/>
          <w:sz w:val="24"/>
          <w:szCs w:val="24"/>
        </w:rPr>
        <w:t xml:space="preserve"> – Neurological Features</w:t>
      </w:r>
    </w:p>
    <w:p w14:paraId="49EEF253" w14:textId="6F537465" w:rsidR="005D2D74" w:rsidRDefault="007F1C78" w:rsidP="005D2D74">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Table </w:t>
      </w:r>
      <w:r w:rsidR="009F4FEA">
        <w:rPr>
          <w:rFonts w:ascii="Times New Roman" w:hAnsi="Times New Roman" w:cs="Times New Roman"/>
          <w:color w:val="000000" w:themeColor="text1"/>
          <w:sz w:val="24"/>
          <w:szCs w:val="24"/>
        </w:rPr>
        <w:t xml:space="preserve">3 </w:t>
      </w:r>
      <w:r w:rsidR="00432742">
        <w:rPr>
          <w:rFonts w:ascii="Times New Roman" w:hAnsi="Times New Roman" w:cs="Times New Roman"/>
          <w:color w:val="000000" w:themeColor="text1"/>
          <w:sz w:val="24"/>
          <w:szCs w:val="24"/>
        </w:rPr>
        <w:t xml:space="preserve">– Comparison </w:t>
      </w:r>
      <w:r w:rsidR="005D2D74">
        <w:rPr>
          <w:rFonts w:ascii="Times New Roman" w:hAnsi="Times New Roman" w:cs="Times New Roman"/>
          <w:color w:val="000000" w:themeColor="text1"/>
          <w:sz w:val="24"/>
          <w:szCs w:val="24"/>
        </w:rPr>
        <w:t>of c</w:t>
      </w:r>
      <w:r w:rsidR="005D2D74" w:rsidRPr="00C14E19">
        <w:rPr>
          <w:rFonts w:ascii="Times New Roman" w:hAnsi="Times New Roman" w:cs="Times New Roman"/>
          <w:color w:val="000000" w:themeColor="text1"/>
          <w:sz w:val="24"/>
          <w:szCs w:val="24"/>
        </w:rPr>
        <w:t xml:space="preserve">linical features in individuals </w:t>
      </w:r>
      <w:r w:rsidR="005D2D74">
        <w:rPr>
          <w:rFonts w:ascii="Times New Roman" w:hAnsi="Times New Roman" w:cs="Times New Roman"/>
          <w:color w:val="000000" w:themeColor="text1"/>
          <w:sz w:val="24"/>
          <w:szCs w:val="24"/>
        </w:rPr>
        <w:t xml:space="preserve">either </w:t>
      </w:r>
      <w:r w:rsidR="005D2D74" w:rsidRPr="00C14E19">
        <w:rPr>
          <w:rFonts w:ascii="Times New Roman" w:hAnsi="Times New Roman" w:cs="Times New Roman"/>
          <w:color w:val="000000" w:themeColor="text1"/>
          <w:sz w:val="24"/>
          <w:szCs w:val="24"/>
        </w:rPr>
        <w:t xml:space="preserve">with </w:t>
      </w:r>
      <w:r w:rsidR="005D2D74">
        <w:rPr>
          <w:rFonts w:ascii="Times New Roman" w:hAnsi="Times New Roman" w:cs="Times New Roman"/>
          <w:color w:val="000000" w:themeColor="text1"/>
          <w:sz w:val="24"/>
          <w:szCs w:val="24"/>
        </w:rPr>
        <w:t xml:space="preserve">one or more </w:t>
      </w:r>
      <w:r w:rsidR="005D2D74" w:rsidRPr="00C14E19">
        <w:rPr>
          <w:rFonts w:ascii="Times New Roman" w:hAnsi="Times New Roman" w:cs="Times New Roman"/>
          <w:color w:val="000000" w:themeColor="text1"/>
          <w:sz w:val="24"/>
          <w:szCs w:val="24"/>
        </w:rPr>
        <w:t>missense mutation</w:t>
      </w:r>
      <w:r w:rsidR="005D2D74">
        <w:rPr>
          <w:rFonts w:ascii="Times New Roman" w:hAnsi="Times New Roman" w:cs="Times New Roman"/>
          <w:color w:val="000000" w:themeColor="text1"/>
          <w:sz w:val="24"/>
          <w:szCs w:val="24"/>
        </w:rPr>
        <w:t>s</w:t>
      </w:r>
      <w:r w:rsidR="005D2D74" w:rsidRPr="00C14E19">
        <w:rPr>
          <w:rFonts w:ascii="Times New Roman" w:hAnsi="Times New Roman" w:cs="Times New Roman"/>
          <w:color w:val="000000" w:themeColor="text1"/>
          <w:sz w:val="24"/>
          <w:szCs w:val="24"/>
        </w:rPr>
        <w:t xml:space="preserve"> </w:t>
      </w:r>
      <w:r w:rsidR="005D2D74">
        <w:rPr>
          <w:rFonts w:ascii="Times New Roman" w:hAnsi="Times New Roman" w:cs="Times New Roman"/>
          <w:color w:val="000000" w:themeColor="text1"/>
          <w:sz w:val="24"/>
          <w:szCs w:val="24"/>
        </w:rPr>
        <w:t>which produce</w:t>
      </w:r>
      <w:r w:rsidR="005D2D74" w:rsidRPr="00C14E19">
        <w:rPr>
          <w:rFonts w:ascii="Times New Roman" w:hAnsi="Times New Roman" w:cs="Times New Roman"/>
          <w:color w:val="000000" w:themeColor="text1"/>
          <w:sz w:val="24"/>
          <w:szCs w:val="24"/>
        </w:rPr>
        <w:t xml:space="preserve"> mutant protein with residual kinase activity </w:t>
      </w:r>
      <w:r w:rsidR="005D2D74">
        <w:rPr>
          <w:rFonts w:ascii="Times New Roman" w:hAnsi="Times New Roman" w:cs="Times New Roman"/>
          <w:color w:val="000000" w:themeColor="text1"/>
          <w:sz w:val="24"/>
          <w:szCs w:val="24"/>
        </w:rPr>
        <w:t>or with a leaky splice site mutation also expressing ATM protein with activity</w:t>
      </w:r>
    </w:p>
    <w:p w14:paraId="6ED33B1B" w14:textId="6D14637C" w:rsidR="005D2D74" w:rsidRDefault="005D2D74" w:rsidP="005D2D74">
      <w:pPr>
        <w:spacing w:line="360" w:lineRule="auto"/>
        <w:rPr>
          <w:rFonts w:ascii="Times New Roman" w:hAnsi="Times New Roman" w:cs="Times New Roman"/>
          <w:sz w:val="24"/>
          <w:szCs w:val="24"/>
        </w:rPr>
      </w:pPr>
      <w:r w:rsidRPr="006D6CEE">
        <w:rPr>
          <w:rFonts w:ascii="Times New Roman" w:hAnsi="Times New Roman" w:cs="Times New Roman"/>
          <w:sz w:val="24"/>
          <w:szCs w:val="24"/>
        </w:rPr>
        <w:t>Figure 1</w:t>
      </w:r>
      <w:r>
        <w:rPr>
          <w:rFonts w:ascii="Times New Roman" w:hAnsi="Times New Roman" w:cs="Times New Roman"/>
          <w:sz w:val="24"/>
          <w:szCs w:val="24"/>
        </w:rPr>
        <w:t xml:space="preserve"> – </w:t>
      </w:r>
      <w:r w:rsidR="00114C34" w:rsidRPr="00114C34">
        <w:rPr>
          <w:rFonts w:ascii="Times New Roman" w:hAnsi="Times New Roman" w:cs="Times New Roman"/>
          <w:sz w:val="24"/>
          <w:szCs w:val="24"/>
        </w:rPr>
        <w:t>Age at (A) symptom onset, (B) diagnosis with Ataxia-Telangiectasia and (C) first using a wheelchair were obtained from each individual's clinical notes</w:t>
      </w:r>
    </w:p>
    <w:p w14:paraId="4AC37F72" w14:textId="77777777" w:rsidR="00114C34" w:rsidRDefault="00E73B9A" w:rsidP="00114C34">
      <w:pPr>
        <w:rPr>
          <w:rFonts w:ascii="Times New Roman" w:hAnsi="Times New Roman" w:cs="Times New Roman"/>
          <w:sz w:val="24"/>
          <w:szCs w:val="24"/>
        </w:rPr>
      </w:pPr>
      <w:r>
        <w:rPr>
          <w:rFonts w:ascii="Times New Roman" w:hAnsi="Times New Roman" w:cs="Times New Roman"/>
          <w:sz w:val="24"/>
          <w:szCs w:val="24"/>
        </w:rPr>
        <w:lastRenderedPageBreak/>
        <w:t>Figure 2</w:t>
      </w:r>
      <w:r w:rsidR="00114C34">
        <w:rPr>
          <w:rFonts w:ascii="Times New Roman" w:hAnsi="Times New Roman" w:cs="Times New Roman"/>
          <w:sz w:val="24"/>
          <w:szCs w:val="24"/>
        </w:rPr>
        <w:t xml:space="preserve"> </w:t>
      </w:r>
    </w:p>
    <w:p w14:paraId="32D690E7" w14:textId="77777777" w:rsidR="00114C34" w:rsidRDefault="00114C34" w:rsidP="00114C34">
      <w:pPr>
        <w:rPr>
          <w:rFonts w:ascii="Times New Roman" w:hAnsi="Times New Roman" w:cs="Times New Roman"/>
          <w:sz w:val="24"/>
          <w:szCs w:val="24"/>
        </w:rPr>
      </w:pPr>
      <w:r w:rsidRPr="00114C34">
        <w:rPr>
          <w:rFonts w:ascii="Times New Roman" w:hAnsi="Times New Roman" w:cs="Times New Roman"/>
          <w:sz w:val="24"/>
          <w:szCs w:val="24"/>
        </w:rPr>
        <w:t xml:space="preserve">A– MRI scans showing examples of mild, moderate and severe cerebellar atrophy.  The top row shows midline images to assess </w:t>
      </w:r>
      <w:proofErr w:type="spellStart"/>
      <w:r w:rsidRPr="00114C34">
        <w:rPr>
          <w:rFonts w:ascii="Times New Roman" w:hAnsi="Times New Roman" w:cs="Times New Roman"/>
          <w:sz w:val="24"/>
          <w:szCs w:val="24"/>
        </w:rPr>
        <w:t>vermian</w:t>
      </w:r>
      <w:proofErr w:type="spellEnd"/>
      <w:r w:rsidRPr="00114C34">
        <w:rPr>
          <w:rFonts w:ascii="Times New Roman" w:hAnsi="Times New Roman" w:cs="Times New Roman"/>
          <w:sz w:val="24"/>
          <w:szCs w:val="24"/>
        </w:rPr>
        <w:t xml:space="preserve"> atrophy and the bottom row shows parasagittal images for </w:t>
      </w:r>
      <w:r>
        <w:rPr>
          <w:rFonts w:ascii="Times New Roman" w:hAnsi="Times New Roman" w:cs="Times New Roman"/>
          <w:sz w:val="24"/>
          <w:szCs w:val="24"/>
        </w:rPr>
        <w:t>assessing hemispheric atrophy.</w:t>
      </w:r>
    </w:p>
    <w:p w14:paraId="73556B35" w14:textId="77777777" w:rsidR="00114C34" w:rsidRDefault="00114C34" w:rsidP="00114C34">
      <w:pPr>
        <w:rPr>
          <w:rFonts w:ascii="Times New Roman" w:hAnsi="Times New Roman" w:cs="Times New Roman"/>
          <w:sz w:val="24"/>
          <w:szCs w:val="24"/>
        </w:rPr>
      </w:pPr>
      <w:r w:rsidRPr="00114C34">
        <w:rPr>
          <w:rFonts w:ascii="Times New Roman" w:hAnsi="Times New Roman" w:cs="Times New Roman"/>
          <w:sz w:val="24"/>
          <w:szCs w:val="24"/>
        </w:rPr>
        <w:t>B – MRI scans showing ex</w:t>
      </w:r>
      <w:r>
        <w:rPr>
          <w:rFonts w:ascii="Times New Roman" w:hAnsi="Times New Roman" w:cs="Times New Roman"/>
          <w:sz w:val="24"/>
          <w:szCs w:val="24"/>
        </w:rPr>
        <w:t>amples of white matter lesions</w:t>
      </w:r>
    </w:p>
    <w:p w14:paraId="73AE30FD" w14:textId="03FF878B" w:rsidR="005D2D74" w:rsidRDefault="00114C34" w:rsidP="00114C34">
      <w:pPr>
        <w:rPr>
          <w:rFonts w:ascii="Times New Roman" w:hAnsi="Times New Roman" w:cs="Times New Roman"/>
          <w:sz w:val="24"/>
          <w:szCs w:val="24"/>
        </w:rPr>
      </w:pPr>
      <w:r w:rsidRPr="00114C34">
        <w:rPr>
          <w:rFonts w:ascii="Times New Roman" w:hAnsi="Times New Roman" w:cs="Times New Roman"/>
          <w:sz w:val="24"/>
          <w:szCs w:val="24"/>
        </w:rPr>
        <w:t>C –</w:t>
      </w:r>
      <w:r>
        <w:rPr>
          <w:rFonts w:ascii="Times New Roman" w:hAnsi="Times New Roman" w:cs="Times New Roman"/>
          <w:sz w:val="24"/>
          <w:szCs w:val="24"/>
        </w:rPr>
        <w:t xml:space="preserve"> MRI scans showing </w:t>
      </w:r>
      <w:proofErr w:type="spellStart"/>
      <w:r>
        <w:rPr>
          <w:rFonts w:ascii="Times New Roman" w:hAnsi="Times New Roman" w:cs="Times New Roman"/>
          <w:sz w:val="24"/>
          <w:szCs w:val="24"/>
        </w:rPr>
        <w:t>microbleeds</w:t>
      </w:r>
      <w:proofErr w:type="spellEnd"/>
    </w:p>
    <w:p w14:paraId="3BCE8184" w14:textId="4192596E" w:rsidR="00114C34" w:rsidRDefault="007A44DC" w:rsidP="009D3568">
      <w:pPr>
        <w:rPr>
          <w:rFonts w:ascii="Times New Roman" w:hAnsi="Times New Roman" w:cs="Times New Roman"/>
          <w:sz w:val="24"/>
          <w:szCs w:val="24"/>
        </w:rPr>
      </w:pPr>
      <w:r>
        <w:rPr>
          <w:rFonts w:ascii="Times New Roman" w:hAnsi="Times New Roman" w:cs="Times New Roman"/>
          <w:sz w:val="24"/>
          <w:szCs w:val="24"/>
        </w:rPr>
        <w:t xml:space="preserve">Figure </w:t>
      </w:r>
      <w:r w:rsidR="002E52CF">
        <w:rPr>
          <w:rFonts w:ascii="Times New Roman" w:hAnsi="Times New Roman" w:cs="Times New Roman"/>
          <w:sz w:val="24"/>
          <w:szCs w:val="24"/>
        </w:rPr>
        <w:t>3</w:t>
      </w:r>
    </w:p>
    <w:p w14:paraId="3F3C1E91" w14:textId="77777777" w:rsidR="002E52CF" w:rsidRDefault="002E52CF" w:rsidP="009D3568">
      <w:pPr>
        <w:rPr>
          <w:rFonts w:ascii="Times New Roman" w:hAnsi="Times New Roman" w:cs="Times New Roman"/>
          <w:sz w:val="24"/>
          <w:szCs w:val="24"/>
        </w:rPr>
      </w:pPr>
      <w:r w:rsidRPr="002E52CF">
        <w:rPr>
          <w:rFonts w:ascii="Times New Roman" w:hAnsi="Times New Roman" w:cs="Times New Roman"/>
          <w:sz w:val="24"/>
          <w:szCs w:val="24"/>
        </w:rPr>
        <w:t xml:space="preserve">A - Graph shows number of individuals in each neurological phenotypic group in patients with retained ATM kinase activity due to a missense mutation or a </w:t>
      </w:r>
      <w:r>
        <w:rPr>
          <w:rFonts w:ascii="Times New Roman" w:hAnsi="Times New Roman" w:cs="Times New Roman"/>
          <w:sz w:val="24"/>
          <w:szCs w:val="24"/>
        </w:rPr>
        <w:t>leaky splice site mutation.</w:t>
      </w:r>
    </w:p>
    <w:p w14:paraId="4CBD90CE" w14:textId="77777777" w:rsidR="002E52CF" w:rsidRDefault="002E52CF" w:rsidP="009D3568">
      <w:pPr>
        <w:rPr>
          <w:rFonts w:ascii="Times New Roman" w:hAnsi="Times New Roman" w:cs="Times New Roman"/>
          <w:sz w:val="24"/>
          <w:szCs w:val="24"/>
        </w:rPr>
      </w:pPr>
      <w:r w:rsidRPr="002E52CF">
        <w:rPr>
          <w:rFonts w:ascii="Times New Roman" w:hAnsi="Times New Roman" w:cs="Times New Roman"/>
          <w:sz w:val="24"/>
          <w:szCs w:val="24"/>
        </w:rPr>
        <w:t>B - Graph shows numbers of individuals who use a wheelchair or are still ambulant in patients with retained ATM kinase activity due to a missense mutation or a</w:t>
      </w:r>
      <w:r>
        <w:rPr>
          <w:rFonts w:ascii="Times New Roman" w:hAnsi="Times New Roman" w:cs="Times New Roman"/>
          <w:sz w:val="24"/>
          <w:szCs w:val="24"/>
        </w:rPr>
        <w:t xml:space="preserve"> leaky splice site mutation.</w:t>
      </w:r>
    </w:p>
    <w:p w14:paraId="6AA9D600" w14:textId="77777777" w:rsidR="002E52CF" w:rsidRDefault="002E52CF" w:rsidP="009D3568">
      <w:pPr>
        <w:rPr>
          <w:rFonts w:ascii="Times New Roman" w:hAnsi="Times New Roman" w:cs="Times New Roman"/>
          <w:sz w:val="24"/>
          <w:szCs w:val="24"/>
        </w:rPr>
      </w:pPr>
      <w:r w:rsidRPr="002E52CF">
        <w:rPr>
          <w:rFonts w:ascii="Times New Roman" w:hAnsi="Times New Roman" w:cs="Times New Roman"/>
          <w:sz w:val="24"/>
          <w:szCs w:val="24"/>
        </w:rPr>
        <w:t>C- Graphs shows Cross-Sectional Clinical Neurological Disease Severity in patients with retained ATM kinase activity due to a missense mutation or a</w:t>
      </w:r>
      <w:r>
        <w:rPr>
          <w:rFonts w:ascii="Times New Roman" w:hAnsi="Times New Roman" w:cs="Times New Roman"/>
          <w:sz w:val="24"/>
          <w:szCs w:val="24"/>
        </w:rPr>
        <w:t xml:space="preserve"> leaky splice site mutation.</w:t>
      </w:r>
    </w:p>
    <w:p w14:paraId="590AEB20" w14:textId="5E3111F2" w:rsidR="007A44DC" w:rsidRDefault="002E52CF" w:rsidP="009D3568">
      <w:pPr>
        <w:rPr>
          <w:rFonts w:ascii="Times New Roman" w:hAnsi="Times New Roman" w:cs="Times New Roman"/>
          <w:sz w:val="24"/>
          <w:szCs w:val="24"/>
        </w:rPr>
      </w:pPr>
      <w:r w:rsidRPr="002E52CF">
        <w:rPr>
          <w:rFonts w:ascii="Times New Roman" w:hAnsi="Times New Roman" w:cs="Times New Roman"/>
          <w:sz w:val="24"/>
          <w:szCs w:val="24"/>
        </w:rPr>
        <w:t>D - Graph shows number of malignancies diagnosed in patients with retained ATM kinase activity due to a missense mutation or</w:t>
      </w:r>
      <w:r>
        <w:rPr>
          <w:rFonts w:ascii="Times New Roman" w:hAnsi="Times New Roman" w:cs="Times New Roman"/>
          <w:sz w:val="24"/>
          <w:szCs w:val="24"/>
        </w:rPr>
        <w:t xml:space="preserve"> a leaky splice site mutation.</w:t>
      </w:r>
      <w:bookmarkStart w:id="10" w:name="_GoBack"/>
      <w:bookmarkEnd w:id="10"/>
    </w:p>
    <w:p w14:paraId="19163DCF" w14:textId="77777777" w:rsidR="006E49AE" w:rsidRDefault="006E49AE" w:rsidP="006E49AE">
      <w:pPr>
        <w:spacing w:line="360" w:lineRule="auto"/>
        <w:rPr>
          <w:rFonts w:ascii="Times New Roman" w:hAnsi="Times New Roman" w:cs="Times New Roman"/>
          <w:sz w:val="24"/>
          <w:szCs w:val="24"/>
        </w:rPr>
      </w:pPr>
      <w:r>
        <w:rPr>
          <w:rFonts w:ascii="Times New Roman" w:hAnsi="Times New Roman" w:cs="Times New Roman"/>
          <w:sz w:val="24"/>
          <w:szCs w:val="24"/>
        </w:rPr>
        <w:t>Supplementary Table 1</w:t>
      </w:r>
      <w:r w:rsidRPr="00C14E19">
        <w:rPr>
          <w:rFonts w:ascii="Times New Roman" w:hAnsi="Times New Roman" w:cs="Times New Roman"/>
          <w:sz w:val="24"/>
          <w:szCs w:val="24"/>
        </w:rPr>
        <w:t>– Neurophysiology results</w:t>
      </w:r>
      <w:r>
        <w:rPr>
          <w:rFonts w:ascii="Times New Roman" w:hAnsi="Times New Roman" w:cs="Times New Roman"/>
          <w:sz w:val="24"/>
          <w:szCs w:val="24"/>
        </w:rPr>
        <w:t xml:space="preserve"> in 21 UK patients</w:t>
      </w:r>
    </w:p>
    <w:p w14:paraId="52EBB9A8" w14:textId="3154B41D" w:rsidR="00183018" w:rsidRPr="00DF7E37" w:rsidRDefault="006E49AE" w:rsidP="00183018">
      <w:pPr>
        <w:outlineLvl w:val="0"/>
        <w:rPr>
          <w:rFonts w:ascii="Times New Roman" w:hAnsi="Times New Roman" w:cs="Times New Roman"/>
          <w:sz w:val="24"/>
          <w:szCs w:val="24"/>
        </w:rPr>
      </w:pPr>
      <w:r>
        <w:rPr>
          <w:rFonts w:ascii="Times New Roman" w:hAnsi="Times New Roman" w:cs="Times New Roman"/>
          <w:color w:val="000000" w:themeColor="text1"/>
          <w:sz w:val="24"/>
          <w:szCs w:val="24"/>
        </w:rPr>
        <w:t>Supplementary Table 2 –</w:t>
      </w:r>
      <w:r w:rsidR="00183018">
        <w:rPr>
          <w:rFonts w:ascii="Times New Roman" w:hAnsi="Times New Roman" w:cs="Times New Roman"/>
          <w:sz w:val="24"/>
          <w:szCs w:val="24"/>
        </w:rPr>
        <w:t xml:space="preserve"> Results of the s</w:t>
      </w:r>
      <w:r w:rsidR="00183018" w:rsidRPr="00912114">
        <w:rPr>
          <w:rFonts w:ascii="Times New Roman" w:hAnsi="Times New Roman" w:cs="Times New Roman"/>
          <w:sz w:val="24"/>
          <w:szCs w:val="24"/>
        </w:rPr>
        <w:t xml:space="preserve">tatistical </w:t>
      </w:r>
      <w:r w:rsidR="00183018">
        <w:rPr>
          <w:rFonts w:ascii="Times New Roman" w:hAnsi="Times New Roman" w:cs="Times New Roman"/>
          <w:sz w:val="24"/>
          <w:szCs w:val="24"/>
        </w:rPr>
        <w:t>a</w:t>
      </w:r>
      <w:r w:rsidR="00183018" w:rsidRPr="00912114">
        <w:rPr>
          <w:rFonts w:ascii="Times New Roman" w:hAnsi="Times New Roman" w:cs="Times New Roman"/>
          <w:sz w:val="24"/>
          <w:szCs w:val="24"/>
        </w:rPr>
        <w:t>nalysis</w:t>
      </w:r>
      <w:r w:rsidR="00183018">
        <w:rPr>
          <w:rFonts w:ascii="Times New Roman" w:hAnsi="Times New Roman" w:cs="Times New Roman"/>
          <w:sz w:val="24"/>
          <w:szCs w:val="24"/>
        </w:rPr>
        <w:t xml:space="preserve"> of the phenotypes described in the main text. Only significant associations with genetic covariates are reported.</w:t>
      </w:r>
    </w:p>
    <w:p w14:paraId="48C06CAE" w14:textId="55F27E7F" w:rsidR="006E49AE" w:rsidRDefault="006E49AE" w:rsidP="00183018">
      <w:pPr>
        <w:spacing w:line="360" w:lineRule="auto"/>
        <w:rPr>
          <w:rFonts w:ascii="Times New Roman" w:hAnsi="Times New Roman" w:cs="Times New Roman"/>
          <w:sz w:val="24"/>
          <w:szCs w:val="24"/>
        </w:rPr>
      </w:pPr>
    </w:p>
    <w:p w14:paraId="167B86A6" w14:textId="77777777" w:rsidR="00A35AC1" w:rsidRPr="006D6CEE" w:rsidRDefault="00A35AC1" w:rsidP="005D2D74">
      <w:pPr>
        <w:rPr>
          <w:rFonts w:ascii="Times New Roman" w:hAnsi="Times New Roman" w:cs="Times New Roman"/>
          <w:b/>
          <w:sz w:val="24"/>
          <w:szCs w:val="24"/>
        </w:rPr>
      </w:pPr>
    </w:p>
    <w:p w14:paraId="1AC8ED28" w14:textId="77777777" w:rsidR="005D2D74" w:rsidRDefault="005D2D74" w:rsidP="005D2D74">
      <w:pPr>
        <w:rPr>
          <w:b/>
        </w:rPr>
      </w:pPr>
      <w:r>
        <w:rPr>
          <w:b/>
        </w:rPr>
        <w:t>References</w:t>
      </w:r>
    </w:p>
    <w:p w14:paraId="643B9D1E" w14:textId="7FB2414A" w:rsidR="003F7204" w:rsidRPr="004A7761" w:rsidRDefault="005D2D74" w:rsidP="004A7761">
      <w:pPr>
        <w:pStyle w:val="Bibliography"/>
        <w:rPr>
          <w:rFonts w:ascii="Times New Roman" w:hAnsi="Times New Roman" w:cs="Times New Roman"/>
          <w:lang w:val="en-US"/>
        </w:rPr>
      </w:pPr>
      <w:r w:rsidRPr="00446CBD">
        <w:fldChar w:fldCharType="begin"/>
      </w:r>
      <w:r w:rsidR="00FE5187">
        <w:instrText xml:space="preserve"> ADDIN ZOTERO_BIBL {"uncited":[],"omitted":[],"custom":[]} CSL_BIBLIOGRAPHY </w:instrText>
      </w:r>
      <w:r w:rsidRPr="00446CBD">
        <w:fldChar w:fldCharType="separate"/>
      </w:r>
      <w:r w:rsidR="003F7204" w:rsidRPr="004A7761">
        <w:rPr>
          <w:rFonts w:ascii="Times New Roman" w:hAnsi="Times New Roman" w:cs="Times New Roman"/>
          <w:lang w:val="en-US"/>
        </w:rPr>
        <w:t xml:space="preserve">1. </w:t>
      </w:r>
      <w:r w:rsidR="003F7204" w:rsidRPr="004A7761">
        <w:rPr>
          <w:rFonts w:ascii="Times New Roman" w:hAnsi="Times New Roman" w:cs="Times New Roman"/>
          <w:lang w:val="en-US"/>
        </w:rPr>
        <w:tab/>
        <w:t xml:space="preserve">Gatti RA, Berkel I, Boder E, et al. Localization of an ataxia-telangiectasia gene to chromosome 11q22-23. Nature. 1988 Dec 8;336(6199):577–80. </w:t>
      </w:r>
    </w:p>
    <w:p w14:paraId="5E07816E" w14:textId="77777777"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2. </w:t>
      </w:r>
      <w:r w:rsidRPr="004A7761">
        <w:rPr>
          <w:rFonts w:ascii="Times New Roman" w:hAnsi="Times New Roman" w:cs="Times New Roman"/>
          <w:lang w:val="en-US"/>
        </w:rPr>
        <w:tab/>
        <w:t xml:space="preserve">McKinnon PJ. ATM and the molecular pathogenesis of ataxia telangiectasia. Annu Rev Pathol. 2012;7:303–21. </w:t>
      </w:r>
    </w:p>
    <w:p w14:paraId="60FD4AA0" w14:textId="77777777"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3. </w:t>
      </w:r>
      <w:r w:rsidRPr="004A7761">
        <w:rPr>
          <w:rFonts w:ascii="Times New Roman" w:hAnsi="Times New Roman" w:cs="Times New Roman"/>
          <w:lang w:val="en-US"/>
        </w:rPr>
        <w:tab/>
        <w:t xml:space="preserve">Woods CG, Bundey SE, Taylor AM. Unusual features in the inheritance of ataxia telangiectasia. Hum Genet. 1990 May;84(6):555–62. </w:t>
      </w:r>
    </w:p>
    <w:p w14:paraId="7024CB04" w14:textId="14F1D32E"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4. </w:t>
      </w:r>
      <w:r w:rsidRPr="004A7761">
        <w:rPr>
          <w:rFonts w:ascii="Times New Roman" w:hAnsi="Times New Roman" w:cs="Times New Roman"/>
          <w:lang w:val="en-US"/>
        </w:rPr>
        <w:tab/>
        <w:t xml:space="preserve">Verhagen MMM, Last JI, Hogervorst FBL, et al. Presence of ATM protein and residual kinase activity correlates with the phenotype in ataxia-telangiectasia: a genotype-phenotype study. Hum Mutat. 2012 Mar;33(3):561–71. </w:t>
      </w:r>
    </w:p>
    <w:p w14:paraId="4E8D5210" w14:textId="77777777"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lastRenderedPageBreak/>
        <w:t xml:space="preserve">5. </w:t>
      </w:r>
      <w:r w:rsidRPr="004A7761">
        <w:rPr>
          <w:rFonts w:ascii="Times New Roman" w:hAnsi="Times New Roman" w:cs="Times New Roman"/>
          <w:lang w:val="en-US"/>
        </w:rPr>
        <w:tab/>
        <w:t xml:space="preserve">R. P. Sedgwick, Boder E. Ataxia Telangiectasia. In: Vinken PJ, Bruyn SW, editors. Handbook of Clinical Neurology,  Hereditary Neuropathies and Spino-cerebellar Atrophies. New York: Elsevier Science; 1991. p. 347–93. </w:t>
      </w:r>
    </w:p>
    <w:p w14:paraId="1E920229" w14:textId="77777777"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6. </w:t>
      </w:r>
      <w:r w:rsidRPr="004A7761">
        <w:rPr>
          <w:rFonts w:ascii="Times New Roman" w:hAnsi="Times New Roman" w:cs="Times New Roman"/>
          <w:lang w:val="en-US"/>
        </w:rPr>
        <w:tab/>
        <w:t xml:space="preserve">Woods CG, Taylor AM. Ataxia telangiectasia in the British Isles: the clinical and laboratory features of 70 affected individuals. Q J Med. 1992 Feb;82(298):169–79. </w:t>
      </w:r>
    </w:p>
    <w:p w14:paraId="6269AA45" w14:textId="22171FF0"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7. </w:t>
      </w:r>
      <w:r w:rsidRPr="004A7761">
        <w:rPr>
          <w:rFonts w:ascii="Times New Roman" w:hAnsi="Times New Roman" w:cs="Times New Roman"/>
          <w:lang w:val="en-US"/>
        </w:rPr>
        <w:tab/>
        <w:t xml:space="preserve">Verhagen MMM, Abdo WF, Willemsen MAAP, et al. Clinical spectrum of ataxia-telangiectasia in adulthood. Neurology. 2009 Aug 11;73(6):430–7. </w:t>
      </w:r>
    </w:p>
    <w:p w14:paraId="0AB60EEF" w14:textId="2EFA4353"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8. </w:t>
      </w:r>
      <w:r w:rsidRPr="004A7761">
        <w:rPr>
          <w:rFonts w:ascii="Times New Roman" w:hAnsi="Times New Roman" w:cs="Times New Roman"/>
          <w:lang w:val="en-US"/>
        </w:rPr>
        <w:tab/>
        <w:t xml:space="preserve">Crawford TO, Skolasky RL, Fernandez R, </w:t>
      </w:r>
      <w:r w:rsidR="00FF7E11">
        <w:rPr>
          <w:rFonts w:ascii="Times New Roman" w:hAnsi="Times New Roman" w:cs="Times New Roman"/>
          <w:lang w:val="en-US"/>
        </w:rPr>
        <w:t>et al</w:t>
      </w:r>
      <w:r w:rsidRPr="004A7761">
        <w:rPr>
          <w:rFonts w:ascii="Times New Roman" w:hAnsi="Times New Roman" w:cs="Times New Roman"/>
          <w:lang w:val="en-US"/>
        </w:rPr>
        <w:t xml:space="preserve">. Survival probability in ataxia telangiectasia. Arch Dis Child. 2006 Jul;91(7):610–1. </w:t>
      </w:r>
    </w:p>
    <w:p w14:paraId="05678F97" w14:textId="5442A392"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9. </w:t>
      </w:r>
      <w:r w:rsidRPr="004A7761">
        <w:rPr>
          <w:rFonts w:ascii="Times New Roman" w:hAnsi="Times New Roman" w:cs="Times New Roman"/>
          <w:lang w:val="en-US"/>
        </w:rPr>
        <w:tab/>
        <w:t xml:space="preserve">van Os NJH, Jansen AFM, van Deuren M, et al. Ataxia-telangiectasia: Immunodeficiency and survival. Clin Immunol Orlando Fla. 2017;178:45–55. </w:t>
      </w:r>
    </w:p>
    <w:p w14:paraId="70FC4023" w14:textId="1B89EEBC"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10. </w:t>
      </w:r>
      <w:r w:rsidRPr="004A7761">
        <w:rPr>
          <w:rFonts w:ascii="Times New Roman" w:hAnsi="Times New Roman" w:cs="Times New Roman"/>
          <w:lang w:val="en-US"/>
        </w:rPr>
        <w:tab/>
        <w:t xml:space="preserve">Micol R, Ben Slama L, Suarez F, et al. Morbidity and mortality from ataxia-telangiectasia are associated with ATM genotype. J Allergy Clin Immunol. 2011 Aug;128(2):382-389.e1. </w:t>
      </w:r>
    </w:p>
    <w:p w14:paraId="183565F8" w14:textId="11083421"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11. </w:t>
      </w:r>
      <w:r w:rsidRPr="004A7761">
        <w:rPr>
          <w:rFonts w:ascii="Times New Roman" w:hAnsi="Times New Roman" w:cs="Times New Roman"/>
          <w:lang w:val="en-US"/>
        </w:rPr>
        <w:tab/>
        <w:t xml:space="preserve">Jackson TJ, Chow G, Suri M, </w:t>
      </w:r>
      <w:r w:rsidR="00FF7E11">
        <w:rPr>
          <w:rFonts w:ascii="Times New Roman" w:hAnsi="Times New Roman" w:cs="Times New Roman"/>
          <w:lang w:val="en-US"/>
        </w:rPr>
        <w:t>et al</w:t>
      </w:r>
      <w:r w:rsidRPr="004A7761">
        <w:rPr>
          <w:rFonts w:ascii="Times New Roman" w:hAnsi="Times New Roman" w:cs="Times New Roman"/>
          <w:lang w:val="en-US"/>
        </w:rPr>
        <w:t xml:space="preserve">. Longitudinal analysis of the neurological features of ataxia-telangiectasia. Dev Med Child Neurol. 2016 Feb 19; </w:t>
      </w:r>
    </w:p>
    <w:p w14:paraId="53959A42" w14:textId="77777777"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12. </w:t>
      </w:r>
      <w:r w:rsidRPr="004A7761">
        <w:rPr>
          <w:rFonts w:ascii="Times New Roman" w:hAnsi="Times New Roman" w:cs="Times New Roman"/>
          <w:lang w:val="en-US"/>
        </w:rPr>
        <w:tab/>
        <w:t xml:space="preserve">Taylor AMR, Lam Z, Last JI, Byrd PJ. Ataxia telangiectasia: more variation at clinical and cellular levels. Clin Genet. 2015 Mar;87(3):199–208. </w:t>
      </w:r>
    </w:p>
    <w:p w14:paraId="2D4BB48A" w14:textId="02C4947C"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13. </w:t>
      </w:r>
      <w:r w:rsidRPr="004A7761">
        <w:rPr>
          <w:rFonts w:ascii="Times New Roman" w:hAnsi="Times New Roman" w:cs="Times New Roman"/>
          <w:lang w:val="en-US"/>
        </w:rPr>
        <w:tab/>
        <w:t xml:space="preserve">Méneret A, Ahmar-Beaugendre Y, Rieunier G, et al. The pleiotropic movement disorders phenotype of adult ataxia-telangiectasia. Neurology. 2014 Sep 16;83(12):1087–95. </w:t>
      </w:r>
    </w:p>
    <w:p w14:paraId="4C59CE73" w14:textId="4A80F8E4"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14. </w:t>
      </w:r>
      <w:r w:rsidRPr="004A7761">
        <w:rPr>
          <w:rFonts w:ascii="Times New Roman" w:hAnsi="Times New Roman" w:cs="Times New Roman"/>
          <w:lang w:val="en-US"/>
        </w:rPr>
        <w:tab/>
        <w:t xml:space="preserve">Saunders-Pullman R, Raymond D, Stoessl AJ, et al. Variant ataxia-telangiectasia presenting as primary-appearing dystonia in Canadian Mennonites. Neurology. 2012 Feb 28;78(9):649–57. </w:t>
      </w:r>
    </w:p>
    <w:p w14:paraId="2C51F416" w14:textId="50D9243D"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15. </w:t>
      </w:r>
      <w:r w:rsidRPr="004A7761">
        <w:rPr>
          <w:rFonts w:ascii="Times New Roman" w:hAnsi="Times New Roman" w:cs="Times New Roman"/>
          <w:lang w:val="en-US"/>
        </w:rPr>
        <w:tab/>
        <w:t xml:space="preserve">McConville CM, Stankovic T, Byrd PJ, et al. Mutations associated with variant phenotypes in ataxia-telangiectasia. Am J Hum Genet. 1996 Aug;59(2):320–30. </w:t>
      </w:r>
    </w:p>
    <w:p w14:paraId="5F0DAF74" w14:textId="355007BC"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16. </w:t>
      </w:r>
      <w:r w:rsidRPr="004A7761">
        <w:rPr>
          <w:rFonts w:ascii="Times New Roman" w:hAnsi="Times New Roman" w:cs="Times New Roman"/>
          <w:lang w:val="en-US"/>
        </w:rPr>
        <w:tab/>
        <w:t xml:space="preserve">Stankovic T, Kidd AM, Sutcliffe A, et al. ATM mutations and phenotypes in ataxia-telangiectasia families in the British Isles: expression of mutant ATM and the risk of leukemia, lymphoma, and breast cancer. Am J Hum Genet. 1998 Feb;62(2):334–45. </w:t>
      </w:r>
    </w:p>
    <w:p w14:paraId="2B10EF93" w14:textId="394E03DB"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17. </w:t>
      </w:r>
      <w:r w:rsidRPr="004A7761">
        <w:rPr>
          <w:rFonts w:ascii="Times New Roman" w:hAnsi="Times New Roman" w:cs="Times New Roman"/>
          <w:lang w:val="en-US"/>
        </w:rPr>
        <w:tab/>
        <w:t xml:space="preserve">Carrillo F, Schneider SA, Taylor AMR, </w:t>
      </w:r>
      <w:r w:rsidR="00FF7E11">
        <w:rPr>
          <w:rFonts w:ascii="Times New Roman" w:hAnsi="Times New Roman" w:cs="Times New Roman"/>
          <w:lang w:val="en-US"/>
        </w:rPr>
        <w:t>et al</w:t>
      </w:r>
      <w:r w:rsidRPr="004A7761">
        <w:rPr>
          <w:rFonts w:ascii="Times New Roman" w:hAnsi="Times New Roman" w:cs="Times New Roman"/>
          <w:lang w:val="en-US"/>
        </w:rPr>
        <w:t xml:space="preserve">. Prominent oromandibular dystonia and pharyngeal telangiectasia in atypical ataxia telangiectasia. Cerebellum Lond Engl. 2009 Mar;8(1):22–7. </w:t>
      </w:r>
    </w:p>
    <w:p w14:paraId="43C3AC99" w14:textId="45655917"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18. </w:t>
      </w:r>
      <w:r w:rsidRPr="004A7761">
        <w:rPr>
          <w:rFonts w:ascii="Times New Roman" w:hAnsi="Times New Roman" w:cs="Times New Roman"/>
          <w:lang w:val="en-US"/>
        </w:rPr>
        <w:tab/>
        <w:t>Hiel J a. P</w:t>
      </w:r>
      <w:r w:rsidR="00FF7E11" w:rsidRPr="004A7761">
        <w:rPr>
          <w:rFonts w:ascii="Times New Roman" w:hAnsi="Times New Roman" w:cs="Times New Roman"/>
          <w:lang w:val="en-US"/>
        </w:rPr>
        <w:t>, van Engelen BGM, Weemaes CMR</w:t>
      </w:r>
      <w:r w:rsidRPr="004A7761">
        <w:rPr>
          <w:rFonts w:ascii="Times New Roman" w:hAnsi="Times New Roman" w:cs="Times New Roman"/>
          <w:lang w:val="en-US"/>
        </w:rPr>
        <w:t xml:space="preserve">, et al. Distal spinal muscular atrophy as a major feature in adult-onset ataxia telangiectasia. Neurology. 2006 Jul 25;67(2):346–9. </w:t>
      </w:r>
    </w:p>
    <w:p w14:paraId="44C14D63" w14:textId="13FCB0E8"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19. </w:t>
      </w:r>
      <w:r w:rsidRPr="004A7761">
        <w:rPr>
          <w:rFonts w:ascii="Times New Roman" w:hAnsi="Times New Roman" w:cs="Times New Roman"/>
          <w:lang w:val="en-US"/>
        </w:rPr>
        <w:tab/>
        <w:t xml:space="preserve">Charlesworth G, Mohire MD, Schneider SA, </w:t>
      </w:r>
      <w:r w:rsidR="00FF7E11">
        <w:rPr>
          <w:rFonts w:ascii="Times New Roman" w:hAnsi="Times New Roman" w:cs="Times New Roman"/>
          <w:lang w:val="en-US"/>
        </w:rPr>
        <w:t>et al</w:t>
      </w:r>
      <w:r w:rsidRPr="004A7761">
        <w:rPr>
          <w:rFonts w:ascii="Times New Roman" w:hAnsi="Times New Roman" w:cs="Times New Roman"/>
          <w:lang w:val="en-US"/>
        </w:rPr>
        <w:t xml:space="preserve">. Ataxia telangiectasia presenting as dopa-responsive cervical dystonia. Neurology. 2013 Sep 24;81(13):1148–51. </w:t>
      </w:r>
    </w:p>
    <w:p w14:paraId="46C2A6B5" w14:textId="601B5F83"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20. </w:t>
      </w:r>
      <w:r w:rsidRPr="004A7761">
        <w:rPr>
          <w:rFonts w:ascii="Times New Roman" w:hAnsi="Times New Roman" w:cs="Times New Roman"/>
          <w:lang w:val="en-US"/>
        </w:rPr>
        <w:tab/>
        <w:t xml:space="preserve">Claes K, Depuydt J, Taylor AMR, et al. Variant ataxia telangiectasia: clinical and molecular findings and evaluation of  radiosensitive phenotypes in a patient and relatives. Neuromolecular Med. 2013 Sep;15(3):447–57. </w:t>
      </w:r>
    </w:p>
    <w:p w14:paraId="34823C21" w14:textId="586FBE38"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21. </w:t>
      </w:r>
      <w:r w:rsidRPr="004A7761">
        <w:rPr>
          <w:rFonts w:ascii="Times New Roman" w:hAnsi="Times New Roman" w:cs="Times New Roman"/>
          <w:lang w:val="en-US"/>
        </w:rPr>
        <w:tab/>
        <w:t xml:space="preserve">Sutton IJ, Last JIK, Ritchie SJ, </w:t>
      </w:r>
      <w:r w:rsidR="00FF7E11">
        <w:rPr>
          <w:rFonts w:ascii="Times New Roman" w:hAnsi="Times New Roman" w:cs="Times New Roman"/>
          <w:lang w:val="en-US"/>
        </w:rPr>
        <w:t>et al</w:t>
      </w:r>
      <w:r w:rsidRPr="004A7761">
        <w:rPr>
          <w:rFonts w:ascii="Times New Roman" w:hAnsi="Times New Roman" w:cs="Times New Roman"/>
          <w:lang w:val="en-US"/>
        </w:rPr>
        <w:t xml:space="preserve">. Adult-onset ataxia telangiectasia due to ATM 5762ins137 mutation homozygosity. Ann Neurol. 2004 Jun;55(6):891–5. </w:t>
      </w:r>
    </w:p>
    <w:p w14:paraId="034997AE" w14:textId="77777777"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lastRenderedPageBreak/>
        <w:t xml:space="preserve">22. </w:t>
      </w:r>
      <w:r w:rsidRPr="004A7761">
        <w:rPr>
          <w:rFonts w:ascii="Times New Roman" w:hAnsi="Times New Roman" w:cs="Times New Roman"/>
          <w:lang w:val="en-US"/>
        </w:rPr>
        <w:tab/>
        <w:t xml:space="preserve">Ataxia Telangiectasia Society. Ataxia Telangiectasia in children.  Guidance on diagnosis and clinical care. www.atsociety.org.uk; 2014. </w:t>
      </w:r>
    </w:p>
    <w:p w14:paraId="394CB1F2" w14:textId="51E15C16"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23. </w:t>
      </w:r>
      <w:r w:rsidRPr="004A7761">
        <w:rPr>
          <w:rFonts w:ascii="Times New Roman" w:hAnsi="Times New Roman" w:cs="Times New Roman"/>
          <w:lang w:val="en-US"/>
        </w:rPr>
        <w:tab/>
        <w:t xml:space="preserve">Bhatt JM, Bush A, van Gerven M, et al. ERS statement on the multidisciplinary respiratory management of ataxia telangiectasia. Eur Respir Rev Off J Eur Respir Soc. 2015 Dec;24(138):565–81. </w:t>
      </w:r>
    </w:p>
    <w:p w14:paraId="4E53728C" w14:textId="22D8BBE6"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24. </w:t>
      </w:r>
      <w:r w:rsidRPr="004A7761">
        <w:rPr>
          <w:rFonts w:ascii="Times New Roman" w:hAnsi="Times New Roman" w:cs="Times New Roman"/>
          <w:lang w:val="en-US"/>
        </w:rPr>
        <w:tab/>
        <w:t xml:space="preserve">Reiman A, Srinivasan V, Barone G, et al. Lymphoid tumours and breast cancer in ataxia telangiectasia; substantial protective effect of residual ATM kinase activity against childhood tumours. Br J Cancer. 2011 Aug 9;105(4):586–91. </w:t>
      </w:r>
    </w:p>
    <w:p w14:paraId="725E4956" w14:textId="6FAD3933"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25. </w:t>
      </w:r>
      <w:r w:rsidRPr="004A7761">
        <w:rPr>
          <w:rFonts w:ascii="Times New Roman" w:hAnsi="Times New Roman" w:cs="Times New Roman"/>
          <w:lang w:val="en-US"/>
        </w:rPr>
        <w:tab/>
        <w:t xml:space="preserve">Schmitz-Hübsch T, du Montcel ST, Baliko L, et al. Scale for the assessment and rating of ataxia: development of a new clinical scale. Neurology. 2006 Jun 13;66(11):1717–20. </w:t>
      </w:r>
    </w:p>
    <w:p w14:paraId="26305856" w14:textId="190A9484"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26. </w:t>
      </w:r>
      <w:r w:rsidRPr="004A7761">
        <w:rPr>
          <w:rFonts w:ascii="Times New Roman" w:hAnsi="Times New Roman" w:cs="Times New Roman"/>
          <w:lang w:val="en-US"/>
        </w:rPr>
        <w:tab/>
        <w:t>F</w:t>
      </w:r>
      <w:r w:rsidR="00FF7E11" w:rsidRPr="004A7761">
        <w:rPr>
          <w:rFonts w:ascii="Times New Roman" w:hAnsi="Times New Roman" w:cs="Times New Roman"/>
          <w:lang w:val="en-US"/>
        </w:rPr>
        <w:t xml:space="preserve">azekas F, Chawluk JB, Alavi A, </w:t>
      </w:r>
      <w:r w:rsidR="00FF7E11">
        <w:rPr>
          <w:rFonts w:ascii="Times New Roman" w:hAnsi="Times New Roman" w:cs="Times New Roman"/>
          <w:lang w:val="en-US"/>
        </w:rPr>
        <w:t>et al</w:t>
      </w:r>
      <w:r w:rsidRPr="004A7761">
        <w:rPr>
          <w:rFonts w:ascii="Times New Roman" w:hAnsi="Times New Roman" w:cs="Times New Roman"/>
          <w:lang w:val="en-US"/>
        </w:rPr>
        <w:t xml:space="preserve">. MR signal abnormalities at 1.5 T in Alzheimer’s dementia and normal aging. AJR Am J Roentgenol. 1987 Aug;149(2):351–6. </w:t>
      </w:r>
    </w:p>
    <w:p w14:paraId="27B9AAE5" w14:textId="45F047F8"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27. </w:t>
      </w:r>
      <w:r w:rsidRPr="004A7761">
        <w:rPr>
          <w:rFonts w:ascii="Times New Roman" w:hAnsi="Times New Roman" w:cs="Times New Roman"/>
          <w:lang w:val="en-US"/>
        </w:rPr>
        <w:tab/>
        <w:t xml:space="preserve">Greenberg SM, Vernooij MW, Cordonnier C, et al. Cerebral microbleeds: a guide to detection and interpretation. Lancet Neurol. 2009 Feb;8(2):165–74. </w:t>
      </w:r>
    </w:p>
    <w:p w14:paraId="18DDC9E4" w14:textId="46098D95" w:rsidR="003F7204" w:rsidRPr="004A7761" w:rsidRDefault="00FF7E11"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28. </w:t>
      </w:r>
      <w:r w:rsidRPr="004A7761">
        <w:rPr>
          <w:rFonts w:ascii="Times New Roman" w:hAnsi="Times New Roman" w:cs="Times New Roman"/>
          <w:lang w:val="en-US"/>
        </w:rPr>
        <w:tab/>
      </w:r>
      <w:r w:rsidR="003F7204" w:rsidRPr="004A7761">
        <w:rPr>
          <w:rFonts w:ascii="Times New Roman" w:hAnsi="Times New Roman" w:cs="Times New Roman"/>
          <w:lang w:val="en-US"/>
        </w:rPr>
        <w:t>Bates</w:t>
      </w:r>
      <w:r>
        <w:rPr>
          <w:rFonts w:ascii="Times New Roman" w:hAnsi="Times New Roman" w:cs="Times New Roman"/>
          <w:lang w:val="en-US"/>
        </w:rPr>
        <w:t>, D</w:t>
      </w:r>
      <w:r w:rsidRPr="004A7761">
        <w:rPr>
          <w:rFonts w:ascii="Times New Roman" w:hAnsi="Times New Roman" w:cs="Times New Roman"/>
          <w:lang w:val="en-US"/>
        </w:rPr>
        <w:t xml:space="preserve">, </w:t>
      </w:r>
      <w:r w:rsidR="003F7204" w:rsidRPr="004A7761">
        <w:rPr>
          <w:rFonts w:ascii="Times New Roman" w:hAnsi="Times New Roman" w:cs="Times New Roman"/>
          <w:lang w:val="en-US"/>
        </w:rPr>
        <w:t>Maechler</w:t>
      </w:r>
      <w:r>
        <w:rPr>
          <w:rFonts w:ascii="Times New Roman" w:hAnsi="Times New Roman" w:cs="Times New Roman"/>
          <w:lang w:val="en-US"/>
        </w:rPr>
        <w:t>, M</w:t>
      </w:r>
      <w:r w:rsidRPr="004A7761">
        <w:rPr>
          <w:rFonts w:ascii="Times New Roman" w:hAnsi="Times New Roman" w:cs="Times New Roman"/>
          <w:lang w:val="en-US"/>
        </w:rPr>
        <w:t xml:space="preserve">, </w:t>
      </w:r>
      <w:r w:rsidR="003F7204" w:rsidRPr="004A7761">
        <w:rPr>
          <w:rFonts w:ascii="Times New Roman" w:hAnsi="Times New Roman" w:cs="Times New Roman"/>
          <w:lang w:val="en-US"/>
        </w:rPr>
        <w:t>Bolker</w:t>
      </w:r>
      <w:r>
        <w:rPr>
          <w:rFonts w:ascii="Times New Roman" w:hAnsi="Times New Roman" w:cs="Times New Roman"/>
          <w:lang w:val="en-US"/>
        </w:rPr>
        <w:t>, B</w:t>
      </w:r>
      <w:r w:rsidRPr="004A7761">
        <w:rPr>
          <w:rFonts w:ascii="Times New Roman" w:hAnsi="Times New Roman" w:cs="Times New Roman"/>
          <w:lang w:val="en-US"/>
        </w:rPr>
        <w:t xml:space="preserve">, </w:t>
      </w:r>
      <w:r w:rsidR="003F7204" w:rsidRPr="004A7761">
        <w:rPr>
          <w:rFonts w:ascii="Times New Roman" w:hAnsi="Times New Roman" w:cs="Times New Roman"/>
          <w:lang w:val="en-US"/>
        </w:rPr>
        <w:t>Walker</w:t>
      </w:r>
      <w:r>
        <w:rPr>
          <w:rFonts w:ascii="Times New Roman" w:hAnsi="Times New Roman" w:cs="Times New Roman"/>
          <w:lang w:val="en-US"/>
        </w:rPr>
        <w:t>, S</w:t>
      </w:r>
      <w:r w:rsidR="003F7204" w:rsidRPr="004A7761">
        <w:rPr>
          <w:rFonts w:ascii="Times New Roman" w:hAnsi="Times New Roman" w:cs="Times New Roman"/>
          <w:lang w:val="en-US"/>
        </w:rPr>
        <w:t>. Fitting Linear Mixed-Effects Models Using lme4. J Stat Softw [Internet]. 2015;67(1). Available from: https://www.jstatsoft.org/article/view/v067i01</w:t>
      </w:r>
    </w:p>
    <w:p w14:paraId="0F96FA3C" w14:textId="77777777"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29. </w:t>
      </w:r>
      <w:r w:rsidRPr="004A7761">
        <w:rPr>
          <w:rFonts w:ascii="Times New Roman" w:hAnsi="Times New Roman" w:cs="Times New Roman"/>
          <w:lang w:val="en-US"/>
        </w:rPr>
        <w:tab/>
        <w:t>Venables W.N., Ripley B.D. Modern Applied Statistics with S [Internet]. Fourth. New York: Springer; [cited 2017 Aug 29]. Available from: http://www.springer.com/gb/book/9780387954578</w:t>
      </w:r>
    </w:p>
    <w:p w14:paraId="2E0A916F" w14:textId="77777777"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30. </w:t>
      </w:r>
      <w:r w:rsidRPr="004A7761">
        <w:rPr>
          <w:rFonts w:ascii="Times New Roman" w:hAnsi="Times New Roman" w:cs="Times New Roman"/>
          <w:lang w:val="en-US"/>
        </w:rPr>
        <w:tab/>
        <w:t>Christensen RHB. ordinal: Regression Models for Ordinal Data [Internet]. 2015 [cited 2017 Aug 29]. Available from: https://cran.r-project.org/web/packages/ordinal/index.html</w:t>
      </w:r>
    </w:p>
    <w:p w14:paraId="667A2DA8" w14:textId="77895F52"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31. </w:t>
      </w:r>
      <w:r w:rsidRPr="004A7761">
        <w:rPr>
          <w:rFonts w:ascii="Times New Roman" w:hAnsi="Times New Roman" w:cs="Times New Roman"/>
          <w:lang w:val="en-US"/>
        </w:rPr>
        <w:tab/>
        <w:t xml:space="preserve">Byrd PJ, Srinivasan V, Last JI, et al. Severe reaction to radiotherapy for breast cancer as the presenting feature of ataxia telangiectasia. Br J Cancer. 2012 Jan 17;106(2):262–8. </w:t>
      </w:r>
    </w:p>
    <w:p w14:paraId="78367A2B" w14:textId="77777777"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32. </w:t>
      </w:r>
      <w:r w:rsidRPr="004A7761">
        <w:rPr>
          <w:rFonts w:ascii="Times New Roman" w:hAnsi="Times New Roman" w:cs="Times New Roman"/>
          <w:lang w:val="en-US"/>
        </w:rPr>
        <w:tab/>
        <w:t xml:space="preserve">Cummins G, Jawad T, Taylor M, Lynch T. Myoclonic head jerks and extensor axial dystonia in the variant form of ataxia telangiectasia. Parkinsonism Relat Disord. 2013 Dec;19(12):1173–4. </w:t>
      </w:r>
    </w:p>
    <w:p w14:paraId="5CF9B24A" w14:textId="32100E01" w:rsidR="003F7204" w:rsidRPr="004A7761" w:rsidRDefault="00FF7E11"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33. </w:t>
      </w:r>
      <w:r w:rsidRPr="004A7761">
        <w:rPr>
          <w:rFonts w:ascii="Times New Roman" w:hAnsi="Times New Roman" w:cs="Times New Roman"/>
          <w:lang w:val="en-US"/>
        </w:rPr>
        <w:tab/>
        <w:t>Georgiev, D</w:t>
      </w:r>
      <w:r w:rsidR="003F7204" w:rsidRPr="004A7761">
        <w:rPr>
          <w:rFonts w:ascii="Times New Roman" w:hAnsi="Times New Roman" w:cs="Times New Roman"/>
          <w:lang w:val="en-US"/>
        </w:rPr>
        <w:t>, Mehta, D</w:t>
      </w:r>
      <w:r w:rsidRPr="004A7761">
        <w:rPr>
          <w:rFonts w:ascii="Times New Roman" w:hAnsi="Times New Roman" w:cs="Times New Roman"/>
          <w:lang w:val="en-US"/>
        </w:rPr>
        <w:t>, Zacharia, A</w:t>
      </w:r>
      <w:r w:rsidR="003F7204" w:rsidRPr="004A7761">
        <w:rPr>
          <w:rFonts w:ascii="Times New Roman" w:hAnsi="Times New Roman" w:cs="Times New Roman"/>
          <w:lang w:val="en-US"/>
        </w:rPr>
        <w:t xml:space="preserve">, et al. Bilateral deep brain stimulation of the globus pallidus pars interna in a patient with variant ataxia-telangiectasia. Mov Disord - Clin Pract. 2016 Aug;3(4). </w:t>
      </w:r>
    </w:p>
    <w:p w14:paraId="7239A5A9" w14:textId="77777777"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34. </w:t>
      </w:r>
      <w:r w:rsidRPr="004A7761">
        <w:rPr>
          <w:rFonts w:ascii="Times New Roman" w:hAnsi="Times New Roman" w:cs="Times New Roman"/>
          <w:lang w:val="en-US"/>
        </w:rPr>
        <w:tab/>
        <w:t xml:space="preserve">Kurtzke JF. Rating neurologic impairment in multiple sclerosis: an expanded disability status scale (EDSS). Neurology. 1983 Nov;33(11):1444–52. </w:t>
      </w:r>
    </w:p>
    <w:p w14:paraId="28952A00" w14:textId="77A1DBDA"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35. </w:t>
      </w:r>
      <w:r w:rsidRPr="004A7761">
        <w:rPr>
          <w:rFonts w:ascii="Times New Roman" w:hAnsi="Times New Roman" w:cs="Times New Roman"/>
          <w:lang w:val="en-US"/>
        </w:rPr>
        <w:tab/>
        <w:t xml:space="preserve">Sahama I, Sinclair K, Pannek K, </w:t>
      </w:r>
      <w:r w:rsidR="00FF7E11">
        <w:rPr>
          <w:rFonts w:ascii="Times New Roman" w:hAnsi="Times New Roman" w:cs="Times New Roman"/>
          <w:lang w:val="en-US"/>
        </w:rPr>
        <w:t>et al</w:t>
      </w:r>
      <w:r w:rsidRPr="004A7761">
        <w:rPr>
          <w:rFonts w:ascii="Times New Roman" w:hAnsi="Times New Roman" w:cs="Times New Roman"/>
          <w:lang w:val="en-US"/>
        </w:rPr>
        <w:t xml:space="preserve">. Radiological imaging in ataxia telangiectasia: a review. Cerebellum Lond Engl. 2014 Aug;13(4):521–30. </w:t>
      </w:r>
    </w:p>
    <w:p w14:paraId="7D790129" w14:textId="77777777" w:rsidR="003F7204" w:rsidRPr="004A7761" w:rsidRDefault="003F7204" w:rsidP="004A7761">
      <w:pPr>
        <w:pStyle w:val="Bibliography"/>
        <w:rPr>
          <w:rFonts w:ascii="Times New Roman" w:hAnsi="Times New Roman" w:cs="Times New Roman"/>
          <w:lang w:val="en-US"/>
        </w:rPr>
      </w:pPr>
      <w:r w:rsidRPr="004A7761">
        <w:rPr>
          <w:rFonts w:ascii="Times New Roman" w:hAnsi="Times New Roman" w:cs="Times New Roman"/>
          <w:lang w:val="en-US"/>
        </w:rPr>
        <w:t xml:space="preserve">36. </w:t>
      </w:r>
      <w:r w:rsidRPr="004A7761">
        <w:rPr>
          <w:rFonts w:ascii="Times New Roman" w:hAnsi="Times New Roman" w:cs="Times New Roman"/>
          <w:lang w:val="en-US"/>
        </w:rPr>
        <w:tab/>
        <w:t xml:space="preserve">Lin DDM, Barker PB, Lederman HM, Crawford TO. Cerebral abnormalities in adults with ataxia-telangiectasia. AJNR Am J Neuroradiol. 2014 Jan;35(1):119–23. </w:t>
      </w:r>
    </w:p>
    <w:p w14:paraId="3830154A" w14:textId="7FB3FC4E" w:rsidR="005D2D74" w:rsidRPr="006D6CEE" w:rsidRDefault="005D2D74" w:rsidP="004A7761">
      <w:pPr>
        <w:pStyle w:val="Bibliography"/>
        <w:rPr>
          <w:rFonts w:ascii="Times New Roman" w:hAnsi="Times New Roman" w:cs="Times New Roman"/>
          <w:sz w:val="24"/>
        </w:rPr>
      </w:pPr>
      <w:r w:rsidRPr="00446CBD">
        <w:rPr>
          <w:rFonts w:ascii="Times New Roman" w:hAnsi="Times New Roman" w:cs="Times New Roman"/>
          <w:sz w:val="24"/>
        </w:rPr>
        <w:fldChar w:fldCharType="end"/>
      </w:r>
    </w:p>
    <w:p w14:paraId="27AD8BF4" w14:textId="6C02E6F2" w:rsidR="00E86EF8" w:rsidRDefault="00E86EF8" w:rsidP="00C2733A"/>
    <w:sectPr w:rsidR="00E86EF8" w:rsidSect="00456A25">
      <w:headerReference w:type="default" r:id="rId9"/>
      <w:footerReference w:type="even" r:id="rId10"/>
      <w:footerReference w:type="default" r:id="rId11"/>
      <w:pgSz w:w="11900" w:h="16840"/>
      <w:pgMar w:top="1440" w:right="1800" w:bottom="1440" w:left="180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DBA5D9A" w16cid:durableId="1F2A815E"/>
  <w16cid:commentId w16cid:paraId="163B5D70" w16cid:durableId="1F37D6AA"/>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4976A1" w14:textId="77777777" w:rsidR="009E1DB5" w:rsidRDefault="009E1DB5">
      <w:pPr>
        <w:spacing w:after="0" w:line="240" w:lineRule="auto"/>
      </w:pPr>
      <w:r>
        <w:separator/>
      </w:r>
    </w:p>
  </w:endnote>
  <w:endnote w:type="continuationSeparator" w:id="0">
    <w:p w14:paraId="1278D1DE" w14:textId="77777777" w:rsidR="009E1DB5" w:rsidRDefault="009E1D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Lucida Grande">
    <w:panose1 w:val="020B0600040502020204"/>
    <w:charset w:val="00"/>
    <w:family w:val="auto"/>
    <w:pitch w:val="variable"/>
    <w:sig w:usb0="E1000AEF" w:usb1="5000A1FF" w:usb2="00000000" w:usb3="00000000" w:csb0="000001BF"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E8EE52" w14:textId="77777777" w:rsidR="002136DB" w:rsidRDefault="002136DB" w:rsidP="005D2D74">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E0B99A1" w14:textId="77777777" w:rsidR="002136DB" w:rsidRDefault="002136DB">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7B0948" w14:textId="77777777" w:rsidR="002136DB" w:rsidRDefault="002136DB" w:rsidP="005D2D74">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937771">
      <w:rPr>
        <w:rStyle w:val="PageNumber"/>
        <w:noProof/>
      </w:rPr>
      <w:t>23</w:t>
    </w:r>
    <w:r>
      <w:rPr>
        <w:rStyle w:val="PageNumber"/>
      </w:rPr>
      <w:fldChar w:fldCharType="end"/>
    </w:r>
  </w:p>
  <w:p w14:paraId="182003BF" w14:textId="77777777" w:rsidR="002136DB" w:rsidRDefault="002136DB">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84D144" w14:textId="77777777" w:rsidR="009E1DB5" w:rsidRDefault="009E1DB5">
      <w:pPr>
        <w:spacing w:after="0" w:line="240" w:lineRule="auto"/>
      </w:pPr>
      <w:r>
        <w:separator/>
      </w:r>
    </w:p>
  </w:footnote>
  <w:footnote w:type="continuationSeparator" w:id="0">
    <w:p w14:paraId="02F859FC" w14:textId="77777777" w:rsidR="009E1DB5" w:rsidRDefault="009E1DB5">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DEE1D6" w14:textId="77777777" w:rsidR="002136DB" w:rsidRDefault="002136DB">
    <w:pPr>
      <w:pStyle w:val="Header"/>
    </w:pPr>
    <w:r>
      <w:t>Variant Ataxia-Telangiectasia</w:t>
    </w:r>
  </w:p>
  <w:p w14:paraId="4C8AB28C" w14:textId="77777777" w:rsidR="002136DB" w:rsidRDefault="002136DB">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6528C4"/>
    <w:multiLevelType w:val="hybridMultilevel"/>
    <w:tmpl w:val="BCB4F6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1935562"/>
    <w:multiLevelType w:val="hybridMultilevel"/>
    <w:tmpl w:val="C43E09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1E40E3B"/>
    <w:multiLevelType w:val="hybridMultilevel"/>
    <w:tmpl w:val="BCB4F630"/>
    <w:lvl w:ilvl="0" w:tplc="0809000F">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3">
    <w:nsid w:val="12E05F6D"/>
    <w:multiLevelType w:val="hybridMultilevel"/>
    <w:tmpl w:val="27C64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F7E4F4F"/>
    <w:multiLevelType w:val="hybridMultilevel"/>
    <w:tmpl w:val="BCB4F630"/>
    <w:lvl w:ilvl="0" w:tplc="0809000F">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5">
    <w:nsid w:val="22E322F0"/>
    <w:multiLevelType w:val="hybridMultilevel"/>
    <w:tmpl w:val="468E2D2E"/>
    <w:lvl w:ilvl="0" w:tplc="C03EB28C">
      <w:start w:val="3"/>
      <w:numFmt w:val="bullet"/>
      <w:lvlText w:val="-"/>
      <w:lvlJc w:val="left"/>
      <w:pPr>
        <w:ind w:left="1080" w:hanging="360"/>
      </w:pPr>
      <w:rPr>
        <w:rFonts w:ascii="Calibri" w:eastAsiaTheme="minorHAnsi" w:hAnsi="Calibri" w:cstheme="minorBidi"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286B4F9E"/>
    <w:multiLevelType w:val="hybridMultilevel"/>
    <w:tmpl w:val="BCB4F630"/>
    <w:lvl w:ilvl="0" w:tplc="0809000F">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7">
    <w:nsid w:val="3A877EE0"/>
    <w:multiLevelType w:val="hybridMultilevel"/>
    <w:tmpl w:val="EC0AF5B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44040149"/>
    <w:multiLevelType w:val="hybridMultilevel"/>
    <w:tmpl w:val="BE9E370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4D712F17"/>
    <w:multiLevelType w:val="hybridMultilevel"/>
    <w:tmpl w:val="9A7274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55DE7567"/>
    <w:multiLevelType w:val="hybridMultilevel"/>
    <w:tmpl w:val="8AA426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579526DC"/>
    <w:multiLevelType w:val="hybridMultilevel"/>
    <w:tmpl w:val="2DAA3D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5ACE502F"/>
    <w:multiLevelType w:val="hybridMultilevel"/>
    <w:tmpl w:val="BCB4F630"/>
    <w:lvl w:ilvl="0" w:tplc="0809000F">
      <w:start w:val="1"/>
      <w:numFmt w:val="decimal"/>
      <w:lvlText w:val="%1."/>
      <w:lvlJc w:val="left"/>
      <w:pPr>
        <w:ind w:left="1069" w:hanging="360"/>
      </w:pPr>
      <w:rPr>
        <w:rFonts w:hint="default"/>
      </w:rPr>
    </w:lvl>
    <w:lvl w:ilvl="1" w:tplc="08090019">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3">
    <w:nsid w:val="5D7F27B8"/>
    <w:multiLevelType w:val="hybridMultilevel"/>
    <w:tmpl w:val="FB4ADF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F2C2DB2"/>
    <w:multiLevelType w:val="hybridMultilevel"/>
    <w:tmpl w:val="A420F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7FB64106"/>
    <w:multiLevelType w:val="hybridMultilevel"/>
    <w:tmpl w:val="CBB20C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11"/>
  </w:num>
  <w:num w:numId="3">
    <w:abstractNumId w:val="15"/>
  </w:num>
  <w:num w:numId="4">
    <w:abstractNumId w:val="14"/>
  </w:num>
  <w:num w:numId="5">
    <w:abstractNumId w:val="9"/>
  </w:num>
  <w:num w:numId="6">
    <w:abstractNumId w:val="8"/>
  </w:num>
  <w:num w:numId="7">
    <w:abstractNumId w:val="3"/>
  </w:num>
  <w:num w:numId="8">
    <w:abstractNumId w:val="1"/>
  </w:num>
  <w:num w:numId="9">
    <w:abstractNumId w:val="10"/>
  </w:num>
  <w:num w:numId="10">
    <w:abstractNumId w:val="7"/>
  </w:num>
  <w:num w:numId="11">
    <w:abstractNumId w:val="12"/>
  </w:num>
  <w:num w:numId="12">
    <w:abstractNumId w:val="0"/>
  </w:num>
  <w:num w:numId="13">
    <w:abstractNumId w:val="2"/>
  </w:num>
  <w:num w:numId="14">
    <w:abstractNumId w:val="6"/>
  </w:num>
  <w:num w:numId="15">
    <w:abstractNumId w:val="4"/>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2D74"/>
    <w:rsid w:val="00004F26"/>
    <w:rsid w:val="00021094"/>
    <w:rsid w:val="00024894"/>
    <w:rsid w:val="00024B14"/>
    <w:rsid w:val="00040369"/>
    <w:rsid w:val="00043DBC"/>
    <w:rsid w:val="0004756C"/>
    <w:rsid w:val="00056B7B"/>
    <w:rsid w:val="00061146"/>
    <w:rsid w:val="000640A9"/>
    <w:rsid w:val="00077CF4"/>
    <w:rsid w:val="00087F93"/>
    <w:rsid w:val="00091057"/>
    <w:rsid w:val="00091B98"/>
    <w:rsid w:val="000961DB"/>
    <w:rsid w:val="000A62F4"/>
    <w:rsid w:val="000B1A16"/>
    <w:rsid w:val="000B2A8D"/>
    <w:rsid w:val="000B4F3C"/>
    <w:rsid w:val="000E3F12"/>
    <w:rsid w:val="001119BA"/>
    <w:rsid w:val="00114C34"/>
    <w:rsid w:val="0012063D"/>
    <w:rsid w:val="00122320"/>
    <w:rsid w:val="001232A6"/>
    <w:rsid w:val="001238A6"/>
    <w:rsid w:val="00133151"/>
    <w:rsid w:val="00135A0D"/>
    <w:rsid w:val="00155E35"/>
    <w:rsid w:val="00173D68"/>
    <w:rsid w:val="00183018"/>
    <w:rsid w:val="0018442D"/>
    <w:rsid w:val="00185B3B"/>
    <w:rsid w:val="001925F4"/>
    <w:rsid w:val="00194309"/>
    <w:rsid w:val="001A16CB"/>
    <w:rsid w:val="001A295E"/>
    <w:rsid w:val="001A5898"/>
    <w:rsid w:val="001B3EEC"/>
    <w:rsid w:val="001C6529"/>
    <w:rsid w:val="001D0F61"/>
    <w:rsid w:val="001D6886"/>
    <w:rsid w:val="001E1AC3"/>
    <w:rsid w:val="002136DB"/>
    <w:rsid w:val="00216788"/>
    <w:rsid w:val="002208EB"/>
    <w:rsid w:val="0022754B"/>
    <w:rsid w:val="00232552"/>
    <w:rsid w:val="00235143"/>
    <w:rsid w:val="0023721D"/>
    <w:rsid w:val="0024464A"/>
    <w:rsid w:val="00244D8D"/>
    <w:rsid w:val="002602B4"/>
    <w:rsid w:val="00261706"/>
    <w:rsid w:val="002807BB"/>
    <w:rsid w:val="002A51E5"/>
    <w:rsid w:val="002C0184"/>
    <w:rsid w:val="002C60AA"/>
    <w:rsid w:val="002C7158"/>
    <w:rsid w:val="002D001E"/>
    <w:rsid w:val="002D60C7"/>
    <w:rsid w:val="002E52CF"/>
    <w:rsid w:val="00305A84"/>
    <w:rsid w:val="0031091D"/>
    <w:rsid w:val="00311334"/>
    <w:rsid w:val="00317214"/>
    <w:rsid w:val="003226E1"/>
    <w:rsid w:val="003553DB"/>
    <w:rsid w:val="003628CA"/>
    <w:rsid w:val="00363CED"/>
    <w:rsid w:val="003662A1"/>
    <w:rsid w:val="0038491A"/>
    <w:rsid w:val="00393CE2"/>
    <w:rsid w:val="003D1488"/>
    <w:rsid w:val="003E4C7A"/>
    <w:rsid w:val="003F7204"/>
    <w:rsid w:val="00432742"/>
    <w:rsid w:val="00456A25"/>
    <w:rsid w:val="004655DC"/>
    <w:rsid w:val="00477586"/>
    <w:rsid w:val="00482BAB"/>
    <w:rsid w:val="0049376A"/>
    <w:rsid w:val="0049392A"/>
    <w:rsid w:val="004A2FF6"/>
    <w:rsid w:val="004A7761"/>
    <w:rsid w:val="004B0255"/>
    <w:rsid w:val="004B2EEB"/>
    <w:rsid w:val="004C468D"/>
    <w:rsid w:val="004D0A48"/>
    <w:rsid w:val="004F5927"/>
    <w:rsid w:val="005037F3"/>
    <w:rsid w:val="00515B71"/>
    <w:rsid w:val="00525155"/>
    <w:rsid w:val="00535639"/>
    <w:rsid w:val="00536ABF"/>
    <w:rsid w:val="00542F9E"/>
    <w:rsid w:val="0055459B"/>
    <w:rsid w:val="005631B2"/>
    <w:rsid w:val="005844A0"/>
    <w:rsid w:val="005B574A"/>
    <w:rsid w:val="005B686B"/>
    <w:rsid w:val="005B707B"/>
    <w:rsid w:val="005D2D74"/>
    <w:rsid w:val="005E4D4F"/>
    <w:rsid w:val="006212BD"/>
    <w:rsid w:val="0062470F"/>
    <w:rsid w:val="006317B1"/>
    <w:rsid w:val="00631D21"/>
    <w:rsid w:val="006344FC"/>
    <w:rsid w:val="0065184D"/>
    <w:rsid w:val="006710AC"/>
    <w:rsid w:val="00673DA4"/>
    <w:rsid w:val="006748F7"/>
    <w:rsid w:val="0068108F"/>
    <w:rsid w:val="00686079"/>
    <w:rsid w:val="006A56F9"/>
    <w:rsid w:val="006B0DE0"/>
    <w:rsid w:val="006B16F7"/>
    <w:rsid w:val="006B22C9"/>
    <w:rsid w:val="006E49AE"/>
    <w:rsid w:val="006F055C"/>
    <w:rsid w:val="00716A0B"/>
    <w:rsid w:val="00724F3D"/>
    <w:rsid w:val="00734D5A"/>
    <w:rsid w:val="00753C19"/>
    <w:rsid w:val="00760AD7"/>
    <w:rsid w:val="00770338"/>
    <w:rsid w:val="0079128E"/>
    <w:rsid w:val="007A44DC"/>
    <w:rsid w:val="007A6ADD"/>
    <w:rsid w:val="007C22FB"/>
    <w:rsid w:val="007D76B6"/>
    <w:rsid w:val="007F18A7"/>
    <w:rsid w:val="007F1C78"/>
    <w:rsid w:val="0080407B"/>
    <w:rsid w:val="00814BBF"/>
    <w:rsid w:val="00826A9D"/>
    <w:rsid w:val="00832FEB"/>
    <w:rsid w:val="00837F8C"/>
    <w:rsid w:val="008470BF"/>
    <w:rsid w:val="00847EA7"/>
    <w:rsid w:val="008504F2"/>
    <w:rsid w:val="008710A9"/>
    <w:rsid w:val="008820C5"/>
    <w:rsid w:val="00882202"/>
    <w:rsid w:val="008860BB"/>
    <w:rsid w:val="008B12E2"/>
    <w:rsid w:val="008B5952"/>
    <w:rsid w:val="008B6761"/>
    <w:rsid w:val="008D10CF"/>
    <w:rsid w:val="008D3366"/>
    <w:rsid w:val="008E07AD"/>
    <w:rsid w:val="008E5D3D"/>
    <w:rsid w:val="008F72EA"/>
    <w:rsid w:val="009000AE"/>
    <w:rsid w:val="0090043D"/>
    <w:rsid w:val="0090163A"/>
    <w:rsid w:val="00905EA8"/>
    <w:rsid w:val="009069B4"/>
    <w:rsid w:val="00915014"/>
    <w:rsid w:val="00937771"/>
    <w:rsid w:val="0095668E"/>
    <w:rsid w:val="00974711"/>
    <w:rsid w:val="0098605C"/>
    <w:rsid w:val="009925EE"/>
    <w:rsid w:val="009A0641"/>
    <w:rsid w:val="009B7AFD"/>
    <w:rsid w:val="009D3568"/>
    <w:rsid w:val="009D40B6"/>
    <w:rsid w:val="009D6366"/>
    <w:rsid w:val="009E1DB5"/>
    <w:rsid w:val="009E554B"/>
    <w:rsid w:val="009F4FEA"/>
    <w:rsid w:val="009F6B93"/>
    <w:rsid w:val="00A14987"/>
    <w:rsid w:val="00A151CF"/>
    <w:rsid w:val="00A210A1"/>
    <w:rsid w:val="00A237AB"/>
    <w:rsid w:val="00A35AC1"/>
    <w:rsid w:val="00A40F8C"/>
    <w:rsid w:val="00A436CE"/>
    <w:rsid w:val="00A60FE7"/>
    <w:rsid w:val="00A65908"/>
    <w:rsid w:val="00A81E7E"/>
    <w:rsid w:val="00A8277B"/>
    <w:rsid w:val="00A85A41"/>
    <w:rsid w:val="00A9423C"/>
    <w:rsid w:val="00AA358E"/>
    <w:rsid w:val="00AA618F"/>
    <w:rsid w:val="00AA7E19"/>
    <w:rsid w:val="00AB2667"/>
    <w:rsid w:val="00AB4061"/>
    <w:rsid w:val="00AB4750"/>
    <w:rsid w:val="00AC4D1F"/>
    <w:rsid w:val="00AE40D2"/>
    <w:rsid w:val="00B02F89"/>
    <w:rsid w:val="00B111B4"/>
    <w:rsid w:val="00B11FCA"/>
    <w:rsid w:val="00B139B4"/>
    <w:rsid w:val="00B20E32"/>
    <w:rsid w:val="00B248AE"/>
    <w:rsid w:val="00B27F8B"/>
    <w:rsid w:val="00B34F22"/>
    <w:rsid w:val="00B405A5"/>
    <w:rsid w:val="00B50601"/>
    <w:rsid w:val="00B6251B"/>
    <w:rsid w:val="00B63B6D"/>
    <w:rsid w:val="00B66419"/>
    <w:rsid w:val="00B779FE"/>
    <w:rsid w:val="00B8700A"/>
    <w:rsid w:val="00B93ECD"/>
    <w:rsid w:val="00BA140E"/>
    <w:rsid w:val="00BB20AA"/>
    <w:rsid w:val="00BC69DE"/>
    <w:rsid w:val="00BD4BC4"/>
    <w:rsid w:val="00BE32E0"/>
    <w:rsid w:val="00BE5F02"/>
    <w:rsid w:val="00BE6A28"/>
    <w:rsid w:val="00BF5858"/>
    <w:rsid w:val="00BF75D7"/>
    <w:rsid w:val="00C02C9B"/>
    <w:rsid w:val="00C04B82"/>
    <w:rsid w:val="00C11BDB"/>
    <w:rsid w:val="00C2733A"/>
    <w:rsid w:val="00C54D27"/>
    <w:rsid w:val="00C61750"/>
    <w:rsid w:val="00C63405"/>
    <w:rsid w:val="00C66003"/>
    <w:rsid w:val="00C74856"/>
    <w:rsid w:val="00C81122"/>
    <w:rsid w:val="00CA1E4E"/>
    <w:rsid w:val="00CA328C"/>
    <w:rsid w:val="00CE07A1"/>
    <w:rsid w:val="00CE5597"/>
    <w:rsid w:val="00CE5FE0"/>
    <w:rsid w:val="00CF3860"/>
    <w:rsid w:val="00D17297"/>
    <w:rsid w:val="00D17CC8"/>
    <w:rsid w:val="00D35B07"/>
    <w:rsid w:val="00D46103"/>
    <w:rsid w:val="00D5797D"/>
    <w:rsid w:val="00D9382A"/>
    <w:rsid w:val="00DA603D"/>
    <w:rsid w:val="00DC039C"/>
    <w:rsid w:val="00DC3083"/>
    <w:rsid w:val="00DD61FA"/>
    <w:rsid w:val="00DD79E8"/>
    <w:rsid w:val="00E21D39"/>
    <w:rsid w:val="00E2258C"/>
    <w:rsid w:val="00E334DD"/>
    <w:rsid w:val="00E35E06"/>
    <w:rsid w:val="00E45B90"/>
    <w:rsid w:val="00E50D61"/>
    <w:rsid w:val="00E50E0F"/>
    <w:rsid w:val="00E67178"/>
    <w:rsid w:val="00E73B9A"/>
    <w:rsid w:val="00E77FD5"/>
    <w:rsid w:val="00E839FE"/>
    <w:rsid w:val="00E86EF8"/>
    <w:rsid w:val="00E93FF2"/>
    <w:rsid w:val="00EA0358"/>
    <w:rsid w:val="00EA3AB5"/>
    <w:rsid w:val="00EB7B34"/>
    <w:rsid w:val="00EF078D"/>
    <w:rsid w:val="00EF4DE2"/>
    <w:rsid w:val="00F15F61"/>
    <w:rsid w:val="00F225B0"/>
    <w:rsid w:val="00F354DD"/>
    <w:rsid w:val="00F36DF5"/>
    <w:rsid w:val="00F458F2"/>
    <w:rsid w:val="00F463CE"/>
    <w:rsid w:val="00F676B5"/>
    <w:rsid w:val="00F96940"/>
    <w:rsid w:val="00F97FEE"/>
    <w:rsid w:val="00FA0B7D"/>
    <w:rsid w:val="00FA5CA0"/>
    <w:rsid w:val="00FC11F5"/>
    <w:rsid w:val="00FC3D4F"/>
    <w:rsid w:val="00FD015D"/>
    <w:rsid w:val="00FD55D1"/>
    <w:rsid w:val="00FD677C"/>
    <w:rsid w:val="00FE5187"/>
    <w:rsid w:val="00FF2CC3"/>
    <w:rsid w:val="00FF38A8"/>
    <w:rsid w:val="00FF4F0B"/>
    <w:rsid w:val="00FF7E11"/>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ECC76AF"/>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5D2D74"/>
    <w:pPr>
      <w:spacing w:after="200" w:line="276" w:lineRule="auto"/>
    </w:pPr>
    <w:rPr>
      <w:rFonts w:eastAsiaTheme="minorHAnsi"/>
      <w:sz w:val="22"/>
      <w:szCs w:val="22"/>
      <w:lang w:val="en-GB"/>
    </w:rPr>
  </w:style>
  <w:style w:type="paragraph" w:styleId="Heading5">
    <w:name w:val="heading 5"/>
    <w:basedOn w:val="Normal"/>
    <w:link w:val="Heading5Char"/>
    <w:uiPriority w:val="9"/>
    <w:qFormat/>
    <w:rsid w:val="005D2D74"/>
    <w:pPr>
      <w:spacing w:before="100" w:beforeAutospacing="1" w:after="100" w:afterAutospacing="1" w:line="240" w:lineRule="auto"/>
      <w:outlineLvl w:val="4"/>
    </w:pPr>
    <w:rPr>
      <w:rFonts w:ascii="Times New Roman" w:eastAsia="Times New Roman" w:hAnsi="Times New Roman" w:cs="Times New Roman"/>
      <w:b/>
      <w:bCs/>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uiPriority w:val="9"/>
    <w:rsid w:val="005D2D74"/>
    <w:rPr>
      <w:rFonts w:ascii="Times New Roman" w:eastAsia="Times New Roman" w:hAnsi="Times New Roman" w:cs="Times New Roman"/>
      <w:b/>
      <w:bCs/>
      <w:sz w:val="20"/>
      <w:szCs w:val="20"/>
      <w:lang w:val="en-GB" w:eastAsia="en-GB"/>
    </w:rPr>
  </w:style>
  <w:style w:type="paragraph" w:styleId="Bibliography">
    <w:name w:val="Bibliography"/>
    <w:basedOn w:val="Normal"/>
    <w:next w:val="Normal"/>
    <w:uiPriority w:val="37"/>
    <w:unhideWhenUsed/>
    <w:rsid w:val="005D2D74"/>
    <w:pPr>
      <w:tabs>
        <w:tab w:val="left" w:pos="380"/>
        <w:tab w:val="left" w:pos="500"/>
      </w:tabs>
      <w:spacing w:after="240" w:line="240" w:lineRule="auto"/>
      <w:ind w:left="504" w:hanging="504"/>
    </w:pPr>
  </w:style>
  <w:style w:type="paragraph" w:styleId="ListParagraph">
    <w:name w:val="List Paragraph"/>
    <w:basedOn w:val="Normal"/>
    <w:uiPriority w:val="34"/>
    <w:qFormat/>
    <w:rsid w:val="005D2D74"/>
    <w:pPr>
      <w:ind w:left="720"/>
      <w:contextualSpacing/>
    </w:pPr>
  </w:style>
  <w:style w:type="character" w:customStyle="1" w:styleId="CommentTextChar">
    <w:name w:val="Comment Text Char"/>
    <w:basedOn w:val="DefaultParagraphFont"/>
    <w:link w:val="CommentText"/>
    <w:uiPriority w:val="99"/>
    <w:semiHidden/>
    <w:rsid w:val="005D2D74"/>
    <w:rPr>
      <w:rFonts w:eastAsiaTheme="minorHAnsi"/>
      <w:lang w:val="en-GB"/>
    </w:rPr>
  </w:style>
  <w:style w:type="paragraph" w:styleId="CommentText">
    <w:name w:val="annotation text"/>
    <w:basedOn w:val="Normal"/>
    <w:link w:val="CommentTextChar"/>
    <w:uiPriority w:val="99"/>
    <w:semiHidden/>
    <w:unhideWhenUsed/>
    <w:rsid w:val="005D2D74"/>
    <w:pPr>
      <w:spacing w:line="240" w:lineRule="auto"/>
    </w:pPr>
    <w:rPr>
      <w:sz w:val="24"/>
      <w:szCs w:val="24"/>
    </w:rPr>
  </w:style>
  <w:style w:type="character" w:customStyle="1" w:styleId="BalloonTextChar">
    <w:name w:val="Balloon Text Char"/>
    <w:basedOn w:val="DefaultParagraphFont"/>
    <w:link w:val="BalloonText"/>
    <w:uiPriority w:val="99"/>
    <w:semiHidden/>
    <w:rsid w:val="005D2D74"/>
    <w:rPr>
      <w:rFonts w:ascii="Lucida Grande" w:eastAsiaTheme="minorHAnsi" w:hAnsi="Lucida Grande" w:cs="Lucida Grande"/>
      <w:sz w:val="18"/>
      <w:szCs w:val="18"/>
      <w:lang w:val="en-GB"/>
    </w:rPr>
  </w:style>
  <w:style w:type="paragraph" w:styleId="BalloonText">
    <w:name w:val="Balloon Text"/>
    <w:basedOn w:val="Normal"/>
    <w:link w:val="BalloonTextChar"/>
    <w:uiPriority w:val="99"/>
    <w:semiHidden/>
    <w:unhideWhenUsed/>
    <w:rsid w:val="005D2D74"/>
    <w:pPr>
      <w:spacing w:after="0" w:line="240" w:lineRule="auto"/>
    </w:pPr>
    <w:rPr>
      <w:rFonts w:ascii="Lucida Grande" w:hAnsi="Lucida Grande" w:cs="Lucida Grande"/>
      <w:sz w:val="18"/>
      <w:szCs w:val="18"/>
    </w:rPr>
  </w:style>
  <w:style w:type="paragraph" w:customStyle="1" w:styleId="EndNoteBibliographyTitle">
    <w:name w:val="EndNote Bibliography Title"/>
    <w:basedOn w:val="Normal"/>
    <w:rsid w:val="005D2D74"/>
    <w:pPr>
      <w:spacing w:after="0"/>
      <w:jc w:val="center"/>
    </w:pPr>
    <w:rPr>
      <w:lang w:val="en-US"/>
    </w:rPr>
  </w:style>
  <w:style w:type="paragraph" w:styleId="Header">
    <w:name w:val="header"/>
    <w:basedOn w:val="Normal"/>
    <w:link w:val="HeaderChar"/>
    <w:uiPriority w:val="99"/>
    <w:unhideWhenUsed/>
    <w:rsid w:val="005D2D74"/>
    <w:pPr>
      <w:tabs>
        <w:tab w:val="center" w:pos="4513"/>
        <w:tab w:val="right" w:pos="9026"/>
      </w:tabs>
      <w:spacing w:after="0" w:line="240" w:lineRule="auto"/>
    </w:pPr>
  </w:style>
  <w:style w:type="character" w:customStyle="1" w:styleId="HeaderChar">
    <w:name w:val="Header Char"/>
    <w:basedOn w:val="DefaultParagraphFont"/>
    <w:link w:val="Header"/>
    <w:uiPriority w:val="99"/>
    <w:rsid w:val="005D2D74"/>
    <w:rPr>
      <w:rFonts w:eastAsiaTheme="minorHAnsi"/>
      <w:sz w:val="22"/>
      <w:szCs w:val="22"/>
      <w:lang w:val="en-GB"/>
    </w:rPr>
  </w:style>
  <w:style w:type="character" w:styleId="PageNumber">
    <w:name w:val="page number"/>
    <w:basedOn w:val="DefaultParagraphFont"/>
    <w:uiPriority w:val="99"/>
    <w:semiHidden/>
    <w:unhideWhenUsed/>
    <w:rsid w:val="005D2D74"/>
  </w:style>
  <w:style w:type="character" w:customStyle="1" w:styleId="CommentSubjectChar">
    <w:name w:val="Comment Subject Char"/>
    <w:basedOn w:val="CommentTextChar"/>
    <w:link w:val="CommentSubject"/>
    <w:uiPriority w:val="99"/>
    <w:semiHidden/>
    <w:rsid w:val="005D2D74"/>
    <w:rPr>
      <w:rFonts w:eastAsiaTheme="minorHAnsi"/>
      <w:b/>
      <w:bCs/>
      <w:sz w:val="20"/>
      <w:szCs w:val="20"/>
      <w:lang w:val="en-GB"/>
    </w:rPr>
  </w:style>
  <w:style w:type="paragraph" w:styleId="CommentSubject">
    <w:name w:val="annotation subject"/>
    <w:basedOn w:val="CommentText"/>
    <w:next w:val="CommentText"/>
    <w:link w:val="CommentSubjectChar"/>
    <w:uiPriority w:val="99"/>
    <w:semiHidden/>
    <w:unhideWhenUsed/>
    <w:rsid w:val="005D2D74"/>
    <w:rPr>
      <w:b/>
      <w:bCs/>
      <w:sz w:val="20"/>
      <w:szCs w:val="20"/>
    </w:rPr>
  </w:style>
  <w:style w:type="character" w:customStyle="1" w:styleId="PlainTextChar">
    <w:name w:val="Plain Text Char"/>
    <w:basedOn w:val="DefaultParagraphFont"/>
    <w:link w:val="PlainText"/>
    <w:uiPriority w:val="99"/>
    <w:semiHidden/>
    <w:rsid w:val="005D2D74"/>
    <w:rPr>
      <w:rFonts w:ascii="Calibri" w:eastAsiaTheme="minorHAnsi" w:hAnsi="Calibri"/>
      <w:sz w:val="22"/>
      <w:szCs w:val="21"/>
      <w:lang w:val="en-GB"/>
    </w:rPr>
  </w:style>
  <w:style w:type="paragraph" w:styleId="PlainText">
    <w:name w:val="Plain Text"/>
    <w:basedOn w:val="Normal"/>
    <w:link w:val="PlainTextChar"/>
    <w:uiPriority w:val="99"/>
    <w:semiHidden/>
    <w:unhideWhenUsed/>
    <w:rsid w:val="005D2D74"/>
    <w:pPr>
      <w:spacing w:after="0" w:line="240" w:lineRule="auto"/>
    </w:pPr>
    <w:rPr>
      <w:rFonts w:ascii="Calibri" w:hAnsi="Calibri"/>
      <w:szCs w:val="21"/>
    </w:rPr>
  </w:style>
  <w:style w:type="paragraph" w:styleId="Footer">
    <w:name w:val="footer"/>
    <w:basedOn w:val="Normal"/>
    <w:link w:val="FooterChar"/>
    <w:uiPriority w:val="99"/>
    <w:unhideWhenUsed/>
    <w:rsid w:val="005D2D74"/>
    <w:pPr>
      <w:tabs>
        <w:tab w:val="center" w:pos="4513"/>
        <w:tab w:val="right" w:pos="9026"/>
      </w:tabs>
      <w:spacing w:after="0" w:line="240" w:lineRule="auto"/>
    </w:pPr>
  </w:style>
  <w:style w:type="character" w:customStyle="1" w:styleId="FooterChar">
    <w:name w:val="Footer Char"/>
    <w:basedOn w:val="DefaultParagraphFont"/>
    <w:link w:val="Footer"/>
    <w:uiPriority w:val="99"/>
    <w:rsid w:val="005D2D74"/>
    <w:rPr>
      <w:rFonts w:eastAsiaTheme="minorHAnsi"/>
      <w:sz w:val="22"/>
      <w:szCs w:val="22"/>
      <w:lang w:val="en-GB"/>
    </w:rPr>
  </w:style>
  <w:style w:type="character" w:styleId="Hyperlink">
    <w:name w:val="Hyperlink"/>
    <w:basedOn w:val="DefaultParagraphFont"/>
    <w:uiPriority w:val="99"/>
    <w:unhideWhenUsed/>
    <w:rsid w:val="005D2D74"/>
    <w:rPr>
      <w:color w:val="0000FF" w:themeColor="hyperlink"/>
      <w:u w:val="single"/>
    </w:rPr>
  </w:style>
  <w:style w:type="character" w:styleId="Strong">
    <w:name w:val="Strong"/>
    <w:basedOn w:val="DefaultParagraphFont"/>
    <w:uiPriority w:val="22"/>
    <w:qFormat/>
    <w:rsid w:val="005D2D74"/>
    <w:rPr>
      <w:b/>
      <w:bCs/>
    </w:rPr>
  </w:style>
  <w:style w:type="character" w:customStyle="1" w:styleId="HTMLPreformattedChar">
    <w:name w:val="HTML Preformatted Char"/>
    <w:basedOn w:val="DefaultParagraphFont"/>
    <w:link w:val="HTMLPreformatted"/>
    <w:uiPriority w:val="99"/>
    <w:rsid w:val="005D2D74"/>
    <w:rPr>
      <w:rFonts w:ascii="Courier" w:hAnsi="Courier" w:cs="Courier"/>
      <w:sz w:val="20"/>
      <w:szCs w:val="20"/>
      <w:lang w:val="en-GB"/>
    </w:rPr>
  </w:style>
  <w:style w:type="paragraph" w:styleId="HTMLPreformatted">
    <w:name w:val="HTML Preformatted"/>
    <w:basedOn w:val="Normal"/>
    <w:link w:val="HTMLPreformattedChar"/>
    <w:uiPriority w:val="99"/>
    <w:unhideWhenUsed/>
    <w:rsid w:val="005D2D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w:eastAsiaTheme="minorEastAsia" w:hAnsi="Courier" w:cs="Courier"/>
      <w:sz w:val="20"/>
      <w:szCs w:val="20"/>
    </w:rPr>
  </w:style>
  <w:style w:type="character" w:customStyle="1" w:styleId="jrnl">
    <w:name w:val="jrnl"/>
    <w:basedOn w:val="DefaultParagraphFont"/>
    <w:rsid w:val="005D2D74"/>
  </w:style>
  <w:style w:type="paragraph" w:styleId="NoSpacing">
    <w:name w:val="No Spacing"/>
    <w:uiPriority w:val="1"/>
    <w:qFormat/>
    <w:rsid w:val="005D2D74"/>
    <w:rPr>
      <w:rFonts w:eastAsiaTheme="minorHAnsi"/>
      <w:sz w:val="22"/>
      <w:szCs w:val="22"/>
      <w:lang w:val="en-GB"/>
    </w:rPr>
  </w:style>
  <w:style w:type="paragraph" w:styleId="Revision">
    <w:name w:val="Revision"/>
    <w:hidden/>
    <w:uiPriority w:val="99"/>
    <w:semiHidden/>
    <w:rsid w:val="00056B7B"/>
    <w:rPr>
      <w:rFonts w:eastAsiaTheme="minorHAnsi"/>
      <w:sz w:val="22"/>
      <w:szCs w:val="22"/>
      <w:lang w:val="en-GB"/>
    </w:rPr>
  </w:style>
  <w:style w:type="character" w:styleId="CommentReference">
    <w:name w:val="annotation reference"/>
    <w:basedOn w:val="DefaultParagraphFont"/>
    <w:uiPriority w:val="99"/>
    <w:semiHidden/>
    <w:unhideWhenUsed/>
    <w:rsid w:val="00185B3B"/>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1232419">
      <w:bodyDiv w:val="1"/>
      <w:marLeft w:val="0"/>
      <w:marRight w:val="0"/>
      <w:marTop w:val="0"/>
      <w:marBottom w:val="0"/>
      <w:divBdr>
        <w:top w:val="none" w:sz="0" w:space="0" w:color="auto"/>
        <w:left w:val="none" w:sz="0" w:space="0" w:color="auto"/>
        <w:bottom w:val="none" w:sz="0" w:space="0" w:color="auto"/>
        <w:right w:val="none" w:sz="0" w:space="0" w:color="auto"/>
      </w:divBdr>
    </w:div>
    <w:div w:id="1303853266">
      <w:bodyDiv w:val="1"/>
      <w:marLeft w:val="0"/>
      <w:marRight w:val="0"/>
      <w:marTop w:val="0"/>
      <w:marBottom w:val="0"/>
      <w:divBdr>
        <w:top w:val="none" w:sz="0" w:space="0" w:color="auto"/>
        <w:left w:val="none" w:sz="0" w:space="0" w:color="auto"/>
        <w:bottom w:val="none" w:sz="0" w:space="0" w:color="auto"/>
        <w:right w:val="none" w:sz="0" w:space="0" w:color="auto"/>
      </w:divBdr>
    </w:div>
    <w:div w:id="1510830543">
      <w:bodyDiv w:val="1"/>
      <w:marLeft w:val="0"/>
      <w:marRight w:val="0"/>
      <w:marTop w:val="0"/>
      <w:marBottom w:val="0"/>
      <w:divBdr>
        <w:top w:val="none" w:sz="0" w:space="0" w:color="auto"/>
        <w:left w:val="none" w:sz="0" w:space="0" w:color="auto"/>
        <w:bottom w:val="none" w:sz="0" w:space="0" w:color="auto"/>
        <w:right w:val="none" w:sz="0" w:space="0" w:color="auto"/>
      </w:divBdr>
    </w:div>
    <w:div w:id="174542031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theme" Target="theme/theme1.xml"/><Relationship Id="rId17" Type="http://schemas.microsoft.com/office/2016/09/relationships/commentsIds" Target="commentsIds.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ahensiek@nhs.net" TargetMode="External"/><Relationship Id="rId9" Type="http://schemas.openxmlformats.org/officeDocument/2006/relationships/header" Target="header1.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F99AC4-6E1D-BC46-88FE-224358FC52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23612</Words>
  <Characters>134595</Characters>
  <Application>Microsoft Macintosh Word</Application>
  <DocSecurity>0</DocSecurity>
  <Lines>1121</Lines>
  <Paragraphs>315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157892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Anke Hensiek</dc:creator>
  <cp:keywords/>
  <dc:description/>
  <cp:lastModifiedBy>Katherine Schon</cp:lastModifiedBy>
  <cp:revision>2</cp:revision>
  <cp:lastPrinted>2018-05-21T20:08:00Z</cp:lastPrinted>
  <dcterms:created xsi:type="dcterms:W3CDTF">2018-12-09T15:17:00Z</dcterms:created>
  <dcterms:modified xsi:type="dcterms:W3CDTF">2018-12-09T15:17:00Z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zotero-version="5.0.47"&gt;&lt;session id="ZS95opSj"/&gt;&lt;style id="http://www.zotero.org/styles/vancouver" locale="en-US" hasBibliography="1" bibliographyStyleHasBeenSet="1"/&gt;&lt;prefs&gt;&lt;pref name="fieldType" value="Field"/&gt;&lt;pref name="automati</vt:lpwstr>
  </property>
  <property fmtid="{D5CDD505-2E9C-101B-9397-08002B2CF9AE}" pid="3" name="ZOTERO_PREF_2">
    <vt:lpwstr>cJournalAbbreviations" value="true"/&gt;&lt;pref name="dontAskDelayCitationUpdates" value="true"/&gt;&lt;/prefs&gt;&lt;/data&gt;</vt:lpwstr>
  </property>
</Properties>
</file>