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CC3E1D" w14:textId="08841E41" w:rsidR="00AC7992" w:rsidRPr="000E7822" w:rsidRDefault="00AC7992" w:rsidP="000E7822">
      <w:pPr>
        <w:spacing w:line="480" w:lineRule="auto"/>
        <w:rPr>
          <w:szCs w:val="24"/>
        </w:rPr>
      </w:pPr>
      <w:r w:rsidRPr="000E7822">
        <w:rPr>
          <w:b/>
          <w:szCs w:val="24"/>
        </w:rPr>
        <w:t xml:space="preserve">Title: </w:t>
      </w:r>
      <w:r w:rsidRPr="000E7822">
        <w:rPr>
          <w:szCs w:val="24"/>
        </w:rPr>
        <w:t>For an Anthropology of Cognitive Disability</w:t>
      </w:r>
    </w:p>
    <w:p w14:paraId="4977ADBC" w14:textId="77777777" w:rsidR="00AC7992" w:rsidRPr="000E7822" w:rsidRDefault="00AC7992" w:rsidP="000E7822">
      <w:pPr>
        <w:spacing w:line="480" w:lineRule="auto"/>
        <w:rPr>
          <w:szCs w:val="24"/>
        </w:rPr>
      </w:pPr>
    </w:p>
    <w:p w14:paraId="0F50DEEA" w14:textId="65D28091" w:rsidR="00AC7992" w:rsidRPr="000E7822" w:rsidRDefault="00AC7992" w:rsidP="000E7822">
      <w:pPr>
        <w:spacing w:line="480" w:lineRule="auto"/>
        <w:rPr>
          <w:szCs w:val="24"/>
        </w:rPr>
      </w:pPr>
      <w:r w:rsidRPr="000E7822">
        <w:rPr>
          <w:b/>
          <w:szCs w:val="24"/>
        </w:rPr>
        <w:t xml:space="preserve">Authors: </w:t>
      </w:r>
      <w:r w:rsidRPr="000E7822">
        <w:rPr>
          <w:szCs w:val="24"/>
        </w:rPr>
        <w:t>Patrick McKearney</w:t>
      </w:r>
      <w:r w:rsidR="00816538">
        <w:rPr>
          <w:szCs w:val="24"/>
        </w:rPr>
        <w:t xml:space="preserve"> and</w:t>
      </w:r>
      <w:r w:rsidR="00816538" w:rsidRPr="00816538">
        <w:rPr>
          <w:szCs w:val="24"/>
        </w:rPr>
        <w:t xml:space="preserve"> </w:t>
      </w:r>
      <w:r w:rsidR="00816538" w:rsidRPr="000E7822">
        <w:rPr>
          <w:szCs w:val="24"/>
        </w:rPr>
        <w:t xml:space="preserve">Tyler Zoanni </w:t>
      </w:r>
    </w:p>
    <w:p w14:paraId="2C8473C7" w14:textId="77777777" w:rsidR="00AC7992" w:rsidRPr="000E7822" w:rsidRDefault="00AC7992" w:rsidP="000E7822">
      <w:pPr>
        <w:spacing w:line="480" w:lineRule="auto"/>
        <w:rPr>
          <w:szCs w:val="24"/>
        </w:rPr>
      </w:pPr>
    </w:p>
    <w:p w14:paraId="69404465" w14:textId="77777777" w:rsidR="00AC7992" w:rsidRPr="000E7822" w:rsidRDefault="00AC7992" w:rsidP="000E7822">
      <w:pPr>
        <w:spacing w:line="480" w:lineRule="auto"/>
        <w:rPr>
          <w:b/>
          <w:szCs w:val="24"/>
        </w:rPr>
      </w:pPr>
      <w:r w:rsidRPr="000E7822">
        <w:rPr>
          <w:b/>
          <w:szCs w:val="24"/>
        </w:rPr>
        <w:t xml:space="preserve">Contact Information: </w:t>
      </w:r>
    </w:p>
    <w:p w14:paraId="6F514C93" w14:textId="185EF040" w:rsidR="00AC7992" w:rsidRPr="000E7822" w:rsidRDefault="00AC7992" w:rsidP="000E7822">
      <w:pPr>
        <w:spacing w:line="480" w:lineRule="auto"/>
        <w:rPr>
          <w:szCs w:val="24"/>
        </w:rPr>
      </w:pPr>
      <w:r w:rsidRPr="000E7822">
        <w:rPr>
          <w:szCs w:val="24"/>
        </w:rPr>
        <w:t>Tyler Zoanni:</w:t>
      </w:r>
      <w:r w:rsidR="00816538">
        <w:rPr>
          <w:szCs w:val="24"/>
        </w:rPr>
        <w:t xml:space="preserve"> Department of Anthropology, New York University, 25 Waverly Place, New York, NY 10003; </w:t>
      </w:r>
      <w:hyperlink r:id="rId8" w:history="1">
        <w:r w:rsidR="00816538" w:rsidRPr="0009600B">
          <w:rPr>
            <w:rStyle w:val="Hyperlink"/>
            <w:rFonts w:cstheme="minorBidi"/>
            <w:szCs w:val="24"/>
          </w:rPr>
          <w:t>tzoanni@nyu.edu</w:t>
        </w:r>
      </w:hyperlink>
    </w:p>
    <w:p w14:paraId="705A58AE" w14:textId="0B0EAD5F" w:rsidR="00AC7992" w:rsidRPr="000E7822" w:rsidRDefault="00AC7992" w:rsidP="000E7822">
      <w:pPr>
        <w:spacing w:line="480" w:lineRule="auto"/>
        <w:rPr>
          <w:szCs w:val="24"/>
        </w:rPr>
      </w:pPr>
      <w:r w:rsidRPr="000E7822">
        <w:rPr>
          <w:szCs w:val="24"/>
        </w:rPr>
        <w:t xml:space="preserve">Patrick McKearney: Department of Social Anthropology, Cambridge, UK, CB2 3RF; </w:t>
      </w:r>
      <w:hyperlink r:id="rId9" w:history="1">
        <w:r w:rsidRPr="000E7822">
          <w:rPr>
            <w:rStyle w:val="Hyperlink"/>
            <w:szCs w:val="24"/>
          </w:rPr>
          <w:t>pm419@cam.ac.uk</w:t>
        </w:r>
      </w:hyperlink>
      <w:r w:rsidRPr="000E7822">
        <w:rPr>
          <w:szCs w:val="24"/>
        </w:rPr>
        <w:t>; +44(0)1223334599.</w:t>
      </w:r>
    </w:p>
    <w:p w14:paraId="5508FEAD" w14:textId="77777777" w:rsidR="00AC7992" w:rsidRPr="000E7822" w:rsidRDefault="00AC7992" w:rsidP="000E7822">
      <w:pPr>
        <w:spacing w:line="480" w:lineRule="auto"/>
        <w:rPr>
          <w:szCs w:val="24"/>
        </w:rPr>
      </w:pPr>
    </w:p>
    <w:p w14:paraId="551F093D" w14:textId="77777777" w:rsidR="00AC7992" w:rsidRPr="000E7822" w:rsidRDefault="00AC7992" w:rsidP="000E7822">
      <w:pPr>
        <w:spacing w:line="480" w:lineRule="auto"/>
        <w:rPr>
          <w:b/>
          <w:szCs w:val="24"/>
        </w:rPr>
      </w:pPr>
      <w:r w:rsidRPr="000E7822">
        <w:rPr>
          <w:b/>
          <w:szCs w:val="24"/>
        </w:rPr>
        <w:t>Biographical Information:</w:t>
      </w:r>
    </w:p>
    <w:p w14:paraId="2E6AD6D3" w14:textId="5DC4B2E9" w:rsidR="00816538" w:rsidRPr="00C5176F" w:rsidRDefault="00AC7992" w:rsidP="000E7822">
      <w:pPr>
        <w:spacing w:line="480" w:lineRule="auto"/>
        <w:rPr>
          <w:i/>
          <w:szCs w:val="24"/>
        </w:rPr>
      </w:pPr>
      <w:r w:rsidRPr="000E7822">
        <w:rPr>
          <w:szCs w:val="24"/>
        </w:rPr>
        <w:t>Tyler Zoanni i</w:t>
      </w:r>
      <w:r w:rsidR="00816538">
        <w:rPr>
          <w:szCs w:val="24"/>
        </w:rPr>
        <w:t>s a PhD candidate in the Department of Anthropology at New York University</w:t>
      </w:r>
      <w:r w:rsidR="00C5176F">
        <w:rPr>
          <w:szCs w:val="24"/>
        </w:rPr>
        <w:t xml:space="preserve">, where he is completing a dissertation entitled </w:t>
      </w:r>
      <w:r w:rsidR="00C5176F">
        <w:rPr>
          <w:i/>
          <w:szCs w:val="24"/>
        </w:rPr>
        <w:t>In the Image of God: Disability and Christianity in Uganda.</w:t>
      </w:r>
    </w:p>
    <w:p w14:paraId="26772686" w14:textId="77777777" w:rsidR="00AC7992" w:rsidRPr="000E7822" w:rsidRDefault="00AC7992" w:rsidP="000E7822">
      <w:pPr>
        <w:spacing w:line="480" w:lineRule="auto"/>
        <w:rPr>
          <w:szCs w:val="24"/>
        </w:rPr>
      </w:pPr>
    </w:p>
    <w:p w14:paraId="22B2538F" w14:textId="6A3FCDFA" w:rsidR="00AC7992" w:rsidRPr="000E7822" w:rsidRDefault="00AC7992" w:rsidP="000E7822">
      <w:pPr>
        <w:spacing w:line="480" w:lineRule="auto"/>
        <w:rPr>
          <w:rFonts w:cs="Times"/>
          <w:szCs w:val="24"/>
        </w:rPr>
      </w:pPr>
      <w:r w:rsidRPr="000E7822">
        <w:rPr>
          <w:szCs w:val="24"/>
        </w:rPr>
        <w:t>Patrick McKearney is a Research Associate at the Max Planck Cambridge Centre for the Study of Ethics, Human Economy, and Social Change and an Affiliated Lecturer in the Department of Social Anthropology at the University of Cambridge. His recent publications include ‘</w:t>
      </w:r>
      <w:r w:rsidRPr="000E7822">
        <w:rPr>
          <w:i/>
          <w:szCs w:val="24"/>
        </w:rPr>
        <w:t xml:space="preserve">L’Arche, </w:t>
      </w:r>
      <w:r w:rsidRPr="000E7822">
        <w:rPr>
          <w:szCs w:val="24"/>
        </w:rPr>
        <w:t xml:space="preserve">Learning Disability, and Domestic Citizenship: Dependent Political Belonging in a Contemporary British City’ in </w:t>
      </w:r>
      <w:r w:rsidRPr="000E7822">
        <w:rPr>
          <w:i/>
          <w:szCs w:val="24"/>
        </w:rPr>
        <w:t xml:space="preserve">City &amp; Society </w:t>
      </w:r>
      <w:r w:rsidRPr="000E7822">
        <w:rPr>
          <w:szCs w:val="24"/>
        </w:rPr>
        <w:lastRenderedPageBreak/>
        <w:t>(2017) and ‘</w:t>
      </w:r>
      <w:r w:rsidRPr="000E7822">
        <w:rPr>
          <w:rFonts w:cs="Times"/>
          <w:szCs w:val="24"/>
        </w:rPr>
        <w:t xml:space="preserve">The Genre of Judgment: Description and Difficulty in the Anthropology of Ethics’ in </w:t>
      </w:r>
      <w:r w:rsidRPr="000E7822">
        <w:rPr>
          <w:rFonts w:cs="Times"/>
          <w:i/>
          <w:iCs/>
          <w:szCs w:val="24"/>
        </w:rPr>
        <w:t xml:space="preserve">The Journal of Religious Ethics </w:t>
      </w:r>
      <w:r w:rsidRPr="000E7822">
        <w:rPr>
          <w:rFonts w:cs="Times"/>
          <w:iCs/>
          <w:szCs w:val="24"/>
        </w:rPr>
        <w:t>(</w:t>
      </w:r>
      <w:r w:rsidRPr="000E7822">
        <w:rPr>
          <w:rFonts w:cs="Times"/>
          <w:szCs w:val="24"/>
        </w:rPr>
        <w:t>2016).</w:t>
      </w:r>
    </w:p>
    <w:p w14:paraId="2E3C6C18" w14:textId="77777777" w:rsidR="00AC7992" w:rsidRPr="000E7822" w:rsidRDefault="00AC7992" w:rsidP="000E7822">
      <w:pPr>
        <w:spacing w:line="480" w:lineRule="auto"/>
        <w:rPr>
          <w:rFonts w:cs="Times"/>
          <w:szCs w:val="24"/>
        </w:rPr>
      </w:pPr>
    </w:p>
    <w:p w14:paraId="15E70E95" w14:textId="4E1D146F" w:rsidR="00EB2EC1" w:rsidRPr="000E7822" w:rsidRDefault="00EB2EC1" w:rsidP="000E7822">
      <w:pPr>
        <w:spacing w:line="480" w:lineRule="auto"/>
        <w:outlineLvl w:val="0"/>
        <w:rPr>
          <w:b/>
          <w:color w:val="000000" w:themeColor="text1"/>
          <w:szCs w:val="24"/>
        </w:rPr>
      </w:pPr>
      <w:r w:rsidRPr="000E7822">
        <w:rPr>
          <w:b/>
          <w:color w:val="000000" w:themeColor="text1"/>
          <w:szCs w:val="24"/>
        </w:rPr>
        <w:t>Keywords:</w:t>
      </w:r>
    </w:p>
    <w:p w14:paraId="3260FED6" w14:textId="002C54CC" w:rsidR="00EB2EC1" w:rsidRPr="000E7822" w:rsidRDefault="00495C64" w:rsidP="000E7822">
      <w:pPr>
        <w:spacing w:line="480" w:lineRule="auto"/>
        <w:outlineLvl w:val="0"/>
        <w:rPr>
          <w:color w:val="000000" w:themeColor="text1"/>
          <w:szCs w:val="24"/>
        </w:rPr>
      </w:pPr>
      <w:r w:rsidRPr="000E7822">
        <w:rPr>
          <w:color w:val="000000" w:themeColor="text1"/>
          <w:szCs w:val="24"/>
        </w:rPr>
        <w:t>c</w:t>
      </w:r>
      <w:r w:rsidR="00EB2EC1" w:rsidRPr="000E7822">
        <w:rPr>
          <w:color w:val="000000" w:themeColor="text1"/>
          <w:szCs w:val="24"/>
        </w:rPr>
        <w:t>ogniti</w:t>
      </w:r>
      <w:r w:rsidRPr="000E7822">
        <w:rPr>
          <w:color w:val="000000" w:themeColor="text1"/>
          <w:szCs w:val="24"/>
        </w:rPr>
        <w:t>ve variation</w:t>
      </w:r>
      <w:r w:rsidR="00EB2EC1" w:rsidRPr="000E7822">
        <w:rPr>
          <w:color w:val="000000" w:themeColor="text1"/>
          <w:szCs w:val="24"/>
        </w:rPr>
        <w:t>; disability; intellectual disability; autism; dementia; difference</w:t>
      </w:r>
      <w:r w:rsidRPr="000E7822">
        <w:rPr>
          <w:color w:val="000000" w:themeColor="text1"/>
          <w:szCs w:val="24"/>
        </w:rPr>
        <w:t>; ethics; ontology</w:t>
      </w:r>
    </w:p>
    <w:p w14:paraId="6BD74F54" w14:textId="77777777" w:rsidR="009B3A3A" w:rsidRPr="000E7822" w:rsidRDefault="009B3A3A" w:rsidP="000E7822">
      <w:pPr>
        <w:spacing w:line="480" w:lineRule="auto"/>
        <w:outlineLvl w:val="0"/>
        <w:rPr>
          <w:color w:val="000000" w:themeColor="text1"/>
          <w:szCs w:val="24"/>
        </w:rPr>
      </w:pPr>
    </w:p>
    <w:p w14:paraId="2EE489DE" w14:textId="096132D9" w:rsidR="00EB2EC1" w:rsidRPr="000E7822" w:rsidRDefault="00AC7992" w:rsidP="000E7822">
      <w:pPr>
        <w:spacing w:line="480" w:lineRule="auto"/>
        <w:outlineLvl w:val="0"/>
        <w:rPr>
          <w:b/>
          <w:color w:val="000000" w:themeColor="text1"/>
          <w:szCs w:val="24"/>
        </w:rPr>
      </w:pPr>
      <w:r w:rsidRPr="000E7822">
        <w:rPr>
          <w:b/>
          <w:color w:val="000000" w:themeColor="text1"/>
          <w:szCs w:val="24"/>
        </w:rPr>
        <w:t>Abstract</w:t>
      </w:r>
    </w:p>
    <w:p w14:paraId="5D118C55" w14:textId="4516A258" w:rsidR="009B3A3A" w:rsidRPr="000E7822" w:rsidRDefault="009B3A3A" w:rsidP="000E7822">
      <w:pPr>
        <w:spacing w:line="480" w:lineRule="auto"/>
        <w:rPr>
          <w:color w:val="000000" w:themeColor="text1"/>
          <w:szCs w:val="24"/>
        </w:rPr>
      </w:pPr>
      <w:r w:rsidRPr="000E7822">
        <w:rPr>
          <w:color w:val="000000" w:themeColor="text1"/>
          <w:szCs w:val="24"/>
        </w:rPr>
        <w:t>How can we study significant cognitive differences within social groups a</w:t>
      </w:r>
      <w:r w:rsidR="000E7822">
        <w:rPr>
          <w:color w:val="000000" w:themeColor="text1"/>
          <w:szCs w:val="24"/>
        </w:rPr>
        <w:t>nthropologically? Attempting to do so</w:t>
      </w:r>
      <w:r w:rsidR="00AC7992" w:rsidRPr="000E7822">
        <w:rPr>
          <w:color w:val="000000" w:themeColor="text1"/>
          <w:szCs w:val="24"/>
        </w:rPr>
        <w:t xml:space="preserve"> challenges some of the discipline’s most cherished methodological, analytical</w:t>
      </w:r>
      <w:r w:rsidR="0053696D">
        <w:rPr>
          <w:color w:val="000000" w:themeColor="text1"/>
          <w:szCs w:val="24"/>
        </w:rPr>
        <w:t>,</w:t>
      </w:r>
      <w:r w:rsidR="00AC7992" w:rsidRPr="000E7822">
        <w:rPr>
          <w:color w:val="000000" w:themeColor="text1"/>
          <w:szCs w:val="24"/>
        </w:rPr>
        <w:t xml:space="preserve"> and ethical commitments</w:t>
      </w:r>
      <w:r w:rsidR="00345D7F">
        <w:rPr>
          <w:color w:val="000000" w:themeColor="text1"/>
          <w:szCs w:val="24"/>
        </w:rPr>
        <w:t xml:space="preserve">, raising significant questions about </w:t>
      </w:r>
      <w:r w:rsidRPr="000E7822">
        <w:rPr>
          <w:color w:val="000000" w:themeColor="text1"/>
          <w:szCs w:val="24"/>
        </w:rPr>
        <w:t xml:space="preserve">how we understand difference, both between and within societies. Such </w:t>
      </w:r>
      <w:r w:rsidR="00345D7F">
        <w:rPr>
          <w:color w:val="000000" w:themeColor="text1"/>
          <w:szCs w:val="24"/>
        </w:rPr>
        <w:t>challenges</w:t>
      </w:r>
      <w:r w:rsidR="00345D7F" w:rsidRPr="000E7822">
        <w:rPr>
          <w:color w:val="000000" w:themeColor="text1"/>
          <w:szCs w:val="24"/>
        </w:rPr>
        <w:t xml:space="preserve"> </w:t>
      </w:r>
      <w:r w:rsidRPr="000E7822">
        <w:rPr>
          <w:color w:val="000000" w:themeColor="text1"/>
          <w:szCs w:val="24"/>
        </w:rPr>
        <w:t>both explain the neglect of the topic up until now and suggest its scholarly potential. In this essay, we move to lay the groundwork for an anthropology that takes</w:t>
      </w:r>
      <w:r w:rsidR="00345D7F">
        <w:rPr>
          <w:color w:val="000000" w:themeColor="text1"/>
          <w:szCs w:val="24"/>
        </w:rPr>
        <w:t xml:space="preserve"> seriously</w:t>
      </w:r>
      <w:r w:rsidRPr="000E7822">
        <w:rPr>
          <w:color w:val="000000" w:themeColor="text1"/>
          <w:szCs w:val="24"/>
        </w:rPr>
        <w:t xml:space="preserve"> cognitive differences (such as autism, dementia, and intellectual disability), </w:t>
      </w:r>
      <w:r w:rsidR="00345D7F">
        <w:rPr>
          <w:color w:val="000000" w:themeColor="text1"/>
          <w:szCs w:val="24"/>
        </w:rPr>
        <w:t>as well as</w:t>
      </w:r>
      <w:r w:rsidR="00345D7F" w:rsidRPr="000E7822">
        <w:rPr>
          <w:color w:val="000000" w:themeColor="text1"/>
          <w:szCs w:val="24"/>
        </w:rPr>
        <w:t xml:space="preserve"> </w:t>
      </w:r>
      <w:r w:rsidRPr="000E7822">
        <w:rPr>
          <w:color w:val="000000" w:themeColor="text1"/>
          <w:szCs w:val="24"/>
        </w:rPr>
        <w:t>their potentially disabling consequences</w:t>
      </w:r>
      <w:r w:rsidR="00345D7F">
        <w:rPr>
          <w:color w:val="000000" w:themeColor="text1"/>
          <w:szCs w:val="24"/>
        </w:rPr>
        <w:t>. We ask:</w:t>
      </w:r>
      <w:r w:rsidR="00AC7992" w:rsidRPr="000E7822">
        <w:rPr>
          <w:color w:val="000000" w:themeColor="text1"/>
          <w:szCs w:val="24"/>
        </w:rPr>
        <w:t xml:space="preserve"> what kind of cross-cultural reality does cognitive variation have, and how problematic are such differences for those who live with them? </w:t>
      </w:r>
      <w:r w:rsidRPr="000E7822">
        <w:rPr>
          <w:color w:val="000000" w:themeColor="text1"/>
          <w:szCs w:val="24"/>
        </w:rPr>
        <w:t xml:space="preserve">We spell out at greater length some of the </w:t>
      </w:r>
      <w:r w:rsidR="001B368D">
        <w:rPr>
          <w:color w:val="000000" w:themeColor="text1"/>
          <w:szCs w:val="24"/>
        </w:rPr>
        <w:t xml:space="preserve">difficulties </w:t>
      </w:r>
      <w:r w:rsidR="00345D7F">
        <w:rPr>
          <w:color w:val="000000" w:themeColor="text1"/>
          <w:szCs w:val="24"/>
        </w:rPr>
        <w:t>involved in</w:t>
      </w:r>
      <w:r w:rsidRPr="000E7822">
        <w:rPr>
          <w:color w:val="000000" w:themeColor="text1"/>
          <w:szCs w:val="24"/>
        </w:rPr>
        <w:t xml:space="preserve"> developing this conversation, attempt to </w:t>
      </w:r>
      <w:r w:rsidR="00345D7F">
        <w:rPr>
          <w:color w:val="000000" w:themeColor="text1"/>
          <w:szCs w:val="24"/>
        </w:rPr>
        <w:t>address</w:t>
      </w:r>
      <w:r w:rsidR="00345D7F" w:rsidRPr="000E7822">
        <w:rPr>
          <w:color w:val="000000" w:themeColor="text1"/>
          <w:szCs w:val="24"/>
        </w:rPr>
        <w:t xml:space="preserve"> </w:t>
      </w:r>
      <w:r w:rsidRPr="000E7822">
        <w:rPr>
          <w:color w:val="000000" w:themeColor="text1"/>
          <w:szCs w:val="24"/>
        </w:rPr>
        <w:t xml:space="preserve">these </w:t>
      </w:r>
      <w:r w:rsidR="00345D7F">
        <w:rPr>
          <w:color w:val="000000" w:themeColor="text1"/>
          <w:szCs w:val="24"/>
        </w:rPr>
        <w:t>issues</w:t>
      </w:r>
      <w:r w:rsidRPr="000E7822">
        <w:rPr>
          <w:color w:val="000000" w:themeColor="text1"/>
          <w:szCs w:val="24"/>
        </w:rPr>
        <w:t>, and delineate some of the important benefits that follow from doing so.</w:t>
      </w:r>
    </w:p>
    <w:p w14:paraId="7940B5BD" w14:textId="77777777" w:rsidR="00AC7992" w:rsidRPr="000E7822" w:rsidRDefault="00AC7992" w:rsidP="000E7822">
      <w:pPr>
        <w:spacing w:line="480" w:lineRule="auto"/>
        <w:outlineLvl w:val="0"/>
        <w:rPr>
          <w:b/>
          <w:color w:val="000000" w:themeColor="text1"/>
          <w:szCs w:val="24"/>
        </w:rPr>
      </w:pPr>
    </w:p>
    <w:p w14:paraId="2A9329FE" w14:textId="69262BF1" w:rsidR="0063638E" w:rsidRPr="0063638E" w:rsidRDefault="00522379" w:rsidP="000E7822">
      <w:pPr>
        <w:spacing w:line="480" w:lineRule="auto"/>
        <w:outlineLvl w:val="0"/>
        <w:rPr>
          <w:b/>
          <w:color w:val="000000" w:themeColor="text1"/>
          <w:szCs w:val="24"/>
        </w:rPr>
      </w:pPr>
      <w:r w:rsidRPr="000E7822">
        <w:rPr>
          <w:b/>
          <w:color w:val="000000" w:themeColor="text1"/>
          <w:szCs w:val="24"/>
        </w:rPr>
        <w:t>Word Count:</w:t>
      </w:r>
      <w:r w:rsidR="000C4F58">
        <w:rPr>
          <w:b/>
          <w:color w:val="000000" w:themeColor="text1"/>
          <w:szCs w:val="24"/>
        </w:rPr>
        <w:t xml:space="preserve"> </w:t>
      </w:r>
      <w:bookmarkStart w:id="0" w:name="_GoBack"/>
      <w:r w:rsidR="0063638E" w:rsidRPr="005C4AFC">
        <w:rPr>
          <w:color w:val="000000" w:themeColor="text1"/>
          <w:szCs w:val="24"/>
        </w:rPr>
        <w:t>10</w:t>
      </w:r>
      <w:r w:rsidR="005C4AFC">
        <w:rPr>
          <w:color w:val="000000" w:themeColor="text1"/>
          <w:szCs w:val="24"/>
        </w:rPr>
        <w:t>,</w:t>
      </w:r>
      <w:r w:rsidR="0063638E" w:rsidRPr="005C4AFC">
        <w:rPr>
          <w:color w:val="000000" w:themeColor="text1"/>
          <w:szCs w:val="24"/>
        </w:rPr>
        <w:t>118</w:t>
      </w:r>
      <w:bookmarkEnd w:id="0"/>
    </w:p>
    <w:p w14:paraId="7870999C" w14:textId="77777777" w:rsidR="000C4F58" w:rsidRDefault="000C4F58" w:rsidP="000E7822">
      <w:pPr>
        <w:spacing w:line="480" w:lineRule="auto"/>
        <w:outlineLvl w:val="0"/>
        <w:rPr>
          <w:b/>
          <w:color w:val="000000" w:themeColor="text1"/>
          <w:szCs w:val="24"/>
        </w:rPr>
      </w:pPr>
    </w:p>
    <w:p w14:paraId="765A55F0" w14:textId="4651E7B3" w:rsidR="00522379" w:rsidRPr="000E7822" w:rsidRDefault="00522379" w:rsidP="000E7822">
      <w:pPr>
        <w:spacing w:line="480" w:lineRule="auto"/>
        <w:outlineLvl w:val="0"/>
        <w:rPr>
          <w:b/>
          <w:color w:val="000000" w:themeColor="text1"/>
          <w:szCs w:val="24"/>
        </w:rPr>
      </w:pPr>
      <w:r w:rsidRPr="000E7822">
        <w:rPr>
          <w:b/>
          <w:color w:val="000000" w:themeColor="text1"/>
          <w:szCs w:val="24"/>
        </w:rPr>
        <w:t>Acknowledgements:</w:t>
      </w:r>
    </w:p>
    <w:p w14:paraId="4F51E975" w14:textId="64838D33" w:rsidR="000E7822" w:rsidRDefault="00522379" w:rsidP="00DD556B">
      <w:pPr>
        <w:spacing w:line="480" w:lineRule="auto"/>
        <w:rPr>
          <w:b/>
        </w:rPr>
      </w:pPr>
      <w:r w:rsidRPr="000E7822">
        <w:t>We are deeply grateful to the authors who have made this special issue possible with their contributions: Anna Zogas, Annelieke Driessen,</w:t>
      </w:r>
      <w:r w:rsidR="005C4AFC">
        <w:t xml:space="preserve"> Faye Ginsburg,</w:t>
      </w:r>
      <w:r w:rsidRPr="000E7822">
        <w:t xml:space="preserve"> </w:t>
      </w:r>
      <w:r w:rsidR="005C4AFC">
        <w:t xml:space="preserve">James Faubion, Michele Friedner, and Rayna Rapp. </w:t>
      </w:r>
      <w:r w:rsidRPr="000E7822">
        <w:t>And we are thankful, too, to James Laidlaw</w:t>
      </w:r>
      <w:r w:rsidR="00DC130C">
        <w:t xml:space="preserve"> and</w:t>
      </w:r>
      <w:r w:rsidRPr="000E7822">
        <w:t xml:space="preserve"> Joel Robbins </w:t>
      </w:r>
      <w:r w:rsidR="00DC130C">
        <w:t>for their support as editors and for their feedback on this article specifically.</w:t>
      </w:r>
      <w:r w:rsidR="000E7822">
        <w:rPr>
          <w:b/>
        </w:rPr>
        <w:br w:type="page"/>
      </w:r>
    </w:p>
    <w:p w14:paraId="0B536278" w14:textId="50D9F4DF" w:rsidR="00EF2CDD" w:rsidRPr="000E7822" w:rsidRDefault="00985AD2" w:rsidP="000E7822">
      <w:pPr>
        <w:spacing w:line="480" w:lineRule="auto"/>
        <w:outlineLvl w:val="0"/>
        <w:rPr>
          <w:b/>
          <w:color w:val="4472C4" w:themeColor="accent1"/>
          <w:szCs w:val="24"/>
        </w:rPr>
      </w:pPr>
      <w:r w:rsidRPr="000E7822">
        <w:rPr>
          <w:b/>
          <w:color w:val="000000" w:themeColor="text1"/>
          <w:szCs w:val="24"/>
        </w:rPr>
        <w:lastRenderedPageBreak/>
        <w:t xml:space="preserve">For an Anthropology of </w:t>
      </w:r>
      <w:r w:rsidR="00007A20" w:rsidRPr="000E7822">
        <w:rPr>
          <w:b/>
          <w:color w:val="000000" w:themeColor="text1"/>
          <w:szCs w:val="24"/>
        </w:rPr>
        <w:t xml:space="preserve">Cognitive </w:t>
      </w:r>
      <w:r w:rsidR="009C00AF" w:rsidRPr="000E7822">
        <w:rPr>
          <w:b/>
          <w:color w:val="000000" w:themeColor="text1"/>
          <w:szCs w:val="24"/>
        </w:rPr>
        <w:t>Disability</w:t>
      </w:r>
    </w:p>
    <w:p w14:paraId="18F5573C" w14:textId="77777777" w:rsidR="00985AD2" w:rsidRPr="000E7822" w:rsidRDefault="00985AD2" w:rsidP="000E7822">
      <w:pPr>
        <w:spacing w:line="480" w:lineRule="auto"/>
        <w:rPr>
          <w:b/>
          <w:color w:val="000000" w:themeColor="text1"/>
          <w:szCs w:val="24"/>
        </w:rPr>
      </w:pPr>
    </w:p>
    <w:p w14:paraId="3B7DD497" w14:textId="342EB6BA" w:rsidR="001C7023" w:rsidRPr="000E7822" w:rsidRDefault="00985AD2" w:rsidP="000E7822">
      <w:pPr>
        <w:spacing w:line="480" w:lineRule="auto"/>
        <w:rPr>
          <w:color w:val="000000" w:themeColor="text1"/>
          <w:szCs w:val="24"/>
        </w:rPr>
      </w:pPr>
      <w:r w:rsidRPr="000E7822">
        <w:rPr>
          <w:color w:val="000000" w:themeColor="text1"/>
          <w:szCs w:val="24"/>
          <w:shd w:val="clear" w:color="auto" w:fill="FFFFFF"/>
        </w:rPr>
        <w:t xml:space="preserve">The essays in this issue </w:t>
      </w:r>
      <w:r w:rsidR="007122E0" w:rsidRPr="000E7822">
        <w:rPr>
          <w:color w:val="000000" w:themeColor="text1"/>
          <w:szCs w:val="24"/>
          <w:shd w:val="clear" w:color="auto" w:fill="FFFFFF"/>
        </w:rPr>
        <w:t xml:space="preserve">move to </w:t>
      </w:r>
      <w:r w:rsidRPr="000E7822">
        <w:rPr>
          <w:color w:val="000000" w:themeColor="text1"/>
          <w:szCs w:val="24"/>
          <w:shd w:val="clear" w:color="auto" w:fill="FFFFFF"/>
        </w:rPr>
        <w:t xml:space="preserve">lay the groundwork for an anthropology of cognitive </w:t>
      </w:r>
      <w:r w:rsidR="00A20FAC" w:rsidRPr="000E7822">
        <w:rPr>
          <w:color w:val="000000" w:themeColor="text1"/>
          <w:szCs w:val="24"/>
          <w:shd w:val="clear" w:color="auto" w:fill="FFFFFF"/>
        </w:rPr>
        <w:t>disability</w:t>
      </w:r>
      <w:r w:rsidR="00EC7DC7" w:rsidRPr="000E7822">
        <w:rPr>
          <w:color w:val="000000" w:themeColor="text1"/>
          <w:szCs w:val="24"/>
          <w:shd w:val="clear" w:color="auto" w:fill="FFFFFF"/>
        </w:rPr>
        <w:t xml:space="preserve">. </w:t>
      </w:r>
      <w:r w:rsidRPr="000E7822">
        <w:rPr>
          <w:color w:val="000000" w:themeColor="text1"/>
          <w:szCs w:val="24"/>
          <w:shd w:val="clear" w:color="auto" w:fill="FFFFFF"/>
        </w:rPr>
        <w:t xml:space="preserve">They respond to recent calls to examine disability as an axis of human difference that is as fundamental as anthropology’s usual suspects, such </w:t>
      </w:r>
      <w:r w:rsidR="0061014B">
        <w:rPr>
          <w:color w:val="000000" w:themeColor="text1"/>
          <w:szCs w:val="24"/>
          <w:shd w:val="clear" w:color="auto" w:fill="FFFFFF"/>
        </w:rPr>
        <w:t xml:space="preserve">as </w:t>
      </w:r>
      <w:r w:rsidRPr="000E7822">
        <w:rPr>
          <w:color w:val="000000" w:themeColor="text1"/>
          <w:szCs w:val="24"/>
          <w:shd w:val="clear" w:color="auto" w:fill="FFFFFF"/>
        </w:rPr>
        <w:t xml:space="preserve">society and culture, race and class, gender and sexuality </w:t>
      </w:r>
      <w:r w:rsidRPr="000E7822">
        <w:rPr>
          <w:color w:val="000000" w:themeColor="text1"/>
          <w:szCs w:val="24"/>
          <w:shd w:val="clear" w:color="auto" w:fill="FFFFFF"/>
        </w:rPr>
        <w:fldChar w:fldCharType="begin"/>
      </w:r>
      <w:r w:rsidR="004F2170" w:rsidRPr="000E7822">
        <w:rPr>
          <w:color w:val="000000" w:themeColor="text1"/>
          <w:szCs w:val="24"/>
          <w:shd w:val="clear" w:color="auto" w:fill="FFFFFF"/>
        </w:rPr>
        <w:instrText xml:space="preserve"> ADDIN ZOTERO_ITEM CSL_CITATION {"citationID":"QRICWyqy","properties":{"formattedCitation":"(Ginsburg and Rapp 2013; Kasnitz, and Shuttleworth 2001)","plainCitation":"(Ginsburg and Rapp 2013; Kasnitz, and Shuttleworth 2001)"},"citationItems":[{"id":1545,"uris":["http://zotero.org/users/413282/items/R4TS9WM9"],"uri":["http://zotero.org/users/413282/items/R4TS9WM9"],"itemData":{"id":1545,"type":"article-journal","title":"Disability Worlds","container-title":"Annual Review of Anthropology","page":"53-68","volume":"42","issue":"1","source":"Annual Reviews","abstract":"Disability is a profoundly relational category, shaped by social conditions that exclude full participation in society. What counts as an impairment in different sociocultural settings is highly variable. Recently, new approaches by disability scholars and activists show that disability is not simply lodged in the body, but created by the social and material conditions that “dis-able” the full participation of those considered atypical. Historically, anthropological studies of disability were often intellectually segregated, considered the province of those in medical and applied anthropology. We show the growing incorporation of disability in the discipline on its own terms by bringing in the social, activist, reflexive, experiential, narrative, and phenomenological dimensions of living with particular impairments. We imagine a broad future for critical anthropological studies of disability and argue that as a universal aspect of human life this topic should be foundational to the field.","DOI":"10.1146/annurev-anthro-092412-155502","author":[{"family":"Ginsburg","given":"Faye"},{"family":"Rapp","given":"Rayna"}],"issued":{"date-parts":[["2013"]]}}},{"id":1538,"uris":["http://zotero.org/users/413282/items/N9SKS476"],"uri":["http://zotero.org/users/413282/items/N9SKS476"],"itemData":{"id":1538,"type":"article-journal","title":"Introduction: Anthropology in Disability Studies.","container-title":"Disability Studies Quaterly","page":"2-17","volume":"21","issue":"3","author":[{"family":"Kasnitz,","given":"Devva"},{"family":"Shuttleworth","given":"Russell P."}],"issued":{"date-parts":[["2001"]],"season":"Summer"}}}],"schema":"https://github.com/citation-style-language/schema/raw/master/csl-citation.json"} </w:instrText>
      </w:r>
      <w:r w:rsidRPr="000E7822">
        <w:rPr>
          <w:color w:val="000000" w:themeColor="text1"/>
          <w:szCs w:val="24"/>
          <w:shd w:val="clear" w:color="auto" w:fill="FFFFFF"/>
        </w:rPr>
        <w:fldChar w:fldCharType="separate"/>
      </w:r>
      <w:r w:rsidR="004F2170" w:rsidRPr="000E7822">
        <w:rPr>
          <w:noProof/>
          <w:color w:val="000000" w:themeColor="text1"/>
          <w:szCs w:val="24"/>
          <w:shd w:val="clear" w:color="auto" w:fill="FFFFFF"/>
        </w:rPr>
        <w:t>(</w:t>
      </w:r>
      <w:r w:rsidR="0050159C">
        <w:rPr>
          <w:noProof/>
          <w:color w:val="000000" w:themeColor="text1"/>
          <w:szCs w:val="24"/>
          <w:shd w:val="clear" w:color="auto" w:fill="FFFFFF"/>
        </w:rPr>
        <w:t>Ginsburg and Rapp 2013; Kasnitz</w:t>
      </w:r>
      <w:r w:rsidR="004F2170" w:rsidRPr="000E7822">
        <w:rPr>
          <w:noProof/>
          <w:color w:val="000000" w:themeColor="text1"/>
          <w:szCs w:val="24"/>
          <w:shd w:val="clear" w:color="auto" w:fill="FFFFFF"/>
        </w:rPr>
        <w:t xml:space="preserve"> and Shuttleworth 2001)</w:t>
      </w:r>
      <w:r w:rsidRPr="000E7822">
        <w:rPr>
          <w:color w:val="000000" w:themeColor="text1"/>
          <w:szCs w:val="24"/>
          <w:shd w:val="clear" w:color="auto" w:fill="FFFFFF"/>
        </w:rPr>
        <w:fldChar w:fldCharType="end"/>
      </w:r>
      <w:r w:rsidRPr="000E7822">
        <w:rPr>
          <w:color w:val="000000" w:themeColor="text1"/>
          <w:szCs w:val="24"/>
          <w:shd w:val="clear" w:color="auto" w:fill="FFFFFF"/>
        </w:rPr>
        <w:t>.</w:t>
      </w:r>
      <w:r w:rsidR="0068626A" w:rsidRPr="000E7822">
        <w:rPr>
          <w:color w:val="000000" w:themeColor="text1"/>
          <w:szCs w:val="24"/>
          <w:shd w:val="clear" w:color="auto" w:fill="FEFEFE"/>
        </w:rPr>
        <w:t xml:space="preserve"> </w:t>
      </w:r>
      <w:r w:rsidR="0061014B">
        <w:rPr>
          <w:color w:val="000000" w:themeColor="text1"/>
          <w:szCs w:val="24"/>
        </w:rPr>
        <w:t>These</w:t>
      </w:r>
      <w:r w:rsidR="0061014B" w:rsidRPr="000E7822">
        <w:rPr>
          <w:color w:val="000000" w:themeColor="text1"/>
          <w:szCs w:val="24"/>
        </w:rPr>
        <w:t xml:space="preserve"> </w:t>
      </w:r>
      <w:r w:rsidR="00176054" w:rsidRPr="000E7822">
        <w:rPr>
          <w:color w:val="000000" w:themeColor="text1"/>
          <w:szCs w:val="24"/>
        </w:rPr>
        <w:t>calls ask what might be gained by attention to the lives of people with bodies</w:t>
      </w:r>
      <w:r w:rsidR="00A20FAC" w:rsidRPr="000E7822">
        <w:rPr>
          <w:color w:val="000000" w:themeColor="text1"/>
          <w:szCs w:val="24"/>
        </w:rPr>
        <w:t xml:space="preserve"> </w:t>
      </w:r>
      <w:r w:rsidR="00176054" w:rsidRPr="000E7822">
        <w:rPr>
          <w:color w:val="000000" w:themeColor="text1"/>
          <w:szCs w:val="24"/>
        </w:rPr>
        <w:t>that depart, at times quite radically, from what is normative in a particular social world.</w:t>
      </w:r>
      <w:r w:rsidR="0043592B" w:rsidRPr="000E7822">
        <w:rPr>
          <w:color w:val="000000" w:themeColor="text1"/>
          <w:szCs w:val="24"/>
        </w:rPr>
        <w:t xml:space="preserve"> </w:t>
      </w:r>
      <w:r w:rsidR="00176054" w:rsidRPr="000E7822">
        <w:rPr>
          <w:color w:val="000000" w:themeColor="text1"/>
          <w:szCs w:val="24"/>
        </w:rPr>
        <w:t>We</w:t>
      </w:r>
      <w:r w:rsidR="0043592B" w:rsidRPr="000E7822">
        <w:rPr>
          <w:color w:val="000000" w:themeColor="text1"/>
          <w:szCs w:val="24"/>
        </w:rPr>
        <w:t xml:space="preserve"> join this conversation</w:t>
      </w:r>
      <w:r w:rsidR="00176054" w:rsidRPr="000E7822">
        <w:rPr>
          <w:color w:val="000000" w:themeColor="text1"/>
          <w:szCs w:val="24"/>
        </w:rPr>
        <w:t xml:space="preserve"> </w:t>
      </w:r>
      <w:r w:rsidR="0043592B" w:rsidRPr="000E7822">
        <w:rPr>
          <w:color w:val="000000" w:themeColor="text1"/>
          <w:szCs w:val="24"/>
        </w:rPr>
        <w:t xml:space="preserve">by concentrating not on </w:t>
      </w:r>
      <w:r w:rsidR="003D0D81" w:rsidRPr="000E7822">
        <w:rPr>
          <w:color w:val="000000" w:themeColor="text1"/>
          <w:szCs w:val="24"/>
        </w:rPr>
        <w:t>physiques</w:t>
      </w:r>
      <w:r w:rsidR="0043592B" w:rsidRPr="000E7822">
        <w:rPr>
          <w:color w:val="000000" w:themeColor="text1"/>
          <w:szCs w:val="24"/>
        </w:rPr>
        <w:t xml:space="preserve"> that </w:t>
      </w:r>
      <w:r w:rsidR="007122E0" w:rsidRPr="000E7822">
        <w:rPr>
          <w:color w:val="000000" w:themeColor="text1"/>
          <w:szCs w:val="24"/>
        </w:rPr>
        <w:t>diverge</w:t>
      </w:r>
      <w:r w:rsidR="0043592B" w:rsidRPr="000E7822">
        <w:rPr>
          <w:color w:val="000000" w:themeColor="text1"/>
          <w:szCs w:val="24"/>
        </w:rPr>
        <w:t xml:space="preserve"> </w:t>
      </w:r>
      <w:r w:rsidR="007122E0" w:rsidRPr="000E7822">
        <w:rPr>
          <w:color w:val="000000" w:themeColor="text1"/>
          <w:szCs w:val="24"/>
        </w:rPr>
        <w:t>from</w:t>
      </w:r>
      <w:r w:rsidR="0043592B" w:rsidRPr="000E7822">
        <w:rPr>
          <w:color w:val="000000" w:themeColor="text1"/>
          <w:szCs w:val="24"/>
        </w:rPr>
        <w:t xml:space="preserve"> social expectations, but minds</w:t>
      </w:r>
      <w:r w:rsidR="00B85F29" w:rsidRPr="000E7822">
        <w:rPr>
          <w:color w:val="000000" w:themeColor="text1"/>
          <w:szCs w:val="24"/>
        </w:rPr>
        <w:t xml:space="preserve"> – a focus that has</w:t>
      </w:r>
      <w:r w:rsidR="00AC7992" w:rsidRPr="000E7822">
        <w:rPr>
          <w:color w:val="000000" w:themeColor="text1"/>
          <w:szCs w:val="24"/>
        </w:rPr>
        <w:t>,</w:t>
      </w:r>
      <w:r w:rsidR="00B85F29" w:rsidRPr="000E7822">
        <w:rPr>
          <w:color w:val="000000" w:themeColor="text1"/>
          <w:szCs w:val="24"/>
        </w:rPr>
        <w:t xml:space="preserve"> </w:t>
      </w:r>
      <w:r w:rsidR="007122E0" w:rsidRPr="000E7822">
        <w:rPr>
          <w:color w:val="000000" w:themeColor="text1"/>
          <w:szCs w:val="24"/>
        </w:rPr>
        <w:t>to date</w:t>
      </w:r>
      <w:r w:rsidR="00AC7992" w:rsidRPr="000E7822">
        <w:rPr>
          <w:color w:val="000000" w:themeColor="text1"/>
          <w:szCs w:val="24"/>
        </w:rPr>
        <w:t>,</w:t>
      </w:r>
      <w:r w:rsidR="007122E0" w:rsidRPr="000E7822">
        <w:rPr>
          <w:color w:val="000000" w:themeColor="text1"/>
          <w:szCs w:val="24"/>
        </w:rPr>
        <w:t xml:space="preserve"> </w:t>
      </w:r>
      <w:r w:rsidR="00B85F29" w:rsidRPr="000E7822">
        <w:rPr>
          <w:color w:val="000000" w:themeColor="text1"/>
          <w:szCs w:val="24"/>
        </w:rPr>
        <w:t xml:space="preserve">received </w:t>
      </w:r>
      <w:r w:rsidR="00B453A4" w:rsidRPr="000E7822">
        <w:rPr>
          <w:color w:val="000000" w:themeColor="text1"/>
          <w:szCs w:val="24"/>
        </w:rPr>
        <w:t xml:space="preserve">relatively </w:t>
      </w:r>
      <w:r w:rsidR="00B85F29" w:rsidRPr="000E7822">
        <w:rPr>
          <w:color w:val="000000" w:themeColor="text1"/>
          <w:szCs w:val="24"/>
        </w:rPr>
        <w:t xml:space="preserve">little systematic attention in </w:t>
      </w:r>
      <w:r w:rsidR="007122E0" w:rsidRPr="000E7822">
        <w:rPr>
          <w:color w:val="000000" w:themeColor="text1"/>
          <w:szCs w:val="24"/>
        </w:rPr>
        <w:t>disability studies,</w:t>
      </w:r>
      <w:r w:rsidR="00B85F29" w:rsidRPr="000E7822">
        <w:rPr>
          <w:color w:val="000000" w:themeColor="text1"/>
          <w:szCs w:val="24"/>
        </w:rPr>
        <w:t xml:space="preserve"> the anthropology of disability, and anthropology </w:t>
      </w:r>
      <w:r w:rsidR="00AC7992" w:rsidRPr="000E7822">
        <w:rPr>
          <w:color w:val="000000" w:themeColor="text1"/>
          <w:szCs w:val="24"/>
        </w:rPr>
        <w:t>more broadly</w:t>
      </w:r>
      <w:r w:rsidR="0043592B" w:rsidRPr="000E7822">
        <w:rPr>
          <w:color w:val="000000" w:themeColor="text1"/>
          <w:szCs w:val="24"/>
        </w:rPr>
        <w:t>.</w:t>
      </w:r>
      <w:r w:rsidR="00313B9E" w:rsidRPr="000E7822">
        <w:rPr>
          <w:color w:val="000000" w:themeColor="text1"/>
          <w:szCs w:val="24"/>
        </w:rPr>
        <w:t xml:space="preserve"> </w:t>
      </w:r>
    </w:p>
    <w:p w14:paraId="09041E1A" w14:textId="70EAD5C5" w:rsidR="00DC130C" w:rsidRDefault="00B92FE5" w:rsidP="00DC130C">
      <w:pPr>
        <w:spacing w:line="480" w:lineRule="auto"/>
        <w:ind w:firstLine="720"/>
        <w:rPr>
          <w:color w:val="000000" w:themeColor="text1"/>
          <w:szCs w:val="24"/>
        </w:rPr>
      </w:pPr>
      <w:r w:rsidRPr="000E7822">
        <w:rPr>
          <w:color w:val="000000" w:themeColor="text1"/>
          <w:szCs w:val="24"/>
        </w:rPr>
        <w:t xml:space="preserve">The Social Model of Disability has powerfully shown that biological impairments of bodily capacities do not necessarily lead to disabilities – that is, limitations in people’s abilities to participate fully in their social worlds </w:t>
      </w:r>
      <w:r w:rsidRPr="000E7822">
        <w:rPr>
          <w:color w:val="000000" w:themeColor="text1"/>
          <w:szCs w:val="24"/>
        </w:rPr>
        <w:fldChar w:fldCharType="begin"/>
      </w:r>
      <w:r w:rsidR="004F2170" w:rsidRPr="000E7822">
        <w:rPr>
          <w:color w:val="000000" w:themeColor="text1"/>
          <w:szCs w:val="24"/>
        </w:rPr>
        <w:instrText xml:space="preserve"> ADDIN ZOTERO_ITEM CSL_CITATION {"citationID":"7l307kkv5","properties":{"formattedCitation":"(e.g. Finkelstein 1988; Swain et al. 1993)","plainCitation":"(e.g. Finkelstein 1988; Swain et al. 1993)"},"citationItems":[{"id":5335,"uris":["http://zotero.org/users/649570/items/V8FAUIKC"],"uri":["http://zotero.org/users/649570/items/V8FAUIKC"],"itemData":{"id":5335,"type":"article-journal","title":"To Deny or Not to Deny Disability","container-title":"Physiotherapy","page":"650-652","volume":"74","issue":"12","source":"ScienceDirect","abstract":"Summary\nThe real world is designed for the able-bodied and disabled people must learn to cope. In an upside-down world created for wheelchair-users, the able-bodied would be at a disadvantage. How long would it be before they came to resent the fact that decisions on their behalf were taken by the disabled majority, who had no experience of the problems encountered by the able-bodied in an alien environment?","ISSN":"0031-9406","journalAbbreviation":"Physiotherapy","author":[{"family":"Finkelstein","given":"Vic"}],"issued":{"date-parts":[["1988",12,10]]}},"prefix":"e.g."},{"id":5350,"uris":["http://zotero.org/users/649570/items/PNA7KTN7"],"uri":["http://zotero.org/users/649570/items/PNA7KTN7"],"itemData":{"id":5350,"type":"book","title":"Disabling Barriers - Enabling Environments","publisher":"Open University","publisher-place":"London","number-of-pages":"328","source":"Google Books","event-place":"London","abstract":"t This accessible and engaging text presents a new approach to the understanding of disability, based on the experience of injustice and growing collective identity of disabled people. The major theme of the book is that 'disability' is caused by the way society is organized. Disabled people are presented with numerous social, structural and economic barriers and denied the opportunity of full citizenship and equal opportunities. The contributors demonstrate the many ways in which disabled people have taken the initiative in reshaping both the meaning of disability and the services and support available to them. The notion that disability is either a medical condition or a 'personal tragedy' is strongly challenged, and the marginalized position of black disabled people and disabled women is also addressed. Focusing on the barriers which disabled people encounter in education, housing, leisure and employment, this book critically reviews professional practice and describes alternative models of support which give disabled people control over their own lives. Disabling Barriers - Enabling Environments, which has been developed as the Course Reader for the Open University course The Disabling Society, is an ideal text for all those working with disabled people, including those practising and studying in the health, welfare, education, employment and social services.","ISBN":"978-0-8039-8825-5","language":"en","editor":[{"family":"Swain","given":"John"},{"family":"Finkelstein","given":"Vic"},{"family":"French","given":"Sally"},{"family":"Oliver","given":"Mike"}],"issued":{"date-parts":[["1993",3,2]]}}}],"schema":"https://github.com/citation-style-language/schema/raw/master/csl-citation.json"} </w:instrText>
      </w:r>
      <w:r w:rsidRPr="000E7822">
        <w:rPr>
          <w:color w:val="000000" w:themeColor="text1"/>
          <w:szCs w:val="24"/>
        </w:rPr>
        <w:fldChar w:fldCharType="separate"/>
      </w:r>
      <w:r w:rsidR="004F2170" w:rsidRPr="000E7822">
        <w:rPr>
          <w:noProof/>
          <w:color w:val="000000" w:themeColor="text1"/>
          <w:szCs w:val="24"/>
        </w:rPr>
        <w:t>(e.g.</w:t>
      </w:r>
      <w:r w:rsidR="00727329">
        <w:rPr>
          <w:noProof/>
          <w:color w:val="000000" w:themeColor="text1"/>
          <w:szCs w:val="24"/>
        </w:rPr>
        <w:t>,</w:t>
      </w:r>
      <w:r w:rsidR="004F2170" w:rsidRPr="000E7822">
        <w:rPr>
          <w:noProof/>
          <w:color w:val="000000" w:themeColor="text1"/>
          <w:szCs w:val="24"/>
        </w:rPr>
        <w:t xml:space="preserve"> Finkelstein 1988; Swain et al. 1993)</w:t>
      </w:r>
      <w:r w:rsidRPr="000E7822">
        <w:rPr>
          <w:color w:val="000000" w:themeColor="text1"/>
          <w:szCs w:val="24"/>
        </w:rPr>
        <w:fldChar w:fldCharType="end"/>
      </w:r>
      <w:r w:rsidRPr="000E7822">
        <w:rPr>
          <w:color w:val="000000" w:themeColor="text1"/>
          <w:szCs w:val="24"/>
        </w:rPr>
        <w:t xml:space="preserve">. We aim to contribute to the comparatively limited amount of work that has been done to demonstrate </w:t>
      </w:r>
      <w:r w:rsidR="00396F56">
        <w:rPr>
          <w:color w:val="000000" w:themeColor="text1"/>
          <w:szCs w:val="24"/>
        </w:rPr>
        <w:t>this insight’s relevance to the mind</w:t>
      </w:r>
      <w:r w:rsidRPr="000E7822">
        <w:rPr>
          <w:color w:val="000000" w:themeColor="text1"/>
          <w:szCs w:val="24"/>
        </w:rPr>
        <w:t xml:space="preserve">. </w:t>
      </w:r>
      <w:r w:rsidR="00DD556B" w:rsidRPr="000E7822">
        <w:rPr>
          <w:color w:val="000000" w:themeColor="text1"/>
          <w:szCs w:val="24"/>
        </w:rPr>
        <w:t>All of our essays reckon with cognitive differences such as dementia, autism, and brain injury that can be disabling in certain social settings.</w:t>
      </w:r>
      <w:r w:rsidR="00DD556B">
        <w:rPr>
          <w:color w:val="000000" w:themeColor="text1"/>
          <w:szCs w:val="24"/>
        </w:rPr>
        <w:t xml:space="preserve"> </w:t>
      </w:r>
      <w:r w:rsidR="005B6AC5">
        <w:rPr>
          <w:color w:val="000000" w:themeColor="text1"/>
          <w:szCs w:val="24"/>
        </w:rPr>
        <w:t>We</w:t>
      </w:r>
      <w:r w:rsidR="00DC130C">
        <w:rPr>
          <w:color w:val="000000" w:themeColor="text1"/>
          <w:szCs w:val="24"/>
        </w:rPr>
        <w:t xml:space="preserve"> do not take these categorisations </w:t>
      </w:r>
      <w:r w:rsidR="005B6AC5">
        <w:rPr>
          <w:color w:val="000000" w:themeColor="text1"/>
          <w:szCs w:val="24"/>
        </w:rPr>
        <w:t>as</w:t>
      </w:r>
      <w:r w:rsidR="00DC130C">
        <w:rPr>
          <w:color w:val="000000" w:themeColor="text1"/>
          <w:szCs w:val="24"/>
        </w:rPr>
        <w:t xml:space="preserve"> </w:t>
      </w:r>
      <w:r w:rsidR="00DC130C" w:rsidRPr="000E7822">
        <w:rPr>
          <w:color w:val="000000" w:themeColor="text1"/>
          <w:szCs w:val="24"/>
        </w:rPr>
        <w:t>neutral descriptors of a fixed reality</w:t>
      </w:r>
      <w:r w:rsidR="00DC130C">
        <w:rPr>
          <w:color w:val="000000" w:themeColor="text1"/>
          <w:szCs w:val="24"/>
        </w:rPr>
        <w:t xml:space="preserve">. Instead, following the Social Model, we demonstrate them to be </w:t>
      </w:r>
      <w:r w:rsidR="00DC130C" w:rsidRPr="000E7822">
        <w:rPr>
          <w:color w:val="000000" w:themeColor="text1"/>
          <w:szCs w:val="24"/>
        </w:rPr>
        <w:t>socially particular</w:t>
      </w:r>
      <w:r w:rsidR="00DC130C">
        <w:rPr>
          <w:color w:val="000000" w:themeColor="text1"/>
          <w:szCs w:val="24"/>
        </w:rPr>
        <w:t xml:space="preserve"> ways of imagining </w:t>
      </w:r>
      <w:r w:rsidR="00DC130C">
        <w:rPr>
          <w:color w:val="000000" w:themeColor="text1"/>
          <w:szCs w:val="24"/>
        </w:rPr>
        <w:lastRenderedPageBreak/>
        <w:t>and evaluating</w:t>
      </w:r>
      <w:r w:rsidR="00DC130C" w:rsidRPr="000E7822">
        <w:rPr>
          <w:color w:val="000000" w:themeColor="text1"/>
          <w:szCs w:val="24"/>
        </w:rPr>
        <w:t xml:space="preserve"> mental differences</w:t>
      </w:r>
      <w:r w:rsidR="00DC130C">
        <w:rPr>
          <w:color w:val="000000" w:themeColor="text1"/>
          <w:szCs w:val="24"/>
        </w:rPr>
        <w:t xml:space="preserve"> that</w:t>
      </w:r>
      <w:r w:rsidR="00DC130C" w:rsidRPr="000E7822">
        <w:rPr>
          <w:color w:val="000000" w:themeColor="text1"/>
          <w:szCs w:val="24"/>
        </w:rPr>
        <w:t xml:space="preserve"> have profound effects on the lives of those who live </w:t>
      </w:r>
      <w:r w:rsidR="00DC130C">
        <w:rPr>
          <w:color w:val="000000" w:themeColor="text1"/>
          <w:szCs w:val="24"/>
        </w:rPr>
        <w:t>‘</w:t>
      </w:r>
      <w:r w:rsidR="00FD19D1" w:rsidRPr="000E7822">
        <w:rPr>
          <w:color w:val="000000" w:themeColor="text1"/>
          <w:szCs w:val="24"/>
        </w:rPr>
        <w:t>under</w:t>
      </w:r>
      <w:r w:rsidR="00DC130C">
        <w:rPr>
          <w:color w:val="000000" w:themeColor="text1"/>
          <w:szCs w:val="24"/>
        </w:rPr>
        <w:t xml:space="preserve"> the description’ of them, </w:t>
      </w:r>
      <w:r w:rsidR="00FD19D1" w:rsidRPr="000E7822">
        <w:rPr>
          <w:color w:val="000000" w:themeColor="text1"/>
          <w:szCs w:val="24"/>
        </w:rPr>
        <w:t xml:space="preserve">as Emily Martin </w:t>
      </w:r>
      <w:r w:rsidR="00FD19D1" w:rsidRPr="000E7822">
        <w:rPr>
          <w:color w:val="000000" w:themeColor="text1"/>
          <w:szCs w:val="24"/>
        </w:rPr>
        <w:fldChar w:fldCharType="begin"/>
      </w:r>
      <w:r w:rsidR="00FD19D1" w:rsidRPr="000E7822">
        <w:rPr>
          <w:color w:val="000000" w:themeColor="text1"/>
          <w:szCs w:val="24"/>
        </w:rPr>
        <w:instrText xml:space="preserve"> ADDIN ZOTERO_ITEM CSL_CITATION {"citationID":"8lg29s907","properties":{"formattedCitation":"(2009)","plainCitation":"(2009)"},"citationItems":[{"id":606,"uris":["http://zotero.org/users/413282/items/3XQPET22"],"uri":["http://zotero.org/users/413282/items/3XQPET22"],"itemData":{"id":606,"type":"book","title":"Bipolar Expeditions: Mania and Depression in American Culture","publisher":"Princeton University Press","number-of-pages":"398","source":"Google Books","abstract":"Manic behavior holds an undeniable fascination in American culture today. It fuels the plots of best-selling novels and the imagery of MTV videos, is acknowledged as the driving force for successful entrepreneurs like Ted Turner, and is celebrated as the source of the creativity of artists like Vincent Van Gogh and movie stars like Robin Williams. Bipolar Expeditions seeks to understand mania's appeal and how it weighs on the lives of Americans diagnosed with manic depression. Anthropologist Emily Martin guides us into the fascinating and sometimes disturbing worlds of mental-health support groups, mood charts, psychiatric rounds, the pharmaceutical industry, and psychotropic drugs. Charting how these worlds intersect with the wider popular culture, she reveals how people living under the description of bipolar disorder are often denied the status of being fully human, even while contemporary America exhibits a powerful affinity for manic behavior. Mania, Martin shows, has come to be regarded as a distant frontier that invites exploration because it seems to offer fame and profits to pioneers, while depression is imagined as something that should be eliminated altogether with the help of drugs. Bipolar Expeditions argues that mania and depression have a cultural life outside the confines of diagnosis, that the experiences of people living with bipolar disorder belong fully to the human condition, and that even the most so-called rational everyday practices are intertwined with irrational ones. Martin's own experience with bipolar disorder informs her analysis and lends a personal perspective to this complex story.","ISBN":"978-0-691-14106-0","shortTitle":"Bipolar Expeditions","language":"en","author":[{"family":"Martin","given":"Emily"}],"issued":{"date-parts":[["2009",1,19]]}},"suppress-author":true}],"schema":"https://github.com/citation-style-language/schema/raw/master/csl-citation.json"} </w:instrText>
      </w:r>
      <w:r w:rsidR="00FD19D1" w:rsidRPr="000E7822">
        <w:rPr>
          <w:color w:val="000000" w:themeColor="text1"/>
          <w:szCs w:val="24"/>
        </w:rPr>
        <w:fldChar w:fldCharType="separate"/>
      </w:r>
      <w:r w:rsidR="004F2170" w:rsidRPr="000E7822">
        <w:rPr>
          <w:noProof/>
          <w:color w:val="000000" w:themeColor="text1"/>
          <w:szCs w:val="24"/>
        </w:rPr>
        <w:t>(2009)</w:t>
      </w:r>
      <w:r w:rsidR="00FD19D1" w:rsidRPr="000E7822">
        <w:rPr>
          <w:color w:val="000000" w:themeColor="text1"/>
          <w:szCs w:val="24"/>
        </w:rPr>
        <w:fldChar w:fldCharType="end"/>
      </w:r>
      <w:r w:rsidR="00FD19D1" w:rsidRPr="000E7822">
        <w:rPr>
          <w:color w:val="000000" w:themeColor="text1"/>
          <w:szCs w:val="24"/>
        </w:rPr>
        <w:t xml:space="preserve"> puts it</w:t>
      </w:r>
      <w:r w:rsidR="00DC130C">
        <w:rPr>
          <w:color w:val="000000" w:themeColor="text1"/>
          <w:szCs w:val="24"/>
        </w:rPr>
        <w:t xml:space="preserve"> </w:t>
      </w:r>
      <w:r w:rsidR="00DC130C" w:rsidRPr="000E7822">
        <w:rPr>
          <w:color w:val="000000" w:themeColor="text1"/>
          <w:szCs w:val="24"/>
        </w:rPr>
        <w:fldChar w:fldCharType="begin"/>
      </w:r>
      <w:r w:rsidR="00DC130C" w:rsidRPr="000E7822">
        <w:rPr>
          <w:color w:val="000000" w:themeColor="text1"/>
          <w:szCs w:val="24"/>
        </w:rPr>
        <w:instrText xml:space="preserve"> ADDIN ZOTERO_ITEM CSL_CITATION {"citationID":"1v8irhuv88","properties":{"formattedCitation":"(e.g. Carlson 2009)","plainCitation":"(e.g. Carlson 2009)"},"citationItems":[{"id":5238,"uris":["http://zotero.org/users/649570/items/FZ32DICN"],"uri":["http://zotero.org/users/649570/items/FZ32DICN"],"itemData":{"id":5238,"type":"book","title":"The Faces of Intellectual Disability: Philosophical Reflections","publisher":"Indiana University Press","publisher-place":"Bloomington","number-of-pages":"286","source":"Amazon","event-place":"Bloomington","ISBN":"978-0-253-22157-5","shortTitle":"The Faces of Intellectual Disability","language":"English","author":[{"family":"Carlson","given":"Licia"}],"issued":{"date-parts":[["2009",12,1]]}},"prefix":"e.g."}],"schema":"https://github.com/citation-style-language/schema/raw/master/csl-citation.json"} </w:instrText>
      </w:r>
      <w:r w:rsidR="00DC130C" w:rsidRPr="000E7822">
        <w:rPr>
          <w:color w:val="000000" w:themeColor="text1"/>
          <w:szCs w:val="24"/>
        </w:rPr>
        <w:fldChar w:fldCharType="separate"/>
      </w:r>
      <w:r w:rsidR="00DC130C">
        <w:rPr>
          <w:noProof/>
          <w:color w:val="000000" w:themeColor="text1"/>
          <w:szCs w:val="24"/>
        </w:rPr>
        <w:t>(see also</w:t>
      </w:r>
      <w:r w:rsidR="00DC130C" w:rsidRPr="000E7822">
        <w:rPr>
          <w:noProof/>
          <w:color w:val="000000" w:themeColor="text1"/>
          <w:szCs w:val="24"/>
        </w:rPr>
        <w:t xml:space="preserve"> Carlson 2009)</w:t>
      </w:r>
      <w:r w:rsidR="00DC130C" w:rsidRPr="000E7822">
        <w:rPr>
          <w:color w:val="000000" w:themeColor="text1"/>
          <w:szCs w:val="24"/>
        </w:rPr>
        <w:fldChar w:fldCharType="end"/>
      </w:r>
      <w:r w:rsidR="00DC130C">
        <w:rPr>
          <w:color w:val="000000" w:themeColor="text1"/>
          <w:szCs w:val="24"/>
        </w:rPr>
        <w:t>.</w:t>
      </w:r>
    </w:p>
    <w:p w14:paraId="391956A2" w14:textId="034289AF" w:rsidR="007602B9" w:rsidRPr="000E7822" w:rsidRDefault="00F05466" w:rsidP="000E7822">
      <w:pPr>
        <w:spacing w:line="480" w:lineRule="auto"/>
        <w:ind w:firstLine="720"/>
        <w:rPr>
          <w:color w:val="000000" w:themeColor="text1"/>
          <w:szCs w:val="24"/>
        </w:rPr>
      </w:pPr>
      <w:r w:rsidRPr="000E7822">
        <w:rPr>
          <w:color w:val="000000" w:themeColor="text1"/>
          <w:szCs w:val="24"/>
        </w:rPr>
        <w:t xml:space="preserve">But, in </w:t>
      </w:r>
      <w:r w:rsidR="00AA2527" w:rsidRPr="000E7822">
        <w:rPr>
          <w:color w:val="000000" w:themeColor="text1"/>
          <w:szCs w:val="24"/>
        </w:rPr>
        <w:t>showing this</w:t>
      </w:r>
      <w:r w:rsidRPr="000E7822">
        <w:rPr>
          <w:color w:val="000000" w:themeColor="text1"/>
          <w:szCs w:val="24"/>
        </w:rPr>
        <w:t xml:space="preserve">, </w:t>
      </w:r>
      <w:r w:rsidR="005B6AC5">
        <w:rPr>
          <w:color w:val="000000" w:themeColor="text1"/>
          <w:szCs w:val="24"/>
        </w:rPr>
        <w:t>our</w:t>
      </w:r>
      <w:r w:rsidR="005B6AC5" w:rsidRPr="000E7822">
        <w:rPr>
          <w:color w:val="000000" w:themeColor="text1"/>
          <w:szCs w:val="24"/>
        </w:rPr>
        <w:t xml:space="preserve"> </w:t>
      </w:r>
      <w:r w:rsidRPr="000E7822">
        <w:rPr>
          <w:color w:val="000000" w:themeColor="text1"/>
          <w:szCs w:val="24"/>
        </w:rPr>
        <w:t xml:space="preserve">papers also draw attention to some particularly thorny questions that the Social Model of Disability, and work on the </w:t>
      </w:r>
      <w:r w:rsidR="00AA2527" w:rsidRPr="000E7822">
        <w:rPr>
          <w:color w:val="000000" w:themeColor="text1"/>
          <w:szCs w:val="24"/>
        </w:rPr>
        <w:t>contingency</w:t>
      </w:r>
      <w:r w:rsidR="00B92FE5" w:rsidRPr="000E7822">
        <w:rPr>
          <w:color w:val="000000" w:themeColor="text1"/>
          <w:szCs w:val="24"/>
        </w:rPr>
        <w:t xml:space="preserve"> of</w:t>
      </w:r>
      <w:r w:rsidRPr="000E7822">
        <w:rPr>
          <w:color w:val="000000" w:themeColor="text1"/>
          <w:szCs w:val="24"/>
        </w:rPr>
        <w:t xml:space="preserve"> classifications</w:t>
      </w:r>
      <w:r w:rsidR="00AA2527" w:rsidRPr="000E7822">
        <w:rPr>
          <w:color w:val="000000" w:themeColor="text1"/>
          <w:szCs w:val="24"/>
        </w:rPr>
        <w:t xml:space="preserve"> of cognitive conditions</w:t>
      </w:r>
      <w:r w:rsidRPr="000E7822">
        <w:rPr>
          <w:color w:val="000000" w:themeColor="text1"/>
          <w:szCs w:val="24"/>
        </w:rPr>
        <w:t xml:space="preserve">, often ignores. </w:t>
      </w:r>
      <w:r w:rsidR="007602B9" w:rsidRPr="000E7822">
        <w:rPr>
          <w:color w:val="000000" w:themeColor="text1"/>
          <w:szCs w:val="24"/>
        </w:rPr>
        <w:t xml:space="preserve">First, </w:t>
      </w:r>
      <w:r w:rsidR="00BA5534" w:rsidRPr="000E7822">
        <w:rPr>
          <w:color w:val="000000" w:themeColor="text1"/>
          <w:szCs w:val="24"/>
        </w:rPr>
        <w:t>what kind of cross-cultural reality does</w:t>
      </w:r>
      <w:r w:rsidR="007602B9" w:rsidRPr="000E7822">
        <w:rPr>
          <w:color w:val="000000" w:themeColor="text1"/>
          <w:szCs w:val="24"/>
        </w:rPr>
        <w:t xml:space="preserve"> </w:t>
      </w:r>
      <w:r w:rsidR="00B453A4" w:rsidRPr="000E7822">
        <w:rPr>
          <w:color w:val="000000" w:themeColor="text1"/>
          <w:szCs w:val="24"/>
        </w:rPr>
        <w:t xml:space="preserve">cognitive </w:t>
      </w:r>
      <w:r w:rsidR="007602B9" w:rsidRPr="000E7822">
        <w:rPr>
          <w:color w:val="000000" w:themeColor="text1"/>
          <w:szCs w:val="24"/>
        </w:rPr>
        <w:t>variation</w:t>
      </w:r>
      <w:r w:rsidR="00BA5534" w:rsidRPr="000E7822">
        <w:rPr>
          <w:color w:val="000000" w:themeColor="text1"/>
          <w:szCs w:val="24"/>
        </w:rPr>
        <w:t xml:space="preserve"> have</w:t>
      </w:r>
      <w:r w:rsidR="007602B9" w:rsidRPr="000E7822">
        <w:rPr>
          <w:color w:val="000000" w:themeColor="text1"/>
          <w:szCs w:val="24"/>
        </w:rPr>
        <w:t xml:space="preserve">? Do </w:t>
      </w:r>
      <w:r w:rsidR="00BA5534" w:rsidRPr="000E7822">
        <w:rPr>
          <w:color w:val="000000" w:themeColor="text1"/>
          <w:szCs w:val="24"/>
        </w:rPr>
        <w:t xml:space="preserve">specific </w:t>
      </w:r>
      <w:r w:rsidR="007602B9" w:rsidRPr="000E7822">
        <w:rPr>
          <w:color w:val="000000" w:themeColor="text1"/>
          <w:szCs w:val="24"/>
        </w:rPr>
        <w:t xml:space="preserve">cognitive differences </w:t>
      </w:r>
      <w:r w:rsidR="003307C9" w:rsidRPr="000E7822">
        <w:rPr>
          <w:color w:val="000000" w:themeColor="text1"/>
          <w:szCs w:val="24"/>
        </w:rPr>
        <w:t>arise</w:t>
      </w:r>
      <w:r w:rsidR="007602B9" w:rsidRPr="000E7822">
        <w:rPr>
          <w:color w:val="000000" w:themeColor="text1"/>
          <w:szCs w:val="24"/>
        </w:rPr>
        <w:t xml:space="preserve"> only within particular social imaginaries, or do they have an existence beyond them? Is </w:t>
      </w:r>
      <w:r w:rsidR="00B453A4" w:rsidRPr="000E7822">
        <w:rPr>
          <w:color w:val="000000" w:themeColor="text1"/>
          <w:szCs w:val="24"/>
        </w:rPr>
        <w:t xml:space="preserve">cognitive </w:t>
      </w:r>
      <w:r w:rsidR="007602B9" w:rsidRPr="000E7822">
        <w:rPr>
          <w:color w:val="000000" w:themeColor="text1"/>
          <w:szCs w:val="24"/>
        </w:rPr>
        <w:t>variation always created by a classificatory regime</w:t>
      </w:r>
      <w:r w:rsidRPr="000E7822">
        <w:rPr>
          <w:color w:val="000000" w:themeColor="text1"/>
          <w:szCs w:val="24"/>
        </w:rPr>
        <w:t xml:space="preserve"> </w:t>
      </w:r>
      <w:r w:rsidR="00BA5534" w:rsidRPr="000E7822">
        <w:rPr>
          <w:color w:val="000000" w:themeColor="text1"/>
          <w:szCs w:val="24"/>
        </w:rPr>
        <w:t>and</w:t>
      </w:r>
      <w:r w:rsidRPr="000E7822">
        <w:rPr>
          <w:color w:val="000000" w:themeColor="text1"/>
          <w:szCs w:val="24"/>
        </w:rPr>
        <w:t xml:space="preserve"> structure</w:t>
      </w:r>
      <w:r w:rsidR="007602B9" w:rsidRPr="000E7822">
        <w:rPr>
          <w:color w:val="000000" w:themeColor="text1"/>
          <w:szCs w:val="24"/>
        </w:rPr>
        <w:t xml:space="preserve">, or does it both predate and outlive </w:t>
      </w:r>
      <w:r w:rsidR="00BA5534" w:rsidRPr="000E7822">
        <w:rPr>
          <w:color w:val="000000" w:themeColor="text1"/>
          <w:szCs w:val="24"/>
        </w:rPr>
        <w:t>any specific social circumstance</w:t>
      </w:r>
      <w:r w:rsidR="007602B9" w:rsidRPr="000E7822">
        <w:rPr>
          <w:color w:val="000000" w:themeColor="text1"/>
          <w:szCs w:val="24"/>
        </w:rPr>
        <w:t xml:space="preserve">? Second, how problematic is cognitive difference? </w:t>
      </w:r>
      <w:r w:rsidR="003307C9" w:rsidRPr="000E7822">
        <w:rPr>
          <w:color w:val="000000" w:themeColor="text1"/>
          <w:szCs w:val="24"/>
        </w:rPr>
        <w:t xml:space="preserve">Is it a neutral biological fact that </w:t>
      </w:r>
      <w:r w:rsidR="007602B9" w:rsidRPr="000E7822">
        <w:rPr>
          <w:color w:val="000000" w:themeColor="text1"/>
          <w:szCs w:val="24"/>
        </w:rPr>
        <w:t>only become</w:t>
      </w:r>
      <w:r w:rsidR="003307C9" w:rsidRPr="000E7822">
        <w:rPr>
          <w:color w:val="000000" w:themeColor="text1"/>
          <w:szCs w:val="24"/>
        </w:rPr>
        <w:t>s</w:t>
      </w:r>
      <w:r w:rsidR="007602B9" w:rsidRPr="000E7822">
        <w:rPr>
          <w:color w:val="000000" w:themeColor="text1"/>
          <w:szCs w:val="24"/>
        </w:rPr>
        <w:t xml:space="preserve"> disabling and difficult under particular social circumstances</w:t>
      </w:r>
      <w:r w:rsidR="00B92FE5" w:rsidRPr="000E7822">
        <w:rPr>
          <w:color w:val="000000" w:themeColor="text1"/>
          <w:szCs w:val="24"/>
        </w:rPr>
        <w:t>, as the Social Model suggests</w:t>
      </w:r>
      <w:r w:rsidR="007602B9" w:rsidRPr="000E7822">
        <w:rPr>
          <w:color w:val="000000" w:themeColor="text1"/>
          <w:szCs w:val="24"/>
        </w:rPr>
        <w:t xml:space="preserve">? Or </w:t>
      </w:r>
      <w:r w:rsidR="00B92FE5" w:rsidRPr="000E7822">
        <w:rPr>
          <w:color w:val="000000" w:themeColor="text1"/>
          <w:szCs w:val="24"/>
        </w:rPr>
        <w:t xml:space="preserve">do </w:t>
      </w:r>
      <w:r w:rsidR="007602B9" w:rsidRPr="000E7822">
        <w:rPr>
          <w:color w:val="000000" w:themeColor="text1"/>
          <w:szCs w:val="24"/>
        </w:rPr>
        <w:t xml:space="preserve">some forms of </w:t>
      </w:r>
      <w:r w:rsidR="00B453A4" w:rsidRPr="000E7822">
        <w:rPr>
          <w:color w:val="000000" w:themeColor="text1"/>
          <w:szCs w:val="24"/>
        </w:rPr>
        <w:t xml:space="preserve">cognitive </w:t>
      </w:r>
      <w:r w:rsidR="005B6AC5">
        <w:rPr>
          <w:color w:val="000000" w:themeColor="text1"/>
          <w:szCs w:val="24"/>
        </w:rPr>
        <w:t>difference</w:t>
      </w:r>
      <w:r w:rsidR="007602B9" w:rsidRPr="000E7822">
        <w:rPr>
          <w:color w:val="000000" w:themeColor="text1"/>
          <w:szCs w:val="24"/>
        </w:rPr>
        <w:t>, such as profound intellectual disability</w:t>
      </w:r>
      <w:r w:rsidR="00B92FE5" w:rsidRPr="000E7822">
        <w:rPr>
          <w:color w:val="000000" w:themeColor="text1"/>
          <w:szCs w:val="24"/>
        </w:rPr>
        <w:t xml:space="preserve">, limit one’s possibilities for full participation in any </w:t>
      </w:r>
      <w:r w:rsidR="007602B9" w:rsidRPr="000E7822">
        <w:rPr>
          <w:color w:val="000000" w:themeColor="text1"/>
          <w:szCs w:val="24"/>
        </w:rPr>
        <w:t xml:space="preserve">social situation? Third, </w:t>
      </w:r>
      <w:r w:rsidR="003307C9" w:rsidRPr="000E7822">
        <w:rPr>
          <w:color w:val="000000" w:themeColor="text1"/>
          <w:szCs w:val="24"/>
        </w:rPr>
        <w:t xml:space="preserve">in light of all this, </w:t>
      </w:r>
      <w:r w:rsidR="0043238E" w:rsidRPr="000E7822">
        <w:rPr>
          <w:color w:val="000000" w:themeColor="text1"/>
          <w:szCs w:val="24"/>
        </w:rPr>
        <w:t xml:space="preserve">how </w:t>
      </w:r>
      <w:r w:rsidR="000D5CBC" w:rsidRPr="000E7822">
        <w:rPr>
          <w:color w:val="000000" w:themeColor="text1"/>
          <w:szCs w:val="24"/>
        </w:rPr>
        <w:t xml:space="preserve">should we </w:t>
      </w:r>
      <w:r w:rsidR="0043238E" w:rsidRPr="000E7822">
        <w:rPr>
          <w:color w:val="000000" w:themeColor="text1"/>
          <w:szCs w:val="24"/>
        </w:rPr>
        <w:t xml:space="preserve">study cognitive variation anthropologically? Can we use existing models of </w:t>
      </w:r>
      <w:r w:rsidR="00B453A4" w:rsidRPr="000E7822">
        <w:rPr>
          <w:color w:val="000000" w:themeColor="text1"/>
          <w:szCs w:val="24"/>
        </w:rPr>
        <w:t xml:space="preserve">social and </w:t>
      </w:r>
      <w:r w:rsidR="0043238E" w:rsidRPr="000E7822">
        <w:rPr>
          <w:color w:val="000000" w:themeColor="text1"/>
          <w:szCs w:val="24"/>
        </w:rPr>
        <w:t xml:space="preserve">cultural construction to capture the </w:t>
      </w:r>
      <w:r w:rsidR="0061014B">
        <w:rPr>
          <w:color w:val="000000" w:themeColor="text1"/>
          <w:szCs w:val="24"/>
        </w:rPr>
        <w:t>experiences</w:t>
      </w:r>
      <w:r w:rsidR="0061014B" w:rsidRPr="000E7822">
        <w:rPr>
          <w:color w:val="000000" w:themeColor="text1"/>
          <w:szCs w:val="24"/>
        </w:rPr>
        <w:t xml:space="preserve"> </w:t>
      </w:r>
      <w:r w:rsidR="0043238E" w:rsidRPr="000E7822">
        <w:rPr>
          <w:color w:val="000000" w:themeColor="text1"/>
          <w:szCs w:val="24"/>
        </w:rPr>
        <w:t xml:space="preserve">of those living under the description of </w:t>
      </w:r>
      <w:r w:rsidR="00B92FE5" w:rsidRPr="000E7822">
        <w:rPr>
          <w:color w:val="000000" w:themeColor="text1"/>
          <w:szCs w:val="24"/>
        </w:rPr>
        <w:t xml:space="preserve">cognitive </w:t>
      </w:r>
      <w:r w:rsidR="0043238E" w:rsidRPr="000E7822">
        <w:rPr>
          <w:color w:val="000000" w:themeColor="text1"/>
          <w:szCs w:val="24"/>
        </w:rPr>
        <w:t>difference and disability? Or does it require new anthropological tools?</w:t>
      </w:r>
    </w:p>
    <w:p w14:paraId="45B01E8C" w14:textId="7C17E1E5" w:rsidR="009478A1" w:rsidRPr="000E7822" w:rsidRDefault="0043238E" w:rsidP="000E7822">
      <w:pPr>
        <w:spacing w:line="480" w:lineRule="auto"/>
        <w:ind w:firstLine="720"/>
        <w:rPr>
          <w:color w:val="000000" w:themeColor="text1"/>
          <w:szCs w:val="24"/>
        </w:rPr>
      </w:pPr>
      <w:r w:rsidRPr="000E7822">
        <w:rPr>
          <w:color w:val="000000" w:themeColor="text1"/>
          <w:szCs w:val="24"/>
        </w:rPr>
        <w:t xml:space="preserve">Our essays investigate these questions in relation to a series of disparate </w:t>
      </w:r>
      <w:r w:rsidR="00B453A4" w:rsidRPr="000E7822">
        <w:rPr>
          <w:color w:val="000000" w:themeColor="text1"/>
          <w:szCs w:val="24"/>
        </w:rPr>
        <w:t xml:space="preserve">cognitive </w:t>
      </w:r>
      <w:r w:rsidR="008E351D">
        <w:rPr>
          <w:color w:val="000000" w:themeColor="text1"/>
          <w:szCs w:val="24"/>
        </w:rPr>
        <w:t>differences</w:t>
      </w:r>
      <w:r w:rsidR="008E351D" w:rsidRPr="000E7822">
        <w:rPr>
          <w:color w:val="000000" w:themeColor="text1"/>
          <w:szCs w:val="24"/>
        </w:rPr>
        <w:t xml:space="preserve"> </w:t>
      </w:r>
      <w:r w:rsidRPr="000E7822">
        <w:rPr>
          <w:color w:val="000000" w:themeColor="text1"/>
          <w:szCs w:val="24"/>
        </w:rPr>
        <w:t>– from severe intellectual disability</w:t>
      </w:r>
      <w:r w:rsidR="008E351D">
        <w:rPr>
          <w:color w:val="000000" w:themeColor="text1"/>
          <w:szCs w:val="24"/>
        </w:rPr>
        <w:t xml:space="preserve"> (or learning disability as it is sometimes known)</w:t>
      </w:r>
      <w:r w:rsidRPr="000E7822">
        <w:rPr>
          <w:color w:val="000000" w:themeColor="text1"/>
          <w:szCs w:val="24"/>
        </w:rPr>
        <w:t xml:space="preserve"> to advanced dementia, and from brain injury to autism – in </w:t>
      </w:r>
      <w:r w:rsidRPr="000E7822">
        <w:rPr>
          <w:color w:val="000000" w:themeColor="text1"/>
          <w:szCs w:val="24"/>
        </w:rPr>
        <w:lastRenderedPageBreak/>
        <w:t xml:space="preserve">different ethnographic situations. In this introduction, we group these various forms of cognitive difference together under the </w:t>
      </w:r>
      <w:r w:rsidR="00B92FE5" w:rsidRPr="000E7822">
        <w:rPr>
          <w:color w:val="000000" w:themeColor="text1"/>
          <w:szCs w:val="24"/>
        </w:rPr>
        <w:t>single</w:t>
      </w:r>
      <w:r w:rsidR="00962C9A">
        <w:rPr>
          <w:color w:val="000000" w:themeColor="text1"/>
          <w:szCs w:val="24"/>
        </w:rPr>
        <w:t>, broad</w:t>
      </w:r>
      <w:r w:rsidR="00B92FE5" w:rsidRPr="000E7822">
        <w:rPr>
          <w:color w:val="000000" w:themeColor="text1"/>
          <w:szCs w:val="24"/>
        </w:rPr>
        <w:t xml:space="preserve"> </w:t>
      </w:r>
      <w:r w:rsidRPr="000E7822">
        <w:rPr>
          <w:color w:val="000000" w:themeColor="text1"/>
          <w:szCs w:val="24"/>
        </w:rPr>
        <w:t xml:space="preserve">heading of </w:t>
      </w:r>
      <w:r w:rsidR="00B92FE5" w:rsidRPr="000E7822">
        <w:rPr>
          <w:color w:val="000000" w:themeColor="text1"/>
          <w:szCs w:val="24"/>
        </w:rPr>
        <w:t>‘</w:t>
      </w:r>
      <w:r w:rsidRPr="000E7822">
        <w:rPr>
          <w:color w:val="000000" w:themeColor="text1"/>
          <w:szCs w:val="24"/>
        </w:rPr>
        <w:t>cognitive disability</w:t>
      </w:r>
      <w:r w:rsidR="00B92FE5" w:rsidRPr="000E7822">
        <w:rPr>
          <w:color w:val="000000" w:themeColor="text1"/>
          <w:szCs w:val="24"/>
        </w:rPr>
        <w:t>’</w:t>
      </w:r>
      <w:r w:rsidR="00020DA7">
        <w:rPr>
          <w:color w:val="000000" w:themeColor="text1"/>
          <w:szCs w:val="24"/>
        </w:rPr>
        <w:t xml:space="preserve"> (see Kittay and Carlson 2010).</w:t>
      </w:r>
      <w:r w:rsidR="00962C9A">
        <w:rPr>
          <w:color w:val="000000" w:themeColor="text1"/>
          <w:szCs w:val="24"/>
        </w:rPr>
        <w:t xml:space="preserve"> </w:t>
      </w:r>
      <w:r w:rsidR="008E351D">
        <w:rPr>
          <w:color w:val="000000" w:themeColor="text1"/>
          <w:szCs w:val="24"/>
        </w:rPr>
        <w:t>We do so</w:t>
      </w:r>
      <w:r w:rsidR="00B92FE5" w:rsidRPr="000E7822">
        <w:rPr>
          <w:color w:val="000000" w:themeColor="text1"/>
          <w:szCs w:val="24"/>
        </w:rPr>
        <w:t xml:space="preserve"> not </w:t>
      </w:r>
      <w:r w:rsidRPr="000E7822">
        <w:rPr>
          <w:color w:val="000000" w:themeColor="text1"/>
          <w:szCs w:val="24"/>
        </w:rPr>
        <w:t>to natural</w:t>
      </w:r>
      <w:r w:rsidR="00EB2EC1" w:rsidRPr="000E7822">
        <w:rPr>
          <w:color w:val="000000" w:themeColor="text1"/>
          <w:szCs w:val="24"/>
        </w:rPr>
        <w:t>is</w:t>
      </w:r>
      <w:r w:rsidRPr="000E7822">
        <w:rPr>
          <w:color w:val="000000" w:themeColor="text1"/>
          <w:szCs w:val="24"/>
        </w:rPr>
        <w:t xml:space="preserve">e </w:t>
      </w:r>
      <w:r w:rsidR="000D5CBC" w:rsidRPr="000E7822">
        <w:rPr>
          <w:color w:val="000000" w:themeColor="text1"/>
          <w:szCs w:val="24"/>
        </w:rPr>
        <w:t xml:space="preserve">any </w:t>
      </w:r>
      <w:r w:rsidR="00B92FE5" w:rsidRPr="000E7822">
        <w:rPr>
          <w:color w:val="000000" w:themeColor="text1"/>
          <w:szCs w:val="24"/>
        </w:rPr>
        <w:t>particular</w:t>
      </w:r>
      <w:r w:rsidR="00B92FE5" w:rsidRPr="000E7822">
        <w:rPr>
          <w:i/>
          <w:color w:val="000000" w:themeColor="text1"/>
          <w:szCs w:val="24"/>
        </w:rPr>
        <w:t xml:space="preserve"> </w:t>
      </w:r>
      <w:r w:rsidR="0061014B">
        <w:rPr>
          <w:color w:val="000000" w:themeColor="text1"/>
          <w:szCs w:val="24"/>
        </w:rPr>
        <w:t>way of classifying</w:t>
      </w:r>
      <w:r w:rsidRPr="000E7822">
        <w:rPr>
          <w:color w:val="000000" w:themeColor="text1"/>
          <w:szCs w:val="24"/>
        </w:rPr>
        <w:t xml:space="preserve"> mental variation, nor</w:t>
      </w:r>
      <w:r w:rsidR="00B453A4" w:rsidRPr="000E7822">
        <w:rPr>
          <w:color w:val="000000" w:themeColor="text1"/>
          <w:szCs w:val="24"/>
        </w:rPr>
        <w:t xml:space="preserve"> to ratify</w:t>
      </w:r>
      <w:r w:rsidRPr="000E7822">
        <w:rPr>
          <w:color w:val="000000" w:themeColor="text1"/>
          <w:szCs w:val="24"/>
        </w:rPr>
        <w:t xml:space="preserve"> the disabling consequences that may result from living under such descriptions. Instead, </w:t>
      </w:r>
      <w:r w:rsidR="000D5CBC" w:rsidRPr="000E7822">
        <w:rPr>
          <w:color w:val="000000" w:themeColor="text1"/>
          <w:szCs w:val="24"/>
        </w:rPr>
        <w:t xml:space="preserve">we </w:t>
      </w:r>
      <w:r w:rsidRPr="000E7822">
        <w:rPr>
          <w:color w:val="000000" w:themeColor="text1"/>
          <w:szCs w:val="24"/>
        </w:rPr>
        <w:t>hold the</w:t>
      </w:r>
      <w:r w:rsidR="0061014B">
        <w:rPr>
          <w:color w:val="000000" w:themeColor="text1"/>
          <w:szCs w:val="24"/>
        </w:rPr>
        <w:t>se various differences</w:t>
      </w:r>
      <w:r w:rsidRPr="000E7822">
        <w:rPr>
          <w:color w:val="000000" w:themeColor="text1"/>
          <w:szCs w:val="24"/>
        </w:rPr>
        <w:t xml:space="preserve"> close to each other</w:t>
      </w:r>
      <w:r w:rsidR="00962C9A">
        <w:rPr>
          <w:color w:val="000000" w:themeColor="text1"/>
          <w:szCs w:val="24"/>
        </w:rPr>
        <w:t xml:space="preserve"> through the category of cognitive disability</w:t>
      </w:r>
      <w:r w:rsidRPr="000E7822">
        <w:rPr>
          <w:color w:val="000000" w:themeColor="text1"/>
          <w:szCs w:val="24"/>
        </w:rPr>
        <w:t xml:space="preserve"> in order </w:t>
      </w:r>
      <w:r w:rsidR="000D5CBC" w:rsidRPr="000E7822">
        <w:rPr>
          <w:color w:val="000000" w:themeColor="text1"/>
          <w:szCs w:val="24"/>
        </w:rPr>
        <w:t xml:space="preserve">to explore what might change if we treated cognitive </w:t>
      </w:r>
      <w:r w:rsidR="00962C9A">
        <w:rPr>
          <w:color w:val="000000" w:themeColor="text1"/>
          <w:szCs w:val="24"/>
        </w:rPr>
        <w:t>difference</w:t>
      </w:r>
      <w:r w:rsidR="00962C9A" w:rsidRPr="000E7822">
        <w:rPr>
          <w:color w:val="000000" w:themeColor="text1"/>
          <w:szCs w:val="24"/>
        </w:rPr>
        <w:t xml:space="preserve"> </w:t>
      </w:r>
      <w:r w:rsidR="000D5CBC" w:rsidRPr="000E7822">
        <w:rPr>
          <w:color w:val="000000" w:themeColor="text1"/>
          <w:szCs w:val="24"/>
        </w:rPr>
        <w:t xml:space="preserve">– its </w:t>
      </w:r>
      <w:r w:rsidR="009D095A" w:rsidRPr="000E7822">
        <w:rPr>
          <w:color w:val="000000" w:themeColor="text1"/>
          <w:szCs w:val="24"/>
        </w:rPr>
        <w:t>various classifications, and the profound and often disabling real-life consequences</w:t>
      </w:r>
      <w:r w:rsidR="00B92FE5" w:rsidRPr="000E7822">
        <w:rPr>
          <w:color w:val="000000" w:themeColor="text1"/>
          <w:szCs w:val="24"/>
        </w:rPr>
        <w:t xml:space="preserve"> of it</w:t>
      </w:r>
      <w:r w:rsidR="000D5CBC" w:rsidRPr="000E7822">
        <w:rPr>
          <w:color w:val="000000" w:themeColor="text1"/>
          <w:szCs w:val="24"/>
        </w:rPr>
        <w:t xml:space="preserve"> </w:t>
      </w:r>
      <w:r w:rsidR="00F21921">
        <w:rPr>
          <w:color w:val="000000" w:themeColor="text1"/>
          <w:szCs w:val="24"/>
        </w:rPr>
        <w:t>–</w:t>
      </w:r>
      <w:r w:rsidR="000D5CBC" w:rsidRPr="000E7822">
        <w:rPr>
          <w:color w:val="000000" w:themeColor="text1"/>
          <w:szCs w:val="24"/>
        </w:rPr>
        <w:t xml:space="preserve"> in comparative perspective.</w:t>
      </w:r>
      <w:r w:rsidR="009478A1" w:rsidRPr="000E7822">
        <w:rPr>
          <w:color w:val="000000" w:themeColor="text1"/>
          <w:szCs w:val="24"/>
        </w:rPr>
        <w:t xml:space="preserve"> In short, we seek to provide a way to </w:t>
      </w:r>
      <w:r w:rsidR="001828B1" w:rsidRPr="000E7822">
        <w:rPr>
          <w:color w:val="000000" w:themeColor="text1"/>
          <w:szCs w:val="24"/>
        </w:rPr>
        <w:t xml:space="preserve">investigate and </w:t>
      </w:r>
      <w:r w:rsidR="00DD556B">
        <w:rPr>
          <w:color w:val="000000" w:themeColor="text1"/>
          <w:szCs w:val="24"/>
        </w:rPr>
        <w:t xml:space="preserve">to </w:t>
      </w:r>
      <w:r w:rsidR="001828B1" w:rsidRPr="000E7822">
        <w:rPr>
          <w:color w:val="000000" w:themeColor="text1"/>
          <w:szCs w:val="24"/>
        </w:rPr>
        <w:t>debate the question</w:t>
      </w:r>
      <w:r w:rsidR="00B92FE5" w:rsidRPr="000E7822">
        <w:rPr>
          <w:color w:val="000000" w:themeColor="text1"/>
          <w:szCs w:val="24"/>
        </w:rPr>
        <w:t>s</w:t>
      </w:r>
      <w:r w:rsidR="001828B1" w:rsidRPr="000E7822">
        <w:rPr>
          <w:color w:val="000000" w:themeColor="text1"/>
          <w:szCs w:val="24"/>
        </w:rPr>
        <w:t>:</w:t>
      </w:r>
      <w:r w:rsidR="009478A1" w:rsidRPr="000E7822">
        <w:rPr>
          <w:color w:val="000000" w:themeColor="text1"/>
          <w:szCs w:val="24"/>
        </w:rPr>
        <w:t xml:space="preserve"> </w:t>
      </w:r>
      <w:r w:rsidR="001828B1" w:rsidRPr="000E7822">
        <w:rPr>
          <w:color w:val="000000" w:themeColor="text1"/>
          <w:szCs w:val="24"/>
        </w:rPr>
        <w:t xml:space="preserve">does cognitive </w:t>
      </w:r>
      <w:r w:rsidR="005B6AC5">
        <w:rPr>
          <w:color w:val="000000" w:themeColor="text1"/>
          <w:szCs w:val="24"/>
        </w:rPr>
        <w:t>difference</w:t>
      </w:r>
      <w:r w:rsidR="005B6AC5" w:rsidRPr="000E7822">
        <w:rPr>
          <w:color w:val="000000" w:themeColor="text1"/>
          <w:szCs w:val="24"/>
        </w:rPr>
        <w:t xml:space="preserve"> </w:t>
      </w:r>
      <w:r w:rsidR="00C078DB">
        <w:rPr>
          <w:color w:val="000000" w:themeColor="text1"/>
          <w:szCs w:val="24"/>
        </w:rPr>
        <w:t>precede</w:t>
      </w:r>
      <w:r w:rsidR="00C078DB" w:rsidRPr="000E7822">
        <w:rPr>
          <w:color w:val="000000" w:themeColor="text1"/>
          <w:szCs w:val="24"/>
        </w:rPr>
        <w:t xml:space="preserve"> </w:t>
      </w:r>
      <w:r w:rsidR="001828B1" w:rsidRPr="000E7822">
        <w:rPr>
          <w:color w:val="000000" w:themeColor="text1"/>
          <w:szCs w:val="24"/>
        </w:rPr>
        <w:t>or exceed</w:t>
      </w:r>
      <w:r w:rsidR="00B453A4" w:rsidRPr="000E7822">
        <w:rPr>
          <w:color w:val="000000" w:themeColor="text1"/>
          <w:szCs w:val="24"/>
        </w:rPr>
        <w:t xml:space="preserve"> social and</w:t>
      </w:r>
      <w:r w:rsidR="001828B1" w:rsidRPr="000E7822">
        <w:rPr>
          <w:color w:val="000000" w:themeColor="text1"/>
          <w:szCs w:val="24"/>
        </w:rPr>
        <w:t xml:space="preserve"> cultural construction? And is it always</w:t>
      </w:r>
      <w:r w:rsidR="0061014B">
        <w:rPr>
          <w:color w:val="000000" w:themeColor="text1"/>
          <w:szCs w:val="24"/>
        </w:rPr>
        <w:t>, in some respect,</w:t>
      </w:r>
      <w:r w:rsidR="001828B1" w:rsidRPr="000E7822">
        <w:rPr>
          <w:color w:val="000000" w:themeColor="text1"/>
          <w:szCs w:val="24"/>
        </w:rPr>
        <w:t xml:space="preserve"> problematic?</w:t>
      </w:r>
      <w:r w:rsidR="009478A1" w:rsidRPr="000E7822">
        <w:rPr>
          <w:color w:val="000000" w:themeColor="text1"/>
          <w:szCs w:val="24"/>
        </w:rPr>
        <w:t xml:space="preserve"> </w:t>
      </w:r>
    </w:p>
    <w:p w14:paraId="7EFEBCF3" w14:textId="38E54E24" w:rsidR="000D5CBC" w:rsidRPr="000E7822" w:rsidRDefault="000D5CBC" w:rsidP="000E7822">
      <w:pPr>
        <w:spacing w:line="480" w:lineRule="auto"/>
        <w:ind w:firstLine="720"/>
        <w:rPr>
          <w:color w:val="000000" w:themeColor="text1"/>
          <w:szCs w:val="24"/>
        </w:rPr>
      </w:pPr>
      <w:r w:rsidRPr="000E7822">
        <w:rPr>
          <w:color w:val="000000" w:themeColor="text1"/>
          <w:szCs w:val="24"/>
        </w:rPr>
        <w:t>Exploring th</w:t>
      </w:r>
      <w:r w:rsidR="00807F22">
        <w:rPr>
          <w:color w:val="000000" w:themeColor="text1"/>
          <w:szCs w:val="24"/>
        </w:rPr>
        <w:t>e</w:t>
      </w:r>
      <w:r w:rsidRPr="000E7822">
        <w:rPr>
          <w:color w:val="000000" w:themeColor="text1"/>
          <w:szCs w:val="24"/>
        </w:rPr>
        <w:t>s</w:t>
      </w:r>
      <w:r w:rsidR="00807F22">
        <w:rPr>
          <w:color w:val="000000" w:themeColor="text1"/>
          <w:szCs w:val="24"/>
        </w:rPr>
        <w:t>e</w:t>
      </w:r>
      <w:r w:rsidRPr="000E7822">
        <w:rPr>
          <w:color w:val="000000" w:themeColor="text1"/>
          <w:szCs w:val="24"/>
        </w:rPr>
        <w:t xml:space="preserve"> possibilit</w:t>
      </w:r>
      <w:r w:rsidR="00807F22">
        <w:rPr>
          <w:color w:val="000000" w:themeColor="text1"/>
          <w:szCs w:val="24"/>
        </w:rPr>
        <w:t>ies</w:t>
      </w:r>
      <w:r w:rsidRPr="000E7822">
        <w:rPr>
          <w:color w:val="000000" w:themeColor="text1"/>
          <w:szCs w:val="24"/>
        </w:rPr>
        <w:t>, w</w:t>
      </w:r>
      <w:r w:rsidR="001828B1" w:rsidRPr="000E7822">
        <w:rPr>
          <w:color w:val="000000" w:themeColor="text1"/>
          <w:szCs w:val="24"/>
        </w:rPr>
        <w:t>e argue</w:t>
      </w:r>
      <w:r w:rsidRPr="000E7822">
        <w:rPr>
          <w:color w:val="000000" w:themeColor="text1"/>
          <w:szCs w:val="24"/>
        </w:rPr>
        <w:t>, d</w:t>
      </w:r>
      <w:r w:rsidR="0043238E" w:rsidRPr="000E7822">
        <w:rPr>
          <w:color w:val="000000" w:themeColor="text1"/>
          <w:szCs w:val="24"/>
        </w:rPr>
        <w:t>irect</w:t>
      </w:r>
      <w:r w:rsidRPr="000E7822">
        <w:rPr>
          <w:color w:val="000000" w:themeColor="text1"/>
          <w:szCs w:val="24"/>
        </w:rPr>
        <w:t>s</w:t>
      </w:r>
      <w:r w:rsidR="0043238E" w:rsidRPr="000E7822">
        <w:rPr>
          <w:color w:val="000000" w:themeColor="text1"/>
          <w:szCs w:val="24"/>
        </w:rPr>
        <w:t xml:space="preserve"> our attention towards significant </w:t>
      </w:r>
      <w:r w:rsidR="00807F22">
        <w:rPr>
          <w:color w:val="000000" w:themeColor="text1"/>
          <w:szCs w:val="24"/>
        </w:rPr>
        <w:t xml:space="preserve">analytical </w:t>
      </w:r>
      <w:r w:rsidR="009D095A" w:rsidRPr="000E7822">
        <w:rPr>
          <w:color w:val="000000" w:themeColor="text1"/>
          <w:szCs w:val="24"/>
        </w:rPr>
        <w:t>difficulties</w:t>
      </w:r>
      <w:r w:rsidR="003307C9" w:rsidRPr="000E7822">
        <w:rPr>
          <w:color w:val="000000" w:themeColor="text1"/>
          <w:szCs w:val="24"/>
        </w:rPr>
        <w:t>.</w:t>
      </w:r>
      <w:r w:rsidRPr="000E7822">
        <w:rPr>
          <w:color w:val="000000" w:themeColor="text1"/>
          <w:szCs w:val="24"/>
        </w:rPr>
        <w:t xml:space="preserve"> What does it mean to take cognitive </w:t>
      </w:r>
      <w:r w:rsidR="008A689A">
        <w:rPr>
          <w:color w:val="000000" w:themeColor="text1"/>
          <w:szCs w:val="24"/>
        </w:rPr>
        <w:t>disability</w:t>
      </w:r>
      <w:r w:rsidR="008A689A" w:rsidRPr="000E7822">
        <w:rPr>
          <w:color w:val="000000" w:themeColor="text1"/>
          <w:szCs w:val="24"/>
        </w:rPr>
        <w:t xml:space="preserve"> </w:t>
      </w:r>
      <w:r w:rsidRPr="000E7822">
        <w:rPr>
          <w:color w:val="000000" w:themeColor="text1"/>
          <w:szCs w:val="24"/>
        </w:rPr>
        <w:t>seriously?</w:t>
      </w:r>
      <w:r w:rsidR="00D855B7" w:rsidRPr="000E7822">
        <w:rPr>
          <w:color w:val="000000" w:themeColor="text1"/>
          <w:szCs w:val="24"/>
        </w:rPr>
        <w:t xml:space="preserve"> How can we analyse the </w:t>
      </w:r>
      <w:r w:rsidR="0061014B">
        <w:rPr>
          <w:color w:val="000000" w:themeColor="text1"/>
          <w:szCs w:val="24"/>
        </w:rPr>
        <w:t>way</w:t>
      </w:r>
      <w:r w:rsidR="0061014B" w:rsidRPr="000E7822">
        <w:rPr>
          <w:color w:val="000000" w:themeColor="text1"/>
          <w:szCs w:val="24"/>
        </w:rPr>
        <w:t xml:space="preserve"> </w:t>
      </w:r>
      <w:r w:rsidR="00B92FE5" w:rsidRPr="000E7822">
        <w:rPr>
          <w:color w:val="000000" w:themeColor="text1"/>
          <w:szCs w:val="24"/>
        </w:rPr>
        <w:t xml:space="preserve">that different </w:t>
      </w:r>
      <w:r w:rsidR="00D855B7" w:rsidRPr="000E7822">
        <w:rPr>
          <w:color w:val="000000" w:themeColor="text1"/>
          <w:szCs w:val="24"/>
        </w:rPr>
        <w:t xml:space="preserve">societies </w:t>
      </w:r>
      <w:r w:rsidR="0061014B">
        <w:rPr>
          <w:color w:val="000000" w:themeColor="text1"/>
          <w:szCs w:val="24"/>
        </w:rPr>
        <w:t>shape</w:t>
      </w:r>
      <w:r w:rsidR="0061014B" w:rsidRPr="000E7822">
        <w:rPr>
          <w:color w:val="000000" w:themeColor="text1"/>
          <w:szCs w:val="24"/>
        </w:rPr>
        <w:t xml:space="preserve"> </w:t>
      </w:r>
      <w:r w:rsidR="00D855B7" w:rsidRPr="000E7822">
        <w:rPr>
          <w:color w:val="000000" w:themeColor="text1"/>
          <w:szCs w:val="24"/>
        </w:rPr>
        <w:t>this form of difference?</w:t>
      </w:r>
      <w:r w:rsidRPr="000E7822">
        <w:rPr>
          <w:color w:val="000000" w:themeColor="text1"/>
          <w:szCs w:val="24"/>
          <w:shd w:val="clear" w:color="auto" w:fill="FFFFFF"/>
        </w:rPr>
        <w:t xml:space="preserve"> We contend that there are </w:t>
      </w:r>
      <w:r w:rsidR="0061014B">
        <w:rPr>
          <w:color w:val="000000" w:themeColor="text1"/>
          <w:szCs w:val="24"/>
        </w:rPr>
        <w:t>important</w:t>
      </w:r>
      <w:r w:rsidR="0061014B" w:rsidRPr="000E7822">
        <w:rPr>
          <w:color w:val="000000" w:themeColor="text1"/>
          <w:szCs w:val="24"/>
        </w:rPr>
        <w:t xml:space="preserve"> </w:t>
      </w:r>
      <w:r w:rsidRPr="000E7822">
        <w:rPr>
          <w:color w:val="000000" w:themeColor="text1"/>
          <w:szCs w:val="24"/>
        </w:rPr>
        <w:t xml:space="preserve">challenges to understanding </w:t>
      </w:r>
      <w:r w:rsidR="009D095A" w:rsidRPr="000E7822">
        <w:rPr>
          <w:color w:val="000000" w:themeColor="text1"/>
          <w:szCs w:val="24"/>
        </w:rPr>
        <w:t>cognitive disability</w:t>
      </w:r>
      <w:r w:rsidRPr="000E7822">
        <w:rPr>
          <w:color w:val="000000" w:themeColor="text1"/>
          <w:szCs w:val="24"/>
        </w:rPr>
        <w:t xml:space="preserve"> anthropologically because many of our foundational methodological and ethical a</w:t>
      </w:r>
      <w:r w:rsidR="003307C9" w:rsidRPr="000E7822">
        <w:rPr>
          <w:color w:val="000000" w:themeColor="text1"/>
          <w:szCs w:val="24"/>
        </w:rPr>
        <w:t xml:space="preserve">ssumptions militate against it. </w:t>
      </w:r>
      <w:r w:rsidRPr="000E7822">
        <w:rPr>
          <w:color w:val="000000" w:themeColor="text1"/>
          <w:szCs w:val="24"/>
        </w:rPr>
        <w:t xml:space="preserve">Taking into account </w:t>
      </w:r>
      <w:r w:rsidR="00B53260" w:rsidRPr="000E7822">
        <w:rPr>
          <w:color w:val="000000" w:themeColor="text1"/>
          <w:szCs w:val="24"/>
        </w:rPr>
        <w:t xml:space="preserve">variations </w:t>
      </w:r>
      <w:r w:rsidRPr="000E7822">
        <w:rPr>
          <w:color w:val="000000" w:themeColor="text1"/>
          <w:szCs w:val="24"/>
        </w:rPr>
        <w:t xml:space="preserve">in </w:t>
      </w:r>
      <w:r w:rsidR="009D095A" w:rsidRPr="000E7822">
        <w:rPr>
          <w:color w:val="000000" w:themeColor="text1"/>
          <w:szCs w:val="24"/>
        </w:rPr>
        <w:t>mental</w:t>
      </w:r>
      <w:r w:rsidRPr="000E7822">
        <w:rPr>
          <w:color w:val="000000" w:themeColor="text1"/>
          <w:szCs w:val="24"/>
        </w:rPr>
        <w:t xml:space="preserve"> capacity runs contrary to our disciplinary instinct to regard all humans as sharing </w:t>
      </w:r>
      <w:r w:rsidR="00B53260" w:rsidRPr="000E7822">
        <w:rPr>
          <w:color w:val="000000" w:themeColor="text1"/>
          <w:szCs w:val="24"/>
        </w:rPr>
        <w:t xml:space="preserve">the same basic </w:t>
      </w:r>
      <w:r w:rsidRPr="000E7822">
        <w:rPr>
          <w:color w:val="000000" w:themeColor="text1"/>
          <w:szCs w:val="24"/>
        </w:rPr>
        <w:t xml:space="preserve">cognitive abilities. It also disrupts our models of how </w:t>
      </w:r>
      <w:r w:rsidR="00A84E35" w:rsidRPr="000E7822">
        <w:rPr>
          <w:color w:val="000000" w:themeColor="text1"/>
          <w:szCs w:val="24"/>
        </w:rPr>
        <w:t>cultural construction operates</w:t>
      </w:r>
      <w:r w:rsidRPr="000E7822">
        <w:rPr>
          <w:color w:val="000000" w:themeColor="text1"/>
          <w:szCs w:val="24"/>
        </w:rPr>
        <w:t>, subjects are produced, and</w:t>
      </w:r>
      <w:r w:rsidR="00A84E35" w:rsidRPr="000E7822">
        <w:rPr>
          <w:color w:val="000000" w:themeColor="text1"/>
          <w:szCs w:val="24"/>
        </w:rPr>
        <w:t xml:space="preserve"> agents </w:t>
      </w:r>
      <w:r w:rsidR="00B53260" w:rsidRPr="000E7822">
        <w:rPr>
          <w:color w:val="000000" w:themeColor="text1"/>
          <w:szCs w:val="24"/>
        </w:rPr>
        <w:t>interact</w:t>
      </w:r>
      <w:r w:rsidRPr="000E7822">
        <w:rPr>
          <w:color w:val="000000" w:themeColor="text1"/>
          <w:szCs w:val="24"/>
        </w:rPr>
        <w:t xml:space="preserve">. In </w:t>
      </w:r>
      <w:r w:rsidRPr="000E7822">
        <w:rPr>
          <w:color w:val="000000" w:themeColor="text1"/>
          <w:szCs w:val="24"/>
        </w:rPr>
        <w:lastRenderedPageBreak/>
        <w:t xml:space="preserve">the case of cognitive </w:t>
      </w:r>
      <w:r w:rsidR="008A689A">
        <w:rPr>
          <w:color w:val="000000" w:themeColor="text1"/>
          <w:szCs w:val="24"/>
        </w:rPr>
        <w:t>disability</w:t>
      </w:r>
      <w:r w:rsidRPr="000E7822">
        <w:rPr>
          <w:color w:val="000000" w:themeColor="text1"/>
          <w:szCs w:val="24"/>
        </w:rPr>
        <w:t xml:space="preserve">, the </w:t>
      </w:r>
      <w:r w:rsidR="00EB2EC1" w:rsidRPr="000E7822">
        <w:rPr>
          <w:color w:val="000000" w:themeColor="text1"/>
          <w:szCs w:val="24"/>
        </w:rPr>
        <w:t>‘</w:t>
      </w:r>
      <w:r w:rsidRPr="000E7822">
        <w:rPr>
          <w:color w:val="000000" w:themeColor="text1"/>
          <w:szCs w:val="24"/>
        </w:rPr>
        <w:t>difference that disability makes</w:t>
      </w:r>
      <w:r w:rsidR="00EB2EC1" w:rsidRPr="000E7822">
        <w:rPr>
          <w:color w:val="000000" w:themeColor="text1"/>
          <w:szCs w:val="24"/>
        </w:rPr>
        <w:t>’</w:t>
      </w:r>
      <w:r w:rsidRPr="000E7822">
        <w:rPr>
          <w:color w:val="000000" w:themeColor="text1"/>
          <w:szCs w:val="24"/>
        </w:rPr>
        <w:t xml:space="preserve"> </w:t>
      </w:r>
      <w:r w:rsidRPr="000E7822">
        <w:rPr>
          <w:color w:val="000000" w:themeColor="text1"/>
          <w:szCs w:val="24"/>
        </w:rPr>
        <w:fldChar w:fldCharType="begin"/>
      </w:r>
      <w:r w:rsidR="004F2170" w:rsidRPr="000E7822">
        <w:rPr>
          <w:color w:val="000000" w:themeColor="text1"/>
          <w:szCs w:val="24"/>
        </w:rPr>
        <w:instrText xml:space="preserve"> ADDIN ZOTERO_ITEM CSL_CITATION {"citationID":"TJ5Unm4A","properties":{"formattedCitation":"(Michalko 2002)","plainCitation":"(Michalko 2002)"},"citationItems":[{"id":1844,"uris":["http://zotero.org/users/413282/items/7F2E57DA"],"uri":["http://zotero.org/users/413282/items/7F2E57DA"],"itemData":{"id":1844,"type":"book","title":"The Difference That Disability Makes","publisher":"Temple University Press","publisher-place":"Philadelphia, Pa","number-of-pages":"232","edition":"1 edition","source":"Amazon","event-place":"Philadelphia, Pa","ISBN":"978-1-56639-934-0","language":"English","author":[{"family":"Michalko","given":"Rod"}],"issued":{"date-parts":[["2002",3,25]]}}}],"schema":"https://github.com/citation-style-language/schema/raw/master/csl-citation.json"} </w:instrText>
      </w:r>
      <w:r w:rsidRPr="000E7822">
        <w:rPr>
          <w:color w:val="000000" w:themeColor="text1"/>
          <w:szCs w:val="24"/>
        </w:rPr>
        <w:fldChar w:fldCharType="separate"/>
      </w:r>
      <w:r w:rsidR="004F2170" w:rsidRPr="000E7822">
        <w:rPr>
          <w:color w:val="000000" w:themeColor="text1"/>
          <w:szCs w:val="24"/>
        </w:rPr>
        <w:t>(Michalko 2002)</w:t>
      </w:r>
      <w:r w:rsidRPr="000E7822">
        <w:rPr>
          <w:color w:val="000000" w:themeColor="text1"/>
          <w:szCs w:val="24"/>
        </w:rPr>
        <w:fldChar w:fldCharType="end"/>
      </w:r>
      <w:r w:rsidRPr="000E7822">
        <w:rPr>
          <w:color w:val="000000" w:themeColor="text1"/>
          <w:szCs w:val="24"/>
        </w:rPr>
        <w:t xml:space="preserve"> challenges how we understand difference</w:t>
      </w:r>
      <w:r w:rsidR="00A84E35" w:rsidRPr="000E7822">
        <w:rPr>
          <w:color w:val="000000" w:themeColor="text1"/>
          <w:szCs w:val="24"/>
        </w:rPr>
        <w:t>,</w:t>
      </w:r>
      <w:r w:rsidRPr="000E7822">
        <w:rPr>
          <w:color w:val="000000" w:themeColor="text1"/>
          <w:szCs w:val="24"/>
        </w:rPr>
        <w:t xml:space="preserve"> both between and within societies.</w:t>
      </w:r>
    </w:p>
    <w:p w14:paraId="6C4B374D" w14:textId="74B223FE" w:rsidR="00B53260" w:rsidRPr="000E7822" w:rsidRDefault="000D5CBC" w:rsidP="000E7822">
      <w:pPr>
        <w:spacing w:line="480" w:lineRule="auto"/>
        <w:ind w:firstLine="720"/>
        <w:rPr>
          <w:color w:val="000000" w:themeColor="text1"/>
          <w:szCs w:val="24"/>
        </w:rPr>
      </w:pPr>
      <w:r w:rsidRPr="000E7822">
        <w:rPr>
          <w:color w:val="000000" w:themeColor="text1"/>
          <w:szCs w:val="24"/>
        </w:rPr>
        <w:t xml:space="preserve">We take the extent of the challenges we face in approaching this topic as evidence of its anthropological import and promise. Our essays demonstrate that when these issues are faced head on, research on cognitive </w:t>
      </w:r>
      <w:r w:rsidR="00A84E35" w:rsidRPr="000E7822">
        <w:rPr>
          <w:color w:val="000000" w:themeColor="text1"/>
          <w:szCs w:val="24"/>
        </w:rPr>
        <w:t xml:space="preserve">disability </w:t>
      </w:r>
      <w:r w:rsidRPr="000E7822">
        <w:rPr>
          <w:color w:val="000000" w:themeColor="text1"/>
          <w:szCs w:val="24"/>
        </w:rPr>
        <w:t xml:space="preserve">can shed new light on </w:t>
      </w:r>
      <w:r w:rsidR="00B53260" w:rsidRPr="000E7822">
        <w:rPr>
          <w:color w:val="000000" w:themeColor="text1"/>
          <w:szCs w:val="24"/>
        </w:rPr>
        <w:t xml:space="preserve">issues </w:t>
      </w:r>
      <w:r w:rsidRPr="000E7822">
        <w:rPr>
          <w:color w:val="000000" w:themeColor="text1"/>
          <w:szCs w:val="24"/>
        </w:rPr>
        <w:t>as diverse as politics, subjectivity, care, emotions, and ethics. All this gestures towards the possibility of a vibrant anthropological conversation around the</w:t>
      </w:r>
      <w:r w:rsidR="00B53260" w:rsidRPr="000E7822">
        <w:rPr>
          <w:color w:val="000000" w:themeColor="text1"/>
          <w:szCs w:val="24"/>
        </w:rPr>
        <w:t xml:space="preserve"> </w:t>
      </w:r>
      <w:r w:rsidR="0061014B">
        <w:rPr>
          <w:color w:val="000000" w:themeColor="text1"/>
          <w:szCs w:val="24"/>
        </w:rPr>
        <w:t>topic.</w:t>
      </w:r>
      <w:r w:rsidRPr="000E7822">
        <w:rPr>
          <w:color w:val="000000" w:themeColor="text1"/>
          <w:szCs w:val="24"/>
        </w:rPr>
        <w:t xml:space="preserve"> </w:t>
      </w:r>
    </w:p>
    <w:p w14:paraId="3274852A" w14:textId="192300BD" w:rsidR="000D5CBC" w:rsidRPr="000E7822" w:rsidRDefault="000D5CBC" w:rsidP="000E7822">
      <w:pPr>
        <w:spacing w:line="480" w:lineRule="auto"/>
        <w:ind w:firstLine="720"/>
        <w:rPr>
          <w:color w:val="000000" w:themeColor="text1"/>
          <w:szCs w:val="24"/>
        </w:rPr>
      </w:pPr>
      <w:r w:rsidRPr="000E7822">
        <w:rPr>
          <w:color w:val="000000" w:themeColor="text1"/>
          <w:szCs w:val="24"/>
        </w:rPr>
        <w:t xml:space="preserve">In this respect, our approach takes inspiration from efforts to look at the emergent forms of value </w:t>
      </w:r>
      <w:r w:rsidRPr="000E7822">
        <w:rPr>
          <w:color w:val="000000" w:themeColor="text1"/>
          <w:szCs w:val="24"/>
        </w:rPr>
        <w:fldChar w:fldCharType="begin"/>
      </w:r>
      <w:r w:rsidR="004F2170" w:rsidRPr="000E7822">
        <w:rPr>
          <w:color w:val="000000" w:themeColor="text1"/>
          <w:szCs w:val="24"/>
        </w:rPr>
        <w:instrText xml:space="preserve"> ADDIN ZOTERO_ITEM CSL_CITATION {"citationID":"1t2umthqr3","properties":{"formattedCitation":"(Friedner 2015)","plainCitation":"(Friedner 2015)"},"citationItems":[{"id":2060,"uris":["http://zotero.org/users/413282/items/6M36HX9U"],"uri":["http://zotero.org/users/413282/items/6M36HX9U"],"itemData":{"id":2060,"type":"book","title":"Valuing Deaf Worlds in Urban India","publisher":"Rutgers University Press","publisher-place":"New Brunswick, New Jersey","number-of-pages":"216","source":"Amazon","event-place":"New Brunswick, New Jersey","abstract":"Although it is commonly believed that deafness and disability limits a person in a variety of ways, Valuing Deaf Worlds in Urban India describes the two as a source of value in postcolonial India. Michele Friedner argues that the experiences of deaf people offer an important portrayal of contemporary self-making and sociality under new regimes of labor and economy in India.  Friedner contends that deafness actually becomes a source of value for deaf Indians as they interact with nongovernmental organizations, with employers in the global information technology sector, and with the state. In contrast to previous political economic moments, deaf Indians increasingly depend less on the state for education and employment, and instead turn to novel and sometimes surprising spaces such as NGOs, multinational corporations, multilevel marketing businesses, and churches that attract deaf congregants. They also gravitate towards each other. Their social practices may be invisible to outsiders because neither the state nor their families have recognized Indian Sign Language as legitimate, but deaf Indians collectively learn sign language, which they use among themselves, and they also learn the importance of working within the structures of their communities to maximize their opportunities.   Valuing Deaf Worlds in Urban India analyzes how diverse deaf people become oriented toward each other and disoriented from their families and other kinship networks. More broadly, this book explores how deafness, deaf sociality, and sign language relate to contemporary society.","ISBN":"978-0-8135-7060-0","language":"English","author":[{"family":"Friedner","given":"Michele Ilana"}],"issued":{"date-parts":[["2015",6,9]]}}}],"schema":"https://github.com/citation-style-language/schema/raw/master/csl-citation.json"} </w:instrText>
      </w:r>
      <w:r w:rsidRPr="000E7822">
        <w:rPr>
          <w:color w:val="000000" w:themeColor="text1"/>
          <w:szCs w:val="24"/>
        </w:rPr>
        <w:fldChar w:fldCharType="separate"/>
      </w:r>
      <w:r w:rsidR="004F2170" w:rsidRPr="000E7822">
        <w:rPr>
          <w:noProof/>
          <w:color w:val="000000" w:themeColor="text1"/>
          <w:szCs w:val="24"/>
        </w:rPr>
        <w:t>(Friedner 2015)</w:t>
      </w:r>
      <w:r w:rsidRPr="000E7822">
        <w:rPr>
          <w:color w:val="000000" w:themeColor="text1"/>
          <w:szCs w:val="24"/>
        </w:rPr>
        <w:fldChar w:fldCharType="end"/>
      </w:r>
      <w:r w:rsidR="00677E25" w:rsidRPr="000E7822">
        <w:rPr>
          <w:color w:val="000000" w:themeColor="text1"/>
          <w:szCs w:val="24"/>
        </w:rPr>
        <w:t>,</w:t>
      </w:r>
      <w:r w:rsidRPr="000E7822">
        <w:rPr>
          <w:color w:val="000000" w:themeColor="text1"/>
          <w:szCs w:val="24"/>
        </w:rPr>
        <w:t xml:space="preserve"> kinship </w:t>
      </w:r>
      <w:r w:rsidRPr="000E7822">
        <w:rPr>
          <w:color w:val="000000" w:themeColor="text1"/>
          <w:szCs w:val="24"/>
        </w:rPr>
        <w:fldChar w:fldCharType="begin"/>
      </w:r>
      <w:r w:rsidR="004F2170" w:rsidRPr="000E7822">
        <w:rPr>
          <w:color w:val="000000" w:themeColor="text1"/>
          <w:szCs w:val="24"/>
        </w:rPr>
        <w:instrText xml:space="preserve"> ADDIN ZOTERO_ITEM CSL_CITATION {"citationID":"1n8j0e7g7t","properties":{"formattedCitation":"(Rapp and Ginsburg 2001)","plainCitation":"(Rapp and Ginsburg 2001)"},"citationItems":[{"id":536,"uris":["http://zotero.org/users/413282/items/987HX7KG"],"uri":["http://zotero.org/users/413282/items/987HX7KG"],"itemData":{"id":536,"type":"article-journal","title":"Enabling Disability: Rewriting Kinship, Reimagining Citizenship","container-title":"Public Culture","page":"533-556","volume":"13","issue":"3","source":"Project MUSE","ISSN":"1527-8018","note":"&lt;p&gt;Volume 13, Number 3, Fall 2001&lt;/p&gt;","shortTitle":"Enabling Disability","author":[{"family":"Rapp","given":"Rayna"},{"family":"Ginsburg","given":"Faye D."}],"issued":{"date-parts":[["2001"]]}}}],"schema":"https://github.com/citation-style-language/schema/raw/master/csl-citation.json"} </w:instrText>
      </w:r>
      <w:r w:rsidRPr="000E7822">
        <w:rPr>
          <w:color w:val="000000" w:themeColor="text1"/>
          <w:szCs w:val="24"/>
        </w:rPr>
        <w:fldChar w:fldCharType="separate"/>
      </w:r>
      <w:r w:rsidR="004F2170" w:rsidRPr="000E7822">
        <w:rPr>
          <w:noProof/>
          <w:color w:val="000000" w:themeColor="text1"/>
          <w:szCs w:val="24"/>
        </w:rPr>
        <w:t>(Rapp and Ginsburg 2001)</w:t>
      </w:r>
      <w:r w:rsidRPr="000E7822">
        <w:rPr>
          <w:color w:val="000000" w:themeColor="text1"/>
          <w:szCs w:val="24"/>
        </w:rPr>
        <w:fldChar w:fldCharType="end"/>
      </w:r>
      <w:r w:rsidRPr="000E7822">
        <w:rPr>
          <w:color w:val="000000" w:themeColor="text1"/>
          <w:szCs w:val="24"/>
        </w:rPr>
        <w:t xml:space="preserve">, sociality </w:t>
      </w:r>
      <w:r w:rsidRPr="000E7822">
        <w:rPr>
          <w:color w:val="000000" w:themeColor="text1"/>
          <w:szCs w:val="24"/>
        </w:rPr>
        <w:fldChar w:fldCharType="begin"/>
      </w:r>
      <w:r w:rsidR="004F2170" w:rsidRPr="000E7822">
        <w:rPr>
          <w:color w:val="000000" w:themeColor="text1"/>
          <w:szCs w:val="24"/>
        </w:rPr>
        <w:instrText xml:space="preserve"> ADDIN ZOTERO_ITEM CSL_CITATION {"citationID":"2ou2254nqh","properties":{"formattedCitation":"(Solomon 2012)","plainCitation":"(Solomon 2012)"},"citationItems":[{"id":1195,"uris":["http://zotero.org/users/413282/items/JZ7S42F2"],"uri":["http://zotero.org/users/413282/items/JZ7S42F2"],"itemData":{"id":1195,"type":"article-journal","title":"Doing, Being and Becoming: The Sociality of Children with Autism in Activities with Therapy Dogs and Other People","container-title":"Cambridge Anthropology","page":"109-126","volume":"30","issue":"1","source":"CrossRef","DOI":"10.3167/ca.2012.300110","ISSN":"03057674, 20477716","shortTitle":"Doing, Being and Becoming","author":[{"family":"Solomon","given":"Olga"}],"issued":{"date-parts":[["2012",3,1]]}}}],"schema":"https://github.com/citation-style-language/schema/raw/master/csl-citation.json"} </w:instrText>
      </w:r>
      <w:r w:rsidRPr="000E7822">
        <w:rPr>
          <w:color w:val="000000" w:themeColor="text1"/>
          <w:szCs w:val="24"/>
        </w:rPr>
        <w:fldChar w:fldCharType="separate"/>
      </w:r>
      <w:r w:rsidR="004F2170" w:rsidRPr="000E7822">
        <w:rPr>
          <w:noProof/>
          <w:color w:val="000000" w:themeColor="text1"/>
          <w:szCs w:val="24"/>
        </w:rPr>
        <w:t>(Solomon 2012)</w:t>
      </w:r>
      <w:r w:rsidRPr="000E7822">
        <w:rPr>
          <w:color w:val="000000" w:themeColor="text1"/>
          <w:szCs w:val="24"/>
        </w:rPr>
        <w:fldChar w:fldCharType="end"/>
      </w:r>
      <w:r w:rsidRPr="000E7822">
        <w:rPr>
          <w:color w:val="000000" w:themeColor="text1"/>
          <w:szCs w:val="24"/>
        </w:rPr>
        <w:t xml:space="preserve">, and politics </w:t>
      </w:r>
      <w:r w:rsidRPr="000E7822">
        <w:rPr>
          <w:color w:val="000000" w:themeColor="text1"/>
          <w:szCs w:val="24"/>
        </w:rPr>
        <w:fldChar w:fldCharType="begin"/>
      </w:r>
      <w:r w:rsidR="004F2170" w:rsidRPr="000E7822">
        <w:rPr>
          <w:color w:val="000000" w:themeColor="text1"/>
          <w:szCs w:val="24"/>
        </w:rPr>
        <w:instrText xml:space="preserve"> ADDIN ZOTERO_ITEM CSL_CITATION {"citationID":"20db26s1p6","properties":{"formattedCitation":"(Ralph 2012)","plainCitation":"(Ralph 2012)"},"citationItems":[{"id":2122,"uris":["http://zotero.org/users/413282/items/4ZAERRGD"],"uri":["http://zotero.org/users/413282/items/4ZAERRGD"],"itemData":{"id":2122,"type":"article-journal","title":"What Wounds Enable: The Politics of Disability and Violence in Chicago","container-title":"Disability Studies Quarterly","volume":"32","issue":"3","source":"dsq-sds.org","abstract":"This paper is about what wounds reveal about the diversity among stigmatized groups. My argument is that the focus on mitigating social difference within the disability rights movement has inadvertently served to obscure key distinctions among disabled populations. As evidence for my thesis, I focus this paper on anti-gang forums hosted by disabled ex-gang members. Examining these forums ethnographically—and investigating the argument made by disabled, ex-gang members that their wounds enable them to save lives—allows me to describe some of the contexts in which it becomes politically strategic to inhabit the role of a \"defective body\" in order to make claims about a violent society.","URL":"http://dsq-sds.org/article/view/3270","DOI":"10.18061/dsq.v32i3.3270","ISSN":"2159-8371","shortTitle":"What Wounds Enable","language":"en","author":[{"family":"Ralph","given":"Laurence"}],"issued":{"date-parts":[["2012",7,2]]},"accessed":{"date-parts":[["2016",4,28]]}}}],"schema":"https://github.com/citation-style-language/schema/raw/master/csl-citation.json"} </w:instrText>
      </w:r>
      <w:r w:rsidRPr="000E7822">
        <w:rPr>
          <w:color w:val="000000" w:themeColor="text1"/>
          <w:szCs w:val="24"/>
        </w:rPr>
        <w:fldChar w:fldCharType="separate"/>
      </w:r>
      <w:r w:rsidR="004F2170" w:rsidRPr="000E7822">
        <w:rPr>
          <w:noProof/>
          <w:color w:val="000000" w:themeColor="text1"/>
          <w:szCs w:val="24"/>
        </w:rPr>
        <w:t>(Ralph 2012)</w:t>
      </w:r>
      <w:r w:rsidRPr="000E7822">
        <w:rPr>
          <w:color w:val="000000" w:themeColor="text1"/>
          <w:szCs w:val="24"/>
        </w:rPr>
        <w:fldChar w:fldCharType="end"/>
      </w:r>
      <w:r w:rsidRPr="000E7822">
        <w:rPr>
          <w:color w:val="000000" w:themeColor="text1"/>
          <w:szCs w:val="24"/>
        </w:rPr>
        <w:t xml:space="preserve"> that arise around disability</w:t>
      </w:r>
      <w:r w:rsidRPr="000E7822">
        <w:rPr>
          <w:color w:val="4472C4" w:themeColor="accent1"/>
          <w:szCs w:val="24"/>
        </w:rPr>
        <w:t xml:space="preserve">. </w:t>
      </w:r>
      <w:r w:rsidRPr="000E7822">
        <w:rPr>
          <w:color w:val="000000" w:themeColor="text1"/>
          <w:szCs w:val="24"/>
        </w:rPr>
        <w:t xml:space="preserve">Building on this work, our contention is that, when we attend to cognitive disability as a distinct class of phenomena, it emerges as a compelling vector of human difference. We suggest that a more robust engagement with </w:t>
      </w:r>
      <w:r w:rsidR="0061014B">
        <w:rPr>
          <w:color w:val="000000" w:themeColor="text1"/>
          <w:szCs w:val="24"/>
        </w:rPr>
        <w:t>it</w:t>
      </w:r>
      <w:r w:rsidRPr="000E7822">
        <w:rPr>
          <w:color w:val="000000" w:themeColor="text1"/>
          <w:szCs w:val="24"/>
        </w:rPr>
        <w:t xml:space="preserve"> will enrich not simply the anthropology of disability</w:t>
      </w:r>
      <w:r w:rsidR="0061014B">
        <w:rPr>
          <w:color w:val="000000" w:themeColor="text1"/>
          <w:szCs w:val="24"/>
        </w:rPr>
        <w:t>,</w:t>
      </w:r>
      <w:r w:rsidRPr="000E7822">
        <w:rPr>
          <w:color w:val="000000" w:themeColor="text1"/>
          <w:szCs w:val="24"/>
        </w:rPr>
        <w:t xml:space="preserve"> but also the discipline as a whole. In this </w:t>
      </w:r>
      <w:r w:rsidR="0061014B" w:rsidRPr="000E7822">
        <w:rPr>
          <w:color w:val="000000" w:themeColor="text1"/>
          <w:szCs w:val="24"/>
        </w:rPr>
        <w:t>introduction,</w:t>
      </w:r>
      <w:r w:rsidRPr="000E7822">
        <w:rPr>
          <w:color w:val="000000" w:themeColor="text1"/>
          <w:szCs w:val="24"/>
        </w:rPr>
        <w:t xml:space="preserve"> we</w:t>
      </w:r>
      <w:r w:rsidR="00A84E35" w:rsidRPr="000E7822">
        <w:rPr>
          <w:color w:val="000000" w:themeColor="text1"/>
          <w:szCs w:val="24"/>
        </w:rPr>
        <w:t xml:space="preserve"> expand on this thought as we spell out at greater length </w:t>
      </w:r>
      <w:r w:rsidRPr="000E7822">
        <w:rPr>
          <w:color w:val="000000" w:themeColor="text1"/>
          <w:szCs w:val="24"/>
        </w:rPr>
        <w:t>some of the challenges to developing this conversation, attempt to face them</w:t>
      </w:r>
      <w:r w:rsidR="0061014B">
        <w:rPr>
          <w:color w:val="000000" w:themeColor="text1"/>
          <w:szCs w:val="24"/>
        </w:rPr>
        <w:t xml:space="preserve"> directly</w:t>
      </w:r>
      <w:r w:rsidRPr="000E7822">
        <w:rPr>
          <w:color w:val="000000" w:themeColor="text1"/>
          <w:szCs w:val="24"/>
        </w:rPr>
        <w:t>, and delineat</w:t>
      </w:r>
      <w:r w:rsidR="00A84E35" w:rsidRPr="000E7822">
        <w:rPr>
          <w:color w:val="000000" w:themeColor="text1"/>
          <w:szCs w:val="24"/>
        </w:rPr>
        <w:t>e</w:t>
      </w:r>
      <w:r w:rsidRPr="000E7822">
        <w:rPr>
          <w:color w:val="000000" w:themeColor="text1"/>
          <w:szCs w:val="24"/>
        </w:rPr>
        <w:t xml:space="preserve"> some of the particular benefits that follow from doing so.</w:t>
      </w:r>
    </w:p>
    <w:p w14:paraId="619BF0FB" w14:textId="77777777" w:rsidR="0035132D" w:rsidRPr="000E7822" w:rsidRDefault="0035132D" w:rsidP="000E7822">
      <w:pPr>
        <w:spacing w:line="480" w:lineRule="auto"/>
        <w:rPr>
          <w:color w:val="000000" w:themeColor="text1"/>
          <w:szCs w:val="24"/>
        </w:rPr>
      </w:pPr>
    </w:p>
    <w:p w14:paraId="3678AD51" w14:textId="29383162" w:rsidR="0035132D" w:rsidRPr="000E7822" w:rsidRDefault="00033285" w:rsidP="000E7822">
      <w:pPr>
        <w:spacing w:line="480" w:lineRule="auto"/>
        <w:outlineLvl w:val="0"/>
        <w:rPr>
          <w:b/>
          <w:color w:val="000000" w:themeColor="text1"/>
          <w:szCs w:val="24"/>
        </w:rPr>
      </w:pPr>
      <w:r w:rsidRPr="000E7822">
        <w:rPr>
          <w:b/>
          <w:color w:val="000000" w:themeColor="text1"/>
          <w:szCs w:val="24"/>
        </w:rPr>
        <w:t xml:space="preserve">Beyond the </w:t>
      </w:r>
      <w:r w:rsidR="00EB2EC1" w:rsidRPr="000E7822">
        <w:rPr>
          <w:b/>
          <w:color w:val="000000" w:themeColor="text1"/>
          <w:szCs w:val="24"/>
        </w:rPr>
        <w:t>‘</w:t>
      </w:r>
      <w:r w:rsidRPr="000E7822">
        <w:rPr>
          <w:b/>
          <w:color w:val="000000" w:themeColor="text1"/>
          <w:szCs w:val="24"/>
        </w:rPr>
        <w:t>Psychic Unity of Mankind</w:t>
      </w:r>
      <w:r w:rsidR="00EB2EC1" w:rsidRPr="000E7822">
        <w:rPr>
          <w:b/>
          <w:color w:val="000000" w:themeColor="text1"/>
          <w:szCs w:val="24"/>
        </w:rPr>
        <w:t>’</w:t>
      </w:r>
    </w:p>
    <w:p w14:paraId="7B6CF946" w14:textId="77777777" w:rsidR="005D7BE0" w:rsidRPr="000E7822" w:rsidRDefault="005D7BE0" w:rsidP="000E7822">
      <w:pPr>
        <w:spacing w:line="480" w:lineRule="auto"/>
        <w:rPr>
          <w:b/>
          <w:color w:val="000000" w:themeColor="text1"/>
          <w:szCs w:val="24"/>
        </w:rPr>
      </w:pPr>
    </w:p>
    <w:p w14:paraId="781340CB" w14:textId="6A5DB799" w:rsidR="00D40454" w:rsidRPr="000E7822" w:rsidRDefault="00B85F29" w:rsidP="000E7822">
      <w:pPr>
        <w:spacing w:line="480" w:lineRule="auto"/>
        <w:rPr>
          <w:color w:val="000000" w:themeColor="text1"/>
          <w:szCs w:val="24"/>
        </w:rPr>
      </w:pPr>
      <w:r w:rsidRPr="000E7822">
        <w:rPr>
          <w:color w:val="000000" w:themeColor="text1"/>
          <w:szCs w:val="24"/>
        </w:rPr>
        <w:lastRenderedPageBreak/>
        <w:t xml:space="preserve">Part of the reason that cognitive </w:t>
      </w:r>
      <w:r w:rsidR="002C24A4">
        <w:rPr>
          <w:color w:val="000000" w:themeColor="text1"/>
          <w:szCs w:val="24"/>
        </w:rPr>
        <w:t>variation</w:t>
      </w:r>
      <w:r w:rsidR="002C24A4" w:rsidRPr="000E7822">
        <w:rPr>
          <w:color w:val="000000" w:themeColor="text1"/>
          <w:szCs w:val="24"/>
        </w:rPr>
        <w:t xml:space="preserve"> </w:t>
      </w:r>
      <w:r w:rsidRPr="000E7822">
        <w:rPr>
          <w:color w:val="000000" w:themeColor="text1"/>
          <w:szCs w:val="24"/>
        </w:rPr>
        <w:t xml:space="preserve">has been </w:t>
      </w:r>
      <w:r w:rsidR="00C078DB">
        <w:rPr>
          <w:color w:val="000000" w:themeColor="text1"/>
          <w:szCs w:val="24"/>
        </w:rPr>
        <w:t>neglected</w:t>
      </w:r>
      <w:r w:rsidRPr="000E7822">
        <w:rPr>
          <w:color w:val="000000" w:themeColor="text1"/>
          <w:szCs w:val="24"/>
        </w:rPr>
        <w:t xml:space="preserve"> is because </w:t>
      </w:r>
      <w:r w:rsidR="0048370D" w:rsidRPr="000E7822">
        <w:rPr>
          <w:color w:val="000000" w:themeColor="text1"/>
          <w:szCs w:val="24"/>
        </w:rPr>
        <w:t xml:space="preserve">its </w:t>
      </w:r>
      <w:r w:rsidR="001C7023" w:rsidRPr="000E7822">
        <w:rPr>
          <w:color w:val="000000" w:themeColor="text1"/>
          <w:szCs w:val="24"/>
        </w:rPr>
        <w:t>existence</w:t>
      </w:r>
      <w:r w:rsidR="0048370D" w:rsidRPr="000E7822">
        <w:rPr>
          <w:color w:val="000000" w:themeColor="text1"/>
          <w:szCs w:val="24"/>
        </w:rPr>
        <w:t xml:space="preserve"> threatens </w:t>
      </w:r>
      <w:r w:rsidR="00937E84" w:rsidRPr="000E7822">
        <w:rPr>
          <w:color w:val="000000" w:themeColor="text1"/>
          <w:szCs w:val="24"/>
        </w:rPr>
        <w:t>some of anthropology’s defining assumptions</w:t>
      </w:r>
      <w:r w:rsidR="009B3B7E" w:rsidRPr="000E7822">
        <w:rPr>
          <w:color w:val="000000" w:themeColor="text1"/>
          <w:szCs w:val="24"/>
        </w:rPr>
        <w:t>.</w:t>
      </w:r>
      <w:r w:rsidR="0048370D" w:rsidRPr="000E7822">
        <w:rPr>
          <w:color w:val="000000" w:themeColor="text1"/>
          <w:szCs w:val="24"/>
        </w:rPr>
        <w:t xml:space="preserve"> </w:t>
      </w:r>
      <w:r w:rsidR="007177E8" w:rsidRPr="000E7822">
        <w:rPr>
          <w:color w:val="000000" w:themeColor="text1"/>
          <w:szCs w:val="24"/>
        </w:rPr>
        <w:t xml:space="preserve">A </w:t>
      </w:r>
      <w:r w:rsidR="00EA1884" w:rsidRPr="000E7822">
        <w:rPr>
          <w:color w:val="000000" w:themeColor="text1"/>
          <w:szCs w:val="24"/>
        </w:rPr>
        <w:t xml:space="preserve">tenet </w:t>
      </w:r>
      <w:r w:rsidR="007177E8" w:rsidRPr="000E7822">
        <w:rPr>
          <w:color w:val="000000" w:themeColor="text1"/>
          <w:szCs w:val="24"/>
        </w:rPr>
        <w:t xml:space="preserve">central to the development of anthropology in Britain, Germany, and the United States was what Adolf Bastian named the </w:t>
      </w:r>
      <w:r w:rsidR="00A84E35" w:rsidRPr="000E7822">
        <w:rPr>
          <w:color w:val="000000" w:themeColor="text1"/>
          <w:szCs w:val="24"/>
        </w:rPr>
        <w:t>‘</w:t>
      </w:r>
      <w:r w:rsidR="007177E8" w:rsidRPr="000E7822">
        <w:rPr>
          <w:color w:val="000000" w:themeColor="text1"/>
          <w:szCs w:val="24"/>
        </w:rPr>
        <w:t>psychic unity of mankind</w:t>
      </w:r>
      <w:r w:rsidR="00A84E35" w:rsidRPr="000E7822">
        <w:rPr>
          <w:color w:val="000000" w:themeColor="text1"/>
          <w:szCs w:val="24"/>
        </w:rPr>
        <w:t>’</w:t>
      </w:r>
      <w:r w:rsidR="00005D8B" w:rsidRPr="000E7822">
        <w:rPr>
          <w:color w:val="000000" w:themeColor="text1"/>
          <w:szCs w:val="24"/>
        </w:rPr>
        <w:t xml:space="preserve">. </w:t>
      </w:r>
      <w:r w:rsidR="00033285" w:rsidRPr="000E7822">
        <w:rPr>
          <w:color w:val="000000" w:themeColor="text1"/>
          <w:szCs w:val="24"/>
        </w:rPr>
        <w:t>Bastian meant that p</w:t>
      </w:r>
      <w:r w:rsidR="00041BCA" w:rsidRPr="000E7822">
        <w:rPr>
          <w:color w:val="000000" w:themeColor="text1"/>
          <w:szCs w:val="24"/>
        </w:rPr>
        <w:t xml:space="preserve">eople everywhere share a set of </w:t>
      </w:r>
      <w:r w:rsidR="00A84E35" w:rsidRPr="000E7822">
        <w:rPr>
          <w:color w:val="000000" w:themeColor="text1"/>
          <w:szCs w:val="24"/>
        </w:rPr>
        <w:t>‘</w:t>
      </w:r>
      <w:r w:rsidR="00041BCA" w:rsidRPr="000E7822">
        <w:rPr>
          <w:color w:val="000000" w:themeColor="text1"/>
          <w:szCs w:val="24"/>
        </w:rPr>
        <w:t>elementary ideas</w:t>
      </w:r>
      <w:r w:rsidR="00A84E35" w:rsidRPr="000E7822">
        <w:rPr>
          <w:color w:val="000000" w:themeColor="text1"/>
          <w:szCs w:val="24"/>
        </w:rPr>
        <w:t>’</w:t>
      </w:r>
      <w:r w:rsidR="00041BCA" w:rsidRPr="000E7822">
        <w:rPr>
          <w:color w:val="000000" w:themeColor="text1"/>
          <w:szCs w:val="24"/>
        </w:rPr>
        <w:t xml:space="preserve">, </w:t>
      </w:r>
      <w:r w:rsidR="00084B2D" w:rsidRPr="000E7822">
        <w:rPr>
          <w:color w:val="000000" w:themeColor="text1"/>
          <w:szCs w:val="24"/>
        </w:rPr>
        <w:t>which</w:t>
      </w:r>
      <w:r w:rsidR="00041BCA" w:rsidRPr="000E7822">
        <w:rPr>
          <w:color w:val="000000" w:themeColor="text1"/>
          <w:szCs w:val="24"/>
        </w:rPr>
        <w:t xml:space="preserve"> </w:t>
      </w:r>
      <w:r w:rsidR="005E63A2">
        <w:rPr>
          <w:color w:val="000000" w:themeColor="text1"/>
          <w:szCs w:val="24"/>
        </w:rPr>
        <w:t>are</w:t>
      </w:r>
      <w:r w:rsidR="005E63A2" w:rsidRPr="000E7822">
        <w:rPr>
          <w:color w:val="000000" w:themeColor="text1"/>
          <w:szCs w:val="24"/>
        </w:rPr>
        <w:t xml:space="preserve"> </w:t>
      </w:r>
      <w:r w:rsidR="00041BCA" w:rsidRPr="000E7822">
        <w:rPr>
          <w:color w:val="000000" w:themeColor="text1"/>
          <w:szCs w:val="24"/>
        </w:rPr>
        <w:t>then differently elaborated and reali</w:t>
      </w:r>
      <w:r w:rsidR="00677E25" w:rsidRPr="000E7822">
        <w:rPr>
          <w:color w:val="000000" w:themeColor="text1"/>
          <w:szCs w:val="24"/>
        </w:rPr>
        <w:t>s</w:t>
      </w:r>
      <w:r w:rsidR="00041BCA" w:rsidRPr="000E7822">
        <w:rPr>
          <w:color w:val="000000" w:themeColor="text1"/>
          <w:szCs w:val="24"/>
        </w:rPr>
        <w:t xml:space="preserve">ed in culturally and historically specific </w:t>
      </w:r>
      <w:r w:rsidR="00EB2EC1" w:rsidRPr="000E7822">
        <w:rPr>
          <w:color w:val="000000" w:themeColor="text1"/>
          <w:szCs w:val="24"/>
        </w:rPr>
        <w:t>‘</w:t>
      </w:r>
      <w:r w:rsidR="00041BCA" w:rsidRPr="000E7822">
        <w:rPr>
          <w:color w:val="000000" w:themeColor="text1"/>
          <w:szCs w:val="24"/>
        </w:rPr>
        <w:t>folk ideas</w:t>
      </w:r>
      <w:r w:rsidR="00EB2EC1" w:rsidRPr="000E7822">
        <w:rPr>
          <w:color w:val="000000" w:themeColor="text1"/>
          <w:szCs w:val="24"/>
        </w:rPr>
        <w:t>’</w:t>
      </w:r>
      <w:r w:rsidR="008A689A">
        <w:rPr>
          <w:color w:val="000000" w:themeColor="text1"/>
          <w:szCs w:val="24"/>
        </w:rPr>
        <w:t xml:space="preserve">. </w:t>
      </w:r>
      <w:r w:rsidR="00033285" w:rsidRPr="000E7822">
        <w:rPr>
          <w:color w:val="000000" w:themeColor="text1"/>
          <w:szCs w:val="24"/>
        </w:rPr>
        <w:t xml:space="preserve">Bastian’s claim </w:t>
      </w:r>
      <w:r w:rsidR="00695546" w:rsidRPr="000E7822">
        <w:rPr>
          <w:color w:val="000000" w:themeColor="text1"/>
          <w:szCs w:val="24"/>
        </w:rPr>
        <w:t>presupposed</w:t>
      </w:r>
      <w:r w:rsidR="00033285" w:rsidRPr="000E7822">
        <w:rPr>
          <w:color w:val="000000" w:themeColor="text1"/>
          <w:szCs w:val="24"/>
        </w:rPr>
        <w:t xml:space="preserve"> a more gene</w:t>
      </w:r>
      <w:r w:rsidR="00421481">
        <w:rPr>
          <w:color w:val="000000" w:themeColor="text1"/>
          <w:szCs w:val="24"/>
        </w:rPr>
        <w:t>ral assumption</w:t>
      </w:r>
      <w:r w:rsidR="00421481">
        <w:rPr>
          <w:rFonts w:cs="Times New Roman"/>
          <w:color w:val="000000" w:themeColor="text1"/>
          <w:szCs w:val="24"/>
        </w:rPr>
        <w:t xml:space="preserve"> – </w:t>
      </w:r>
      <w:r w:rsidR="00984490" w:rsidRPr="000E7822">
        <w:rPr>
          <w:color w:val="000000" w:themeColor="text1"/>
          <w:szCs w:val="24"/>
        </w:rPr>
        <w:t>namely, th</w:t>
      </w:r>
      <w:r w:rsidR="00B61370" w:rsidRPr="000E7822">
        <w:rPr>
          <w:color w:val="000000" w:themeColor="text1"/>
          <w:szCs w:val="24"/>
        </w:rPr>
        <w:t xml:space="preserve">at </w:t>
      </w:r>
      <w:r w:rsidR="00033285" w:rsidRPr="000E7822">
        <w:rPr>
          <w:color w:val="000000" w:themeColor="text1"/>
          <w:szCs w:val="24"/>
        </w:rPr>
        <w:t>a baseline set of cognit</w:t>
      </w:r>
      <w:r w:rsidR="00984490" w:rsidRPr="000E7822">
        <w:rPr>
          <w:color w:val="000000" w:themeColor="text1"/>
          <w:szCs w:val="24"/>
        </w:rPr>
        <w:t>ive capacities enables people</w:t>
      </w:r>
      <w:r w:rsidR="00033285" w:rsidRPr="000E7822">
        <w:rPr>
          <w:color w:val="000000" w:themeColor="text1"/>
          <w:szCs w:val="24"/>
        </w:rPr>
        <w:t xml:space="preserve"> to </w:t>
      </w:r>
      <w:r w:rsidR="00B53260" w:rsidRPr="000E7822">
        <w:rPr>
          <w:color w:val="000000" w:themeColor="text1"/>
          <w:szCs w:val="24"/>
        </w:rPr>
        <w:t>think</w:t>
      </w:r>
      <w:r w:rsidR="00033285" w:rsidRPr="000E7822">
        <w:rPr>
          <w:color w:val="000000" w:themeColor="text1"/>
          <w:szCs w:val="24"/>
        </w:rPr>
        <w:t xml:space="preserve"> in culturally variable ways. </w:t>
      </w:r>
    </w:p>
    <w:p w14:paraId="093DE2AD" w14:textId="04C02A9D" w:rsidR="00C21425" w:rsidRPr="000E7822" w:rsidRDefault="00AF089A" w:rsidP="000E7822">
      <w:pPr>
        <w:spacing w:line="480" w:lineRule="auto"/>
        <w:ind w:firstLine="720"/>
        <w:rPr>
          <w:color w:val="000000" w:themeColor="text1"/>
          <w:szCs w:val="24"/>
        </w:rPr>
      </w:pPr>
      <w:r w:rsidRPr="000E7822">
        <w:rPr>
          <w:color w:val="000000" w:themeColor="text1"/>
          <w:szCs w:val="24"/>
        </w:rPr>
        <w:t>This appeal to underlying shared features of</w:t>
      </w:r>
      <w:r w:rsidR="00B53260" w:rsidRPr="000E7822">
        <w:rPr>
          <w:color w:val="000000" w:themeColor="text1"/>
          <w:szCs w:val="24"/>
        </w:rPr>
        <w:t xml:space="preserve"> the</w:t>
      </w:r>
      <w:r w:rsidRPr="000E7822">
        <w:rPr>
          <w:color w:val="000000" w:themeColor="text1"/>
          <w:szCs w:val="24"/>
        </w:rPr>
        <w:t xml:space="preserve"> human mind migrat</w:t>
      </w:r>
      <w:r w:rsidR="00C21425" w:rsidRPr="000E7822">
        <w:rPr>
          <w:color w:val="000000" w:themeColor="text1"/>
          <w:szCs w:val="24"/>
        </w:rPr>
        <w:t>ed</w:t>
      </w:r>
      <w:r w:rsidRPr="000E7822">
        <w:rPr>
          <w:color w:val="000000" w:themeColor="text1"/>
          <w:szCs w:val="24"/>
        </w:rPr>
        <w:t xml:space="preserve"> into American anthropology </w:t>
      </w:r>
      <w:r w:rsidR="00A84E35" w:rsidRPr="000E7822">
        <w:rPr>
          <w:color w:val="000000" w:themeColor="text1"/>
          <w:szCs w:val="24"/>
        </w:rPr>
        <w:t xml:space="preserve">through </w:t>
      </w:r>
      <w:r w:rsidR="00695546" w:rsidRPr="000E7822">
        <w:rPr>
          <w:color w:val="000000" w:themeColor="text1"/>
          <w:szCs w:val="24"/>
        </w:rPr>
        <w:t>Franz</w:t>
      </w:r>
      <w:r w:rsidRPr="000E7822">
        <w:rPr>
          <w:color w:val="000000" w:themeColor="text1"/>
          <w:szCs w:val="24"/>
        </w:rPr>
        <w:t xml:space="preserve"> Boas </w:t>
      </w:r>
      <w:r w:rsidR="00BA6477" w:rsidRPr="000E7822">
        <w:rPr>
          <w:color w:val="000000" w:themeColor="text1"/>
          <w:szCs w:val="24"/>
        </w:rPr>
        <w:fldChar w:fldCharType="begin"/>
      </w:r>
      <w:r w:rsidR="00F60E76" w:rsidRPr="000E7822">
        <w:rPr>
          <w:color w:val="000000" w:themeColor="text1"/>
          <w:szCs w:val="24"/>
        </w:rPr>
        <w:instrText xml:space="preserve"> ADDIN ZOTERO_ITEM CSL_CITATION {"citationID":"gi5vab2f5","properties":{"formattedCitation":"{\\rtf (Kopping, 2005; Lowie, 1937, pp. 30\\uc0\\u8211{}38)}","plainCitation":"(Kopping, 2005; Lowie, 1937, pp. 30–38)","dontUpdate":true},"citationItems":[{"id":4852,"uris":["http://zotero.org/users/413282/items/2TGB3BGX"],"uri":["http://zotero.org/users/413282/items/2TGB3BGX"],"itemData":{"id":4852,"type":"book","title":"Adolf Bastian and the Psychic Unity of Mankind: The Foundations of Anthropology in Nineteenth Century Germany","publisher":"University of Queensland Press","publisher-place":"St. Lucia","number-of-pages":"264","source":"Amazon","event-place":"St. Lucia","abstract":"Adolf Bastian mapped a program for anthropological research in the nineteenth century which is still accepted in the international scholarly community today, without the figure of its founder being known. This is the first time that seminal pieces of the work of this much-neglected scholar have been translated into English. Bastian had an impact, directly and indirectly, on geography, psychology, comparative religious studies, and ethnology in the twentieth century.","ISBN":"978-3-8258-3989-5","shortTitle":"Adolf Bastian and the Psychic Unity of Mankind","language":"English","author":[{"family":"Koepping","given":"Klaus Peter"}],"issued":{"date-parts":[["1983"]]}}},{"id":4851,"uris":["http://zotero.org/users/413282/items/HTVTTXJN"],"uri":["http://zotero.org/users/413282/items/HTVTTXJN"],"itemData":{"id":4851,"type":"book","title":"The history of ethnological theory","publisher":"New York : Farrar &amp; Rinehart, inc.","number-of-pages":"326","source":"Internet Archive","abstract":"Bibliographical footnotes","URL":"http://archive.org/details/historyofethnolo00lowi","call-number":"SRLF_UCLA:LAGE-2109465","language":"eng","author":[{"family":"Lowie","given":"Robert Harry"}],"issued":{"date-parts":[["1937"]]}},"locator":"30-38"}],"schema":"https://github.com/citation-style-language/schema/raw/master/csl-citation.json"} </w:instrText>
      </w:r>
      <w:r w:rsidR="00BA6477" w:rsidRPr="000E7822">
        <w:rPr>
          <w:color w:val="000000" w:themeColor="text1"/>
          <w:szCs w:val="24"/>
        </w:rPr>
        <w:fldChar w:fldCharType="separate"/>
      </w:r>
      <w:r w:rsidR="00E61337" w:rsidRPr="000E7822">
        <w:rPr>
          <w:rFonts w:eastAsia="Times New Roman" w:cs="Times New Roman"/>
          <w:color w:val="000000" w:themeColor="text1"/>
          <w:szCs w:val="24"/>
        </w:rPr>
        <w:t>(</w:t>
      </w:r>
      <w:r w:rsidR="00C3390A" w:rsidRPr="000E7822">
        <w:rPr>
          <w:rFonts w:eastAsia="Times New Roman" w:cs="Times New Roman"/>
          <w:color w:val="000000" w:themeColor="text1"/>
          <w:szCs w:val="24"/>
        </w:rPr>
        <w:fldChar w:fldCharType="begin"/>
      </w:r>
      <w:r w:rsidR="004F2170" w:rsidRPr="000E7822">
        <w:rPr>
          <w:rFonts w:eastAsia="Times New Roman" w:cs="Times New Roman"/>
          <w:color w:val="000000" w:themeColor="text1"/>
          <w:szCs w:val="24"/>
        </w:rPr>
        <w:instrText xml:space="preserve"> ADDIN ZOTERO_ITEM CSL_CITATION {"citationID":"a2p8hn389vv","properties":{"formattedCitation":"(Koepping 1983)","plainCitation":"(Koepping 1983)"},"citationItems":[{"id":4852,"uris":["http://zotero.org/users/413282/items/2TGB3BGX"],"uri":["http://zotero.org/users/413282/items/2TGB3BGX"],"itemData":{"id":4852,"type":"book","title":"Adolf Bastian and the Psychic Unity of Mankind: The Foundations of Anthropology in Nineteenth Century Germany","publisher":"University of Queensland Press","publisher-place":"St. Lucia","number-of-pages":"264","source":"Amazon","event-place":"St. Lucia","abstract":"Adolf Bastian mapped a program for anthropological research in the nineteenth century which is still accepted in the international scholarly community today, without the figure of its founder being known. This is the first time that seminal pieces of the work of this much-neglected scholar have been translated into English. Bastian had an impact, directly and indirectly, on geography, psychology, comparative religious studies, and ethnology in the twentieth century.","ISBN":"978-3-8258-3989-5","shortTitle":"Adolf Bastian and the Psychic Unity of Mankind","language":"English","author":[{"family":"Koepping","given":"Klaus Peter"}],"issued":{"date-parts":[["1983"]]}}}],"schema":"https://github.com/citation-style-language/schema/raw/master/csl-citation.json"} </w:instrText>
      </w:r>
      <w:r w:rsidR="00C3390A" w:rsidRPr="000E7822">
        <w:rPr>
          <w:rFonts w:eastAsia="Times New Roman" w:cs="Times New Roman"/>
          <w:color w:val="000000" w:themeColor="text1"/>
          <w:szCs w:val="24"/>
        </w:rPr>
        <w:fldChar w:fldCharType="separate"/>
      </w:r>
      <w:r w:rsidR="004F2170" w:rsidRPr="000E7822">
        <w:rPr>
          <w:rFonts w:eastAsia="Times New Roman" w:cs="Times New Roman"/>
          <w:noProof/>
          <w:color w:val="000000" w:themeColor="text1"/>
          <w:szCs w:val="24"/>
        </w:rPr>
        <w:t>Koepping 1983</w:t>
      </w:r>
      <w:r w:rsidR="00C3390A" w:rsidRPr="000E7822">
        <w:rPr>
          <w:rFonts w:eastAsia="Times New Roman" w:cs="Times New Roman"/>
          <w:color w:val="000000" w:themeColor="text1"/>
          <w:szCs w:val="24"/>
        </w:rPr>
        <w:fldChar w:fldCharType="end"/>
      </w:r>
      <w:r w:rsidR="00E61337" w:rsidRPr="000E7822">
        <w:rPr>
          <w:rFonts w:eastAsia="Times New Roman" w:cs="Times New Roman"/>
          <w:color w:val="000000" w:themeColor="text1"/>
          <w:szCs w:val="24"/>
        </w:rPr>
        <w:t>; Lowie 1937:</w:t>
      </w:r>
      <w:r w:rsidR="000411F7" w:rsidRPr="000E7822">
        <w:rPr>
          <w:rFonts w:eastAsia="Times New Roman" w:cs="Times New Roman"/>
          <w:color w:val="000000" w:themeColor="text1"/>
          <w:szCs w:val="24"/>
        </w:rPr>
        <w:t xml:space="preserve"> 30–38)</w:t>
      </w:r>
      <w:r w:rsidR="00BA6477" w:rsidRPr="000E7822">
        <w:rPr>
          <w:color w:val="000000" w:themeColor="text1"/>
          <w:szCs w:val="24"/>
        </w:rPr>
        <w:fldChar w:fldCharType="end"/>
      </w:r>
      <w:r w:rsidR="005E63A2">
        <w:rPr>
          <w:color w:val="000000" w:themeColor="text1"/>
          <w:szCs w:val="24"/>
        </w:rPr>
        <w:t xml:space="preserve">, allowing </w:t>
      </w:r>
      <w:r w:rsidR="00033285" w:rsidRPr="000E7822">
        <w:rPr>
          <w:color w:val="000000" w:themeColor="text1"/>
          <w:szCs w:val="24"/>
        </w:rPr>
        <w:t>the Boasians</w:t>
      </w:r>
      <w:r w:rsidR="005E63A2">
        <w:rPr>
          <w:color w:val="000000" w:themeColor="text1"/>
          <w:szCs w:val="24"/>
        </w:rPr>
        <w:t xml:space="preserve"> </w:t>
      </w:r>
      <w:r w:rsidR="00033285" w:rsidRPr="000E7822">
        <w:rPr>
          <w:color w:val="000000" w:themeColor="text1"/>
          <w:szCs w:val="24"/>
        </w:rPr>
        <w:t>to intervene in contemporary debates about race</w:t>
      </w:r>
      <w:r w:rsidR="00D40454" w:rsidRPr="000E7822">
        <w:rPr>
          <w:color w:val="000000" w:themeColor="text1"/>
          <w:szCs w:val="24"/>
        </w:rPr>
        <w:t>. T</w:t>
      </w:r>
      <w:r w:rsidR="00033285" w:rsidRPr="000E7822">
        <w:rPr>
          <w:color w:val="000000" w:themeColor="text1"/>
          <w:szCs w:val="24"/>
        </w:rPr>
        <w:t>hey argued that differences in the ways</w:t>
      </w:r>
      <w:r w:rsidR="005E63A2">
        <w:rPr>
          <w:color w:val="000000" w:themeColor="text1"/>
          <w:szCs w:val="24"/>
        </w:rPr>
        <w:t xml:space="preserve"> that</w:t>
      </w:r>
      <w:r w:rsidR="00033285" w:rsidRPr="000E7822">
        <w:rPr>
          <w:color w:val="000000" w:themeColor="text1"/>
          <w:szCs w:val="24"/>
        </w:rPr>
        <w:t xml:space="preserve"> people lived (and reasoned, exchanged, spoke, and interacted) were a function of culture, not race </w:t>
      </w:r>
      <w:r w:rsidR="009619EA" w:rsidRPr="000E7822">
        <w:rPr>
          <w:color w:val="000000" w:themeColor="text1"/>
          <w:szCs w:val="24"/>
        </w:rPr>
        <w:t>or</w:t>
      </w:r>
      <w:r w:rsidR="00033285" w:rsidRPr="000E7822">
        <w:rPr>
          <w:color w:val="000000" w:themeColor="text1"/>
          <w:szCs w:val="24"/>
        </w:rPr>
        <w:t xml:space="preserve"> a racial</w:t>
      </w:r>
      <w:r w:rsidR="00EB2EC1" w:rsidRPr="000E7822">
        <w:rPr>
          <w:color w:val="000000" w:themeColor="text1"/>
          <w:szCs w:val="24"/>
        </w:rPr>
        <w:t>is</w:t>
      </w:r>
      <w:r w:rsidR="00033285" w:rsidRPr="000E7822">
        <w:rPr>
          <w:color w:val="000000" w:themeColor="text1"/>
          <w:szCs w:val="24"/>
        </w:rPr>
        <w:t xml:space="preserve">ed hierarchy of intelligence and human capacity </w:t>
      </w:r>
      <w:r w:rsidR="007F0AE8" w:rsidRPr="000E7822">
        <w:rPr>
          <w:color w:val="000000" w:themeColor="text1"/>
          <w:szCs w:val="24"/>
        </w:rPr>
        <w:fldChar w:fldCharType="begin"/>
      </w:r>
      <w:r w:rsidR="004F2170" w:rsidRPr="000E7822">
        <w:rPr>
          <w:color w:val="000000" w:themeColor="text1"/>
          <w:szCs w:val="24"/>
        </w:rPr>
        <w:instrText xml:space="preserve"> ADDIN ZOTERO_ITEM CSL_CITATION {"citationID":"1e5ck0autj","properties":{"formattedCitation":"(Baker 2010)","plainCitation":"(Baker 2010)"},"citationItems":[{"id":1075,"uris":["http://zotero.org/users/413282/items/R3WV5C3N"],"uri":["http://zotero.org/users/413282/items/R3WV5C3N"],"itemData":{"id":1075,"type":"book","title":"Anthropology and the racial politics of culture","publisher":"Duke University Press","publisher-place":"Durham [NC]","source":"Open WorldCat","event-place":"Durham [NC]","abstract":"\"In Anthropology and the Racial Politics of Culture, Lee D. Baker examines theories of race and culture developed by American anthropologists during the late nineteenth century and early twentieth. He investigates the role that ethnologists played in creating a racial politics of culture in which Indians had a culture worthy of preservation and exhibition while African Americans did not. Baker argues that the concept of culture developed by ethnologists to understand American Indian languages and customs in the nineteenth century formed the basis of the anthropological concept of race eventually used to confront \"the Negro problem\" in the twentieth century. As he explores the implications of anthropology's different approaches to African Americans and Native Americans, and the field's different but overlapping theories of race and culture, Baker delves into the careers of prominent anthropologists and ethnologists, including James Mooney Jr., Frederic W. Putnam, Daniel G. Brinton, and Franz Boas. His analysis takes into account not only scientific societies, journals, museums, and universities, but also the development of sociology in the United States, African American and Native American activists and intellectuals, philanthropy, the media, and government entities from the Bureau of Indian Affairs to the Supreme Court.\"-- Publisher's description.","ISBN":"978-0-8223-4686-9","language":"English","author":[{"family":"Baker","given":"Lee D"}],"issued":{"date-parts":[["2010"]]}}}],"schema":"https://github.com/citation-style-language/schema/raw/master/csl-citation.json"} </w:instrText>
      </w:r>
      <w:r w:rsidR="007F0AE8" w:rsidRPr="000E7822">
        <w:rPr>
          <w:color w:val="000000" w:themeColor="text1"/>
          <w:szCs w:val="24"/>
        </w:rPr>
        <w:fldChar w:fldCharType="separate"/>
      </w:r>
      <w:r w:rsidR="004F2170" w:rsidRPr="000E7822">
        <w:rPr>
          <w:noProof/>
          <w:color w:val="000000" w:themeColor="text1"/>
          <w:szCs w:val="24"/>
        </w:rPr>
        <w:t>(Baker 2010)</w:t>
      </w:r>
      <w:r w:rsidR="007F0AE8" w:rsidRPr="000E7822">
        <w:rPr>
          <w:color w:val="000000" w:themeColor="text1"/>
          <w:szCs w:val="24"/>
        </w:rPr>
        <w:fldChar w:fldCharType="end"/>
      </w:r>
      <w:r w:rsidR="0048370D" w:rsidRPr="000E7822">
        <w:rPr>
          <w:color w:val="000000" w:themeColor="text1"/>
          <w:szCs w:val="24"/>
        </w:rPr>
        <w:t>.</w:t>
      </w:r>
      <w:r w:rsidR="007F0AE8" w:rsidRPr="000E7822">
        <w:rPr>
          <w:color w:val="000000" w:themeColor="text1"/>
          <w:szCs w:val="24"/>
        </w:rPr>
        <w:t xml:space="preserve"> But the idea of </w:t>
      </w:r>
      <w:r w:rsidR="00084B2D" w:rsidRPr="000E7822">
        <w:rPr>
          <w:color w:val="000000" w:themeColor="text1"/>
          <w:szCs w:val="24"/>
        </w:rPr>
        <w:t>shared</w:t>
      </w:r>
      <w:r w:rsidR="007F0AE8" w:rsidRPr="000E7822">
        <w:rPr>
          <w:color w:val="000000" w:themeColor="text1"/>
          <w:szCs w:val="24"/>
        </w:rPr>
        <w:t xml:space="preserve"> cognitive faculties </w:t>
      </w:r>
      <w:r w:rsidR="005E63A2">
        <w:rPr>
          <w:color w:val="000000" w:themeColor="text1"/>
          <w:szCs w:val="24"/>
        </w:rPr>
        <w:t>unifying</w:t>
      </w:r>
      <w:r w:rsidR="007F0AE8" w:rsidRPr="000E7822">
        <w:rPr>
          <w:color w:val="000000" w:themeColor="text1"/>
          <w:szCs w:val="24"/>
        </w:rPr>
        <w:t xml:space="preserve"> the human animal across time and space</w:t>
      </w:r>
      <w:r w:rsidR="008A689A">
        <w:rPr>
          <w:color w:val="000000" w:themeColor="text1"/>
          <w:szCs w:val="24"/>
        </w:rPr>
        <w:t xml:space="preserve"> </w:t>
      </w:r>
      <w:r w:rsidR="00084B2D" w:rsidRPr="000E7822">
        <w:rPr>
          <w:color w:val="000000" w:themeColor="text1"/>
          <w:szCs w:val="24"/>
        </w:rPr>
        <w:t>was</w:t>
      </w:r>
      <w:r w:rsidR="007F0AE8" w:rsidRPr="000E7822">
        <w:rPr>
          <w:color w:val="000000" w:themeColor="text1"/>
          <w:szCs w:val="24"/>
        </w:rPr>
        <w:t xml:space="preserve"> also the </w:t>
      </w:r>
      <w:r w:rsidR="00084B2D" w:rsidRPr="000E7822">
        <w:rPr>
          <w:color w:val="000000" w:themeColor="text1"/>
          <w:szCs w:val="24"/>
        </w:rPr>
        <w:t>basis</w:t>
      </w:r>
      <w:r w:rsidR="007F0AE8" w:rsidRPr="000E7822">
        <w:rPr>
          <w:color w:val="000000" w:themeColor="text1"/>
          <w:szCs w:val="24"/>
        </w:rPr>
        <w:t xml:space="preserve"> for </w:t>
      </w:r>
      <w:r w:rsidR="00084B2D" w:rsidRPr="000E7822">
        <w:rPr>
          <w:color w:val="000000" w:themeColor="text1"/>
          <w:szCs w:val="24"/>
        </w:rPr>
        <w:t>anthropolog</w:t>
      </w:r>
      <w:r w:rsidR="00A71528">
        <w:rPr>
          <w:color w:val="000000" w:themeColor="text1"/>
          <w:szCs w:val="24"/>
        </w:rPr>
        <w:t>ical</w:t>
      </w:r>
      <w:r w:rsidR="007F0AE8" w:rsidRPr="000E7822">
        <w:rPr>
          <w:color w:val="000000" w:themeColor="text1"/>
          <w:szCs w:val="24"/>
        </w:rPr>
        <w:t xml:space="preserve"> theory-making</w:t>
      </w:r>
      <w:r w:rsidR="00611E2C" w:rsidRPr="000E7822">
        <w:rPr>
          <w:color w:val="000000" w:themeColor="text1"/>
          <w:szCs w:val="24"/>
        </w:rPr>
        <w:t xml:space="preserve"> detached from political critique</w:t>
      </w:r>
      <w:r w:rsidR="00A84E35" w:rsidRPr="000E7822">
        <w:rPr>
          <w:color w:val="000000" w:themeColor="text1"/>
          <w:szCs w:val="24"/>
        </w:rPr>
        <w:t xml:space="preserve">. </w:t>
      </w:r>
      <w:r w:rsidR="00C21425" w:rsidRPr="000E7822">
        <w:rPr>
          <w:color w:val="000000" w:themeColor="text1"/>
          <w:szCs w:val="24"/>
        </w:rPr>
        <w:t>Arriving into British anthropology via E. B. Tylor, it</w:t>
      </w:r>
      <w:r w:rsidR="00033285" w:rsidRPr="000E7822">
        <w:rPr>
          <w:color w:val="000000" w:themeColor="text1"/>
          <w:szCs w:val="24"/>
        </w:rPr>
        <w:t xml:space="preserve"> was</w:t>
      </w:r>
      <w:r w:rsidR="007F0AE8" w:rsidRPr="000E7822">
        <w:rPr>
          <w:color w:val="000000" w:themeColor="text1"/>
          <w:szCs w:val="24"/>
        </w:rPr>
        <w:t xml:space="preserve"> a tenet shared </w:t>
      </w:r>
      <w:r w:rsidR="00033285" w:rsidRPr="000E7822">
        <w:rPr>
          <w:color w:val="000000" w:themeColor="text1"/>
          <w:szCs w:val="24"/>
        </w:rPr>
        <w:t>both</w:t>
      </w:r>
      <w:r w:rsidR="007F0AE8" w:rsidRPr="000E7822">
        <w:rPr>
          <w:color w:val="000000" w:themeColor="text1"/>
          <w:szCs w:val="24"/>
        </w:rPr>
        <w:t xml:space="preserve"> by evolutionists attempting to uncover the laws of the development of society</w:t>
      </w:r>
      <w:r w:rsidR="00D40454" w:rsidRPr="000E7822">
        <w:rPr>
          <w:color w:val="000000" w:themeColor="text1"/>
          <w:szCs w:val="24"/>
        </w:rPr>
        <w:t>,</w:t>
      </w:r>
      <w:r w:rsidR="00033285" w:rsidRPr="000E7822">
        <w:rPr>
          <w:color w:val="000000" w:themeColor="text1"/>
          <w:szCs w:val="24"/>
        </w:rPr>
        <w:t xml:space="preserve"> and by particularists who rejected such evolutionary accounts</w:t>
      </w:r>
      <w:r w:rsidR="00A84E35" w:rsidRPr="000E7822">
        <w:rPr>
          <w:color w:val="000000" w:themeColor="text1"/>
          <w:szCs w:val="24"/>
        </w:rPr>
        <w:t xml:space="preserve"> </w:t>
      </w:r>
      <w:r w:rsidR="00A84E35" w:rsidRPr="000E7822">
        <w:rPr>
          <w:color w:val="000000" w:themeColor="text1"/>
          <w:szCs w:val="24"/>
        </w:rPr>
        <w:fldChar w:fldCharType="begin"/>
      </w:r>
      <w:r w:rsidR="004F2170" w:rsidRPr="000E7822">
        <w:rPr>
          <w:color w:val="000000" w:themeColor="text1"/>
          <w:szCs w:val="24"/>
        </w:rPr>
        <w:instrText xml:space="preserve"> ADDIN ZOTERO_ITEM CSL_CITATION {"citationID":"Xek0MrvU","properties":{"formattedCitation":"(Evans-Pritchard 1965; Tylor 1994)","plainCitation":"(Evans-Pritchard 1965; Tylor 1994)"},"citationItems":[{"id":5357,"uris":["http://zotero.org/users/649570/items/92P325RR"],"uri":["http://zotero.org/users/649570/items/92P325RR"],"itemData":{"id":5357,"type":"book","title":"Theories of Primitive Religion","publisher":"Clarendon Press","publisher-place":"Oxford","source":"Open WorldCat","event-place":"Oxford","ISBN":"978-0-19-823131-8","note":"OCLC: 385761","language":"English","author":[{"family":"Evans-Pritchard","given":"E. E"}],"issued":{"date-parts":[["1965"]]}}},{"id":6087,"uris":["http://zotero.org/users/649570/items/787RCDJX"],"uri":["http://zotero.org/users/649570/items/787RCDJX"],"itemData":{"id":6087,"type":"book","title":"Primitive Culture: Researches into the Development of Mythology, Philosophy, Religion, Art, and Custom","publisher":"Routledge","publisher-place":"London","source":"Open WorldCat","event-place":"London","note":"OCLC: 69378527","shortTitle":"Primitive culture","language":"English","author":[{"family":"Tylor","given":"E.B"}],"issued":{"date-parts":[["1994"]]}}}],"schema":"https://github.com/citation-style-language/schema/raw/master/csl-citation.json"} </w:instrText>
      </w:r>
      <w:r w:rsidR="00A84E35" w:rsidRPr="000E7822">
        <w:rPr>
          <w:color w:val="000000" w:themeColor="text1"/>
          <w:szCs w:val="24"/>
        </w:rPr>
        <w:fldChar w:fldCharType="separate"/>
      </w:r>
      <w:r w:rsidR="004F2170" w:rsidRPr="000E7822">
        <w:rPr>
          <w:noProof/>
          <w:color w:val="000000" w:themeColor="text1"/>
          <w:szCs w:val="24"/>
        </w:rPr>
        <w:t>(Evans-Pritchard 1965; Tylor 1994)</w:t>
      </w:r>
      <w:r w:rsidR="00A84E35" w:rsidRPr="000E7822">
        <w:rPr>
          <w:color w:val="000000" w:themeColor="text1"/>
          <w:szCs w:val="24"/>
        </w:rPr>
        <w:fldChar w:fldCharType="end"/>
      </w:r>
      <w:r w:rsidR="007F0AE8" w:rsidRPr="000E7822">
        <w:rPr>
          <w:color w:val="000000" w:themeColor="text1"/>
          <w:szCs w:val="24"/>
        </w:rPr>
        <w:t>.</w:t>
      </w:r>
    </w:p>
    <w:p w14:paraId="750E31E4" w14:textId="2291FC13" w:rsidR="009B3B7E" w:rsidRPr="000E7822" w:rsidRDefault="007122E0" w:rsidP="000E7822">
      <w:pPr>
        <w:spacing w:line="480" w:lineRule="auto"/>
        <w:ind w:firstLine="720"/>
        <w:rPr>
          <w:color w:val="000000" w:themeColor="text1"/>
          <w:szCs w:val="24"/>
        </w:rPr>
      </w:pPr>
      <w:r w:rsidRPr="000E7822">
        <w:rPr>
          <w:color w:val="000000" w:themeColor="text1"/>
          <w:szCs w:val="24"/>
        </w:rPr>
        <w:t>This</w:t>
      </w:r>
      <w:r w:rsidR="001E5A0E" w:rsidRPr="000E7822">
        <w:rPr>
          <w:color w:val="000000" w:themeColor="text1"/>
          <w:szCs w:val="24"/>
        </w:rPr>
        <w:t xml:space="preserve"> view has </w:t>
      </w:r>
      <w:r w:rsidRPr="000E7822">
        <w:rPr>
          <w:color w:val="000000" w:themeColor="text1"/>
          <w:szCs w:val="24"/>
        </w:rPr>
        <w:t>dominated the discipline ever sinc</w:t>
      </w:r>
      <w:r w:rsidR="00C11CFC" w:rsidRPr="000E7822">
        <w:rPr>
          <w:color w:val="000000" w:themeColor="text1"/>
          <w:szCs w:val="24"/>
        </w:rPr>
        <w:t xml:space="preserve">e, </w:t>
      </w:r>
      <w:r w:rsidR="00B53260" w:rsidRPr="000E7822">
        <w:rPr>
          <w:color w:val="000000" w:themeColor="text1"/>
          <w:szCs w:val="24"/>
        </w:rPr>
        <w:t>leading us to treat divergences</w:t>
      </w:r>
      <w:r w:rsidR="00C11CFC" w:rsidRPr="000E7822">
        <w:rPr>
          <w:color w:val="000000" w:themeColor="text1"/>
          <w:szCs w:val="24"/>
        </w:rPr>
        <w:t xml:space="preserve"> from Euro-American thought not as deficits</w:t>
      </w:r>
      <w:r w:rsidR="00B53260" w:rsidRPr="000E7822">
        <w:rPr>
          <w:color w:val="000000" w:themeColor="text1"/>
          <w:szCs w:val="24"/>
        </w:rPr>
        <w:t xml:space="preserve"> but intelligent</w:t>
      </w:r>
      <w:r w:rsidR="00C11CFC" w:rsidRPr="000E7822">
        <w:rPr>
          <w:color w:val="000000" w:themeColor="text1"/>
          <w:szCs w:val="24"/>
        </w:rPr>
        <w:t xml:space="preserve"> reflections </w:t>
      </w:r>
      <w:r w:rsidR="00C11CFC" w:rsidRPr="000E7822">
        <w:rPr>
          <w:color w:val="000000" w:themeColor="text1"/>
          <w:szCs w:val="24"/>
        </w:rPr>
        <w:lastRenderedPageBreak/>
        <w:t xml:space="preserve">within alternative social constructions </w:t>
      </w:r>
      <w:r w:rsidR="00C11CFC" w:rsidRPr="000E7822">
        <w:rPr>
          <w:color w:val="000000" w:themeColor="text1"/>
          <w:szCs w:val="24"/>
        </w:rPr>
        <w:fldChar w:fldCharType="begin"/>
      </w:r>
      <w:r w:rsidR="004F2170" w:rsidRPr="000E7822">
        <w:rPr>
          <w:color w:val="000000" w:themeColor="text1"/>
          <w:szCs w:val="24"/>
        </w:rPr>
        <w:instrText xml:space="preserve"> ADDIN ZOTERO_ITEM CSL_CITATION {"citationID":"1bm2p16q84","properties":{"formattedCitation":"(Evans-Pritchard 1976)","plainCitation":"(Evans-Pritchard 1976)"},"citationItems":[{"id":1638,"uris":["http://zotero.org/users/649570/items/BF6NZJS6"],"uri":["http://zotero.org/users/649570/items/BF6NZJS6"],"itemData":{"id":1638,"type":"book","title":"Witchcraft, Oracles and Magic among the Azande","publisher":"Oxford University Press","publisher-place":"Oxford","number-of-pages":"265","source":"Amazon.com","event-place":"Oxford","ISBN":"0-19-874029-8","author":[{"family":"Evans-Pritchard","given":"E. E."}],"issued":{"date-parts":[["1976",5,13]]}}}],"schema":"https://github.com/citation-style-language/schema/raw/master/csl-citation.json"} </w:instrText>
      </w:r>
      <w:r w:rsidR="00C11CFC" w:rsidRPr="000E7822">
        <w:rPr>
          <w:color w:val="000000" w:themeColor="text1"/>
          <w:szCs w:val="24"/>
        </w:rPr>
        <w:fldChar w:fldCharType="separate"/>
      </w:r>
      <w:r w:rsidR="004F2170" w:rsidRPr="000E7822">
        <w:rPr>
          <w:noProof/>
          <w:color w:val="000000" w:themeColor="text1"/>
          <w:szCs w:val="24"/>
        </w:rPr>
        <w:t>(Evans-Pritchard 1976)</w:t>
      </w:r>
      <w:r w:rsidR="00C11CFC" w:rsidRPr="000E7822">
        <w:rPr>
          <w:color w:val="000000" w:themeColor="text1"/>
          <w:szCs w:val="24"/>
        </w:rPr>
        <w:fldChar w:fldCharType="end"/>
      </w:r>
      <w:r w:rsidRPr="000E7822">
        <w:rPr>
          <w:color w:val="000000" w:themeColor="text1"/>
          <w:szCs w:val="24"/>
        </w:rPr>
        <w:t>.</w:t>
      </w:r>
      <w:r w:rsidR="001E5A0E" w:rsidRPr="000E7822">
        <w:rPr>
          <w:color w:val="000000" w:themeColor="text1"/>
          <w:szCs w:val="24"/>
        </w:rPr>
        <w:t xml:space="preserve"> </w:t>
      </w:r>
      <w:r w:rsidR="009B3B7E" w:rsidRPr="000E7822">
        <w:rPr>
          <w:color w:val="000000" w:themeColor="text1"/>
          <w:szCs w:val="24"/>
        </w:rPr>
        <w:t xml:space="preserve">By the time that Clifford Geertz was writing in 1973, he </w:t>
      </w:r>
      <w:r w:rsidRPr="000E7822">
        <w:rPr>
          <w:color w:val="000000" w:themeColor="text1"/>
          <w:szCs w:val="24"/>
        </w:rPr>
        <w:t xml:space="preserve">contended that </w:t>
      </w:r>
      <w:r w:rsidR="002E33D0" w:rsidRPr="000E7822">
        <w:rPr>
          <w:color w:val="000000" w:themeColor="text1"/>
          <w:szCs w:val="24"/>
        </w:rPr>
        <w:t>it would be hard to come up with the name of one</w:t>
      </w:r>
      <w:r w:rsidRPr="000E7822">
        <w:rPr>
          <w:color w:val="000000" w:themeColor="text1"/>
          <w:szCs w:val="24"/>
        </w:rPr>
        <w:t xml:space="preserve"> </w:t>
      </w:r>
      <w:r w:rsidR="00EB2EC1" w:rsidRPr="000E7822">
        <w:rPr>
          <w:color w:val="000000" w:themeColor="text1"/>
          <w:szCs w:val="24"/>
        </w:rPr>
        <w:t>‘</w:t>
      </w:r>
      <w:r w:rsidRPr="000E7822">
        <w:rPr>
          <w:color w:val="000000" w:themeColor="text1"/>
          <w:szCs w:val="24"/>
        </w:rPr>
        <w:t>reputable anthropologist</w:t>
      </w:r>
      <w:r w:rsidR="00EB2EC1" w:rsidRPr="000E7822">
        <w:rPr>
          <w:color w:val="000000" w:themeColor="text1"/>
          <w:szCs w:val="24"/>
        </w:rPr>
        <w:t>’</w:t>
      </w:r>
      <w:r w:rsidRPr="000E7822">
        <w:rPr>
          <w:color w:val="000000" w:themeColor="text1"/>
          <w:szCs w:val="24"/>
        </w:rPr>
        <w:t xml:space="preserve"> </w:t>
      </w:r>
      <w:r w:rsidR="002E33D0" w:rsidRPr="000E7822">
        <w:rPr>
          <w:color w:val="000000" w:themeColor="text1"/>
          <w:szCs w:val="24"/>
        </w:rPr>
        <w:t>who</w:t>
      </w:r>
      <w:r w:rsidRPr="000E7822">
        <w:rPr>
          <w:color w:val="000000" w:themeColor="text1"/>
          <w:szCs w:val="24"/>
        </w:rPr>
        <w:t xml:space="preserve"> </w:t>
      </w:r>
      <w:r w:rsidR="00D40454" w:rsidRPr="000E7822">
        <w:rPr>
          <w:color w:val="000000" w:themeColor="text1"/>
          <w:szCs w:val="24"/>
        </w:rPr>
        <w:t>thought anything other than</w:t>
      </w:r>
      <w:r w:rsidRPr="000E7822">
        <w:rPr>
          <w:color w:val="000000" w:themeColor="text1"/>
          <w:szCs w:val="24"/>
        </w:rPr>
        <w:t xml:space="preserve"> </w:t>
      </w:r>
      <w:r w:rsidR="00D40454" w:rsidRPr="000E7822">
        <w:rPr>
          <w:color w:val="000000" w:themeColor="text1"/>
          <w:szCs w:val="24"/>
        </w:rPr>
        <w:t xml:space="preserve">that </w:t>
      </w:r>
      <w:r w:rsidR="00EB2EC1" w:rsidRPr="000E7822">
        <w:rPr>
          <w:color w:val="000000" w:themeColor="text1"/>
          <w:szCs w:val="24"/>
        </w:rPr>
        <w:t>‘</w:t>
      </w:r>
      <w:r w:rsidR="009B3B7E" w:rsidRPr="000E7822">
        <w:rPr>
          <w:color w:val="000000" w:themeColor="text1"/>
          <w:szCs w:val="24"/>
        </w:rPr>
        <w:t>there are no essential differences in the fundamental nature of the thought process among the various living races</w:t>
      </w:r>
      <w:r w:rsidR="00EB2EC1" w:rsidRPr="000E7822">
        <w:rPr>
          <w:color w:val="000000" w:themeColor="text1"/>
          <w:szCs w:val="24"/>
        </w:rPr>
        <w:t>’</w:t>
      </w:r>
      <w:r w:rsidR="009B3B7E" w:rsidRPr="000E7822">
        <w:rPr>
          <w:color w:val="000000" w:themeColor="text1"/>
          <w:szCs w:val="24"/>
        </w:rPr>
        <w:t xml:space="preserve"> </w:t>
      </w:r>
      <w:r w:rsidR="001E5A0E" w:rsidRPr="000E7822">
        <w:rPr>
          <w:color w:val="000000" w:themeColor="text1"/>
          <w:szCs w:val="24"/>
        </w:rPr>
        <w:fldChar w:fldCharType="begin"/>
      </w:r>
      <w:r w:rsidR="004F2170" w:rsidRPr="000E7822">
        <w:rPr>
          <w:color w:val="000000" w:themeColor="text1"/>
          <w:szCs w:val="24"/>
        </w:rPr>
        <w:instrText xml:space="preserve"> ADDIN ZOTERO_ITEM CSL_CITATION {"citationID":"j0dkgo69n","properties":{"formattedCitation":"(Geertz 1973, 62)","plainCitation":"(Geertz 1973, 62)"},"citationItems":[{"id":2344,"uris":["http://zotero.org/users/649570/items/RFTJKM4U"],"uri":["http://zotero.org/users/649570/items/RFTJKM4U"],"itemData":{"id":2344,"type":"book","title":"The Interpretation of Cultures: Selected Essays","publisher":"Basic Books","publisher-place":"New York","number-of-pages":"484","source":"Google Books","event-place":"New York","abstract":"In The Interpretation of Cultures, the most original anthropologist of his generation moved far beyond the traditional confines of his discipline to develop an important new concept of culture. This groundbreaking book, winner of the 1974 Sorokin Award of the American Sociological Association, helped define for an entire generation of anthropologists what their field is ultimately about.","ISBN":"978-0-465-09719-7","shortTitle":"The interpretation of cultures","language":"en","author":[{"family":"Geertz","given":"Clifford"}],"issued":{"date-parts":[["1973"]]}},"locator":"62"}],"schema":"https://github.com/citation-style-language/schema/raw/master/csl-citation.json"} </w:instrText>
      </w:r>
      <w:r w:rsidR="001E5A0E" w:rsidRPr="000E7822">
        <w:rPr>
          <w:color w:val="000000" w:themeColor="text1"/>
          <w:szCs w:val="24"/>
        </w:rPr>
        <w:fldChar w:fldCharType="separate"/>
      </w:r>
      <w:r w:rsidR="004F2170" w:rsidRPr="000E7822">
        <w:rPr>
          <w:noProof/>
          <w:color w:val="000000" w:themeColor="text1"/>
          <w:szCs w:val="24"/>
        </w:rPr>
        <w:t>(Geertz 1973</w:t>
      </w:r>
      <w:r w:rsidR="00A71528">
        <w:rPr>
          <w:noProof/>
          <w:color w:val="000000" w:themeColor="text1"/>
          <w:szCs w:val="24"/>
        </w:rPr>
        <w:t>:</w:t>
      </w:r>
      <w:r w:rsidR="004F2170" w:rsidRPr="000E7822">
        <w:rPr>
          <w:noProof/>
          <w:color w:val="000000" w:themeColor="text1"/>
          <w:szCs w:val="24"/>
        </w:rPr>
        <w:t xml:space="preserve"> 62)</w:t>
      </w:r>
      <w:r w:rsidR="001E5A0E" w:rsidRPr="000E7822">
        <w:rPr>
          <w:color w:val="000000" w:themeColor="text1"/>
          <w:szCs w:val="24"/>
        </w:rPr>
        <w:fldChar w:fldCharType="end"/>
      </w:r>
      <w:r w:rsidR="001E5A0E" w:rsidRPr="000E7822">
        <w:rPr>
          <w:color w:val="000000" w:themeColor="text1"/>
          <w:szCs w:val="24"/>
        </w:rPr>
        <w:t>.</w:t>
      </w:r>
      <w:r w:rsidR="009B3B7E" w:rsidRPr="000E7822">
        <w:rPr>
          <w:color w:val="000000" w:themeColor="text1"/>
          <w:szCs w:val="24"/>
        </w:rPr>
        <w:t xml:space="preserve"> </w:t>
      </w:r>
      <w:r w:rsidR="00084B2D" w:rsidRPr="000E7822">
        <w:rPr>
          <w:color w:val="000000" w:themeColor="text1"/>
          <w:szCs w:val="24"/>
        </w:rPr>
        <w:t>In</w:t>
      </w:r>
      <w:r w:rsidR="009B3B7E" w:rsidRPr="000E7822">
        <w:rPr>
          <w:color w:val="000000" w:themeColor="text1"/>
          <w:szCs w:val="24"/>
        </w:rPr>
        <w:t xml:space="preserve"> contemporary </w:t>
      </w:r>
      <w:r w:rsidR="001E5A0E" w:rsidRPr="000E7822">
        <w:rPr>
          <w:color w:val="000000" w:themeColor="text1"/>
          <w:szCs w:val="24"/>
        </w:rPr>
        <w:t>anthropology</w:t>
      </w:r>
      <w:r w:rsidR="00084B2D" w:rsidRPr="000E7822">
        <w:rPr>
          <w:color w:val="000000" w:themeColor="text1"/>
          <w:szCs w:val="24"/>
        </w:rPr>
        <w:t>, this idea is no longer a point of contention</w:t>
      </w:r>
      <w:r w:rsidR="008E54B2" w:rsidRPr="000E7822">
        <w:rPr>
          <w:color w:val="000000" w:themeColor="text1"/>
          <w:szCs w:val="24"/>
        </w:rPr>
        <w:t xml:space="preserve"> </w:t>
      </w:r>
      <w:r w:rsidR="009B3B7E" w:rsidRPr="000E7822">
        <w:rPr>
          <w:color w:val="000000" w:themeColor="text1"/>
          <w:szCs w:val="24"/>
        </w:rPr>
        <w:t xml:space="preserve">but rather </w:t>
      </w:r>
      <w:r w:rsidR="00EB2EC1" w:rsidRPr="000E7822">
        <w:rPr>
          <w:color w:val="000000" w:themeColor="text1"/>
          <w:szCs w:val="24"/>
        </w:rPr>
        <w:t>‘</w:t>
      </w:r>
      <w:r w:rsidR="009B3B7E" w:rsidRPr="000E7822">
        <w:rPr>
          <w:color w:val="000000" w:themeColor="text1"/>
          <w:szCs w:val="24"/>
        </w:rPr>
        <w:t>an article of faith</w:t>
      </w:r>
      <w:r w:rsidR="00EB2EC1" w:rsidRPr="000E7822">
        <w:rPr>
          <w:color w:val="000000" w:themeColor="text1"/>
          <w:szCs w:val="24"/>
        </w:rPr>
        <w:t>’</w:t>
      </w:r>
      <w:r w:rsidR="001E5A0E" w:rsidRPr="000E7822">
        <w:rPr>
          <w:color w:val="000000" w:themeColor="text1"/>
          <w:szCs w:val="24"/>
        </w:rPr>
        <w:t xml:space="preserve"> </w:t>
      </w:r>
      <w:r w:rsidR="001E5A0E" w:rsidRPr="000E7822">
        <w:rPr>
          <w:color w:val="000000" w:themeColor="text1"/>
          <w:szCs w:val="24"/>
        </w:rPr>
        <w:fldChar w:fldCharType="begin"/>
      </w:r>
      <w:r w:rsidR="004F2170" w:rsidRPr="000E7822">
        <w:rPr>
          <w:color w:val="000000" w:themeColor="text1"/>
          <w:szCs w:val="24"/>
        </w:rPr>
        <w:instrText xml:space="preserve"> ADDIN ZOTERO_ITEM CSL_CITATION {"citationID":"q5hXXCYZ","properties":{"unsorted":true,"formattedCitation":"(Shore 2000, 91; see also Larsen and King forthcoming)","plainCitation":"(Shore 2000, 91; see also Larsen and King forthcoming)"},"citationItems":[{"id":5991,"uris":["http://zotero.org/users/649570/items/6JCHDC67"],"uri":["http://zotero.org/users/649570/items/6JCHDC67"],"itemData":{"id":5991,"type":"chapter","title":"Human Diversity and Human Nature. The Life and Times of a False Dichotomy","container-title":"Being Humans: Anthropological Universality and Particularity in Transdisciplinary Perspectives","publisher":"De Gruyter","publisher-place":"Berlin","event-place":"Berlin","editor":[{"family":"Roughley","given":"Neil"}],"author":[{"family":"Shore","given":"Brad"}],"issued":{"date-parts":[["2000"]]}},"locator":"91"},{"id":5978,"uris":["http://zotero.org/users/649570/items/XDRVGRJJ"],"uri":["http://zotero.org/users/649570/items/XDRVGRJJ"],"itemData":{"id":5978,"type":"chapter","title":"The Dependence of Sociocultural Anthropology on Theological Anthropology","container-title":"Theologically Engaged Anthropology","publisher":"Oxford University Press","publisher-place":"Oxford","event-place":"Oxford","editor":[{"family":"Lemons","given":"J. Derrick"}],"author":[{"family":"Larsen","given":"Timothy"},{"family":"King","given":"Daniel J."}],"issued":{"literal":"forthcoming"}},"prefix":"see also"}],"schema":"https://github.com/citation-style-language/schema/raw/master/csl-citation.json"} </w:instrText>
      </w:r>
      <w:r w:rsidR="001E5A0E" w:rsidRPr="000E7822">
        <w:rPr>
          <w:color w:val="000000" w:themeColor="text1"/>
          <w:szCs w:val="24"/>
        </w:rPr>
        <w:fldChar w:fldCharType="separate"/>
      </w:r>
      <w:r w:rsidR="004F2170" w:rsidRPr="000E7822">
        <w:rPr>
          <w:noProof/>
          <w:color w:val="000000" w:themeColor="text1"/>
          <w:szCs w:val="24"/>
        </w:rPr>
        <w:t>(Shore 2000</w:t>
      </w:r>
      <w:r w:rsidR="00A71528">
        <w:rPr>
          <w:noProof/>
          <w:color w:val="000000" w:themeColor="text1"/>
          <w:szCs w:val="24"/>
        </w:rPr>
        <w:t>:</w:t>
      </w:r>
      <w:r w:rsidR="004F2170" w:rsidRPr="000E7822">
        <w:rPr>
          <w:noProof/>
          <w:color w:val="000000" w:themeColor="text1"/>
          <w:szCs w:val="24"/>
        </w:rPr>
        <w:t xml:space="preserve"> 91; see also Larsen and King forthcoming)</w:t>
      </w:r>
      <w:r w:rsidR="001E5A0E" w:rsidRPr="000E7822">
        <w:rPr>
          <w:color w:val="000000" w:themeColor="text1"/>
          <w:szCs w:val="24"/>
        </w:rPr>
        <w:fldChar w:fldCharType="end"/>
      </w:r>
      <w:r w:rsidR="007F0AE8" w:rsidRPr="000E7822">
        <w:rPr>
          <w:color w:val="000000" w:themeColor="text1"/>
          <w:szCs w:val="24"/>
        </w:rPr>
        <w:t>.</w:t>
      </w:r>
    </w:p>
    <w:p w14:paraId="131B257F" w14:textId="6196FD5D" w:rsidR="00965D35" w:rsidRPr="000E7822" w:rsidRDefault="005E63A2" w:rsidP="000E7822">
      <w:pPr>
        <w:spacing w:line="480" w:lineRule="auto"/>
        <w:ind w:firstLine="720"/>
        <w:rPr>
          <w:color w:val="000000" w:themeColor="text1"/>
          <w:szCs w:val="24"/>
        </w:rPr>
      </w:pPr>
      <w:r>
        <w:rPr>
          <w:color w:val="000000" w:themeColor="text1"/>
          <w:szCs w:val="24"/>
        </w:rPr>
        <w:t xml:space="preserve">But our shared commitment to this doctrine has problematic consequences when it comes to cognitive </w:t>
      </w:r>
      <w:r w:rsidR="008A689A">
        <w:rPr>
          <w:color w:val="000000" w:themeColor="text1"/>
          <w:szCs w:val="24"/>
        </w:rPr>
        <w:t>disability</w:t>
      </w:r>
      <w:r>
        <w:rPr>
          <w:color w:val="000000" w:themeColor="text1"/>
          <w:szCs w:val="24"/>
        </w:rPr>
        <w:t xml:space="preserve">. </w:t>
      </w:r>
      <w:r w:rsidR="00B53260" w:rsidRPr="000E7822">
        <w:rPr>
          <w:color w:val="000000" w:themeColor="text1"/>
          <w:szCs w:val="24"/>
        </w:rPr>
        <w:t>I</w:t>
      </w:r>
      <w:r w:rsidR="00965D35" w:rsidRPr="000E7822">
        <w:rPr>
          <w:color w:val="000000" w:themeColor="text1"/>
          <w:szCs w:val="24"/>
        </w:rPr>
        <w:t xml:space="preserve">f we maintain that all cultures are made by humans who have roughly the same mental capacities, then people who appear to lack </w:t>
      </w:r>
      <w:r w:rsidR="00C11CFC" w:rsidRPr="000E7822">
        <w:rPr>
          <w:color w:val="000000" w:themeColor="text1"/>
          <w:szCs w:val="24"/>
        </w:rPr>
        <w:t xml:space="preserve">such abilities </w:t>
      </w:r>
      <w:r w:rsidR="00965D35" w:rsidRPr="000E7822">
        <w:rPr>
          <w:color w:val="000000" w:themeColor="text1"/>
          <w:szCs w:val="24"/>
        </w:rPr>
        <w:t xml:space="preserve">would seem to be, at best, at the margins of culture. Anyone seen to have a significant impairment of the cognitive </w:t>
      </w:r>
      <w:r w:rsidR="008A689A">
        <w:rPr>
          <w:color w:val="000000" w:themeColor="text1"/>
          <w:szCs w:val="24"/>
        </w:rPr>
        <w:t>equipment</w:t>
      </w:r>
      <w:r w:rsidR="008A689A" w:rsidRPr="000E7822">
        <w:rPr>
          <w:color w:val="000000" w:themeColor="text1"/>
          <w:szCs w:val="24"/>
        </w:rPr>
        <w:t xml:space="preserve"> </w:t>
      </w:r>
      <w:r w:rsidR="00965D35" w:rsidRPr="000E7822">
        <w:rPr>
          <w:color w:val="000000" w:themeColor="text1"/>
          <w:szCs w:val="24"/>
        </w:rPr>
        <w:t>that enable</w:t>
      </w:r>
      <w:r w:rsidR="008A689A">
        <w:rPr>
          <w:color w:val="000000" w:themeColor="text1"/>
          <w:szCs w:val="24"/>
        </w:rPr>
        <w:t>s</w:t>
      </w:r>
      <w:r w:rsidR="00965D35" w:rsidRPr="000E7822">
        <w:rPr>
          <w:color w:val="000000" w:themeColor="text1"/>
          <w:szCs w:val="24"/>
        </w:rPr>
        <w:t xml:space="preserve"> the rest of us to engage in society </w:t>
      </w:r>
      <w:r w:rsidR="00C11CFC" w:rsidRPr="000E7822">
        <w:rPr>
          <w:color w:val="000000" w:themeColor="text1"/>
          <w:szCs w:val="24"/>
        </w:rPr>
        <w:t>becomes</w:t>
      </w:r>
      <w:r w:rsidR="00965D35" w:rsidRPr="000E7822">
        <w:rPr>
          <w:color w:val="000000" w:themeColor="text1"/>
          <w:szCs w:val="24"/>
        </w:rPr>
        <w:t xml:space="preserve"> hard to study anthropologically. </w:t>
      </w:r>
      <w:r w:rsidR="00DB15C2" w:rsidRPr="000E7822">
        <w:rPr>
          <w:rStyle w:val="s1"/>
          <w:color w:val="000000" w:themeColor="text1"/>
          <w:szCs w:val="24"/>
        </w:rPr>
        <w:t>Committed</w:t>
      </w:r>
      <w:r w:rsidR="00965D35" w:rsidRPr="000E7822">
        <w:rPr>
          <w:rStyle w:val="s1"/>
          <w:color w:val="000000" w:themeColor="text1"/>
          <w:szCs w:val="24"/>
        </w:rPr>
        <w:t xml:space="preserve"> to the doctrine of the psychic unity of mankind, and to models of cultural construction that rely heavily on the mental, it is </w:t>
      </w:r>
      <w:r w:rsidR="00C11CFC" w:rsidRPr="000E7822">
        <w:rPr>
          <w:rStyle w:val="s1"/>
          <w:color w:val="000000" w:themeColor="text1"/>
          <w:szCs w:val="24"/>
        </w:rPr>
        <w:t>quite simply difficult</w:t>
      </w:r>
      <w:r w:rsidR="00965D35" w:rsidRPr="000E7822">
        <w:rPr>
          <w:rStyle w:val="s1"/>
          <w:color w:val="000000" w:themeColor="text1"/>
          <w:szCs w:val="24"/>
        </w:rPr>
        <w:t xml:space="preserve"> to get an anthropological grip on cognitive </w:t>
      </w:r>
      <w:r w:rsidR="008A689A">
        <w:rPr>
          <w:rStyle w:val="s1"/>
          <w:color w:val="000000" w:themeColor="text1"/>
          <w:szCs w:val="24"/>
        </w:rPr>
        <w:t>disability</w:t>
      </w:r>
      <w:r w:rsidR="00965D35" w:rsidRPr="000E7822">
        <w:rPr>
          <w:rStyle w:val="s1"/>
          <w:color w:val="000000" w:themeColor="text1"/>
          <w:szCs w:val="24"/>
        </w:rPr>
        <w:t xml:space="preserve">, or for it to rise to the analytic surface. </w:t>
      </w:r>
    </w:p>
    <w:p w14:paraId="440B5F68" w14:textId="6156AA90" w:rsidR="00965D35" w:rsidRPr="000E7822" w:rsidRDefault="00A666F3" w:rsidP="000E7822">
      <w:pPr>
        <w:spacing w:line="480" w:lineRule="auto"/>
        <w:ind w:firstLine="720"/>
        <w:rPr>
          <w:color w:val="000000" w:themeColor="text1"/>
          <w:szCs w:val="24"/>
        </w:rPr>
      </w:pPr>
      <w:r>
        <w:rPr>
          <w:color w:val="000000" w:themeColor="text1"/>
          <w:szCs w:val="24"/>
        </w:rPr>
        <w:t>The</w:t>
      </w:r>
      <w:r w:rsidR="00965D35" w:rsidRPr="000E7822">
        <w:rPr>
          <w:color w:val="000000" w:themeColor="text1"/>
          <w:szCs w:val="24"/>
        </w:rPr>
        <w:t xml:space="preserve"> </w:t>
      </w:r>
      <w:r w:rsidR="005E63A2">
        <w:rPr>
          <w:color w:val="000000" w:themeColor="text1"/>
          <w:szCs w:val="24"/>
        </w:rPr>
        <w:t>result</w:t>
      </w:r>
      <w:r w:rsidR="005E63A2" w:rsidRPr="000E7822">
        <w:rPr>
          <w:color w:val="000000" w:themeColor="text1"/>
          <w:szCs w:val="24"/>
        </w:rPr>
        <w:t xml:space="preserve"> </w:t>
      </w:r>
      <w:r w:rsidR="005E63A2">
        <w:rPr>
          <w:color w:val="000000" w:themeColor="text1"/>
          <w:szCs w:val="24"/>
        </w:rPr>
        <w:t xml:space="preserve">has been </w:t>
      </w:r>
      <w:r w:rsidR="00965D35" w:rsidRPr="000E7822">
        <w:rPr>
          <w:color w:val="000000" w:themeColor="text1"/>
          <w:szCs w:val="24"/>
        </w:rPr>
        <w:t>that mental difference is often overlooked</w:t>
      </w:r>
      <w:r w:rsidR="00C11CFC" w:rsidRPr="000E7822">
        <w:rPr>
          <w:color w:val="000000" w:themeColor="text1"/>
          <w:szCs w:val="24"/>
        </w:rPr>
        <w:t xml:space="preserve"> in anthropological works</w:t>
      </w:r>
      <w:r w:rsidR="00965D35" w:rsidRPr="000E7822">
        <w:rPr>
          <w:color w:val="000000" w:themeColor="text1"/>
          <w:szCs w:val="24"/>
        </w:rPr>
        <w:t xml:space="preserve">. </w:t>
      </w:r>
      <w:r w:rsidR="002844A2" w:rsidRPr="000E7822">
        <w:rPr>
          <w:color w:val="000000" w:themeColor="text1"/>
          <w:szCs w:val="24"/>
        </w:rPr>
        <w:t>And this</w:t>
      </w:r>
      <w:r w:rsidR="00965D35" w:rsidRPr="000E7822">
        <w:rPr>
          <w:color w:val="000000" w:themeColor="text1"/>
          <w:szCs w:val="24"/>
        </w:rPr>
        <w:t xml:space="preserve"> is true even for an emergent anthropology of disability, </w:t>
      </w:r>
      <w:r w:rsidR="002B387A" w:rsidRPr="000E7822">
        <w:rPr>
          <w:color w:val="000000" w:themeColor="text1"/>
          <w:szCs w:val="24"/>
        </w:rPr>
        <w:t>where the focus of important work has been on</w:t>
      </w:r>
      <w:r w:rsidR="00965D35" w:rsidRPr="000E7822">
        <w:rPr>
          <w:color w:val="000000" w:themeColor="text1"/>
          <w:szCs w:val="24"/>
        </w:rPr>
        <w:t xml:space="preserve"> people with mobility disabilities </w:t>
      </w:r>
      <w:r w:rsidR="00965D35" w:rsidRPr="000E7822">
        <w:rPr>
          <w:color w:val="000000" w:themeColor="text1"/>
          <w:szCs w:val="24"/>
        </w:rPr>
        <w:fldChar w:fldCharType="begin"/>
      </w:r>
      <w:r w:rsidR="004F2170" w:rsidRPr="000E7822">
        <w:rPr>
          <w:color w:val="000000" w:themeColor="text1"/>
          <w:szCs w:val="24"/>
        </w:rPr>
        <w:instrText xml:space="preserve"> ADDIN ZOTERO_ITEM CSL_CITATION {"citationID":"2f41chqgkf","properties":{"formattedCitation":"(Frank 2000; Kohrman 2005; Phillips 2010; Whyte and Muyinda 2007)","plainCitation":"(Frank 2000; Kohrman 2005; Phillips 2010; Whyte and Muyinda 2007)"},"citationItems":[{"id":534,"uris":["http://zotero.org/users/413282/items/ZTBZUZTU"],"uri":["http://zotero.org/users/413282/items/ZTBZUZTU"],"itemData":{"id":534,"type":"book","title":"Venus on Wheels: Two Decades of Dialogue on Disability, Biography, and Being Female in America","publisher":"University of California Press","number-of-pages":"299","edition":"1","source":"Amazon.com","ISBN":"0-520-21716-0","shortTitle":"Venus on Wheels","author":[{"family":"Frank","given":"Gelya"}],"issued":{"date-parts":[["2000",5,30]]}}},{"id":541,"uris":["http://zotero.org/users/413282/items/C5UU4ZRJ"],"uri":["http://zotero.org/users/413282/items/C5UU4ZRJ"],"itemData":{"id":541,"type":"book","title":"Bodies of Difference: Experiences of Disability and Institutional Advocacy in the Making of Modern China","publisher":"University of California Press","number-of-pages":"302","edition":"1","source":"Amazon.com","ISBN":"0-520-22645-3","shortTitle":"Bodies of Difference","author":[{"family":"Kohrman","given":"Matthew"}],"issued":{"date-parts":[["2005",5,23]]}}},{"id":1478,"uris":["http://zotero.org/users/413282/items/PR7XQ5KT"],"uri":["http://zotero.org/users/413282/items/PR7XQ5KT"],"itemData":{"id":1478,"type":"book","title":"Disability and Mobile Citizenship in Postsocialist Ukraine","publisher":"Indiana University Press","publisher-place":"Bloomington, Ind","number-of-pages":"318","source":"Amazon.com","event-place":"Bloomington, Ind","abstract":"Sarah D. Phillips examines the struggles of disabled persons in Ukraine and the other former Soviet states to secure their rights during the tumultuous political, economic, and social reforms of the last two decades. Through participant observation and interviews with disabled Ukrainians across the social spectrum—rights activists, politicians, students, workers, entrepreneurs, athletes, and others—Phillips documents the creative strategies used by people on the margins of postsocialist societies to assert claims to \"mobile citizenship.\" She draws on this rich ethnographic material to argue that public storytelling is a powerful means to expand notions of relatedness, kinship, and social responsibility, and which help shape a more tolerant and inclusive society.","ISBN":"978-0-253-22247-3","language":"English","author":[{"family":"Phillips","given":"Sarah D."}],"issued":{"date-parts":[["2010",11,26]]}}},{"id":1776,"uris":["http://zotero.org/users/413282/items/C43R8N62"],"uri":["http://zotero.org/users/413282/items/C43R8N62"],"itemData":{"id":1776,"type":"chapter","title":"Wheels and New Legs: Mobilization in Uganda","container-title":"Disability in Local and Global Worlds","publisher":"University of California Press","page":"287-310","edition":"1","source":"Amazon.com","ISBN":"0-520-24617-9","editor":[{"family":"Ingstad","given":"Benedicte"},{"family":"Whyte","given":"Susan Reynolds"}],"author":[{"family":"Whyte","given":"Susan Reynolds"},{"family":"Muyinda","given":"Herbert"}],"issued":{"date-parts":[["2007",6,19]]}}}],"schema":"https://github.com/citation-style-language/schema/raw/master/csl-citation.json"} </w:instrText>
      </w:r>
      <w:r w:rsidR="00965D35" w:rsidRPr="000E7822">
        <w:rPr>
          <w:color w:val="000000" w:themeColor="text1"/>
          <w:szCs w:val="24"/>
        </w:rPr>
        <w:fldChar w:fldCharType="separate"/>
      </w:r>
      <w:r w:rsidR="004F2170" w:rsidRPr="000E7822">
        <w:rPr>
          <w:noProof/>
          <w:color w:val="000000" w:themeColor="text1"/>
          <w:szCs w:val="24"/>
        </w:rPr>
        <w:t>(Frank 2000; Kohrman 2005; Phillips 2010; Whyte and Muyinda 2007)</w:t>
      </w:r>
      <w:r w:rsidR="00965D35" w:rsidRPr="000E7822">
        <w:rPr>
          <w:color w:val="000000" w:themeColor="text1"/>
          <w:szCs w:val="24"/>
        </w:rPr>
        <w:fldChar w:fldCharType="end"/>
      </w:r>
      <w:r w:rsidR="00965D35" w:rsidRPr="000E7822">
        <w:rPr>
          <w:color w:val="000000" w:themeColor="text1"/>
          <w:szCs w:val="24"/>
        </w:rPr>
        <w:t xml:space="preserve">, parents and other caregivers of children with disabilities </w:t>
      </w:r>
      <w:r w:rsidR="00965D35" w:rsidRPr="000E7822">
        <w:rPr>
          <w:color w:val="000000" w:themeColor="text1"/>
          <w:szCs w:val="24"/>
        </w:rPr>
        <w:fldChar w:fldCharType="begin"/>
      </w:r>
      <w:r w:rsidR="004F2170" w:rsidRPr="000E7822">
        <w:rPr>
          <w:color w:val="000000" w:themeColor="text1"/>
          <w:szCs w:val="24"/>
        </w:rPr>
        <w:instrText xml:space="preserve"> ADDIN ZOTERO_ITEM CSL_CITATION {"citationID":"1bfafpuljd","properties":{"formattedCitation":"(Landsman 2009; Mattingly 2014; Rapp 1999; Rapp and Ginsburg 2011, 2001)","plainCitation":"(Landsman 2009; Mattingly 2014; Rapp 1999; Rapp and Ginsburg 2011, 2001)"},"citationItems":[{"id":1524,"uris":["http://zotero.org/users/413282/items/IKD7WCK4"],"uri":["http://zotero.org/users/413282/items/IKD7WCK4"],"itemData":{"id":1524,"type":"book","title":"Reconstructing Motherhood and Disability in the Age of Perfect Babies","publisher":"Routledge","publisher-place":"New York","number-of-pages":"289","source":"Google Books","event-place":"New York","ISBN":"978-0-415-91788-9","language":"en","author":[{"family":"Landsman","given":"Gail H."}],"issued":{"date-parts":[["2009"]]}}},{"id":1751,"uris":["http://zotero.org/users/413282/items/EFZMQQT9"],"uri":["http://zotero.org/users/413282/items/EFZMQQT9"],"itemData":{"id":1751,"type":"book","title":"Moral Laboratories: Narrative Experiments in Family Life","publisher":"University of California Press","publisher-place":"Berkeley","source":"www.ucpress.edu","event-place":"Berkeley","abstract":"Moral Laboratories is an engaging ethnography and a groundbreaking foray into the anthropology of morality. It takes us on a journey into the lives of African American families caring for children with serious chronic medical conditions, and it foregrounds the uncertainty that affects their struggles for a good life.","URL":"http://www.ucpress.edu/book.php?isbn=9780520281202","author":[{"family":"Mattingly","given":"Cheryl"}],"issued":{"date-parts":[["2014"]]},"accessed":{"date-parts":[["2015",10,21]]}}},{"id":601,"uris":["http://zotero.org/users/413282/items/SGABXZRP"],"uri":["http://zotero.org/users/413282/items/SGABXZRP"],"itemData":{"id":601,"type":"book","title":"Testing Women, Testing the Fetus: The Social Impact of Amniocentesis in America","publisher":"Routledge","publisher-place":"New York","number-of-pages":"376","source":"Google Books","event-place":"New York","ISBN":"978-0-415-91645-5","shortTitle":"Testing Women, Testing the Fetus","language":"en","author":[{"family":"Rapp","given":"Rayna"}],"issued":{"date-parts":[["1999"]]}}},{"id":412,"uris":["http://zotero.org/users/413282/items/Q6RRZMPA"],"uri":["http://zotero.org/users/413282/items/Q6RRZMPA"],"itemData":{"id":412,"type":"article-journal","title":"Reverberations: Disability and the New Kinship Imaginary","container-title":"Anthropological Quarterly","page":"379-410","volume":"84","issue":"2","source":"CrossRef","DOI":"10.1353/anq.2011.0030","ISSN":"1534-1518","shortTitle":"Reverberations","author":[{"family":"Rapp","given":"Rayna"},{"family":"Ginsburg","given":"Faye"}],"issued":{"date-parts":[["2011"]]}}},{"id":536,"uris":["http://zotero.org/users/413282/items/987HX7KG"],"uri":["http://zotero.org/users/413282/items/987HX7KG"],"itemData":{"id":536,"type":"article-journal","title":"Enabling Disability: Rewriting Kinship, Reimagining Citizenship","container-title":"Public Culture","page":"533-556","volume":"13","issue":"3","source":"Project MUSE","ISSN":"1527-8018","note":"&lt;p&gt;Volume 13, Number 3, Fall 2001&lt;/p&gt;","shortTitle":"Enabling Disability","author":[{"family":"Rapp","given":"Rayna"},{"family":"Ginsburg","given":"Faye D."}],"issued":{"date-parts":[["2001"]]}}}],"schema":"https://github.com/citation-style-language/schema/raw/master/csl-citation.json"} </w:instrText>
      </w:r>
      <w:r w:rsidR="00965D35" w:rsidRPr="000E7822">
        <w:rPr>
          <w:color w:val="000000" w:themeColor="text1"/>
          <w:szCs w:val="24"/>
        </w:rPr>
        <w:fldChar w:fldCharType="separate"/>
      </w:r>
      <w:r w:rsidR="004F2170" w:rsidRPr="000E7822">
        <w:rPr>
          <w:noProof/>
          <w:color w:val="000000" w:themeColor="text1"/>
          <w:szCs w:val="24"/>
        </w:rPr>
        <w:t xml:space="preserve">(Landsman 2009; </w:t>
      </w:r>
      <w:r w:rsidR="004F2170" w:rsidRPr="000E7822">
        <w:rPr>
          <w:noProof/>
          <w:color w:val="000000" w:themeColor="text1"/>
          <w:szCs w:val="24"/>
        </w:rPr>
        <w:lastRenderedPageBreak/>
        <w:t>Mattingly 2014; Rapp 1999; Rapp and Ginsburg 2011, 2001)</w:t>
      </w:r>
      <w:r w:rsidR="00965D35" w:rsidRPr="000E7822">
        <w:rPr>
          <w:color w:val="000000" w:themeColor="text1"/>
          <w:szCs w:val="24"/>
        </w:rPr>
        <w:fldChar w:fldCharType="end"/>
      </w:r>
      <w:r w:rsidR="00965D35" w:rsidRPr="000E7822">
        <w:rPr>
          <w:color w:val="000000" w:themeColor="text1"/>
          <w:szCs w:val="24"/>
        </w:rPr>
        <w:t xml:space="preserve">, and people with sensory conditions like Blindness and Deafness </w:t>
      </w:r>
      <w:r w:rsidR="00965D35" w:rsidRPr="000E7822">
        <w:rPr>
          <w:color w:val="000000" w:themeColor="text1"/>
          <w:szCs w:val="24"/>
        </w:rPr>
        <w:fldChar w:fldCharType="begin"/>
      </w:r>
      <w:r w:rsidR="004F2170" w:rsidRPr="000E7822">
        <w:rPr>
          <w:color w:val="000000" w:themeColor="text1"/>
          <w:szCs w:val="24"/>
        </w:rPr>
        <w:instrText xml:space="preserve"> ADDIN ZOTERO_ITEM CSL_CITATION {"citationID":"2qgochijln","properties":{"formattedCitation":"(Friedner 2015; Groce 1985; Nakamura 2006)","plainCitation":"(Friedner 2015; Groce 1985; Nakamura 2006)"},"citationItems":[{"id":2060,"uris":["http://zotero.org/users/413282/items/6M36HX9U"],"uri":["http://zotero.org/users/413282/items/6M36HX9U"],"itemData":{"id":2060,"type":"book","title":"Valuing Deaf Worlds in Urban India","publisher":"Rutgers University Press","publisher-place":"New Brunswick, New Jersey","number-of-pages":"216","source":"Amazon","event-place":"New Brunswick, New Jersey","abstract":"Although it is commonly believed that deafness and disability limits a person in a variety of ways, Valuing Deaf Worlds in Urban India describes the two as a source of value in postcolonial India. Michele Friedner argues that the experiences of deaf people offer an important portrayal of contemporary self-making and sociality under new regimes of labor and economy in India.  Friedner contends that deafness actually becomes a source of value for deaf Indians as they interact with nongovernmental organizations, with employers in the global information technology sector, and with the state. In contrast to previous political economic moments, deaf Indians increasingly depend less on the state for education and employment, and instead turn to novel and sometimes surprising spaces such as NGOs, multinational corporations, multilevel marketing businesses, and churches that attract deaf congregants. They also gravitate towards each other. Their social practices may be invisible to outsiders because neither the state nor their families have recognized Indian Sign Language as legitimate, but deaf Indians collectively learn sign language, which they use among themselves, and they also learn the importance of working within the structures of their communities to maximize their opportunities.   Valuing Deaf Worlds in Urban India analyzes how diverse deaf people become oriented toward each other and disoriented from their families and other kinship networks. More broadly, this book explores how deafness, deaf sociality, and sign language relate to contemporary society.","ISBN":"978-0-8135-7060-0","language":"English","author":[{"family":"Friedner","given":"Michele Ilana"}],"issued":{"date-parts":[["2015",6,9]]}}},{"id":2119,"uris":["http://zotero.org/users/413282/items/EUR55DVA"],"uri":["http://zotero.org/users/413282/items/EUR55DVA"],"itemData":{"id":2119,"type":"book","title":"Everyone here spoke sign language: hereditary deafness on Martha's Vineyard","publisher":"Harvard University Press","publisher-place":"Cambridge","event-place":"Cambridge","shortTitle":"Everyone here spoke sign language","author":[{"family":"Groce","given":"Nora Ellen"}],"issued":{"date-parts":[["1985"]]}}},{"id":540,"uris":["http://zotero.org/users/413282/items/U9RRBU7K"],"uri":["http://zotero.org/users/413282/items/U9RRBU7K"],"itemData":{"id":540,"type":"book","title":"Deaf in Japan: Signing and the Politics of Identity","publisher":"Cornell University Press","number-of-pages":"248","edition":"1","source":"Amazon.com","ISBN":"0-8014-7356-X","shortTitle":"Deaf in Japan","author":[{"family":"Nakamura","given":"Karen"}],"issued":{"date-parts":[["2006",7,27]]}}}],"schema":"https://github.com/citation-style-language/schema/raw/master/csl-citation.json"} </w:instrText>
      </w:r>
      <w:r w:rsidR="00965D35" w:rsidRPr="000E7822">
        <w:rPr>
          <w:color w:val="000000" w:themeColor="text1"/>
          <w:szCs w:val="24"/>
        </w:rPr>
        <w:fldChar w:fldCharType="separate"/>
      </w:r>
      <w:r w:rsidR="004F2170" w:rsidRPr="000E7822">
        <w:rPr>
          <w:noProof/>
          <w:color w:val="000000" w:themeColor="text1"/>
          <w:szCs w:val="24"/>
        </w:rPr>
        <w:t>(Friedner 2015; Groce 1985; Nakamura 2006)</w:t>
      </w:r>
      <w:r w:rsidR="00965D35" w:rsidRPr="000E7822">
        <w:rPr>
          <w:color w:val="000000" w:themeColor="text1"/>
          <w:szCs w:val="24"/>
        </w:rPr>
        <w:fldChar w:fldCharType="end"/>
      </w:r>
      <w:r w:rsidR="00965D35" w:rsidRPr="000E7822">
        <w:rPr>
          <w:color w:val="000000" w:themeColor="text1"/>
          <w:szCs w:val="24"/>
        </w:rPr>
        <w:t xml:space="preserve">. </w:t>
      </w:r>
      <w:r w:rsidR="00677E25" w:rsidRPr="000E7822">
        <w:rPr>
          <w:color w:val="000000" w:themeColor="text1"/>
          <w:szCs w:val="24"/>
        </w:rPr>
        <w:t>Often</w:t>
      </w:r>
      <w:r w:rsidR="00142C15" w:rsidRPr="000E7822">
        <w:rPr>
          <w:color w:val="000000" w:themeColor="text1"/>
          <w:szCs w:val="24"/>
        </w:rPr>
        <w:t xml:space="preserve"> the disabled </w:t>
      </w:r>
      <w:r w:rsidR="00876A8B" w:rsidRPr="000E7822">
        <w:rPr>
          <w:color w:val="000000" w:themeColor="text1"/>
          <w:szCs w:val="24"/>
        </w:rPr>
        <w:t>subjects</w:t>
      </w:r>
      <w:r w:rsidR="00142C15" w:rsidRPr="000E7822">
        <w:rPr>
          <w:color w:val="000000" w:themeColor="text1"/>
          <w:szCs w:val="24"/>
        </w:rPr>
        <w:t xml:space="preserve"> in these important works possess social</w:t>
      </w:r>
      <w:r w:rsidR="009619EA" w:rsidRPr="000E7822">
        <w:rPr>
          <w:color w:val="000000" w:themeColor="text1"/>
          <w:szCs w:val="24"/>
        </w:rPr>
        <w:t>ly</w:t>
      </w:r>
      <w:r w:rsidR="00142C15" w:rsidRPr="000E7822">
        <w:rPr>
          <w:color w:val="000000" w:themeColor="text1"/>
          <w:szCs w:val="24"/>
        </w:rPr>
        <w:t xml:space="preserve"> normative capacities to speak and think, and </w:t>
      </w:r>
      <w:r w:rsidR="00677E25" w:rsidRPr="000E7822">
        <w:rPr>
          <w:color w:val="000000" w:themeColor="text1"/>
          <w:szCs w:val="24"/>
        </w:rPr>
        <w:t>many</w:t>
      </w:r>
      <w:r w:rsidR="00142C15" w:rsidRPr="000E7822">
        <w:rPr>
          <w:color w:val="000000" w:themeColor="text1"/>
          <w:szCs w:val="24"/>
        </w:rPr>
        <w:t xml:space="preserve"> are</w:t>
      </w:r>
      <w:r w:rsidR="009619EA" w:rsidRPr="000E7822">
        <w:rPr>
          <w:color w:val="000000" w:themeColor="text1"/>
          <w:szCs w:val="24"/>
        </w:rPr>
        <w:t xml:space="preserve"> highly articulate</w:t>
      </w:r>
      <w:r w:rsidR="00142C15" w:rsidRPr="000E7822">
        <w:rPr>
          <w:color w:val="000000" w:themeColor="text1"/>
          <w:szCs w:val="24"/>
        </w:rPr>
        <w:t xml:space="preserve"> and agentive</w:t>
      </w:r>
      <w:r w:rsidR="00787D6C" w:rsidRPr="000E7822">
        <w:rPr>
          <w:color w:val="000000" w:themeColor="text1"/>
          <w:szCs w:val="24"/>
        </w:rPr>
        <w:t xml:space="preserve">. </w:t>
      </w:r>
    </w:p>
    <w:p w14:paraId="5C0F9C10" w14:textId="15FE2C1D" w:rsidR="00C66928" w:rsidRPr="000E7822" w:rsidRDefault="000664E4" w:rsidP="000E7822">
      <w:pPr>
        <w:spacing w:line="480" w:lineRule="auto"/>
        <w:rPr>
          <w:rStyle w:val="s1"/>
          <w:color w:val="4472C4" w:themeColor="accent1"/>
          <w:szCs w:val="24"/>
        </w:rPr>
      </w:pPr>
      <w:r w:rsidRPr="000E7822">
        <w:rPr>
          <w:rStyle w:val="s1"/>
          <w:color w:val="000000" w:themeColor="text1"/>
          <w:szCs w:val="24"/>
        </w:rPr>
        <w:tab/>
      </w:r>
      <w:r w:rsidR="005E63A2">
        <w:rPr>
          <w:rStyle w:val="s1"/>
          <w:color w:val="000000" w:themeColor="text1"/>
          <w:szCs w:val="24"/>
        </w:rPr>
        <w:t xml:space="preserve">We seek to overcome this neglect. </w:t>
      </w:r>
      <w:r w:rsidR="001D0A1D" w:rsidRPr="000E7822">
        <w:rPr>
          <w:rStyle w:val="s1"/>
          <w:color w:val="000000" w:themeColor="text1"/>
          <w:szCs w:val="24"/>
        </w:rPr>
        <w:t xml:space="preserve">In trying to </w:t>
      </w:r>
      <w:r w:rsidR="005E63A2">
        <w:rPr>
          <w:rStyle w:val="s1"/>
          <w:color w:val="000000" w:themeColor="text1"/>
          <w:szCs w:val="24"/>
        </w:rPr>
        <w:t>do so</w:t>
      </w:r>
      <w:r w:rsidR="001D0A1D" w:rsidRPr="000E7822">
        <w:rPr>
          <w:rStyle w:val="s1"/>
          <w:color w:val="000000" w:themeColor="text1"/>
          <w:szCs w:val="24"/>
        </w:rPr>
        <w:t xml:space="preserve"> we could, of course, draw inspiration from a number of broader anthropological conversations</w:t>
      </w:r>
      <w:r w:rsidR="008A689A">
        <w:rPr>
          <w:rStyle w:val="s1"/>
          <w:color w:val="000000" w:themeColor="text1"/>
          <w:szCs w:val="24"/>
        </w:rPr>
        <w:t xml:space="preserve">, </w:t>
      </w:r>
      <w:r w:rsidR="00793F8F">
        <w:rPr>
          <w:rStyle w:val="s1"/>
          <w:color w:val="000000" w:themeColor="text1"/>
          <w:szCs w:val="24"/>
        </w:rPr>
        <w:t>including</w:t>
      </w:r>
      <w:r w:rsidR="001D0A1D" w:rsidRPr="000E7822">
        <w:rPr>
          <w:rStyle w:val="s1"/>
          <w:color w:val="000000" w:themeColor="text1"/>
          <w:szCs w:val="24"/>
        </w:rPr>
        <w:t xml:space="preserve"> psychological anthropology, Actor Network Theory, </w:t>
      </w:r>
      <w:r w:rsidR="002844A2" w:rsidRPr="000E7822">
        <w:rPr>
          <w:rStyle w:val="s1"/>
          <w:color w:val="000000" w:themeColor="text1"/>
          <w:szCs w:val="24"/>
        </w:rPr>
        <w:t xml:space="preserve">and </w:t>
      </w:r>
      <w:r w:rsidR="001D0A1D" w:rsidRPr="000E7822">
        <w:rPr>
          <w:rStyle w:val="s1"/>
          <w:color w:val="000000" w:themeColor="text1"/>
          <w:szCs w:val="24"/>
        </w:rPr>
        <w:t xml:space="preserve">discussions </w:t>
      </w:r>
      <w:r w:rsidR="002844A2" w:rsidRPr="000E7822">
        <w:rPr>
          <w:rStyle w:val="s1"/>
          <w:color w:val="000000" w:themeColor="text1"/>
          <w:szCs w:val="24"/>
        </w:rPr>
        <w:t xml:space="preserve">of </w:t>
      </w:r>
      <w:r w:rsidR="001D0A1D" w:rsidRPr="000E7822">
        <w:rPr>
          <w:rStyle w:val="s1"/>
          <w:color w:val="000000" w:themeColor="text1"/>
          <w:szCs w:val="24"/>
        </w:rPr>
        <w:t xml:space="preserve">materiality, affect, or embodiment. But there are also </w:t>
      </w:r>
      <w:r w:rsidR="00C11CFC" w:rsidRPr="000E7822">
        <w:rPr>
          <w:rStyle w:val="s1"/>
          <w:color w:val="000000" w:themeColor="text1"/>
          <w:szCs w:val="24"/>
        </w:rPr>
        <w:t xml:space="preserve">a </w:t>
      </w:r>
      <w:r w:rsidR="001D0A1D" w:rsidRPr="000E7822">
        <w:rPr>
          <w:rStyle w:val="s1"/>
          <w:color w:val="000000" w:themeColor="text1"/>
          <w:szCs w:val="24"/>
        </w:rPr>
        <w:t>variety of</w:t>
      </w:r>
      <w:r w:rsidRPr="000E7822">
        <w:rPr>
          <w:rStyle w:val="s1"/>
          <w:color w:val="000000" w:themeColor="text1"/>
          <w:szCs w:val="24"/>
        </w:rPr>
        <w:t xml:space="preserve"> </w:t>
      </w:r>
      <w:r w:rsidR="00AF4A2D" w:rsidRPr="000E7822">
        <w:rPr>
          <w:rStyle w:val="s1"/>
          <w:color w:val="000000" w:themeColor="text1"/>
          <w:szCs w:val="24"/>
        </w:rPr>
        <w:t>conversation</w:t>
      </w:r>
      <w:r w:rsidR="001D0A1D" w:rsidRPr="000E7822">
        <w:rPr>
          <w:rStyle w:val="s1"/>
          <w:color w:val="000000" w:themeColor="text1"/>
          <w:szCs w:val="24"/>
        </w:rPr>
        <w:t>s</w:t>
      </w:r>
      <w:r w:rsidRPr="000E7822">
        <w:rPr>
          <w:rStyle w:val="s1"/>
          <w:color w:val="000000" w:themeColor="text1"/>
          <w:szCs w:val="24"/>
        </w:rPr>
        <w:t xml:space="preserve"> </w:t>
      </w:r>
      <w:r w:rsidR="00C66928" w:rsidRPr="000E7822">
        <w:rPr>
          <w:rStyle w:val="s1"/>
          <w:color w:val="000000" w:themeColor="text1"/>
          <w:szCs w:val="24"/>
        </w:rPr>
        <w:t xml:space="preserve">that </w:t>
      </w:r>
      <w:r w:rsidR="005E63A2">
        <w:rPr>
          <w:rStyle w:val="s1"/>
          <w:color w:val="000000" w:themeColor="text1"/>
          <w:szCs w:val="24"/>
        </w:rPr>
        <w:t xml:space="preserve">both </w:t>
      </w:r>
      <w:r w:rsidR="00C66928" w:rsidRPr="000E7822">
        <w:rPr>
          <w:rStyle w:val="s1"/>
          <w:color w:val="000000" w:themeColor="text1"/>
          <w:szCs w:val="24"/>
        </w:rPr>
        <w:t xml:space="preserve">reckon </w:t>
      </w:r>
      <w:r w:rsidR="001D0A1D" w:rsidRPr="000E7822">
        <w:rPr>
          <w:rStyle w:val="s1"/>
          <w:color w:val="000000" w:themeColor="text1"/>
          <w:szCs w:val="24"/>
        </w:rPr>
        <w:t xml:space="preserve">more </w:t>
      </w:r>
      <w:r w:rsidR="00C66928" w:rsidRPr="000E7822">
        <w:rPr>
          <w:rStyle w:val="s1"/>
          <w:color w:val="000000" w:themeColor="text1"/>
          <w:szCs w:val="24"/>
        </w:rPr>
        <w:t>directly with</w:t>
      </w:r>
      <w:r w:rsidR="00D96982" w:rsidRPr="000E7822">
        <w:rPr>
          <w:rStyle w:val="s1"/>
          <w:color w:val="000000" w:themeColor="text1"/>
          <w:szCs w:val="24"/>
        </w:rPr>
        <w:t xml:space="preserve"> the</w:t>
      </w:r>
      <w:r w:rsidR="00AF4A2D" w:rsidRPr="000E7822">
        <w:rPr>
          <w:rStyle w:val="s1"/>
          <w:color w:val="000000" w:themeColor="text1"/>
          <w:szCs w:val="24"/>
        </w:rPr>
        <w:t xml:space="preserve"> significant</w:t>
      </w:r>
      <w:r w:rsidRPr="000E7822">
        <w:rPr>
          <w:rStyle w:val="s1"/>
          <w:color w:val="000000" w:themeColor="text1"/>
          <w:szCs w:val="24"/>
        </w:rPr>
        <w:t xml:space="preserve"> cognitive difference</w:t>
      </w:r>
      <w:r w:rsidR="00D96982" w:rsidRPr="000E7822">
        <w:rPr>
          <w:rStyle w:val="s1"/>
          <w:color w:val="000000" w:themeColor="text1"/>
          <w:szCs w:val="24"/>
        </w:rPr>
        <w:t>s we seek to get at here,</w:t>
      </w:r>
      <w:r w:rsidR="00AF4A2D" w:rsidRPr="000E7822">
        <w:rPr>
          <w:rStyle w:val="s1"/>
          <w:color w:val="000000" w:themeColor="text1"/>
          <w:szCs w:val="24"/>
        </w:rPr>
        <w:t xml:space="preserve"> </w:t>
      </w:r>
      <w:r w:rsidR="005E63A2">
        <w:rPr>
          <w:rStyle w:val="s1"/>
          <w:color w:val="000000" w:themeColor="text1"/>
          <w:szCs w:val="24"/>
        </w:rPr>
        <w:t xml:space="preserve">and </w:t>
      </w:r>
      <w:r w:rsidR="00D96982" w:rsidRPr="000E7822">
        <w:rPr>
          <w:rStyle w:val="s1"/>
          <w:color w:val="000000" w:themeColor="text1"/>
          <w:szCs w:val="24"/>
        </w:rPr>
        <w:t>simultaneously</w:t>
      </w:r>
      <w:r w:rsidRPr="000E7822">
        <w:rPr>
          <w:rStyle w:val="s1"/>
          <w:color w:val="000000" w:themeColor="text1"/>
          <w:szCs w:val="24"/>
        </w:rPr>
        <w:t xml:space="preserve"> </w:t>
      </w:r>
      <w:r w:rsidR="00AF4A2D" w:rsidRPr="000E7822">
        <w:rPr>
          <w:rStyle w:val="s1"/>
          <w:color w:val="000000" w:themeColor="text1"/>
          <w:szCs w:val="24"/>
        </w:rPr>
        <w:t>challeng</w:t>
      </w:r>
      <w:r w:rsidR="005E63A2">
        <w:rPr>
          <w:rStyle w:val="s1"/>
          <w:color w:val="000000" w:themeColor="text1"/>
          <w:szCs w:val="24"/>
        </w:rPr>
        <w:t>e</w:t>
      </w:r>
      <w:r w:rsidRPr="000E7822">
        <w:rPr>
          <w:rStyle w:val="s1"/>
          <w:color w:val="000000" w:themeColor="text1"/>
          <w:szCs w:val="24"/>
        </w:rPr>
        <w:t xml:space="preserve"> assumptions about the </w:t>
      </w:r>
      <w:r w:rsidR="00EB2EC1" w:rsidRPr="000E7822">
        <w:rPr>
          <w:rStyle w:val="s1"/>
          <w:color w:val="000000" w:themeColor="text1"/>
          <w:szCs w:val="24"/>
        </w:rPr>
        <w:t>‘</w:t>
      </w:r>
      <w:r w:rsidRPr="000E7822">
        <w:rPr>
          <w:rStyle w:val="s1"/>
          <w:color w:val="000000" w:themeColor="text1"/>
          <w:szCs w:val="24"/>
        </w:rPr>
        <w:t>psychic of unity of mankind</w:t>
      </w:r>
      <w:r w:rsidR="00EB2EC1" w:rsidRPr="000E7822">
        <w:rPr>
          <w:rStyle w:val="s1"/>
          <w:color w:val="000000" w:themeColor="text1"/>
          <w:szCs w:val="24"/>
        </w:rPr>
        <w:t>’</w:t>
      </w:r>
      <w:r w:rsidR="00D96982" w:rsidRPr="000E7822">
        <w:rPr>
          <w:rStyle w:val="s1"/>
          <w:color w:val="000000" w:themeColor="text1"/>
          <w:szCs w:val="24"/>
        </w:rPr>
        <w:t xml:space="preserve"> just as we</w:t>
      </w:r>
      <w:r w:rsidR="002844A2" w:rsidRPr="000E7822">
        <w:rPr>
          <w:rStyle w:val="s1"/>
          <w:color w:val="000000" w:themeColor="text1"/>
          <w:szCs w:val="24"/>
        </w:rPr>
        <w:t xml:space="preserve"> </w:t>
      </w:r>
      <w:r w:rsidR="00D96982" w:rsidRPr="000E7822">
        <w:rPr>
          <w:rStyle w:val="s1"/>
          <w:color w:val="000000" w:themeColor="text1"/>
          <w:szCs w:val="24"/>
        </w:rPr>
        <w:t>aim to do</w:t>
      </w:r>
      <w:r w:rsidR="001D0A1D" w:rsidRPr="000E7822">
        <w:rPr>
          <w:rStyle w:val="s1"/>
          <w:color w:val="000000" w:themeColor="text1"/>
          <w:szCs w:val="24"/>
        </w:rPr>
        <w:t>. The</w:t>
      </w:r>
      <w:r w:rsidR="00D96982" w:rsidRPr="000E7822">
        <w:rPr>
          <w:rStyle w:val="s1"/>
          <w:color w:val="000000" w:themeColor="text1"/>
          <w:szCs w:val="24"/>
        </w:rPr>
        <w:t>se discussions</w:t>
      </w:r>
      <w:r w:rsidR="001D0A1D" w:rsidRPr="000E7822">
        <w:rPr>
          <w:rStyle w:val="s1"/>
          <w:color w:val="000000" w:themeColor="text1"/>
          <w:szCs w:val="24"/>
        </w:rPr>
        <w:t xml:space="preserve"> range from </w:t>
      </w:r>
      <w:r w:rsidR="00AF4A2D" w:rsidRPr="000E7822">
        <w:rPr>
          <w:rStyle w:val="s1"/>
          <w:color w:val="000000" w:themeColor="text1"/>
          <w:szCs w:val="24"/>
        </w:rPr>
        <w:t>the now-</w:t>
      </w:r>
      <w:r w:rsidR="00C66928" w:rsidRPr="000E7822">
        <w:rPr>
          <w:rStyle w:val="s1"/>
          <w:color w:val="000000" w:themeColor="text1"/>
          <w:szCs w:val="24"/>
        </w:rPr>
        <w:t>burgeon</w:t>
      </w:r>
      <w:r w:rsidR="00AF4A2D" w:rsidRPr="000E7822">
        <w:rPr>
          <w:rStyle w:val="s1"/>
          <w:color w:val="000000" w:themeColor="text1"/>
          <w:szCs w:val="24"/>
        </w:rPr>
        <w:t>ing</w:t>
      </w:r>
      <w:r w:rsidR="00C66928" w:rsidRPr="000E7822">
        <w:rPr>
          <w:rStyle w:val="s1"/>
          <w:color w:val="000000" w:themeColor="text1"/>
          <w:szCs w:val="24"/>
        </w:rPr>
        <w:t xml:space="preserve"> </w:t>
      </w:r>
      <w:r w:rsidR="00AF4A2D" w:rsidRPr="000E7822">
        <w:rPr>
          <w:rStyle w:val="s1"/>
          <w:color w:val="000000" w:themeColor="text1"/>
          <w:szCs w:val="24"/>
        </w:rPr>
        <w:t>literature</w:t>
      </w:r>
      <w:r w:rsidR="001D0A1D" w:rsidRPr="000E7822">
        <w:rPr>
          <w:rStyle w:val="s1"/>
          <w:color w:val="000000" w:themeColor="text1"/>
          <w:szCs w:val="24"/>
        </w:rPr>
        <w:t>s</w:t>
      </w:r>
      <w:r w:rsidR="00C66928" w:rsidRPr="000E7822">
        <w:rPr>
          <w:rStyle w:val="s1"/>
          <w:color w:val="000000" w:themeColor="text1"/>
          <w:szCs w:val="24"/>
        </w:rPr>
        <w:t xml:space="preserve"> on autism</w:t>
      </w:r>
      <w:r w:rsidR="001D0A1D" w:rsidRPr="000E7822">
        <w:rPr>
          <w:rStyle w:val="s1"/>
          <w:color w:val="000000" w:themeColor="text1"/>
          <w:szCs w:val="24"/>
        </w:rPr>
        <w:t xml:space="preserve"> (on which more below) and dementia</w:t>
      </w:r>
      <w:r w:rsidR="005D5504" w:rsidRPr="000E7822">
        <w:rPr>
          <w:rStyle w:val="s1"/>
          <w:color w:val="000000" w:themeColor="text1"/>
          <w:szCs w:val="24"/>
        </w:rPr>
        <w:t xml:space="preserve"> </w:t>
      </w:r>
      <w:r w:rsidR="005D5504" w:rsidRPr="000E7822">
        <w:rPr>
          <w:rStyle w:val="s1"/>
          <w:color w:val="000000" w:themeColor="text1"/>
          <w:szCs w:val="24"/>
        </w:rPr>
        <w:fldChar w:fldCharType="begin"/>
      </w:r>
      <w:r w:rsidR="004F2170" w:rsidRPr="000E7822">
        <w:rPr>
          <w:rStyle w:val="s1"/>
          <w:color w:val="000000" w:themeColor="text1"/>
          <w:szCs w:val="24"/>
        </w:rPr>
        <w:instrText xml:space="preserve"> ADDIN ZOTERO_ITEM CSL_CITATION {"citationID":"1ln86p27io","properties":{"formattedCitation":"(see Driessen, this issue; Chatterji 1998; Cohen 2000; Kontos and Martin 2013; McLean 2015)","plainCitation":"(see Driessen, this issue; Chatterji 1998; Cohen 2000; Kontos and Martin 2013; McLean 2015)"},"citationItems":[{"id":6069,"uris":["http://zotero.org/users/649570/items/PEDAG45J"],"uri":["http://zotero.org/users/649570/items/PEDAG45J"],"itemData":{"id":6069,"type":"article-journal","title":"An ethnography of dementia","container-title":"Culture, Medicine and Psychiatry","page":"355–382","volume":"22","issue":"3","source":"Google Scholar","author":[{"family":"Chatterji","given":"Roma"}],"issued":{"date-parts":[["1998"]]}},"prefix":"see Driessen, this issue;"},{"id":1666,"uris":["http://zotero.org/users/649570/items/C22CAP3U"],"uri":["http://zotero.org/users/649570/items/C22CAP3U"],"itemData":{"id":1666,"type":"book","title":"No Aging in India: Alzheimer's, The Bad Family, and Other Modern Things","publisher":"University of California Press","publisher-place":"Berkeley","number-of-pages":"400","source":"Amazon","event-place":"Berkeley","ISBN":"978-0-520-22462-9","shortTitle":"No Aging in India","language":"English","author":[{"family":"Cohen","given":"Lawrence"}],"issued":{"date-parts":[["2000",1,11]]}}},{"id":6072,"uris":["http://zotero.org/users/649570/items/KK5RTPBH"],"uri":["http://zotero.org/users/649570/items/KK5RTPBH"],"itemData":{"id":6072,"type":"article-journal","title":"Embodiment and Dementia: Exploring Critical Narratives of Selfhood, Surveillance, and Dementia care","container-title":"Dementia","page":"288–302","volume":"12","issue":"3","source":"Google Scholar","shortTitle":"Embodiment and dementia","author":[{"family":"Kontos","given":"Pia"},{"family":"Martin","given":"Wendy"}],"issued":{"date-parts":[["2013"]]}}},{"id":6033,"uris":["http://zotero.org/users/649570/items/3EPH9B43"],"uri":["http://zotero.org/users/649570/items/3EPH9B43"],"itemData":{"id":6033,"type":"book","title":"The Person in Dementia: A Study of Nursing Home Care in the US.","publisher":"University of Toronto Press","publisher-place":"Toronto","source":"Open WorldCat","event-place":"Toronto","abstract":"\"\"Students of many ilks will benefit from re-imagining Alzheimer's from the perspective of affected elders and their caregivers.\"\" - Peter Whitehouse, Case Western Reserve University.","ISBN":"978-1-4426-0319-6","note":"OCLC: 999649898","language":"English","author":[{"family":"McLean","given":"Athena"}],"issued":{"date-parts":[["2015"]]},"accessed":{"date-parts":[["2017",9,22]]}}}],"schema":"https://github.com/citation-style-language/schema/raw/master/csl-citation.json"} </w:instrText>
      </w:r>
      <w:r w:rsidR="005D5504" w:rsidRPr="000E7822">
        <w:rPr>
          <w:rStyle w:val="s1"/>
          <w:color w:val="000000" w:themeColor="text1"/>
          <w:szCs w:val="24"/>
        </w:rPr>
        <w:fldChar w:fldCharType="separate"/>
      </w:r>
      <w:r w:rsidR="004F2170" w:rsidRPr="000E7822">
        <w:rPr>
          <w:rStyle w:val="s1"/>
          <w:noProof/>
          <w:color w:val="000000" w:themeColor="text1"/>
          <w:szCs w:val="24"/>
        </w:rPr>
        <w:t xml:space="preserve">(see Driessen, this issue; Chatterji 1998; Cohen </w:t>
      </w:r>
      <w:r w:rsidR="008A689A">
        <w:rPr>
          <w:rStyle w:val="s1"/>
          <w:noProof/>
          <w:color w:val="000000" w:themeColor="text1"/>
          <w:szCs w:val="24"/>
        </w:rPr>
        <w:t>1998</w:t>
      </w:r>
      <w:r w:rsidR="004F2170" w:rsidRPr="000E7822">
        <w:rPr>
          <w:rStyle w:val="s1"/>
          <w:noProof/>
          <w:color w:val="000000" w:themeColor="text1"/>
          <w:szCs w:val="24"/>
        </w:rPr>
        <w:t>; Kontos and Martin 2013; McLean 2015)</w:t>
      </w:r>
      <w:r w:rsidR="005D5504" w:rsidRPr="000E7822">
        <w:rPr>
          <w:rStyle w:val="s1"/>
          <w:color w:val="000000" w:themeColor="text1"/>
          <w:szCs w:val="24"/>
        </w:rPr>
        <w:fldChar w:fldCharType="end"/>
      </w:r>
      <w:r w:rsidR="009A2A47" w:rsidRPr="000E7822">
        <w:rPr>
          <w:rStyle w:val="s1"/>
          <w:color w:val="000000" w:themeColor="text1"/>
          <w:szCs w:val="24"/>
        </w:rPr>
        <w:t xml:space="preserve">, </w:t>
      </w:r>
      <w:r w:rsidR="001D0A1D" w:rsidRPr="000E7822">
        <w:rPr>
          <w:rStyle w:val="s1"/>
          <w:color w:val="000000" w:themeColor="text1"/>
          <w:szCs w:val="24"/>
        </w:rPr>
        <w:t xml:space="preserve">to established conversations </w:t>
      </w:r>
      <w:r w:rsidR="00793F8F">
        <w:rPr>
          <w:rStyle w:val="s1"/>
          <w:color w:val="000000" w:themeColor="text1"/>
          <w:szCs w:val="24"/>
        </w:rPr>
        <w:t>about</w:t>
      </w:r>
      <w:r w:rsidR="00793F8F" w:rsidRPr="000E7822">
        <w:rPr>
          <w:rStyle w:val="s1"/>
          <w:color w:val="000000" w:themeColor="text1"/>
          <w:szCs w:val="24"/>
        </w:rPr>
        <w:t xml:space="preserve"> </w:t>
      </w:r>
      <w:r w:rsidR="001D0A1D" w:rsidRPr="000E7822">
        <w:rPr>
          <w:rStyle w:val="s1"/>
          <w:color w:val="000000" w:themeColor="text1"/>
          <w:szCs w:val="24"/>
        </w:rPr>
        <w:t xml:space="preserve">mental illness and psychiatric disability </w:t>
      </w:r>
      <w:r w:rsidR="00CA30A5" w:rsidRPr="000E7822">
        <w:rPr>
          <w:rStyle w:val="s1"/>
          <w:color w:val="000000" w:themeColor="text1"/>
          <w:szCs w:val="24"/>
        </w:rPr>
        <w:fldChar w:fldCharType="begin"/>
      </w:r>
      <w:r w:rsidR="004F2170" w:rsidRPr="000E7822">
        <w:rPr>
          <w:rStyle w:val="s1"/>
          <w:color w:val="000000" w:themeColor="text1"/>
          <w:szCs w:val="24"/>
        </w:rPr>
        <w:instrText xml:space="preserve"> ADDIN ZOTERO_ITEM CSL_CITATION {"citationID":"cOroyJ3R","properties":{"formattedCitation":"(Das 2015; Desjarlais 1997; Luhrmann and Marrow 2016; Nakamura 2013; Scheper-Hughes 2001)","plainCitation":"(Das 2015; Desjarlais 1997; Luhrmann and Marrow 2016; Nakamura 2013; Scheper-Hughes 2001)"},"citationItems":[{"id":2027,"uris":["http://zotero.org/users/413282/items/FMJDJ658"],"uri":["http://zotero.org/users/413282/items/FMJDJ658"],"itemData":{"id":2027,"type":"book","title":"Affliction: Health, Disease, Poverty","publisher":"Fordham University Press","publisher-place":"New York","number-of-pages":"272","edition":"1 edition","source":"Amazon","event-place":"New York","ISBN":"978-0-8232-6181-9","shortTitle":"Affliction","language":"English","author":[{"family":"Das","given":"Veena"}],"issued":{"date-parts":[["2015",1,1]]}}},{"id":1766,"uris":["http://zotero.org/users/413282/items/NHGMARMI"],"uri":["http://zotero.org/users/413282/items/NHGMARMI"],"itemData":{"id":1766,"type":"book","title":"Shelter Blues: Sanity and Selfhood Among the Homeless","publisher":"University of Pennsylvania Press","publisher-place":"Philadelphia","number-of-pages":"320","source":"Amazon","event-place":"Philadelphia","ISBN":"978-0-8122-1622-6","shortTitle":"Shelter Blues","language":"English","author":[{"family":"Desjarlais","given":"Robert R."}],"issued":{"date-parts":[["1997",8,1]]}}},{"id":4722,"uris":["http://zotero.org/users/413282/items/S7QPT7X4"],"uri":["http://zotero.org/users/413282/items/S7QPT7X4"],"itemData":{"id":4722,"type":"book","title":"Our Most Troubling Madness: Case Studies in Schizophrenia across Cultures","publisher":"University of California Press","publisher-place":"Oakland, California","number-of-pages":"304","edition":"Reprint edition","source":"Amazon","event-place":"Oakland, California","abstract":"Schizophrenia has long puzzled researchers in the fields of psychiatric medicine and anthropology.  Why is it that the rates of developing schizophrenia—long the poster child for the biomedical model of psychiatric illness—are low in some countries and higher in others? And why do migrants to Western countries find that they are at higher risk for this disease after they arrive? T. M. Luhrmann and Jocelyn Marrow argue that the root causes of schizophrenia are not only biological, but also sociocultural.   This book gives an intimate, personal account of those living with serious psychotic disorder in the United States, India, Africa, and Southeast Asia. It introduces the notion that social defeat—the physical or symbolic defeat of one person by another—is a core mechanism in the increased risk for psychotic illness. Furthermore, “care-as-usual” treatment as it occurs in the United States actually increases the likelihood of social defeat, while “care-as-usual” treatment in a country like India diminishes it.","ISBN":"978-0-520-29109-6","shortTitle":"Our Most Troubling Madness","language":"English","editor":[{"family":"Luhrmann","given":"Prof T. M."},{"family":"Marrow","given":"Jocelyn"}],"issued":{"date-parts":[["2016",9,27]]}}},{"id":942,"uris":["http://zotero.org/users/413282/items/BVDMFGBK"],"uri":["http://zotero.org/users/413282/items/BVDMFGBK"],"itemData":{"id":942,"type":"book","title":"A disability of the soul: an ethnography of schizophrenia and mental illness in contemporary Japan","source":"Open WorldCat","ISBN":"978-0-8014-5192-8","shortTitle":"A disability of the soul","language":"English","author":[{"family":"Nakamura","given":"Karen"}],"issued":{"date-parts":[["2013"]]}}},{"id":4856,"uris":["http://zotero.org/users/413282/items/PV895CZA"],"uri":["http://zotero.org/users/413282/items/PV895CZA"],"itemData":{"id":4856,"type":"book","title":"Saints, Scholars, and Schizophrenics: Mental Illness in Rural Ireland, Twentieth Anniversary Edition, Updated and Expanded","publisher":"University of California Press","publisher-place":"Berkeley","number-of-pages":"407","edition":"20th ed. edition","source":"Amazon","event-place":"Berkeley","abstract":"TWENTIETH ANNIVERSARY EDITION, UPDATED AND EXPANDEDWhen Saints, Scholars, and Schizophrenics was published twenty years ago, it became an instant classic—a beautifully written study tracing the social disintegration of \"Ballybran,\" a small village on the Dingle Peninsula in Ireland. In this richly detailed and sympathetic book, Nancy Scheper-Hughes explores the symptoms of the community's decline: emigration, malaise, unwanted celibacy, damaging patterns of childrearing, fear of intimacy, suicide, and schizophrenia. Following a recent return to \"Ballybran,\" Scheper-Hughes reflects in a new preface and epilogue on the well-being of the community and on her attempts to reconcile her responsibility to honest ethnography with respect for the people who shared their homes and their secrets with her.","ISBN":"978-0-520-22480-3","shortTitle":"Saints, Scholars, and Schizophrenics","language":"English","author":[{"family":"Scheper-Hughes","given":"Nancy"}],"issued":{"date-parts":[["2001",1,1]]}}}],"schema":"https://github.com/citation-style-language/schema/raw/master/csl-citation.json"} </w:instrText>
      </w:r>
      <w:r w:rsidR="00CA30A5" w:rsidRPr="000E7822">
        <w:rPr>
          <w:rStyle w:val="s1"/>
          <w:color w:val="000000" w:themeColor="text1"/>
          <w:szCs w:val="24"/>
        </w:rPr>
        <w:fldChar w:fldCharType="separate"/>
      </w:r>
      <w:r w:rsidR="004F2170" w:rsidRPr="000E7822">
        <w:rPr>
          <w:rStyle w:val="s1"/>
          <w:noProof/>
          <w:color w:val="000000" w:themeColor="text1"/>
          <w:szCs w:val="24"/>
        </w:rPr>
        <w:t>(Das 2015; Desjarlais 1997; Luhrmann and Marrow 2016; Nakamura 2013; Scheper-Hughes 2001)</w:t>
      </w:r>
      <w:r w:rsidR="00CA30A5" w:rsidRPr="000E7822">
        <w:rPr>
          <w:rStyle w:val="s1"/>
          <w:color w:val="000000" w:themeColor="text1"/>
          <w:szCs w:val="24"/>
        </w:rPr>
        <w:fldChar w:fldCharType="end"/>
      </w:r>
      <w:r w:rsidR="00C66928" w:rsidRPr="000E7822">
        <w:rPr>
          <w:rStyle w:val="s1"/>
          <w:color w:val="000000" w:themeColor="text1"/>
          <w:szCs w:val="24"/>
        </w:rPr>
        <w:t>.</w:t>
      </w:r>
    </w:p>
    <w:p w14:paraId="7542C2E7" w14:textId="04E4EB94" w:rsidR="00711122" w:rsidRPr="000E7822" w:rsidRDefault="00C66928" w:rsidP="000E7822">
      <w:pPr>
        <w:spacing w:line="480" w:lineRule="auto"/>
        <w:ind w:firstLine="720"/>
        <w:rPr>
          <w:rFonts w:cs="Arial"/>
          <w:color w:val="000000" w:themeColor="text1"/>
          <w:szCs w:val="24"/>
        </w:rPr>
      </w:pPr>
      <w:r w:rsidRPr="000E7822">
        <w:rPr>
          <w:rStyle w:val="s1"/>
          <w:color w:val="000000" w:themeColor="text1"/>
          <w:szCs w:val="24"/>
        </w:rPr>
        <w:t>Finally,</w:t>
      </w:r>
      <w:r w:rsidR="00822172" w:rsidRPr="000E7822">
        <w:rPr>
          <w:rStyle w:val="s1"/>
          <w:color w:val="000000" w:themeColor="text1"/>
          <w:szCs w:val="24"/>
        </w:rPr>
        <w:t xml:space="preserve"> and as Ginsburg and Rapp (</w:t>
      </w:r>
      <w:r w:rsidR="00FE55C7" w:rsidRPr="000E7822">
        <w:rPr>
          <w:rStyle w:val="s1"/>
          <w:color w:val="000000" w:themeColor="text1"/>
          <w:szCs w:val="24"/>
        </w:rPr>
        <w:t>2013</w:t>
      </w:r>
      <w:r w:rsidR="00793F8F">
        <w:rPr>
          <w:rStyle w:val="s1"/>
          <w:color w:val="000000" w:themeColor="text1"/>
          <w:szCs w:val="24"/>
        </w:rPr>
        <w:t>:</w:t>
      </w:r>
      <w:r w:rsidR="00FE55C7" w:rsidRPr="000E7822">
        <w:rPr>
          <w:rStyle w:val="s1"/>
          <w:color w:val="000000" w:themeColor="text1"/>
          <w:szCs w:val="24"/>
        </w:rPr>
        <w:t xml:space="preserve"> 55-56) suggest,</w:t>
      </w:r>
      <w:r w:rsidR="00822172" w:rsidRPr="000E7822">
        <w:rPr>
          <w:rStyle w:val="s1"/>
          <w:color w:val="000000" w:themeColor="text1"/>
          <w:szCs w:val="24"/>
        </w:rPr>
        <w:t xml:space="preserve"> </w:t>
      </w:r>
      <w:r w:rsidR="00C32B5B" w:rsidRPr="000E7822">
        <w:rPr>
          <w:rStyle w:val="s1"/>
          <w:color w:val="000000" w:themeColor="text1"/>
          <w:szCs w:val="24"/>
        </w:rPr>
        <w:t>a</w:t>
      </w:r>
      <w:r w:rsidR="00FE55C7" w:rsidRPr="000E7822">
        <w:rPr>
          <w:rStyle w:val="s1"/>
          <w:color w:val="000000" w:themeColor="text1"/>
          <w:szCs w:val="24"/>
        </w:rPr>
        <w:t xml:space="preserve"> </w:t>
      </w:r>
      <w:r w:rsidR="00C32B5B" w:rsidRPr="000E7822">
        <w:rPr>
          <w:rStyle w:val="s1"/>
          <w:color w:val="000000" w:themeColor="text1"/>
          <w:szCs w:val="24"/>
        </w:rPr>
        <w:t>spate of</w:t>
      </w:r>
      <w:r w:rsidR="00FE55C7" w:rsidRPr="000E7822">
        <w:rPr>
          <w:rStyle w:val="s1"/>
          <w:color w:val="000000" w:themeColor="text1"/>
          <w:szCs w:val="24"/>
        </w:rPr>
        <w:t xml:space="preserve"> early</w:t>
      </w:r>
      <w:r w:rsidR="00C32B5B" w:rsidRPr="000E7822">
        <w:rPr>
          <w:rStyle w:val="s1"/>
          <w:color w:val="000000" w:themeColor="text1"/>
          <w:szCs w:val="24"/>
        </w:rPr>
        <w:t xml:space="preserve"> </w:t>
      </w:r>
      <w:r w:rsidR="001D0A1D" w:rsidRPr="000E7822">
        <w:rPr>
          <w:rStyle w:val="s1"/>
          <w:color w:val="000000" w:themeColor="text1"/>
          <w:szCs w:val="24"/>
        </w:rPr>
        <w:t>liter</w:t>
      </w:r>
      <w:r w:rsidR="00822172" w:rsidRPr="000E7822">
        <w:rPr>
          <w:rStyle w:val="s1"/>
          <w:color w:val="000000" w:themeColor="text1"/>
          <w:szCs w:val="24"/>
        </w:rPr>
        <w:t>ature on intellectual disability was central to laying the groundwork for the anthropology of disability as a larger project</w:t>
      </w:r>
      <w:r w:rsidR="001D0A1D" w:rsidRPr="000E7822">
        <w:rPr>
          <w:rStyle w:val="s1"/>
          <w:color w:val="000000" w:themeColor="text1"/>
          <w:szCs w:val="24"/>
        </w:rPr>
        <w:t>. I</w:t>
      </w:r>
      <w:r w:rsidR="00AF4A2D" w:rsidRPr="000E7822">
        <w:rPr>
          <w:rStyle w:val="s1"/>
          <w:color w:val="000000" w:themeColor="text1"/>
          <w:szCs w:val="24"/>
        </w:rPr>
        <w:t>n the late 1960s</w:t>
      </w:r>
      <w:r w:rsidR="005E63A2">
        <w:rPr>
          <w:rStyle w:val="s1"/>
          <w:color w:val="000000" w:themeColor="text1"/>
          <w:szCs w:val="24"/>
        </w:rPr>
        <w:t>,</w:t>
      </w:r>
      <w:r w:rsidR="00AF4A2D" w:rsidRPr="000E7822">
        <w:rPr>
          <w:rStyle w:val="s1"/>
          <w:color w:val="000000" w:themeColor="text1"/>
          <w:szCs w:val="24"/>
        </w:rPr>
        <w:t xml:space="preserve"> anthropologist Robert Edgerton inaugurated a direct </w:t>
      </w:r>
      <w:r w:rsidRPr="000E7822">
        <w:rPr>
          <w:rStyle w:val="s1"/>
          <w:color w:val="000000" w:themeColor="text1"/>
          <w:szCs w:val="24"/>
        </w:rPr>
        <w:t xml:space="preserve">engagement with the lives of people who had what was then called </w:t>
      </w:r>
      <w:r w:rsidR="00D96982" w:rsidRPr="000E7822">
        <w:rPr>
          <w:rStyle w:val="s1"/>
          <w:color w:val="000000" w:themeColor="text1"/>
          <w:szCs w:val="24"/>
        </w:rPr>
        <w:t>‘</w:t>
      </w:r>
      <w:r w:rsidRPr="000E7822">
        <w:rPr>
          <w:rStyle w:val="s1"/>
          <w:color w:val="000000" w:themeColor="text1"/>
          <w:szCs w:val="24"/>
        </w:rPr>
        <w:t>mental retardation</w:t>
      </w:r>
      <w:r w:rsidR="00D96982" w:rsidRPr="000E7822">
        <w:rPr>
          <w:rStyle w:val="s1"/>
          <w:color w:val="000000" w:themeColor="text1"/>
          <w:szCs w:val="24"/>
        </w:rPr>
        <w:t>’</w:t>
      </w:r>
      <w:r w:rsidR="00AF4A2D" w:rsidRPr="000E7822">
        <w:rPr>
          <w:rStyle w:val="s1"/>
          <w:color w:val="000000" w:themeColor="text1"/>
          <w:szCs w:val="24"/>
        </w:rPr>
        <w:t xml:space="preserve"> </w:t>
      </w:r>
      <w:r w:rsidR="00822172" w:rsidRPr="000E7822">
        <w:rPr>
          <w:rFonts w:cs="Arial"/>
          <w:iCs/>
          <w:color w:val="000000" w:themeColor="text1"/>
          <w:szCs w:val="24"/>
        </w:rPr>
        <w:fldChar w:fldCharType="begin"/>
      </w:r>
      <w:r w:rsidR="004F2170" w:rsidRPr="000E7822">
        <w:rPr>
          <w:rFonts w:cs="Arial"/>
          <w:iCs/>
          <w:color w:val="000000" w:themeColor="text1"/>
          <w:szCs w:val="24"/>
        </w:rPr>
        <w:instrText xml:space="preserve"> ADDIN ZOTERO_ITEM CSL_CITATION {"citationID":"a140h4sq9ou","properties":{"formattedCitation":"(Edgerton 1967)","plainCitation":"(Edgerton 1967)"},"citationItems":[{"id":938,"uris":["http://zotero.org/users/413282/items/EF22SEZJ"],"uri":["http://zotero.org/users/413282/items/EF22SEZJ"],"itemData":{"id":938,"type":"book","title":"The Cloak of Competence: Stigma in the Lives of the Mentally Retarded","publisher":"University of California Press","publisher-place":"Berkeley","source":"Open WorldCat","event-place":"Berkeley","ISBN":"0-520-08225-7","language":"English","author":[{"family":"Edgerton","given":"Robert B"}],"issued":{"date-parts":[["1967"]]}}}],"schema":"https://github.com/citation-style-language/schema/raw/master/csl-citation.json"} </w:instrText>
      </w:r>
      <w:r w:rsidR="00822172" w:rsidRPr="000E7822">
        <w:rPr>
          <w:rFonts w:cs="Arial"/>
          <w:iCs/>
          <w:color w:val="000000" w:themeColor="text1"/>
          <w:szCs w:val="24"/>
        </w:rPr>
        <w:fldChar w:fldCharType="separate"/>
      </w:r>
      <w:r w:rsidR="004F2170" w:rsidRPr="000E7822">
        <w:rPr>
          <w:rFonts w:cs="Arial"/>
          <w:iCs/>
          <w:noProof/>
          <w:color w:val="000000" w:themeColor="text1"/>
          <w:szCs w:val="24"/>
        </w:rPr>
        <w:t>(Edgerton 1967)</w:t>
      </w:r>
      <w:r w:rsidR="00822172" w:rsidRPr="000E7822">
        <w:rPr>
          <w:rFonts w:cs="Arial"/>
          <w:iCs/>
          <w:color w:val="000000" w:themeColor="text1"/>
          <w:szCs w:val="24"/>
        </w:rPr>
        <w:fldChar w:fldCharType="end"/>
      </w:r>
      <w:r w:rsidR="005827E0" w:rsidRPr="000E7822">
        <w:rPr>
          <w:rFonts w:cs="Arial"/>
          <w:iCs/>
          <w:color w:val="000000" w:themeColor="text1"/>
          <w:szCs w:val="24"/>
        </w:rPr>
        <w:t>.</w:t>
      </w:r>
      <w:r w:rsidR="00707873" w:rsidRPr="000E7822">
        <w:rPr>
          <w:rFonts w:cs="Arial"/>
          <w:i/>
          <w:iCs/>
          <w:color w:val="000000" w:themeColor="text1"/>
          <w:szCs w:val="24"/>
        </w:rPr>
        <w:t xml:space="preserve"> </w:t>
      </w:r>
      <w:r w:rsidR="00AF4A2D" w:rsidRPr="000E7822">
        <w:rPr>
          <w:rFonts w:cs="Arial"/>
          <w:color w:val="000000" w:themeColor="text1"/>
          <w:szCs w:val="24"/>
        </w:rPr>
        <w:t xml:space="preserve">The ethnography </w:t>
      </w:r>
      <w:r w:rsidR="00AF4A2D" w:rsidRPr="000E7822">
        <w:rPr>
          <w:rFonts w:cs="Arial"/>
          <w:color w:val="000000" w:themeColor="text1"/>
          <w:szCs w:val="24"/>
        </w:rPr>
        <w:lastRenderedPageBreak/>
        <w:t>emphasised</w:t>
      </w:r>
      <w:r w:rsidR="00707873" w:rsidRPr="000E7822">
        <w:rPr>
          <w:rFonts w:cs="Arial"/>
          <w:color w:val="000000" w:themeColor="text1"/>
          <w:szCs w:val="24"/>
        </w:rPr>
        <w:t xml:space="preserve"> the agentive capacities of </w:t>
      </w:r>
      <w:r w:rsidR="00EB2EC1" w:rsidRPr="000E7822">
        <w:rPr>
          <w:rFonts w:cs="Arial"/>
          <w:color w:val="000000" w:themeColor="text1"/>
          <w:szCs w:val="24"/>
        </w:rPr>
        <w:t>‘</w:t>
      </w:r>
      <w:r w:rsidR="00707873" w:rsidRPr="000E7822">
        <w:rPr>
          <w:rFonts w:cs="Arial"/>
          <w:color w:val="000000" w:themeColor="text1"/>
          <w:szCs w:val="24"/>
        </w:rPr>
        <w:t>mildly retarded</w:t>
      </w:r>
      <w:r w:rsidR="00EB2EC1" w:rsidRPr="000E7822">
        <w:rPr>
          <w:rFonts w:cs="Arial"/>
          <w:color w:val="000000" w:themeColor="text1"/>
          <w:szCs w:val="24"/>
        </w:rPr>
        <w:t>’</w:t>
      </w:r>
      <w:r w:rsidR="00707873" w:rsidRPr="000E7822">
        <w:rPr>
          <w:rFonts w:cs="Arial"/>
          <w:color w:val="000000" w:themeColor="text1"/>
          <w:szCs w:val="24"/>
        </w:rPr>
        <w:t xml:space="preserve"> adults as they </w:t>
      </w:r>
      <w:r w:rsidR="00AF4A2D" w:rsidRPr="000E7822">
        <w:rPr>
          <w:rFonts w:cs="Arial"/>
          <w:color w:val="000000" w:themeColor="text1"/>
          <w:szCs w:val="24"/>
        </w:rPr>
        <w:t>left</w:t>
      </w:r>
      <w:r w:rsidR="00707873" w:rsidRPr="000E7822">
        <w:rPr>
          <w:rFonts w:cs="Arial"/>
          <w:color w:val="000000" w:themeColor="text1"/>
          <w:szCs w:val="24"/>
        </w:rPr>
        <w:t xml:space="preserve"> homes and oth</w:t>
      </w:r>
      <w:r w:rsidR="00AF4A2D" w:rsidRPr="000E7822">
        <w:rPr>
          <w:rFonts w:cs="Arial"/>
          <w:color w:val="000000" w:themeColor="text1"/>
          <w:szCs w:val="24"/>
        </w:rPr>
        <w:t xml:space="preserve">er institutions. Edgerton argued </w:t>
      </w:r>
      <w:r w:rsidR="00707873" w:rsidRPr="000E7822">
        <w:rPr>
          <w:rFonts w:cs="Arial"/>
          <w:color w:val="000000" w:themeColor="text1"/>
          <w:szCs w:val="24"/>
        </w:rPr>
        <w:t>that such individuals attempt</w:t>
      </w:r>
      <w:r w:rsidR="00AF4A2D" w:rsidRPr="000E7822">
        <w:rPr>
          <w:rFonts w:cs="Arial"/>
          <w:color w:val="000000" w:themeColor="text1"/>
          <w:szCs w:val="24"/>
        </w:rPr>
        <w:t>ed</w:t>
      </w:r>
      <w:r w:rsidR="00707873" w:rsidRPr="000E7822">
        <w:rPr>
          <w:rFonts w:cs="Arial"/>
          <w:color w:val="000000" w:themeColor="text1"/>
          <w:szCs w:val="24"/>
        </w:rPr>
        <w:t xml:space="preserve"> to avoid stigma and </w:t>
      </w:r>
      <w:r w:rsidR="00EB2EC1" w:rsidRPr="000E7822">
        <w:rPr>
          <w:rFonts w:cs="Arial"/>
          <w:color w:val="000000" w:themeColor="text1"/>
          <w:szCs w:val="24"/>
        </w:rPr>
        <w:t>‘</w:t>
      </w:r>
      <w:r w:rsidR="00707873" w:rsidRPr="000E7822">
        <w:rPr>
          <w:rFonts w:cs="Arial"/>
          <w:color w:val="000000" w:themeColor="text1"/>
          <w:szCs w:val="24"/>
        </w:rPr>
        <w:t>pass</w:t>
      </w:r>
      <w:r w:rsidR="00EB2EC1" w:rsidRPr="000E7822">
        <w:rPr>
          <w:rFonts w:cs="Arial"/>
          <w:color w:val="000000" w:themeColor="text1"/>
          <w:szCs w:val="24"/>
        </w:rPr>
        <w:t>’</w:t>
      </w:r>
      <w:r w:rsidR="00707873" w:rsidRPr="000E7822">
        <w:rPr>
          <w:rFonts w:cs="Arial"/>
          <w:color w:val="000000" w:themeColor="text1"/>
          <w:szCs w:val="24"/>
        </w:rPr>
        <w:t xml:space="preserve"> as normal by developing a </w:t>
      </w:r>
      <w:r w:rsidR="00EB2EC1" w:rsidRPr="000E7822">
        <w:rPr>
          <w:rFonts w:cs="Arial"/>
          <w:color w:val="000000" w:themeColor="text1"/>
          <w:szCs w:val="24"/>
        </w:rPr>
        <w:t>‘</w:t>
      </w:r>
      <w:r w:rsidR="00707873" w:rsidRPr="000E7822">
        <w:rPr>
          <w:rFonts w:cs="Arial"/>
          <w:color w:val="000000" w:themeColor="text1"/>
          <w:szCs w:val="24"/>
        </w:rPr>
        <w:t>cloak of competence</w:t>
      </w:r>
      <w:r w:rsidR="00EB2EC1" w:rsidRPr="000E7822">
        <w:rPr>
          <w:rFonts w:cs="Arial"/>
          <w:color w:val="000000" w:themeColor="text1"/>
          <w:szCs w:val="24"/>
        </w:rPr>
        <w:t>’</w:t>
      </w:r>
      <w:r w:rsidR="002844A2" w:rsidRPr="000E7822">
        <w:rPr>
          <w:rFonts w:cs="Arial"/>
          <w:color w:val="000000" w:themeColor="text1"/>
          <w:szCs w:val="24"/>
        </w:rPr>
        <w:t xml:space="preserve"> – that is,</w:t>
      </w:r>
      <w:r w:rsidR="00707873" w:rsidRPr="000E7822">
        <w:rPr>
          <w:rFonts w:cs="Arial"/>
          <w:color w:val="000000" w:themeColor="text1"/>
          <w:szCs w:val="24"/>
        </w:rPr>
        <w:t xml:space="preserve"> a cluster of strategies that mask</w:t>
      </w:r>
      <w:r w:rsidR="00D96982" w:rsidRPr="000E7822">
        <w:rPr>
          <w:rFonts w:cs="Arial"/>
          <w:color w:val="000000" w:themeColor="text1"/>
          <w:szCs w:val="24"/>
        </w:rPr>
        <w:t xml:space="preserve">ed their </w:t>
      </w:r>
      <w:r w:rsidR="00707873" w:rsidRPr="000E7822">
        <w:rPr>
          <w:rFonts w:cs="Arial"/>
          <w:color w:val="000000" w:themeColor="text1"/>
          <w:szCs w:val="24"/>
        </w:rPr>
        <w:t xml:space="preserve">disabilities with varying degrees of success. </w:t>
      </w:r>
    </w:p>
    <w:p w14:paraId="75C24D02" w14:textId="6875DC74" w:rsidR="00C5176F" w:rsidRPr="000E7822" w:rsidRDefault="00707873" w:rsidP="000E7822">
      <w:pPr>
        <w:spacing w:line="480" w:lineRule="auto"/>
        <w:ind w:firstLine="720"/>
        <w:rPr>
          <w:color w:val="4472C4" w:themeColor="accent1"/>
          <w:szCs w:val="24"/>
        </w:rPr>
      </w:pPr>
      <w:r w:rsidRPr="000E7822">
        <w:rPr>
          <w:rFonts w:cs="Arial"/>
          <w:color w:val="000000" w:themeColor="text1"/>
          <w:szCs w:val="24"/>
        </w:rPr>
        <w:t xml:space="preserve">Biographical case studies were at the heart of Edgerton’s ethnography, and this </w:t>
      </w:r>
      <w:r w:rsidR="00AF4A2D" w:rsidRPr="000E7822">
        <w:rPr>
          <w:rFonts w:cs="Arial"/>
          <w:color w:val="000000" w:themeColor="text1"/>
          <w:szCs w:val="24"/>
        </w:rPr>
        <w:t>spurred</w:t>
      </w:r>
      <w:r w:rsidRPr="000E7822">
        <w:rPr>
          <w:rFonts w:cs="Arial"/>
          <w:color w:val="000000" w:themeColor="text1"/>
          <w:szCs w:val="24"/>
        </w:rPr>
        <w:t xml:space="preserve"> an important tradition of writing life histories of people with </w:t>
      </w:r>
      <w:r w:rsidR="00A706CA" w:rsidRPr="000E7822">
        <w:rPr>
          <w:rFonts w:cs="Arial"/>
          <w:color w:val="000000" w:themeColor="text1"/>
          <w:szCs w:val="24"/>
        </w:rPr>
        <w:t>cognitive disability</w:t>
      </w:r>
      <w:r w:rsidRPr="000E7822">
        <w:rPr>
          <w:rFonts w:cs="Arial"/>
          <w:color w:val="000000" w:themeColor="text1"/>
          <w:szCs w:val="24"/>
        </w:rPr>
        <w:t xml:space="preserve"> in North America. Again the emphasis was on </w:t>
      </w:r>
      <w:r w:rsidR="00EB2EC1" w:rsidRPr="000E7822">
        <w:rPr>
          <w:rFonts w:cs="Arial"/>
          <w:color w:val="000000" w:themeColor="text1"/>
          <w:szCs w:val="24"/>
        </w:rPr>
        <w:t>‘</w:t>
      </w:r>
      <w:r w:rsidRPr="000E7822">
        <w:rPr>
          <w:rFonts w:cs="Arial"/>
          <w:color w:val="000000" w:themeColor="text1"/>
          <w:szCs w:val="24"/>
        </w:rPr>
        <w:t>competen</w:t>
      </w:r>
      <w:r w:rsidR="0065484F" w:rsidRPr="000E7822">
        <w:rPr>
          <w:rFonts w:cs="Arial"/>
          <w:color w:val="000000" w:themeColor="text1"/>
          <w:szCs w:val="24"/>
        </w:rPr>
        <w:t>ce</w:t>
      </w:r>
      <w:r w:rsidR="00EB2EC1" w:rsidRPr="000E7822">
        <w:rPr>
          <w:rFonts w:cs="Arial"/>
          <w:color w:val="000000" w:themeColor="text1"/>
          <w:szCs w:val="24"/>
        </w:rPr>
        <w:t>’</w:t>
      </w:r>
      <w:r w:rsidR="00D96982" w:rsidRPr="000E7822">
        <w:rPr>
          <w:rFonts w:cs="Arial"/>
          <w:color w:val="000000" w:themeColor="text1"/>
          <w:szCs w:val="24"/>
        </w:rPr>
        <w:t xml:space="preserve">. </w:t>
      </w:r>
      <w:r w:rsidRPr="000E7822">
        <w:rPr>
          <w:rFonts w:cs="Arial"/>
          <w:color w:val="000000" w:themeColor="text1"/>
          <w:szCs w:val="24"/>
        </w:rPr>
        <w:t>As L.L Langness and Harold Levine</w:t>
      </w:r>
      <w:r w:rsidR="0065277C" w:rsidRPr="000E7822">
        <w:rPr>
          <w:rFonts w:cs="Arial"/>
          <w:color w:val="000000" w:themeColor="text1"/>
          <w:szCs w:val="24"/>
        </w:rPr>
        <w:t xml:space="preserve"> </w:t>
      </w:r>
      <w:r w:rsidR="0065277C" w:rsidRPr="000E7822">
        <w:rPr>
          <w:rFonts w:cs="Arial"/>
          <w:color w:val="000000" w:themeColor="text1"/>
          <w:szCs w:val="24"/>
        </w:rPr>
        <w:fldChar w:fldCharType="begin"/>
      </w:r>
      <w:r w:rsidR="004F2170" w:rsidRPr="000E7822">
        <w:rPr>
          <w:rFonts w:cs="Arial"/>
          <w:color w:val="000000" w:themeColor="text1"/>
          <w:szCs w:val="24"/>
        </w:rPr>
        <w:instrText xml:space="preserve"> ADDIN ZOTERO_ITEM CSL_CITATION {"citationID":"1riibko9b4","properties":{"formattedCitation":"(Langness and Levine 1986)","plainCitation":"(Langness and Levine 1986)"},"citationItems":[{"id":1710,"uris":["http://zotero.org/users/413282/items/D97ZQ773"],"uri":["http://zotero.org/users/413282/items/D97ZQ773"],"itemData":{"id":1710,"type":"book","title":"Culture and Retardation: Life Histories of Mildly Mentally Retarded Persons in American Society","publisher":"D. Reidel","publisher-place":"Dordrecht","number-of-pages":"212","edition":"1986 edition","source":"Amazon","event-place":"Dordrecht","ISBN":"978-90-277-2177-8","shortTitle":"Culture and Retardation","language":"English","editor":[{"family":"Langness","given":"L. L."},{"family":"Levine","given":"Harold G."}],"issued":{"date-parts":[["1986",7,31]]}}}],"schema":"https://github.com/citation-style-language/schema/raw/master/csl-citation.json"} </w:instrText>
      </w:r>
      <w:r w:rsidR="0065277C" w:rsidRPr="000E7822">
        <w:rPr>
          <w:rFonts w:cs="Arial"/>
          <w:color w:val="000000" w:themeColor="text1"/>
          <w:szCs w:val="24"/>
        </w:rPr>
        <w:fldChar w:fldCharType="separate"/>
      </w:r>
      <w:r w:rsidR="004F2170" w:rsidRPr="000E7822">
        <w:rPr>
          <w:rFonts w:cs="Arial"/>
          <w:noProof/>
          <w:color w:val="000000" w:themeColor="text1"/>
          <w:szCs w:val="24"/>
        </w:rPr>
        <w:t>(1986)</w:t>
      </w:r>
      <w:r w:rsidR="0065277C" w:rsidRPr="000E7822">
        <w:rPr>
          <w:rFonts w:cs="Arial"/>
          <w:color w:val="000000" w:themeColor="text1"/>
          <w:szCs w:val="24"/>
        </w:rPr>
        <w:fldChar w:fldCharType="end"/>
      </w:r>
      <w:r w:rsidRPr="000E7822">
        <w:rPr>
          <w:rFonts w:cs="Arial"/>
          <w:color w:val="000000" w:themeColor="text1"/>
          <w:szCs w:val="24"/>
        </w:rPr>
        <w:t xml:space="preserve"> write in the conclusion to their collection of case studies of people with </w:t>
      </w:r>
      <w:r w:rsidR="00EB2EC1" w:rsidRPr="000E7822">
        <w:rPr>
          <w:rFonts w:cs="Arial"/>
          <w:color w:val="000000" w:themeColor="text1"/>
          <w:szCs w:val="24"/>
        </w:rPr>
        <w:t>‘</w:t>
      </w:r>
      <w:r w:rsidRPr="000E7822">
        <w:rPr>
          <w:rFonts w:cs="Arial"/>
          <w:color w:val="000000" w:themeColor="text1"/>
          <w:szCs w:val="24"/>
        </w:rPr>
        <w:t>mild mental retardation</w:t>
      </w:r>
      <w:r w:rsidR="00696BF6">
        <w:rPr>
          <w:rFonts w:cs="Arial"/>
          <w:color w:val="000000" w:themeColor="text1"/>
          <w:szCs w:val="24"/>
        </w:rPr>
        <w:t>’</w:t>
      </w:r>
      <w:r w:rsidRPr="000E7822">
        <w:rPr>
          <w:rFonts w:cs="Arial"/>
          <w:color w:val="000000" w:themeColor="text1"/>
          <w:szCs w:val="24"/>
        </w:rPr>
        <w:t xml:space="preserve">, </w:t>
      </w:r>
      <w:r w:rsidR="00477BF0" w:rsidRPr="000E7822">
        <w:rPr>
          <w:rFonts w:cs="Arial"/>
          <w:color w:val="000000" w:themeColor="text1"/>
          <w:szCs w:val="24"/>
        </w:rPr>
        <w:t xml:space="preserve">close ethnographic attention to </w:t>
      </w:r>
      <w:r w:rsidR="00997113" w:rsidRPr="000E7822">
        <w:rPr>
          <w:rFonts w:cs="Arial"/>
          <w:color w:val="000000" w:themeColor="text1"/>
          <w:szCs w:val="24"/>
        </w:rPr>
        <w:t xml:space="preserve">such individuals </w:t>
      </w:r>
      <w:r w:rsidRPr="000E7822">
        <w:rPr>
          <w:rFonts w:cs="Arial"/>
          <w:color w:val="000000" w:themeColor="text1"/>
          <w:szCs w:val="24"/>
        </w:rPr>
        <w:t>brings into view the</w:t>
      </w:r>
      <w:r w:rsidR="00997113" w:rsidRPr="000E7822">
        <w:rPr>
          <w:rFonts w:cs="Arial"/>
          <w:color w:val="000000" w:themeColor="text1"/>
          <w:szCs w:val="24"/>
        </w:rPr>
        <w:t>ir</w:t>
      </w:r>
      <w:r w:rsidRPr="000E7822">
        <w:rPr>
          <w:rFonts w:cs="Arial"/>
          <w:color w:val="000000" w:themeColor="text1"/>
          <w:szCs w:val="24"/>
        </w:rPr>
        <w:t xml:space="preserve"> </w:t>
      </w:r>
      <w:r w:rsidR="00EB2EC1" w:rsidRPr="000E7822">
        <w:rPr>
          <w:rFonts w:cs="Arial"/>
          <w:color w:val="000000" w:themeColor="text1"/>
          <w:szCs w:val="24"/>
        </w:rPr>
        <w:t>‘</w:t>
      </w:r>
      <w:r w:rsidRPr="000E7822">
        <w:rPr>
          <w:rFonts w:cs="Arial"/>
          <w:color w:val="000000" w:themeColor="text1"/>
          <w:szCs w:val="24"/>
        </w:rPr>
        <w:t>remarkable independence</w:t>
      </w:r>
      <w:r w:rsidR="00EB2EC1" w:rsidRPr="000E7822">
        <w:rPr>
          <w:rFonts w:cs="Arial"/>
          <w:color w:val="000000" w:themeColor="text1"/>
          <w:szCs w:val="24"/>
        </w:rPr>
        <w:t>’</w:t>
      </w:r>
      <w:r w:rsidRPr="000E7822">
        <w:rPr>
          <w:rFonts w:cs="Arial"/>
          <w:color w:val="000000" w:themeColor="text1"/>
          <w:szCs w:val="24"/>
        </w:rPr>
        <w:t xml:space="preserve"> and </w:t>
      </w:r>
      <w:r w:rsidR="00EB2EC1" w:rsidRPr="000E7822">
        <w:rPr>
          <w:rFonts w:cs="Arial"/>
          <w:color w:val="000000" w:themeColor="text1"/>
          <w:szCs w:val="24"/>
        </w:rPr>
        <w:t>‘</w:t>
      </w:r>
      <w:r w:rsidRPr="000E7822">
        <w:rPr>
          <w:rFonts w:cs="Arial"/>
          <w:color w:val="000000" w:themeColor="text1"/>
          <w:szCs w:val="24"/>
        </w:rPr>
        <w:t>resourcefulness</w:t>
      </w:r>
      <w:r w:rsidR="00EB2EC1" w:rsidRPr="000E7822">
        <w:rPr>
          <w:rFonts w:cs="Arial"/>
          <w:color w:val="000000" w:themeColor="text1"/>
          <w:szCs w:val="24"/>
        </w:rPr>
        <w:t>’</w:t>
      </w:r>
      <w:r w:rsidR="0065277C" w:rsidRPr="000E7822">
        <w:rPr>
          <w:rFonts w:cs="Arial"/>
          <w:color w:val="000000" w:themeColor="text1"/>
          <w:szCs w:val="24"/>
        </w:rPr>
        <w:t>.</w:t>
      </w:r>
      <w:r w:rsidRPr="000E7822">
        <w:rPr>
          <w:rFonts w:cs="Arial"/>
          <w:color w:val="000000" w:themeColor="text1"/>
          <w:szCs w:val="24"/>
        </w:rPr>
        <w:t xml:space="preserve"> </w:t>
      </w:r>
      <w:r w:rsidR="0065277C" w:rsidRPr="000E7822">
        <w:rPr>
          <w:rFonts w:cs="Arial"/>
          <w:color w:val="000000" w:themeColor="text1"/>
          <w:szCs w:val="24"/>
        </w:rPr>
        <w:t>A central corollary of this effort</w:t>
      </w:r>
      <w:r w:rsidRPr="000E7822">
        <w:rPr>
          <w:rFonts w:cs="Arial"/>
          <w:color w:val="000000" w:themeColor="text1"/>
          <w:szCs w:val="24"/>
        </w:rPr>
        <w:t xml:space="preserve"> was the argument that the </w:t>
      </w:r>
      <w:r w:rsidR="00EB2EC1" w:rsidRPr="000E7822">
        <w:rPr>
          <w:rFonts w:cs="Arial"/>
          <w:color w:val="000000" w:themeColor="text1"/>
          <w:szCs w:val="24"/>
        </w:rPr>
        <w:t>‘</w:t>
      </w:r>
      <w:r w:rsidRPr="000E7822">
        <w:rPr>
          <w:rFonts w:cs="Arial"/>
          <w:color w:val="000000" w:themeColor="text1"/>
          <w:szCs w:val="24"/>
        </w:rPr>
        <w:t>incompetence</w:t>
      </w:r>
      <w:r w:rsidR="00EB2EC1" w:rsidRPr="000E7822">
        <w:rPr>
          <w:rFonts w:cs="Arial"/>
          <w:color w:val="000000" w:themeColor="text1"/>
          <w:szCs w:val="24"/>
        </w:rPr>
        <w:t>’</w:t>
      </w:r>
      <w:r w:rsidRPr="000E7822">
        <w:rPr>
          <w:rFonts w:cs="Arial"/>
          <w:color w:val="000000" w:themeColor="text1"/>
          <w:szCs w:val="24"/>
        </w:rPr>
        <w:t xml:space="preserve"> of the cognitively </w:t>
      </w:r>
      <w:r w:rsidR="002844A2" w:rsidRPr="000E7822">
        <w:rPr>
          <w:rFonts w:cs="Arial"/>
          <w:color w:val="000000" w:themeColor="text1"/>
          <w:szCs w:val="24"/>
        </w:rPr>
        <w:t xml:space="preserve">disabled </w:t>
      </w:r>
      <w:r w:rsidRPr="000E7822">
        <w:rPr>
          <w:rFonts w:cs="Arial"/>
          <w:color w:val="000000" w:themeColor="text1"/>
          <w:szCs w:val="24"/>
        </w:rPr>
        <w:t xml:space="preserve">is primarily social, not natural. </w:t>
      </w:r>
      <w:r w:rsidR="0065277C" w:rsidRPr="000E7822">
        <w:rPr>
          <w:rFonts w:cs="Arial"/>
          <w:color w:val="000000" w:themeColor="text1"/>
          <w:szCs w:val="24"/>
        </w:rPr>
        <w:t>Langness and Levine</w:t>
      </w:r>
      <w:r w:rsidRPr="000E7822">
        <w:rPr>
          <w:rFonts w:cs="Arial"/>
          <w:color w:val="000000" w:themeColor="text1"/>
          <w:szCs w:val="24"/>
        </w:rPr>
        <w:t xml:space="preserve"> contended that people with cognitive </w:t>
      </w:r>
      <w:r w:rsidR="002844A2" w:rsidRPr="000E7822">
        <w:rPr>
          <w:rFonts w:cs="Arial"/>
          <w:color w:val="000000" w:themeColor="text1"/>
          <w:szCs w:val="24"/>
        </w:rPr>
        <w:t xml:space="preserve">disabilities </w:t>
      </w:r>
      <w:r w:rsidRPr="000E7822">
        <w:rPr>
          <w:rFonts w:cs="Arial"/>
          <w:color w:val="000000" w:themeColor="text1"/>
          <w:szCs w:val="24"/>
        </w:rPr>
        <w:t xml:space="preserve">were </w:t>
      </w:r>
      <w:r w:rsidR="00EB2EC1" w:rsidRPr="000E7822">
        <w:rPr>
          <w:rFonts w:cs="Arial"/>
          <w:color w:val="000000" w:themeColor="text1"/>
          <w:szCs w:val="24"/>
        </w:rPr>
        <w:t>‘</w:t>
      </w:r>
      <w:r w:rsidRPr="000E7822">
        <w:rPr>
          <w:rFonts w:cs="Arial"/>
          <w:color w:val="000000" w:themeColor="text1"/>
          <w:szCs w:val="24"/>
        </w:rPr>
        <w:t>social</w:t>
      </w:r>
      <w:r w:rsidR="00EB2EC1" w:rsidRPr="000E7822">
        <w:rPr>
          <w:rFonts w:cs="Arial"/>
          <w:color w:val="000000" w:themeColor="text1"/>
          <w:szCs w:val="24"/>
        </w:rPr>
        <w:t>is</w:t>
      </w:r>
      <w:r w:rsidRPr="000E7822">
        <w:rPr>
          <w:rFonts w:cs="Arial"/>
          <w:color w:val="000000" w:themeColor="text1"/>
          <w:szCs w:val="24"/>
        </w:rPr>
        <w:t>ed for incompetence</w:t>
      </w:r>
      <w:r w:rsidR="00EB2EC1" w:rsidRPr="000E7822">
        <w:rPr>
          <w:rFonts w:cs="Arial"/>
          <w:color w:val="000000" w:themeColor="text1"/>
          <w:szCs w:val="24"/>
        </w:rPr>
        <w:t>’</w:t>
      </w:r>
      <w:r w:rsidRPr="000E7822">
        <w:rPr>
          <w:rFonts w:cs="Arial"/>
          <w:color w:val="000000" w:themeColor="text1"/>
          <w:szCs w:val="24"/>
        </w:rPr>
        <w:t xml:space="preserve"> insofar as they were isolated and segregated, leading to profound gaps in basic social an</w:t>
      </w:r>
      <w:r w:rsidR="00AF4A2D" w:rsidRPr="000E7822">
        <w:rPr>
          <w:rFonts w:cs="Arial"/>
          <w:color w:val="000000" w:themeColor="text1"/>
          <w:szCs w:val="24"/>
        </w:rPr>
        <w:t xml:space="preserve">d cultural knowledge </w:t>
      </w:r>
      <w:r w:rsidRPr="000E7822">
        <w:rPr>
          <w:rFonts w:cs="Arial"/>
          <w:color w:val="000000" w:themeColor="text1"/>
          <w:szCs w:val="24"/>
        </w:rPr>
        <w:t>(</w:t>
      </w:r>
      <w:r w:rsidR="0065277C" w:rsidRPr="000E7822">
        <w:rPr>
          <w:rFonts w:cs="Arial"/>
          <w:color w:val="000000" w:themeColor="text1"/>
          <w:szCs w:val="24"/>
        </w:rPr>
        <w:t xml:space="preserve">ibid., </w:t>
      </w:r>
      <w:r w:rsidRPr="000E7822">
        <w:rPr>
          <w:rFonts w:cs="Arial"/>
          <w:color w:val="000000" w:themeColor="text1"/>
          <w:szCs w:val="24"/>
        </w:rPr>
        <w:t>194-197).</w:t>
      </w:r>
      <w:r w:rsidR="00C5176F" w:rsidRPr="00CC1221">
        <w:rPr>
          <w:rStyle w:val="EndnoteReference"/>
        </w:rPr>
        <w:endnoteReference w:id="1"/>
      </w:r>
    </w:p>
    <w:p w14:paraId="3A113286" w14:textId="52EF0E4E" w:rsidR="00C5176F" w:rsidRPr="000E7822" w:rsidRDefault="00C5176F" w:rsidP="000E7822">
      <w:pPr>
        <w:spacing w:line="480" w:lineRule="auto"/>
        <w:rPr>
          <w:color w:val="000000" w:themeColor="text1"/>
          <w:szCs w:val="24"/>
        </w:rPr>
      </w:pPr>
      <w:r w:rsidRPr="000E7822">
        <w:rPr>
          <w:rStyle w:val="s1"/>
          <w:color w:val="000000" w:themeColor="text1"/>
          <w:szCs w:val="24"/>
        </w:rPr>
        <w:tab/>
        <w:t xml:space="preserve">The anthropology of ‘mild mental retardation’ has largely dropped out of view today. But, along with the anthropology of autism, dementia, and mental illness, this literature constitutes an important antecedent to the anthropology of cognitive </w:t>
      </w:r>
      <w:r>
        <w:rPr>
          <w:rStyle w:val="s1"/>
          <w:color w:val="000000" w:themeColor="text1"/>
          <w:szCs w:val="24"/>
        </w:rPr>
        <w:t>disability that</w:t>
      </w:r>
      <w:r w:rsidRPr="000E7822">
        <w:rPr>
          <w:rStyle w:val="s1"/>
          <w:color w:val="000000" w:themeColor="text1"/>
          <w:szCs w:val="24"/>
        </w:rPr>
        <w:t xml:space="preserve"> we hope to lay the groundwork for in this </w:t>
      </w:r>
      <w:r>
        <w:rPr>
          <w:rStyle w:val="s1"/>
          <w:color w:val="000000" w:themeColor="text1"/>
          <w:szCs w:val="24"/>
        </w:rPr>
        <w:t>s</w:t>
      </w:r>
      <w:r w:rsidRPr="000E7822">
        <w:rPr>
          <w:rStyle w:val="s1"/>
          <w:color w:val="000000" w:themeColor="text1"/>
          <w:szCs w:val="24"/>
        </w:rPr>
        <w:t xml:space="preserve">pecial </w:t>
      </w:r>
      <w:r>
        <w:rPr>
          <w:rStyle w:val="s1"/>
          <w:color w:val="000000" w:themeColor="text1"/>
          <w:szCs w:val="24"/>
        </w:rPr>
        <w:t>i</w:t>
      </w:r>
      <w:r w:rsidRPr="000E7822">
        <w:rPr>
          <w:rStyle w:val="s1"/>
          <w:color w:val="000000" w:themeColor="text1"/>
          <w:szCs w:val="24"/>
        </w:rPr>
        <w:t>ssue. By emphasising the role of the social in limiting the lives of people with cognitive disabilities, Edgerton and others were raising a significant question and challenge</w:t>
      </w:r>
      <w:r>
        <w:rPr>
          <w:rStyle w:val="s1"/>
          <w:color w:val="000000" w:themeColor="text1"/>
          <w:szCs w:val="24"/>
        </w:rPr>
        <w:t xml:space="preserve"> </w:t>
      </w:r>
      <w:r w:rsidRPr="000E7822">
        <w:rPr>
          <w:rStyle w:val="s1"/>
          <w:color w:val="000000" w:themeColor="text1"/>
          <w:szCs w:val="24"/>
        </w:rPr>
        <w:lastRenderedPageBreak/>
        <w:t xml:space="preserve">that remains with us. The </w:t>
      </w:r>
      <w:r>
        <w:rPr>
          <w:rStyle w:val="s1"/>
          <w:color w:val="000000" w:themeColor="text1"/>
          <w:szCs w:val="24"/>
        </w:rPr>
        <w:t>issue</w:t>
      </w:r>
      <w:r w:rsidRPr="000E7822">
        <w:rPr>
          <w:rStyle w:val="s1"/>
          <w:color w:val="000000" w:themeColor="text1"/>
          <w:szCs w:val="24"/>
        </w:rPr>
        <w:t xml:space="preserve"> is larger than cognitive variation, and it was </w:t>
      </w:r>
      <w:r>
        <w:rPr>
          <w:rStyle w:val="s1"/>
          <w:color w:val="000000" w:themeColor="text1"/>
          <w:szCs w:val="24"/>
        </w:rPr>
        <w:t>presented</w:t>
      </w:r>
      <w:r w:rsidRPr="000E7822">
        <w:rPr>
          <w:rStyle w:val="s1"/>
          <w:color w:val="000000" w:themeColor="text1"/>
          <w:szCs w:val="24"/>
        </w:rPr>
        <w:t xml:space="preserve"> perhaps most succinctly by Ruth Benedict</w:t>
      </w:r>
      <w:r>
        <w:rPr>
          <w:rStyle w:val="s1"/>
          <w:color w:val="000000" w:themeColor="text1"/>
          <w:szCs w:val="24"/>
        </w:rPr>
        <w:t xml:space="preserve"> </w:t>
      </w:r>
      <w:r w:rsidRPr="000E7822">
        <w:rPr>
          <w:rStyle w:val="s1"/>
          <w:color w:val="000000" w:themeColor="text1"/>
          <w:szCs w:val="24"/>
        </w:rPr>
        <w:t>long ago:</w:t>
      </w:r>
      <w:r w:rsidRPr="000E7822">
        <w:rPr>
          <w:rFonts w:cs="Arial"/>
          <w:color w:val="000000" w:themeColor="text1"/>
          <w:szCs w:val="24"/>
          <w:shd w:val="clear" w:color="auto" w:fill="FFFFFF"/>
        </w:rPr>
        <w:t xml:space="preserve"> ‘In how far can we regard inability to function socially as diagnostic of abnormality, or in how far is it necessary to regard this as a function of the culture?’ </w:t>
      </w:r>
      <w:r w:rsidRPr="000E7822">
        <w:rPr>
          <w:rFonts w:cs="Arial"/>
          <w:color w:val="000000" w:themeColor="text1"/>
          <w:szCs w:val="24"/>
          <w:shd w:val="clear" w:color="auto" w:fill="FFFFFF"/>
        </w:rPr>
        <w:fldChar w:fldCharType="begin"/>
      </w:r>
      <w:r w:rsidRPr="000E7822">
        <w:rPr>
          <w:rFonts w:cs="Arial"/>
          <w:color w:val="000000" w:themeColor="text1"/>
          <w:szCs w:val="24"/>
          <w:shd w:val="clear" w:color="auto" w:fill="FFFFFF"/>
        </w:rPr>
        <w:instrText xml:space="preserve"> ADDIN ZOTERO_ITEM CSL_CITATION {"citationID":"1jncoa3f51","properties":{"formattedCitation":"(Benedict 1934, 60)","plainCitation":"(Benedict 1934, 60)"},"citationItems":[{"id":1025,"uris":["http://zotero.org/users/413282/items/3QBB5RFS"],"uri":["http://zotero.org/users/413282/items/3QBB5RFS"],"itemData":{"id":1025,"type":"article-journal","title":"Anthropology and the Abnormal","container-title":"Journal of General Psychology","page":"59-82","volume":"10","author":[{"family":"Benedict","given":"Ruth"}],"issued":{"date-parts":[["1934"]]}},"locator":"60"}],"schema":"https://github.com/citation-style-language/schema/raw/master/csl-citation.json"} </w:instrText>
      </w:r>
      <w:r w:rsidRPr="000E7822">
        <w:rPr>
          <w:rFonts w:cs="Arial"/>
          <w:color w:val="000000" w:themeColor="text1"/>
          <w:szCs w:val="24"/>
          <w:shd w:val="clear" w:color="auto" w:fill="FFFFFF"/>
        </w:rPr>
        <w:fldChar w:fldCharType="separate"/>
      </w:r>
      <w:r w:rsidRPr="000E7822">
        <w:rPr>
          <w:rFonts w:cs="Arial"/>
          <w:noProof/>
          <w:color w:val="000000" w:themeColor="text1"/>
          <w:szCs w:val="24"/>
          <w:shd w:val="clear" w:color="auto" w:fill="FFFFFF"/>
        </w:rPr>
        <w:t>(Benedict 1934</w:t>
      </w:r>
      <w:r>
        <w:rPr>
          <w:rFonts w:cs="Arial"/>
          <w:noProof/>
          <w:color w:val="000000" w:themeColor="text1"/>
          <w:szCs w:val="24"/>
          <w:shd w:val="clear" w:color="auto" w:fill="FFFFFF"/>
        </w:rPr>
        <w:t>:</w:t>
      </w:r>
      <w:r w:rsidRPr="000E7822">
        <w:rPr>
          <w:rFonts w:cs="Arial"/>
          <w:noProof/>
          <w:color w:val="000000" w:themeColor="text1"/>
          <w:szCs w:val="24"/>
          <w:shd w:val="clear" w:color="auto" w:fill="FFFFFF"/>
        </w:rPr>
        <w:t xml:space="preserve"> 60)</w:t>
      </w:r>
      <w:r w:rsidRPr="000E7822">
        <w:rPr>
          <w:rFonts w:cs="Arial"/>
          <w:color w:val="000000" w:themeColor="text1"/>
          <w:szCs w:val="24"/>
          <w:shd w:val="clear" w:color="auto" w:fill="FFFFFF"/>
        </w:rPr>
        <w:fldChar w:fldCharType="end"/>
      </w:r>
      <w:r w:rsidRPr="000E7822">
        <w:rPr>
          <w:rFonts w:cs="Arial"/>
          <w:color w:val="000000" w:themeColor="text1"/>
          <w:szCs w:val="24"/>
          <w:shd w:val="clear" w:color="auto" w:fill="FFFFFF"/>
        </w:rPr>
        <w:t>. To the extent that socialisation limits the lives of the ‘mentally retarded’ in North American settings, do things turn out differently for people with cognitive disabilities in other cultural contexts?</w:t>
      </w:r>
      <w:r w:rsidRPr="00CC1221">
        <w:rPr>
          <w:rStyle w:val="EndnoteReference"/>
        </w:rPr>
        <w:endnoteReference w:id="2"/>
      </w:r>
      <w:r w:rsidRPr="000E7822">
        <w:rPr>
          <w:rFonts w:cs="Arial"/>
          <w:color w:val="000000" w:themeColor="text1"/>
          <w:szCs w:val="24"/>
          <w:shd w:val="clear" w:color="auto" w:fill="FFFFFF"/>
        </w:rPr>
        <w:t xml:space="preserve"> </w:t>
      </w:r>
    </w:p>
    <w:p w14:paraId="7E23253C" w14:textId="7859B924" w:rsidR="00C5176F" w:rsidRPr="000E7822" w:rsidRDefault="00C5176F" w:rsidP="000E7822">
      <w:pPr>
        <w:spacing w:line="480" w:lineRule="auto"/>
        <w:ind w:firstLine="720"/>
        <w:rPr>
          <w:rFonts w:cs="Arial"/>
          <w:color w:val="000000" w:themeColor="text1"/>
          <w:szCs w:val="24"/>
          <w:shd w:val="clear" w:color="auto" w:fill="FFFFFF"/>
        </w:rPr>
      </w:pPr>
      <w:r>
        <w:rPr>
          <w:rFonts w:cs="Arial"/>
          <w:color w:val="000000" w:themeColor="text1"/>
          <w:szCs w:val="24"/>
          <w:shd w:val="clear" w:color="auto" w:fill="FFFFFF"/>
        </w:rPr>
        <w:t>Benedict’s</w:t>
      </w:r>
      <w:r w:rsidRPr="000E7822">
        <w:rPr>
          <w:rFonts w:cs="Arial"/>
          <w:color w:val="000000" w:themeColor="text1"/>
          <w:szCs w:val="24"/>
          <w:shd w:val="clear" w:color="auto" w:fill="FFFFFF"/>
        </w:rPr>
        <w:t xml:space="preserve"> question anticipated what came to be a central move of disability scholarship and activism. Participating in a more general rise </w:t>
      </w:r>
      <w:r>
        <w:rPr>
          <w:rFonts w:cs="Arial"/>
          <w:color w:val="000000" w:themeColor="text1"/>
          <w:szCs w:val="24"/>
          <w:shd w:val="clear" w:color="auto" w:fill="FFFFFF"/>
        </w:rPr>
        <w:t>of the idea of</w:t>
      </w:r>
      <w:r w:rsidRPr="000E7822">
        <w:rPr>
          <w:rFonts w:cs="Arial"/>
          <w:color w:val="000000" w:themeColor="text1"/>
          <w:szCs w:val="24"/>
          <w:shd w:val="clear" w:color="auto" w:fill="FFFFFF"/>
        </w:rPr>
        <w:t xml:space="preserve"> social construction, disability activists and scholars (often the lines are deliberately blurred) articulated what has come to be known as the Social Model of Disability. This line of argument contends that while impairments may indeed have a ‘real’ biological or physical basis, it is ultimately society itself that ‘disables’</w:t>
      </w:r>
      <w:r>
        <w:rPr>
          <w:rFonts w:cs="Arial"/>
          <w:color w:val="000000" w:themeColor="text1"/>
          <w:szCs w:val="24"/>
          <w:shd w:val="clear" w:color="auto" w:fill="FFFFFF"/>
        </w:rPr>
        <w:t xml:space="preserve"> people</w:t>
      </w:r>
      <w:r w:rsidRPr="000E7822">
        <w:rPr>
          <w:rFonts w:cs="Arial"/>
          <w:color w:val="000000" w:themeColor="text1"/>
          <w:szCs w:val="24"/>
          <w:shd w:val="clear" w:color="auto" w:fill="FFFFFF"/>
        </w:rPr>
        <w:t xml:space="preserve"> by preventing </w:t>
      </w:r>
      <w:r>
        <w:rPr>
          <w:rFonts w:cs="Arial"/>
          <w:color w:val="000000" w:themeColor="text1"/>
          <w:szCs w:val="24"/>
          <w:shd w:val="clear" w:color="auto" w:fill="FFFFFF"/>
        </w:rPr>
        <w:t>them</w:t>
      </w:r>
      <w:r w:rsidRPr="000E7822">
        <w:rPr>
          <w:rFonts w:cs="Arial"/>
          <w:color w:val="000000" w:themeColor="text1"/>
          <w:szCs w:val="24"/>
          <w:shd w:val="clear" w:color="auto" w:fill="FFFFFF"/>
        </w:rPr>
        <w:t xml:space="preserve"> from becoming producers, consumers, and political contributors in control of their own lives</w:t>
      </w:r>
      <w:r>
        <w:rPr>
          <w:rFonts w:cs="Arial"/>
          <w:color w:val="000000" w:themeColor="text1"/>
          <w:szCs w:val="24"/>
          <w:shd w:val="clear" w:color="auto" w:fill="FFFFFF"/>
        </w:rPr>
        <w:t xml:space="preserve"> </w:t>
      </w:r>
      <w:r w:rsidRPr="000E7822">
        <w:rPr>
          <w:rFonts w:cs="Arial"/>
          <w:color w:val="000000" w:themeColor="text1"/>
          <w:szCs w:val="24"/>
          <w:shd w:val="clear" w:color="auto" w:fill="FFFFFF"/>
        </w:rPr>
        <w:fldChar w:fldCharType="begin"/>
      </w:r>
      <w:r>
        <w:rPr>
          <w:rFonts w:cs="Arial"/>
          <w:color w:val="000000" w:themeColor="text1"/>
          <w:szCs w:val="24"/>
          <w:shd w:val="clear" w:color="auto" w:fill="FFFFFF"/>
        </w:rPr>
        <w:instrText xml:space="preserve"> ADDIN ZOTERO_ITEM {"citationID":"H5DRYHvF","properties":{"formattedCitation":"(Barton 1989; Oliver 2009; Swain et al. 1993)","plainCitation":"(Barton 1989; Oliver 2009; Swain et al. 1993)"},"citationItems":[{"id":5345,"uris":["http://zotero.org/users/649570/items/IVG7WB57"],"uri":["http://zotero.org/users/649570/items/IVG7WB57"]},{"id":5333,"uris":["http://zotero.org/users/649570/items/HUS4JKJI"],"uri":["http://zotero.org/users/649570/items/HUS4JKJI"]},{"id":5350,"uris":["http://zotero.org/users/649570/items/PNA7KTN7"],"uri":["http://zotero.org/users/649570/items/PNA7KTN7"]}]} </w:instrText>
      </w:r>
      <w:r w:rsidRPr="000E7822">
        <w:rPr>
          <w:rFonts w:cs="Arial"/>
          <w:color w:val="000000" w:themeColor="text1"/>
          <w:szCs w:val="24"/>
          <w:shd w:val="clear" w:color="auto" w:fill="FFFFFF"/>
        </w:rPr>
        <w:fldChar w:fldCharType="separate"/>
      </w:r>
      <w:r>
        <w:rPr>
          <w:rFonts w:cs="Arial"/>
          <w:noProof/>
          <w:color w:val="000000" w:themeColor="text1"/>
          <w:szCs w:val="24"/>
          <w:shd w:val="clear" w:color="auto" w:fill="FFFFFF"/>
        </w:rPr>
        <w:t>(Barton 1989; Oliver 2009; Swain et al. 1993)</w:t>
      </w:r>
      <w:r w:rsidRPr="000E7822">
        <w:rPr>
          <w:rFonts w:cs="Arial"/>
          <w:color w:val="000000" w:themeColor="text1"/>
          <w:szCs w:val="24"/>
          <w:shd w:val="clear" w:color="auto" w:fill="FFFFFF"/>
        </w:rPr>
        <w:fldChar w:fldCharType="end"/>
      </w:r>
      <w:r w:rsidRPr="000E7822">
        <w:rPr>
          <w:rFonts w:cs="Arial"/>
          <w:color w:val="000000" w:themeColor="text1"/>
          <w:szCs w:val="24"/>
          <w:shd w:val="clear" w:color="auto" w:fill="FFFFFF"/>
        </w:rPr>
        <w:t>. By drawing on the ‘</w:t>
      </w:r>
      <w:r w:rsidRPr="000E7822">
        <w:rPr>
          <w:rFonts w:cs="Arial"/>
          <w:color w:val="000000" w:themeColor="text1"/>
          <w:szCs w:val="24"/>
        </w:rPr>
        <w:t xml:space="preserve">autonomy and conscious voice of the disabled subject’ </w:t>
      </w:r>
      <w:r w:rsidRPr="000E7822">
        <w:rPr>
          <w:rFonts w:cs="Arial"/>
          <w:color w:val="000000" w:themeColor="text1"/>
          <w:szCs w:val="24"/>
        </w:rPr>
        <w:fldChar w:fldCharType="begin"/>
      </w:r>
      <w:r w:rsidRPr="000E7822">
        <w:rPr>
          <w:rFonts w:cs="Arial"/>
          <w:color w:val="000000" w:themeColor="text1"/>
          <w:szCs w:val="24"/>
        </w:rPr>
        <w:instrText xml:space="preserve"> ADDIN ZOTERO_ITEM CSL_CITATION {"citationID":"qBTHuFjL","properties":{"formattedCitation":"(Berger 2014)","plainCitation":"(Berger 2014)","dontUpdate":true},"citationItems":[{"id":2081,"uris":["http://zotero.org/users/413282/items/QZTCJBM6"],"uri":["http://zotero.org/users/413282/items/QZTCJBM6"],"itemData":{"id":2081,"type":"book","title":"The Disarticulate: Language, Disability, and the Narratives of Modernity","publisher":"NYU Press","publisher-place":"New York","number-of-pages":"320","source":"Amazon","event-place":"New York","abstract":"Language is integral to our social being. But what is the status of those who stand outside of language? The mentally disabled, 'wild' children, people with autism and other neurological disorders, as well as animals, infants, angels, and artificial intelligences, have all engaged with language from a position at its borders. In the intricate verbal constructions of modern literature, the 'disarticulate' those at the edges of language have, paradoxically, played essential, defining roles. Drawing on the disarticulate figures in modern fictional works such as Billy Budd, The Sound and the Fury, Nightwood, White Noise, and The Echo Maker, among others, James Berger shows in this intellectually bracing study how these characters mark sites at which aesthetic, philosophical, ethical, political, medical, and scientific discourses converge. It is also the place of the greatest ethical tension, as society confronts the needs and desires of 'the least of its brothers' Berger argues that the disarticulate is that which is unaccountable in the discourses of modernity and thus stands as an alternative to the prevailing social order. Using literary history and theory, as well as disability and trauma theory, he examines how these disarticulate figures reveal modernity's anxieties in terms of how it constructs its others.","ISBN":"978-0-8147-2530-6","shortTitle":"The Disarticulate","language":"English","author":[{"family":"Berger","given":"James"}],"issued":{"date-parts":[["2014",5,23]]}}}],"schema":"https://github.com/citation-style-language/schema/raw/master/csl-citation.json"} </w:instrText>
      </w:r>
      <w:r w:rsidRPr="000E7822">
        <w:rPr>
          <w:rFonts w:cs="Arial"/>
          <w:color w:val="000000" w:themeColor="text1"/>
          <w:szCs w:val="24"/>
        </w:rPr>
        <w:fldChar w:fldCharType="separate"/>
      </w:r>
      <w:r w:rsidRPr="000E7822">
        <w:rPr>
          <w:rFonts w:cs="Arial"/>
          <w:noProof/>
          <w:color w:val="000000" w:themeColor="text1"/>
          <w:szCs w:val="24"/>
        </w:rPr>
        <w:t>(Berger 2014:</w:t>
      </w:r>
      <w:r>
        <w:rPr>
          <w:rFonts w:cs="Arial"/>
          <w:noProof/>
          <w:color w:val="000000" w:themeColor="text1"/>
          <w:szCs w:val="24"/>
        </w:rPr>
        <w:t xml:space="preserve"> </w:t>
      </w:r>
      <w:r w:rsidRPr="000E7822">
        <w:rPr>
          <w:rFonts w:cs="Arial"/>
          <w:noProof/>
          <w:color w:val="000000" w:themeColor="text1"/>
          <w:szCs w:val="24"/>
        </w:rPr>
        <w:t>174)</w:t>
      </w:r>
      <w:r w:rsidRPr="000E7822">
        <w:rPr>
          <w:rFonts w:cs="Arial"/>
          <w:color w:val="000000" w:themeColor="text1"/>
          <w:szCs w:val="24"/>
        </w:rPr>
        <w:fldChar w:fldCharType="end"/>
      </w:r>
      <w:r w:rsidRPr="000E7822">
        <w:rPr>
          <w:rFonts w:cs="Arial"/>
          <w:color w:val="000000" w:themeColor="text1"/>
          <w:szCs w:val="24"/>
        </w:rPr>
        <w:t>, the Social Model argues that there is nothing within the body of someone with an impairment that should prevent them becoming an independent agent.</w:t>
      </w:r>
    </w:p>
    <w:p w14:paraId="37EED497" w14:textId="6C0B4DA9" w:rsidR="00C5176F" w:rsidRPr="000E7822" w:rsidRDefault="00C5176F" w:rsidP="000E7822">
      <w:pPr>
        <w:spacing w:line="480" w:lineRule="auto"/>
        <w:ind w:firstLine="720"/>
        <w:rPr>
          <w:rFonts w:cs="Arial"/>
          <w:color w:val="000000" w:themeColor="text1"/>
          <w:szCs w:val="24"/>
          <w:shd w:val="clear" w:color="auto" w:fill="FFFFFF"/>
        </w:rPr>
      </w:pPr>
      <w:r w:rsidRPr="000E7822">
        <w:rPr>
          <w:rFonts w:cs="Arial"/>
          <w:color w:val="000000" w:themeColor="text1"/>
          <w:szCs w:val="24"/>
          <w:shd w:val="clear" w:color="auto" w:fill="FFFFFF"/>
        </w:rPr>
        <w:t>Taking the assumptions behind the Social Model to their logical conclusion would lead to the claim that cognitive disability is a ‘culture-bound syndrome’</w:t>
      </w:r>
      <w:r>
        <w:rPr>
          <w:rFonts w:cs="Arial"/>
          <w:color w:val="000000" w:themeColor="text1"/>
          <w:szCs w:val="24"/>
          <w:shd w:val="clear" w:color="auto" w:fill="FFFFFF"/>
        </w:rPr>
        <w:t xml:space="preserve"> and, more specifically,</w:t>
      </w:r>
      <w:r w:rsidRPr="000E7822">
        <w:rPr>
          <w:rFonts w:cs="Arial"/>
          <w:color w:val="000000" w:themeColor="text1"/>
          <w:szCs w:val="24"/>
          <w:shd w:val="clear" w:color="auto" w:fill="FFFFFF"/>
        </w:rPr>
        <w:t xml:space="preserve"> a product of Euro-American society stemming especially from </w:t>
      </w:r>
      <w:r w:rsidRPr="000E7822">
        <w:rPr>
          <w:rFonts w:cs="Arial"/>
          <w:color w:val="000000" w:themeColor="text1"/>
          <w:szCs w:val="24"/>
          <w:shd w:val="clear" w:color="auto" w:fill="FFFFFF"/>
        </w:rPr>
        <w:lastRenderedPageBreak/>
        <w:t xml:space="preserve">capitalist expectations for productivity and educational achievement. Indeed, mid-twentieth century social scientists made claims that verged on such a strong </w:t>
      </w:r>
      <w:r>
        <w:rPr>
          <w:rFonts w:cs="Arial"/>
          <w:color w:val="000000" w:themeColor="text1"/>
          <w:szCs w:val="24"/>
          <w:shd w:val="clear" w:color="auto" w:fill="FFFFFF"/>
        </w:rPr>
        <w:t>claim</w:t>
      </w:r>
      <w:r w:rsidRPr="000E7822">
        <w:rPr>
          <w:rFonts w:cs="Arial"/>
          <w:color w:val="000000" w:themeColor="text1"/>
          <w:szCs w:val="24"/>
          <w:shd w:val="clear" w:color="auto" w:fill="FFFFFF"/>
        </w:rPr>
        <w:t xml:space="preserve">, positing that in other cultures and in ‘pre-modern’ Europe people with cognitive impairments led relatively normal lives </w:t>
      </w:r>
      <w:r w:rsidRPr="000E7822">
        <w:rPr>
          <w:rFonts w:cs="Arial"/>
          <w:color w:val="000000" w:themeColor="text1"/>
          <w:szCs w:val="24"/>
          <w:shd w:val="clear" w:color="auto" w:fill="FFFFFF"/>
        </w:rPr>
        <w:fldChar w:fldCharType="begin"/>
      </w:r>
      <w:r w:rsidRPr="000E7822">
        <w:rPr>
          <w:rFonts w:cs="Arial"/>
          <w:color w:val="000000" w:themeColor="text1"/>
          <w:szCs w:val="24"/>
          <w:shd w:val="clear" w:color="auto" w:fill="FFFFFF"/>
        </w:rPr>
        <w:instrText xml:space="preserve"> ADDIN ZOTERO_ITEM CSL_CITATION {"citationID":"yQeKRoMV","properties":{"formattedCitation":"(Dexter 1962; Ginzberg 1965)","plainCitation":"(Dexter 1962; Ginzberg 1965)","dontUpdate":true},"citationItems":[{"id":4720,"uris":["http://zotero.org/users/413282/items/J6HVEGE5"],"uri":["http://zotero.org/users/413282/items/J6HVEGE5"],"itemData":{"id":4720,"type":"article-journal","title":"On the Politics and Sociology of Stupidity in Our Society","container-title":"Social Problems","page":"221-228","volume":"9","issue":"3","source":"JSTOR","DOI":"10.2307/799232","ISSN":"0037-7791","author":[{"family":"Dexter","given":"Lewis Anthony"}],"issued":{"date-parts":[["1962"]]}}},{"id":4719,"uris":["http://zotero.org/users/413282/items/6T7CKBEU"],"uri":["http://zotero.org/users/413282/items/6T7CKBEU"],"itemData":{"id":4719,"type":"chapter","title":"The Mentally Handicapped in a Technological Society","container-title":"The Biosocial Bases of Mental Retardation","publisher":"Johns Hopkins University Press","publisher-place":"Baltimore","event-place":"Baltimore","author":[{"family":"Ginzberg","given":"Eli"}],"editor":[{"family":"Osler","given":"Sonia"},{"family":"Cooke","given":"Robert"}],"issued":{"date-parts":[["1965"]]}}}],"schema":"https://github.com/citation-style-language/schema/raw/master/csl-citation.json"} </w:instrText>
      </w:r>
      <w:r w:rsidRPr="000E7822">
        <w:rPr>
          <w:rFonts w:cs="Arial"/>
          <w:color w:val="000000" w:themeColor="text1"/>
          <w:szCs w:val="24"/>
          <w:shd w:val="clear" w:color="auto" w:fill="FFFFFF"/>
        </w:rPr>
        <w:fldChar w:fldCharType="separate"/>
      </w:r>
      <w:r w:rsidRPr="000E7822">
        <w:rPr>
          <w:rFonts w:cs="Arial"/>
          <w:noProof/>
          <w:color w:val="000000" w:themeColor="text1"/>
          <w:szCs w:val="24"/>
          <w:shd w:val="clear" w:color="auto" w:fill="FFFFFF"/>
        </w:rPr>
        <w:t>(e.g., Dexter 1962; Ginzberg 1965)</w:t>
      </w:r>
      <w:r w:rsidRPr="000E7822">
        <w:rPr>
          <w:rFonts w:cs="Arial"/>
          <w:color w:val="000000" w:themeColor="text1"/>
          <w:szCs w:val="24"/>
          <w:shd w:val="clear" w:color="auto" w:fill="FFFFFF"/>
        </w:rPr>
        <w:fldChar w:fldCharType="end"/>
      </w:r>
      <w:r w:rsidRPr="000E7822">
        <w:rPr>
          <w:rFonts w:cs="Arial"/>
          <w:color w:val="000000" w:themeColor="text1"/>
          <w:szCs w:val="24"/>
          <w:shd w:val="clear" w:color="auto" w:fill="FFFFFF"/>
        </w:rPr>
        <w:t>. Perhaps, then, people with intellectual disabilities do not attain full social participation only because</w:t>
      </w:r>
      <w:r>
        <w:rPr>
          <w:rFonts w:cs="Arial"/>
          <w:color w:val="000000" w:themeColor="text1"/>
          <w:szCs w:val="24"/>
          <w:shd w:val="clear" w:color="auto" w:fill="FFFFFF"/>
        </w:rPr>
        <w:t xml:space="preserve"> industrialised Western </w:t>
      </w:r>
      <w:r w:rsidRPr="000E7822">
        <w:rPr>
          <w:rFonts w:cs="Arial"/>
          <w:color w:val="000000" w:themeColor="text1"/>
          <w:szCs w:val="24"/>
          <w:shd w:val="clear" w:color="auto" w:fill="FFFFFF"/>
        </w:rPr>
        <w:t>society places such heavy constraints upon them.</w:t>
      </w:r>
    </w:p>
    <w:p w14:paraId="18B4DAFF" w14:textId="69B57E38" w:rsidR="00C5176F" w:rsidRPr="000E7822" w:rsidRDefault="00C5176F" w:rsidP="000E7822">
      <w:pPr>
        <w:spacing w:line="480" w:lineRule="auto"/>
        <w:ind w:firstLine="720"/>
        <w:rPr>
          <w:rFonts w:eastAsia="Times New Roman" w:cs="Times New Roman"/>
          <w:color w:val="000000" w:themeColor="text1"/>
          <w:szCs w:val="24"/>
        </w:rPr>
      </w:pPr>
      <w:r w:rsidRPr="000E7822">
        <w:rPr>
          <w:rFonts w:cs="Arial"/>
          <w:color w:val="000000" w:themeColor="text1"/>
          <w:szCs w:val="24"/>
          <w:shd w:val="clear" w:color="auto" w:fill="FFFFFF"/>
        </w:rPr>
        <w:t xml:space="preserve">Edgerton </w:t>
      </w:r>
      <w:r w:rsidRPr="000E7822">
        <w:rPr>
          <w:rFonts w:cs="Arial"/>
          <w:color w:val="000000" w:themeColor="text1"/>
          <w:szCs w:val="24"/>
          <w:shd w:val="clear" w:color="auto" w:fill="FFFFFF"/>
        </w:rPr>
        <w:fldChar w:fldCharType="begin"/>
      </w:r>
      <w:r w:rsidRPr="000E7822">
        <w:rPr>
          <w:rFonts w:cs="Arial"/>
          <w:color w:val="000000" w:themeColor="text1"/>
          <w:szCs w:val="24"/>
          <w:shd w:val="clear" w:color="auto" w:fill="FFFFFF"/>
        </w:rPr>
        <w:instrText xml:space="preserve"> ADDIN ZOTERO_ITEM CSL_CITATION {"citationID":"ztyTnptg","properties":{"formattedCitation":"(Edgerton 1970)","plainCitation":"(Edgerton 1970)","dontUpdate":true},"citationItems":[{"id":4714,"uris":["http://zotero.org/users/413282/items/T574XWRP"],"uri":["http://zotero.org/users/413282/items/T574XWRP"],"itemData":{"id":4714,"type":"chapter","title":"Mental Retardation in Non-Western Societies: Toward a Cross-Cultural Perspective on Incompetence","container-title":"Social-Cultural Aspects of Mental Retardation","publisher":"Appleton-Century-Crofts","publisher-place":"New York","page":"523-559","event-place":"New York","author":[{"family":"Edgerton","given":"Robert B."}],"editor":[{"family":"Haywood, H. C.","given":""}],"issued":{"date-parts":[["1970"]]}}}],"schema":"https://github.com/citation-style-language/schema/raw/master/csl-citation.json"} </w:instrText>
      </w:r>
      <w:r w:rsidRPr="000E7822">
        <w:rPr>
          <w:rFonts w:cs="Arial"/>
          <w:color w:val="000000" w:themeColor="text1"/>
          <w:szCs w:val="24"/>
          <w:shd w:val="clear" w:color="auto" w:fill="FFFFFF"/>
        </w:rPr>
        <w:fldChar w:fldCharType="separate"/>
      </w:r>
      <w:r w:rsidRPr="000E7822">
        <w:rPr>
          <w:rFonts w:cs="Arial"/>
          <w:noProof/>
          <w:color w:val="000000" w:themeColor="text1"/>
          <w:szCs w:val="24"/>
          <w:shd w:val="clear" w:color="auto" w:fill="FFFFFF"/>
        </w:rPr>
        <w:t>(1970)</w:t>
      </w:r>
      <w:r w:rsidRPr="000E7822">
        <w:rPr>
          <w:rFonts w:cs="Arial"/>
          <w:color w:val="000000" w:themeColor="text1"/>
          <w:szCs w:val="24"/>
          <w:shd w:val="clear" w:color="auto" w:fill="FFFFFF"/>
        </w:rPr>
        <w:fldChar w:fldCharType="end"/>
      </w:r>
      <w:r w:rsidRPr="000E7822">
        <w:rPr>
          <w:rFonts w:cs="Arial"/>
          <w:color w:val="000000" w:themeColor="text1"/>
          <w:szCs w:val="24"/>
          <w:shd w:val="clear" w:color="auto" w:fill="FFFFFF"/>
        </w:rPr>
        <w:t xml:space="preserve"> himself weighed in, however, cautioning against arm-chair speculation and pointing to the sheer paucity of empirical data on this question. In an effort that can only be described as heroic, he </w:t>
      </w:r>
      <w:r w:rsidRPr="000E7822">
        <w:rPr>
          <w:rFonts w:eastAsia="Times New Roman" w:cs="Times New Roman"/>
          <w:color w:val="000000" w:themeColor="text1"/>
          <w:szCs w:val="24"/>
        </w:rPr>
        <w:t xml:space="preserve">culled massive amounts of ethnographic research, little of which was explicitly about cognitive disability, and found that there was no straightforward answer; attitudes toward cognitive disabilities in non-Western societies ranged quite widely, from religious veneration to pronounced hostility. Further, </w:t>
      </w:r>
      <w:r>
        <w:rPr>
          <w:rFonts w:eastAsia="Times New Roman" w:cs="Times New Roman"/>
          <w:color w:val="000000" w:themeColor="text1"/>
          <w:szCs w:val="24"/>
        </w:rPr>
        <w:t>Edgerton found</w:t>
      </w:r>
      <w:r w:rsidRPr="000E7822">
        <w:rPr>
          <w:rFonts w:eastAsia="Times New Roman" w:cs="Times New Roman"/>
          <w:color w:val="000000" w:themeColor="text1"/>
          <w:szCs w:val="24"/>
        </w:rPr>
        <w:t xml:space="preserve"> no clear correlation between the actual treatment of people with cognitive impairments and socioeconomic </w:t>
      </w:r>
      <w:r>
        <w:rPr>
          <w:rFonts w:eastAsia="Times New Roman" w:cs="Times New Roman"/>
          <w:color w:val="000000" w:themeColor="text1"/>
          <w:szCs w:val="24"/>
        </w:rPr>
        <w:t>circumstances</w:t>
      </w:r>
      <w:r w:rsidRPr="000E7822">
        <w:rPr>
          <w:rFonts w:eastAsia="Times New Roman" w:cs="Times New Roman"/>
          <w:color w:val="000000" w:themeColor="text1"/>
          <w:szCs w:val="24"/>
        </w:rPr>
        <w:t xml:space="preserve"> (ibid., 540). Instead, </w:t>
      </w:r>
      <w:r>
        <w:rPr>
          <w:rFonts w:eastAsia="Times New Roman" w:cs="Times New Roman"/>
          <w:color w:val="000000" w:themeColor="text1"/>
          <w:szCs w:val="24"/>
        </w:rPr>
        <w:t>he</w:t>
      </w:r>
      <w:r w:rsidRPr="000E7822">
        <w:rPr>
          <w:rFonts w:eastAsia="Times New Roman" w:cs="Times New Roman"/>
          <w:color w:val="000000" w:themeColor="text1"/>
          <w:szCs w:val="24"/>
        </w:rPr>
        <w:t xml:space="preserve"> tentatively concluded that what mattered most was a grab-bag of social factors, including culturally variable expectations about marriage, social competence, religion, and stigma. </w:t>
      </w:r>
    </w:p>
    <w:p w14:paraId="555AA548" w14:textId="177E7782" w:rsidR="00C5176F" w:rsidRPr="000E7822" w:rsidRDefault="00C5176F" w:rsidP="000E7822">
      <w:pPr>
        <w:spacing w:line="480" w:lineRule="auto"/>
        <w:ind w:firstLine="720"/>
        <w:rPr>
          <w:rFonts w:cs="Times"/>
          <w:color w:val="000000" w:themeColor="text1"/>
          <w:szCs w:val="24"/>
          <w:lang w:val="en-US"/>
        </w:rPr>
      </w:pPr>
      <w:r w:rsidRPr="000E7822">
        <w:rPr>
          <w:rFonts w:eastAsia="Times New Roman" w:cs="Times New Roman"/>
          <w:color w:val="000000" w:themeColor="text1"/>
          <w:szCs w:val="24"/>
        </w:rPr>
        <w:t xml:space="preserve">Edgerton’s cautious conclusions do not mean we should </w:t>
      </w:r>
      <w:r>
        <w:rPr>
          <w:rFonts w:eastAsia="Times New Roman" w:cs="Times New Roman"/>
          <w:color w:val="000000" w:themeColor="text1"/>
          <w:szCs w:val="24"/>
        </w:rPr>
        <w:t>ignore</w:t>
      </w:r>
      <w:r w:rsidRPr="000E7822">
        <w:rPr>
          <w:rFonts w:eastAsia="Times New Roman" w:cs="Times New Roman"/>
          <w:color w:val="000000" w:themeColor="text1"/>
          <w:szCs w:val="24"/>
        </w:rPr>
        <w:t xml:space="preserve"> the ways that the globalisation of Western economic, political, and educational practices can make people with cognitive disabilities more dependent and constrained than they might </w:t>
      </w:r>
      <w:r w:rsidRPr="000E7822">
        <w:rPr>
          <w:rFonts w:eastAsia="Times New Roman" w:cs="Times New Roman"/>
          <w:color w:val="000000" w:themeColor="text1"/>
          <w:szCs w:val="24"/>
        </w:rPr>
        <w:lastRenderedPageBreak/>
        <w:t xml:space="preserve">have been in previous generations </w:t>
      </w:r>
      <w:r w:rsidRPr="000E7822">
        <w:rPr>
          <w:rFonts w:cs="Times"/>
          <w:color w:val="000000" w:themeColor="text1"/>
          <w:szCs w:val="24"/>
          <w:lang w:val="en-US"/>
        </w:rPr>
        <w:fldChar w:fldCharType="begin"/>
      </w:r>
      <w:r w:rsidRPr="000E7822">
        <w:rPr>
          <w:rFonts w:cs="Times"/>
          <w:color w:val="000000" w:themeColor="text1"/>
          <w:szCs w:val="24"/>
          <w:lang w:val="en-US"/>
        </w:rPr>
        <w:instrText xml:space="preserve"> ADDIN ZOTERO_ITEM CSL_CITATION {"citationID":"228mn2inmf","properties":{"formattedCitation":"(Livingston 2006; Whyte 1999)","plainCitation":"(Livingston 2006; Whyte 1999)"},"citationItems":[{"id":1192,"uris":["http://zotero.org/users/413282/items/MQDA4NKT"],"uri":["http://zotero.org/users/413282/items/MQDA4NKT"],"itemData":{"id":1192,"type":"article-journal","title":"Insights from an African History of Disability","container-title":"Radical History Review","page":"111-126","volume":"2006","issue":"94","source":"rhr.dukejournals.org","DOI":"10.1215/01636545-2006-94-111","ISSN":"0163-6545, 1534-1453","journalAbbreviation":"Radical History Review","language":"en","author":[{"family":"Livingston","given":"Julie"}],"issued":{"date-parts":[["2006",12,21]]}}},{"id":4750,"uris":["http://zotero.org/users/413282/items/DIKZI62Z"],"uri":["http://zotero.org/users/413282/items/DIKZI62Z"],"itemData":{"id":4750,"type":"chapter","title":"Slow cookers and madmen: competence of heart and head in rural Uganda","container-title":"Questions of Competence: Culture, Classification and Intellectual Disability","publisher":"Cambridge University Press","publisher-place":"Cambridge, GBR","page":"153-175","event-place":"Cambridge, GBR","ISBN":"978-0-511-62173-4","language":"eng","editor":[{"family":"Jenkins","given":"Richard"}],"author":[{"family":"Whyte","given":"Susan Reynolds"}],"issued":{"date-parts":[["1999"]]}}}],"schema":"https://github.com/citation-style-language/schema/raw/master/csl-citation.json"} </w:instrText>
      </w:r>
      <w:r w:rsidRPr="000E7822">
        <w:rPr>
          <w:rFonts w:cs="Times"/>
          <w:color w:val="000000" w:themeColor="text1"/>
          <w:szCs w:val="24"/>
          <w:lang w:val="en-US"/>
        </w:rPr>
        <w:fldChar w:fldCharType="separate"/>
      </w:r>
      <w:r w:rsidRPr="000E7822">
        <w:rPr>
          <w:rFonts w:cs="Times"/>
          <w:noProof/>
          <w:color w:val="000000" w:themeColor="text1"/>
          <w:szCs w:val="24"/>
          <w:lang w:val="en-US"/>
        </w:rPr>
        <w:t>(Livingston 2006; Whyte 1999)</w:t>
      </w:r>
      <w:r w:rsidRPr="000E7822">
        <w:rPr>
          <w:rFonts w:cs="Times"/>
          <w:color w:val="000000" w:themeColor="text1"/>
          <w:szCs w:val="24"/>
          <w:lang w:val="en-US"/>
        </w:rPr>
        <w:fldChar w:fldCharType="end"/>
      </w:r>
      <w:r w:rsidRPr="000E7822">
        <w:rPr>
          <w:rFonts w:cs="Times"/>
          <w:color w:val="000000" w:themeColor="text1"/>
          <w:szCs w:val="24"/>
          <w:lang w:val="en-US"/>
        </w:rPr>
        <w:t xml:space="preserve">. </w:t>
      </w:r>
      <w:r w:rsidRPr="000E7822">
        <w:rPr>
          <w:color w:val="000000" w:themeColor="text1"/>
          <w:szCs w:val="24"/>
        </w:rPr>
        <w:t xml:space="preserve">But they </w:t>
      </w:r>
      <w:r w:rsidRPr="000E7822">
        <w:rPr>
          <w:rFonts w:cs="Times"/>
          <w:color w:val="000000" w:themeColor="text1"/>
          <w:szCs w:val="24"/>
          <w:lang w:val="en-US"/>
        </w:rPr>
        <w:t xml:space="preserve">caution us to avoid jumping to general conclusions on the basis of romantic speculation about idyllic societies where people with cognitive impairments are not truly ‘disabled’. </w:t>
      </w:r>
    </w:p>
    <w:p w14:paraId="2DE17B69" w14:textId="5A6CB2D5" w:rsidR="00C5176F" w:rsidRPr="000E7822" w:rsidRDefault="00C5176F" w:rsidP="000E7822">
      <w:pPr>
        <w:spacing w:line="480" w:lineRule="auto"/>
        <w:ind w:firstLine="720"/>
        <w:rPr>
          <w:color w:val="000000" w:themeColor="text1"/>
          <w:szCs w:val="24"/>
        </w:rPr>
      </w:pPr>
      <w:r>
        <w:rPr>
          <w:rFonts w:cs="Times"/>
          <w:color w:val="000000" w:themeColor="text1"/>
          <w:szCs w:val="24"/>
          <w:lang w:val="en-US"/>
        </w:rPr>
        <w:t>Here</w:t>
      </w:r>
      <w:r w:rsidRPr="000E7822">
        <w:rPr>
          <w:rFonts w:cs="Times"/>
          <w:color w:val="000000" w:themeColor="text1"/>
          <w:szCs w:val="24"/>
          <w:lang w:val="en-US"/>
        </w:rPr>
        <w:t xml:space="preserve"> Edgerton anticipates </w:t>
      </w:r>
      <w:r w:rsidRPr="000E7822">
        <w:rPr>
          <w:color w:val="000000" w:themeColor="text1"/>
          <w:szCs w:val="24"/>
        </w:rPr>
        <w:t xml:space="preserve">scholars of disability who have criticised the Social Model on precisely this front – arguing that an exclusive emphasis on the social construction of agency threatens to occlude </w:t>
      </w:r>
      <w:r w:rsidRPr="000E7822">
        <w:rPr>
          <w:rFonts w:cs="Times"/>
          <w:color w:val="000000" w:themeColor="text1"/>
          <w:szCs w:val="24"/>
          <w:lang w:val="en-US"/>
        </w:rPr>
        <w:t xml:space="preserve">the material limitations, experiences of pain, dependency, and difficulty that come from particular physical and cognitive limitations </w:t>
      </w:r>
      <w:r w:rsidRPr="000E7822">
        <w:rPr>
          <w:rFonts w:cs="Times"/>
          <w:color w:val="000000" w:themeColor="text1"/>
          <w:szCs w:val="24"/>
          <w:lang w:val="en-US"/>
        </w:rPr>
        <w:fldChar w:fldCharType="begin"/>
      </w:r>
      <w:r w:rsidRPr="000E7822">
        <w:rPr>
          <w:rFonts w:cs="Times"/>
          <w:color w:val="000000" w:themeColor="text1"/>
          <w:szCs w:val="24"/>
          <w:lang w:val="en-US"/>
        </w:rPr>
        <w:instrText xml:space="preserve"> ADDIN ZOTERO_ITEM CSL_CITATION {"citationID":"noq0r74v8","properties":{"formattedCitation":"(Shakespeare 2013a; Kafer 2013; Linton 1998; Livingston 2006)","plainCitation":"(Shakespeare 2013a; Kafer 2013; Linton 1998; Livingston 2006)"},"citationItems":[{"id":1159,"uris":["http://zotero.org/users/413282/items/8K8M8774"],"uri":["http://zotero.org/users/413282/items/8K8M8774"],"itemData":{"id":1159,"type":"chapter","title":"The Social Model of Disability","container-title":"The Disability Studies Reader","publisher":"Routledge","publisher-place":"New York, NY","page":"214-221","edition":"4 edition","source":"Amazon.com","event-place":"New York, NY","abstract":"The Fourth Edition of the Disability Studies Reader breaks new ground by emphasizing the global, transgender, homonational, and posthuman conceptions of disability. Including physical disabilities, but exploring issues around pain, mental disability, and invisible disabilities, this edition explores more varieties of bodily and mental experience. New histories of the legal, social, and cultural give a broader picture of disability than ever before.  Now available for the first time in eBook format 978-0-203-07788-7.","ISBN":"978-0-415-63051-1","language":"English","editor":[{"family":"Davis","given":"Lennard J."}],"author":[{"family":"Shakespeare","given":"Tom"}],"issued":{"date-parts":[["2013",2,10]]}}},{"id":1470,"uris":["http://zotero.org/users/413282/items/HU3P8US3"],"uri":["http://zotero.org/users/413282/items/HU3P8US3"],"itemData":{"id":1470,"type":"book","title":"Feminist, Queer, Crip","publisher":"Indiana University Press","publisher-place":"Bloomington, Indiana","number-of-pages":"276","edition":"1 edition","source":"Amazon.com","event-place":"Bloomington, Indiana","abstract":"In Feminist, Queer, Crip Alison Kafer imagines a different future for disability and disabled bodies. Challenging the ways in which ideas about the future and time have been deployed in the service of compulsory able-bodiedness and able-mindedness, Kafer rejects the idea of disability as a pre-determined limit. She juxtaposes theories, movements, and identities such as environmental justice, reproductive justice, cyborg theory, transgender politics, and disability that are typically discussed in isolation and envisions new possibilities for crip futures and feminist/queer/crip alliances. This bold book goes against the grain of normalization and promotes a political framework for a more just world.","ISBN":"978-0-253-00934-0","language":"English","author":[{"family":"Kafer","given":"Alison"}],"issued":{"date-parts":[["2013",5,16]]}}},{"id":2087,"uris":["http://zotero.org/users/413282/items/67XBPZ84"],"uri":["http://zotero.org/users/413282/items/67XBPZ84"],"itemData":{"id":2087,"type":"book","title":"Claiming Disability: Knowledge and Identity","publisher":"NYU Press","publisher-place":"New York","number-of-pages":"203","edition":"58324th edition","source":"Amazon","event-place":"New York","abstract":"From public transportation and education to adequate access to buildings, the social impact of disability has been felt everywhere since the passage of the Americans with Disabilities Act in 1990. And a remarkable groundswell of activism and critical literature has followed in this wake. Claiming Disability is the first comprehensive examination of Disability Studies as a field of inquiry. Disability Studies is not simply about the variations that exist in human behavior, appearance, functioning, sensory acuity, and cognitive processing but the meaning we make of those variations. With vivid imagery and numerous examples, Simi Linton explores the divisions society creates—the normal versus the pathological, the competent citizen versus the ward of the state. Map and manifesto, Claiming Disability overturns medicalized versions of disability and establishes disabled people and their allies as the rightful claimants to this territory.","ISBN":"978-0-8147-5134-3","shortTitle":"Claiming Disability","language":"English","author":[{"family":"Linton","given":"Simi"}],"issued":{"date-parts":[["1998",1,1]]}}},{"id":1192,"uris":["http://zotero.org/users/413282/items/MQDA4NKT"],"uri":["http://zotero.org/users/413282/items/MQDA4NKT"],"itemData":{"id":1192,"type":"article-journal","title":"Insights from an African History of Disability","container-title":"Radical History Review","page":"111-126","volume":"2006","issue":"94","source":"rhr.dukejournals.org","DOI":"10.1215/01636545-2006-94-111","ISSN":"0163-6545, 1534-1453","journalAbbreviation":"Radical History Review","language":"en","author":[{"family":"Livingston","given":"Julie"}],"issued":{"date-parts":[["2006",12,21]]}}}],"schema":"https://github.com/citation-style-language/schema/raw/master/csl-citation.json"} </w:instrText>
      </w:r>
      <w:r w:rsidRPr="000E7822">
        <w:rPr>
          <w:rFonts w:cs="Times"/>
          <w:color w:val="000000" w:themeColor="text1"/>
          <w:szCs w:val="24"/>
          <w:lang w:val="en-US"/>
        </w:rPr>
        <w:fldChar w:fldCharType="separate"/>
      </w:r>
      <w:r w:rsidRPr="000E7822">
        <w:rPr>
          <w:rFonts w:cs="Times"/>
          <w:noProof/>
          <w:color w:val="000000" w:themeColor="text1"/>
          <w:szCs w:val="24"/>
          <w:lang w:val="en-US"/>
        </w:rPr>
        <w:t>(Shakespeare 2013a; Kafer 2013; Linton 1998)</w:t>
      </w:r>
      <w:r w:rsidRPr="000E7822">
        <w:rPr>
          <w:rFonts w:cs="Times"/>
          <w:color w:val="000000" w:themeColor="text1"/>
          <w:szCs w:val="24"/>
          <w:lang w:val="en-US"/>
        </w:rPr>
        <w:fldChar w:fldCharType="end"/>
      </w:r>
      <w:r w:rsidRPr="000E7822">
        <w:rPr>
          <w:rFonts w:cs="Times"/>
          <w:color w:val="000000" w:themeColor="text1"/>
          <w:szCs w:val="24"/>
          <w:lang w:val="en-US"/>
        </w:rPr>
        <w:t xml:space="preserve">. And it is perhaps because of its celebratory emphasis on individual agency that </w:t>
      </w:r>
      <w:r w:rsidRPr="000E7822">
        <w:rPr>
          <w:rStyle w:val="s1"/>
          <w:color w:val="000000" w:themeColor="text1"/>
          <w:szCs w:val="24"/>
        </w:rPr>
        <w:t>‘disability scholarship has’</w:t>
      </w:r>
      <w:r>
        <w:rPr>
          <w:rStyle w:val="s1"/>
          <w:color w:val="000000" w:themeColor="text1"/>
          <w:szCs w:val="24"/>
        </w:rPr>
        <w:t>,</w:t>
      </w:r>
      <w:r w:rsidRPr="000E7822">
        <w:rPr>
          <w:rStyle w:val="s1"/>
          <w:color w:val="000000" w:themeColor="text1"/>
          <w:szCs w:val="24"/>
        </w:rPr>
        <w:t xml:space="preserve"> as Mark Osteen argues, ‘ignored cognitive, intellectual, or neurological disabilities</w:t>
      </w:r>
      <w:r>
        <w:rPr>
          <w:rStyle w:val="s1"/>
          <w:color w:val="000000" w:themeColor="text1"/>
          <w:szCs w:val="24"/>
        </w:rPr>
        <w:t>,</w:t>
      </w:r>
      <w:r w:rsidRPr="000E7822">
        <w:rPr>
          <w:rStyle w:val="s1"/>
          <w:color w:val="000000" w:themeColor="text1"/>
          <w:szCs w:val="24"/>
        </w:rPr>
        <w:t xml:space="preserve"> thereby excluding the intellectually disabled</w:t>
      </w:r>
      <w:r>
        <w:rPr>
          <w:rStyle w:val="s1"/>
          <w:color w:val="000000" w:themeColor="text1"/>
          <w:szCs w:val="24"/>
        </w:rPr>
        <w:t xml:space="preserve"> just as mainstream society has done</w:t>
      </w:r>
      <w:r w:rsidRPr="000E7822">
        <w:rPr>
          <w:rStyle w:val="s1"/>
          <w:color w:val="000000" w:themeColor="text1"/>
          <w:szCs w:val="24"/>
        </w:rPr>
        <w:t xml:space="preserve">’ </w:t>
      </w:r>
      <w:r w:rsidRPr="000E7822">
        <w:rPr>
          <w:rStyle w:val="s1"/>
          <w:color w:val="000000" w:themeColor="text1"/>
          <w:szCs w:val="24"/>
        </w:rPr>
        <w:fldChar w:fldCharType="begin"/>
      </w:r>
      <w:r w:rsidRPr="000E7822">
        <w:rPr>
          <w:rStyle w:val="s1"/>
          <w:color w:val="000000" w:themeColor="text1"/>
          <w:szCs w:val="24"/>
        </w:rPr>
        <w:instrText xml:space="preserve"> ADDIN ZOTERO_ITEM CSL_CITATION {"citationID":"igdZlbcB","properties":{"formattedCitation":"(Osteen 2007, 2)","plainCitation":"(Osteen 2007, 2)"},"citationItems":[{"id":4717,"uris":["http://zotero.org/users/413282/items/BP3ND8E5"],"uri":["http://zotero.org/users/413282/items/BP3ND8E5"],"itemData":{"id":4717,"type":"chapter","title":"Autism and Representation: A Comprehensive Introduction","container-title":"Autism and Representation","publisher":"Routledge","page":"1-48","edition":"1 edition","source":"Amazon","abstract":"Autism, a neuro-developmental disability, has received wide but often sensationalistic treatment in the popular media. A great deal of clinical and medical research has been devoted to autism, but the traditional humanities disciplines and the new field of Disability Studies have yet to explore it. This volume, the first scholarly book on autism in the humanities, brings scholars from several disciplines together with adults on the autism spectrum to investigate the diverse ways that autism has been represented in novels, poems, autobiographies, films, and clinical discourses, and to explore the connections and demarcations between autistic and \"neurotypical\" creativity. Using an empathetic scholarship that unites professional rigor with experiential knowledge derived from the contributors’ lives with or as autistic people, the essays address such questions as: In what novel forms does autistic creativity appear, and what unusual strengths does it possess? How do autistic representations--whether by or about autistic people--revise conventional ideas of cognition, creativity, language, (dis)ability and sociability? This timely and important collection breaks new ground in literary and film criticism, aesthetics, psychology, and Disability Studies.","ISBN":"978-0-415-80627-5","language":"English","editor":[{"family":"Osteen","given":"Mark"}],"author":[{"family":"Osteen","given":"Mark"}],"issued":{"date-parts":[["2007",11,29]]}},"locator":"2"}],"schema":"https://github.com/citation-style-language/schema/raw/master/csl-citation.json"} </w:instrText>
      </w:r>
      <w:r w:rsidRPr="000E7822">
        <w:rPr>
          <w:rStyle w:val="s1"/>
          <w:color w:val="000000" w:themeColor="text1"/>
          <w:szCs w:val="24"/>
        </w:rPr>
        <w:fldChar w:fldCharType="separate"/>
      </w:r>
      <w:r w:rsidRPr="000E7822">
        <w:rPr>
          <w:rStyle w:val="s1"/>
          <w:noProof/>
          <w:color w:val="000000" w:themeColor="text1"/>
          <w:szCs w:val="24"/>
        </w:rPr>
        <w:t>(Osteen 2007</w:t>
      </w:r>
      <w:r>
        <w:rPr>
          <w:rStyle w:val="s1"/>
          <w:noProof/>
          <w:color w:val="000000" w:themeColor="text1"/>
          <w:szCs w:val="24"/>
        </w:rPr>
        <w:t>:</w:t>
      </w:r>
      <w:r w:rsidRPr="000E7822">
        <w:rPr>
          <w:rStyle w:val="s1"/>
          <w:noProof/>
          <w:color w:val="000000" w:themeColor="text1"/>
          <w:szCs w:val="24"/>
        </w:rPr>
        <w:t xml:space="preserve"> 2)</w:t>
      </w:r>
      <w:r w:rsidRPr="000E7822">
        <w:rPr>
          <w:rStyle w:val="s1"/>
          <w:color w:val="000000" w:themeColor="text1"/>
          <w:szCs w:val="24"/>
        </w:rPr>
        <w:fldChar w:fldCharType="end"/>
      </w:r>
      <w:r w:rsidRPr="000E7822">
        <w:rPr>
          <w:rStyle w:val="s1"/>
          <w:color w:val="000000" w:themeColor="text1"/>
          <w:szCs w:val="24"/>
        </w:rPr>
        <w:t xml:space="preserve">. It is simply hard to make cognitive disability fit into the picture of social construction and independent agency that the Social Model works with </w:t>
      </w:r>
      <w:r w:rsidRPr="000E7822">
        <w:rPr>
          <w:rStyle w:val="s1"/>
          <w:color w:val="000000" w:themeColor="text1"/>
          <w:szCs w:val="24"/>
        </w:rPr>
        <w:fldChar w:fldCharType="begin"/>
      </w:r>
      <w:r w:rsidRPr="000E7822">
        <w:rPr>
          <w:rStyle w:val="s1"/>
          <w:color w:val="000000" w:themeColor="text1"/>
          <w:szCs w:val="24"/>
        </w:rPr>
        <w:instrText xml:space="preserve"> ADDIN ZOTERO_ITEM CSL_CITATION {"citationID":"1v80ln3tog","properties":{"formattedCitation":"{\\rtf (Berub\\uc0\\u233{} 2010)}","plainCitation":"(Berubé 2010)"},"citationItems":[{"id":5662,"uris":["http://zotero.org/users/649570/items/8PIWTRPV"],"uri":["http://zotero.org/users/649570/items/8PIWTRPV"],"itemData":{"id":5662,"type":"chapter","title":"Equality, Freedom, and/or Justice for all","container-title":"Cognitive Disability and Its Challenge to Moral Philosophy","publisher":"Wiley-Blackwell","publisher-place":"Chichester","source":"Amazon","event-place":"Chichester","ISBN":"978-1-4051-9828-8","language":"English","editor":[{"family":"Kittay","given":"Eva Feder"},{"family":"Carlson","given":"Licia"}],"author":[{"family":"Berubé","given":"Michael"}],"issued":{"date-parts":[["2010",6,1]]}}}],"schema":"https://github.com/citation-style-language/schema/raw/master/csl-citation.json"} </w:instrText>
      </w:r>
      <w:r w:rsidRPr="000E7822">
        <w:rPr>
          <w:rStyle w:val="s1"/>
          <w:color w:val="000000" w:themeColor="text1"/>
          <w:szCs w:val="24"/>
        </w:rPr>
        <w:fldChar w:fldCharType="separate"/>
      </w:r>
      <w:r w:rsidRPr="000E7822">
        <w:rPr>
          <w:rFonts w:eastAsia="Times New Roman" w:cs="Times New Roman"/>
          <w:color w:val="000000"/>
          <w:szCs w:val="24"/>
        </w:rPr>
        <w:t>(Berubé 2010)</w:t>
      </w:r>
      <w:r w:rsidRPr="000E7822">
        <w:rPr>
          <w:rStyle w:val="s1"/>
          <w:color w:val="000000" w:themeColor="text1"/>
          <w:szCs w:val="24"/>
        </w:rPr>
        <w:fldChar w:fldCharType="end"/>
      </w:r>
      <w:r w:rsidRPr="000E7822">
        <w:rPr>
          <w:rStyle w:val="s1"/>
          <w:color w:val="000000" w:themeColor="text1"/>
          <w:szCs w:val="24"/>
        </w:rPr>
        <w:t xml:space="preserve">. </w:t>
      </w:r>
    </w:p>
    <w:p w14:paraId="218FF15C" w14:textId="321E6F14" w:rsidR="00C5176F" w:rsidRPr="000E7822" w:rsidRDefault="00C5176F" w:rsidP="000E7822">
      <w:pPr>
        <w:spacing w:line="480" w:lineRule="auto"/>
        <w:ind w:firstLine="720"/>
        <w:rPr>
          <w:rFonts w:cs="Times"/>
          <w:color w:val="000000" w:themeColor="text1"/>
          <w:szCs w:val="24"/>
          <w:lang w:val="en-US"/>
        </w:rPr>
      </w:pPr>
      <w:r w:rsidRPr="000E7822">
        <w:rPr>
          <w:rFonts w:cs="Arial"/>
          <w:color w:val="000000" w:themeColor="text1"/>
          <w:szCs w:val="24"/>
          <w:shd w:val="clear" w:color="auto" w:fill="FFFFFF"/>
        </w:rPr>
        <w:t xml:space="preserve">So, by attempting to incorporate </w:t>
      </w:r>
      <w:r w:rsidRPr="000E7822">
        <w:rPr>
          <w:rFonts w:cs="Iowan Old Style"/>
          <w:color w:val="000000" w:themeColor="text1"/>
          <w:szCs w:val="24"/>
        </w:rPr>
        <w:t xml:space="preserve">the lives, actions, and interactions of people with cognitive disabilities in our anthropological descriptions, </w:t>
      </w:r>
      <w:r w:rsidRPr="000E7822">
        <w:rPr>
          <w:rFonts w:cs="Arial"/>
          <w:color w:val="000000" w:themeColor="text1"/>
          <w:szCs w:val="24"/>
          <w:shd w:val="clear" w:color="auto" w:fill="FFFFFF"/>
        </w:rPr>
        <w:t xml:space="preserve">we are forced to consider how we might envision </w:t>
      </w:r>
      <w:r w:rsidRPr="000E7822">
        <w:rPr>
          <w:rFonts w:cs="Iowan Old Style"/>
          <w:color w:val="000000" w:themeColor="text1"/>
          <w:szCs w:val="24"/>
        </w:rPr>
        <w:t xml:space="preserve">the making of collective life without assuming the hoary idea of the ‘psychic unity of mankind’, and how we might understand disability without </w:t>
      </w:r>
      <w:r>
        <w:rPr>
          <w:rFonts w:cs="Iowan Old Style"/>
          <w:color w:val="000000" w:themeColor="text1"/>
          <w:szCs w:val="24"/>
        </w:rPr>
        <w:t>taking</w:t>
      </w:r>
      <w:r w:rsidRPr="000E7822">
        <w:rPr>
          <w:rFonts w:cs="Iowan Old Style"/>
          <w:color w:val="000000" w:themeColor="text1"/>
          <w:szCs w:val="24"/>
        </w:rPr>
        <w:t xml:space="preserve"> the Social Model</w:t>
      </w:r>
      <w:r>
        <w:rPr>
          <w:rFonts w:cs="Iowan Old Style"/>
          <w:color w:val="000000" w:themeColor="text1"/>
          <w:szCs w:val="24"/>
        </w:rPr>
        <w:t xml:space="preserve"> for granted</w:t>
      </w:r>
      <w:r w:rsidRPr="000E7822">
        <w:rPr>
          <w:rFonts w:cs="Iowan Old Style"/>
          <w:color w:val="000000" w:themeColor="text1"/>
          <w:szCs w:val="24"/>
        </w:rPr>
        <w:t xml:space="preserve">. This in turn </w:t>
      </w:r>
      <w:r>
        <w:rPr>
          <w:rFonts w:cs="Iowan Old Style"/>
          <w:color w:val="000000" w:themeColor="text1"/>
          <w:szCs w:val="24"/>
        </w:rPr>
        <w:t>leads to</w:t>
      </w:r>
      <w:r w:rsidRPr="000E7822">
        <w:rPr>
          <w:rFonts w:cs="Iowan Old Style"/>
          <w:color w:val="000000" w:themeColor="text1"/>
          <w:szCs w:val="24"/>
        </w:rPr>
        <w:t xml:space="preserve"> a set of challenging questions:</w:t>
      </w:r>
      <w:r w:rsidRPr="000E7822">
        <w:rPr>
          <w:rFonts w:cs="Times"/>
          <w:color w:val="000000" w:themeColor="text1"/>
          <w:szCs w:val="24"/>
          <w:lang w:val="en-US"/>
        </w:rPr>
        <w:t xml:space="preserve"> What if cognitive impairment </w:t>
      </w:r>
      <w:r w:rsidRPr="000E7822">
        <w:rPr>
          <w:rFonts w:cs="Arial"/>
          <w:color w:val="000000" w:themeColor="text1"/>
          <w:szCs w:val="24"/>
          <w:shd w:val="clear" w:color="auto" w:fill="FFFFFF"/>
        </w:rPr>
        <w:t xml:space="preserve">affects the very mental </w:t>
      </w:r>
      <w:r w:rsidRPr="000E7822">
        <w:rPr>
          <w:rFonts w:cs="Arial"/>
          <w:color w:val="000000" w:themeColor="text1"/>
          <w:szCs w:val="24"/>
          <w:shd w:val="clear" w:color="auto" w:fill="FFFFFF"/>
        </w:rPr>
        <w:lastRenderedPageBreak/>
        <w:t xml:space="preserve">mechanisms through which we engage in society in the first place? Could it be that cognitive impairments shape not just the role that people play in society, but also the extent to which they shape and are shaped by social forces altogether? Attending to people with cognitive disabilities raises the possibility that subjects might have not just different locations </w:t>
      </w:r>
      <w:r w:rsidRPr="000E7822">
        <w:rPr>
          <w:rFonts w:cs="Arial"/>
          <w:i/>
          <w:color w:val="000000" w:themeColor="text1"/>
          <w:szCs w:val="24"/>
          <w:shd w:val="clear" w:color="auto" w:fill="FFFFFF"/>
        </w:rPr>
        <w:t xml:space="preserve">within </w:t>
      </w:r>
      <w:r w:rsidRPr="000E7822">
        <w:rPr>
          <w:rFonts w:cs="Arial"/>
          <w:color w:val="000000" w:themeColor="text1"/>
          <w:szCs w:val="24"/>
          <w:shd w:val="clear" w:color="auto" w:fill="FFFFFF"/>
        </w:rPr>
        <w:t xml:space="preserve">social life, but also different kinds of relationships </w:t>
      </w:r>
      <w:r w:rsidRPr="000E7822">
        <w:rPr>
          <w:rFonts w:cs="Arial"/>
          <w:i/>
          <w:color w:val="000000" w:themeColor="text1"/>
          <w:szCs w:val="24"/>
          <w:shd w:val="clear" w:color="auto" w:fill="FFFFFF"/>
        </w:rPr>
        <w:t>to</w:t>
      </w:r>
      <w:r w:rsidRPr="000E7822">
        <w:rPr>
          <w:rFonts w:cs="Arial"/>
          <w:color w:val="000000" w:themeColor="text1"/>
          <w:szCs w:val="24"/>
          <w:shd w:val="clear" w:color="auto" w:fill="FFFFFF"/>
        </w:rPr>
        <w:t xml:space="preserve"> the social altogether. Might, for some humans, social life operate according to mechanisms quite different from those we have commonly imagined?</w:t>
      </w:r>
    </w:p>
    <w:p w14:paraId="2A2B1AE8" w14:textId="0A86C410" w:rsidR="00C5176F" w:rsidRPr="000E7822" w:rsidRDefault="00C5176F" w:rsidP="000E7822">
      <w:pPr>
        <w:spacing w:line="480" w:lineRule="auto"/>
        <w:ind w:firstLine="720"/>
        <w:rPr>
          <w:rStyle w:val="s1"/>
          <w:rFonts w:cs="Iowan Old Style"/>
          <w:color w:val="000000" w:themeColor="text1"/>
          <w:szCs w:val="24"/>
        </w:rPr>
      </w:pPr>
      <w:r>
        <w:rPr>
          <w:rFonts w:cs="Iowan Old Style"/>
          <w:color w:val="000000" w:themeColor="text1"/>
          <w:szCs w:val="24"/>
        </w:rPr>
        <w:t>In short</w:t>
      </w:r>
      <w:r w:rsidRPr="000E7822">
        <w:rPr>
          <w:rFonts w:cs="Iowan Old Style"/>
          <w:color w:val="000000" w:themeColor="text1"/>
          <w:szCs w:val="24"/>
        </w:rPr>
        <w:t xml:space="preserve">, we argue that cognitive </w:t>
      </w:r>
      <w:r>
        <w:rPr>
          <w:rFonts w:cs="Iowan Old Style"/>
          <w:color w:val="000000" w:themeColor="text1"/>
          <w:szCs w:val="24"/>
        </w:rPr>
        <w:t>disability poses a challenge to range of anthropological assumptions. And this suggests that studying it</w:t>
      </w:r>
      <w:r w:rsidRPr="000E7822">
        <w:rPr>
          <w:rFonts w:cs="Iowan Old Style"/>
          <w:color w:val="000000" w:themeColor="text1"/>
          <w:szCs w:val="24"/>
        </w:rPr>
        <w:t xml:space="preserve"> can make a difference to the way anthropology studies difference</w:t>
      </w:r>
      <w:r>
        <w:rPr>
          <w:rFonts w:cs="Iowan Old Style"/>
          <w:color w:val="000000" w:themeColor="text1"/>
          <w:szCs w:val="24"/>
        </w:rPr>
        <w:t xml:space="preserve"> altogether</w:t>
      </w:r>
      <w:r w:rsidRPr="000E7822">
        <w:rPr>
          <w:rFonts w:cs="Iowan Old Style"/>
          <w:color w:val="000000" w:themeColor="text1"/>
          <w:szCs w:val="24"/>
        </w:rPr>
        <w:t xml:space="preserve">. But how? What will it take to get to grips with the realities of cognitive variation on the ground? Away from the safe ground of the psychic unity of mankind and the sure footedness of the social construction of disability, what new analytical models will we need to comprehend cognitive variation ethnographically? In short, </w:t>
      </w:r>
      <w:r w:rsidRPr="000E7822">
        <w:rPr>
          <w:rStyle w:val="s1"/>
          <w:rFonts w:cs="Times New Roman"/>
          <w:color w:val="000000" w:themeColor="text1"/>
          <w:szCs w:val="24"/>
        </w:rPr>
        <w:t xml:space="preserve">what difference does cognitive disability make for anthropological theory-making and for the social worlds we study? We turn now to investigate these questions by reviewing recent research on autism, one of the most well researched areas of cognitive variation. We explore what this work might have to say to one recent anthropological attempt to understand difference </w:t>
      </w:r>
      <w:r>
        <w:rPr>
          <w:rStyle w:val="s1"/>
          <w:rFonts w:cs="Times New Roman"/>
          <w:color w:val="000000" w:themeColor="text1"/>
          <w:szCs w:val="24"/>
        </w:rPr>
        <w:t>–</w:t>
      </w:r>
      <w:r w:rsidRPr="000E7822">
        <w:rPr>
          <w:rStyle w:val="s1"/>
          <w:rFonts w:cs="Times New Roman"/>
          <w:color w:val="000000" w:themeColor="text1"/>
          <w:szCs w:val="24"/>
        </w:rPr>
        <w:t xml:space="preserve"> the so-called ontological turn. We argue that this movement</w:t>
      </w:r>
      <w:r>
        <w:rPr>
          <w:rStyle w:val="s1"/>
          <w:rFonts w:cs="Times New Roman"/>
          <w:color w:val="000000" w:themeColor="text1"/>
          <w:szCs w:val="24"/>
        </w:rPr>
        <w:t>, and thus anthropological thought about difference more widely,</w:t>
      </w:r>
      <w:r w:rsidRPr="000E7822">
        <w:rPr>
          <w:rStyle w:val="s1"/>
          <w:rFonts w:cs="Times New Roman"/>
          <w:color w:val="000000" w:themeColor="text1"/>
          <w:szCs w:val="24"/>
        </w:rPr>
        <w:t xml:space="preserve"> might </w:t>
      </w:r>
      <w:r w:rsidRPr="000E7822">
        <w:rPr>
          <w:rStyle w:val="s1"/>
          <w:rFonts w:cs="Times New Roman"/>
          <w:color w:val="000000" w:themeColor="text1"/>
          <w:szCs w:val="24"/>
        </w:rPr>
        <w:lastRenderedPageBreak/>
        <w:t>be both enriched and troubled by reckoning ethnographically with the possibility of cognitive variation within societies.</w:t>
      </w:r>
    </w:p>
    <w:p w14:paraId="6EB82F3F" w14:textId="77777777" w:rsidR="00C5176F" w:rsidRPr="000E7822" w:rsidRDefault="00C5176F" w:rsidP="000E7822">
      <w:pPr>
        <w:spacing w:line="480" w:lineRule="auto"/>
        <w:rPr>
          <w:rFonts w:cs="Iowan Old Style"/>
          <w:color w:val="000000" w:themeColor="text1"/>
          <w:szCs w:val="24"/>
        </w:rPr>
      </w:pPr>
    </w:p>
    <w:p w14:paraId="0097662B" w14:textId="6D207415" w:rsidR="00C5176F" w:rsidRPr="000E7822" w:rsidRDefault="00C5176F" w:rsidP="001B368D">
      <w:pPr>
        <w:spacing w:line="480" w:lineRule="auto"/>
        <w:outlineLvl w:val="0"/>
        <w:rPr>
          <w:rFonts w:cs="Iowan Old Style"/>
          <w:color w:val="000000" w:themeColor="text1"/>
          <w:szCs w:val="24"/>
        </w:rPr>
      </w:pPr>
      <w:r w:rsidRPr="000E7822">
        <w:rPr>
          <w:rFonts w:cs="Iowan Old Style"/>
          <w:b/>
          <w:color w:val="000000" w:themeColor="text1"/>
          <w:szCs w:val="24"/>
        </w:rPr>
        <w:t>Autism and Ontological Difference</w:t>
      </w:r>
    </w:p>
    <w:p w14:paraId="1A4CAAC6" w14:textId="6F3B8DE9" w:rsidR="00C5176F" w:rsidRPr="000E7822" w:rsidRDefault="00C5176F" w:rsidP="000A6368">
      <w:pPr>
        <w:spacing w:line="480" w:lineRule="auto"/>
        <w:ind w:firstLine="720"/>
        <w:rPr>
          <w:rFonts w:cs="Times New Roman"/>
          <w:color w:val="000000" w:themeColor="text1"/>
          <w:szCs w:val="24"/>
        </w:rPr>
      </w:pPr>
      <w:r w:rsidRPr="000E7822">
        <w:rPr>
          <w:rFonts w:cs="Times New Roman"/>
          <w:color w:val="000000" w:themeColor="text1"/>
          <w:szCs w:val="24"/>
        </w:rPr>
        <w:t xml:space="preserve">Influential writings associated with the ontological turn range from programmatic statements </w:t>
      </w:r>
      <w:r w:rsidRPr="000E7822">
        <w:rPr>
          <w:rFonts w:cs="Times New Roman"/>
          <w:color w:val="000000" w:themeColor="text1"/>
          <w:szCs w:val="24"/>
        </w:rPr>
        <w:fldChar w:fldCharType="begin"/>
      </w:r>
      <w:r w:rsidRPr="000E7822">
        <w:rPr>
          <w:rFonts w:cs="Times New Roman"/>
          <w:color w:val="000000" w:themeColor="text1"/>
          <w:szCs w:val="24"/>
        </w:rPr>
        <w:instrText xml:space="preserve"> ADDIN ZOTERO_ITEM CSL_CITATION {"citationID":"zETKrQw5","properties":{"formattedCitation":"(Descola 2013; Ingold 2011; Povinelli 2001; E. Viveiros de Castro 2013)","plainCitation":"(Descola 2013; Ingold 2011; Povinelli 2001; E. Viveiros de Castro 2013)"},"citationItems":[{"id":735,"uris":["http://zotero.org/users/413282/items/PK5AFTCU"],"uri":["http://zotero.org/users/413282/items/PK5AFTCU"],"itemData":{"id":735,"type":"book","title":"Beyond Nature and Culture","publisher":"University Of Chicago Press","number-of-pages":"488","source":"Amazon.com","ISBN":"0-226-14445-3","author":[{"family":"Descola","given":"Philippe"}],"translator":[{"family":"Lloyd","given":"Janet"}],"issued":{"date-parts":[["2013",6,1]]}}},{"id":752,"uris":["http://zotero.org/users/413282/items/IIJRT79V"],"uri":["http://zotero.org/users/413282/items/IIJRT79V"],"itemData":{"id":752,"type":"book","title":"The Perception of the Environment: Essays on Livelihood, Dwelling and Skill","publisher":"Routledge","number-of-pages":"488","edition":"Reissue","source":"Amazon.com","ISBN":"0-415-61747-2","shortTitle":"The Perception of the Environment","author":[{"family":"Ingold","given":"Tim"}],"issued":{"date-parts":[["2011",5,19]]}}},{"id":1004,"uris":["http://zotero.org/users/413282/items/JKA45EHC"],"uri":["http://zotero.org/users/413282/items/JKA45EHC"],"itemData":{"id":1004,"type":"article-journal","title":"RADICAL WORLDS: The Anthropology of Incommensurability and Inconceivability","container-title":"Annual Review of Anthropology","page":"319","volume":"30","issue":"1","source":"EBSCOhost","abstract":"This essay seeks to provide an overview of the anthropology of radical alterity and social commensuration. I begin with critical theoretical discussions of incommensurability and undecidability in the context of radical interpretation. I then resituate these theoretical debates in liberal ideologies of language-use and public reason in order to suggest the delicate and dramatic ways in which institutionalized conventions of risk and pleasure commensurate social worlds. How do incommensurate worlds emerge and how are they sustained? In other words, how is the inconceivable conceived? How are these new ethical and epistemological horizons aligned or not in the complicated space and time of global capital and liberal democratic regionalisms and nationalisms? How do publics interpret and decide between competing social visions and practices in the shadow of the seemingly incompatible frameworks of post-foundationalist and fundamentalist enlightenments? [ABSTRACT FROM AUTHOR]\nCopyright of Annual Review of Anthropology is the property of Annual Reviews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Abstracts.)","ISSN":"00846570","call-number":"6533573","shortTitle":"RADICAL WORLDS","author":[{"family":"Povinelli","given":"Elizabeth A."}],"issued":{"date-parts":[["2001",10]]}}},{"id":984,"uris":["http://zotero.org/users/413282/items/SP8EFTFA"],"uri":["http://zotero.org/users/413282/items/SP8EFTFA"],"itemData":{"id":984,"type":"article-journal","title":"Cannibal Metaphysics: Amerindian Perspectivism","container-title":"Radical Philosophy","page":"17-28","volume":"182","shortTitle":"Cannibal Metaphysics","author":[{"family":"Viveiros de Castro","given":"Eduardo"}],"issued":{"date-parts":[["2013"]]}}}],"schema":"https://github.com/citation-style-language/schema/raw/master/csl-citation.json"} </w:instrText>
      </w:r>
      <w:r w:rsidRPr="000E7822">
        <w:rPr>
          <w:rFonts w:cs="Times New Roman"/>
          <w:color w:val="000000" w:themeColor="text1"/>
          <w:szCs w:val="24"/>
        </w:rPr>
        <w:fldChar w:fldCharType="separate"/>
      </w:r>
      <w:r w:rsidRPr="000E7822">
        <w:rPr>
          <w:rFonts w:cs="Times New Roman"/>
          <w:noProof/>
          <w:color w:val="000000" w:themeColor="text1"/>
          <w:szCs w:val="24"/>
        </w:rPr>
        <w:t>(Descola 2013; Ingold 2011; Povinelli 2001; Viveiros de Castro 2013)</w:t>
      </w:r>
      <w:r w:rsidRPr="000E7822">
        <w:rPr>
          <w:rFonts w:cs="Times New Roman"/>
          <w:color w:val="000000" w:themeColor="text1"/>
          <w:szCs w:val="24"/>
        </w:rPr>
        <w:fldChar w:fldCharType="end"/>
      </w:r>
      <w:r w:rsidRPr="000E7822">
        <w:rPr>
          <w:rFonts w:cs="Times New Roman"/>
          <w:color w:val="000000" w:themeColor="text1"/>
          <w:szCs w:val="24"/>
        </w:rPr>
        <w:t xml:space="preserve"> to ethnographic examinations of phenomena like Cuban divination </w:t>
      </w:r>
      <w:r w:rsidRPr="000E7822">
        <w:rPr>
          <w:rFonts w:cs="Times New Roman"/>
          <w:color w:val="000000" w:themeColor="text1"/>
          <w:szCs w:val="24"/>
        </w:rPr>
        <w:fldChar w:fldCharType="begin"/>
      </w:r>
      <w:r w:rsidRPr="000E7822">
        <w:rPr>
          <w:rFonts w:cs="Times New Roman"/>
          <w:color w:val="000000" w:themeColor="text1"/>
          <w:szCs w:val="24"/>
        </w:rPr>
        <w:instrText xml:space="preserve"> ADDIN ZOTERO_ITEM CSL_CITATION {"citationID":"H3L49SkR","properties":{"formattedCitation":"(Holbraad 2012)","plainCitation":"(Holbraad 2012)"},"citationItems":[{"id":741,"uris":["http://zotero.org/users/413282/items/4BQRQSX7"],"uri":["http://zotero.org/users/413282/items/4BQRQSX7"],"itemData":{"id":741,"type":"book","title":"Truth in Motion: The Recursive Anthropology of Cuban Divination","publisher":"University Of Chicago Press","number-of-pages":"344","source":"Amazon.com","ISBN":"0-226-34921-7","shortTitle":"Truth in Motion","author":[{"family":"Holbraad","given":"Martin"}],"issued":{"date-parts":[["2012",6,1]]}}}],"schema":"https://github.com/citation-style-language/schema/raw/master/csl-citation.json"} </w:instrText>
      </w:r>
      <w:r w:rsidRPr="000E7822">
        <w:rPr>
          <w:rFonts w:cs="Times New Roman"/>
          <w:color w:val="000000" w:themeColor="text1"/>
          <w:szCs w:val="24"/>
        </w:rPr>
        <w:fldChar w:fldCharType="separate"/>
      </w:r>
      <w:r w:rsidRPr="000E7822">
        <w:rPr>
          <w:rFonts w:cs="Times New Roman"/>
          <w:noProof/>
          <w:color w:val="000000" w:themeColor="text1"/>
          <w:szCs w:val="24"/>
        </w:rPr>
        <w:t>(Holbraad 2012)</w:t>
      </w:r>
      <w:r w:rsidRPr="000E7822">
        <w:rPr>
          <w:rFonts w:cs="Times New Roman"/>
          <w:color w:val="000000" w:themeColor="text1"/>
          <w:szCs w:val="24"/>
        </w:rPr>
        <w:fldChar w:fldCharType="end"/>
      </w:r>
      <w:r w:rsidRPr="000E7822">
        <w:rPr>
          <w:rFonts w:cs="Times New Roman"/>
          <w:color w:val="000000" w:themeColor="text1"/>
          <w:szCs w:val="24"/>
        </w:rPr>
        <w:t xml:space="preserve">, shamanism and </w:t>
      </w:r>
      <w:r>
        <w:rPr>
          <w:rFonts w:cs="Times New Roman"/>
          <w:color w:val="000000" w:themeColor="text1"/>
          <w:szCs w:val="24"/>
        </w:rPr>
        <w:t xml:space="preserve">animism </w:t>
      </w:r>
      <w:r w:rsidRPr="000E7822">
        <w:rPr>
          <w:rFonts w:cs="Times New Roman"/>
          <w:color w:val="000000" w:themeColor="text1"/>
          <w:szCs w:val="24"/>
        </w:rPr>
        <w:fldChar w:fldCharType="begin"/>
      </w:r>
      <w:r w:rsidRPr="000E7822">
        <w:rPr>
          <w:rFonts w:cs="Times New Roman"/>
          <w:color w:val="000000" w:themeColor="text1"/>
          <w:szCs w:val="24"/>
        </w:rPr>
        <w:instrText xml:space="preserve"> ADDIN ZOTERO_ITEM CSL_CITATION {"citationID":"RHfTGQ7O","properties":{"formattedCitation":"(Kohn 2013; Pedersen 2011; Willerslev 2007)","plainCitation":"(Kohn 2013; Pedersen 2011; Willerslev 2007)"},"citationItems":[{"id":754,"uris":["http://zotero.org/users/413282/items/2PFZVJGQ"],"uri":["http://zotero.org/users/413282/items/2PFZVJGQ"],"itemData":{"id":754,"type":"book","title":"How Forests Think: Toward an Anthropology Beyond the Human","publisher":"University of California Press","number-of-pages":"288","source":"Amazon.com","ISBN":"0-520-27611-6","shortTitle":"How Forests Think","author":[{"family":"Kohn","given":"Eduardo"}],"issued":{"date-parts":[["2013",8,22]]}}},{"id":738,"uris":["http://zotero.org/users/413282/items/EF3S53TH"],"uri":["http://zotero.org/users/413282/items/EF3S53TH"],"itemData":{"id":738,"type":"book","title":"Not Quite Shamans: Spirit Worlds and Political Lives in Northern Mongolia","publisher":"Cornell University Press","number-of-pages":"272","edition":"1","source":"Amazon.com","ISBN":"0-8014-7620-8","shortTitle":"Not Quite Shamans","author":[{"family":"Pedersen","given":"Morten Axel"}],"issued":{"date-parts":[["2011",3,18]]}}},{"id":737,"uris":["http://zotero.org/users/413282/items/JRD8ZW4P"],"uri":["http://zotero.org/users/413282/items/JRD8ZW4P"],"itemData":{"id":737,"type":"book","title":"Soul Hunters: Hunting, Animism, and Personhood among the Siberian Yukaghirs","publisher":"University of California Press","number-of-pages":"235","edition":"1","source":"Amazon.com","ISBN":"0-520-25217-9","shortTitle":"Soul Hunters","author":[{"family":"Willerslev","given":"Rane"}],"issued":{"date-parts":[["2007",8,24]]}}}],"schema":"https://github.com/citation-style-language/schema/raw/master/csl-citation.json"} </w:instrText>
      </w:r>
      <w:r w:rsidRPr="000E7822">
        <w:rPr>
          <w:rFonts w:cs="Times New Roman"/>
          <w:color w:val="000000" w:themeColor="text1"/>
          <w:szCs w:val="24"/>
        </w:rPr>
        <w:fldChar w:fldCharType="separate"/>
      </w:r>
      <w:r w:rsidRPr="000E7822">
        <w:rPr>
          <w:rFonts w:cs="Times New Roman"/>
          <w:noProof/>
          <w:color w:val="000000" w:themeColor="text1"/>
          <w:szCs w:val="24"/>
        </w:rPr>
        <w:t>(Kohn 2013; Pedersen 2011; Willerslev 2007)</w:t>
      </w:r>
      <w:r w:rsidRPr="000E7822">
        <w:rPr>
          <w:rFonts w:cs="Times New Roman"/>
          <w:color w:val="000000" w:themeColor="text1"/>
          <w:szCs w:val="24"/>
        </w:rPr>
        <w:fldChar w:fldCharType="end"/>
      </w:r>
      <w:r w:rsidRPr="000E7822">
        <w:rPr>
          <w:rFonts w:cs="Times New Roman"/>
          <w:color w:val="000000" w:themeColor="text1"/>
          <w:szCs w:val="24"/>
        </w:rPr>
        <w:t xml:space="preserve">, and fraught relations between states and indigenous peoples </w:t>
      </w:r>
      <w:r w:rsidRPr="000E7822">
        <w:rPr>
          <w:rFonts w:cs="Times New Roman"/>
          <w:color w:val="000000" w:themeColor="text1"/>
          <w:szCs w:val="24"/>
        </w:rPr>
        <w:fldChar w:fldCharType="begin"/>
      </w:r>
      <w:r w:rsidRPr="000E7822">
        <w:rPr>
          <w:rFonts w:cs="Times New Roman"/>
          <w:color w:val="000000" w:themeColor="text1"/>
          <w:szCs w:val="24"/>
        </w:rPr>
        <w:instrText xml:space="preserve"> ADDIN ZOTERO_ITEM CSL_CITATION {"citationID":"Fa6gRxNW","properties":{"formattedCitation":"(Blaser 2009; De la Cadena 2010; Nadasdy 2007)","plainCitation":"(Blaser 2009; De la Cadena 2010; Nadasdy 2007)"},"citationItems":[{"id":907,"uris":["http://zotero.org/users/413282/items/RHB9UWZF"],"uri":["http://zotero.org/users/413282/items/RHB9UWZF"],"itemData":{"id":907,"type":"article-journal","title":"The Threat of the Yrmo: The Political Ontology of a Sustainable Hunting Program","container-title":"American Anthropologist","page":"10–20","volume":"111","issue":"1","source":"Wiley Online Library","abstract":"ABSTRACT Various misunderstandings and conflicts associated with attempts to integrate Indigenous Knowledges (IK) into development and conservation agendas have been analyzed from both political economy and political ecology frameworks. With their own particular inflections, and in addition to their focus on issues of power, both frameworks tend to see what occurs in these settings as involving different epistemologies, meaning that misunderstandings and conflicts occur between different and complexly interested perspectives on, or ways of knowing, the world. Analyzing the conflicts surrounding the creation of a hunting program that enrolled the participation of the Yshiro people of Paraguay, in this article I develop a different kind of analysis, one inspired by an emerging framework that I tentatively call “political ontology.” I argue that, from this perspective, these kinds of conflicts emerge as being about the continuous enactment, stabilization, and protection of different and asymmetrically connected ontologies. [Keywords: political ontology, multinaturalism, multiculturalism, Paraguay, Indigenous peoples]","DOI":"10.1111/j.1548-1433.2009.01073.x","ISSN":"1548-1433","shortTitle":"The Threat of the Yrmo","language":"en","author":[{"family":"Blaser","given":"Mario"}],"issued":{"date-parts":[["2009"]]}}},{"id":914,"uris":["http://zotero.org/users/413282/items/UMB9IUFS"],"uri":["http://zotero.org/users/413282/items/UMB9IUFS"],"itemData":{"id":914,"type":"article-journal","title":"Indigenous Cosmpolitics in the Andes: Conceptual Reflections beyond “Politics”","container-title":"Cultural Anthropology","page":"334–370","volume":"25","issue":"2","source":"Wiley Online Library","abstract":"In Latin America indigenous politics has been branded as “ethnic politics.” Its activism is interpreted as a quest to make cultural rights prevail. Yet, what if “culture” is insufficient, even an inadequate notion, to think the challenge that indigenous politics represents? Drawing inspiration from recent political events in Peru—and to a lesser extent in Ecuador and Bolivia—where the indigenous–popular movement has conjured sentient entities (mountains, water, and soil—what we call “nature”) into the public political arena, the argument in this essay is threefold. First, indigeneity, as a historical formation, exceeds the notion of politics as usual, that is, an arena populated by rational human beings disputing the power to represent others vis-à-vis the state. Second, indigeneity's current political emergence—in oppositional antimining movements in Peru and Ecuador, but also in celebratory events in Bolivia—challenges the separation of nature and culture that underpins the prevalent notion of politics and its according social contract. Third, beyond “ethnic politics” current indigenous movements, propose a different political practice, plural not because of its enactment by bodies marked by gender, race, ethnicity or sexuality (as multiculturalism would have it), but because they conjure nonhumans as actors in the political arena.","DOI":"10.1111/j.1548-1360.2010.01061.x","ISSN":"1548-1360","shortTitle":"INDIGENOUS COSMOPOLITICS IN THE ANDES","language":"en","author":[{"family":"De la Cadena","given":"Marisol"}],"issued":{"date-parts":[["2010"]]}}},{"id":910,"uris":["http://zotero.org/users/413282/items/VAQVAWK2"],"uri":["http://zotero.org/users/413282/items/VAQVAWK2"],"itemData":{"id":910,"type":"article-journal","title":"The gift in the animal: The ontology of hunting and human–animal sociality","container-title":"American Ethnologist","page":"25–43","volume":"34","issue":"1","source":"Wiley Online Library","abstract":"Many hunting peoples conceive of hunting as a process of reciprocal exchange between hunters and other-than-human persons, and anthropologists have tended to view such accounts as purely symbolic or metaphorical. To the extent that our theories deny the validity of northern hunters' conceptions of animals and the ontological assumptions on which they are based, however, we legitimize agents of the state when they dismiss the possibility that aboriginal knowledge and practices might serve as the factual basis for making wildlife management policy. In this article, I argue that our refusal to consider aboriginal accounts of hunting as perhaps literally as well as metaphorically valid has both contributed to the marginalization of aboriginal peoples and foreclosed important avenues of inquiry into hunting societies and the nature of human–animal relations. I focus on human–animal relations as a form of reciprocal exchange and argue that the development of a theoretical framework that can accommodate northern hunters' ontological assumptions is warranted theoretically as well as politically.","DOI":"10.1525/ae.2007.34.1.25","ISSN":"1548-1425","shortTitle":"The gift in the animal","language":"en","author":[{"family":"Nadasdy","given":"Paul"}],"issued":{"date-parts":[["2007"]]}}}],"schema":"https://github.com/citation-style-language/schema/raw/master/csl-citation.json"} </w:instrText>
      </w:r>
      <w:r w:rsidRPr="000E7822">
        <w:rPr>
          <w:rFonts w:cs="Times New Roman"/>
          <w:color w:val="000000" w:themeColor="text1"/>
          <w:szCs w:val="24"/>
        </w:rPr>
        <w:fldChar w:fldCharType="separate"/>
      </w:r>
      <w:r w:rsidRPr="000E7822">
        <w:rPr>
          <w:rFonts w:cs="Times New Roman"/>
          <w:noProof/>
          <w:color w:val="000000" w:themeColor="text1"/>
          <w:szCs w:val="24"/>
        </w:rPr>
        <w:t xml:space="preserve">(Blaser 2009; </w:t>
      </w:r>
      <w:r>
        <w:rPr>
          <w:rFonts w:cs="Times New Roman"/>
          <w:noProof/>
          <w:color w:val="000000" w:themeColor="text1"/>
          <w:szCs w:val="24"/>
        </w:rPr>
        <w:t>d</w:t>
      </w:r>
      <w:r w:rsidRPr="000E7822">
        <w:rPr>
          <w:rFonts w:cs="Times New Roman"/>
          <w:noProof/>
          <w:color w:val="000000" w:themeColor="text1"/>
          <w:szCs w:val="24"/>
        </w:rPr>
        <w:t>e la Cadena 2010; Nadasdy 2007)</w:t>
      </w:r>
      <w:r w:rsidRPr="000E7822">
        <w:rPr>
          <w:rFonts w:cs="Times New Roman"/>
          <w:color w:val="000000" w:themeColor="text1"/>
          <w:szCs w:val="24"/>
        </w:rPr>
        <w:fldChar w:fldCharType="end"/>
      </w:r>
      <w:r w:rsidRPr="000E7822">
        <w:rPr>
          <w:rFonts w:cs="Times New Roman"/>
          <w:color w:val="000000" w:themeColor="text1"/>
          <w:szCs w:val="24"/>
        </w:rPr>
        <w:t xml:space="preserve">. These writings call on anthropologists to reckon with profound forms of human difference, which they describe as ontological in nature. The aim is to challenge the anthropological presumption that, underneath all of their different socially imagined worlds, humans all inhabit the same reality. </w:t>
      </w:r>
    </w:p>
    <w:p w14:paraId="59A3AC28" w14:textId="6F1C6184" w:rsidR="00C5176F" w:rsidRPr="000E7822" w:rsidRDefault="00C5176F" w:rsidP="000E7822">
      <w:pPr>
        <w:spacing w:line="480" w:lineRule="auto"/>
        <w:ind w:firstLine="720"/>
        <w:rPr>
          <w:rFonts w:cs="Times New Roman"/>
          <w:color w:val="000000" w:themeColor="text1"/>
          <w:szCs w:val="24"/>
        </w:rPr>
      </w:pPr>
      <w:r w:rsidRPr="000E7822">
        <w:rPr>
          <w:rFonts w:cs="Times New Roman"/>
          <w:color w:val="000000" w:themeColor="text1"/>
          <w:szCs w:val="24"/>
        </w:rPr>
        <w:t>Although discussions of an ‘ontological turn’ suggest some unity, exactly what is meant by ontology in such conversions is something of a moving target. Across the differences, however, ontologists argue that societies do not create differences on top of a biological baseline. Instead, they generate what, in a self-styled manifesto for this development,</w:t>
      </w:r>
      <w:r w:rsidRPr="000E7822">
        <w:rPr>
          <w:rFonts w:eastAsia="Times New Roman" w:cs="Times New Roman"/>
          <w:color w:val="000000" w:themeColor="text1"/>
          <w:szCs w:val="24"/>
        </w:rPr>
        <w:t> </w:t>
      </w:r>
      <w:r w:rsidRPr="000E7822">
        <w:rPr>
          <w:rFonts w:eastAsia="Times New Roman" w:cs="Times New Roman"/>
          <w:color w:val="000000" w:themeColor="text1"/>
          <w:szCs w:val="24"/>
          <w:bdr w:val="none" w:sz="0" w:space="0" w:color="auto" w:frame="1"/>
        </w:rPr>
        <w:t>Martin Holbraad</w:t>
      </w:r>
      <w:r>
        <w:rPr>
          <w:rFonts w:eastAsia="Times New Roman" w:cs="Times New Roman"/>
          <w:color w:val="000000" w:themeColor="text1"/>
          <w:szCs w:val="24"/>
          <w:bdr w:val="none" w:sz="0" w:space="0" w:color="auto" w:frame="1"/>
        </w:rPr>
        <w:t>, Morten Pedersen, and</w:t>
      </w:r>
      <w:r w:rsidRPr="005F6A66">
        <w:rPr>
          <w:rFonts w:eastAsia="Times New Roman" w:cs="Times New Roman"/>
          <w:color w:val="000000" w:themeColor="text1"/>
          <w:szCs w:val="24"/>
          <w:bdr w:val="none" w:sz="0" w:space="0" w:color="auto" w:frame="1"/>
        </w:rPr>
        <w:t xml:space="preserve"> </w:t>
      </w:r>
      <w:r w:rsidRPr="000E7822">
        <w:rPr>
          <w:rFonts w:eastAsia="Times New Roman" w:cs="Times New Roman"/>
          <w:color w:val="000000" w:themeColor="text1"/>
          <w:szCs w:val="24"/>
          <w:bdr w:val="none" w:sz="0" w:space="0" w:color="auto" w:frame="1"/>
        </w:rPr>
        <w:t>Eduardo Viveiros de Castro</w:t>
      </w:r>
      <w:r>
        <w:rPr>
          <w:rFonts w:eastAsia="Times New Roman" w:cs="Times New Roman"/>
          <w:color w:val="000000" w:themeColor="text1"/>
          <w:szCs w:val="24"/>
        </w:rPr>
        <w:t xml:space="preserve"> (2014) </w:t>
      </w:r>
      <w:r w:rsidRPr="000E7822">
        <w:rPr>
          <w:rFonts w:eastAsia="Times New Roman" w:cs="Times New Roman"/>
          <w:color w:val="000000" w:themeColor="text1"/>
          <w:szCs w:val="24"/>
          <w:bdr w:val="none" w:sz="0" w:space="0" w:color="auto" w:frame="1"/>
        </w:rPr>
        <w:t>call multiple ‘</w:t>
      </w:r>
      <w:r w:rsidRPr="000E7822">
        <w:rPr>
          <w:rFonts w:cs="Times New Roman"/>
          <w:color w:val="000000" w:themeColor="text1"/>
          <w:szCs w:val="24"/>
        </w:rPr>
        <w:t xml:space="preserve">forms of existence enacted in concrete practices.’ Offering one of the strongest versions of the ontological argument, these authors </w:t>
      </w:r>
      <w:r>
        <w:rPr>
          <w:rFonts w:cs="Times New Roman"/>
          <w:color w:val="000000" w:themeColor="text1"/>
          <w:szCs w:val="24"/>
        </w:rPr>
        <w:t xml:space="preserve">argue that there exists a form of difference beyond the </w:t>
      </w:r>
      <w:r>
        <w:rPr>
          <w:rFonts w:cs="Times New Roman"/>
          <w:color w:val="000000" w:themeColor="text1"/>
          <w:szCs w:val="24"/>
        </w:rPr>
        <w:lastRenderedPageBreak/>
        <w:t>anthropological concern with different societies in a shared world: different people inhabit</w:t>
      </w:r>
      <w:r w:rsidRPr="000E7822">
        <w:rPr>
          <w:rFonts w:cs="Times New Roman"/>
          <w:color w:val="000000" w:themeColor="text1"/>
          <w:szCs w:val="24"/>
        </w:rPr>
        <w:t xml:space="preserve"> different worlds altogether. Just as feminist anthropologists problematised the distinction between natural sex and culturally constructed gender </w:t>
      </w:r>
      <w:r w:rsidRPr="000E7822">
        <w:rPr>
          <w:rFonts w:cs="Times New Roman"/>
          <w:color w:val="000000" w:themeColor="text1"/>
          <w:szCs w:val="24"/>
        </w:rPr>
        <w:fldChar w:fldCharType="begin"/>
      </w:r>
      <w:r w:rsidRPr="000E7822">
        <w:rPr>
          <w:rFonts w:cs="Times New Roman"/>
          <w:color w:val="000000" w:themeColor="text1"/>
          <w:szCs w:val="24"/>
        </w:rPr>
        <w:instrText xml:space="preserve"> ADDIN ZOTERO_ITEM CSL_CITATION {"citationID":"RcYazLf8","properties":{"formattedCitation":"(e.g. MacCormack and Strathern 2001)","plainCitation":"(e.g. MacCormack and Strathern 2001)"},"citationItems":[{"id":5996,"uris":["http://zotero.org/users/649570/items/BXF6GSV6"],"uri":["http://zotero.org/users/649570/items/BXF6GSV6"],"itemData":{"id":5996,"type":"book","title":"Nature, Culture and Gender","publisher":"Cambridge University Press","publisher-place":"Cambridge","source":"Open WorldCat","event-place":"Cambridge","ISBN":"978-0-521-28001-3","note":"OCLC: 718281981","language":"English","author":[{"family":"MacCormack","given":"Carol P"},{"family":"Strathern","given":"Marilyn"}],"issued":{"date-parts":[["2001"]]}},"prefix":"e.g."}],"schema":"https://github.com/citation-style-language/schema/raw/master/csl-citation.json"} </w:instrText>
      </w:r>
      <w:r w:rsidRPr="000E7822">
        <w:rPr>
          <w:rFonts w:cs="Times New Roman"/>
          <w:color w:val="000000" w:themeColor="text1"/>
          <w:szCs w:val="24"/>
        </w:rPr>
        <w:fldChar w:fldCharType="separate"/>
      </w:r>
      <w:r w:rsidRPr="000E7822">
        <w:rPr>
          <w:rFonts w:cs="Times New Roman"/>
          <w:noProof/>
          <w:color w:val="000000" w:themeColor="text1"/>
          <w:szCs w:val="24"/>
        </w:rPr>
        <w:t>(e.g.</w:t>
      </w:r>
      <w:r>
        <w:rPr>
          <w:rFonts w:cs="Times New Roman"/>
          <w:noProof/>
          <w:color w:val="000000" w:themeColor="text1"/>
          <w:szCs w:val="24"/>
        </w:rPr>
        <w:t>,</w:t>
      </w:r>
      <w:r w:rsidRPr="000E7822">
        <w:rPr>
          <w:rFonts w:cs="Times New Roman"/>
          <w:noProof/>
          <w:color w:val="000000" w:themeColor="text1"/>
          <w:szCs w:val="24"/>
        </w:rPr>
        <w:t xml:space="preserve"> MacCormack and Strathern 2001)</w:t>
      </w:r>
      <w:r w:rsidRPr="000E7822">
        <w:rPr>
          <w:rFonts w:cs="Times New Roman"/>
          <w:color w:val="000000" w:themeColor="text1"/>
          <w:szCs w:val="24"/>
        </w:rPr>
        <w:fldChar w:fldCharType="end"/>
      </w:r>
      <w:r w:rsidRPr="000E7822">
        <w:rPr>
          <w:rFonts w:cs="Times New Roman"/>
          <w:color w:val="000000" w:themeColor="text1"/>
          <w:szCs w:val="24"/>
        </w:rPr>
        <w:t xml:space="preserve">, so ontologists aim to disrupt the naturalistic assumption that underneath cultural constructions lies a shared ‘humanity’ that is </w:t>
      </w:r>
      <w:r>
        <w:rPr>
          <w:rFonts w:cs="Times New Roman"/>
          <w:color w:val="000000" w:themeColor="text1"/>
          <w:szCs w:val="24"/>
        </w:rPr>
        <w:t xml:space="preserve">then </w:t>
      </w:r>
      <w:r w:rsidRPr="000E7822">
        <w:rPr>
          <w:rFonts w:cs="Times New Roman"/>
          <w:color w:val="000000" w:themeColor="text1"/>
          <w:szCs w:val="24"/>
        </w:rPr>
        <w:t>constructed. The differences between societies go deeper – that is, all the way down into the presumed cognitive baseline.</w:t>
      </w:r>
    </w:p>
    <w:p w14:paraId="021F9873" w14:textId="78ADAAD1" w:rsidR="00C5176F" w:rsidRPr="000E7822" w:rsidRDefault="00C5176F" w:rsidP="005F6A66">
      <w:pPr>
        <w:spacing w:line="480" w:lineRule="auto"/>
        <w:ind w:firstLine="720"/>
        <w:rPr>
          <w:rFonts w:cs="Times New Roman"/>
          <w:color w:val="000000" w:themeColor="text1"/>
          <w:szCs w:val="24"/>
        </w:rPr>
      </w:pPr>
      <w:r w:rsidRPr="000E7822">
        <w:rPr>
          <w:rFonts w:cs="Times New Roman"/>
          <w:color w:val="000000" w:themeColor="text1"/>
          <w:szCs w:val="24"/>
        </w:rPr>
        <w:t>Recent literature on autism has explored, in unique depth, the extent to which the condition might create potent forms of difference.</w:t>
      </w:r>
      <w:r>
        <w:rPr>
          <w:rFonts w:cs="Times New Roman"/>
          <w:color w:val="000000" w:themeColor="text1"/>
          <w:szCs w:val="24"/>
        </w:rPr>
        <w:t xml:space="preserve"> So we want to ask: c</w:t>
      </w:r>
      <w:r w:rsidRPr="000E7822">
        <w:rPr>
          <w:rFonts w:cs="Times New Roman"/>
          <w:color w:val="000000" w:themeColor="text1"/>
          <w:szCs w:val="24"/>
        </w:rPr>
        <w:t xml:space="preserve">ould </w:t>
      </w:r>
      <w:r>
        <w:rPr>
          <w:rFonts w:cs="Times New Roman"/>
          <w:color w:val="000000" w:themeColor="text1"/>
          <w:szCs w:val="24"/>
        </w:rPr>
        <w:t>autism</w:t>
      </w:r>
      <w:r w:rsidRPr="000E7822">
        <w:rPr>
          <w:rFonts w:cs="Times New Roman"/>
          <w:color w:val="000000" w:themeColor="text1"/>
          <w:szCs w:val="24"/>
        </w:rPr>
        <w:t xml:space="preserve"> possibly </w:t>
      </w:r>
      <w:r>
        <w:rPr>
          <w:rFonts w:cs="Times New Roman"/>
          <w:color w:val="000000" w:themeColor="text1"/>
          <w:szCs w:val="24"/>
        </w:rPr>
        <w:t>make for</w:t>
      </w:r>
      <w:r w:rsidRPr="000E7822">
        <w:rPr>
          <w:rFonts w:cs="Times New Roman"/>
          <w:color w:val="000000" w:themeColor="text1"/>
          <w:szCs w:val="24"/>
        </w:rPr>
        <w:t xml:space="preserve"> an ‘ontological’ </w:t>
      </w:r>
      <w:r>
        <w:rPr>
          <w:rFonts w:cs="Times New Roman"/>
          <w:color w:val="000000" w:themeColor="text1"/>
          <w:szCs w:val="24"/>
        </w:rPr>
        <w:t>difference</w:t>
      </w:r>
      <w:r w:rsidRPr="000E7822">
        <w:rPr>
          <w:rFonts w:cs="Times New Roman"/>
          <w:color w:val="000000" w:themeColor="text1"/>
          <w:szCs w:val="24"/>
        </w:rPr>
        <w:t>?</w:t>
      </w:r>
      <w:r>
        <w:rPr>
          <w:rStyle w:val="EndnoteReference"/>
          <w:rFonts w:cs="Times New Roman"/>
          <w:color w:val="000000" w:themeColor="text1"/>
          <w:szCs w:val="24"/>
        </w:rPr>
        <w:endnoteReference w:id="3"/>
      </w:r>
      <w:r w:rsidRPr="000E7822">
        <w:rPr>
          <w:rFonts w:cs="Times New Roman"/>
          <w:color w:val="000000" w:themeColor="text1"/>
          <w:szCs w:val="24"/>
        </w:rPr>
        <w:t xml:space="preserve"> Can we think of this form of cognitive variation as one of the ‘the multiplicity of forms of existence enacted in concrete practices’ that ontologists seek to study? If so, how might that reshape the ontologists’ project of deepening the way</w:t>
      </w:r>
      <w:r>
        <w:rPr>
          <w:rFonts w:cs="Times New Roman"/>
          <w:color w:val="000000" w:themeColor="text1"/>
          <w:szCs w:val="24"/>
        </w:rPr>
        <w:t xml:space="preserve"> that</w:t>
      </w:r>
      <w:r w:rsidRPr="000E7822">
        <w:rPr>
          <w:rFonts w:cs="Times New Roman"/>
          <w:color w:val="000000" w:themeColor="text1"/>
          <w:szCs w:val="24"/>
        </w:rPr>
        <w:t xml:space="preserve"> we think about difference altogether? And what might it contribute to the anthropology of cognitive disability we seek to create here?</w:t>
      </w:r>
      <w:r w:rsidRPr="001B368D">
        <w:rPr>
          <w:rStyle w:val="EndnoteReference"/>
        </w:rPr>
        <w:endnoteReference w:id="4"/>
      </w:r>
    </w:p>
    <w:p w14:paraId="3FE45545" w14:textId="4998343D" w:rsidR="00C5176F" w:rsidRPr="000E7822" w:rsidRDefault="00C5176F" w:rsidP="000E7822">
      <w:pPr>
        <w:spacing w:line="480" w:lineRule="auto"/>
        <w:ind w:firstLine="720"/>
        <w:rPr>
          <w:rFonts w:cs="Iowan Old Style"/>
          <w:color w:val="000000" w:themeColor="text1"/>
          <w:szCs w:val="24"/>
        </w:rPr>
      </w:pPr>
      <w:r w:rsidRPr="000E7822">
        <w:rPr>
          <w:rFonts w:cs="Iowan Old Style"/>
          <w:color w:val="000000" w:themeColor="text1"/>
          <w:szCs w:val="24"/>
        </w:rPr>
        <w:t xml:space="preserve">Historian of science Chloe Silverman </w:t>
      </w:r>
      <w:r w:rsidRPr="000E7822">
        <w:rPr>
          <w:rFonts w:cs="Iowan Old Style"/>
          <w:color w:val="000000" w:themeColor="text1"/>
          <w:szCs w:val="24"/>
        </w:rPr>
        <w:fldChar w:fldCharType="begin"/>
      </w:r>
      <w:r w:rsidRPr="000E7822">
        <w:rPr>
          <w:rFonts w:cs="Iowan Old Style"/>
          <w:color w:val="000000" w:themeColor="text1"/>
          <w:szCs w:val="24"/>
        </w:rPr>
        <w:instrText xml:space="preserve"> ADDIN ZOTERO_ITEM CSL_CITATION {"citationID":"16g9n6jt6b","properties":{"formattedCitation":"(Silverman 2008)","plainCitation":"(Silverman 2008)"},"citationItems":[{"id":1185,"uris":["http://zotero.org/users/413282/items/74KD33FZ"],"uri":["http://zotero.org/users/413282/items/74KD33FZ"],"itemData":{"id":1185,"type":"article-journal","title":"Fieldwork on Another Planet: Social Science Perspectives on the Autism Spectrum","container-title":"BioSocieties","page":"325-341","volume":"3","issue":"3","source":"CrossRef","DOI":"10.1017/S1745855208006236","ISSN":"1745-8552, 1745-8560","shortTitle":"Fieldwork on Another Planet","author":[{"family":"Silverman","given":"Chloe"}],"issued":{"date-parts":[["2008",9]]}}}],"schema":"https://github.com/citation-style-language/schema/raw/master/csl-citation.json"} </w:instrText>
      </w:r>
      <w:r w:rsidRPr="000E7822">
        <w:rPr>
          <w:rFonts w:cs="Iowan Old Style"/>
          <w:color w:val="000000" w:themeColor="text1"/>
          <w:szCs w:val="24"/>
        </w:rPr>
        <w:fldChar w:fldCharType="separate"/>
      </w:r>
      <w:r w:rsidRPr="000E7822">
        <w:rPr>
          <w:rFonts w:cs="Iowan Old Style"/>
          <w:noProof/>
          <w:color w:val="000000" w:themeColor="text1"/>
          <w:szCs w:val="24"/>
        </w:rPr>
        <w:t>(2008)</w:t>
      </w:r>
      <w:r w:rsidRPr="000E7822">
        <w:rPr>
          <w:rFonts w:cs="Iowan Old Style"/>
          <w:color w:val="000000" w:themeColor="text1"/>
          <w:szCs w:val="24"/>
        </w:rPr>
        <w:fldChar w:fldCharType="end"/>
      </w:r>
      <w:r w:rsidRPr="000E7822">
        <w:rPr>
          <w:rFonts w:cs="Iowan Old Style"/>
          <w:color w:val="000000" w:themeColor="text1"/>
          <w:szCs w:val="24"/>
        </w:rPr>
        <w:t xml:space="preserve"> titled a review of research on autism ‘Fieldwork on Another Planet’. Silver was alluding to a famous remark by </w:t>
      </w:r>
      <w:r w:rsidRPr="000E7822">
        <w:rPr>
          <w:rFonts w:cs="Times New Roman"/>
          <w:color w:val="000000" w:themeColor="text1"/>
          <w:szCs w:val="24"/>
        </w:rPr>
        <w:t>prominent autism spokesperson and animal science scholar Temple Grandin, who described her difficulty managing social life</w:t>
      </w:r>
      <w:r>
        <w:rPr>
          <w:rFonts w:cs="Times New Roman"/>
          <w:color w:val="000000" w:themeColor="text1"/>
          <w:szCs w:val="24"/>
        </w:rPr>
        <w:t xml:space="preserve"> </w:t>
      </w:r>
      <w:r w:rsidRPr="000E7822">
        <w:rPr>
          <w:rFonts w:cs="Times New Roman"/>
          <w:color w:val="000000" w:themeColor="text1"/>
          <w:szCs w:val="24"/>
        </w:rPr>
        <w:t>pithily: ‘Most of the time, I feel like an anthropologist on Mars’ (Grandin</w:t>
      </w:r>
      <w:r>
        <w:rPr>
          <w:rFonts w:cs="Times New Roman"/>
          <w:color w:val="000000" w:themeColor="text1"/>
          <w:szCs w:val="24"/>
        </w:rPr>
        <w:t xml:space="preserve"> qtd.</w:t>
      </w:r>
      <w:r w:rsidRPr="000E7822">
        <w:rPr>
          <w:rFonts w:cs="Times New Roman"/>
          <w:color w:val="000000" w:themeColor="text1"/>
          <w:szCs w:val="24"/>
        </w:rPr>
        <w:t xml:space="preserve"> in Sacks 1996:</w:t>
      </w:r>
      <w:r>
        <w:rPr>
          <w:rFonts w:cs="Times New Roman"/>
          <w:color w:val="000000" w:themeColor="text1"/>
          <w:szCs w:val="24"/>
        </w:rPr>
        <w:t xml:space="preserve"> </w:t>
      </w:r>
      <w:r w:rsidRPr="000E7822">
        <w:rPr>
          <w:rFonts w:cs="Times New Roman"/>
          <w:color w:val="000000" w:themeColor="text1"/>
          <w:szCs w:val="24"/>
        </w:rPr>
        <w:t>259).</w:t>
      </w:r>
      <w:r w:rsidRPr="000E7822">
        <w:rPr>
          <w:rFonts w:cs="Iowan Old Style"/>
          <w:color w:val="000000" w:themeColor="text1"/>
          <w:szCs w:val="24"/>
        </w:rPr>
        <w:t xml:space="preserve"> Grandin was not only describing her own difficulties managing everyday interactions from a position of </w:t>
      </w:r>
      <w:r w:rsidRPr="000E7822">
        <w:rPr>
          <w:rFonts w:cs="Iowan Old Style"/>
          <w:color w:val="000000" w:themeColor="text1"/>
          <w:szCs w:val="24"/>
        </w:rPr>
        <w:lastRenderedPageBreak/>
        <w:t>radical alterity. She was also invoking some of the possibilities that come</w:t>
      </w:r>
      <w:r>
        <w:rPr>
          <w:rFonts w:cs="Iowan Old Style"/>
          <w:color w:val="000000" w:themeColor="text1"/>
          <w:szCs w:val="24"/>
        </w:rPr>
        <w:t xml:space="preserve"> with the differences of autism</w:t>
      </w:r>
      <w:r>
        <w:rPr>
          <w:rFonts w:cs="Times New Roman"/>
          <w:color w:val="000000" w:themeColor="text1"/>
          <w:szCs w:val="24"/>
        </w:rPr>
        <w:t xml:space="preserve"> – </w:t>
      </w:r>
      <w:r w:rsidRPr="000E7822">
        <w:rPr>
          <w:rFonts w:cs="Iowan Old Style"/>
          <w:color w:val="000000" w:themeColor="text1"/>
          <w:szCs w:val="24"/>
        </w:rPr>
        <w:t>in this case, an anthropological analysis of the lives and worlds of those whom Erving Goffman</w:t>
      </w:r>
      <w:r>
        <w:rPr>
          <w:rFonts w:cs="Iowan Old Style"/>
          <w:color w:val="000000" w:themeColor="text1"/>
          <w:szCs w:val="24"/>
        </w:rPr>
        <w:t xml:space="preserve"> (1986)</w:t>
      </w:r>
      <w:r w:rsidRPr="000E7822">
        <w:rPr>
          <w:rFonts w:cs="Iowan Old Style"/>
          <w:color w:val="000000" w:themeColor="text1"/>
          <w:szCs w:val="24"/>
        </w:rPr>
        <w:t xml:space="preserve"> famously called ‘normals’. </w:t>
      </w:r>
    </w:p>
    <w:p w14:paraId="0F5B1F6C" w14:textId="644FC8A3" w:rsidR="00C5176F" w:rsidRPr="000E7822" w:rsidRDefault="00C5176F" w:rsidP="000E7822">
      <w:pPr>
        <w:spacing w:line="480" w:lineRule="auto"/>
        <w:ind w:firstLine="720"/>
        <w:rPr>
          <w:rFonts w:cs="Times New Roman"/>
          <w:color w:val="000000" w:themeColor="text1"/>
          <w:szCs w:val="24"/>
        </w:rPr>
      </w:pPr>
      <w:r w:rsidRPr="000E7822">
        <w:rPr>
          <w:rFonts w:cs="Iowan Old Style"/>
          <w:color w:val="000000" w:themeColor="text1"/>
          <w:szCs w:val="24"/>
        </w:rPr>
        <w:t>Grandin claims that being autistic made for a profoundly different way of being in the world, a kind of radical alterity. Could it be, in Viveiros de Castro</w:t>
      </w:r>
      <w:r>
        <w:rPr>
          <w:rFonts w:cs="Iowan Old Style"/>
          <w:color w:val="000000" w:themeColor="text1"/>
          <w:szCs w:val="24"/>
        </w:rPr>
        <w:t xml:space="preserve"> et al.</w:t>
      </w:r>
      <w:r w:rsidRPr="000E7822">
        <w:rPr>
          <w:rFonts w:cs="Iowan Old Style"/>
          <w:color w:val="000000" w:themeColor="text1"/>
          <w:szCs w:val="24"/>
        </w:rPr>
        <w:t xml:space="preserve">’s sense, an ontological difference? </w:t>
      </w:r>
      <w:r w:rsidRPr="000E7822">
        <w:rPr>
          <w:rFonts w:cs="Times New Roman"/>
          <w:color w:val="000000" w:themeColor="text1"/>
          <w:szCs w:val="24"/>
        </w:rPr>
        <w:t xml:space="preserve">This possibility has not yet been raised by scholars either of disability or ontology. </w:t>
      </w:r>
      <w:r>
        <w:rPr>
          <w:rFonts w:cs="Times New Roman"/>
          <w:color w:val="000000" w:themeColor="text1"/>
          <w:szCs w:val="24"/>
        </w:rPr>
        <w:t>The former</w:t>
      </w:r>
      <w:r w:rsidRPr="000E7822">
        <w:rPr>
          <w:rFonts w:cs="Times New Roman"/>
          <w:color w:val="000000" w:themeColor="text1"/>
          <w:szCs w:val="24"/>
        </w:rPr>
        <w:t xml:space="preserve"> tend to push off any suggestion that impairment ever really disrupts the shared humanity that lies beneath stigmatised bodies – focusing instead on how people are oppressed by social forces. Ontologists, by contrast, tend to minimise differences within societies as they focus on maximising the differences between them. But pioneering recent work on autism has produced ethnograph</w:t>
      </w:r>
      <w:r>
        <w:rPr>
          <w:rFonts w:cs="Times New Roman"/>
          <w:color w:val="000000" w:themeColor="text1"/>
          <w:szCs w:val="24"/>
        </w:rPr>
        <w:t xml:space="preserve">y </w:t>
      </w:r>
      <w:r w:rsidRPr="000E7822">
        <w:rPr>
          <w:rFonts w:cs="Times New Roman"/>
          <w:color w:val="000000" w:themeColor="text1"/>
          <w:szCs w:val="24"/>
        </w:rPr>
        <w:t xml:space="preserve">that offers us the chance to investigate </w:t>
      </w:r>
      <w:r>
        <w:rPr>
          <w:rFonts w:cs="Times New Roman"/>
          <w:color w:val="000000" w:themeColor="text1"/>
          <w:szCs w:val="24"/>
        </w:rPr>
        <w:t>this</w:t>
      </w:r>
      <w:r w:rsidRPr="000E7822">
        <w:rPr>
          <w:rFonts w:cs="Times New Roman"/>
          <w:color w:val="000000" w:themeColor="text1"/>
          <w:szCs w:val="24"/>
        </w:rPr>
        <w:t xml:space="preserve"> possibility in </w:t>
      </w:r>
      <w:r>
        <w:rPr>
          <w:rFonts w:cs="Times New Roman"/>
          <w:color w:val="000000" w:themeColor="text1"/>
          <w:szCs w:val="24"/>
        </w:rPr>
        <w:t>concrete</w:t>
      </w:r>
      <w:r w:rsidRPr="000E7822">
        <w:rPr>
          <w:rFonts w:cs="Times New Roman"/>
          <w:color w:val="000000" w:themeColor="text1"/>
          <w:szCs w:val="24"/>
        </w:rPr>
        <w:t xml:space="preserve"> detail.</w:t>
      </w:r>
    </w:p>
    <w:p w14:paraId="18433260" w14:textId="34CADF02" w:rsidR="00C5176F" w:rsidRPr="000E7822" w:rsidRDefault="00C5176F" w:rsidP="000E7822">
      <w:pPr>
        <w:spacing w:line="480" w:lineRule="auto"/>
        <w:ind w:firstLine="720"/>
        <w:rPr>
          <w:rFonts w:cs="Times New Roman"/>
          <w:color w:val="000000" w:themeColor="text1"/>
          <w:szCs w:val="24"/>
        </w:rPr>
      </w:pPr>
      <w:r w:rsidRPr="000E7822">
        <w:rPr>
          <w:rFonts w:cs="Times New Roman"/>
          <w:color w:val="000000" w:themeColor="text1"/>
          <w:szCs w:val="24"/>
        </w:rPr>
        <w:t xml:space="preserve">Autism </w:t>
      </w:r>
      <w:r w:rsidRPr="000E7822">
        <w:rPr>
          <w:rFonts w:eastAsia="Times New Roman" w:cs="Times New Roman"/>
          <w:color w:val="000000" w:themeColor="text1"/>
          <w:szCs w:val="24"/>
          <w:shd w:val="clear" w:color="auto" w:fill="FFFFFF"/>
        </w:rPr>
        <w:t>is widely regarded by people who have the diagnosis, their kin, allies, and medical, psychological, and educational authorities as a neurological and developmental condition (or cluster of conditions) affecting communication and social interaction. Recent figures from the US Centres for Disease Control suggest that roughly 1 in 68 children in the United States have autism.</w:t>
      </w:r>
      <w:r w:rsidRPr="00CC1221">
        <w:rPr>
          <w:rStyle w:val="EndnoteReference"/>
        </w:rPr>
        <w:endnoteReference w:id="5"/>
      </w:r>
      <w:r w:rsidRPr="000E7822">
        <w:rPr>
          <w:rFonts w:cs="Times New Roman"/>
          <w:color w:val="000000" w:themeColor="text1"/>
          <w:szCs w:val="24"/>
        </w:rPr>
        <w:t xml:space="preserve"> In contemporary Europe and North America, there is considerable disagreement over whether autism is a disordered or a valuable form of difference. </w:t>
      </w:r>
      <w:r w:rsidRPr="000E7822">
        <w:rPr>
          <w:rFonts w:eastAsia="Times New Roman" w:cs="Times New Roman"/>
          <w:color w:val="000000" w:themeColor="text1"/>
          <w:szCs w:val="24"/>
          <w:shd w:val="clear" w:color="auto" w:fill="FFFFFF"/>
        </w:rPr>
        <w:t xml:space="preserve">On the one hand, many parents, medical experts, therapists, and teachers regard the differences that define autism </w:t>
      </w:r>
      <w:r w:rsidRPr="000E7822">
        <w:rPr>
          <w:rFonts w:eastAsia="Times New Roman" w:cs="Times New Roman"/>
          <w:color w:val="000000" w:themeColor="text1"/>
          <w:szCs w:val="24"/>
          <w:shd w:val="clear" w:color="auto" w:fill="FFFFFF"/>
        </w:rPr>
        <w:lastRenderedPageBreak/>
        <w:t xml:space="preserve">as ‘deficits’. </w:t>
      </w:r>
      <w:r w:rsidRPr="000E7822">
        <w:rPr>
          <w:rFonts w:eastAsia="Times New Roman" w:cs="Times New Roman"/>
          <w:color w:val="000000" w:themeColor="text1"/>
          <w:szCs w:val="24"/>
        </w:rPr>
        <w:t>On the other hand, growing numbers of people with autism readily accept the details of this diagnostic profile but invert its valuation, embracing autistic traits as instances of ‘neurodiversity’.</w:t>
      </w:r>
      <w:r w:rsidRPr="000E7822">
        <w:rPr>
          <w:rFonts w:cs="Times New Roman"/>
          <w:color w:val="000000" w:themeColor="text1"/>
          <w:szCs w:val="24"/>
        </w:rPr>
        <w:t xml:space="preserve"> </w:t>
      </w:r>
    </w:p>
    <w:p w14:paraId="5BEA5115" w14:textId="6A3DBE56" w:rsidR="00C5176F" w:rsidRPr="000E7822" w:rsidRDefault="00C5176F" w:rsidP="000E7822">
      <w:pPr>
        <w:spacing w:line="480" w:lineRule="auto"/>
        <w:rPr>
          <w:rFonts w:cs="Times New Roman"/>
          <w:color w:val="000000" w:themeColor="text1"/>
          <w:szCs w:val="24"/>
        </w:rPr>
      </w:pPr>
      <w:r w:rsidRPr="000E7822">
        <w:rPr>
          <w:rFonts w:eastAsia="Times New Roman" w:cs="Times New Roman"/>
          <w:color w:val="000000" w:themeColor="text1"/>
          <w:szCs w:val="24"/>
          <w:shd w:val="clear" w:color="auto" w:fill="FFFFFF"/>
        </w:rPr>
        <w:tab/>
        <w:t>But both sides in the controvers</w:t>
      </w:r>
      <w:r>
        <w:rPr>
          <w:rFonts w:eastAsia="Times New Roman" w:cs="Times New Roman"/>
          <w:color w:val="000000" w:themeColor="text1"/>
          <w:szCs w:val="24"/>
          <w:shd w:val="clear" w:color="auto" w:fill="FFFFFF"/>
        </w:rPr>
        <w:t xml:space="preserve">y </w:t>
      </w:r>
      <w:r w:rsidRPr="000E7822">
        <w:rPr>
          <w:rFonts w:eastAsia="Times New Roman" w:cs="Times New Roman"/>
          <w:color w:val="000000" w:themeColor="text1"/>
          <w:szCs w:val="24"/>
          <w:shd w:val="clear" w:color="auto" w:fill="FFFFFF"/>
        </w:rPr>
        <w:t>adhere to the consensus that it constitutes a profound form of difference at the level of cognition and perception. It is perhaps not surprising, then, that in trying to convey the kind of difference that autism makes</w:t>
      </w:r>
      <w:r w:rsidRPr="000E7822">
        <w:rPr>
          <w:rFonts w:cs="Times New Roman"/>
          <w:color w:val="000000" w:themeColor="text1"/>
          <w:szCs w:val="24"/>
        </w:rPr>
        <w:t xml:space="preserve"> parents, scholars, and autistic people themselves frequently resort to metaphors of other worlds, often of the intergalactic variety, </w:t>
      </w:r>
      <w:r>
        <w:rPr>
          <w:rFonts w:cs="Times New Roman"/>
          <w:color w:val="000000" w:themeColor="text1"/>
          <w:szCs w:val="24"/>
        </w:rPr>
        <w:t>just</w:t>
      </w:r>
      <w:r w:rsidRPr="000E7822">
        <w:rPr>
          <w:rFonts w:cs="Times New Roman"/>
          <w:color w:val="000000" w:themeColor="text1"/>
          <w:szCs w:val="24"/>
        </w:rPr>
        <w:t xml:space="preserve"> as Grandin herself does</w:t>
      </w:r>
      <w:r>
        <w:rPr>
          <w:rFonts w:cs="Times New Roman"/>
          <w:color w:val="000000" w:themeColor="text1"/>
          <w:szCs w:val="24"/>
        </w:rPr>
        <w:t>. And</w:t>
      </w:r>
      <w:r w:rsidRPr="000E7822">
        <w:rPr>
          <w:rFonts w:cs="Times New Roman"/>
          <w:color w:val="000000" w:themeColor="text1"/>
          <w:szCs w:val="24"/>
        </w:rPr>
        <w:t xml:space="preserve"> it is perhaps </w:t>
      </w:r>
      <w:r>
        <w:rPr>
          <w:rFonts w:cs="Times New Roman"/>
          <w:color w:val="000000" w:themeColor="text1"/>
          <w:szCs w:val="24"/>
        </w:rPr>
        <w:t xml:space="preserve">also </w:t>
      </w:r>
      <w:r w:rsidRPr="000E7822">
        <w:rPr>
          <w:rFonts w:cs="Times New Roman"/>
          <w:color w:val="000000" w:themeColor="text1"/>
          <w:szCs w:val="24"/>
        </w:rPr>
        <w:t xml:space="preserve">not surprising that ‘the trope of the alien’ is so central to narratives of autism, used to figure how ‘neurotypicals’ seem to people with autism as much as the other way around </w:t>
      </w:r>
      <w:r w:rsidRPr="000E7822">
        <w:rPr>
          <w:rFonts w:cs="Times New Roman"/>
          <w:color w:val="000000" w:themeColor="text1"/>
          <w:szCs w:val="24"/>
        </w:rPr>
        <w:fldChar w:fldCharType="begin"/>
      </w:r>
      <w:r w:rsidRPr="000E7822">
        <w:rPr>
          <w:rFonts w:cs="Times New Roman"/>
          <w:color w:val="000000" w:themeColor="text1"/>
          <w:szCs w:val="24"/>
        </w:rPr>
        <w:instrText xml:space="preserve"> ADDIN ZOTERO_ITEM CSL_CITATION {"citationID":"dan71nfqd","properties":{"formattedCitation":"(Hacking 2010, 264)","plainCitation":"(Hacking 2010, 264)"},"citationItems":[{"id":5034,"uris":["http://zotero.org/users/413282/items/6CJNPABH"],"uri":["http://zotero.org/users/413282/items/6CJNPABH"],"itemData":{"id":5034,"type":"chapter","title":"How We Have Been Learning to Talk About Autism: A Role for Stories","container-title":"Cognitive Disability and Its Challenge to Moral Philosophy","publisher":"Wiley-Blackwell","publisher-place":"Chichester, West Sussex ; Malden, MA","page":"261-278","edition":"1 edition","source":"Amazon","event-place":"Chichester, West Sussex ; Malden, MA","abstract":"Through a series of essays contributed by clinicians, medical historians, and prominent moral philosophers, Cognitive Disability and Its Challenge to Moral Philosophy addresses the ethical, bio-ethical, epistemological, historical, and meta-philosophical questions raised by cognitive disability   Features essays by a prominent clinicians and medical historians of cognitive disability, and prominent contemporary philosophers such as Ian Hacking, Martha Nussbaum, and Peter Singer Represents the first collection that brings together philosophical discussions of Alzheimer's disease, intellectual/developmental disabilities, and autism under the rubric of cognitive disability Offers insights into categories like Alzheimer's, mental retardation, and autism, as well as issues such as care, personhood, justice, agency, and responsibility","ISBN":"978-1-4051-9828-8","language":"English","editor":[{"family":"Kittay","given":"Eva Feder"},{"family":"Carlson","given":"Licia"}],"author":[{"family":"Hacking","given":"Ian"}],"issued":{"date-parts":[["2010",6,1]]}},"locator":"264"}],"schema":"https://github.com/citation-style-language/schema/raw/master/csl-citation.json"} </w:instrText>
      </w:r>
      <w:r w:rsidRPr="000E7822">
        <w:rPr>
          <w:rFonts w:cs="Times New Roman"/>
          <w:color w:val="000000" w:themeColor="text1"/>
          <w:szCs w:val="24"/>
        </w:rPr>
        <w:fldChar w:fldCharType="separate"/>
      </w:r>
      <w:r w:rsidRPr="000E7822">
        <w:rPr>
          <w:rFonts w:cs="Times New Roman"/>
          <w:noProof/>
          <w:color w:val="000000" w:themeColor="text1"/>
          <w:szCs w:val="24"/>
        </w:rPr>
        <w:t>(Hacking 2010</w:t>
      </w:r>
      <w:r>
        <w:rPr>
          <w:rFonts w:cs="Times New Roman"/>
          <w:noProof/>
          <w:color w:val="000000" w:themeColor="text1"/>
          <w:szCs w:val="24"/>
        </w:rPr>
        <w:t>:</w:t>
      </w:r>
      <w:r w:rsidRPr="000E7822">
        <w:rPr>
          <w:rFonts w:cs="Times New Roman"/>
          <w:noProof/>
          <w:color w:val="000000" w:themeColor="text1"/>
          <w:szCs w:val="24"/>
        </w:rPr>
        <w:t xml:space="preserve"> 264)</w:t>
      </w:r>
      <w:r w:rsidRPr="000E7822">
        <w:rPr>
          <w:rFonts w:cs="Times New Roman"/>
          <w:color w:val="000000" w:themeColor="text1"/>
          <w:szCs w:val="24"/>
        </w:rPr>
        <w:fldChar w:fldCharType="end"/>
      </w:r>
      <w:r w:rsidRPr="000E7822">
        <w:rPr>
          <w:rFonts w:cs="Times New Roman"/>
          <w:color w:val="000000" w:themeColor="text1"/>
          <w:szCs w:val="24"/>
        </w:rPr>
        <w:t xml:space="preserve">. Something of why </w:t>
      </w:r>
      <w:r>
        <w:rPr>
          <w:rFonts w:cs="Times New Roman"/>
          <w:color w:val="000000" w:themeColor="text1"/>
          <w:szCs w:val="24"/>
        </w:rPr>
        <w:t>Grandin</w:t>
      </w:r>
      <w:r w:rsidRPr="000E7822">
        <w:rPr>
          <w:rFonts w:cs="Times New Roman"/>
          <w:color w:val="000000" w:themeColor="text1"/>
          <w:szCs w:val="24"/>
        </w:rPr>
        <w:t xml:space="preserve"> feels like she is an anthropologist among a</w:t>
      </w:r>
      <w:r>
        <w:rPr>
          <w:rFonts w:cs="Times New Roman"/>
          <w:color w:val="000000" w:themeColor="text1"/>
          <w:szCs w:val="24"/>
        </w:rPr>
        <w:t xml:space="preserve">n alien </w:t>
      </w:r>
      <w:r w:rsidRPr="000E7822">
        <w:rPr>
          <w:rFonts w:cs="Times New Roman"/>
          <w:color w:val="000000" w:themeColor="text1"/>
          <w:szCs w:val="24"/>
        </w:rPr>
        <w:t xml:space="preserve">people is discernible in </w:t>
      </w:r>
      <w:r>
        <w:rPr>
          <w:rFonts w:cs="Times New Roman"/>
          <w:color w:val="000000" w:themeColor="text1"/>
          <w:szCs w:val="24"/>
        </w:rPr>
        <w:t>her</w:t>
      </w:r>
      <w:r w:rsidRPr="000E7822">
        <w:rPr>
          <w:rFonts w:cs="Times New Roman"/>
          <w:color w:val="000000" w:themeColor="text1"/>
          <w:szCs w:val="24"/>
        </w:rPr>
        <w:t xml:space="preserve"> description of her distinctive cognitive processes at the opening of</w:t>
      </w:r>
      <w:r w:rsidRPr="000E7822">
        <w:rPr>
          <w:rFonts w:cs="Times New Roman"/>
          <w:i/>
          <w:color w:val="000000" w:themeColor="text1"/>
          <w:szCs w:val="24"/>
        </w:rPr>
        <w:t xml:space="preserve"> Thinking in Pictures</w:t>
      </w:r>
      <w:r w:rsidRPr="000E7822">
        <w:rPr>
          <w:rFonts w:cs="Times New Roman"/>
          <w:color w:val="000000" w:themeColor="text1"/>
          <w:szCs w:val="24"/>
        </w:rPr>
        <w:t>, her best-selling autobiography:</w:t>
      </w:r>
    </w:p>
    <w:p w14:paraId="154D26A3" w14:textId="77777777" w:rsidR="00C5176F" w:rsidRPr="000E7822" w:rsidRDefault="00C5176F" w:rsidP="000E7822">
      <w:pPr>
        <w:spacing w:line="480" w:lineRule="auto"/>
        <w:ind w:firstLine="720"/>
        <w:rPr>
          <w:rFonts w:cs="Times New Roman"/>
          <w:bCs w:val="0"/>
          <w:color w:val="000000" w:themeColor="text1"/>
          <w:szCs w:val="24"/>
        </w:rPr>
      </w:pPr>
    </w:p>
    <w:p w14:paraId="47356C05" w14:textId="39A9BFBC" w:rsidR="00C5176F" w:rsidRPr="000E7822" w:rsidRDefault="00C5176F" w:rsidP="000E7822">
      <w:pPr>
        <w:widowControl w:val="0"/>
        <w:autoSpaceDE w:val="0"/>
        <w:autoSpaceDN w:val="0"/>
        <w:adjustRightInd w:val="0"/>
        <w:spacing w:line="480" w:lineRule="auto"/>
        <w:ind w:left="720"/>
        <w:rPr>
          <w:rFonts w:cs="Times New Roman"/>
          <w:color w:val="000000" w:themeColor="text1"/>
          <w:szCs w:val="24"/>
        </w:rPr>
      </w:pPr>
      <w:r w:rsidRPr="000E7822">
        <w:rPr>
          <w:rFonts w:cs="Times New Roman"/>
          <w:color w:val="000000" w:themeColor="text1"/>
          <w:szCs w:val="24"/>
        </w:rPr>
        <w:t xml:space="preserve">I think in pictures. Words are like a second language to me. I translate both spoken and written words into full-color movies, complete with sound, which run like a VCR tape in my head. When somebody speaks to me, his words are instantly translated into pictures. Language-based thinkers often find this phenomena difficult to understand... </w:t>
      </w:r>
      <w:r w:rsidRPr="000E7822">
        <w:rPr>
          <w:rFonts w:cs="Times New Roman"/>
          <w:color w:val="000000" w:themeColor="text1"/>
          <w:szCs w:val="24"/>
        </w:rPr>
        <w:fldChar w:fldCharType="begin"/>
      </w:r>
      <w:r w:rsidRPr="000E7822">
        <w:rPr>
          <w:rFonts w:cs="Times New Roman"/>
          <w:color w:val="000000" w:themeColor="text1"/>
          <w:szCs w:val="24"/>
        </w:rPr>
        <w:instrText xml:space="preserve"> ADDIN ZOTERO_ITEM CSL_CITATION {"citationID":"pxFbntH8","properties":{"formattedCitation":"(Grandin 2006, 1)","plainCitation":"(Grandin 2006, 1)"},"citationItems":[{"id":1204,"uris":["http://zotero.org/users/413282/items/7N9QU635"],"uri":["http://zotero.org/users/413282/items/7N9QU635"],"itemData":{"id":1204,"type":"book","title":"Thinking in Pictures: And Other Reports from My Life with Autism","publisher":"Vintage","publisher-place":"New York","edition":"Expanded Edition","source":"Amazon.com","event-place":"New York","shortTitle":"Thinking in Pictures, Expanded Edition","author":[{"family":"Grandin","given":"Temple"}],"issued":{"date-parts":[["2006"]]}},"locator":"1"}],"schema":"https://github.com/citation-style-language/schema/raw/master/csl-citation.json"} </w:instrText>
      </w:r>
      <w:r w:rsidRPr="000E7822">
        <w:rPr>
          <w:rFonts w:cs="Times New Roman"/>
          <w:color w:val="000000" w:themeColor="text1"/>
          <w:szCs w:val="24"/>
        </w:rPr>
        <w:fldChar w:fldCharType="separate"/>
      </w:r>
      <w:r w:rsidRPr="000E7822">
        <w:rPr>
          <w:rFonts w:cs="Times New Roman"/>
          <w:noProof/>
          <w:color w:val="000000" w:themeColor="text1"/>
          <w:szCs w:val="24"/>
        </w:rPr>
        <w:t>(Grandin 2006</w:t>
      </w:r>
      <w:r>
        <w:rPr>
          <w:rFonts w:cs="Times New Roman"/>
          <w:noProof/>
          <w:color w:val="000000" w:themeColor="text1"/>
          <w:szCs w:val="24"/>
        </w:rPr>
        <w:t>:</w:t>
      </w:r>
      <w:r w:rsidRPr="000E7822">
        <w:rPr>
          <w:rFonts w:cs="Times New Roman"/>
          <w:noProof/>
          <w:color w:val="000000" w:themeColor="text1"/>
          <w:szCs w:val="24"/>
        </w:rPr>
        <w:t xml:space="preserve"> 1)</w:t>
      </w:r>
      <w:r w:rsidRPr="000E7822">
        <w:rPr>
          <w:rFonts w:cs="Times New Roman"/>
          <w:color w:val="000000" w:themeColor="text1"/>
          <w:szCs w:val="24"/>
        </w:rPr>
        <w:fldChar w:fldCharType="end"/>
      </w:r>
    </w:p>
    <w:p w14:paraId="677DCA0A" w14:textId="77777777" w:rsidR="00C5176F" w:rsidRPr="000E7822" w:rsidRDefault="00C5176F" w:rsidP="000E7822">
      <w:pPr>
        <w:widowControl w:val="0"/>
        <w:autoSpaceDE w:val="0"/>
        <w:autoSpaceDN w:val="0"/>
        <w:adjustRightInd w:val="0"/>
        <w:spacing w:line="480" w:lineRule="auto"/>
        <w:rPr>
          <w:rFonts w:cs="Times New Roman"/>
          <w:color w:val="000000" w:themeColor="text1"/>
          <w:szCs w:val="24"/>
        </w:rPr>
      </w:pPr>
    </w:p>
    <w:p w14:paraId="5FBCD3BF" w14:textId="08FB1A00" w:rsidR="00C5176F" w:rsidRPr="000E7822" w:rsidRDefault="00C5176F" w:rsidP="000E7822">
      <w:pPr>
        <w:spacing w:line="480" w:lineRule="auto"/>
        <w:rPr>
          <w:rFonts w:cs="Times New Roman"/>
          <w:color w:val="000000" w:themeColor="text1"/>
          <w:szCs w:val="24"/>
        </w:rPr>
      </w:pPr>
      <w:r w:rsidRPr="000E7822">
        <w:rPr>
          <w:rFonts w:cs="Times New Roman"/>
          <w:color w:val="000000" w:themeColor="text1"/>
          <w:szCs w:val="24"/>
        </w:rPr>
        <w:lastRenderedPageBreak/>
        <w:t xml:space="preserve">Another description of an alternative cognitive style is presented in Mel Baggs’s widely viewed YouTube video, </w:t>
      </w:r>
      <w:r w:rsidRPr="000A6368">
        <w:rPr>
          <w:rFonts w:cs="Times New Roman"/>
          <w:i/>
          <w:color w:val="000000" w:themeColor="text1"/>
          <w:szCs w:val="24"/>
        </w:rPr>
        <w:t>In My Language</w:t>
      </w:r>
      <w:r w:rsidRPr="000E7822">
        <w:rPr>
          <w:rFonts w:cs="Times New Roman"/>
          <w:color w:val="000000" w:themeColor="text1"/>
          <w:szCs w:val="24"/>
        </w:rPr>
        <w:t xml:space="preserve">, which has also received important anthropological analysis from </w:t>
      </w:r>
      <w:r w:rsidRPr="000E7822">
        <w:rPr>
          <w:rFonts w:cs="Times New Roman"/>
          <w:color w:val="000000" w:themeColor="text1"/>
          <w:szCs w:val="24"/>
        </w:rPr>
        <w:fldChar w:fldCharType="begin"/>
      </w:r>
      <w:r w:rsidRPr="000E7822">
        <w:rPr>
          <w:rFonts w:cs="Times New Roman"/>
          <w:color w:val="000000" w:themeColor="text1"/>
          <w:szCs w:val="24"/>
        </w:rPr>
        <w:instrText xml:space="preserve"> ADDIN ZOTERO_ITEM CSL_CITATION {"citationID":"a17cp7ebdig","properties":{"formattedCitation":"(Antze 2010a)","plainCitation":"(Antze 2010a)"},"citationItems":[{"id":4808,"uris":["http://zotero.org/users/413282/items/94CMRURS"],"uri":["http://zotero.org/users/413282/items/94CMRURS"],"itemData":{"id":4808,"type":"chapter","title":"On the Pragmatics of Empathy in the Neurodiversity Movement","container-title":"Ordinary ethics : anthropology, language, and action","publisher":"Fordham University Press","publisher-place":"New York","page":"310327","event-place":"New York","ISBN":"978-0-8232-4875-9","language":"eng","author":[{"family":"Antze","given":"Paul"}],"editor":[{"family":"Lambek","given":"Michael."}],"issued":{"date-parts":[["2010"]]}}}],"schema":"https://github.com/citation-style-language/schema/raw/master/csl-citation.json"} </w:instrText>
      </w:r>
      <w:r w:rsidRPr="000E7822">
        <w:rPr>
          <w:rFonts w:cs="Times New Roman"/>
          <w:color w:val="000000" w:themeColor="text1"/>
          <w:szCs w:val="24"/>
        </w:rPr>
        <w:fldChar w:fldCharType="separate"/>
      </w:r>
      <w:r>
        <w:rPr>
          <w:rFonts w:cs="Times New Roman"/>
          <w:noProof/>
          <w:color w:val="000000" w:themeColor="text1"/>
          <w:szCs w:val="24"/>
        </w:rPr>
        <w:t>Antze (2010</w:t>
      </w:r>
      <w:r w:rsidRPr="000E7822">
        <w:rPr>
          <w:rFonts w:cs="Times New Roman"/>
          <w:noProof/>
          <w:color w:val="000000" w:themeColor="text1"/>
          <w:szCs w:val="24"/>
        </w:rPr>
        <w:t>)</w:t>
      </w:r>
      <w:r w:rsidRPr="000E7822">
        <w:rPr>
          <w:rFonts w:cs="Times New Roman"/>
          <w:color w:val="000000" w:themeColor="text1"/>
          <w:szCs w:val="24"/>
        </w:rPr>
        <w:fldChar w:fldCharType="end"/>
      </w:r>
      <w:r w:rsidRPr="000E7822">
        <w:rPr>
          <w:rFonts w:cs="Times New Roman"/>
          <w:color w:val="000000" w:themeColor="text1"/>
          <w:szCs w:val="24"/>
        </w:rPr>
        <w:t xml:space="preserve"> and </w:t>
      </w:r>
      <w:r w:rsidRPr="000E7822">
        <w:rPr>
          <w:rFonts w:cs="Times New Roman"/>
          <w:color w:val="000000" w:themeColor="text1"/>
          <w:szCs w:val="24"/>
        </w:rPr>
        <w:fldChar w:fldCharType="begin"/>
      </w:r>
      <w:r w:rsidRPr="000E7822">
        <w:rPr>
          <w:rFonts w:cs="Times New Roman"/>
          <w:color w:val="000000" w:themeColor="text1"/>
          <w:szCs w:val="24"/>
        </w:rPr>
        <w:instrText xml:space="preserve"> ADDIN ZOTERO_ITEM CSL_CITATION {"citationID":"auh5upaojt","properties":{"formattedCitation":"(Ginsburg 2012)","plainCitation":"(Ginsburg 2012)"},"citationItems":[{"id":1091,"uris":["http://zotero.org/users/413282/items/3X9RDWAM"],"uri":["http://zotero.org/users/413282/items/3X9RDWAM"],"itemData":{"id":1091,"type":"chapter","title":"Disability in the Digital Age","container-title":"Digital anthropology","publisher":"Berg","publisher-place":"London","page":"101-126","source":"Open WorldCat","event-place":"London","ISBN":"978-0-85785-290-8","language":"English","author":[{"family":"Ginsburg","given":"Faye"}],"editor":[{"family":"Horst","given":"Heather A"},{"family":"Miller","given":"Daniel"}],"issued":{"date-parts":[["2012"]]}}}],"schema":"https://github.com/citation-style-language/schema/raw/master/csl-citation.json"} </w:instrText>
      </w:r>
      <w:r w:rsidRPr="000E7822">
        <w:rPr>
          <w:rFonts w:cs="Times New Roman"/>
          <w:color w:val="000000" w:themeColor="text1"/>
          <w:szCs w:val="24"/>
        </w:rPr>
        <w:fldChar w:fldCharType="separate"/>
      </w:r>
      <w:r w:rsidRPr="000E7822">
        <w:rPr>
          <w:rFonts w:cs="Times New Roman"/>
          <w:noProof/>
          <w:color w:val="000000" w:themeColor="text1"/>
          <w:szCs w:val="24"/>
        </w:rPr>
        <w:t xml:space="preserve">Ginsburg </w:t>
      </w:r>
      <w:r>
        <w:rPr>
          <w:rFonts w:cs="Times New Roman"/>
          <w:noProof/>
          <w:color w:val="000000" w:themeColor="text1"/>
          <w:szCs w:val="24"/>
        </w:rPr>
        <w:t>(</w:t>
      </w:r>
      <w:r w:rsidRPr="000E7822">
        <w:rPr>
          <w:rFonts w:cs="Times New Roman"/>
          <w:noProof/>
          <w:color w:val="000000" w:themeColor="text1"/>
          <w:szCs w:val="24"/>
        </w:rPr>
        <w:t>2012)</w:t>
      </w:r>
      <w:r w:rsidRPr="000E7822">
        <w:rPr>
          <w:rFonts w:cs="Times New Roman"/>
          <w:color w:val="000000" w:themeColor="text1"/>
          <w:szCs w:val="24"/>
        </w:rPr>
        <w:fldChar w:fldCharType="end"/>
      </w:r>
      <w:r w:rsidRPr="000E7822">
        <w:rPr>
          <w:rFonts w:cs="Times New Roman"/>
          <w:color w:val="000000" w:themeColor="text1"/>
          <w:szCs w:val="24"/>
        </w:rPr>
        <w:t>:</w:t>
      </w:r>
    </w:p>
    <w:p w14:paraId="4BD005C5" w14:textId="77777777" w:rsidR="00C5176F" w:rsidRPr="000E7822" w:rsidRDefault="00C5176F" w:rsidP="000E7822">
      <w:pPr>
        <w:spacing w:line="480" w:lineRule="auto"/>
        <w:rPr>
          <w:rFonts w:cs="Times New Roman"/>
          <w:bCs w:val="0"/>
          <w:color w:val="000000" w:themeColor="text1"/>
          <w:szCs w:val="24"/>
        </w:rPr>
      </w:pPr>
    </w:p>
    <w:p w14:paraId="6A1438BA" w14:textId="3870E408" w:rsidR="00C5176F" w:rsidRPr="000E7822" w:rsidRDefault="00C5176F" w:rsidP="000E7822">
      <w:pPr>
        <w:spacing w:line="480" w:lineRule="auto"/>
        <w:ind w:left="720"/>
        <w:rPr>
          <w:rFonts w:cs="Times New Roman"/>
          <w:color w:val="000000" w:themeColor="text1"/>
          <w:szCs w:val="24"/>
        </w:rPr>
      </w:pPr>
      <w:r w:rsidRPr="000E7822">
        <w:rPr>
          <w:rFonts w:cs="Times New Roman"/>
          <w:color w:val="000000" w:themeColor="text1"/>
          <w:szCs w:val="24"/>
          <w:shd w:val="clear" w:color="auto" w:fill="FFFFFF"/>
        </w:rPr>
        <w:t>My language is not about designing words or even visual symbols for people to interpret. It is about being in a constant conversation with every aspect of my environment. Reacting physically to all parts of my surroundings. In this part of the video [scene of Baggs’s hand under a running faucet] the water doesn’t symbolize anything. I am just interacting with the water as the water interacts with me. Far from being purposeless the way that I move is an ongoing response to what is around me. Ironically the way that I move when responding to everything around me is described as ‘being in a world of my own’. Whereas if I interact with a much more limited set of responses and only react to a much more limited part of my surroundings people claim that I am ‘opening up to true interaction with the world’. They judge my existence, awareness and personhood on which of a tiny and limited part of the world I appear to be reacting to. The way that I naturally think and respond to things looks and feels so different from standard concepts or even visualization that some people do not consider it thought at all but it is a way of thinking in its own right.</w:t>
      </w:r>
      <w:r w:rsidRPr="00CC1221">
        <w:rPr>
          <w:rStyle w:val="EndnoteReference"/>
        </w:rPr>
        <w:endnoteReference w:id="6"/>
      </w:r>
    </w:p>
    <w:p w14:paraId="24D11874" w14:textId="77777777" w:rsidR="00645E2D" w:rsidRPr="000E7822" w:rsidRDefault="00645E2D" w:rsidP="000E7822">
      <w:pPr>
        <w:spacing w:line="480" w:lineRule="auto"/>
        <w:ind w:left="720"/>
        <w:rPr>
          <w:rFonts w:cs="Times New Roman"/>
          <w:color w:val="000000" w:themeColor="text1"/>
          <w:szCs w:val="24"/>
        </w:rPr>
      </w:pPr>
    </w:p>
    <w:p w14:paraId="253D91BB" w14:textId="24212A33" w:rsidR="003E5E9F" w:rsidRPr="000E7822" w:rsidRDefault="00142EEA" w:rsidP="00E92204">
      <w:pPr>
        <w:spacing w:line="480" w:lineRule="auto"/>
        <w:ind w:firstLine="720"/>
        <w:rPr>
          <w:rFonts w:cs="Times New Roman"/>
          <w:color w:val="000000" w:themeColor="text1"/>
          <w:szCs w:val="24"/>
        </w:rPr>
      </w:pPr>
      <w:r w:rsidRPr="000E7822">
        <w:rPr>
          <w:rFonts w:cs="Times New Roman"/>
          <w:color w:val="000000" w:themeColor="text1"/>
          <w:szCs w:val="24"/>
        </w:rPr>
        <w:lastRenderedPageBreak/>
        <w:t>W</w:t>
      </w:r>
      <w:r w:rsidR="00645E2D" w:rsidRPr="000E7822">
        <w:rPr>
          <w:rFonts w:cs="Times New Roman"/>
          <w:color w:val="000000" w:themeColor="text1"/>
          <w:szCs w:val="24"/>
        </w:rPr>
        <w:t>hat Grandin’s and Baggs’s remarks share is recourse to likening their cognitive modes to dominant forms</w:t>
      </w:r>
      <w:r w:rsidR="001D641B" w:rsidRPr="000E7822">
        <w:rPr>
          <w:rFonts w:cs="Times New Roman"/>
          <w:color w:val="000000" w:themeColor="text1"/>
          <w:szCs w:val="24"/>
        </w:rPr>
        <w:t>, while simultaneously presuming profound differences between them</w:t>
      </w:r>
      <w:r w:rsidR="003E5E9F" w:rsidRPr="000E7822">
        <w:rPr>
          <w:rFonts w:cs="Times New Roman"/>
          <w:color w:val="000000" w:themeColor="text1"/>
          <w:szCs w:val="24"/>
        </w:rPr>
        <w:t xml:space="preserve">. </w:t>
      </w:r>
      <w:r w:rsidR="00645E2D" w:rsidRPr="000E7822">
        <w:rPr>
          <w:rFonts w:cs="Times New Roman"/>
          <w:color w:val="000000" w:themeColor="text1"/>
          <w:szCs w:val="24"/>
        </w:rPr>
        <w:t xml:space="preserve">Grandin compares her visual cognition to language-based processes, while Baggs describes </w:t>
      </w:r>
      <w:r w:rsidR="006E009E">
        <w:rPr>
          <w:rFonts w:cs="Times New Roman"/>
          <w:color w:val="000000" w:themeColor="text1"/>
          <w:szCs w:val="24"/>
        </w:rPr>
        <w:t>his</w:t>
      </w:r>
      <w:r w:rsidR="006E009E" w:rsidRPr="000E7822">
        <w:rPr>
          <w:rFonts w:cs="Times New Roman"/>
          <w:color w:val="000000" w:themeColor="text1"/>
          <w:szCs w:val="24"/>
        </w:rPr>
        <w:t xml:space="preserve"> </w:t>
      </w:r>
      <w:r w:rsidR="00645E2D" w:rsidRPr="000E7822">
        <w:rPr>
          <w:rFonts w:cs="Times New Roman"/>
          <w:color w:val="000000" w:themeColor="text1"/>
          <w:szCs w:val="24"/>
        </w:rPr>
        <w:t>intensive experiential engagement as a language. In this respect</w:t>
      </w:r>
      <w:r w:rsidR="0077025C" w:rsidRPr="000E7822">
        <w:rPr>
          <w:rFonts w:cs="Times New Roman"/>
          <w:color w:val="000000" w:themeColor="text1"/>
          <w:szCs w:val="24"/>
        </w:rPr>
        <w:t>,</w:t>
      </w:r>
      <w:r w:rsidR="00645E2D" w:rsidRPr="000E7822">
        <w:rPr>
          <w:rFonts w:cs="Times New Roman"/>
          <w:color w:val="000000" w:themeColor="text1"/>
          <w:szCs w:val="24"/>
        </w:rPr>
        <w:t xml:space="preserve"> we see a case in which people with disabilities, as minorit</w:t>
      </w:r>
      <w:r w:rsidR="00EB2EC1" w:rsidRPr="000E7822">
        <w:rPr>
          <w:rFonts w:cs="Times New Roman"/>
          <w:color w:val="000000" w:themeColor="text1"/>
          <w:szCs w:val="24"/>
        </w:rPr>
        <w:t>is</w:t>
      </w:r>
      <w:r w:rsidR="00645E2D" w:rsidRPr="000E7822">
        <w:rPr>
          <w:rFonts w:cs="Times New Roman"/>
          <w:color w:val="000000" w:themeColor="text1"/>
          <w:szCs w:val="24"/>
        </w:rPr>
        <w:t xml:space="preserve">ed subjects, render themselves legible in dominant terms. Elizabeth Povinelli </w:t>
      </w:r>
      <w:r w:rsidR="00645E2D" w:rsidRPr="000E7822">
        <w:rPr>
          <w:rFonts w:cs="Times New Roman"/>
          <w:color w:val="000000" w:themeColor="text1"/>
          <w:szCs w:val="24"/>
        </w:rPr>
        <w:fldChar w:fldCharType="begin"/>
      </w:r>
      <w:r w:rsidR="00F60E76" w:rsidRPr="000E7822">
        <w:rPr>
          <w:rFonts w:cs="Times New Roman"/>
          <w:color w:val="000000" w:themeColor="text1"/>
          <w:szCs w:val="24"/>
        </w:rPr>
        <w:instrText xml:space="preserve"> ADDIN ZOTERO_ITEM CSL_CITATION {"citationID":"ilTdh6N5","properties":{"formattedCitation":"(2001)","plainCitation":"(2001)"},"citationItems":[{"id":1004,"uris":["http://zotero.org/users/413282/items/JKA45EHC"],"uri":["http://zotero.org/users/413282/items/JKA45EHC"],"itemData":{"id":1004,"type":"article-journal","title":"RADICAL WORLDS: The Anthropology of Incommensurability and Inconceivability","container-title":"Annual Review of Anthropology","page":"319","volume":"30","issue":"1","source":"EBSCOhost","abstract":"This essay seeks to provide an overview of the anthropology of radical alterity and social commensuration. I begin with critical theoretical discussions of incommensurability and undecidability in the context of radical interpretation. I then resituate these theoretical debates in liberal ideologies of language-use and public reason in order to suggest the delicate and dramatic ways in which institutionalized conventions of risk and pleasure commensurate social worlds. How do incommensurate worlds emerge and how are they sustained? In other words, how is the inconceivable conceived? How are these new ethical and epistemological horizons aligned or not in the complicated space and time of global capital and liberal democratic regionalisms and nationalisms? How do publics interpret and decide between competing social visions and practices in the shadow of the seemingly incompatible frameworks of post-foundationalist and fundamentalist enlightenments? [ABSTRACT FROM AUTHOR]\nCopyright of Annual Review of Anthropology is the property of Annual Reviews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Abstracts.)","ISSN":"00846570","call-number":"6533573","shortTitle":"RADICAL WORLDS","author":[{"family":"Povinelli","given":"Elizabeth A."}],"issued":{"date-parts":[["2001",10]]}},"suppress-author":true}],"schema":"https://github.com/citation-style-language/schema/raw/master/csl-citation.json"} </w:instrText>
      </w:r>
      <w:r w:rsidR="00645E2D" w:rsidRPr="000E7822">
        <w:rPr>
          <w:rFonts w:cs="Times New Roman"/>
          <w:color w:val="000000" w:themeColor="text1"/>
          <w:szCs w:val="24"/>
        </w:rPr>
        <w:fldChar w:fldCharType="separate"/>
      </w:r>
      <w:r w:rsidR="004F2170" w:rsidRPr="000E7822">
        <w:rPr>
          <w:rFonts w:cs="Times New Roman"/>
          <w:noProof/>
          <w:color w:val="000000" w:themeColor="text1"/>
          <w:szCs w:val="24"/>
        </w:rPr>
        <w:t>(2001)</w:t>
      </w:r>
      <w:r w:rsidR="00645E2D" w:rsidRPr="000E7822">
        <w:rPr>
          <w:rFonts w:cs="Times New Roman"/>
          <w:color w:val="000000" w:themeColor="text1"/>
          <w:szCs w:val="24"/>
        </w:rPr>
        <w:fldChar w:fldCharType="end"/>
      </w:r>
      <w:r w:rsidR="00645E2D" w:rsidRPr="000E7822">
        <w:rPr>
          <w:rFonts w:cs="Times New Roman"/>
          <w:color w:val="000000" w:themeColor="text1"/>
          <w:szCs w:val="24"/>
        </w:rPr>
        <w:t xml:space="preserve"> analy</w:t>
      </w:r>
      <w:r w:rsidR="00AF1856" w:rsidRPr="000E7822">
        <w:rPr>
          <w:rFonts w:cs="Times New Roman"/>
          <w:color w:val="000000" w:themeColor="text1"/>
          <w:szCs w:val="24"/>
        </w:rPr>
        <w:t>s</w:t>
      </w:r>
      <w:r w:rsidR="00645E2D" w:rsidRPr="000E7822">
        <w:rPr>
          <w:rFonts w:cs="Times New Roman"/>
          <w:color w:val="000000" w:themeColor="text1"/>
          <w:szCs w:val="24"/>
        </w:rPr>
        <w:t xml:space="preserve">es this phenomena as the process by which members of </w:t>
      </w:r>
      <w:r w:rsidR="00EB2EC1" w:rsidRPr="000E7822">
        <w:rPr>
          <w:rFonts w:cs="Times New Roman"/>
          <w:color w:val="000000" w:themeColor="text1"/>
          <w:szCs w:val="24"/>
        </w:rPr>
        <w:t>‘</w:t>
      </w:r>
      <w:r w:rsidR="00645E2D" w:rsidRPr="000E7822">
        <w:rPr>
          <w:rFonts w:cs="Times New Roman"/>
          <w:color w:val="000000" w:themeColor="text1"/>
          <w:szCs w:val="24"/>
        </w:rPr>
        <w:t>radical worlds</w:t>
      </w:r>
      <w:r w:rsidR="00EB2EC1" w:rsidRPr="000E7822">
        <w:rPr>
          <w:rFonts w:cs="Times New Roman"/>
          <w:color w:val="000000" w:themeColor="text1"/>
          <w:szCs w:val="24"/>
        </w:rPr>
        <w:t>’</w:t>
      </w:r>
      <w:r w:rsidR="00645E2D" w:rsidRPr="000E7822">
        <w:rPr>
          <w:rFonts w:cs="Times New Roman"/>
          <w:color w:val="000000" w:themeColor="text1"/>
          <w:szCs w:val="24"/>
        </w:rPr>
        <w:t xml:space="preserve"> are tasked with the </w:t>
      </w:r>
      <w:r w:rsidR="00EB2EC1" w:rsidRPr="000E7822">
        <w:rPr>
          <w:rFonts w:cs="Times New Roman"/>
          <w:color w:val="000000" w:themeColor="text1"/>
          <w:szCs w:val="24"/>
        </w:rPr>
        <w:t>‘</w:t>
      </w:r>
      <w:r w:rsidR="00645E2D" w:rsidRPr="000E7822">
        <w:rPr>
          <w:rFonts w:cs="Times New Roman"/>
          <w:color w:val="000000" w:themeColor="text1"/>
          <w:szCs w:val="24"/>
        </w:rPr>
        <w:t>burden for social commensuration</w:t>
      </w:r>
      <w:r w:rsidR="00EB2EC1" w:rsidRPr="000E7822">
        <w:rPr>
          <w:rFonts w:cs="Times New Roman"/>
          <w:color w:val="000000" w:themeColor="text1"/>
          <w:szCs w:val="24"/>
        </w:rPr>
        <w:t>’</w:t>
      </w:r>
      <w:r w:rsidR="00645E2D" w:rsidRPr="000E7822">
        <w:rPr>
          <w:rFonts w:cs="Times New Roman"/>
          <w:color w:val="000000" w:themeColor="text1"/>
          <w:szCs w:val="24"/>
        </w:rPr>
        <w:t xml:space="preserve"> in liberal nation-states</w:t>
      </w:r>
      <w:r w:rsidR="001B368D">
        <w:rPr>
          <w:rFonts w:cs="Times New Roman"/>
          <w:color w:val="000000" w:themeColor="text1"/>
          <w:szCs w:val="24"/>
        </w:rPr>
        <w:t xml:space="preserve"> </w:t>
      </w:r>
      <w:r w:rsidR="005D7933">
        <w:rPr>
          <w:rFonts w:cs="Times New Roman"/>
          <w:color w:val="000000" w:themeColor="text1"/>
          <w:szCs w:val="24"/>
        </w:rPr>
        <w:fldChar w:fldCharType="begin"/>
      </w:r>
      <w:r w:rsidR="005D7933">
        <w:rPr>
          <w:rFonts w:cs="Times New Roman"/>
          <w:color w:val="000000" w:themeColor="text1"/>
          <w:szCs w:val="24"/>
        </w:rPr>
        <w:instrText xml:space="preserve"> ADDIN ZOTERO_ITEM {"citationID":"hsg1eHAu","properties":{"formattedCitation":"(see also Redley and Weinberg 2007)","plainCitation":"(see also Redley and Weinberg 2007)"},"citationItems":[{"id":1221,"uris":["http://zotero.org/users/649570/items/43VK7UTK"],"uri":["http://zotero.org/users/649570/items/43VK7UTK"],"prefix":"see also"}]} </w:instrText>
      </w:r>
      <w:r w:rsidR="005D7933">
        <w:rPr>
          <w:rFonts w:cs="Times New Roman"/>
          <w:color w:val="000000" w:themeColor="text1"/>
          <w:szCs w:val="24"/>
        </w:rPr>
        <w:fldChar w:fldCharType="separate"/>
      </w:r>
      <w:r w:rsidR="005D7933">
        <w:rPr>
          <w:rFonts w:cs="Times New Roman"/>
          <w:noProof/>
          <w:color w:val="000000" w:themeColor="text1"/>
          <w:szCs w:val="24"/>
        </w:rPr>
        <w:t>(see also Redley and Weinberg 2007)</w:t>
      </w:r>
      <w:r w:rsidR="005D7933">
        <w:rPr>
          <w:rFonts w:cs="Times New Roman"/>
          <w:color w:val="000000" w:themeColor="text1"/>
          <w:szCs w:val="24"/>
        </w:rPr>
        <w:fldChar w:fldCharType="end"/>
      </w:r>
      <w:r w:rsidR="00645E2D" w:rsidRPr="000E7822">
        <w:rPr>
          <w:rFonts w:cs="Times New Roman"/>
          <w:color w:val="000000" w:themeColor="text1"/>
          <w:szCs w:val="24"/>
        </w:rPr>
        <w:t xml:space="preserve">. </w:t>
      </w:r>
      <w:r w:rsidR="003E5E9F" w:rsidRPr="000E7822">
        <w:rPr>
          <w:rFonts w:cs="Times New Roman"/>
          <w:color w:val="000000" w:themeColor="text1"/>
          <w:szCs w:val="24"/>
        </w:rPr>
        <w:t>We also see in both Grandi</w:t>
      </w:r>
      <w:r w:rsidR="00AF1856" w:rsidRPr="000E7822">
        <w:rPr>
          <w:rFonts w:cs="Times New Roman"/>
          <w:color w:val="000000" w:themeColor="text1"/>
          <w:szCs w:val="24"/>
        </w:rPr>
        <w:t>n</w:t>
      </w:r>
      <w:r w:rsidR="003E5E9F" w:rsidRPr="000E7822">
        <w:rPr>
          <w:rFonts w:cs="Times New Roman"/>
          <w:color w:val="000000" w:themeColor="text1"/>
          <w:szCs w:val="24"/>
        </w:rPr>
        <w:t xml:space="preserve">’s and Baggs’s cases a more general tension </w:t>
      </w:r>
      <w:r w:rsidR="001D641B" w:rsidRPr="000E7822">
        <w:rPr>
          <w:rFonts w:cs="Times New Roman"/>
          <w:color w:val="000000" w:themeColor="text1"/>
          <w:szCs w:val="24"/>
        </w:rPr>
        <w:t>that</w:t>
      </w:r>
      <w:r w:rsidR="003E5E9F" w:rsidRPr="000E7822">
        <w:rPr>
          <w:rFonts w:cs="Times New Roman"/>
          <w:color w:val="000000" w:themeColor="text1"/>
          <w:szCs w:val="24"/>
        </w:rPr>
        <w:t xml:space="preserve"> Paul Antze </w:t>
      </w:r>
      <w:r w:rsidR="003E5E9F" w:rsidRPr="000E7822">
        <w:rPr>
          <w:rFonts w:cs="Times New Roman"/>
          <w:color w:val="000000" w:themeColor="text1"/>
          <w:szCs w:val="24"/>
        </w:rPr>
        <w:fldChar w:fldCharType="begin"/>
      </w:r>
      <w:r w:rsidR="00F60E76" w:rsidRPr="000E7822">
        <w:rPr>
          <w:rFonts w:cs="Times New Roman"/>
          <w:color w:val="000000" w:themeColor="text1"/>
          <w:szCs w:val="24"/>
        </w:rPr>
        <w:instrText xml:space="preserve"> ADDIN ZOTERO_ITEM CSL_CITATION {"citationID":"2b2t4ug5rp","properties":{"formattedCitation":"(2010a)","plainCitation":"(2010a)"},"citationItems":[{"id":4808,"uris":["http://zotero.org/users/413282/items/94CMRURS"],"uri":["http://zotero.org/users/413282/items/94CMRURS"],"itemData":{"id":4808,"type":"chapter","title":"On the Pragmatics of Empathy in the Neurodiversity Movement","container-title":"Ordinary ethics : anthropology, language, and action","publisher":"Fordham University Press","publisher-place":"New York","page":"310327","event-place":"New York","ISBN":"978-0-8232-4875-9","language":"eng","author":[{"family":"Antze","given":"Paul"}],"editor":[{"family":"Lambek","given":"Michael."}],"issued":{"date-parts":[["2010"]]}},"suppress-author":true}],"schema":"https://github.com/citation-style-language/schema/raw/master/csl-citation.json"} </w:instrText>
      </w:r>
      <w:r w:rsidR="003E5E9F" w:rsidRPr="000E7822">
        <w:rPr>
          <w:rFonts w:cs="Times New Roman"/>
          <w:color w:val="000000" w:themeColor="text1"/>
          <w:szCs w:val="24"/>
        </w:rPr>
        <w:fldChar w:fldCharType="separate"/>
      </w:r>
      <w:r w:rsidR="000F266E">
        <w:rPr>
          <w:rFonts w:cs="Times New Roman"/>
          <w:noProof/>
          <w:color w:val="000000" w:themeColor="text1"/>
          <w:szCs w:val="24"/>
        </w:rPr>
        <w:t>(2010</w:t>
      </w:r>
      <w:r w:rsidR="004F2170" w:rsidRPr="000E7822">
        <w:rPr>
          <w:rFonts w:cs="Times New Roman"/>
          <w:noProof/>
          <w:color w:val="000000" w:themeColor="text1"/>
          <w:szCs w:val="24"/>
        </w:rPr>
        <w:t>)</w:t>
      </w:r>
      <w:r w:rsidR="003E5E9F" w:rsidRPr="000E7822">
        <w:rPr>
          <w:rFonts w:cs="Times New Roman"/>
          <w:color w:val="000000" w:themeColor="text1"/>
          <w:szCs w:val="24"/>
        </w:rPr>
        <w:fldChar w:fldCharType="end"/>
      </w:r>
      <w:r w:rsidR="003E5E9F" w:rsidRPr="000E7822">
        <w:rPr>
          <w:rFonts w:cs="Times New Roman"/>
          <w:color w:val="000000" w:themeColor="text1"/>
          <w:szCs w:val="24"/>
        </w:rPr>
        <w:t xml:space="preserve"> has noted in the neurodiversity rhetoric associated with </w:t>
      </w:r>
      <w:r w:rsidR="001D641B" w:rsidRPr="000E7822">
        <w:rPr>
          <w:rFonts w:cs="Times New Roman"/>
          <w:color w:val="000000" w:themeColor="text1"/>
          <w:szCs w:val="24"/>
        </w:rPr>
        <w:t>autism</w:t>
      </w:r>
      <w:r w:rsidR="003E5E9F" w:rsidRPr="000E7822">
        <w:rPr>
          <w:rFonts w:cs="Times New Roman"/>
          <w:color w:val="000000" w:themeColor="text1"/>
          <w:szCs w:val="24"/>
        </w:rPr>
        <w:t xml:space="preserve"> activism, </w:t>
      </w:r>
      <w:r w:rsidR="001D641B" w:rsidRPr="000E7822">
        <w:rPr>
          <w:rFonts w:cs="Times New Roman"/>
          <w:color w:val="000000" w:themeColor="text1"/>
          <w:szCs w:val="24"/>
        </w:rPr>
        <w:t>which is grounded in competing</w:t>
      </w:r>
      <w:r w:rsidR="003E5E9F" w:rsidRPr="000E7822">
        <w:rPr>
          <w:rFonts w:cs="Times New Roman"/>
          <w:color w:val="000000" w:themeColor="text1"/>
          <w:szCs w:val="24"/>
        </w:rPr>
        <w:t xml:space="preserve"> </w:t>
      </w:r>
      <w:r w:rsidR="001D641B" w:rsidRPr="000E7822">
        <w:rPr>
          <w:rFonts w:cs="Times New Roman"/>
          <w:color w:val="000000" w:themeColor="text1"/>
          <w:szCs w:val="24"/>
        </w:rPr>
        <w:t>tendencies</w:t>
      </w:r>
      <w:r w:rsidR="003E5E9F" w:rsidRPr="000E7822">
        <w:rPr>
          <w:rFonts w:cs="Times New Roman"/>
          <w:color w:val="000000" w:themeColor="text1"/>
          <w:szCs w:val="24"/>
        </w:rPr>
        <w:t xml:space="preserve"> to emphasise </w:t>
      </w:r>
      <w:r w:rsidR="001D641B" w:rsidRPr="000E7822">
        <w:rPr>
          <w:rFonts w:cs="Times New Roman"/>
          <w:color w:val="000000" w:themeColor="text1"/>
          <w:szCs w:val="24"/>
        </w:rPr>
        <w:t>s</w:t>
      </w:r>
      <w:r w:rsidR="003E5E9F" w:rsidRPr="000E7822">
        <w:rPr>
          <w:rFonts w:cs="Times New Roman"/>
          <w:color w:val="000000" w:themeColor="text1"/>
          <w:szCs w:val="24"/>
        </w:rPr>
        <w:t>ameness and difference</w:t>
      </w:r>
      <w:r w:rsidR="0077025C" w:rsidRPr="000E7822">
        <w:rPr>
          <w:rFonts w:cs="Times New Roman"/>
          <w:color w:val="000000" w:themeColor="text1"/>
          <w:szCs w:val="24"/>
        </w:rPr>
        <w:t xml:space="preserve"> </w:t>
      </w:r>
      <w:r w:rsidR="003E5E9F" w:rsidRPr="000E7822">
        <w:rPr>
          <w:rFonts w:cs="Times New Roman"/>
          <w:color w:val="000000" w:themeColor="text1"/>
          <w:szCs w:val="24"/>
        </w:rPr>
        <w:t>or</w:t>
      </w:r>
      <w:r w:rsidR="0077025C" w:rsidRPr="000E7822">
        <w:rPr>
          <w:rFonts w:cs="Times New Roman"/>
          <w:color w:val="000000" w:themeColor="text1"/>
          <w:szCs w:val="24"/>
        </w:rPr>
        <w:t>,</w:t>
      </w:r>
      <w:r w:rsidR="003E5E9F" w:rsidRPr="000E7822">
        <w:rPr>
          <w:rFonts w:cs="Times New Roman"/>
          <w:color w:val="000000" w:themeColor="text1"/>
          <w:szCs w:val="24"/>
        </w:rPr>
        <w:t xml:space="preserve"> more precisely, liberal univers</w:t>
      </w:r>
      <w:r w:rsidR="00AF1856" w:rsidRPr="000E7822">
        <w:rPr>
          <w:rFonts w:cs="Times New Roman"/>
          <w:color w:val="000000" w:themeColor="text1"/>
          <w:szCs w:val="24"/>
        </w:rPr>
        <w:t>al</w:t>
      </w:r>
      <w:r w:rsidR="003E5E9F" w:rsidRPr="000E7822">
        <w:rPr>
          <w:rFonts w:cs="Times New Roman"/>
          <w:color w:val="000000" w:themeColor="text1"/>
          <w:szCs w:val="24"/>
        </w:rPr>
        <w:t>ity and radical al</w:t>
      </w:r>
      <w:r w:rsidR="001D641B" w:rsidRPr="000E7822">
        <w:rPr>
          <w:rFonts w:cs="Times New Roman"/>
          <w:color w:val="000000" w:themeColor="text1"/>
          <w:szCs w:val="24"/>
        </w:rPr>
        <w:t>t</w:t>
      </w:r>
      <w:r w:rsidR="003E5E9F" w:rsidRPr="000E7822">
        <w:rPr>
          <w:rFonts w:cs="Times New Roman"/>
          <w:color w:val="000000" w:themeColor="text1"/>
          <w:szCs w:val="24"/>
        </w:rPr>
        <w:t xml:space="preserve">erity. </w:t>
      </w:r>
    </w:p>
    <w:p w14:paraId="0C7EF4EA" w14:textId="27E01AC7" w:rsidR="00E0430B" w:rsidRPr="000E7822" w:rsidRDefault="005A3DDC" w:rsidP="000E7822">
      <w:pPr>
        <w:widowControl w:val="0"/>
        <w:autoSpaceDE w:val="0"/>
        <w:autoSpaceDN w:val="0"/>
        <w:adjustRightInd w:val="0"/>
        <w:spacing w:line="480" w:lineRule="auto"/>
        <w:ind w:firstLine="720"/>
        <w:rPr>
          <w:rFonts w:cs="Times New Roman"/>
          <w:color w:val="000000" w:themeColor="text1"/>
          <w:szCs w:val="24"/>
        </w:rPr>
      </w:pPr>
      <w:r>
        <w:rPr>
          <w:rFonts w:cs="Times New Roman"/>
          <w:color w:val="000000" w:themeColor="text1"/>
          <w:szCs w:val="24"/>
        </w:rPr>
        <w:t>W</w:t>
      </w:r>
      <w:r w:rsidR="00645E2D" w:rsidRPr="000E7822">
        <w:rPr>
          <w:rFonts w:cs="Times New Roman"/>
          <w:color w:val="000000" w:themeColor="text1"/>
          <w:szCs w:val="24"/>
        </w:rPr>
        <w:t xml:space="preserve">hile there is no question here </w:t>
      </w:r>
      <w:r w:rsidR="004B3E67" w:rsidRPr="000E7822">
        <w:rPr>
          <w:rFonts w:cs="Times New Roman"/>
          <w:color w:val="000000" w:themeColor="text1"/>
          <w:szCs w:val="24"/>
        </w:rPr>
        <w:t xml:space="preserve">of </w:t>
      </w:r>
      <w:r w:rsidR="00645E2D" w:rsidRPr="000E7822">
        <w:rPr>
          <w:rFonts w:cs="Times New Roman"/>
          <w:color w:val="000000" w:themeColor="text1"/>
          <w:szCs w:val="24"/>
        </w:rPr>
        <w:t xml:space="preserve">who bears the </w:t>
      </w:r>
      <w:r w:rsidR="00EB2EC1" w:rsidRPr="000E7822">
        <w:rPr>
          <w:rFonts w:cs="Times New Roman"/>
          <w:color w:val="000000" w:themeColor="text1"/>
          <w:szCs w:val="24"/>
        </w:rPr>
        <w:t>‘</w:t>
      </w:r>
      <w:r w:rsidR="00645E2D" w:rsidRPr="000E7822">
        <w:rPr>
          <w:rFonts w:cs="Times New Roman"/>
          <w:color w:val="000000" w:themeColor="text1"/>
          <w:szCs w:val="24"/>
        </w:rPr>
        <w:t>burden for social commensuration,</w:t>
      </w:r>
      <w:r w:rsidR="00EB2EC1" w:rsidRPr="000E7822">
        <w:rPr>
          <w:rFonts w:cs="Times New Roman"/>
          <w:color w:val="000000" w:themeColor="text1"/>
          <w:szCs w:val="24"/>
        </w:rPr>
        <w:t>’</w:t>
      </w:r>
      <w:r w:rsidR="00645E2D" w:rsidRPr="000E7822">
        <w:rPr>
          <w:rFonts w:cs="Times New Roman"/>
          <w:color w:val="000000" w:themeColor="text1"/>
          <w:szCs w:val="24"/>
        </w:rPr>
        <w:t xml:space="preserve"> Grandin</w:t>
      </w:r>
      <w:r w:rsidR="00C67066">
        <w:rPr>
          <w:rFonts w:cs="Times New Roman"/>
          <w:color w:val="000000" w:themeColor="text1"/>
          <w:szCs w:val="24"/>
        </w:rPr>
        <w:t>’s</w:t>
      </w:r>
      <w:r w:rsidR="00645E2D" w:rsidRPr="000E7822">
        <w:rPr>
          <w:rFonts w:cs="Times New Roman"/>
          <w:color w:val="000000" w:themeColor="text1"/>
          <w:szCs w:val="24"/>
        </w:rPr>
        <w:t xml:space="preserve"> and Baggs’s efforts to lay claims to the dominant terms of personhood (cognition, language, rationality)</w:t>
      </w:r>
      <w:r w:rsidR="006E009E">
        <w:rPr>
          <w:rFonts w:cs="Times New Roman"/>
          <w:color w:val="000000" w:themeColor="text1"/>
          <w:szCs w:val="24"/>
        </w:rPr>
        <w:t xml:space="preserve"> also</w:t>
      </w:r>
      <w:r w:rsidR="00645E2D" w:rsidRPr="000E7822">
        <w:rPr>
          <w:rFonts w:cs="Times New Roman"/>
          <w:color w:val="000000" w:themeColor="text1"/>
          <w:szCs w:val="24"/>
        </w:rPr>
        <w:t xml:space="preserve"> challenge the standards of those who are </w:t>
      </w:r>
      <w:r w:rsidR="00EB2EC1" w:rsidRPr="000E7822">
        <w:rPr>
          <w:rFonts w:cs="Times New Roman"/>
          <w:color w:val="000000" w:themeColor="text1"/>
          <w:szCs w:val="24"/>
        </w:rPr>
        <w:t>‘</w:t>
      </w:r>
      <w:r w:rsidR="00645E2D" w:rsidRPr="000E7822">
        <w:rPr>
          <w:rFonts w:cs="Times New Roman"/>
          <w:color w:val="000000" w:themeColor="text1"/>
          <w:szCs w:val="24"/>
        </w:rPr>
        <w:t>neurotypical</w:t>
      </w:r>
      <w:r w:rsidR="00EB2EC1" w:rsidRPr="000E7822">
        <w:rPr>
          <w:rFonts w:cs="Times New Roman"/>
          <w:color w:val="000000" w:themeColor="text1"/>
          <w:szCs w:val="24"/>
        </w:rPr>
        <w:t>’</w:t>
      </w:r>
      <w:r w:rsidR="00645E2D" w:rsidRPr="000E7822">
        <w:rPr>
          <w:rFonts w:cs="Times New Roman"/>
          <w:color w:val="000000" w:themeColor="text1"/>
          <w:szCs w:val="24"/>
        </w:rPr>
        <w:t>. Grandin’s and Baggs’s testimonies are not simply examples of straightforward domestication. Rather, they are forms of narrative and visual activism (Garland-Thomson 2009) made possible by varied media forms (i.e., a memoir and a YouTube video)</w:t>
      </w:r>
      <w:r w:rsidR="00E92204">
        <w:rPr>
          <w:rFonts w:cs="Times New Roman"/>
          <w:color w:val="000000" w:themeColor="text1"/>
          <w:szCs w:val="24"/>
        </w:rPr>
        <w:t xml:space="preserve"> that </w:t>
      </w:r>
      <w:r w:rsidR="00EB2EC1" w:rsidRPr="000E7822">
        <w:rPr>
          <w:rFonts w:cs="Times New Roman"/>
          <w:color w:val="000000" w:themeColor="text1"/>
          <w:szCs w:val="24"/>
        </w:rPr>
        <w:t>‘</w:t>
      </w:r>
      <w:r w:rsidR="00645E2D" w:rsidRPr="000E7822">
        <w:rPr>
          <w:rFonts w:cs="Times New Roman"/>
          <w:color w:val="000000" w:themeColor="text1"/>
          <w:szCs w:val="24"/>
        </w:rPr>
        <w:t>enable people with disabilities to engage in a first-person discussion of their world and experiences</w:t>
      </w:r>
      <w:r w:rsidR="00EB2EC1" w:rsidRPr="000E7822">
        <w:rPr>
          <w:rFonts w:cs="Times New Roman"/>
          <w:color w:val="000000" w:themeColor="text1"/>
          <w:szCs w:val="24"/>
        </w:rPr>
        <w:t>’</w:t>
      </w:r>
      <w:r w:rsidR="00645E2D" w:rsidRPr="000E7822">
        <w:rPr>
          <w:rFonts w:cs="Times New Roman"/>
          <w:color w:val="000000" w:themeColor="text1"/>
          <w:szCs w:val="24"/>
        </w:rPr>
        <w:t xml:space="preserve"> </w:t>
      </w:r>
      <w:r w:rsidR="00645E2D"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{"citationID":"v6WADEbp","properties":{"formattedCitation":"(Ginsburg 2012)","plainCitation":"(Ginsburg 2012)"},"citationItems":[{"id":1091,"uris":["http://zotero.org/users/413282/items/3X9RDWAM"],"uri":["http://zotero.org/users/413282/items/3X9RDWAM"],"itemData":{"id":1091,"type":"chapter","title":"Disability in the Digital Age","container-title":"Digital anthropology","publisher":"Berg","publisher-place":"London","page":"101-126","source":"Open WorldCat","event-place":"London","ISBN":"978-0-85785-290-8","language":"English","author":[{"family":"Ginsburg","given":"Faye"}],"editor":[{"family":"Horst","given":"Heather A"},{"family":"Miller","given":"Daniel"}],"issued":{"date-parts":[["2012"]]}}}],"schema":"https://github.com/citation-style-language/schema/raw/master/csl-citation.json"} </w:instrText>
      </w:r>
      <w:r w:rsidR="00645E2D" w:rsidRPr="000E7822">
        <w:rPr>
          <w:rFonts w:cs="Times New Roman"/>
          <w:color w:val="000000" w:themeColor="text1"/>
          <w:szCs w:val="24"/>
        </w:rPr>
        <w:fldChar w:fldCharType="separate"/>
      </w:r>
      <w:r w:rsidR="004F2170" w:rsidRPr="000E7822">
        <w:rPr>
          <w:rFonts w:cs="Times New Roman"/>
          <w:noProof/>
          <w:color w:val="000000" w:themeColor="text1"/>
          <w:szCs w:val="24"/>
        </w:rPr>
        <w:t>(Ginsburg 2012</w:t>
      </w:r>
      <w:r w:rsidR="006E009E">
        <w:rPr>
          <w:rFonts w:cs="Times New Roman"/>
          <w:noProof/>
          <w:color w:val="000000" w:themeColor="text1"/>
          <w:szCs w:val="24"/>
        </w:rPr>
        <w:t>: 102</w:t>
      </w:r>
      <w:r w:rsidR="004F2170" w:rsidRPr="000E7822">
        <w:rPr>
          <w:rFonts w:cs="Times New Roman"/>
          <w:noProof/>
          <w:color w:val="000000" w:themeColor="text1"/>
          <w:szCs w:val="24"/>
        </w:rPr>
        <w:t>)</w:t>
      </w:r>
      <w:r w:rsidR="00645E2D" w:rsidRPr="000E7822">
        <w:rPr>
          <w:rFonts w:cs="Times New Roman"/>
          <w:color w:val="000000" w:themeColor="text1"/>
          <w:szCs w:val="24"/>
        </w:rPr>
        <w:fldChar w:fldCharType="end"/>
      </w:r>
      <w:r w:rsidR="00645E2D" w:rsidRPr="000E7822">
        <w:rPr>
          <w:rFonts w:cs="Times New Roman"/>
          <w:color w:val="000000" w:themeColor="text1"/>
          <w:szCs w:val="24"/>
        </w:rPr>
        <w:t xml:space="preserve">. </w:t>
      </w:r>
      <w:r w:rsidR="00227320" w:rsidRPr="000E7822">
        <w:rPr>
          <w:rFonts w:cs="Times New Roman"/>
          <w:color w:val="000000" w:themeColor="text1"/>
          <w:szCs w:val="24"/>
        </w:rPr>
        <w:t xml:space="preserve">Might </w:t>
      </w:r>
      <w:r w:rsidR="00227320" w:rsidRPr="000E7822">
        <w:rPr>
          <w:rFonts w:cs="Times New Roman"/>
          <w:color w:val="000000" w:themeColor="text1"/>
          <w:szCs w:val="24"/>
        </w:rPr>
        <w:lastRenderedPageBreak/>
        <w:t>these</w:t>
      </w:r>
      <w:r w:rsidR="0077025C" w:rsidRPr="000E7822">
        <w:rPr>
          <w:rFonts w:cs="Times New Roman"/>
          <w:color w:val="000000" w:themeColor="text1"/>
          <w:szCs w:val="24"/>
        </w:rPr>
        <w:t xml:space="preserve"> </w:t>
      </w:r>
      <w:r w:rsidR="00645E2D" w:rsidRPr="000E7822">
        <w:rPr>
          <w:rFonts w:cs="Times New Roman"/>
          <w:color w:val="000000" w:themeColor="text1"/>
          <w:szCs w:val="24"/>
        </w:rPr>
        <w:t xml:space="preserve">articulations of difference qualify as </w:t>
      </w:r>
      <w:r w:rsidR="00787D6C" w:rsidRPr="000E7822">
        <w:rPr>
          <w:rFonts w:cs="Times New Roman"/>
          <w:color w:val="000000" w:themeColor="text1"/>
          <w:szCs w:val="24"/>
        </w:rPr>
        <w:t xml:space="preserve">ontological </w:t>
      </w:r>
      <w:r w:rsidR="0077025C" w:rsidRPr="000E7822">
        <w:rPr>
          <w:rFonts w:cs="Times New Roman"/>
          <w:color w:val="000000" w:themeColor="text1"/>
          <w:szCs w:val="24"/>
        </w:rPr>
        <w:t>in Viveiros de Castro’s sense</w:t>
      </w:r>
      <w:r w:rsidR="00227320" w:rsidRPr="000E7822">
        <w:rPr>
          <w:rFonts w:cs="Times New Roman"/>
          <w:color w:val="000000" w:themeColor="text1"/>
          <w:szCs w:val="24"/>
        </w:rPr>
        <w:t>?</w:t>
      </w:r>
      <w:r w:rsidR="0077025C" w:rsidRPr="000E7822">
        <w:rPr>
          <w:rFonts w:cs="Times New Roman"/>
          <w:color w:val="000000" w:themeColor="text1"/>
          <w:szCs w:val="24"/>
        </w:rPr>
        <w:t xml:space="preserve"> If we, as </w:t>
      </w:r>
      <w:r w:rsidR="00001239">
        <w:rPr>
          <w:rFonts w:cs="Times New Roman"/>
          <w:color w:val="000000" w:themeColor="text1"/>
          <w:szCs w:val="24"/>
        </w:rPr>
        <w:t>he</w:t>
      </w:r>
      <w:r w:rsidR="0077025C" w:rsidRPr="000E7822">
        <w:rPr>
          <w:rFonts w:cs="Times New Roman"/>
          <w:color w:val="000000" w:themeColor="text1"/>
          <w:szCs w:val="24"/>
        </w:rPr>
        <w:t xml:space="preserve"> does, commit to the language of </w:t>
      </w:r>
      <w:r w:rsidR="00EB2EC1" w:rsidRPr="000E7822">
        <w:rPr>
          <w:rFonts w:cs="Times New Roman"/>
          <w:color w:val="000000" w:themeColor="text1"/>
          <w:szCs w:val="24"/>
        </w:rPr>
        <w:t>‘</w:t>
      </w:r>
      <w:r w:rsidR="0077025C" w:rsidRPr="000E7822">
        <w:rPr>
          <w:rFonts w:cs="Times New Roman"/>
          <w:color w:val="000000" w:themeColor="text1"/>
          <w:szCs w:val="24"/>
        </w:rPr>
        <w:t>ontological self-determination</w:t>
      </w:r>
      <w:r w:rsidR="00EB2EC1" w:rsidRPr="000E7822">
        <w:rPr>
          <w:rFonts w:cs="Times New Roman"/>
          <w:color w:val="000000" w:themeColor="text1"/>
          <w:szCs w:val="24"/>
        </w:rPr>
        <w:t>’</w:t>
      </w:r>
      <w:r w:rsidR="0077025C" w:rsidRPr="000E7822">
        <w:rPr>
          <w:rFonts w:cs="Times New Roman"/>
          <w:color w:val="000000" w:themeColor="text1"/>
          <w:szCs w:val="24"/>
        </w:rPr>
        <w:t>, it seems difficult to resist this possibility.</w:t>
      </w:r>
    </w:p>
    <w:p w14:paraId="76DEA2D0" w14:textId="5B7003C2" w:rsidR="00E0430B" w:rsidRPr="000E7822" w:rsidRDefault="00A97F54" w:rsidP="000E7822">
      <w:pPr>
        <w:spacing w:line="480" w:lineRule="auto"/>
        <w:ind w:firstLine="720"/>
        <w:rPr>
          <w:rFonts w:cs="Times New Roman"/>
          <w:szCs w:val="24"/>
        </w:rPr>
      </w:pPr>
      <w:r w:rsidRPr="000E7822">
        <w:rPr>
          <w:rFonts w:cs="Times New Roman"/>
          <w:color w:val="000000" w:themeColor="text1"/>
          <w:szCs w:val="24"/>
        </w:rPr>
        <w:t xml:space="preserve">Reckoning fully with the lives of </w:t>
      </w:r>
      <w:r w:rsidR="009F6704" w:rsidRPr="000E7822">
        <w:rPr>
          <w:rFonts w:cs="Times New Roman"/>
          <w:color w:val="000000" w:themeColor="text1"/>
          <w:szCs w:val="24"/>
        </w:rPr>
        <w:t>people like</w:t>
      </w:r>
      <w:r w:rsidRPr="000E7822">
        <w:rPr>
          <w:rFonts w:cs="Times New Roman"/>
          <w:color w:val="000000" w:themeColor="text1"/>
          <w:szCs w:val="24"/>
        </w:rPr>
        <w:t xml:space="preserve"> Grandin and Baggs</w:t>
      </w:r>
      <w:r w:rsidR="0002511A" w:rsidRPr="000E7822">
        <w:rPr>
          <w:rFonts w:cs="Times New Roman"/>
          <w:color w:val="000000" w:themeColor="text1"/>
          <w:szCs w:val="24"/>
        </w:rPr>
        <w:t xml:space="preserve"> </w:t>
      </w:r>
      <w:r w:rsidR="00B556D8" w:rsidRPr="000E7822">
        <w:rPr>
          <w:rFonts w:cs="Times New Roman"/>
          <w:color w:val="000000" w:themeColor="text1"/>
          <w:szCs w:val="24"/>
        </w:rPr>
        <w:t xml:space="preserve">could </w:t>
      </w:r>
      <w:r w:rsidR="0002511A" w:rsidRPr="000E7822">
        <w:rPr>
          <w:rFonts w:cs="Times New Roman"/>
          <w:color w:val="000000" w:themeColor="text1"/>
          <w:szCs w:val="24"/>
        </w:rPr>
        <w:t>conside</w:t>
      </w:r>
      <w:r w:rsidR="006F46DC">
        <w:rPr>
          <w:rFonts w:cs="Times New Roman"/>
          <w:color w:val="000000" w:themeColor="text1"/>
          <w:szCs w:val="24"/>
        </w:rPr>
        <w:t>rably enrich how the ontologists</w:t>
      </w:r>
      <w:r w:rsidR="0002511A" w:rsidRPr="000E7822">
        <w:rPr>
          <w:rFonts w:cs="Times New Roman"/>
          <w:color w:val="000000" w:themeColor="text1"/>
          <w:szCs w:val="24"/>
        </w:rPr>
        <w:t xml:space="preserve"> conceive of </w:t>
      </w:r>
      <w:r w:rsidR="00EB2EC1" w:rsidRPr="000E7822">
        <w:rPr>
          <w:rFonts w:cs="Times New Roman"/>
          <w:color w:val="000000" w:themeColor="text1"/>
          <w:szCs w:val="24"/>
        </w:rPr>
        <w:t>‘</w:t>
      </w:r>
      <w:r w:rsidR="0002511A" w:rsidRPr="000E7822">
        <w:rPr>
          <w:rFonts w:cs="Times New Roman"/>
          <w:color w:val="000000" w:themeColor="text1"/>
          <w:szCs w:val="24"/>
        </w:rPr>
        <w:t>difference</w:t>
      </w:r>
      <w:r w:rsidR="00EB2EC1" w:rsidRPr="000E7822">
        <w:rPr>
          <w:rFonts w:cs="Times New Roman"/>
          <w:color w:val="000000" w:themeColor="text1"/>
          <w:szCs w:val="24"/>
        </w:rPr>
        <w:t>’</w:t>
      </w:r>
      <w:r w:rsidR="00E92204">
        <w:rPr>
          <w:rFonts w:cs="Times New Roman"/>
          <w:color w:val="000000" w:themeColor="text1"/>
          <w:szCs w:val="24"/>
        </w:rPr>
        <w:t>.</w:t>
      </w:r>
      <w:r w:rsidR="0002511A" w:rsidRPr="000E7822">
        <w:rPr>
          <w:rFonts w:cs="Times New Roman"/>
          <w:color w:val="000000" w:themeColor="text1"/>
          <w:szCs w:val="24"/>
        </w:rPr>
        <w:t xml:space="preserve"> </w:t>
      </w:r>
      <w:r w:rsidR="004B3E67" w:rsidRPr="000E7822">
        <w:rPr>
          <w:rFonts w:cs="Times New Roman"/>
          <w:color w:val="000000" w:themeColor="text1"/>
          <w:szCs w:val="24"/>
        </w:rPr>
        <w:t xml:space="preserve">A common claim of </w:t>
      </w:r>
      <w:r w:rsidR="00E0430B" w:rsidRPr="000E7822">
        <w:rPr>
          <w:rFonts w:cs="Times New Roman"/>
          <w:color w:val="000000" w:themeColor="text1"/>
          <w:szCs w:val="24"/>
        </w:rPr>
        <w:t>ontological anthropology is that it moves beyond anthropology</w:t>
      </w:r>
      <w:r w:rsidR="00227320" w:rsidRPr="000E7822">
        <w:rPr>
          <w:rFonts w:cs="Times New Roman"/>
          <w:color w:val="000000" w:themeColor="text1"/>
          <w:szCs w:val="24"/>
        </w:rPr>
        <w:t xml:space="preserve">’s </w:t>
      </w:r>
      <w:r w:rsidR="00EB2EC1" w:rsidRPr="000E7822">
        <w:rPr>
          <w:rFonts w:cs="Times New Roman"/>
          <w:color w:val="000000" w:themeColor="text1"/>
          <w:szCs w:val="24"/>
        </w:rPr>
        <w:t>‘</w:t>
      </w:r>
      <w:r w:rsidR="00E0430B" w:rsidRPr="000E7822">
        <w:rPr>
          <w:rFonts w:cs="Times New Roman"/>
          <w:color w:val="000000" w:themeColor="text1"/>
          <w:szCs w:val="24"/>
        </w:rPr>
        <w:t>culturalist</w:t>
      </w:r>
      <w:r w:rsidR="00EB2EC1" w:rsidRPr="000E7822">
        <w:rPr>
          <w:rFonts w:cs="Times New Roman"/>
          <w:color w:val="000000" w:themeColor="text1"/>
          <w:szCs w:val="24"/>
        </w:rPr>
        <w:t>’</w:t>
      </w:r>
      <w:r w:rsidR="00E0430B" w:rsidRPr="000E7822">
        <w:rPr>
          <w:rFonts w:cs="Times New Roman"/>
          <w:color w:val="000000" w:themeColor="text1"/>
          <w:szCs w:val="24"/>
        </w:rPr>
        <w:t xml:space="preserve"> focus on issues of epistemology, representation, worldview, and belief </w:t>
      </w:r>
      <w:r w:rsidR="00E0430B"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{"citationID":"2Upj27V8","properties":{"formattedCitation":"(E. Viveiros de Castro 2004; E. V. Viveiros de Castro 2011)","plainCitation":"(E. Viveiros de Castro 2004; E. V. Viveiros de Castro 2011)"},"citationItems":[{"id":743,"uris":["http://zotero.org/users/413282/items/WM8WJCAG"],"uri":["http://zotero.org/users/413282/items/WM8WJCAG"],"itemData":{"id":743,"type":"article-journal","title":"Perspectival Anthropology and the Method of Controlled Equivocation","container-title":"Tipití: Journal of the Society for the Anthropology of Lowland South America","volume":"2","issue":"1","URL":"http://digitalcommons.trinity.edu/tipiti/vol2/iss1/1","author":[{"family":"Viveiros de Castro","given":"Eduardo"}],"issued":{"date-parts":[["2004",6,1]]}}},{"id":978,"uris":["http://zotero.org/users/413282/items/FH9KXWGJ"],"uri":["http://zotero.org/users/413282/items/FH9KXWGJ"],"itemData":{"id":978,"type":"article-journal","title":"Zeno and the Art of Anthropology: Of Lies, Beliefs, Paradoxes, and Other Truths","container-title":"Common Knowledge","page":"128-145","volume":"17","issue":"1","source":"commonknowledge.dukejournals.org","abstract":"The article assumes that the expression “comparative relativism”—the title of the Common Knowledge symposium in which the essay appears—is neither tautological nor oxymoronic. Rather, the author construes the term as an apt synthetic characterization of anthropology and illustrates that idea by means of four quotations, taken from authors as different as Richard Rorty and David Schneider, Marcel Mauss and Henri Michaux. The quotations can be said to “exemplify” anthropology in terms that are interestingly (and diversely) restrictive: some of them amount to extrinsic negations of anthropology that would paralyze it; others suggest intrinsic negativities that would propel it. All of the passages chosen evoke the idea of belief, which is profoundly implicated, in all possible senses (and especially the worse ones), in the majority of arguments that connect the themes of anthropology, comparison, and relativism.","DOI":"10.1215/0961754X-2010-045","ISSN":"0961-754X, 1538-4578","journalAbbreviation":"Common Knowledge","language":"en","author":[{"family":"Viveiros de Castro","given":"Eduardo Viveiros"}],"issued":{"date-parts":[["2011",12,21]]}}}],"schema":"https://github.com/citation-style-language/schema/raw/master/csl-citation.json"} </w:instrText>
      </w:r>
      <w:r w:rsidR="00E0430B" w:rsidRPr="000E7822">
        <w:rPr>
          <w:rFonts w:cs="Times New Roman"/>
          <w:color w:val="000000" w:themeColor="text1"/>
          <w:szCs w:val="24"/>
        </w:rPr>
        <w:fldChar w:fldCharType="separate"/>
      </w:r>
      <w:r w:rsidR="004F2170" w:rsidRPr="000E7822">
        <w:rPr>
          <w:rFonts w:cs="Times New Roman"/>
          <w:noProof/>
          <w:color w:val="000000" w:themeColor="text1"/>
          <w:szCs w:val="24"/>
        </w:rPr>
        <w:t>(Viveiros de Castro 2004</w:t>
      </w:r>
      <w:r w:rsidR="00DE5F6E">
        <w:rPr>
          <w:rFonts w:cs="Times New Roman"/>
          <w:noProof/>
          <w:color w:val="000000" w:themeColor="text1"/>
          <w:szCs w:val="24"/>
        </w:rPr>
        <w:t>, 2011</w:t>
      </w:r>
      <w:r w:rsidR="004F2170" w:rsidRPr="000E7822">
        <w:rPr>
          <w:rFonts w:cs="Times New Roman"/>
          <w:noProof/>
          <w:color w:val="000000" w:themeColor="text1"/>
          <w:szCs w:val="24"/>
        </w:rPr>
        <w:t>)</w:t>
      </w:r>
      <w:r w:rsidR="00E0430B" w:rsidRPr="000E7822">
        <w:rPr>
          <w:rFonts w:cs="Times New Roman"/>
          <w:color w:val="000000" w:themeColor="text1"/>
          <w:szCs w:val="24"/>
        </w:rPr>
        <w:fldChar w:fldCharType="end"/>
      </w:r>
      <w:r w:rsidR="00E0430B" w:rsidRPr="000E7822">
        <w:rPr>
          <w:rFonts w:cs="Times New Roman"/>
          <w:color w:val="000000" w:themeColor="text1"/>
          <w:szCs w:val="24"/>
        </w:rPr>
        <w:t>. Yet much ontological work renders difference a matter of assumptions, premises, or ideas about existence. For instance, in most of his writings, Viveiros de Castro works to portray Amerindian cosmologies as sop</w:t>
      </w:r>
      <w:r w:rsidR="00421481">
        <w:rPr>
          <w:rFonts w:cs="Times New Roman"/>
          <w:color w:val="000000" w:themeColor="text1"/>
          <w:szCs w:val="24"/>
        </w:rPr>
        <w:t xml:space="preserve">histicated intellectual systems – </w:t>
      </w:r>
      <w:r w:rsidR="00E0430B" w:rsidRPr="000E7822">
        <w:rPr>
          <w:rFonts w:cs="Times New Roman"/>
          <w:color w:val="000000" w:themeColor="text1"/>
          <w:szCs w:val="24"/>
        </w:rPr>
        <w:t xml:space="preserve">as </w:t>
      </w:r>
      <w:r w:rsidR="00EB2EC1" w:rsidRPr="000E7822">
        <w:rPr>
          <w:rFonts w:cs="Times New Roman"/>
          <w:color w:val="000000" w:themeColor="text1"/>
          <w:szCs w:val="24"/>
        </w:rPr>
        <w:t>‘</w:t>
      </w:r>
      <w:r w:rsidR="00E0430B" w:rsidRPr="000E7822">
        <w:rPr>
          <w:rFonts w:cs="Times New Roman"/>
          <w:color w:val="000000" w:themeColor="text1"/>
          <w:szCs w:val="24"/>
        </w:rPr>
        <w:t>anthropologies</w:t>
      </w:r>
      <w:r w:rsidR="00EB2EC1" w:rsidRPr="000E7822">
        <w:rPr>
          <w:rFonts w:cs="Times New Roman"/>
          <w:color w:val="000000" w:themeColor="text1"/>
          <w:szCs w:val="24"/>
        </w:rPr>
        <w:t>’</w:t>
      </w:r>
      <w:r w:rsidR="00E0430B" w:rsidRPr="000E7822">
        <w:rPr>
          <w:rFonts w:cs="Times New Roman"/>
          <w:color w:val="000000" w:themeColor="text1"/>
          <w:szCs w:val="24"/>
        </w:rPr>
        <w:fldChar w:fldCharType="begin"/>
      </w:r>
      <w:r w:rsidR="00F60E76" w:rsidRPr="000E7822">
        <w:rPr>
          <w:rFonts w:cs="Times New Roman"/>
          <w:color w:val="000000" w:themeColor="text1"/>
          <w:szCs w:val="24"/>
        </w:rPr>
        <w:instrText xml:space="preserve"> ADDIN ZOTERO_ITEM CSL_CITATION {"citationID":"El5YXcLa","properties":{"formattedCitation":"(E. Viveiros de Castro 2004)","plainCitation":"(E. Viveiros de Castro 2004)","dontUpdate":true},"citationItems":[{"id":743,"uris":["http://zotero.org/users/413282/items/WM8WJCAG"],"uri":["http://zotero.org/users/413282/items/WM8WJCAG"],"itemData":{"id":743,"type":"article-journal","title":"Perspectival Anthropology and the Method of Controlled Equivocation","container-title":"Tipití: Journal of the Society for the Anthropology of Lowland South America","volume":"2","issue":"1","URL":"http://digitalcommons.trinity.edu/tipiti/vol2/iss1/1","author":[{"family":"Viveiros de Castro","given":"Eduardo"}],"issued":{"date-parts":[["2004",6,1]]}}}],"schema":"https://github.com/citation-style-language/schema/raw/master/csl-citation.json"} </w:instrText>
      </w:r>
      <w:r w:rsidR="00E0430B" w:rsidRPr="000E7822">
        <w:rPr>
          <w:rFonts w:cs="Times New Roman"/>
          <w:color w:val="000000" w:themeColor="text1"/>
          <w:szCs w:val="24"/>
        </w:rPr>
        <w:fldChar w:fldCharType="separate"/>
      </w:r>
      <w:r w:rsidR="00E0430B" w:rsidRPr="000E7822">
        <w:rPr>
          <w:rFonts w:cs="Times New Roman"/>
          <w:noProof/>
          <w:color w:val="000000" w:themeColor="text1"/>
          <w:szCs w:val="24"/>
        </w:rPr>
        <w:t xml:space="preserve"> (Viveiros de Castro 2004)</w:t>
      </w:r>
      <w:r w:rsidR="00E0430B" w:rsidRPr="000E7822">
        <w:rPr>
          <w:rFonts w:cs="Times New Roman"/>
          <w:color w:val="000000" w:themeColor="text1"/>
          <w:szCs w:val="24"/>
        </w:rPr>
        <w:fldChar w:fldCharType="end"/>
      </w:r>
      <w:r w:rsidR="00E0430B" w:rsidRPr="000E7822">
        <w:rPr>
          <w:rFonts w:cs="Times New Roman"/>
          <w:color w:val="000000" w:themeColor="text1"/>
          <w:szCs w:val="24"/>
        </w:rPr>
        <w:t xml:space="preserve"> or </w:t>
      </w:r>
      <w:r w:rsidR="00912A1B" w:rsidRPr="000E7822">
        <w:rPr>
          <w:rFonts w:cs="Times New Roman"/>
          <w:color w:val="000000" w:themeColor="text1"/>
          <w:szCs w:val="24"/>
        </w:rPr>
        <w:t xml:space="preserve">the occasion of ‘philosophical activity’ </w:t>
      </w:r>
      <w:r w:rsidR="00912A1B" w:rsidRPr="000E7822">
        <w:rPr>
          <w:rFonts w:cs="Times New Roman"/>
          <w:color w:val="000000" w:themeColor="text1"/>
          <w:szCs w:val="24"/>
        </w:rPr>
        <w:fldChar w:fldCharType="begin"/>
      </w:r>
      <w:r w:rsidR="00FB4644" w:rsidRPr="000E7822">
        <w:rPr>
          <w:rFonts w:cs="Times New Roman"/>
          <w:color w:val="000000" w:themeColor="text1"/>
          <w:szCs w:val="24"/>
        </w:rPr>
        <w:instrText xml:space="preserve"> ADDIN ZOTERO_ITEM CSL_CITATION {"citationID":"ldin61Mz","properties":{"formattedCitation":"(E. Viveiros de Castro 2003)","plainCitation":"(E. Viveiros de Castro 2003)"},"citationItems":[{"id":982,"uris":["http://zotero.org/users/413282/items/GPE7P9S8"],"uri":["http://zotero.org/users/413282/items/GPE7P9S8"],"itemData":{"id":982,"type":"article-journal","title":"And","container-title":"Manchester Papers in Social Anthropology","issue":"7","author":[{"family":"Viveiros de Castro","given":"Eduardo"}],"issued":{"date-parts":[["2003"]]}}}],"schema":"https://github.com/citation-style-language/schema/raw/master/csl-citation.json"} </w:instrText>
      </w:r>
      <w:r w:rsidR="00912A1B" w:rsidRPr="000E7822">
        <w:rPr>
          <w:rFonts w:cs="Times New Roman"/>
          <w:color w:val="000000" w:themeColor="text1"/>
          <w:szCs w:val="24"/>
        </w:rPr>
        <w:fldChar w:fldCharType="separate"/>
      </w:r>
      <w:r w:rsidR="00FB4644" w:rsidRPr="000E7822">
        <w:rPr>
          <w:rFonts w:cs="Times New Roman"/>
          <w:noProof/>
          <w:color w:val="000000" w:themeColor="text1"/>
          <w:szCs w:val="24"/>
        </w:rPr>
        <w:t>(Viveiros de Castro 2003)</w:t>
      </w:r>
      <w:r w:rsidR="00912A1B" w:rsidRPr="000E7822">
        <w:rPr>
          <w:rFonts w:cs="Times New Roman"/>
          <w:color w:val="000000" w:themeColor="text1"/>
          <w:szCs w:val="24"/>
        </w:rPr>
        <w:fldChar w:fldCharType="end"/>
      </w:r>
      <w:r w:rsidR="00912A1B" w:rsidRPr="000E7822">
        <w:rPr>
          <w:rFonts w:cs="Times New Roman"/>
          <w:color w:val="000000" w:themeColor="text1"/>
          <w:szCs w:val="24"/>
        </w:rPr>
        <w:t xml:space="preserve"> </w:t>
      </w:r>
      <w:r w:rsidR="00E0430B" w:rsidRPr="000E7822">
        <w:rPr>
          <w:rFonts w:cs="Times New Roman"/>
          <w:color w:val="000000" w:themeColor="text1"/>
          <w:szCs w:val="24"/>
        </w:rPr>
        <w:t>every bit as intricate and worthy of engagement as anything produced in Europe</w:t>
      </w:r>
      <w:r w:rsidR="00613C6B" w:rsidRPr="000E7822">
        <w:rPr>
          <w:rFonts w:cs="Times New Roman"/>
          <w:color w:val="000000" w:themeColor="text1"/>
          <w:szCs w:val="24"/>
        </w:rPr>
        <w:t xml:space="preserve"> (see also </w:t>
      </w:r>
      <w:r w:rsidR="00613C6B" w:rsidRPr="000E7822">
        <w:rPr>
          <w:rFonts w:cs="Times New Roman"/>
          <w:szCs w:val="24"/>
        </w:rPr>
        <w:fldChar w:fldCharType="begin"/>
      </w:r>
      <w:r w:rsidR="004F2170" w:rsidRPr="000E7822">
        <w:rPr>
          <w:rFonts w:cs="Times New Roman"/>
          <w:szCs w:val="24"/>
        </w:rPr>
        <w:instrText xml:space="preserve"> ADDIN ZOTERO_ITEM CSL_CITATION {"citationID":"nAORo5hi","properties":{"formattedCitation":"(Descola 2013)","plainCitation":"(Descola 2013)"},"citationItems":[{"id":735,"uris":["http://zotero.org/users/413282/items/PK5AFTCU"],"uri":["http://zotero.org/users/413282/items/PK5AFTCU"],"itemData":{"id":735,"type":"book","title":"Beyond Nature and Culture","publisher":"University Of Chicago Press","number-of-pages":"488","source":"Amazon.com","ISBN":"0-226-14445-3","author":[{"family":"Descola","given":"Philippe"}],"translator":[{"family":"Lloyd","given":"Janet"}],"issued":{"date-parts":[["2013",6,1]]}}}],"schema":"https://github.com/citation-style-language/schema/raw/master/csl-citation.json"} </w:instrText>
      </w:r>
      <w:r w:rsidR="00613C6B" w:rsidRPr="000E7822">
        <w:rPr>
          <w:rFonts w:cs="Times New Roman"/>
          <w:szCs w:val="24"/>
        </w:rPr>
        <w:fldChar w:fldCharType="separate"/>
      </w:r>
      <w:r w:rsidR="004F2170" w:rsidRPr="000E7822">
        <w:rPr>
          <w:rFonts w:cs="Times New Roman"/>
          <w:noProof/>
          <w:szCs w:val="24"/>
        </w:rPr>
        <w:t>Descola 2013</w:t>
      </w:r>
      <w:r w:rsidR="00613C6B" w:rsidRPr="000E7822">
        <w:rPr>
          <w:rFonts w:cs="Times New Roman"/>
          <w:szCs w:val="24"/>
        </w:rPr>
        <w:fldChar w:fldCharType="end"/>
      </w:r>
      <w:r w:rsidR="00FB4644" w:rsidRPr="000E7822">
        <w:rPr>
          <w:rFonts w:cs="Times New Roman"/>
          <w:szCs w:val="24"/>
        </w:rPr>
        <w:t xml:space="preserve">; </w:t>
      </w:r>
      <w:r w:rsidR="00613C6B" w:rsidRPr="000E7822">
        <w:rPr>
          <w:rFonts w:cs="Times New Roman"/>
          <w:szCs w:val="24"/>
        </w:rPr>
        <w:t>Nadasdy, 2007; Pedersen 2011:</w:t>
      </w:r>
      <w:r w:rsidR="00DE5F6E">
        <w:rPr>
          <w:rFonts w:cs="Times New Roman"/>
          <w:szCs w:val="24"/>
        </w:rPr>
        <w:t xml:space="preserve"> </w:t>
      </w:r>
      <w:r w:rsidR="00613C6B" w:rsidRPr="000E7822">
        <w:rPr>
          <w:rFonts w:cs="Times New Roman"/>
          <w:szCs w:val="24"/>
        </w:rPr>
        <w:t>35n19)</w:t>
      </w:r>
      <w:r w:rsidR="00E0430B" w:rsidRPr="000E7822">
        <w:rPr>
          <w:rFonts w:cs="Times New Roman"/>
          <w:color w:val="000000" w:themeColor="text1"/>
          <w:szCs w:val="24"/>
        </w:rPr>
        <w:t>.</w:t>
      </w:r>
    </w:p>
    <w:p w14:paraId="7992EB3A" w14:textId="2DEDAC38" w:rsidR="0077025C" w:rsidRPr="000E7822" w:rsidRDefault="004B3E67" w:rsidP="000E7822">
      <w:pPr>
        <w:spacing w:line="480" w:lineRule="auto"/>
        <w:ind w:firstLine="720"/>
        <w:rPr>
          <w:rFonts w:cs="Times New Roman"/>
          <w:color w:val="000000" w:themeColor="text1"/>
          <w:szCs w:val="24"/>
        </w:rPr>
      </w:pPr>
      <w:r w:rsidRPr="000E7822">
        <w:rPr>
          <w:rFonts w:cs="Times New Roman"/>
          <w:color w:val="000000" w:themeColor="text1"/>
          <w:szCs w:val="24"/>
        </w:rPr>
        <w:t>S</w:t>
      </w:r>
      <w:r w:rsidR="00E0430B" w:rsidRPr="000E7822">
        <w:rPr>
          <w:rFonts w:cs="Times New Roman"/>
          <w:color w:val="000000" w:themeColor="text1"/>
          <w:szCs w:val="24"/>
        </w:rPr>
        <w:t>uch a conception of difference leaves out</w:t>
      </w:r>
      <w:r w:rsidR="0062499F" w:rsidRPr="000E7822">
        <w:rPr>
          <w:rFonts w:cs="Times New Roman"/>
          <w:color w:val="000000" w:themeColor="text1"/>
          <w:szCs w:val="24"/>
        </w:rPr>
        <w:t xml:space="preserve"> the possibility of</w:t>
      </w:r>
      <w:r w:rsidR="00E0430B" w:rsidRPr="000E7822">
        <w:rPr>
          <w:rFonts w:cs="Times New Roman"/>
          <w:color w:val="000000" w:themeColor="text1"/>
          <w:szCs w:val="24"/>
        </w:rPr>
        <w:t xml:space="preserve"> </w:t>
      </w:r>
      <w:r w:rsidR="001609DC" w:rsidRPr="000E7822">
        <w:rPr>
          <w:rFonts w:cs="Times New Roman"/>
          <w:color w:val="000000" w:themeColor="text1"/>
          <w:szCs w:val="24"/>
        </w:rPr>
        <w:t xml:space="preserve">cognitive variations </w:t>
      </w:r>
      <w:r w:rsidR="001609DC" w:rsidRPr="000E7822">
        <w:rPr>
          <w:rFonts w:cs="Times New Roman"/>
          <w:i/>
          <w:color w:val="000000" w:themeColor="text1"/>
          <w:szCs w:val="24"/>
        </w:rPr>
        <w:t xml:space="preserve">within </w:t>
      </w:r>
      <w:r w:rsidR="001609DC" w:rsidRPr="000E7822">
        <w:rPr>
          <w:rFonts w:cs="Times New Roman"/>
          <w:color w:val="000000" w:themeColor="text1"/>
          <w:szCs w:val="24"/>
        </w:rPr>
        <w:t xml:space="preserve">populations, and more specifically the particular kind of difference that </w:t>
      </w:r>
      <w:r w:rsidR="00E0430B" w:rsidRPr="000E7822">
        <w:rPr>
          <w:rFonts w:cs="Times New Roman"/>
          <w:color w:val="000000" w:themeColor="text1"/>
          <w:szCs w:val="24"/>
        </w:rPr>
        <w:t xml:space="preserve">Baggs </w:t>
      </w:r>
      <w:r w:rsidR="00EC0194" w:rsidRPr="000E7822">
        <w:rPr>
          <w:rFonts w:cs="Times New Roman"/>
          <w:color w:val="000000" w:themeColor="text1"/>
          <w:szCs w:val="24"/>
        </w:rPr>
        <w:t>and Grandin call us to focus on</w:t>
      </w:r>
      <w:r w:rsidR="00E0430B" w:rsidRPr="000E7822">
        <w:rPr>
          <w:rFonts w:cs="Times New Roman"/>
          <w:color w:val="000000" w:themeColor="text1"/>
          <w:szCs w:val="24"/>
        </w:rPr>
        <w:t xml:space="preserve">. </w:t>
      </w:r>
      <w:r w:rsidR="00725E11" w:rsidRPr="000E7822">
        <w:rPr>
          <w:rFonts w:cs="Times New Roman"/>
          <w:color w:val="000000" w:themeColor="text1"/>
          <w:szCs w:val="24"/>
        </w:rPr>
        <w:t>The alternative forms of cognition and perception the</w:t>
      </w:r>
      <w:r w:rsidR="0062499F" w:rsidRPr="000E7822">
        <w:rPr>
          <w:rFonts w:cs="Times New Roman"/>
          <w:color w:val="000000" w:themeColor="text1"/>
          <w:szCs w:val="24"/>
        </w:rPr>
        <w:t>se autistic authors</w:t>
      </w:r>
      <w:r w:rsidR="00725E11" w:rsidRPr="000E7822">
        <w:rPr>
          <w:rFonts w:cs="Times New Roman"/>
          <w:color w:val="000000" w:themeColor="text1"/>
          <w:szCs w:val="24"/>
        </w:rPr>
        <w:t xml:space="preserve"> evoke constitute differences not simply at the level of </w:t>
      </w:r>
      <w:r w:rsidR="00725E11" w:rsidRPr="000E7822">
        <w:rPr>
          <w:rFonts w:cs="Times New Roman"/>
          <w:i/>
          <w:color w:val="000000" w:themeColor="text1"/>
          <w:szCs w:val="24"/>
        </w:rPr>
        <w:t>what</w:t>
      </w:r>
      <w:r w:rsidR="00725E11" w:rsidRPr="000E7822">
        <w:rPr>
          <w:rFonts w:cs="Times New Roman"/>
          <w:color w:val="000000" w:themeColor="text1"/>
          <w:szCs w:val="24"/>
        </w:rPr>
        <w:t xml:space="preserve"> they thin</w:t>
      </w:r>
      <w:r w:rsidR="00421481">
        <w:rPr>
          <w:rFonts w:cs="Times New Roman"/>
          <w:color w:val="000000" w:themeColor="text1"/>
          <w:szCs w:val="24"/>
        </w:rPr>
        <w:t xml:space="preserve">k – </w:t>
      </w:r>
      <w:r w:rsidR="00725E11" w:rsidRPr="000E7822">
        <w:rPr>
          <w:rFonts w:cs="Times New Roman"/>
          <w:color w:val="000000" w:themeColor="text1"/>
          <w:szCs w:val="24"/>
        </w:rPr>
        <w:t>their assumptions or ideas</w:t>
      </w:r>
      <w:r w:rsidR="00421481">
        <w:rPr>
          <w:rFonts w:cs="Times New Roman"/>
          <w:color w:val="000000" w:themeColor="text1"/>
          <w:szCs w:val="24"/>
        </w:rPr>
        <w:t xml:space="preserve"> – </w:t>
      </w:r>
      <w:r w:rsidR="00725E11" w:rsidRPr="000E7822">
        <w:rPr>
          <w:rFonts w:cs="Times New Roman"/>
          <w:color w:val="000000" w:themeColor="text1"/>
          <w:szCs w:val="24"/>
        </w:rPr>
        <w:t>but</w:t>
      </w:r>
      <w:r w:rsidR="00001239">
        <w:rPr>
          <w:rFonts w:cs="Times New Roman"/>
          <w:color w:val="000000" w:themeColor="text1"/>
          <w:szCs w:val="24"/>
        </w:rPr>
        <w:t xml:space="preserve"> also</w:t>
      </w:r>
      <w:r w:rsidR="00725E11" w:rsidRPr="000E7822">
        <w:rPr>
          <w:rFonts w:cs="Times New Roman"/>
          <w:color w:val="000000" w:themeColor="text1"/>
          <w:szCs w:val="24"/>
        </w:rPr>
        <w:t xml:space="preserve"> </w:t>
      </w:r>
      <w:r w:rsidR="00725E11" w:rsidRPr="000E7822">
        <w:rPr>
          <w:rFonts w:cs="Times New Roman"/>
          <w:i/>
          <w:color w:val="000000" w:themeColor="text1"/>
          <w:szCs w:val="24"/>
        </w:rPr>
        <w:t>how</w:t>
      </w:r>
      <w:r w:rsidR="00725E11" w:rsidRPr="000E7822">
        <w:rPr>
          <w:rFonts w:cs="Times New Roman"/>
          <w:color w:val="000000" w:themeColor="text1"/>
          <w:szCs w:val="24"/>
        </w:rPr>
        <w:t xml:space="preserve"> they think and perceive, or the basic conditions of their being in the world. </w:t>
      </w:r>
      <w:r w:rsidR="00B556D8" w:rsidRPr="000E7822">
        <w:rPr>
          <w:rFonts w:cs="Times New Roman"/>
          <w:color w:val="000000" w:themeColor="text1"/>
          <w:szCs w:val="24"/>
        </w:rPr>
        <w:t xml:space="preserve">For those committed to </w:t>
      </w:r>
      <w:r w:rsidR="00B556D8" w:rsidRPr="000E7822">
        <w:rPr>
          <w:rFonts w:cs="Times New Roman"/>
          <w:color w:val="000000" w:themeColor="text1"/>
          <w:szCs w:val="24"/>
        </w:rPr>
        <w:lastRenderedPageBreak/>
        <w:t xml:space="preserve">a language of ontology, this is surely an ontological difference – but one </w:t>
      </w:r>
      <w:r w:rsidR="00001239">
        <w:rPr>
          <w:rFonts w:cs="Times New Roman"/>
          <w:color w:val="000000" w:themeColor="text1"/>
          <w:szCs w:val="24"/>
        </w:rPr>
        <w:t xml:space="preserve">that </w:t>
      </w:r>
      <w:r w:rsidR="00B556D8" w:rsidRPr="000E7822">
        <w:rPr>
          <w:rFonts w:cs="Times New Roman"/>
          <w:color w:val="000000" w:themeColor="text1"/>
          <w:szCs w:val="24"/>
        </w:rPr>
        <w:t xml:space="preserve">ontologists have so far failed to reckon with. </w:t>
      </w:r>
    </w:p>
    <w:p w14:paraId="1A8694FA" w14:textId="6BA7B60E" w:rsidR="00A8775C" w:rsidRPr="000E7822" w:rsidRDefault="00EC0194" w:rsidP="000E7822">
      <w:pPr>
        <w:spacing w:line="480" w:lineRule="auto"/>
        <w:ind w:firstLine="720"/>
        <w:rPr>
          <w:rFonts w:eastAsia="Times New Roman" w:cs="Times New Roman"/>
          <w:color w:val="000000" w:themeColor="text1"/>
          <w:szCs w:val="24"/>
          <w:shd w:val="clear" w:color="auto" w:fill="FFFFFF"/>
        </w:rPr>
      </w:pPr>
      <w:r w:rsidRPr="000E7822">
        <w:rPr>
          <w:rFonts w:cs="Times New Roman"/>
          <w:color w:val="000000" w:themeColor="text1"/>
          <w:szCs w:val="24"/>
        </w:rPr>
        <w:t>I</w:t>
      </w:r>
      <w:r w:rsidR="00725E11" w:rsidRPr="000E7822">
        <w:rPr>
          <w:rFonts w:cs="Times New Roman"/>
          <w:color w:val="000000" w:themeColor="text1"/>
          <w:szCs w:val="24"/>
        </w:rPr>
        <w:t>f Grandin and Baggs do not think, use language, and interact</w:t>
      </w:r>
      <w:r w:rsidR="0077025C" w:rsidRPr="000E7822">
        <w:rPr>
          <w:rFonts w:cs="Times New Roman"/>
          <w:color w:val="000000" w:themeColor="text1"/>
          <w:szCs w:val="24"/>
        </w:rPr>
        <w:t xml:space="preserve"> </w:t>
      </w:r>
      <w:r w:rsidR="00725E11" w:rsidRPr="000E7822">
        <w:rPr>
          <w:rFonts w:cs="Times New Roman"/>
          <w:color w:val="000000" w:themeColor="text1"/>
          <w:szCs w:val="24"/>
        </w:rPr>
        <w:t xml:space="preserve">with others </w:t>
      </w:r>
      <w:r w:rsidR="00B556D8" w:rsidRPr="000E7822">
        <w:rPr>
          <w:rFonts w:cs="Times New Roman"/>
          <w:color w:val="000000" w:themeColor="text1"/>
          <w:szCs w:val="24"/>
        </w:rPr>
        <w:t xml:space="preserve">in the same way that the cognitively typical subjects of anthropological analysis </w:t>
      </w:r>
      <w:r w:rsidR="00725E11" w:rsidRPr="000E7822">
        <w:rPr>
          <w:rFonts w:cs="Times New Roman"/>
          <w:color w:val="000000" w:themeColor="text1"/>
          <w:szCs w:val="24"/>
        </w:rPr>
        <w:t xml:space="preserve">do, then in what sense are they </w:t>
      </w:r>
      <w:r w:rsidR="00725E11" w:rsidRPr="00B0358F">
        <w:rPr>
          <w:rFonts w:cs="Times New Roman"/>
          <w:i/>
          <w:color w:val="000000" w:themeColor="text1"/>
          <w:szCs w:val="24"/>
        </w:rPr>
        <w:t>social</w:t>
      </w:r>
      <w:r w:rsidR="004B3E67" w:rsidRPr="000E7822">
        <w:rPr>
          <w:rFonts w:cs="Times New Roman"/>
          <w:color w:val="000000" w:themeColor="text1"/>
          <w:szCs w:val="24"/>
        </w:rPr>
        <w:t xml:space="preserve"> </w:t>
      </w:r>
      <w:r w:rsidR="00001239">
        <w:rPr>
          <w:rFonts w:cs="Times New Roman"/>
          <w:color w:val="000000" w:themeColor="text1"/>
          <w:szCs w:val="24"/>
        </w:rPr>
        <w:t>actors</w:t>
      </w:r>
      <w:r w:rsidR="00725E11" w:rsidRPr="000E7822">
        <w:rPr>
          <w:rFonts w:cs="Times New Roman"/>
          <w:color w:val="000000" w:themeColor="text1"/>
          <w:szCs w:val="24"/>
        </w:rPr>
        <w:t xml:space="preserve">? </w:t>
      </w:r>
      <w:r w:rsidR="00BC429D" w:rsidRPr="000E7822">
        <w:rPr>
          <w:rFonts w:cs="Times New Roman"/>
          <w:color w:val="000000" w:themeColor="text1"/>
          <w:szCs w:val="24"/>
        </w:rPr>
        <w:t xml:space="preserve">Of what </w:t>
      </w:r>
      <w:r w:rsidR="00EB2EC1" w:rsidRPr="000E7822">
        <w:rPr>
          <w:rFonts w:cs="Times New Roman"/>
          <w:color w:val="000000" w:themeColor="text1"/>
          <w:szCs w:val="24"/>
        </w:rPr>
        <w:t>‘</w:t>
      </w:r>
      <w:r w:rsidR="00BC429D" w:rsidRPr="000E7822">
        <w:rPr>
          <w:rFonts w:cs="Times New Roman"/>
          <w:color w:val="000000" w:themeColor="text1"/>
          <w:szCs w:val="24"/>
        </w:rPr>
        <w:t>worlds</w:t>
      </w:r>
      <w:r w:rsidR="00EB2EC1" w:rsidRPr="000E7822">
        <w:rPr>
          <w:rFonts w:cs="Times New Roman"/>
          <w:color w:val="000000" w:themeColor="text1"/>
          <w:szCs w:val="24"/>
        </w:rPr>
        <w:t>’</w:t>
      </w:r>
      <w:r w:rsidR="00BC429D" w:rsidRPr="000E7822">
        <w:rPr>
          <w:rFonts w:cs="Times New Roman"/>
          <w:color w:val="000000" w:themeColor="text1"/>
          <w:szCs w:val="24"/>
        </w:rPr>
        <w:t xml:space="preserve"> are they members, and on what basis? </w:t>
      </w:r>
      <w:r w:rsidR="00725E11" w:rsidRPr="000E7822">
        <w:rPr>
          <w:rFonts w:cs="Times New Roman"/>
          <w:color w:val="000000" w:themeColor="text1"/>
          <w:szCs w:val="24"/>
        </w:rPr>
        <w:t>If Grandin lived in the Amazon,</w:t>
      </w:r>
      <w:r w:rsidRPr="000E7822">
        <w:rPr>
          <w:rFonts w:cs="Times New Roman"/>
          <w:color w:val="000000" w:themeColor="text1"/>
          <w:szCs w:val="24"/>
        </w:rPr>
        <w:t xml:space="preserve"> for instance,</w:t>
      </w:r>
      <w:r w:rsidR="00725E11" w:rsidRPr="000E7822">
        <w:rPr>
          <w:rFonts w:cs="Times New Roman"/>
          <w:color w:val="000000" w:themeColor="text1"/>
          <w:szCs w:val="24"/>
        </w:rPr>
        <w:t xml:space="preserve"> would she inhabit an Amerindian cosmology or</w:t>
      </w:r>
      <w:r w:rsidR="004B3E67" w:rsidRPr="000E7822">
        <w:rPr>
          <w:rFonts w:cs="Times New Roman"/>
          <w:color w:val="000000" w:themeColor="text1"/>
          <w:szCs w:val="24"/>
        </w:rPr>
        <w:t xml:space="preserve">, </w:t>
      </w:r>
      <w:r w:rsidRPr="000E7822">
        <w:rPr>
          <w:rFonts w:cs="Times New Roman"/>
          <w:color w:val="000000" w:themeColor="text1"/>
          <w:szCs w:val="24"/>
        </w:rPr>
        <w:t>in whatever context she resides,</w:t>
      </w:r>
      <w:r w:rsidR="004B3E67" w:rsidRPr="000E7822">
        <w:rPr>
          <w:rFonts w:cs="Times New Roman"/>
          <w:color w:val="000000" w:themeColor="text1"/>
          <w:szCs w:val="24"/>
        </w:rPr>
        <w:t xml:space="preserve"> will</w:t>
      </w:r>
      <w:r w:rsidR="00725E11" w:rsidRPr="000E7822">
        <w:rPr>
          <w:rFonts w:cs="Times New Roman"/>
          <w:color w:val="000000" w:themeColor="text1"/>
          <w:szCs w:val="24"/>
        </w:rPr>
        <w:t xml:space="preserve"> she </w:t>
      </w:r>
      <w:r w:rsidRPr="000E7822">
        <w:rPr>
          <w:rFonts w:cs="Times New Roman"/>
          <w:color w:val="000000" w:themeColor="text1"/>
          <w:szCs w:val="24"/>
        </w:rPr>
        <w:t xml:space="preserve">always </w:t>
      </w:r>
      <w:r w:rsidR="00725E11" w:rsidRPr="000E7822">
        <w:rPr>
          <w:rFonts w:cs="Times New Roman"/>
          <w:color w:val="000000" w:themeColor="text1"/>
          <w:szCs w:val="24"/>
        </w:rPr>
        <w:t xml:space="preserve">live in </w:t>
      </w:r>
      <w:r w:rsidR="00EB2EC1" w:rsidRPr="000E7822">
        <w:rPr>
          <w:rFonts w:cs="Times New Roman"/>
          <w:color w:val="000000" w:themeColor="text1"/>
          <w:szCs w:val="24"/>
        </w:rPr>
        <w:t>‘</w:t>
      </w:r>
      <w:r w:rsidR="00725E11" w:rsidRPr="000E7822">
        <w:rPr>
          <w:rFonts w:cs="Times New Roman"/>
          <w:color w:val="000000" w:themeColor="text1"/>
          <w:szCs w:val="24"/>
        </w:rPr>
        <w:t>her own world</w:t>
      </w:r>
      <w:r w:rsidR="00EB2EC1" w:rsidRPr="000E7822">
        <w:rPr>
          <w:rFonts w:cs="Times New Roman"/>
          <w:color w:val="000000" w:themeColor="text1"/>
          <w:szCs w:val="24"/>
        </w:rPr>
        <w:t>’</w:t>
      </w:r>
      <w:r w:rsidR="00725E11" w:rsidRPr="000E7822">
        <w:rPr>
          <w:rFonts w:cs="Times New Roman"/>
          <w:color w:val="000000" w:themeColor="text1"/>
          <w:szCs w:val="24"/>
        </w:rPr>
        <w:t xml:space="preserve">? </w:t>
      </w:r>
      <w:r w:rsidR="00787D6C" w:rsidRPr="000E7822">
        <w:rPr>
          <w:rFonts w:eastAsia="Times New Roman" w:cs="Times New Roman"/>
          <w:color w:val="000000" w:themeColor="text1"/>
          <w:szCs w:val="24"/>
          <w:shd w:val="clear" w:color="auto" w:fill="FFFFFF"/>
        </w:rPr>
        <w:t>Research on autism thus</w:t>
      </w:r>
      <w:r w:rsidR="00142EEA" w:rsidRPr="000E7822">
        <w:rPr>
          <w:rFonts w:eastAsia="Times New Roman" w:cs="Times New Roman"/>
          <w:color w:val="000000" w:themeColor="text1"/>
          <w:szCs w:val="24"/>
          <w:shd w:val="clear" w:color="auto" w:fill="FFFFFF"/>
        </w:rPr>
        <w:t xml:space="preserve"> forces us to ask new questions about how humans can differ from one another</w:t>
      </w:r>
      <w:r w:rsidR="00E92204">
        <w:rPr>
          <w:rFonts w:eastAsia="Times New Roman" w:cs="Times New Roman"/>
          <w:color w:val="000000" w:themeColor="text1"/>
          <w:szCs w:val="24"/>
          <w:shd w:val="clear" w:color="auto" w:fill="FFFFFF"/>
        </w:rPr>
        <w:t>, while</w:t>
      </w:r>
      <w:r w:rsidR="00142EEA" w:rsidRPr="000E7822">
        <w:rPr>
          <w:rFonts w:eastAsia="Times New Roman" w:cs="Times New Roman"/>
          <w:color w:val="000000" w:themeColor="text1"/>
          <w:szCs w:val="24"/>
          <w:shd w:val="clear" w:color="auto" w:fill="FFFFFF"/>
        </w:rPr>
        <w:t xml:space="preserve"> invit</w:t>
      </w:r>
      <w:r w:rsidR="00E92204">
        <w:rPr>
          <w:rFonts w:eastAsia="Times New Roman" w:cs="Times New Roman"/>
          <w:color w:val="000000" w:themeColor="text1"/>
          <w:szCs w:val="24"/>
          <w:shd w:val="clear" w:color="auto" w:fill="FFFFFF"/>
        </w:rPr>
        <w:t>ing</w:t>
      </w:r>
      <w:r w:rsidR="00142EEA" w:rsidRPr="000E7822">
        <w:rPr>
          <w:rFonts w:eastAsia="Times New Roman" w:cs="Times New Roman"/>
          <w:color w:val="000000" w:themeColor="text1"/>
          <w:szCs w:val="24"/>
          <w:shd w:val="clear" w:color="auto" w:fill="FFFFFF"/>
        </w:rPr>
        <w:t xml:space="preserve"> us to develop new analytical tools to capture the complexity of these cases. </w:t>
      </w:r>
      <w:r w:rsidR="00725E11" w:rsidRPr="000E7822">
        <w:rPr>
          <w:rFonts w:cs="Times New Roman"/>
          <w:color w:val="000000" w:themeColor="text1"/>
          <w:szCs w:val="24"/>
        </w:rPr>
        <w:t>For this reason it is apt that research on a</w:t>
      </w:r>
      <w:r w:rsidR="00725E11" w:rsidRPr="000E7822">
        <w:rPr>
          <w:rFonts w:eastAsia="Times New Roman" w:cs="Times New Roman"/>
          <w:color w:val="000000" w:themeColor="text1"/>
          <w:szCs w:val="24"/>
          <w:shd w:val="clear" w:color="auto" w:fill="FFFFFF"/>
        </w:rPr>
        <w:t xml:space="preserve">utism has been described as </w:t>
      </w:r>
      <w:r w:rsidR="00EB2EC1" w:rsidRPr="000E7822">
        <w:rPr>
          <w:rFonts w:eastAsia="Times New Roman" w:cs="Times New Roman"/>
          <w:color w:val="000000" w:themeColor="text1"/>
          <w:szCs w:val="24"/>
          <w:shd w:val="clear" w:color="auto" w:fill="FFFFFF"/>
        </w:rPr>
        <w:t>‘</w:t>
      </w:r>
      <w:r w:rsidR="00725E11" w:rsidRPr="000E7822">
        <w:rPr>
          <w:rFonts w:eastAsia="Times New Roman" w:cs="Times New Roman"/>
          <w:color w:val="000000" w:themeColor="text1"/>
          <w:szCs w:val="24"/>
          <w:shd w:val="clear" w:color="auto" w:fill="FFFFFF"/>
        </w:rPr>
        <w:t>an ultimate, formidable frontier for the field of anthropology</w:t>
      </w:r>
      <w:r w:rsidR="00EB2EC1" w:rsidRPr="000E7822">
        <w:rPr>
          <w:rFonts w:eastAsia="Times New Roman" w:cs="Times New Roman"/>
          <w:color w:val="000000" w:themeColor="text1"/>
          <w:szCs w:val="24"/>
          <w:shd w:val="clear" w:color="auto" w:fill="FFFFFF"/>
        </w:rPr>
        <w:t>’</w:t>
      </w:r>
      <w:r w:rsidR="00725E11" w:rsidRPr="000E7822">
        <w:rPr>
          <w:rFonts w:eastAsia="Times New Roman" w:cs="Times New Roman"/>
          <w:color w:val="000000" w:themeColor="text1"/>
          <w:szCs w:val="24"/>
          <w:shd w:val="clear" w:color="auto" w:fill="FFFFFF"/>
        </w:rPr>
        <w:t xml:space="preserve"> </w:t>
      </w:r>
      <w:r w:rsidR="00725E11" w:rsidRPr="000E7822">
        <w:rPr>
          <w:rFonts w:eastAsia="Times New Roman" w:cs="Times New Roman"/>
          <w:color w:val="000000" w:themeColor="text1"/>
          <w:szCs w:val="24"/>
          <w:shd w:val="clear" w:color="auto" w:fill="FFFFFF"/>
        </w:rPr>
        <w:fldChar w:fldCharType="begin"/>
      </w:r>
      <w:r w:rsidR="004F2170" w:rsidRPr="000E7822">
        <w:rPr>
          <w:rFonts w:eastAsia="Times New Roman" w:cs="Times New Roman"/>
          <w:color w:val="000000" w:themeColor="text1"/>
          <w:szCs w:val="24"/>
          <w:shd w:val="clear" w:color="auto" w:fill="FFFFFF"/>
        </w:rPr>
        <w:instrText xml:space="preserve"> ADDIN ZOTERO_ITEM CSL_CITATION {"citationID":"MuNn94Vz","properties":{"formattedCitation":"(Ochs and Solomon 2008)","plainCitation":"(Ochs and Solomon 2008)"},"citationItems":[{"id":1206,"uris":["http://zotero.org/users/413282/items/QGFQABI5"],"uri":["http://zotero.org/users/413282/items/QGFQABI5"],"itemData":{"id":1206,"type":"chapter","title":"Practical Logic and Autism","container-title":"A Companion to Psychological Anthropology: Modernity and Psychocultural Change","publisher":"Blackwell","publisher-place":"New York","page":"140-167","source":"Google Books","event-place":"New York","abstract":"This Companion provides the first definitive overview of psychocultural anthropology: a subject that focuses on cultural, psychological, and social interrelations across cultures.Brings together original essays by leading scholars in the field Offers an in-depth exploration of the concepts and topics that have emerged through contemporary ethnographic work and the processes of global change Key issues range from studies of consciousness and time, emotion, cognition, dreaming, and memory, to the lingering effects of racism and ethnocentrism, violence, identity and subjectivity","ISBN":"978-0-470-99722-2","language":"en","editor":[{"family":"Casey","given":"Conerly"},{"family":"Edgerton","given":"Robert B."}],"author":[{"family":"Ochs","given":"Elinor"},{"family":"Solomon","given":"Olga"}],"issued":{"date-parts":[["2008"]]}}}],"schema":"https://github.com/citation-style-language/schema/raw/master/csl-citation.json"} </w:instrText>
      </w:r>
      <w:r w:rsidR="00725E11" w:rsidRPr="000E7822">
        <w:rPr>
          <w:rFonts w:eastAsia="Times New Roman" w:cs="Times New Roman"/>
          <w:color w:val="000000" w:themeColor="text1"/>
          <w:szCs w:val="24"/>
          <w:shd w:val="clear" w:color="auto" w:fill="FFFFFF"/>
        </w:rPr>
        <w:fldChar w:fldCharType="separate"/>
      </w:r>
      <w:r w:rsidR="004F2170" w:rsidRPr="000E7822">
        <w:rPr>
          <w:rFonts w:eastAsia="Times New Roman" w:cs="Times New Roman"/>
          <w:noProof/>
          <w:color w:val="000000" w:themeColor="text1"/>
          <w:szCs w:val="24"/>
          <w:shd w:val="clear" w:color="auto" w:fill="FFFFFF"/>
        </w:rPr>
        <w:t>(Ochs and Solomon 2008)</w:t>
      </w:r>
      <w:r w:rsidR="00725E11" w:rsidRPr="000E7822">
        <w:rPr>
          <w:rFonts w:eastAsia="Times New Roman" w:cs="Times New Roman"/>
          <w:color w:val="000000" w:themeColor="text1"/>
          <w:szCs w:val="24"/>
          <w:shd w:val="clear" w:color="auto" w:fill="FFFFFF"/>
        </w:rPr>
        <w:fldChar w:fldCharType="end"/>
      </w:r>
      <w:r w:rsidR="00725E11" w:rsidRPr="000E7822">
        <w:rPr>
          <w:rFonts w:eastAsia="Times New Roman" w:cs="Times New Roman"/>
          <w:color w:val="000000" w:themeColor="text1"/>
          <w:szCs w:val="24"/>
          <w:shd w:val="clear" w:color="auto" w:fill="FFFFFF"/>
        </w:rPr>
        <w:t>.</w:t>
      </w:r>
    </w:p>
    <w:p w14:paraId="47240134" w14:textId="5CC76458" w:rsidR="00EC0194" w:rsidRPr="000E7822" w:rsidRDefault="00142EEA" w:rsidP="000E7822">
      <w:pPr>
        <w:spacing w:line="480" w:lineRule="auto"/>
        <w:ind w:firstLine="720"/>
        <w:rPr>
          <w:rFonts w:cs="Times New Roman"/>
          <w:color w:val="000000" w:themeColor="text1"/>
          <w:szCs w:val="24"/>
        </w:rPr>
      </w:pPr>
      <w:r w:rsidRPr="000E7822">
        <w:rPr>
          <w:rFonts w:eastAsia="Times New Roman" w:cs="Times New Roman"/>
          <w:color w:val="000000" w:themeColor="text1"/>
          <w:szCs w:val="24"/>
          <w:shd w:val="clear" w:color="auto" w:fill="FFFFFF"/>
        </w:rPr>
        <w:t>Over the past fifteen years, anthropological attention to aut</w:t>
      </w:r>
      <w:r w:rsidR="00EC0194" w:rsidRPr="000E7822">
        <w:rPr>
          <w:rFonts w:eastAsia="Times New Roman" w:cs="Times New Roman"/>
          <w:color w:val="000000" w:themeColor="text1"/>
          <w:szCs w:val="24"/>
          <w:shd w:val="clear" w:color="auto" w:fill="FFFFFF"/>
        </w:rPr>
        <w:t xml:space="preserve">ism has increased exponentially </w:t>
      </w:r>
      <w:r w:rsidR="00EC0194" w:rsidRPr="000E7822">
        <w:rPr>
          <w:rFonts w:cs="Times New Roman"/>
          <w:color w:val="000000" w:themeColor="text1"/>
          <w:szCs w:val="24"/>
        </w:rPr>
        <w:t>and has, to its great credit, attempted to tackle these issues head on. Autism is often understood to consist of fundamental impairments in a person’s abilities to communicate and sociali</w:t>
      </w:r>
      <w:r w:rsidR="0077025C" w:rsidRPr="000E7822">
        <w:rPr>
          <w:rFonts w:cs="Times New Roman"/>
          <w:color w:val="000000" w:themeColor="text1"/>
          <w:szCs w:val="24"/>
        </w:rPr>
        <w:t>s</w:t>
      </w:r>
      <w:r w:rsidR="00EC0194" w:rsidRPr="000E7822">
        <w:rPr>
          <w:rFonts w:cs="Times New Roman"/>
          <w:color w:val="000000" w:themeColor="text1"/>
          <w:szCs w:val="24"/>
        </w:rPr>
        <w:t>e. But a</w:t>
      </w:r>
      <w:r w:rsidRPr="000E7822">
        <w:rPr>
          <w:rFonts w:cs="Times New Roman"/>
          <w:color w:val="000000" w:themeColor="text1"/>
          <w:szCs w:val="24"/>
        </w:rPr>
        <w:t xml:space="preserve"> series of ethnographic studies,</w:t>
      </w:r>
      <w:r w:rsidR="00001239">
        <w:rPr>
          <w:rFonts w:cs="Times New Roman"/>
          <w:color w:val="000000" w:themeColor="text1"/>
          <w:szCs w:val="24"/>
        </w:rPr>
        <w:t xml:space="preserve"> </w:t>
      </w:r>
      <w:r w:rsidRPr="000E7822">
        <w:rPr>
          <w:rFonts w:cs="Times New Roman"/>
          <w:color w:val="000000" w:themeColor="text1"/>
          <w:szCs w:val="24"/>
        </w:rPr>
        <w:t xml:space="preserve">associated with the UCLA’s Ethnography of Autism project, has sought to map the contours of a distinctive </w:t>
      </w:r>
      <w:r w:rsidR="00EB2EC1" w:rsidRPr="000E7822">
        <w:rPr>
          <w:rFonts w:cs="Times New Roman"/>
          <w:color w:val="000000" w:themeColor="text1"/>
          <w:szCs w:val="24"/>
        </w:rPr>
        <w:t>‘</w:t>
      </w:r>
      <w:r w:rsidRPr="000E7822">
        <w:rPr>
          <w:rFonts w:cs="Times New Roman"/>
          <w:color w:val="000000" w:themeColor="text1"/>
          <w:szCs w:val="24"/>
        </w:rPr>
        <w:t>autistic sociality</w:t>
      </w:r>
      <w:r w:rsidR="00EB2EC1" w:rsidRPr="000E7822">
        <w:rPr>
          <w:rFonts w:cs="Times New Roman"/>
          <w:color w:val="000000" w:themeColor="text1"/>
          <w:szCs w:val="24"/>
        </w:rPr>
        <w:t>’</w:t>
      </w:r>
      <w:r w:rsidRPr="000E7822">
        <w:rPr>
          <w:rFonts w:cs="Times New Roman"/>
          <w:color w:val="000000" w:themeColor="text1"/>
          <w:szCs w:val="24"/>
        </w:rPr>
        <w:t xml:space="preserve"> </w:t>
      </w:r>
      <w:r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{"citationID":"aoVwtKGA","properties":{"formattedCitation":"(Ochs and Solomon 2010)","plainCitation":"(Ochs and Solomon 2010)"},"citationItems":[{"id":1194,"uris":["http://zotero.org/users/413282/items/PN3ET975"],"uri":["http://zotero.org/users/413282/items/PN3ET975"],"itemData":{"id":1194,"type":"article-journal","title":"Autistic Sociality","container-title":"Ethos","page":"69–92","volume":"38","issue":"1","source":"Wiley Online Library","abstract":"Abstract This article is based on our decade-long linguistic anthropological research on children with autism to introduce the notion of “autistic sociality” and to discuss its implications for an anthropological understanding of sociality. We define human sociality as consisting of a range of possibilities for social coordination with others that is influenced by the dynamics of both individuals and social groups. We argue that autistic sociality is one of these possible coordinations. Building our argument on ethnographic research that documents how sociality of children with autism varies across different situational conditions, we outline a “domain model” of sociality in which domains of orderly social coordination flourish when certain situational conditions are observed. Reaching toward an account that comprehends both social limitations and competencies that come together to compose autistic sociality, our analysis depicts autistic sociality not as an oxymoron but, rather, as a reality that reveals foundational properties of sociality along with the sociocultural ecologies that demonstrably promote or impede its development. In conclusion, we synthesize the “domain model” of sociality to present an “algorithm for autistic sociality” that enhances the social engagement of children with this disorder. [autism, sociality, conversation, theory of mind, baby talk]","DOI":"10.1111/j.1548-1352.2009.01082.x","ISSN":"1548-1352","language":"en","author":[{"family":"Ochs","given":"Elinor"},{"family":"Solomon","given":"Olga"}],"issued":{"date-parts":[["2010"]]}}}],"schema":"https://github.com/citation-style-language/schema/raw/master/csl-citation.json"} </w:instrText>
      </w:r>
      <w:r w:rsidRPr="000E7822">
        <w:rPr>
          <w:rFonts w:cs="Times New Roman"/>
          <w:color w:val="000000" w:themeColor="text1"/>
          <w:szCs w:val="24"/>
        </w:rPr>
        <w:fldChar w:fldCharType="separate"/>
      </w:r>
      <w:r w:rsidR="004F2170" w:rsidRPr="000E7822">
        <w:rPr>
          <w:rFonts w:cs="Times New Roman"/>
          <w:noProof/>
          <w:color w:val="000000" w:themeColor="text1"/>
          <w:szCs w:val="24"/>
        </w:rPr>
        <w:t>(Ochs and Solomon 2010)</w:t>
      </w:r>
      <w:r w:rsidRPr="000E7822">
        <w:rPr>
          <w:rFonts w:cs="Times New Roman"/>
          <w:color w:val="000000" w:themeColor="text1"/>
          <w:szCs w:val="24"/>
        </w:rPr>
        <w:fldChar w:fldCharType="end"/>
      </w:r>
      <w:r w:rsidRPr="000E7822">
        <w:rPr>
          <w:rFonts w:cs="Times New Roman"/>
          <w:color w:val="000000" w:themeColor="text1"/>
          <w:szCs w:val="24"/>
        </w:rPr>
        <w:t xml:space="preserve"> in the lives of children diagnosed with the condition. This work attempts to think about autism outside the individualist and patholog</w:t>
      </w:r>
      <w:r w:rsidR="00EB2EC1" w:rsidRPr="000E7822">
        <w:rPr>
          <w:rFonts w:cs="Times New Roman"/>
          <w:color w:val="000000" w:themeColor="text1"/>
          <w:szCs w:val="24"/>
        </w:rPr>
        <w:t>is</w:t>
      </w:r>
      <w:r w:rsidRPr="000E7822">
        <w:rPr>
          <w:rFonts w:cs="Times New Roman"/>
          <w:color w:val="000000" w:themeColor="text1"/>
          <w:szCs w:val="24"/>
        </w:rPr>
        <w:t>ing frames of biomedical and psychological knowledge</w:t>
      </w:r>
      <w:r w:rsidR="00EC0194" w:rsidRPr="000E7822">
        <w:rPr>
          <w:rFonts w:cs="Times New Roman"/>
          <w:color w:val="000000" w:themeColor="text1"/>
          <w:szCs w:val="24"/>
        </w:rPr>
        <w:t xml:space="preserve"> by exploring how these individuals actually interact in particular </w:t>
      </w:r>
      <w:r w:rsidR="00EC0194" w:rsidRPr="000E7822">
        <w:rPr>
          <w:rFonts w:cs="Times New Roman"/>
          <w:color w:val="000000" w:themeColor="text1"/>
          <w:szCs w:val="24"/>
        </w:rPr>
        <w:lastRenderedPageBreak/>
        <w:t xml:space="preserve">relationships and social contexts </w:t>
      </w:r>
      <w:r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{"citationID":"ifKXXErJ","properties":{"formattedCitation":"(Kremer-Sadlik 2004; Ochs et al. 2004; Sirota 2004; Sterponi 2004)","plainCitation":"(Kremer-Sadlik 2004; Ochs et al. 2004; Sirota 2004; Sterponi 2004)"},"citationItems":[{"id":1191,"uris":["http://zotero.org/users/413282/items/E69T86QZ"],"uri":["http://zotero.org/users/413282/items/E69T86QZ"],"itemData":{"id":1191,"type":"article-journal","title":"How Children with Autism and Asperger Syndrome Respond to Questions: a ‘Naturalistic’ Theory of Mind Task","container-title":"Discourse Studies","page":"185-206","volume":"6","issue":"2","source":"dis.sagepub.com","abstract":"In light of a well-documented deficit in theory of mind found in high-functioning individuals with autism (HFA) and Asperger Syndrome (AS), this article explores HFA and AS children’s social-cognitive understanding of other people as reflected in their linguistic performance when answering mundane, everyday questions posed by their family members during dinnertime interaction. Ethnographic observations and video recordings of spontaneous interaction at home reveal that, contrary to findings in cognitive psychological research, the majority of the time the children were able to detect their interlocutors’ communicative intentions and produce relevant responses that were marked by their conversational partners as acceptable. This article proposes that this success is due in part to parents who, through different strategies, facilitate their HFA and AS children’s access to socio-cultural perspective-taking and their interlocutors’ intentions, and better their children’s communicative skills.","DOI":"10.1177/1461445604041767","ISSN":"1461-4456, 1461-7080","shortTitle":"How Children with Autism and Asperger Syndrome Respond to Questions","journalAbbreviation":"Discourse Studies","language":"en","author":[{"family":"Kremer-Sadlik","given":"Tamar"}],"issued":{"date-parts":[["2004",5,1]]}}},{"id":968,"uris":["http://zotero.org/users/413282/items/SDNJ8QSR"],"uri":["http://zotero.org/users/413282/items/SDNJ8QSR"],"itemData":{"id":968,"type":"article-journal","title":"Autism and the Social World: An Anthropological Perspective","container-title":"Discourse Studies","page":"147-183","volume":"6","issue":"2","source":"dis.sagepub.com","abstract":"This article offers an anthropological perspective on autism, a condition at once neurological and social, which complements existing psychological accounts of the disorder, expanding the scope of inquiry from the interpersonal domain, in which autism has been predominantly examined, to the socio-cultural one. Persons with autism need to be viewed not only as individuals in relation to other individuals, but as members of social groups and communities who act, displaying both social competencies and difficulties, in relation to socially and culturally ordered expectations of behavior. The article articulates a socio-cultural approach to perspective-taking in autism in three social domains: (1) participating in conversational turn-taking and sequences; (2) formulating situational scenarios; and (3) interpreting socio-cultural meanings of indexical forms and behavior. Providing ethnographic data on the everyday lives of high-functioning children with autism and Asperger syndrome, the article outlines a cline of competence across the three domains, from most success in conversational turn-taking to least in inferring indexical meanings. Implications of these abilities and limitations are considered for theoretical approaches to society and culture, illuminating how members of social groups are at once shaped by, and are agents of, social life and cultural understanding.","DOI":"10.1177/1461445604041766","ISSN":"1461-4456, 1461-7080","shortTitle":"Autism and the Social World","journalAbbreviation":"Discourse Studies","language":"en","author":[{"family":"Ochs","given":"Elinor"},{"family":"Kremer-Sadlik","given":"Tamar"},{"family":"Sirota","given":"Karen Gainer"},{"family":"Solomon","given":"Olga"}],"issued":{"date-parts":[["2004",5,1]]}}},{"id":967,"uris":["http://zotero.org/users/413282/items/7GB6QKB3"],"uri":["http://zotero.org/users/413282/items/7GB6QKB3"],"itemData":{"id":967,"type":"article-journal","title":"Positive politeness as discourse process: politeness practices of high-functioning children with autism and Asperger Syndrome","container-title":"Discourse Studies","page":"229-251","volume":"6","issue":"2","source":"dis.sagepub.com","abstract":"This study draws upon naturalistic ethnographic data to expand current understandings regarding the socio-communicative capabilities and challenges of children with autism spectrum disorders in mid-childhood. Affording a view of the children’s spontaneous interactions within naturally occurring family and community settings, the study explores a range of discursive resources utilized by the children to accomplish socially reciprocal positive politeness practices in tandem with others. Emphasizing contextualized deployment of politeness forms in interaction, the practice-based conception developed here construes positive politeness as a discursive process encompassing both socio-cultural and interpersonal knowledge/skills; and contributes to a perspective in which social and communicative realms are conceptualized as integrated domains of functioning.","DOI":"10.1177/1461445604041769","ISSN":"1461-4456, 1461-7080","shortTitle":"Positive politeness as discourse process","journalAbbreviation":"Discourse Studies","language":"en","author":[{"family":"Sirota","given":"Karen Gainer"}],"issued":{"date-parts":[["2004",5,1]]}}},{"id":1196,"uris":["http://zotero.org/users/413282/items/56MG5HG5"],"uri":["http://zotero.org/users/413282/items/56MG5HG5"],"itemData":{"id":1196,"type":"article-journal","title":"Construction of Rules, Accountability and Moral Identity by High-Functioning Children with Autism","container-title":"Discourse Studies","page":"207-228","volume":"6","issue":"2","source":"dis.sagepub.com","abstract":"This article explores how high-functioning children with autism navigate in the social world, specifically how they orient in the realm of norms and standards. In particular, this investigation focuses on rule violations episodes and sheds light on how these children account for their (mis)conduct and position themselves in the moral framework. This analysis shows that high-functioning children with autism can actively engage in discourse about norms and transgressions in an initiatory capacity, thereby displaying a mastery of social rules as a guide for appropriate conduct and interpretation of others’ behavior. Furthermore, this article argues that these social skills are linked with the ability to operate with sequentially based understandings: Prior courses of action constitute for the autistic children the fundamental source for reaching an understanding of the normative mechanics of everyday life, and subsequently for constructing their own lines of conduct and themselves as moral agents.","DOI":"10.1177/1461445604041768","ISSN":"1461-4456, 1461-7080","journalAbbreviation":"Discourse Studies","language":"en","author":[{"family":"Sterponi","given":"Laura"}],"issued":{"date-parts":[["2004",5,1]]}}}],"schema":"https://github.com/citation-style-language/schema/raw/master/csl-citation.json"} </w:instrText>
      </w:r>
      <w:r w:rsidRPr="000E7822">
        <w:rPr>
          <w:rFonts w:cs="Times New Roman"/>
          <w:color w:val="000000" w:themeColor="text1"/>
          <w:szCs w:val="24"/>
        </w:rPr>
        <w:fldChar w:fldCharType="separate"/>
      </w:r>
      <w:r w:rsidR="004F2170" w:rsidRPr="000E7822">
        <w:rPr>
          <w:rFonts w:cs="Times New Roman"/>
          <w:noProof/>
          <w:color w:val="000000" w:themeColor="text1"/>
          <w:szCs w:val="24"/>
        </w:rPr>
        <w:t>(Kremer-Sadlik 2004; Ochs et al. 2004; Sirota 2004; Sterponi 2004)</w:t>
      </w:r>
      <w:r w:rsidRPr="000E7822">
        <w:rPr>
          <w:rFonts w:cs="Times New Roman"/>
          <w:color w:val="000000" w:themeColor="text1"/>
          <w:szCs w:val="24"/>
        </w:rPr>
        <w:fldChar w:fldCharType="end"/>
      </w:r>
      <w:r w:rsidR="00EC0194" w:rsidRPr="000E7822">
        <w:rPr>
          <w:rFonts w:cs="Times New Roman"/>
          <w:color w:val="000000" w:themeColor="text1"/>
          <w:szCs w:val="24"/>
        </w:rPr>
        <w:t>.</w:t>
      </w:r>
    </w:p>
    <w:p w14:paraId="4BD2D09B" w14:textId="44660F5D" w:rsidR="00142EEA" w:rsidRPr="000E7822" w:rsidRDefault="00142EEA" w:rsidP="000E7822">
      <w:pPr>
        <w:spacing w:line="480" w:lineRule="auto"/>
        <w:ind w:firstLine="720"/>
        <w:rPr>
          <w:rFonts w:cs="Times New Roman"/>
          <w:color w:val="000000" w:themeColor="text1"/>
          <w:szCs w:val="24"/>
        </w:rPr>
      </w:pPr>
      <w:r w:rsidRPr="000E7822">
        <w:rPr>
          <w:rFonts w:cs="Times New Roman"/>
          <w:color w:val="000000" w:themeColor="text1"/>
          <w:szCs w:val="24"/>
        </w:rPr>
        <w:t>Other ethnographic research has</w:t>
      </w:r>
      <w:r w:rsidR="0002511A" w:rsidRPr="000E7822">
        <w:rPr>
          <w:rFonts w:cs="Times New Roman"/>
          <w:color w:val="000000" w:themeColor="text1"/>
          <w:szCs w:val="24"/>
        </w:rPr>
        <w:t xml:space="preserve"> challenged the idea that autism is defin</w:t>
      </w:r>
      <w:r w:rsidR="003C3E53" w:rsidRPr="000E7822">
        <w:rPr>
          <w:rFonts w:cs="Times New Roman"/>
          <w:color w:val="000000" w:themeColor="text1"/>
          <w:szCs w:val="24"/>
        </w:rPr>
        <w:t>ed</w:t>
      </w:r>
      <w:r w:rsidR="0002511A" w:rsidRPr="000E7822">
        <w:rPr>
          <w:rFonts w:cs="Times New Roman"/>
          <w:color w:val="000000" w:themeColor="text1"/>
          <w:szCs w:val="24"/>
        </w:rPr>
        <w:t xml:space="preserve"> by social deficiency </w:t>
      </w:r>
      <w:r w:rsidR="00001239">
        <w:rPr>
          <w:rFonts w:cs="Times New Roman"/>
          <w:color w:val="000000" w:themeColor="text1"/>
          <w:szCs w:val="24"/>
        </w:rPr>
        <w:t>through an investigation into</w:t>
      </w:r>
      <w:r w:rsidR="00001239" w:rsidRPr="000E7822">
        <w:rPr>
          <w:rFonts w:cs="Times New Roman"/>
          <w:color w:val="000000" w:themeColor="text1"/>
          <w:szCs w:val="24"/>
        </w:rPr>
        <w:t xml:space="preserve"> </w:t>
      </w:r>
      <w:r w:rsidR="0002511A" w:rsidRPr="000E7822">
        <w:rPr>
          <w:rFonts w:cs="Times New Roman"/>
          <w:color w:val="000000" w:themeColor="text1"/>
          <w:szCs w:val="24"/>
        </w:rPr>
        <w:t>the vibrant</w:t>
      </w:r>
      <w:r w:rsidRPr="000E7822">
        <w:rPr>
          <w:rFonts w:cs="Times New Roman"/>
          <w:color w:val="000000" w:themeColor="text1"/>
          <w:szCs w:val="24"/>
        </w:rPr>
        <w:t xml:space="preserve"> online communities that flourish by making use of digital technologies and social media like message boards, chats rooms, blogs, and comments on YouTube videos like </w:t>
      </w:r>
      <w:r w:rsidR="00BB5665" w:rsidRPr="000E7822">
        <w:rPr>
          <w:rFonts w:cs="Times New Roman"/>
          <w:color w:val="000000" w:themeColor="text1"/>
          <w:szCs w:val="24"/>
        </w:rPr>
        <w:t>Mel</w:t>
      </w:r>
      <w:r w:rsidRPr="000E7822">
        <w:rPr>
          <w:rFonts w:cs="Times New Roman"/>
          <w:color w:val="000000" w:themeColor="text1"/>
          <w:szCs w:val="24"/>
        </w:rPr>
        <w:t xml:space="preserve"> Baggs’</w:t>
      </w:r>
      <w:r w:rsidR="00DE5F6E">
        <w:rPr>
          <w:rFonts w:cs="Times New Roman"/>
          <w:color w:val="000000" w:themeColor="text1"/>
          <w:szCs w:val="24"/>
        </w:rPr>
        <w:t>s</w:t>
      </w:r>
      <w:r w:rsidRPr="000E7822">
        <w:rPr>
          <w:rFonts w:cs="Times New Roman"/>
          <w:color w:val="000000" w:themeColor="text1"/>
          <w:szCs w:val="24"/>
        </w:rPr>
        <w:t xml:space="preserve">. </w:t>
      </w:r>
      <w:r w:rsidR="00EC0194" w:rsidRPr="000E7822">
        <w:rPr>
          <w:rFonts w:cs="Times New Roman"/>
          <w:color w:val="000000" w:themeColor="text1"/>
          <w:szCs w:val="24"/>
        </w:rPr>
        <w:t>In a manner not unlike Baggs’</w:t>
      </w:r>
      <w:r w:rsidR="00DE5F6E">
        <w:rPr>
          <w:rFonts w:cs="Times New Roman"/>
          <w:color w:val="000000" w:themeColor="text1"/>
          <w:szCs w:val="24"/>
        </w:rPr>
        <w:t>s</w:t>
      </w:r>
      <w:r w:rsidR="00EC0194" w:rsidRPr="000E7822">
        <w:rPr>
          <w:rFonts w:cs="Times New Roman"/>
          <w:color w:val="000000" w:themeColor="text1"/>
          <w:szCs w:val="24"/>
        </w:rPr>
        <w:t xml:space="preserve"> visual activism, the simple existence of these online worlds calls attention to the tacit assumptions underwriting biomedical construals of autism, which mistake limitations in</w:t>
      </w:r>
      <w:r w:rsidR="003C3E53" w:rsidRPr="000E7822">
        <w:rPr>
          <w:rFonts w:cs="Times New Roman"/>
          <w:color w:val="000000" w:themeColor="text1"/>
          <w:szCs w:val="24"/>
        </w:rPr>
        <w:t xml:space="preserve"> widespread </w:t>
      </w:r>
      <w:r w:rsidR="00EC0194" w:rsidRPr="000E7822">
        <w:rPr>
          <w:rFonts w:cs="Times New Roman"/>
          <w:color w:val="000000" w:themeColor="text1"/>
          <w:szCs w:val="24"/>
        </w:rPr>
        <w:t>forms of communication and interactio</w:t>
      </w:r>
      <w:r w:rsidR="003C3E53" w:rsidRPr="000E7822">
        <w:rPr>
          <w:rFonts w:cs="Times New Roman"/>
          <w:color w:val="000000" w:themeColor="text1"/>
          <w:szCs w:val="24"/>
        </w:rPr>
        <w:t>n,</w:t>
      </w:r>
      <w:r w:rsidR="00EC0194" w:rsidRPr="000E7822">
        <w:rPr>
          <w:rFonts w:cs="Times New Roman"/>
          <w:color w:val="000000" w:themeColor="text1"/>
          <w:szCs w:val="24"/>
        </w:rPr>
        <w:t xml:space="preserve"> for limitations in comm</w:t>
      </w:r>
      <w:r w:rsidR="0002511A" w:rsidRPr="000E7822">
        <w:rPr>
          <w:rFonts w:cs="Times New Roman"/>
          <w:color w:val="000000" w:themeColor="text1"/>
          <w:szCs w:val="24"/>
        </w:rPr>
        <w:t xml:space="preserve">unication and interaction </w:t>
      </w:r>
      <w:r w:rsidR="003C3E53" w:rsidRPr="000E7822">
        <w:rPr>
          <w:rFonts w:cs="Times New Roman"/>
          <w:color w:val="000000" w:themeColor="text1"/>
          <w:szCs w:val="24"/>
        </w:rPr>
        <w:t>altogether</w:t>
      </w:r>
      <w:r w:rsidR="0002511A" w:rsidRPr="000E7822">
        <w:rPr>
          <w:rFonts w:cs="Times New Roman"/>
          <w:color w:val="000000" w:themeColor="text1"/>
          <w:szCs w:val="24"/>
        </w:rPr>
        <w:t xml:space="preserve"> </w:t>
      </w:r>
      <w:r w:rsidR="00787D6C"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{"citationID":"5YbzhyRo","properties":{"formattedCitation":"(Antze 2010b; Ginsburg 2012)","plainCitation":"(Antze 2010b; Ginsburg 2012)"},"citationItems":[{"id":2530,"uris":["http://zotero.org/users/649570/items/U9JE4HBT"],"uri":["http://zotero.org/users/649570/items/U9JE4HBT"],"itemData":{"id":2530,"type":"chapter","title":"On the Pragmatics of Ethics in the Neurodiversity Movement","container-title":"Ordinary Ethics: Anthropology, Language, and Action","publisher":"Fordham University Press","publisher-place":"New York","page":"310-327","source":"Google Books","event-place":"New York","abstract":"What is the place of the ethical in human life? How do we render it visible? How might sustained attention to the ethical transform anthropological theory and enrich our understanding of thought, speech, and social action? This volume offers a significant attempt to address these questions. It is a common experience of most ethnographers that the people we encounter are trying to do what they consider right or good, are being evaluated according to criteria of what is right and good, or are in some debate about what constitutes the human good. Yet anthropological theory has tended to overlook all this in favor of analyses that emphasize structure, power, and interest.Bringing together ethnographic exposition with philosophical concepts and arguments and effectively transcending subdisciplinary boundaries between cultural and linguistic anthropology, the essays collected in this volume explore the ethical entailments of speech and action and demonstrate the centrality of ethical practice, judgment, reasoning, responsibility, cultivation, commitment, and questioning in social life. Rather than focus on codes of conduct or hot-button issues, they make the cumulative argument that ethics is profoundly 'ordinary,' pervasive'and possibly even intrinsic to speech and action. In addition to deepening our understanding of ethics, the volume makes an incisive and necessary intervention in anthropological theory, recasting discussion in ways that force us to rethink such concepts as power, agency, and relativism.Individual chapters consider the place of ethics with respect to conversation and interaction; judgment and responsibility; formality, etiquette, performance, ritual, and law; character and empathy; social boundaries and exclusions; socialization and punishment; and commemoration, history, and living together in peace and war. Together they offer a comprehensive portrait of an approach that is now critical for advancing anthropological theory and ethnographic description, as well as fruitful conversation with philosophy.","ISBN":"978-0-8232-3317-5","language":"en","author":[{"family":"Antze","given":"Paul"}],"editor":[{"family":"Lambek","given":"Michael"}],"issued":{"date-parts":[["2010",11,1]]}}},{"id":1091,"uris":["http://zotero.org/users/413282/items/3X9RDWAM"],"uri":["http://zotero.org/users/413282/items/3X9RDWAM"],"itemData":{"id":1091,"type":"chapter","title":"Disability in the Digital Age","container-title":"Digital anthropology","publisher":"Berg","publisher-place":"London","page":"101-126","source":"Open WorldCat","event-place":"London","ISBN":"978-0-85785-290-8","language":"English","author":[{"family":"Ginsburg","given":"Faye"}],"editor":[{"family":"Horst","given":"Heather A"},{"family":"Miller","given":"Daniel"}],"issued":{"date-parts":[["2012"]]}}}],"schema":"https://github.com/citation-style-language/schema/raw/master/csl-citation.json"} </w:instrText>
      </w:r>
      <w:r w:rsidR="00787D6C" w:rsidRPr="000E7822">
        <w:rPr>
          <w:rFonts w:cs="Times New Roman"/>
          <w:color w:val="000000" w:themeColor="text1"/>
          <w:szCs w:val="24"/>
        </w:rPr>
        <w:fldChar w:fldCharType="separate"/>
      </w:r>
      <w:r w:rsidR="00536EB7">
        <w:rPr>
          <w:rFonts w:cs="Times New Roman"/>
          <w:noProof/>
          <w:color w:val="000000" w:themeColor="text1"/>
          <w:szCs w:val="24"/>
        </w:rPr>
        <w:t>(Antze 2010</w:t>
      </w:r>
      <w:r w:rsidR="004F2170" w:rsidRPr="000E7822">
        <w:rPr>
          <w:rFonts w:cs="Times New Roman"/>
          <w:noProof/>
          <w:color w:val="000000" w:themeColor="text1"/>
          <w:szCs w:val="24"/>
        </w:rPr>
        <w:t>; Ginsburg 2012)</w:t>
      </w:r>
      <w:r w:rsidR="00787D6C" w:rsidRPr="000E7822">
        <w:rPr>
          <w:rFonts w:cs="Times New Roman"/>
          <w:color w:val="000000" w:themeColor="text1"/>
          <w:szCs w:val="24"/>
        </w:rPr>
        <w:fldChar w:fldCharType="end"/>
      </w:r>
      <w:r w:rsidR="00EC0194" w:rsidRPr="000E7822">
        <w:rPr>
          <w:rFonts w:cs="Times New Roman"/>
          <w:color w:val="000000" w:themeColor="text1"/>
          <w:szCs w:val="24"/>
        </w:rPr>
        <w:t xml:space="preserve"> Actual research shows that, </w:t>
      </w:r>
      <w:r w:rsidR="009A7161">
        <w:rPr>
          <w:rFonts w:cs="Times New Roman"/>
          <w:color w:val="000000" w:themeColor="text1"/>
          <w:szCs w:val="24"/>
        </w:rPr>
        <w:t>online and thus outside of</w:t>
      </w:r>
      <w:r w:rsidR="009A7161" w:rsidRPr="000E7822">
        <w:rPr>
          <w:rFonts w:cs="Times New Roman"/>
          <w:color w:val="000000" w:themeColor="text1"/>
          <w:szCs w:val="24"/>
        </w:rPr>
        <w:t xml:space="preserve"> </w:t>
      </w:r>
      <w:r w:rsidR="00EB2EC1" w:rsidRPr="000E7822">
        <w:rPr>
          <w:rFonts w:cs="Times New Roman"/>
          <w:color w:val="000000" w:themeColor="text1"/>
          <w:szCs w:val="24"/>
        </w:rPr>
        <w:t>‘</w:t>
      </w:r>
      <w:r w:rsidRPr="000E7822">
        <w:rPr>
          <w:rFonts w:cs="Times New Roman"/>
          <w:color w:val="000000" w:themeColor="text1"/>
          <w:szCs w:val="24"/>
        </w:rPr>
        <w:t>the constraints of typical ways</w:t>
      </w:r>
      <w:r w:rsidR="00EC0194" w:rsidRPr="000E7822">
        <w:rPr>
          <w:rFonts w:cs="Times New Roman"/>
          <w:color w:val="000000" w:themeColor="text1"/>
          <w:szCs w:val="24"/>
        </w:rPr>
        <w:t xml:space="preserve"> of perceiving and interacti</w:t>
      </w:r>
      <w:r w:rsidR="00BC429D" w:rsidRPr="000E7822">
        <w:rPr>
          <w:rFonts w:cs="Times New Roman"/>
          <w:color w:val="000000" w:themeColor="text1"/>
          <w:szCs w:val="24"/>
        </w:rPr>
        <w:t>ng</w:t>
      </w:r>
      <w:r w:rsidR="00EB2EC1" w:rsidRPr="000E7822">
        <w:rPr>
          <w:rFonts w:cs="Times New Roman"/>
          <w:color w:val="000000" w:themeColor="text1"/>
          <w:szCs w:val="24"/>
        </w:rPr>
        <w:t>’</w:t>
      </w:r>
      <w:r w:rsidR="00EC0194" w:rsidRPr="000E7822">
        <w:rPr>
          <w:rFonts w:cs="Times New Roman"/>
          <w:color w:val="000000" w:themeColor="text1"/>
          <w:szCs w:val="24"/>
        </w:rPr>
        <w:t xml:space="preserve">, </w:t>
      </w:r>
      <w:r w:rsidR="00001239">
        <w:rPr>
          <w:rFonts w:cs="Times New Roman"/>
          <w:color w:val="000000" w:themeColor="text1"/>
          <w:szCs w:val="24"/>
        </w:rPr>
        <w:t xml:space="preserve">many </w:t>
      </w:r>
      <w:r w:rsidRPr="000E7822">
        <w:rPr>
          <w:rFonts w:cs="Times New Roman"/>
          <w:color w:val="000000" w:themeColor="text1"/>
          <w:szCs w:val="24"/>
        </w:rPr>
        <w:t xml:space="preserve">people with the diagnosis </w:t>
      </w:r>
      <w:r w:rsidR="00001239">
        <w:rPr>
          <w:rFonts w:cs="Times New Roman"/>
          <w:color w:val="000000" w:themeColor="text1"/>
          <w:szCs w:val="24"/>
        </w:rPr>
        <w:t>are perfectly able to</w:t>
      </w:r>
      <w:r w:rsidR="009A7161">
        <w:rPr>
          <w:rFonts w:cs="Times New Roman"/>
          <w:color w:val="000000" w:themeColor="text1"/>
          <w:szCs w:val="24"/>
        </w:rPr>
        <w:t xml:space="preserve"> engage</w:t>
      </w:r>
      <w:r w:rsidR="00001239" w:rsidRPr="000E7822">
        <w:rPr>
          <w:rFonts w:cs="Times New Roman"/>
          <w:color w:val="000000" w:themeColor="text1"/>
          <w:szCs w:val="24"/>
        </w:rPr>
        <w:t xml:space="preserve"> </w:t>
      </w:r>
      <w:r w:rsidRPr="000E7822">
        <w:rPr>
          <w:rFonts w:cs="Times New Roman"/>
          <w:color w:val="000000" w:themeColor="text1"/>
          <w:szCs w:val="24"/>
        </w:rPr>
        <w:t>in discourse and interaction</w:t>
      </w:r>
      <w:r w:rsidR="009A7161">
        <w:rPr>
          <w:rFonts w:cs="Times New Roman"/>
          <w:color w:val="000000" w:themeColor="text1"/>
          <w:szCs w:val="24"/>
        </w:rPr>
        <w:t xml:space="preserve"> </w:t>
      </w:r>
      <w:r w:rsidR="00EC0194"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{"citationID":"DOfHlx4C","properties":{"formattedCitation":"(Bagatell 2010)","plainCitation":"(Bagatell 2010)"},"citationItems":[{"id":1175,"uris":["http://zotero.org/users/413282/items/UMFSHBEZ"],"uri":["http://zotero.org/users/413282/items/UMFSHBEZ"],"itemData":{"id":1175,"type":"article-journal","title":"From Cure to Community: Transforming Notions of Autism","container-title":"Ethos","page":"33-55","volume":"38","issue":"1","source":"Wiley Online Library","abstract":"Abstract\nFor many decades, autism has been viewed as a biomedical condition, highlighting deficits in social interaction and communication. Based on ethnographic data from a study of adults with High Functioning Autism, this article explores the emergence of the autistic community, a group composed of people with autism, who are challenging these notions. First, I suggest that three historical trends can be linked to the emergence of this community: the widening of the autism spectrum, the strengthening of the self-advocacy movement, and the explosion of technology. Drawing from ethnographic data, I describe the community, including its discourse, occupations or activities, and lexicon. Although the autistic community has grown over the past decade, it has also faced resistance from both inside and outside the group. I investigate this tension, arising in a debate regarding whether autism is a condition in need of a cure or a way of life and suggest that the autistic community has the power to transform notions of autism. Implications of this research for psychological anthropology's notions of sociality are introduced. [autism, community, social model of disability, occupation]","DOI":"10.1111/j.1548-1352.2009.01080.x","ISSN":"1548-1352","shortTitle":"From Cure to Community","language":"en","author":[{"family":"Bagatell","given":"Nancy"}],"issued":{"date-parts":[["2010",3,1]]}}}],"schema":"https://github.com/citation-style-language/schema/raw/master/csl-citation.json"} </w:instrText>
      </w:r>
      <w:r w:rsidR="00EC0194" w:rsidRPr="000E7822">
        <w:rPr>
          <w:rFonts w:cs="Times New Roman"/>
          <w:color w:val="000000" w:themeColor="text1"/>
          <w:szCs w:val="24"/>
        </w:rPr>
        <w:fldChar w:fldCharType="separate"/>
      </w:r>
      <w:r w:rsidR="004F2170" w:rsidRPr="000E7822">
        <w:rPr>
          <w:rFonts w:cs="Times New Roman"/>
          <w:noProof/>
          <w:color w:val="000000" w:themeColor="text1"/>
          <w:szCs w:val="24"/>
        </w:rPr>
        <w:t>(Bagatell 2010)</w:t>
      </w:r>
      <w:r w:rsidR="00EC0194" w:rsidRPr="000E7822">
        <w:rPr>
          <w:rFonts w:cs="Times New Roman"/>
          <w:color w:val="000000" w:themeColor="text1"/>
          <w:szCs w:val="24"/>
        </w:rPr>
        <w:fldChar w:fldCharType="end"/>
      </w:r>
      <w:r w:rsidRPr="000E7822">
        <w:rPr>
          <w:rFonts w:cs="Times New Roman"/>
          <w:color w:val="000000" w:themeColor="text1"/>
          <w:szCs w:val="24"/>
        </w:rPr>
        <w:t xml:space="preserve">. </w:t>
      </w:r>
    </w:p>
    <w:p w14:paraId="6A9B7E75" w14:textId="1C001AF8" w:rsidR="00F60981" w:rsidRPr="000E7822" w:rsidRDefault="00743064" w:rsidP="000E7822">
      <w:pPr>
        <w:spacing w:line="480" w:lineRule="auto"/>
        <w:ind w:firstLine="720"/>
        <w:rPr>
          <w:rFonts w:cs="Times New Roman"/>
          <w:color w:val="000000" w:themeColor="text1"/>
          <w:szCs w:val="24"/>
        </w:rPr>
      </w:pPr>
      <w:r w:rsidRPr="000E7822">
        <w:rPr>
          <w:rFonts w:cs="Times New Roman"/>
          <w:color w:val="000000" w:themeColor="text1"/>
          <w:szCs w:val="24"/>
        </w:rPr>
        <w:t>This research has already laid</w:t>
      </w:r>
      <w:r w:rsidR="00142EEA" w:rsidRPr="000E7822">
        <w:rPr>
          <w:rFonts w:cs="Times New Roman"/>
          <w:color w:val="000000" w:themeColor="text1"/>
          <w:szCs w:val="24"/>
        </w:rPr>
        <w:t xml:space="preserve"> </w:t>
      </w:r>
      <w:r w:rsidR="00A21D65" w:rsidRPr="000E7822">
        <w:rPr>
          <w:rFonts w:cs="Times New Roman"/>
          <w:color w:val="000000" w:themeColor="text1"/>
          <w:szCs w:val="24"/>
        </w:rPr>
        <w:t>many of the foundation blocks</w:t>
      </w:r>
      <w:r w:rsidRPr="000E7822">
        <w:rPr>
          <w:rFonts w:cs="Times New Roman"/>
          <w:color w:val="000000" w:themeColor="text1"/>
          <w:szCs w:val="24"/>
        </w:rPr>
        <w:t xml:space="preserve"> of an anthropology of cognitive </w:t>
      </w:r>
      <w:r w:rsidR="00E92204">
        <w:rPr>
          <w:rFonts w:cs="Times New Roman"/>
          <w:color w:val="000000" w:themeColor="text1"/>
          <w:szCs w:val="24"/>
        </w:rPr>
        <w:t>disability</w:t>
      </w:r>
      <w:r w:rsidRPr="000E7822">
        <w:rPr>
          <w:rFonts w:cs="Times New Roman"/>
          <w:color w:val="000000" w:themeColor="text1"/>
          <w:szCs w:val="24"/>
        </w:rPr>
        <w:t>. It constitutes an ever-growing body of ethnographic data through which to reflect on how we should study human difference.</w:t>
      </w:r>
      <w:r w:rsidR="00F60981" w:rsidRPr="000E7822">
        <w:rPr>
          <w:rFonts w:cs="Times New Roman"/>
          <w:color w:val="000000" w:themeColor="text1"/>
          <w:szCs w:val="24"/>
        </w:rPr>
        <w:t xml:space="preserve"> Our essays contribute to this project by describing how a wide variety of cognitive disabilities generate alternative ways of inhabiting the world, in that people living with and through these conditions depart in profound ways from dominant forms of personhood, kinship, and sociality. Anna Zogas demonstrates how even the possibility of mild brain injury profoundly disrupts US army veterans’ </w:t>
      </w:r>
      <w:r w:rsidR="00F60981" w:rsidRPr="000E7822">
        <w:rPr>
          <w:rFonts w:cs="Times New Roman"/>
          <w:color w:val="000000" w:themeColor="text1"/>
          <w:szCs w:val="24"/>
        </w:rPr>
        <w:lastRenderedPageBreak/>
        <w:t xml:space="preserve">self-experience, and creates a sense that they are distanced from shared social reality. Tyler Zoanni’s and Patrick McKearney’s papers show that people with </w:t>
      </w:r>
      <w:r w:rsidR="0012411C">
        <w:rPr>
          <w:rFonts w:cs="Times New Roman"/>
          <w:color w:val="000000" w:themeColor="text1"/>
          <w:szCs w:val="24"/>
        </w:rPr>
        <w:t>cognitive</w:t>
      </w:r>
      <w:r w:rsidR="0012411C" w:rsidRPr="000E7822">
        <w:rPr>
          <w:rFonts w:cs="Times New Roman"/>
          <w:color w:val="000000" w:themeColor="text1"/>
          <w:szCs w:val="24"/>
        </w:rPr>
        <w:t xml:space="preserve"> </w:t>
      </w:r>
      <w:r w:rsidR="00F60981" w:rsidRPr="000E7822">
        <w:rPr>
          <w:rFonts w:cs="Times New Roman"/>
          <w:color w:val="000000" w:themeColor="text1"/>
          <w:szCs w:val="24"/>
        </w:rPr>
        <w:t>disabilities in Uganda and Britain, respectively, are regularly parsed as being highly unusual subjects who think, interact, and engage differently from others.</w:t>
      </w:r>
    </w:p>
    <w:p w14:paraId="71A45B18" w14:textId="2E3D5727" w:rsidR="00F60981" w:rsidRPr="000E7822" w:rsidRDefault="00F60981" w:rsidP="000E7822">
      <w:pPr>
        <w:spacing w:line="480" w:lineRule="auto"/>
        <w:ind w:firstLine="720"/>
        <w:rPr>
          <w:rFonts w:cs="Times New Roman"/>
          <w:color w:val="000000" w:themeColor="text1"/>
          <w:szCs w:val="24"/>
        </w:rPr>
      </w:pPr>
      <w:r w:rsidRPr="000E7822">
        <w:rPr>
          <w:rFonts w:cs="Times New Roman"/>
          <w:color w:val="000000" w:themeColor="text1"/>
          <w:szCs w:val="24"/>
        </w:rPr>
        <w:t xml:space="preserve"> Zoanni’s article, in particular, draws attention to the phenomenological manifestation of these differences in the lives of several individuals. Annelieke Driessen contributes a distinctive voice to the explosion of recent anthropological writing on dementia by attending</w:t>
      </w:r>
      <w:r w:rsidR="000D01ED" w:rsidRPr="000E7822">
        <w:rPr>
          <w:rFonts w:cs="Times New Roman"/>
          <w:color w:val="000000" w:themeColor="text1"/>
          <w:szCs w:val="24"/>
        </w:rPr>
        <w:t xml:space="preserve"> in sensitive ethnographic detail</w:t>
      </w:r>
      <w:r w:rsidRPr="000E7822">
        <w:rPr>
          <w:rFonts w:cs="Times New Roman"/>
          <w:color w:val="000000" w:themeColor="text1"/>
          <w:szCs w:val="24"/>
        </w:rPr>
        <w:t xml:space="preserve"> to the </w:t>
      </w:r>
      <w:r w:rsidR="000D01ED" w:rsidRPr="000E7822">
        <w:rPr>
          <w:rFonts w:cs="Times New Roman"/>
          <w:color w:val="000000" w:themeColor="text1"/>
          <w:szCs w:val="24"/>
        </w:rPr>
        <w:t>bodily</w:t>
      </w:r>
      <w:r w:rsidRPr="000E7822">
        <w:rPr>
          <w:rFonts w:cs="Times New Roman"/>
          <w:color w:val="000000" w:themeColor="text1"/>
          <w:szCs w:val="24"/>
        </w:rPr>
        <w:t xml:space="preserve"> ways </w:t>
      </w:r>
      <w:r w:rsidR="009A7161">
        <w:rPr>
          <w:rFonts w:cs="Times New Roman"/>
          <w:color w:val="000000" w:themeColor="text1"/>
          <w:szCs w:val="24"/>
        </w:rPr>
        <w:t>that</w:t>
      </w:r>
      <w:r w:rsidRPr="000E7822">
        <w:rPr>
          <w:rFonts w:cs="Times New Roman"/>
          <w:color w:val="000000" w:themeColor="text1"/>
          <w:szCs w:val="24"/>
        </w:rPr>
        <w:t xml:space="preserve"> </w:t>
      </w:r>
      <w:r w:rsidR="000D01ED" w:rsidRPr="000E7822">
        <w:rPr>
          <w:rFonts w:cs="Times New Roman"/>
          <w:color w:val="000000" w:themeColor="text1"/>
          <w:szCs w:val="24"/>
        </w:rPr>
        <w:t>people with dementia</w:t>
      </w:r>
      <w:r w:rsidRPr="000E7822">
        <w:rPr>
          <w:rFonts w:cs="Times New Roman"/>
          <w:color w:val="000000" w:themeColor="text1"/>
          <w:szCs w:val="24"/>
        </w:rPr>
        <w:t xml:space="preserve"> in a care home in the Netherlands relate to </w:t>
      </w:r>
      <w:r w:rsidR="000D01ED" w:rsidRPr="000E7822">
        <w:rPr>
          <w:rFonts w:cs="Times New Roman"/>
          <w:color w:val="000000" w:themeColor="text1"/>
          <w:szCs w:val="24"/>
        </w:rPr>
        <w:t>others</w:t>
      </w:r>
      <w:r w:rsidRPr="000E7822">
        <w:rPr>
          <w:rFonts w:cs="Times New Roman"/>
          <w:color w:val="000000" w:themeColor="text1"/>
          <w:szCs w:val="24"/>
        </w:rPr>
        <w:t xml:space="preserve">. </w:t>
      </w:r>
    </w:p>
    <w:p w14:paraId="511AC3AB" w14:textId="2D607431" w:rsidR="00743064" w:rsidRPr="000E7822" w:rsidRDefault="00F60981" w:rsidP="000E7822">
      <w:pPr>
        <w:spacing w:line="480" w:lineRule="auto"/>
        <w:ind w:firstLine="720"/>
        <w:rPr>
          <w:rFonts w:cs="Times New Roman"/>
          <w:color w:val="000000" w:themeColor="text1"/>
          <w:szCs w:val="24"/>
        </w:rPr>
      </w:pPr>
      <w:r w:rsidRPr="000E7822">
        <w:rPr>
          <w:rFonts w:cs="Times New Roman"/>
          <w:color w:val="000000" w:themeColor="text1"/>
          <w:szCs w:val="24"/>
        </w:rPr>
        <w:t>The anthropology of autism offers us a direct</w:t>
      </w:r>
      <w:r w:rsidR="001609DC" w:rsidRPr="000E7822">
        <w:rPr>
          <w:rFonts w:cs="Times New Roman"/>
          <w:color w:val="000000" w:themeColor="text1"/>
          <w:szCs w:val="24"/>
        </w:rPr>
        <w:t xml:space="preserve">, articulate, and </w:t>
      </w:r>
      <w:r w:rsidR="009A7161">
        <w:rPr>
          <w:rFonts w:cs="Times New Roman"/>
          <w:color w:val="000000" w:themeColor="text1"/>
          <w:szCs w:val="24"/>
        </w:rPr>
        <w:t>compelling</w:t>
      </w:r>
      <w:r w:rsidR="009A7161" w:rsidRPr="000E7822">
        <w:rPr>
          <w:rFonts w:cs="Times New Roman"/>
          <w:color w:val="000000" w:themeColor="text1"/>
          <w:szCs w:val="24"/>
        </w:rPr>
        <w:t xml:space="preserve"> </w:t>
      </w:r>
      <w:r w:rsidRPr="000E7822">
        <w:rPr>
          <w:rFonts w:cs="Times New Roman"/>
          <w:color w:val="000000" w:themeColor="text1"/>
          <w:szCs w:val="24"/>
        </w:rPr>
        <w:t xml:space="preserve">way into the central questions </w:t>
      </w:r>
      <w:r w:rsidR="001609DC" w:rsidRPr="000E7822">
        <w:rPr>
          <w:rFonts w:cs="Times New Roman"/>
          <w:color w:val="000000" w:themeColor="text1"/>
          <w:szCs w:val="24"/>
        </w:rPr>
        <w:t xml:space="preserve">that </w:t>
      </w:r>
      <w:r w:rsidR="009A7161">
        <w:rPr>
          <w:rFonts w:cs="Times New Roman"/>
          <w:color w:val="000000" w:themeColor="text1"/>
          <w:szCs w:val="24"/>
        </w:rPr>
        <w:t>our</w:t>
      </w:r>
      <w:r w:rsidR="009A7161" w:rsidRPr="000E7822">
        <w:rPr>
          <w:rFonts w:cs="Times New Roman"/>
          <w:color w:val="000000" w:themeColor="text1"/>
          <w:szCs w:val="24"/>
        </w:rPr>
        <w:t xml:space="preserve"> </w:t>
      </w:r>
      <w:r w:rsidRPr="000E7822">
        <w:rPr>
          <w:rFonts w:cs="Times New Roman"/>
          <w:color w:val="000000" w:themeColor="text1"/>
          <w:szCs w:val="24"/>
        </w:rPr>
        <w:t>evidence of cognitive variation raises:</w:t>
      </w:r>
      <w:r w:rsidR="00EC0194" w:rsidRPr="000E7822">
        <w:rPr>
          <w:rFonts w:cs="Times New Roman"/>
          <w:color w:val="000000" w:themeColor="text1"/>
          <w:szCs w:val="24"/>
        </w:rPr>
        <w:t xml:space="preserve"> H</w:t>
      </w:r>
      <w:r w:rsidR="00743064" w:rsidRPr="000E7822">
        <w:rPr>
          <w:rFonts w:cs="Times New Roman"/>
          <w:color w:val="000000" w:themeColor="text1"/>
          <w:szCs w:val="24"/>
        </w:rPr>
        <w:t xml:space="preserve">ow are we to understand the ‘social’ when people </w:t>
      </w:r>
      <w:r w:rsidR="00A34F24" w:rsidRPr="000E7822">
        <w:rPr>
          <w:rFonts w:cs="Times New Roman"/>
          <w:color w:val="000000" w:themeColor="text1"/>
          <w:szCs w:val="24"/>
        </w:rPr>
        <w:t xml:space="preserve">engage in </w:t>
      </w:r>
      <w:r w:rsidR="00811590" w:rsidRPr="000E7822">
        <w:rPr>
          <w:rFonts w:cs="Times New Roman"/>
          <w:color w:val="000000" w:themeColor="text1"/>
          <w:szCs w:val="24"/>
        </w:rPr>
        <w:t>it with widely divergent cognitive frameworks?</w:t>
      </w:r>
      <w:r w:rsidR="00A77564" w:rsidRPr="000E7822">
        <w:rPr>
          <w:rFonts w:cs="Times New Roman"/>
          <w:color w:val="000000" w:themeColor="text1"/>
          <w:szCs w:val="24"/>
        </w:rPr>
        <w:t xml:space="preserve"> What language do we need to describe the subjectivity and agency of people who </w:t>
      </w:r>
      <w:r w:rsidR="001C7023" w:rsidRPr="000E7822">
        <w:rPr>
          <w:rFonts w:cs="Times New Roman"/>
          <w:color w:val="000000" w:themeColor="text1"/>
          <w:szCs w:val="24"/>
        </w:rPr>
        <w:t>engage in culture so differently?</w:t>
      </w:r>
      <w:r w:rsidR="00743064" w:rsidRPr="000E7822">
        <w:rPr>
          <w:rFonts w:cs="Times New Roman"/>
          <w:color w:val="000000" w:themeColor="text1"/>
          <w:szCs w:val="24"/>
        </w:rPr>
        <w:t xml:space="preserve"> </w:t>
      </w:r>
      <w:r w:rsidR="001C7023" w:rsidRPr="000E7822">
        <w:rPr>
          <w:rFonts w:cs="Times New Roman"/>
          <w:color w:val="000000" w:themeColor="text1"/>
          <w:szCs w:val="24"/>
        </w:rPr>
        <w:t xml:space="preserve">What </w:t>
      </w:r>
      <w:r w:rsidR="00A77564" w:rsidRPr="000E7822">
        <w:rPr>
          <w:rFonts w:cs="Times New Roman"/>
          <w:color w:val="000000" w:themeColor="text1"/>
          <w:szCs w:val="24"/>
        </w:rPr>
        <w:t>tools</w:t>
      </w:r>
      <w:r w:rsidR="001C7023" w:rsidRPr="000E7822">
        <w:rPr>
          <w:rFonts w:cs="Times New Roman"/>
          <w:color w:val="000000" w:themeColor="text1"/>
          <w:szCs w:val="24"/>
        </w:rPr>
        <w:t xml:space="preserve"> do we need to </w:t>
      </w:r>
      <w:r w:rsidR="00A77564" w:rsidRPr="000E7822">
        <w:rPr>
          <w:rFonts w:cs="Times New Roman"/>
          <w:color w:val="000000" w:themeColor="text1"/>
          <w:szCs w:val="24"/>
        </w:rPr>
        <w:t>analyse</w:t>
      </w:r>
      <w:r w:rsidR="001C7023" w:rsidRPr="000E7822">
        <w:rPr>
          <w:rFonts w:cs="Times New Roman"/>
          <w:color w:val="000000" w:themeColor="text1"/>
          <w:szCs w:val="24"/>
        </w:rPr>
        <w:t xml:space="preserve"> social interaction </w:t>
      </w:r>
      <w:r w:rsidR="00A77564" w:rsidRPr="000E7822">
        <w:rPr>
          <w:rFonts w:cs="Times New Roman"/>
          <w:color w:val="000000" w:themeColor="text1"/>
          <w:szCs w:val="24"/>
        </w:rPr>
        <w:t xml:space="preserve">conducted in the absence of abilities </w:t>
      </w:r>
      <w:r w:rsidR="001C7023" w:rsidRPr="000E7822">
        <w:rPr>
          <w:rFonts w:cs="Times New Roman"/>
          <w:color w:val="000000" w:themeColor="text1"/>
          <w:szCs w:val="24"/>
        </w:rPr>
        <w:t>normally regard as crucial</w:t>
      </w:r>
      <w:r w:rsidR="00A77564" w:rsidRPr="000E7822">
        <w:rPr>
          <w:rFonts w:cs="Times New Roman"/>
          <w:color w:val="000000" w:themeColor="text1"/>
          <w:szCs w:val="24"/>
        </w:rPr>
        <w:t xml:space="preserve"> to it</w:t>
      </w:r>
      <w:r w:rsidR="001C7023" w:rsidRPr="000E7822">
        <w:rPr>
          <w:rFonts w:cs="Times New Roman"/>
          <w:color w:val="000000" w:themeColor="text1"/>
          <w:szCs w:val="24"/>
        </w:rPr>
        <w:t>?</w:t>
      </w:r>
      <w:r w:rsidRPr="000E7822">
        <w:rPr>
          <w:rFonts w:cs="Times New Roman"/>
          <w:color w:val="000000" w:themeColor="text1"/>
          <w:szCs w:val="24"/>
        </w:rPr>
        <w:t xml:space="preserve"> In </w:t>
      </w:r>
      <w:r w:rsidR="001609DC" w:rsidRPr="000E7822">
        <w:rPr>
          <w:rFonts w:cs="Times New Roman"/>
          <w:color w:val="000000" w:themeColor="text1"/>
          <w:szCs w:val="24"/>
        </w:rPr>
        <w:t>what remains</w:t>
      </w:r>
      <w:r w:rsidRPr="000E7822">
        <w:rPr>
          <w:rFonts w:cs="Times New Roman"/>
          <w:color w:val="000000" w:themeColor="text1"/>
          <w:szCs w:val="24"/>
        </w:rPr>
        <w:t xml:space="preserve">, we reflect on these </w:t>
      </w:r>
      <w:r w:rsidR="001609DC" w:rsidRPr="000E7822">
        <w:rPr>
          <w:rFonts w:cs="Times New Roman"/>
          <w:color w:val="000000" w:themeColor="text1"/>
          <w:szCs w:val="24"/>
        </w:rPr>
        <w:t xml:space="preserve">questions </w:t>
      </w:r>
      <w:r w:rsidRPr="000E7822">
        <w:rPr>
          <w:rFonts w:cs="Times New Roman"/>
          <w:color w:val="000000" w:themeColor="text1"/>
          <w:szCs w:val="24"/>
        </w:rPr>
        <w:t>in more depth by exploring some routes forward</w:t>
      </w:r>
      <w:r w:rsidR="009A7161">
        <w:rPr>
          <w:rFonts w:cs="Times New Roman"/>
          <w:color w:val="000000" w:themeColor="text1"/>
          <w:szCs w:val="24"/>
        </w:rPr>
        <w:t xml:space="preserve"> in anthropological reflection on agency and ethics.</w:t>
      </w:r>
    </w:p>
    <w:p w14:paraId="56A44D1F" w14:textId="77777777" w:rsidR="00D621B8" w:rsidRPr="000E7822" w:rsidRDefault="00D621B8" w:rsidP="000E7822">
      <w:pPr>
        <w:spacing w:line="480" w:lineRule="auto"/>
        <w:ind w:firstLine="720"/>
        <w:rPr>
          <w:rFonts w:cs="Times New Roman"/>
          <w:color w:val="000000" w:themeColor="text1"/>
          <w:szCs w:val="24"/>
        </w:rPr>
      </w:pPr>
    </w:p>
    <w:p w14:paraId="63C69BB1" w14:textId="3DE86B64" w:rsidR="00D621B8" w:rsidRPr="000E7822" w:rsidRDefault="00557EEA" w:rsidP="000E7822">
      <w:pPr>
        <w:spacing w:line="480" w:lineRule="auto"/>
        <w:outlineLvl w:val="0"/>
        <w:rPr>
          <w:rFonts w:eastAsia="Times New Roman" w:cs="Times New Roman"/>
          <w:b/>
          <w:color w:val="000000" w:themeColor="text1"/>
          <w:szCs w:val="24"/>
          <w:shd w:val="clear" w:color="auto" w:fill="FFFFFF"/>
        </w:rPr>
      </w:pPr>
      <w:r w:rsidRPr="000E7822">
        <w:rPr>
          <w:rFonts w:eastAsia="Times New Roman" w:cs="Times New Roman"/>
          <w:b/>
          <w:color w:val="000000" w:themeColor="text1"/>
          <w:szCs w:val="24"/>
          <w:shd w:val="clear" w:color="auto" w:fill="FFFFFF"/>
        </w:rPr>
        <w:t>Selfhood and Ethics</w:t>
      </w:r>
    </w:p>
    <w:p w14:paraId="200ADE42" w14:textId="77777777" w:rsidR="00EC0194" w:rsidRPr="000E7822" w:rsidRDefault="00EC0194" w:rsidP="000E7822">
      <w:pPr>
        <w:spacing w:line="480" w:lineRule="auto"/>
        <w:rPr>
          <w:rFonts w:eastAsia="Times New Roman" w:cs="Times New Roman"/>
          <w:b/>
          <w:color w:val="000000" w:themeColor="text1"/>
          <w:szCs w:val="24"/>
          <w:shd w:val="clear" w:color="auto" w:fill="FFFFFF"/>
        </w:rPr>
      </w:pPr>
    </w:p>
    <w:p w14:paraId="77C4FE59" w14:textId="04443A9A" w:rsidR="00EC0194" w:rsidRPr="000E7822" w:rsidRDefault="00D621B8" w:rsidP="006F46DC">
      <w:pPr>
        <w:spacing w:line="480" w:lineRule="auto"/>
        <w:ind w:firstLine="720"/>
        <w:rPr>
          <w:rFonts w:cs="Times New Roman"/>
          <w:i/>
          <w:color w:val="000000" w:themeColor="text1"/>
          <w:szCs w:val="24"/>
        </w:rPr>
      </w:pPr>
      <w:r w:rsidRPr="000E7822">
        <w:rPr>
          <w:rFonts w:cs="Times New Roman"/>
          <w:color w:val="000000" w:themeColor="text1"/>
          <w:szCs w:val="24"/>
        </w:rPr>
        <w:lastRenderedPageBreak/>
        <w:t>Perhaps the reason that</w:t>
      </w:r>
      <w:r w:rsidR="00743064" w:rsidRPr="000E7822">
        <w:rPr>
          <w:rFonts w:cs="Times New Roman"/>
          <w:color w:val="000000" w:themeColor="text1"/>
          <w:szCs w:val="24"/>
        </w:rPr>
        <w:t xml:space="preserve"> autism has </w:t>
      </w:r>
      <w:r w:rsidRPr="000E7822">
        <w:rPr>
          <w:rFonts w:cs="Times New Roman"/>
          <w:color w:val="000000" w:themeColor="text1"/>
          <w:szCs w:val="24"/>
        </w:rPr>
        <w:t xml:space="preserve">attracted more anthropological attention than other forms of cognitive </w:t>
      </w:r>
      <w:r w:rsidR="003C3E53" w:rsidRPr="000E7822">
        <w:rPr>
          <w:rFonts w:cs="Times New Roman"/>
          <w:color w:val="000000" w:themeColor="text1"/>
          <w:szCs w:val="24"/>
        </w:rPr>
        <w:t>variation</w:t>
      </w:r>
      <w:r w:rsidR="00743064" w:rsidRPr="000E7822">
        <w:rPr>
          <w:rFonts w:cs="Times New Roman"/>
          <w:color w:val="000000" w:themeColor="text1"/>
          <w:szCs w:val="24"/>
        </w:rPr>
        <w:t xml:space="preserve"> is </w:t>
      </w:r>
      <w:r w:rsidRPr="000E7822">
        <w:rPr>
          <w:rFonts w:cs="Times New Roman"/>
          <w:color w:val="000000" w:themeColor="text1"/>
          <w:szCs w:val="24"/>
        </w:rPr>
        <w:t>because</w:t>
      </w:r>
      <w:r w:rsidR="003C3E53" w:rsidRPr="000E7822">
        <w:rPr>
          <w:rFonts w:cs="Times New Roman"/>
          <w:color w:val="000000" w:themeColor="text1"/>
          <w:szCs w:val="24"/>
        </w:rPr>
        <w:t xml:space="preserve"> it can so easily be seen as </w:t>
      </w:r>
      <w:r w:rsidR="0076365C" w:rsidRPr="000E7822">
        <w:rPr>
          <w:rFonts w:cs="Times New Roman"/>
          <w:color w:val="000000" w:themeColor="text1"/>
          <w:szCs w:val="24"/>
        </w:rPr>
        <w:t xml:space="preserve">difference rather than </w:t>
      </w:r>
      <w:r w:rsidR="009A7161">
        <w:rPr>
          <w:rFonts w:cs="Times New Roman"/>
          <w:color w:val="000000" w:themeColor="text1"/>
          <w:szCs w:val="24"/>
        </w:rPr>
        <w:t xml:space="preserve">disability, and thus </w:t>
      </w:r>
      <w:r w:rsidR="0076365C" w:rsidRPr="000E7822">
        <w:rPr>
          <w:rFonts w:cs="Times New Roman"/>
          <w:color w:val="000000" w:themeColor="text1"/>
          <w:szCs w:val="24"/>
        </w:rPr>
        <w:t xml:space="preserve">assimilated so easily </w:t>
      </w:r>
      <w:r w:rsidR="009A7161">
        <w:rPr>
          <w:rFonts w:cs="Times New Roman"/>
          <w:color w:val="000000" w:themeColor="text1"/>
          <w:szCs w:val="24"/>
        </w:rPr>
        <w:t xml:space="preserve">into </w:t>
      </w:r>
      <w:r w:rsidR="0076365C" w:rsidRPr="000E7822">
        <w:rPr>
          <w:rFonts w:cs="Times New Roman"/>
          <w:color w:val="000000" w:themeColor="text1"/>
          <w:szCs w:val="24"/>
        </w:rPr>
        <w:t>frameworks of identity politics</w:t>
      </w:r>
      <w:r w:rsidR="00BC429D" w:rsidRPr="000E7822">
        <w:rPr>
          <w:rFonts w:cs="Times New Roman"/>
          <w:color w:val="000000" w:themeColor="text1"/>
          <w:szCs w:val="24"/>
        </w:rPr>
        <w:t>.</w:t>
      </w:r>
      <w:r w:rsidR="003C3E53" w:rsidRPr="000E7822">
        <w:rPr>
          <w:rFonts w:cs="Times New Roman"/>
          <w:i/>
          <w:color w:val="000000" w:themeColor="text1"/>
          <w:szCs w:val="24"/>
        </w:rPr>
        <w:t xml:space="preserve"> </w:t>
      </w:r>
      <w:r w:rsidR="003C3E53" w:rsidRPr="000E7822">
        <w:rPr>
          <w:rFonts w:cs="Times New Roman"/>
          <w:color w:val="000000" w:themeColor="text1"/>
          <w:szCs w:val="24"/>
        </w:rPr>
        <w:t>A</w:t>
      </w:r>
      <w:r w:rsidRPr="000E7822">
        <w:rPr>
          <w:rFonts w:cs="Times New Roman"/>
          <w:color w:val="000000" w:themeColor="text1"/>
          <w:szCs w:val="24"/>
        </w:rPr>
        <w:t>utistic peopl</w:t>
      </w:r>
      <w:r w:rsidR="00CD7901" w:rsidRPr="000E7822">
        <w:rPr>
          <w:rFonts w:cs="Times New Roman"/>
          <w:color w:val="000000" w:themeColor="text1"/>
          <w:szCs w:val="24"/>
        </w:rPr>
        <w:t>e have recently started to form</w:t>
      </w:r>
      <w:r w:rsidR="00EC0194" w:rsidRPr="000E7822">
        <w:rPr>
          <w:rFonts w:cs="Times New Roman"/>
          <w:color w:val="000000" w:themeColor="text1"/>
          <w:szCs w:val="24"/>
        </w:rPr>
        <w:t xml:space="preserve"> novel social worlds in particularl</w:t>
      </w:r>
      <w:r w:rsidR="00787D6C" w:rsidRPr="000E7822">
        <w:rPr>
          <w:rFonts w:cs="Times New Roman"/>
          <w:color w:val="000000" w:themeColor="text1"/>
          <w:szCs w:val="24"/>
        </w:rPr>
        <w:t xml:space="preserve">y active, </w:t>
      </w:r>
      <w:r w:rsidR="00EC0194" w:rsidRPr="000E7822">
        <w:rPr>
          <w:rFonts w:cs="Times New Roman"/>
          <w:color w:val="000000" w:themeColor="text1"/>
          <w:szCs w:val="24"/>
        </w:rPr>
        <w:t>vibrant</w:t>
      </w:r>
      <w:r w:rsidR="00787D6C" w:rsidRPr="000E7822">
        <w:rPr>
          <w:rFonts w:cs="Times New Roman"/>
          <w:color w:val="000000" w:themeColor="text1"/>
          <w:szCs w:val="24"/>
        </w:rPr>
        <w:t>, and highly articulate ways</w:t>
      </w:r>
      <w:r w:rsidRPr="000E7822">
        <w:rPr>
          <w:rFonts w:cs="Times New Roman"/>
          <w:color w:val="000000" w:themeColor="text1"/>
          <w:szCs w:val="24"/>
        </w:rPr>
        <w:t>.</w:t>
      </w:r>
      <w:r w:rsidR="003C3E53" w:rsidRPr="000E7822">
        <w:rPr>
          <w:rFonts w:cs="Times New Roman"/>
          <w:color w:val="000000" w:themeColor="text1"/>
          <w:szCs w:val="24"/>
        </w:rPr>
        <w:t xml:space="preserve"> </w:t>
      </w:r>
      <w:r w:rsidR="0076365C" w:rsidRPr="000E7822">
        <w:rPr>
          <w:rFonts w:cs="Times New Roman"/>
          <w:color w:val="000000" w:themeColor="text1"/>
          <w:szCs w:val="24"/>
        </w:rPr>
        <w:t>T</w:t>
      </w:r>
      <w:r w:rsidR="00EC0194" w:rsidRPr="000E7822">
        <w:rPr>
          <w:rFonts w:cs="Times New Roman"/>
          <w:color w:val="000000" w:themeColor="text1"/>
          <w:szCs w:val="24"/>
        </w:rPr>
        <w:t xml:space="preserve">here </w:t>
      </w:r>
      <w:r w:rsidRPr="000E7822">
        <w:rPr>
          <w:rFonts w:cs="Times New Roman"/>
          <w:color w:val="000000" w:themeColor="text1"/>
          <w:szCs w:val="24"/>
        </w:rPr>
        <w:t xml:space="preserve">is </w:t>
      </w:r>
      <w:r w:rsidR="003C3E53" w:rsidRPr="000E7822">
        <w:rPr>
          <w:rFonts w:cs="Times New Roman"/>
          <w:color w:val="000000" w:themeColor="text1"/>
          <w:szCs w:val="24"/>
        </w:rPr>
        <w:t xml:space="preserve">often </w:t>
      </w:r>
      <w:r w:rsidRPr="000E7822">
        <w:rPr>
          <w:rFonts w:cs="Times New Roman"/>
          <w:color w:val="000000" w:themeColor="text1"/>
          <w:szCs w:val="24"/>
        </w:rPr>
        <w:t>a</w:t>
      </w:r>
      <w:r w:rsidR="00743064" w:rsidRPr="000E7822">
        <w:rPr>
          <w:rFonts w:cs="Times New Roman"/>
          <w:color w:val="000000" w:themeColor="text1"/>
          <w:szCs w:val="24"/>
        </w:rPr>
        <w:t xml:space="preserve"> very neat fit </w:t>
      </w:r>
      <w:r w:rsidRPr="000E7822">
        <w:rPr>
          <w:rFonts w:cs="Times New Roman"/>
          <w:color w:val="000000" w:themeColor="text1"/>
          <w:szCs w:val="24"/>
        </w:rPr>
        <w:t xml:space="preserve">between the neurodiversity movement’s attempts to </w:t>
      </w:r>
      <w:r w:rsidR="00EC0194" w:rsidRPr="000E7822">
        <w:rPr>
          <w:rFonts w:cs="Times New Roman"/>
          <w:color w:val="000000" w:themeColor="text1"/>
          <w:szCs w:val="24"/>
        </w:rPr>
        <w:t xml:space="preserve">find community and interaction where previously there was only the presumption of </w:t>
      </w:r>
      <w:r w:rsidR="003E2FF8" w:rsidRPr="000E7822">
        <w:rPr>
          <w:rFonts w:cs="Times New Roman"/>
          <w:color w:val="000000" w:themeColor="text1"/>
          <w:szCs w:val="24"/>
        </w:rPr>
        <w:t xml:space="preserve">individual </w:t>
      </w:r>
      <w:r w:rsidR="00EC0194" w:rsidRPr="000E7822">
        <w:rPr>
          <w:rFonts w:cs="Times New Roman"/>
          <w:color w:val="000000" w:themeColor="text1"/>
          <w:szCs w:val="24"/>
        </w:rPr>
        <w:t>limitation</w:t>
      </w:r>
      <w:r w:rsidR="001609DC" w:rsidRPr="000E7822">
        <w:rPr>
          <w:rFonts w:cs="Times New Roman"/>
          <w:color w:val="000000" w:themeColor="text1"/>
          <w:szCs w:val="24"/>
        </w:rPr>
        <w:t>, and anthropologists’ efforts to do the same</w:t>
      </w:r>
      <w:r w:rsidR="00EC0194" w:rsidRPr="000E7822">
        <w:rPr>
          <w:rFonts w:cs="Times New Roman"/>
          <w:color w:val="000000" w:themeColor="text1"/>
          <w:szCs w:val="24"/>
        </w:rPr>
        <w:t xml:space="preserve">. </w:t>
      </w:r>
      <w:r w:rsidR="0082413E" w:rsidRPr="000E7822">
        <w:rPr>
          <w:rFonts w:cs="Times New Roman"/>
          <w:color w:val="000000" w:themeColor="text1"/>
          <w:szCs w:val="24"/>
        </w:rPr>
        <w:t>Autistic self-advocate</w:t>
      </w:r>
      <w:r w:rsidR="00B24E61" w:rsidRPr="000E7822">
        <w:rPr>
          <w:rFonts w:cs="Times New Roman"/>
          <w:color w:val="000000" w:themeColor="text1"/>
          <w:szCs w:val="24"/>
        </w:rPr>
        <w:t>s and anthropologists of autism</w:t>
      </w:r>
      <w:r w:rsidR="001609DC" w:rsidRPr="000E7822">
        <w:rPr>
          <w:rFonts w:cs="Times New Roman"/>
          <w:color w:val="000000" w:themeColor="text1"/>
          <w:szCs w:val="24"/>
        </w:rPr>
        <w:t xml:space="preserve"> alike</w:t>
      </w:r>
      <w:r w:rsidR="0082413E" w:rsidRPr="000E7822">
        <w:rPr>
          <w:rFonts w:cs="Times New Roman"/>
          <w:color w:val="000000" w:themeColor="text1"/>
          <w:szCs w:val="24"/>
        </w:rPr>
        <w:t xml:space="preserve"> follow </w:t>
      </w:r>
      <w:r w:rsidR="001609DC" w:rsidRPr="000E7822">
        <w:rPr>
          <w:rFonts w:cs="Times New Roman"/>
          <w:color w:val="000000" w:themeColor="text1"/>
          <w:szCs w:val="24"/>
        </w:rPr>
        <w:t xml:space="preserve">constructionist </w:t>
      </w:r>
      <w:r w:rsidR="0082413E" w:rsidRPr="000E7822">
        <w:rPr>
          <w:rFonts w:cs="Times New Roman"/>
          <w:color w:val="000000" w:themeColor="text1"/>
          <w:szCs w:val="24"/>
        </w:rPr>
        <w:t>arguments against racism and sexism, by resisting</w:t>
      </w:r>
      <w:r w:rsidR="00743064" w:rsidRPr="000E7822">
        <w:rPr>
          <w:rFonts w:cs="Times New Roman"/>
          <w:color w:val="000000" w:themeColor="text1"/>
          <w:szCs w:val="24"/>
        </w:rPr>
        <w:t xml:space="preserve"> biomedica</w:t>
      </w:r>
      <w:r w:rsidR="0082413E" w:rsidRPr="000E7822">
        <w:rPr>
          <w:rFonts w:cs="Times New Roman"/>
          <w:color w:val="000000" w:themeColor="text1"/>
          <w:szCs w:val="24"/>
        </w:rPr>
        <w:t>l</w:t>
      </w:r>
      <w:r w:rsidR="00EB2EC1" w:rsidRPr="000E7822">
        <w:rPr>
          <w:rFonts w:cs="Times New Roman"/>
          <w:color w:val="000000" w:themeColor="text1"/>
          <w:szCs w:val="24"/>
        </w:rPr>
        <w:t>is</w:t>
      </w:r>
      <w:r w:rsidR="00B24E61" w:rsidRPr="000E7822">
        <w:rPr>
          <w:rFonts w:cs="Times New Roman"/>
          <w:color w:val="000000" w:themeColor="text1"/>
          <w:szCs w:val="24"/>
        </w:rPr>
        <w:t>ing and stigmat</w:t>
      </w:r>
      <w:r w:rsidR="00EB2EC1" w:rsidRPr="000E7822">
        <w:rPr>
          <w:rFonts w:cs="Times New Roman"/>
          <w:color w:val="000000" w:themeColor="text1"/>
          <w:szCs w:val="24"/>
        </w:rPr>
        <w:t>is</w:t>
      </w:r>
      <w:r w:rsidR="00B24E61" w:rsidRPr="000E7822">
        <w:rPr>
          <w:rFonts w:cs="Times New Roman"/>
          <w:color w:val="000000" w:themeColor="text1"/>
          <w:szCs w:val="24"/>
        </w:rPr>
        <w:t>ing</w:t>
      </w:r>
      <w:r w:rsidR="0082413E" w:rsidRPr="000E7822">
        <w:rPr>
          <w:rFonts w:cs="Times New Roman"/>
          <w:color w:val="000000" w:themeColor="text1"/>
          <w:szCs w:val="24"/>
        </w:rPr>
        <w:t xml:space="preserve"> framings of the condition</w:t>
      </w:r>
      <w:r w:rsidR="002B02C5" w:rsidRPr="000E7822">
        <w:rPr>
          <w:rFonts w:cs="Times New Roman"/>
          <w:color w:val="000000" w:themeColor="text1"/>
          <w:szCs w:val="24"/>
        </w:rPr>
        <w:t>. Instead of focusing on individual pathology, they argue</w:t>
      </w:r>
      <w:r w:rsidR="00743064" w:rsidRPr="000E7822">
        <w:rPr>
          <w:rFonts w:cs="Times New Roman"/>
          <w:color w:val="000000" w:themeColor="text1"/>
          <w:szCs w:val="24"/>
        </w:rPr>
        <w:t xml:space="preserve"> </w:t>
      </w:r>
      <w:r w:rsidR="001C7023" w:rsidRPr="000E7822">
        <w:rPr>
          <w:rFonts w:cs="Times New Roman"/>
          <w:color w:val="000000" w:themeColor="text1"/>
          <w:szCs w:val="24"/>
        </w:rPr>
        <w:t>that autism is a different</w:t>
      </w:r>
      <w:r w:rsidR="0076365C" w:rsidRPr="000E7822">
        <w:rPr>
          <w:rFonts w:cs="Times New Roman"/>
          <w:color w:val="000000" w:themeColor="text1"/>
          <w:szCs w:val="24"/>
        </w:rPr>
        <w:t xml:space="preserve">, not a </w:t>
      </w:r>
      <w:r w:rsidR="001C7023" w:rsidRPr="000E7822">
        <w:rPr>
          <w:rFonts w:cs="Times New Roman"/>
          <w:color w:val="000000" w:themeColor="text1"/>
          <w:szCs w:val="24"/>
        </w:rPr>
        <w:t xml:space="preserve">worse </w:t>
      </w:r>
      <w:r w:rsidR="0076365C" w:rsidRPr="000E7822">
        <w:rPr>
          <w:rFonts w:cs="Times New Roman"/>
          <w:color w:val="000000" w:themeColor="text1"/>
          <w:szCs w:val="24"/>
        </w:rPr>
        <w:t>or more limited</w:t>
      </w:r>
      <w:r w:rsidR="00E92204">
        <w:rPr>
          <w:rFonts w:cs="Times New Roman"/>
          <w:color w:val="000000" w:themeColor="text1"/>
          <w:szCs w:val="24"/>
        </w:rPr>
        <w:t>,</w:t>
      </w:r>
      <w:r w:rsidR="0076365C" w:rsidRPr="000E7822">
        <w:rPr>
          <w:rFonts w:cs="Times New Roman"/>
          <w:color w:val="000000" w:themeColor="text1"/>
          <w:szCs w:val="24"/>
        </w:rPr>
        <w:t xml:space="preserve"> </w:t>
      </w:r>
      <w:r w:rsidR="001C7023" w:rsidRPr="000E7822">
        <w:rPr>
          <w:rFonts w:cs="Times New Roman"/>
          <w:color w:val="000000" w:themeColor="text1"/>
          <w:szCs w:val="24"/>
        </w:rPr>
        <w:t>way of being human.</w:t>
      </w:r>
    </w:p>
    <w:p w14:paraId="1ECB34A8" w14:textId="4B175484" w:rsidR="00D16D01" w:rsidRPr="000E7822" w:rsidRDefault="00743064" w:rsidP="000E7822">
      <w:pPr>
        <w:spacing w:line="480" w:lineRule="auto"/>
        <w:ind w:firstLine="720"/>
        <w:rPr>
          <w:rFonts w:cs="Times New Roman"/>
          <w:color w:val="000000" w:themeColor="text1"/>
          <w:szCs w:val="24"/>
        </w:rPr>
      </w:pPr>
      <w:r w:rsidRPr="000E7822">
        <w:rPr>
          <w:rFonts w:cs="Times New Roman"/>
          <w:color w:val="000000" w:themeColor="text1"/>
          <w:szCs w:val="24"/>
        </w:rPr>
        <w:t xml:space="preserve">This is not a problem in </w:t>
      </w:r>
      <w:r w:rsidR="00E92204">
        <w:rPr>
          <w:rFonts w:cs="Times New Roman"/>
          <w:color w:val="000000" w:themeColor="text1"/>
          <w:szCs w:val="24"/>
        </w:rPr>
        <w:t>principle</w:t>
      </w:r>
      <w:r w:rsidRPr="000E7822">
        <w:rPr>
          <w:rFonts w:cs="Times New Roman"/>
          <w:color w:val="000000" w:themeColor="text1"/>
          <w:szCs w:val="24"/>
        </w:rPr>
        <w:t>, but in practice</w:t>
      </w:r>
      <w:r w:rsidR="001C7023" w:rsidRPr="000E7822">
        <w:rPr>
          <w:rFonts w:cs="Times New Roman"/>
          <w:color w:val="000000" w:themeColor="text1"/>
          <w:szCs w:val="24"/>
        </w:rPr>
        <w:t xml:space="preserve"> this </w:t>
      </w:r>
      <w:r w:rsidR="00D621B8" w:rsidRPr="000E7822">
        <w:rPr>
          <w:rFonts w:cs="Times New Roman"/>
          <w:color w:val="000000" w:themeColor="text1"/>
          <w:szCs w:val="24"/>
        </w:rPr>
        <w:t>tight fit</w:t>
      </w:r>
      <w:r w:rsidR="001C7023" w:rsidRPr="000E7822">
        <w:rPr>
          <w:rFonts w:cs="Times New Roman"/>
          <w:color w:val="000000" w:themeColor="text1"/>
          <w:szCs w:val="24"/>
        </w:rPr>
        <w:t xml:space="preserve"> between our informants’ ethical</w:t>
      </w:r>
      <w:r w:rsidR="00787D6C" w:rsidRPr="000E7822">
        <w:rPr>
          <w:rFonts w:cs="Times New Roman"/>
          <w:color w:val="000000" w:themeColor="text1"/>
          <w:szCs w:val="24"/>
        </w:rPr>
        <w:t xml:space="preserve"> and political</w:t>
      </w:r>
      <w:r w:rsidR="001C7023" w:rsidRPr="000E7822">
        <w:rPr>
          <w:rFonts w:cs="Times New Roman"/>
          <w:color w:val="000000" w:themeColor="text1"/>
          <w:szCs w:val="24"/>
        </w:rPr>
        <w:t xml:space="preserve"> projects and our own descriptive </w:t>
      </w:r>
      <w:r w:rsidR="00787D6C" w:rsidRPr="000E7822">
        <w:rPr>
          <w:rFonts w:cs="Times New Roman"/>
          <w:color w:val="000000" w:themeColor="text1"/>
          <w:szCs w:val="24"/>
        </w:rPr>
        <w:t xml:space="preserve">and analytic </w:t>
      </w:r>
      <w:r w:rsidR="001C7023" w:rsidRPr="000E7822">
        <w:rPr>
          <w:rFonts w:cs="Times New Roman"/>
          <w:color w:val="000000" w:themeColor="text1"/>
          <w:szCs w:val="24"/>
        </w:rPr>
        <w:t xml:space="preserve">endeavours can produce </w:t>
      </w:r>
      <w:r w:rsidR="000F082F" w:rsidRPr="000E7822">
        <w:rPr>
          <w:rFonts w:cs="Times New Roman"/>
          <w:color w:val="000000" w:themeColor="text1"/>
          <w:szCs w:val="24"/>
        </w:rPr>
        <w:t>blind spots</w:t>
      </w:r>
      <w:r w:rsidR="001C7023" w:rsidRPr="000E7822">
        <w:rPr>
          <w:rFonts w:cs="Times New Roman"/>
          <w:color w:val="000000" w:themeColor="text1"/>
          <w:szCs w:val="24"/>
        </w:rPr>
        <w:t>.</w:t>
      </w:r>
      <w:r w:rsidR="00A368CF" w:rsidRPr="000E7822">
        <w:rPr>
          <w:rFonts w:cs="Times New Roman"/>
          <w:color w:val="000000" w:themeColor="text1"/>
          <w:szCs w:val="24"/>
        </w:rPr>
        <w:t xml:space="preserve"> </w:t>
      </w:r>
      <w:r w:rsidR="00D16D01" w:rsidRPr="000E7822">
        <w:rPr>
          <w:rFonts w:cs="Times New Roman"/>
          <w:color w:val="000000" w:themeColor="text1"/>
          <w:szCs w:val="24"/>
        </w:rPr>
        <w:t xml:space="preserve">Committing to describing autism exclusively as difference or diversity risks prioritising the self-presentations of high-functioning self-advocates. It thus foregrounds the possibilities opened up by the internet to these able social actors, over the </w:t>
      </w:r>
      <w:r w:rsidR="00054235" w:rsidRPr="000E7822">
        <w:rPr>
          <w:rFonts w:cs="Times New Roman"/>
          <w:color w:val="000000" w:themeColor="text1"/>
          <w:szCs w:val="24"/>
        </w:rPr>
        <w:t>less readily legible</w:t>
      </w:r>
      <w:r w:rsidR="00D16D01" w:rsidRPr="000E7822">
        <w:rPr>
          <w:rFonts w:cs="Times New Roman"/>
          <w:color w:val="000000" w:themeColor="text1"/>
          <w:szCs w:val="24"/>
        </w:rPr>
        <w:t xml:space="preserve"> relationships that so-called ‘lower-functioning’ autistic people often have to their social worlds. An emphasis on autism as positive difference thus draws our attention away from the possibility that the condition might also generate limitations, dilemmas, and frustrations.</w:t>
      </w:r>
    </w:p>
    <w:p w14:paraId="1F0E4AF2" w14:textId="0440A8E1" w:rsidR="00D16D01" w:rsidRPr="000E7822" w:rsidRDefault="00F9150C" w:rsidP="000E7822">
      <w:pPr>
        <w:spacing w:line="480" w:lineRule="auto"/>
        <w:ind w:firstLine="720"/>
        <w:rPr>
          <w:rFonts w:cs="Times New Roman"/>
          <w:color w:val="000000" w:themeColor="text1"/>
          <w:szCs w:val="24"/>
        </w:rPr>
      </w:pPr>
      <w:r w:rsidRPr="000E7822">
        <w:rPr>
          <w:rFonts w:cs="Times New Roman"/>
          <w:color w:val="000000" w:themeColor="text1"/>
          <w:szCs w:val="24"/>
        </w:rPr>
        <w:lastRenderedPageBreak/>
        <w:t xml:space="preserve">To understand </w:t>
      </w:r>
      <w:r w:rsidR="002B068B" w:rsidRPr="000E7822">
        <w:rPr>
          <w:rFonts w:cs="Times New Roman"/>
          <w:color w:val="000000" w:themeColor="text1"/>
          <w:szCs w:val="24"/>
        </w:rPr>
        <w:t xml:space="preserve">the implications of this </w:t>
      </w:r>
      <w:r w:rsidRPr="000E7822">
        <w:rPr>
          <w:rFonts w:cs="Times New Roman"/>
          <w:color w:val="000000" w:themeColor="text1"/>
          <w:szCs w:val="24"/>
        </w:rPr>
        <w:t xml:space="preserve">it is worth turning to established critiques of the Social Model of Disability. The Social Model’s commitment to describing disability as a constraint socially imposed upon neutral differences has lent it a ‘utopian’ tendency from the off </w:t>
      </w:r>
      <w:r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{"citationID":"2d07ubn3vp","properties":{"formattedCitation":"(Shakespeare 2013b)","plainCitation":"(Shakespeare 2013b)"},"citationItems":[{"id":5325,"uris":["http://zotero.org/users/649570/items/HQFBUZFQ"],"uri":["http://zotero.org/users/649570/items/HQFBUZFQ"],"itemData":{"id":5325,"type":"book","title":"Disability Rights and Wrongs Revisited","publisher":"Routledge","publisher-place":"London","number-of-pages":"291","source":"Google Books","event-place":"London","abstract":"Over the last forty years, the field of disability studies has emerged from the political activism of disabled people. In this challenging review of the field, leading disability academic and activist Tom Shakespeare argues that disability research needs a firmer conceptual and empirical footing.  This new edition is updated throughout, reflecting Shakespeare’s most recent thinking, drawing on current research, and responding to controversies surrounding the first edition and the World Report on Disability, as well as incorporating new chapters on cultural disability studies, personal assistance, sexuality, and violence. Using a critical realist approach, Disability Rights and Wrongs Revisited promotes a pluralist, engaged and nuanced approach to disability. Key topics discussed include:    dichotomies – going beyond dangerous polarizations such as medical model versus social model to achieve a complex, multi-factorial account of disability    identity - the drawbacks of the disability movement's emphasis on identity politics     bioethics - choices at the beginning and end of life and in the field of genetic and stem cell therapies     relationships – feminist and virtue ethics approaches to questions of intimacy, assistance and friendship.    This stimulating and accessible book challenges disability studies orthodoxy, promoting a new conceptualization of disability and fresh research agenda. It is an invaluable resource for researchers and students in disability studies and sociology, as well as professionals, policy makers and activists.","ISBN":"978-1-134-57759-0","language":"en","author":[{"family":"Shakespeare","given":"Tom"}],"issued":{"date-parts":[["2013",10,30]]}}}],"schema":"https://github.com/citation-style-language/schema/raw/master/csl-citation.json"} </w:instrText>
      </w:r>
      <w:r w:rsidRPr="000E7822">
        <w:rPr>
          <w:rFonts w:cs="Times New Roman"/>
          <w:color w:val="000000" w:themeColor="text1"/>
          <w:szCs w:val="24"/>
        </w:rPr>
        <w:fldChar w:fldCharType="separate"/>
      </w:r>
      <w:r w:rsidR="004F2170" w:rsidRPr="000E7822">
        <w:rPr>
          <w:rFonts w:cs="Times New Roman"/>
          <w:noProof/>
          <w:color w:val="000000" w:themeColor="text1"/>
          <w:szCs w:val="24"/>
        </w:rPr>
        <w:t>(Shakespeare 2013b)</w:t>
      </w:r>
      <w:r w:rsidRPr="000E7822">
        <w:rPr>
          <w:rFonts w:cs="Times New Roman"/>
          <w:color w:val="000000" w:themeColor="text1"/>
          <w:szCs w:val="24"/>
        </w:rPr>
        <w:fldChar w:fldCharType="end"/>
      </w:r>
      <w:r w:rsidRPr="000E7822">
        <w:rPr>
          <w:rFonts w:cs="Times New Roman"/>
          <w:color w:val="000000" w:themeColor="text1"/>
          <w:szCs w:val="24"/>
        </w:rPr>
        <w:t>.</w:t>
      </w:r>
      <w:r w:rsidR="00D16D01" w:rsidRPr="000E7822">
        <w:rPr>
          <w:rFonts w:cs="Times New Roman"/>
          <w:color w:val="000000" w:themeColor="text1"/>
          <w:szCs w:val="24"/>
        </w:rPr>
        <w:t xml:space="preserve"> It </w:t>
      </w:r>
      <w:r w:rsidRPr="000E7822">
        <w:rPr>
          <w:rFonts w:cs="Times New Roman"/>
          <w:color w:val="000000" w:themeColor="text1"/>
          <w:szCs w:val="24"/>
        </w:rPr>
        <w:t xml:space="preserve">has </w:t>
      </w:r>
      <w:r w:rsidR="00D16D01" w:rsidRPr="000E7822">
        <w:rPr>
          <w:rFonts w:cs="Times New Roman"/>
          <w:color w:val="000000" w:themeColor="text1"/>
          <w:szCs w:val="24"/>
        </w:rPr>
        <w:t>often ignored intractable limitations, and so risked explaining disability away as merely</w:t>
      </w:r>
      <w:r w:rsidR="00D16D01" w:rsidRPr="000E7822">
        <w:rPr>
          <w:rFonts w:cs="Times New Roman"/>
          <w:i/>
          <w:color w:val="000000" w:themeColor="text1"/>
          <w:szCs w:val="24"/>
        </w:rPr>
        <w:t xml:space="preserve"> </w:t>
      </w:r>
      <w:r w:rsidR="00D16D01" w:rsidRPr="000E7822">
        <w:rPr>
          <w:rFonts w:cs="Times New Roman"/>
          <w:color w:val="000000" w:themeColor="text1"/>
          <w:szCs w:val="24"/>
        </w:rPr>
        <w:t xml:space="preserve">the product of faulty imaginations of the human, and </w:t>
      </w:r>
      <w:r w:rsidR="009A7161">
        <w:rPr>
          <w:rFonts w:cs="Times New Roman"/>
          <w:color w:val="000000" w:themeColor="text1"/>
          <w:szCs w:val="24"/>
        </w:rPr>
        <w:t>drawn</w:t>
      </w:r>
      <w:r w:rsidR="009A7161" w:rsidRPr="000E7822">
        <w:rPr>
          <w:rFonts w:cs="Times New Roman"/>
          <w:color w:val="000000" w:themeColor="text1"/>
          <w:szCs w:val="24"/>
        </w:rPr>
        <w:t xml:space="preserve"> </w:t>
      </w:r>
      <w:r w:rsidR="00D16D01" w:rsidRPr="000E7822">
        <w:rPr>
          <w:rFonts w:cs="Times New Roman"/>
          <w:color w:val="000000" w:themeColor="text1"/>
          <w:szCs w:val="24"/>
        </w:rPr>
        <w:t xml:space="preserve">our attention away from the </w:t>
      </w:r>
      <w:r w:rsidRPr="000E7822">
        <w:rPr>
          <w:rFonts w:cs="Times New Roman"/>
          <w:color w:val="000000" w:themeColor="text1"/>
          <w:szCs w:val="24"/>
        </w:rPr>
        <w:t xml:space="preserve">all too </w:t>
      </w:r>
      <w:r w:rsidR="00D16D01" w:rsidRPr="000E7822">
        <w:rPr>
          <w:rFonts w:cs="Times New Roman"/>
          <w:color w:val="000000" w:themeColor="text1"/>
          <w:szCs w:val="24"/>
        </w:rPr>
        <w:t xml:space="preserve">real ‘predicaments’ that impairment can generate </w:t>
      </w:r>
      <w:r w:rsidR="00D16D01"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{"citationID":"jCRiyA5I","properties":{"unsorted":true,"formattedCitation":"(Shakespeare 2013b; see also French 1993; Siebers 2007, 2008)","plainCitation":"(Shakespeare 2013b; see also French 1993; Siebers 2007, 2008)"},"citationItems":[{"id":5325,"uris":["http://zotero.org/users/649570/items/HQFBUZFQ"],"uri":["http://zotero.org/users/649570/items/HQFBUZFQ"],"itemData":{"id":5325,"type":"book","title":"Disability Rights and Wrongs Revisited","publisher":"Routledge","publisher-place":"London","number-of-pages":"291","source":"Google Books","event-place":"London","abstract":"Over the last forty years, the field of disability studies has emerged from the political activism of disabled people. In this challenging review of the field, leading disability academic and activist Tom Shakespeare argues that disability research needs a firmer conceptual and empirical footing.  This new edition is updated throughout, reflecting Shakespeare’s most recent thinking, drawing on current research, and responding to controversies surrounding the first edition and the World Report on Disability, as well as incorporating new chapters on cultural disability studies, personal assistance, sexuality, and violence. Using a critical realist approach, Disability Rights and Wrongs Revisited promotes a pluralist, engaged and nuanced approach to disability. Key topics discussed include:    dichotomies – going beyond dangerous polarizations such as medical model versus social model to achieve a complex, multi-factorial account of disability    identity - the drawbacks of the disability movement's emphasis on identity politics     bioethics - choices at the beginning and end of life and in the field of genetic and stem cell therapies     relationships – feminist and virtue ethics approaches to questions of intimacy, assistance and friendship.    This stimulating and accessible book challenges disability studies orthodoxy, promoting a new conceptualization of disability and fresh research agenda. It is an invaluable resource for researchers and students in disability studies and sociology, as well as professionals, policy makers and activists.","ISBN":"978-1-134-57759-0","language":"en","author":[{"family":"Shakespeare","given":"Tom"}],"issued":{"date-parts":[["2013",10,30]]}}},{"id":5352,"uris":["http://zotero.org/users/649570/items/M4GG5Q2I"],"uri":["http://zotero.org/users/649570/items/M4GG5Q2I"],"itemData":{"id":5352,"type":"chapter","title":"Disability, Impairment or Something in Between?","container-title":"Disabling barriers-- enabling environments","publisher":"Open University","publisher-place":"London","source":"Google Books","event-place":"London","abstract":"t This accessible and engaging text presents a new approach to the understanding of disability, based on the experience of injustice and growing collective identity of disabled people. The major theme of the book is that 'disability' is caused by the way society is organized. Disabled people are presented with numerous social, structural and economic barriers and denied the opportunity of full citizenship and equal opportunities. The contributors demonstrate the many ways in which disabled people have taken the initiative in reshaping both the meaning of disability and the services and support available to them. The notion that disability is either a medical condition or a 'personal tragedy' is strongly challenged, and the marginalized position of black disabled people and disabled women is also addressed. Focusing on the barriers which disabled people encounter in education, housing, leisure and employment, this book critically reviews professional practice and describes alternative models of support which give disabled people control over their own lives. Disabling Barriers - Enabling Environments, which has been developed as the Course Reader for the Open University course The Disabling Society, is an ideal text for all those working with disabled people, including those practising and studying in the health, welfare, education, employment and social services.","ISBN":"978-0-8039-8825-5","language":"en","editor":[{"family":"Swain","given":"John"},{"family":"Finkelstein","given":"Vic"},{"family":"French","given":"Sally"},{"family":"Oliver","given":"Mike"}],"author":[{"family":"French","given":"Sally"}],"issued":{"date-parts":[["1993",3,2]]}},"prefix":"see also"},{"id":5420,"uris":["http://zotero.org/users/649570/items/CH96RFZD"],"uri":["http://zotero.org/users/649570/items/CH96RFZD"],"itemData":{"id":5420,"type":"article-journal","title":"Disability and the Right to Have Rights","container-title":"Disability Studies Quarterly","volume":"27","issue":"1/2","source":"dsq-sds.org","ISSN":"2159-8371","author":[{"family":"Siebers","given":"Tobin"}],"issued":{"date-parts":[["2007",3,15]]},"accessed":{"date-parts":[["2016",4,11]]}}},{"id":5327,"uris":["http://zotero.org/users/649570/items/4W9P82CH"],"uri":["http://zotero.org/users/649570/items/4W9P82CH"],"itemData":{"id":5327,"type":"book","title":"Disability Theory","publisher":"University of Michigan Press","publisher-place":"Ann Arbor","number-of-pages":"242","source":"Google Books","event-place":"Ann Arbor","abstract":"\"Disability Theory is just the book we've been waiting for. Clear, cogent, compelling analyses of the tension between the 'social model' of disability and the material details of impairment; of identity politics and unstable identities; of capability rights and human interdependence; of disability and law, disability as masquerade, disability and sexuality, disability and democracy---they're all here, in beautifully crafted and intellectually startling essays. Disability Theory is a field-defining book: and if you're curious about what 'disability' has to do with 'theory,' it's just the book you've been waiting for, too.\" ---Michael Bérubé, Pennsylvania State University \"Disability Theory is magisterially written, thoroughly researched, and polemically powerful. It will be controversial in a number of areas and will probably ruffle feathers both in disability studies as well as in realms of cultural theory. And that's all to the good.\" ---Michael Davidson, University of California, San Diego \"Not only is Disability Theory a groundbreaking contribution to disability studies, it is also a bold, ambitious and much needed revision to a number of adjacent and overlapping fields including cultural studies, literary theory, queer theory, and critical race studies. Siebers has written a powerful manifesto that calls theory to account and forces readers to think beyond our comfort zones.\" ---Helen Deutsch, University of California, Los Angeles Intelligent, provocative, and challenging, Disability Theory revolutionizes the terrain of theory by providing indisputable evidence of the value and utility that a disability studies perspective can bring to key critical and cultural questions. Tobin Siebers persuasively argues that disability studies transfigures basic assumptions about identity, ideology, language, politics, social oppression, and the body. At the same time, he advances the emerging field of disability studies by putting its core issues into contact with signal thinkers in cultural studies, literary theory, queer theory, gender studies, and critical race theory. Tobin Siebers is V. L. Parrington Collegiate Professor, Professor of English Language and Literature, and Professor of Art and Design at the University of Michigan. A volume in the series Corporealities: Discourses of Disability Illustration: Pattern by Riva Lehrer, acrylic on panel, 18\" X 24\", 1995","ISBN":"978-0-472-07039-8","language":"en","author":[{"family":"Siebers","given":"Tobin"}],"issued":{"date-parts":[["2008"]]}}}],"schema":"https://github.com/citation-style-language/schema/raw/master/csl-citation.json"} </w:instrText>
      </w:r>
      <w:r w:rsidR="00D16D01" w:rsidRPr="000E7822">
        <w:rPr>
          <w:rFonts w:cs="Times New Roman"/>
          <w:color w:val="000000" w:themeColor="text1"/>
          <w:szCs w:val="24"/>
        </w:rPr>
        <w:fldChar w:fldCharType="separate"/>
      </w:r>
      <w:r w:rsidR="004F2170" w:rsidRPr="000E7822">
        <w:rPr>
          <w:rFonts w:cs="Times New Roman"/>
          <w:noProof/>
          <w:color w:val="000000" w:themeColor="text1"/>
          <w:szCs w:val="24"/>
        </w:rPr>
        <w:t>(Shakespeare 2013b; see also French 1993; Siebers 2007, 2008)</w:t>
      </w:r>
      <w:r w:rsidR="00D16D01" w:rsidRPr="000E7822">
        <w:rPr>
          <w:rFonts w:cs="Times New Roman"/>
          <w:color w:val="000000" w:themeColor="text1"/>
          <w:szCs w:val="24"/>
        </w:rPr>
        <w:fldChar w:fldCharType="end"/>
      </w:r>
      <w:r w:rsidR="00D16D01" w:rsidRPr="000E7822">
        <w:rPr>
          <w:rFonts w:cs="Times New Roman"/>
          <w:color w:val="000000" w:themeColor="text1"/>
          <w:szCs w:val="24"/>
        </w:rPr>
        <w:t xml:space="preserve">. This </w:t>
      </w:r>
      <w:r w:rsidR="009A7161">
        <w:rPr>
          <w:rFonts w:cs="Times New Roman"/>
          <w:color w:val="000000" w:themeColor="text1"/>
          <w:szCs w:val="24"/>
        </w:rPr>
        <w:t xml:space="preserve">has </w:t>
      </w:r>
      <w:r w:rsidR="00D16D01" w:rsidRPr="000E7822">
        <w:rPr>
          <w:rFonts w:cs="Times New Roman"/>
          <w:color w:val="000000" w:themeColor="text1"/>
          <w:szCs w:val="24"/>
        </w:rPr>
        <w:t xml:space="preserve">contributed to the tendency of Disability Studies to ignore people with </w:t>
      </w:r>
      <w:r w:rsidRPr="000E7822">
        <w:rPr>
          <w:rFonts w:cs="Times New Roman"/>
          <w:color w:val="000000" w:themeColor="text1"/>
          <w:szCs w:val="24"/>
        </w:rPr>
        <w:t xml:space="preserve">more severe disabilities </w:t>
      </w:r>
      <w:r w:rsidR="00D16D01" w:rsidRPr="000E7822">
        <w:rPr>
          <w:rFonts w:cs="Times New Roman"/>
          <w:color w:val="000000" w:themeColor="text1"/>
          <w:szCs w:val="24"/>
        </w:rPr>
        <w:t xml:space="preserve">that render them less articulate and politically active than the typical disability activist </w:t>
      </w:r>
      <w:r w:rsidR="00D16D01"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{"citationID":"xSfhVzt6","properties":{"formattedCitation":"{\\rtf (Berub\\uc0\\u233{} 2010; Kulick and Rydstr\\uc0\\u246{}m 2015)}","plainCitation":"(Berubé 2010; Kulick and Rydström 2015)"},"citationItems":[{"id":5662,"uris":["http://zotero.org/users/649570/items/8PIWTRPV"],"uri":["http://zotero.org/users/649570/items/8PIWTRPV"],"itemData":{"id":5662,"type":"chapter","title":"Equality, Freedom, and/or Justice for all","container-title":"Cognitive Disability and Its Challenge to Moral Philosophy","publisher":"Wiley-Blackwell","publisher-place":"Chichester","source":"Amazon","event-place":"Chichester","ISBN":"978-1-4051-9828-8","language":"English","editor":[{"family":"Kittay","given":"Eva Feder"},{"family":"Carlson","given":"Licia"}],"author":[{"family":"Berubé","given":"Michael"}],"issued":{"date-parts":[["2010",6,1]]}}},{"id":1685,"uris":["http://zotero.org/users/649570/items/CBA66HTF"],"uri":["http://zotero.org/users/649570/items/CBA66HTF"],"itemData":{"id":1685,"type":"book","title":"Loneliness and Its Opposite: Sex, Disability, and the Ethics of Engagement","publisher":"Duke University Press","publisher-place":"Durham","number-of-pages":"376","source":"Google Books","event-place":"Durham","abstract":"Few people these days would oppose making the public realm of space, social services and jobs accessible to women and men with disabilities. But what about access to the private realm of desire and sexuality? How can one also facilitate access to that, in ways that respect the integrity of disabled adults, and also of those people who work with and care for them?Loneliness and Its Opposite documents how two countries generally imagined to be progressive engage with these questions in very different ways. Denmark and Sweden are both liberal welfare states, but they diverge dramatically when it comes to sexuality and disability. In Denmark, the erotic lives of people with disabilities are acknowledged and facilitated. In Sweden, they are denied and blocked. Why do these differences exist, and how do both facilitation and hindrance play out in practice?Loneliness and Its Opposite charts complex boundaries between private and public, love and sex, work and intimacy, and affection and abuse. It shows how providing disabled adults with access to sexual lives is not just crucial for a life with dignity. It is an issue of fundamental social justice with far reaching consequences for everyone.","ISBN":"978-0-8223-5833-6","shortTitle":"Loneliness and Its Opposite","language":"en","author":[{"family":"Kulick","given":"Don"},{"family":"Rydström","given":"Jens"}],"issued":{"date-parts":[["2015",3,13]]}}}],"schema":"https://github.com/citation-style-language/schema/raw/master/csl-citation.json"} </w:instrText>
      </w:r>
      <w:r w:rsidR="00D16D01" w:rsidRPr="000E7822">
        <w:rPr>
          <w:rFonts w:cs="Times New Roman"/>
          <w:color w:val="000000" w:themeColor="text1"/>
          <w:szCs w:val="24"/>
        </w:rPr>
        <w:fldChar w:fldCharType="separate"/>
      </w:r>
      <w:r w:rsidR="004F2170" w:rsidRPr="000E7822">
        <w:rPr>
          <w:rFonts w:eastAsia="Times New Roman" w:cs="Times New Roman"/>
          <w:color w:val="000000"/>
          <w:szCs w:val="24"/>
        </w:rPr>
        <w:t>(Berubé 2010; Kulick and Rydström 2015)</w:t>
      </w:r>
      <w:r w:rsidR="00D16D01" w:rsidRPr="000E7822">
        <w:rPr>
          <w:rFonts w:cs="Times New Roman"/>
          <w:color w:val="000000" w:themeColor="text1"/>
          <w:szCs w:val="24"/>
        </w:rPr>
        <w:fldChar w:fldCharType="end"/>
      </w:r>
      <w:r w:rsidR="00D16D01" w:rsidRPr="000E7822">
        <w:rPr>
          <w:rFonts w:cs="Times New Roman"/>
          <w:color w:val="000000" w:themeColor="text1"/>
          <w:szCs w:val="24"/>
        </w:rPr>
        <w:t>.</w:t>
      </w:r>
      <w:r w:rsidRPr="000E7822">
        <w:rPr>
          <w:rFonts w:cs="Times New Roman"/>
          <w:color w:val="000000" w:themeColor="text1"/>
          <w:szCs w:val="24"/>
        </w:rPr>
        <w:t xml:space="preserve"> In particular, it </w:t>
      </w:r>
      <w:r w:rsidR="009A7161">
        <w:rPr>
          <w:rFonts w:cs="Times New Roman"/>
          <w:color w:val="000000" w:themeColor="text1"/>
          <w:szCs w:val="24"/>
        </w:rPr>
        <w:t>means</w:t>
      </w:r>
      <w:r w:rsidRPr="000E7822">
        <w:rPr>
          <w:rFonts w:cs="Times New Roman"/>
          <w:color w:val="000000" w:themeColor="text1"/>
          <w:szCs w:val="24"/>
        </w:rPr>
        <w:t xml:space="preserve"> that the </w:t>
      </w:r>
      <w:r w:rsidR="00D16D01" w:rsidRPr="000E7822">
        <w:rPr>
          <w:rFonts w:cs="Times New Roman"/>
          <w:color w:val="000000" w:themeColor="text1"/>
          <w:szCs w:val="24"/>
        </w:rPr>
        <w:t xml:space="preserve">Social Model of Disability works poorly when applied to cognitive differences </w:t>
      </w:r>
      <w:r w:rsidR="00D16D01"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{"citationID":"aDOKQv7V","properties":{"unsorted":true,"formattedCitation":"(Carlson 2001; Goodley 2001; Kittay 1999)","plainCitation":"(Carlson 2001; Goodley 2001; Kittay 1999)"},"citationItems":[{"id":6002,"uris":["http://zotero.org/users/649570/items/997VFZV5"],"uri":["http://zotero.org/users/649570/items/997VFZV5"],"itemData":{"id":6002,"type":"article-journal","title":"Cognitive Ableism and Disability Studies: Feminist Reflections on the History of Mental Retardation","container-title":"Hypatia","page":"124–146","volume":"16","issue":"4","source":"PhilPapers","shortTitle":"Cognitive Ableism and Disability Studies","author":[{"family":"Carlson","given":"Licia"}],"issued":{"date-parts":[["2001"]]}}},{"id":6004,"uris":["http://zotero.org/users/649570/items/AJQIVFNB"],"uri":["http://zotero.org/users/649570/items/AJQIVFNB"],"itemData":{"id":6004,"type":"article-journal","title":"'Learning Difficulties', the Social Model of Disability and Impairment: Challenging Epistemologies","container-title":"Disability &amp; Society","page":"207-231","volume":"16","issue":"2","source":"Taylor and Francis+NEJM","abstract":"Critical researchers enter into an investigation with their assumptions on the table, so no one is confused concerning the epistemological and political baggage they bring with them to the research site (Kincheloe &amp; McLaren, 1998, p. 265). A theory of disability as oppression … recognises and, in the present context, emphasies the social origins of impairment. (Abberley, 1987, in Barton and Oliver, 1997, p176, my emphasis.) Identification with the label of 'learning difficulties' has contradictory personal and political implications for people so-labelled. While this identification has allowed people to organise collectively through the self-advocacy movement, pervasive understandings of 'learning difficulties' that permeate many societal settings tend to be framed in ways that directly confirm a personal tragedy model of disability and impairment. This paper argues for a reconsideration of impairment in relation to 'learning difficulties', to challenge pervasive assumptions in relation to 'learning difficulties' - at the level of epistemology - and to construct four inclusive epistemological foundations . The first, deconstructing impairment , draws upon a body of literature that has exposed the social nature of diagnostic criteria and destabilised naturalised notions of 'learning difficulties'. The second, impairment, as storied , brings in the accounts of people with 'learning difficulties' that locate impairment in, and as, personal and social narratives. Thirdly, reculturising impairment highlights emergent resilient cultures of people with 'learning difficulties' that re-culturise impairment. Fourthly, epistemological impacts , grounds the analysis by calling for an attention to the ways in which assumptions about the origins of 'learning difficulties' impact upon the treatment of people so-labelled.","ISSN":"0968-7599","shortTitle":"'Learning Difficulties', the Social Model of Disability and Impairment","author":[{"family":"Goodley","given":"Dan"}],"issued":{"date-parts":[["2001",3,1]]}}},{"id":5234,"uris":["http://zotero.org/users/649570/items/2FCKDCIN"],"uri":["http://zotero.org/users/649570/items/2FCKDCIN"],"itemData":{"id":5234,"type":"book","title":"Love's Labor: Essays on Women, Equality, and Dependency","publisher":"Routledge","publisher-place":"New York","number-of-pages":"256","source":"Amazon","event-place":"New York","ISBN":"978-0-415-90413-1","shortTitle":"Love's Labor","language":"English","author":[{"family":"Kittay","given":"Eva Feder"}],"issued":{"date-parts":[["1999",1,7]]}}}],"schema":"https://github.com/citation-style-language/schema/raw/master/csl-citation.json"} </w:instrText>
      </w:r>
      <w:r w:rsidR="00D16D01" w:rsidRPr="000E7822">
        <w:rPr>
          <w:rFonts w:cs="Times New Roman"/>
          <w:color w:val="000000" w:themeColor="text1"/>
          <w:szCs w:val="24"/>
        </w:rPr>
        <w:fldChar w:fldCharType="separate"/>
      </w:r>
      <w:r w:rsidR="004F2170" w:rsidRPr="000E7822">
        <w:rPr>
          <w:rFonts w:cs="Times New Roman"/>
          <w:noProof/>
          <w:color w:val="000000" w:themeColor="text1"/>
          <w:szCs w:val="24"/>
        </w:rPr>
        <w:t>(Carlson 2001; Goodley 2001; Kittay 1999)</w:t>
      </w:r>
      <w:r w:rsidR="00D16D01" w:rsidRPr="000E7822">
        <w:rPr>
          <w:rFonts w:cs="Times New Roman"/>
          <w:color w:val="000000" w:themeColor="text1"/>
          <w:szCs w:val="24"/>
        </w:rPr>
        <w:fldChar w:fldCharType="end"/>
      </w:r>
      <w:r w:rsidR="00D16D01" w:rsidRPr="000E7822">
        <w:rPr>
          <w:rFonts w:cs="Times New Roman"/>
          <w:color w:val="000000" w:themeColor="text1"/>
          <w:szCs w:val="24"/>
        </w:rPr>
        <w:t xml:space="preserve">. While it is easy to see how physical and sensory disabilities like Deafness can be evaluated differently or even ameliorated by social conditions </w:t>
      </w:r>
      <w:r w:rsidR="00D16D01"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{"citationID":"1fsnepqtps","properties":{"unsorted":true,"formattedCitation":"(e.g. Groce 2009; Finkelstein 1988)","plainCitation":"(e.g. Groce 2009; Finkelstein 1988)"},"citationItems":[{"id":1533,"uris":["http://zotero.org/users/649570/items/9EW853KQ"],"uri":["http://zotero.org/users/649570/items/9EW853KQ"],"itemData":{"id":1533,"type":"book","title":"Everyone Here Spoke Sign Language","publisher":"Harvard University Press","publisher-place":"Cambridge","number-of-pages":"115","source":"Google Books","event-place":"Cambridge","abstract":"From the seventeenth century to the early years of the twentieth, the population of Martha’s Vineyard manifested an extremely high rate of profound hereditary deafness. In stark contrast to the experience of most deaf people in our own society, the Vineyarders who were born deaf were so thoroughly integrated into the daily life of the community that they were not seen—and did not see themselves—as handicapped or as a group apart. Deaf people were included in all aspects of life, such as town politics, jobs, church affairs, and social life. How was this possible? On the Vineyard, hearing and deaf islanders alike grew up speaking sign language. This unique sociolinguistic adaptation meant that the usual barriers to communication between the hearing and the deaf, which so isolate many deaf people today, did not exist.","ISBN":"978-0-674-50397-7","language":"en","author":[{"family":"Groce","given":"Nora Ellen"}],"issued":{"date-parts":[["2009",6,30]]}},"prefix":"e.g."},{"id":5335,"uris":["http://zotero.org/users/649570/items/V8FAUIKC"],"uri":["http://zotero.org/users/649570/items/V8FAUIKC"],"itemData":{"id":5335,"type":"article-journal","title":"To Deny or Not to Deny Disability","container-title":"Physiotherapy","page":"650-652","volume":"74","issue":"12","source":"ScienceDirect","abstract":"Summary\nThe real world is designed for the able-bodied and disabled people must learn to cope. In an upside-down world created for wheelchair-users, the able-bodied would be at a disadvantage. How long would it be before they came to resent the fact that decisions on their behalf were taken by the disabled majority, who had no experience of the problems encountered by the able-bodied in an alien environment?","ISSN":"0031-9406","journalAbbreviation":"Physiotherapy","author":[{"family":"Finkelstein","given":"Vic"}],"issued":{"date-parts":[["1988",12,10]]}}}],"schema":"https://github.com/citation-style-language/schema/raw/master/csl-citation.json"} </w:instrText>
      </w:r>
      <w:r w:rsidR="00D16D01" w:rsidRPr="000E7822">
        <w:rPr>
          <w:rFonts w:cs="Times New Roman"/>
          <w:color w:val="000000" w:themeColor="text1"/>
          <w:szCs w:val="24"/>
        </w:rPr>
        <w:fldChar w:fldCharType="separate"/>
      </w:r>
      <w:r w:rsidR="004F2170" w:rsidRPr="000E7822">
        <w:rPr>
          <w:rFonts w:cs="Times New Roman"/>
          <w:noProof/>
          <w:color w:val="000000" w:themeColor="text1"/>
          <w:szCs w:val="24"/>
        </w:rPr>
        <w:t>(e.g.</w:t>
      </w:r>
      <w:r w:rsidR="00DE5F6E">
        <w:rPr>
          <w:rFonts w:cs="Times New Roman"/>
          <w:noProof/>
          <w:color w:val="000000" w:themeColor="text1"/>
          <w:szCs w:val="24"/>
        </w:rPr>
        <w:t>,</w:t>
      </w:r>
      <w:r w:rsidR="004F2170" w:rsidRPr="000E7822">
        <w:rPr>
          <w:rFonts w:cs="Times New Roman"/>
          <w:noProof/>
          <w:color w:val="000000" w:themeColor="text1"/>
          <w:szCs w:val="24"/>
        </w:rPr>
        <w:t xml:space="preserve"> Groce </w:t>
      </w:r>
      <w:r w:rsidR="00924A67">
        <w:rPr>
          <w:rFonts w:cs="Times New Roman"/>
          <w:noProof/>
          <w:color w:val="000000" w:themeColor="text1"/>
          <w:szCs w:val="24"/>
        </w:rPr>
        <w:t>1985</w:t>
      </w:r>
      <w:r w:rsidR="004F2170" w:rsidRPr="000E7822">
        <w:rPr>
          <w:rFonts w:cs="Times New Roman"/>
          <w:noProof/>
          <w:color w:val="000000" w:themeColor="text1"/>
          <w:szCs w:val="24"/>
        </w:rPr>
        <w:t>; Finkelstein 1988)</w:t>
      </w:r>
      <w:r w:rsidR="00D16D01" w:rsidRPr="000E7822">
        <w:rPr>
          <w:rFonts w:cs="Times New Roman"/>
          <w:color w:val="000000" w:themeColor="text1"/>
          <w:szCs w:val="24"/>
        </w:rPr>
        <w:fldChar w:fldCharType="end"/>
      </w:r>
      <w:r w:rsidR="00D16D01" w:rsidRPr="000E7822">
        <w:rPr>
          <w:rFonts w:cs="Times New Roman"/>
          <w:color w:val="000000" w:themeColor="text1"/>
          <w:szCs w:val="24"/>
        </w:rPr>
        <w:t xml:space="preserve">, it is harder to see how </w:t>
      </w:r>
      <w:r w:rsidR="00054235" w:rsidRPr="000E7822">
        <w:rPr>
          <w:rFonts w:cs="Times New Roman"/>
          <w:color w:val="000000" w:themeColor="text1"/>
          <w:szCs w:val="24"/>
        </w:rPr>
        <w:t>some forms of profound cognitive</w:t>
      </w:r>
      <w:r w:rsidR="00D16D01" w:rsidRPr="000E7822">
        <w:rPr>
          <w:rFonts w:cs="Times New Roman"/>
          <w:color w:val="000000" w:themeColor="text1"/>
          <w:szCs w:val="24"/>
        </w:rPr>
        <w:t xml:space="preserve"> disability could be transformed by social conditions to the same extent </w:t>
      </w:r>
      <w:r w:rsidR="00D16D01" w:rsidRPr="000E7822">
        <w:rPr>
          <w:rFonts w:cs="Times New Roman"/>
          <w:color w:val="000000" w:themeColor="text1"/>
          <w:szCs w:val="24"/>
        </w:rPr>
        <w:fldChar w:fldCharType="begin"/>
      </w:r>
      <w:r w:rsidR="004F2170" w:rsidRPr="000E7822">
        <w:rPr>
          <w:rFonts w:cs="Times New Roman"/>
          <w:color w:val="000000" w:themeColor="text1"/>
          <w:szCs w:val="24"/>
        </w:rPr>
        <w:instrText xml:space="preserve"> ADDIN ZOTERO_ITEM CSL_CITATION {"citationID":"1is4u1pga7","properties":{"formattedCitation":"{\\rtf (Berub\\uc0\\u233{} 2010)}","plainCitation":"(Berubé 2010)"},"citationItems":[{"id":5662,"uris":["http://zotero.org/users/649570/items/8PIWTRPV"],"uri":["http://zotero.org/users/649570/items/8PIWTRPV"],"itemData":{"id":5662,"type":"chapter","title":"Equality, Freedom, and/or Justice for all","container-title":"Cognitive Disability and Its Challenge to Moral Philosophy","publisher":"Wiley-Blackwell","publisher-place":"Chichester","source":"Amazon","event-place":"Chichester","ISBN":"978-1-4051-9828-8","language":"English","editor":[{"family":"Kittay","given":"Eva Feder"},{"family":"Carlson","given":"Licia"}],"author":[{"family":"Berubé","given":"Michael"}],"issued":{"date-parts":[["2010",6,1]]}}}],"schema":"https://github.com/citation-style-language/schema/raw/master/csl-citation.json"} </w:instrText>
      </w:r>
      <w:r w:rsidR="00D16D01" w:rsidRPr="000E7822">
        <w:rPr>
          <w:rFonts w:cs="Times New Roman"/>
          <w:color w:val="000000" w:themeColor="text1"/>
          <w:szCs w:val="24"/>
        </w:rPr>
        <w:fldChar w:fldCharType="separate"/>
      </w:r>
      <w:r w:rsidR="004F2170" w:rsidRPr="000E7822">
        <w:rPr>
          <w:rFonts w:eastAsia="Times New Roman" w:cs="Times New Roman"/>
          <w:color w:val="000000"/>
          <w:szCs w:val="24"/>
        </w:rPr>
        <w:t>(Berubé 2010)</w:t>
      </w:r>
      <w:r w:rsidR="00D16D01" w:rsidRPr="000E7822">
        <w:rPr>
          <w:rFonts w:cs="Times New Roman"/>
          <w:color w:val="000000" w:themeColor="text1"/>
          <w:szCs w:val="24"/>
        </w:rPr>
        <w:fldChar w:fldCharType="end"/>
      </w:r>
      <w:r w:rsidR="00D16D01" w:rsidRPr="000E7822">
        <w:rPr>
          <w:rFonts w:cs="Times New Roman"/>
          <w:color w:val="000000" w:themeColor="text1"/>
          <w:szCs w:val="24"/>
        </w:rPr>
        <w:t>.</w:t>
      </w:r>
    </w:p>
    <w:p w14:paraId="37D95FEF" w14:textId="52743FDD" w:rsidR="00F9150C" w:rsidRPr="000E7822" w:rsidRDefault="00F9150C" w:rsidP="000E7822">
      <w:pPr>
        <w:spacing w:line="480" w:lineRule="auto"/>
        <w:ind w:firstLine="720"/>
        <w:rPr>
          <w:rFonts w:cs="Times New Roman"/>
          <w:color w:val="000000" w:themeColor="text1"/>
          <w:szCs w:val="24"/>
        </w:rPr>
      </w:pPr>
      <w:r w:rsidRPr="000E7822">
        <w:rPr>
          <w:rFonts w:cs="Times New Roman"/>
          <w:color w:val="000000" w:themeColor="text1"/>
          <w:szCs w:val="24"/>
        </w:rPr>
        <w:t xml:space="preserve">We follow these critiques of the Social Model in aiming to be open to the possibility that cognitive differences can generate very real constraints that cannot always be overcome by social processes. Taking this line allows us to ask </w:t>
      </w:r>
      <w:r w:rsidR="009A7161">
        <w:rPr>
          <w:rFonts w:cs="Times New Roman"/>
          <w:color w:val="000000" w:themeColor="text1"/>
          <w:szCs w:val="24"/>
        </w:rPr>
        <w:t>a</w:t>
      </w:r>
      <w:r w:rsidR="009A7161" w:rsidRPr="000E7822">
        <w:rPr>
          <w:rFonts w:cs="Times New Roman"/>
          <w:color w:val="000000" w:themeColor="text1"/>
          <w:szCs w:val="24"/>
        </w:rPr>
        <w:t xml:space="preserve"> </w:t>
      </w:r>
      <w:r w:rsidR="009A7161">
        <w:rPr>
          <w:rFonts w:cs="Times New Roman"/>
          <w:color w:val="000000" w:themeColor="text1"/>
          <w:szCs w:val="24"/>
        </w:rPr>
        <w:t>more</w:t>
      </w:r>
      <w:r w:rsidR="009A7161" w:rsidRPr="000E7822">
        <w:rPr>
          <w:rFonts w:cs="Times New Roman"/>
          <w:color w:val="000000" w:themeColor="text1"/>
          <w:szCs w:val="24"/>
        </w:rPr>
        <w:t xml:space="preserve"> </w:t>
      </w:r>
      <w:r w:rsidR="00D16D01" w:rsidRPr="000E7822">
        <w:rPr>
          <w:rFonts w:cs="Times New Roman"/>
          <w:color w:val="000000" w:themeColor="text1"/>
          <w:szCs w:val="24"/>
        </w:rPr>
        <w:t>difficult, sensitive, and interesting question</w:t>
      </w:r>
      <w:r w:rsidR="009A7161">
        <w:rPr>
          <w:rFonts w:cs="Times New Roman"/>
          <w:color w:val="000000" w:themeColor="text1"/>
          <w:szCs w:val="24"/>
        </w:rPr>
        <w:t xml:space="preserve"> of cognitive variation</w:t>
      </w:r>
      <w:r w:rsidR="00D16D01" w:rsidRPr="000E7822">
        <w:rPr>
          <w:rFonts w:cs="Times New Roman"/>
          <w:color w:val="000000" w:themeColor="text1"/>
          <w:szCs w:val="24"/>
        </w:rPr>
        <w:t xml:space="preserve">: </w:t>
      </w:r>
      <w:r w:rsidRPr="000E7822">
        <w:rPr>
          <w:rFonts w:cs="Times New Roman"/>
          <w:color w:val="000000" w:themeColor="text1"/>
          <w:szCs w:val="24"/>
        </w:rPr>
        <w:t xml:space="preserve">do cognitive </w:t>
      </w:r>
      <w:r w:rsidRPr="000E7822">
        <w:rPr>
          <w:rFonts w:cs="Times New Roman"/>
          <w:color w:val="000000" w:themeColor="text1"/>
          <w:szCs w:val="24"/>
        </w:rPr>
        <w:lastRenderedPageBreak/>
        <w:t>conditions</w:t>
      </w:r>
      <w:r w:rsidR="00550FAA">
        <w:rPr>
          <w:rFonts w:cs="Times New Roman"/>
          <w:color w:val="000000" w:themeColor="text1"/>
          <w:szCs w:val="24"/>
        </w:rPr>
        <w:t xml:space="preserve"> </w:t>
      </w:r>
      <w:r w:rsidRPr="000E7822">
        <w:rPr>
          <w:rFonts w:cs="Times New Roman"/>
          <w:color w:val="000000" w:themeColor="text1"/>
          <w:szCs w:val="24"/>
        </w:rPr>
        <w:t xml:space="preserve">represent </w:t>
      </w:r>
      <w:r w:rsidR="00D16D01" w:rsidRPr="000E7822">
        <w:rPr>
          <w:rFonts w:cs="Times New Roman"/>
          <w:color w:val="000000" w:themeColor="text1"/>
          <w:szCs w:val="24"/>
        </w:rPr>
        <w:t xml:space="preserve">an alternative way of engaging in society, or can </w:t>
      </w:r>
      <w:r w:rsidRPr="000E7822">
        <w:rPr>
          <w:rFonts w:cs="Times New Roman"/>
          <w:color w:val="000000" w:themeColor="text1"/>
          <w:szCs w:val="24"/>
        </w:rPr>
        <w:t>they</w:t>
      </w:r>
      <w:r w:rsidR="00D16D01" w:rsidRPr="000E7822">
        <w:rPr>
          <w:rFonts w:cs="Times New Roman"/>
          <w:color w:val="000000" w:themeColor="text1"/>
          <w:szCs w:val="24"/>
        </w:rPr>
        <w:t xml:space="preserve"> also impair people’s ability to so </w:t>
      </w:r>
      <w:r w:rsidRPr="000E7822">
        <w:rPr>
          <w:rFonts w:cs="Times New Roman"/>
          <w:color w:val="000000" w:themeColor="text1"/>
          <w:szCs w:val="24"/>
        </w:rPr>
        <w:t xml:space="preserve">engage </w:t>
      </w:r>
      <w:r w:rsidR="00D16D01" w:rsidRPr="000E7822">
        <w:rPr>
          <w:rFonts w:cs="Times New Roman"/>
          <w:color w:val="000000" w:themeColor="text1"/>
          <w:szCs w:val="24"/>
        </w:rPr>
        <w:t>altogether</w:t>
      </w:r>
      <w:r w:rsidRPr="000E7822">
        <w:rPr>
          <w:rFonts w:cs="Times New Roman"/>
          <w:color w:val="000000" w:themeColor="text1"/>
          <w:szCs w:val="24"/>
        </w:rPr>
        <w:t xml:space="preserve">? Do cognitive differences </w:t>
      </w:r>
      <w:r w:rsidR="00D16D01" w:rsidRPr="000E7822">
        <w:rPr>
          <w:rFonts w:cs="Times New Roman"/>
          <w:color w:val="000000" w:themeColor="text1"/>
          <w:szCs w:val="24"/>
        </w:rPr>
        <w:t xml:space="preserve">always make people into subjects who are simply </w:t>
      </w:r>
      <w:r w:rsidR="00D16D01" w:rsidRPr="000E7822">
        <w:rPr>
          <w:rFonts w:cs="Times New Roman"/>
          <w:i/>
          <w:color w:val="000000" w:themeColor="text1"/>
          <w:szCs w:val="24"/>
        </w:rPr>
        <w:t xml:space="preserve">different </w:t>
      </w:r>
      <w:r w:rsidR="00D16D01" w:rsidRPr="000E7822">
        <w:rPr>
          <w:rFonts w:cs="Times New Roman"/>
          <w:color w:val="000000" w:themeColor="text1"/>
          <w:szCs w:val="24"/>
        </w:rPr>
        <w:t xml:space="preserve">– that is, who can have personhood and agency through new forms of sociality? Or can certain forms and degrees of </w:t>
      </w:r>
      <w:r w:rsidRPr="000E7822">
        <w:rPr>
          <w:rFonts w:cs="Times New Roman"/>
          <w:color w:val="000000" w:themeColor="text1"/>
          <w:szCs w:val="24"/>
        </w:rPr>
        <w:t>cognitive difference insert barriers</w:t>
      </w:r>
      <w:r w:rsidR="00D16D01" w:rsidRPr="000E7822">
        <w:rPr>
          <w:rFonts w:cs="Times New Roman"/>
          <w:color w:val="000000" w:themeColor="text1"/>
          <w:szCs w:val="24"/>
        </w:rPr>
        <w:t xml:space="preserve"> into the process of becoming a subject and a social self in the first place? </w:t>
      </w:r>
    </w:p>
    <w:p w14:paraId="4CB405FB" w14:textId="63B2D84F" w:rsidR="00F9150C" w:rsidRPr="000E7822" w:rsidRDefault="00A10052" w:rsidP="000E7822">
      <w:pPr>
        <w:spacing w:line="480" w:lineRule="auto"/>
        <w:ind w:firstLine="720"/>
        <w:rPr>
          <w:rFonts w:cs="Times New Roman"/>
          <w:color w:val="000000" w:themeColor="text1"/>
          <w:szCs w:val="24"/>
        </w:rPr>
      </w:pPr>
      <w:r w:rsidRPr="000E7822">
        <w:rPr>
          <w:rFonts w:cs="Times New Roman"/>
          <w:color w:val="000000" w:themeColor="text1"/>
          <w:szCs w:val="24"/>
        </w:rPr>
        <w:t xml:space="preserve">The essays in this issue </w:t>
      </w:r>
      <w:r w:rsidR="00176483" w:rsidRPr="000E7822">
        <w:rPr>
          <w:rFonts w:cs="Times New Roman"/>
          <w:color w:val="000000" w:themeColor="text1"/>
          <w:szCs w:val="24"/>
        </w:rPr>
        <w:t xml:space="preserve">do not resolve </w:t>
      </w:r>
      <w:r w:rsidR="00C417B1" w:rsidRPr="000E7822">
        <w:rPr>
          <w:rFonts w:cs="Times New Roman"/>
          <w:color w:val="000000" w:themeColor="text1"/>
          <w:szCs w:val="24"/>
        </w:rPr>
        <w:t>these</w:t>
      </w:r>
      <w:r w:rsidR="00176483" w:rsidRPr="000E7822">
        <w:rPr>
          <w:rFonts w:cs="Times New Roman"/>
          <w:color w:val="000000" w:themeColor="text1"/>
          <w:szCs w:val="24"/>
        </w:rPr>
        <w:t xml:space="preserve"> tension</w:t>
      </w:r>
      <w:r w:rsidR="00C417B1" w:rsidRPr="000E7822">
        <w:rPr>
          <w:rFonts w:cs="Times New Roman"/>
          <w:color w:val="000000" w:themeColor="text1"/>
          <w:szCs w:val="24"/>
        </w:rPr>
        <w:t>s</w:t>
      </w:r>
      <w:r w:rsidR="00176483" w:rsidRPr="000E7822">
        <w:rPr>
          <w:rFonts w:cs="Times New Roman"/>
          <w:color w:val="000000" w:themeColor="text1"/>
          <w:szCs w:val="24"/>
        </w:rPr>
        <w:t xml:space="preserve"> between possibility and limitation </w:t>
      </w:r>
      <w:r w:rsidR="00F9150C" w:rsidRPr="000E7822">
        <w:rPr>
          <w:rFonts w:cs="Times New Roman"/>
          <w:color w:val="000000" w:themeColor="text1"/>
          <w:szCs w:val="24"/>
        </w:rPr>
        <w:t>at an abstract and a-priori level, as the Social Model does</w:t>
      </w:r>
      <w:r w:rsidR="00176483" w:rsidRPr="000E7822">
        <w:rPr>
          <w:rFonts w:cs="Times New Roman"/>
          <w:color w:val="000000" w:themeColor="text1"/>
          <w:szCs w:val="24"/>
        </w:rPr>
        <w:t xml:space="preserve">. Instead, they take </w:t>
      </w:r>
      <w:r w:rsidR="00C417B1" w:rsidRPr="000E7822">
        <w:rPr>
          <w:rFonts w:cs="Times New Roman"/>
          <w:color w:val="000000" w:themeColor="text1"/>
          <w:szCs w:val="24"/>
        </w:rPr>
        <w:t>them</w:t>
      </w:r>
      <w:r w:rsidR="00176483" w:rsidRPr="000E7822">
        <w:rPr>
          <w:rFonts w:cs="Times New Roman"/>
          <w:color w:val="000000" w:themeColor="text1"/>
          <w:szCs w:val="24"/>
        </w:rPr>
        <w:t xml:space="preserve"> as matters of ethnographic investigation, provocations for</w:t>
      </w:r>
      <w:r w:rsidR="00CB3AEB" w:rsidRPr="000E7822">
        <w:rPr>
          <w:rFonts w:cs="Times New Roman"/>
          <w:color w:val="000000" w:themeColor="text1"/>
          <w:szCs w:val="24"/>
        </w:rPr>
        <w:t xml:space="preserve"> empirical</w:t>
      </w:r>
      <w:r w:rsidR="00176483" w:rsidRPr="000E7822">
        <w:rPr>
          <w:rFonts w:cs="Times New Roman"/>
          <w:color w:val="000000" w:themeColor="text1"/>
          <w:szCs w:val="24"/>
        </w:rPr>
        <w:t xml:space="preserve"> research into the complex ways that cognitive</w:t>
      </w:r>
      <w:r w:rsidR="00CB3AEB" w:rsidRPr="000E7822">
        <w:rPr>
          <w:rFonts w:cs="Times New Roman"/>
          <w:color w:val="000000" w:themeColor="text1"/>
          <w:szCs w:val="24"/>
        </w:rPr>
        <w:t xml:space="preserve">ly impaired </w:t>
      </w:r>
      <w:r w:rsidR="00A21D65" w:rsidRPr="000E7822">
        <w:rPr>
          <w:rFonts w:cs="Times New Roman"/>
          <w:color w:val="000000" w:themeColor="text1"/>
          <w:szCs w:val="24"/>
        </w:rPr>
        <w:t>selves</w:t>
      </w:r>
      <w:r w:rsidR="00CB3AEB" w:rsidRPr="000E7822">
        <w:rPr>
          <w:rFonts w:cs="Times New Roman"/>
          <w:color w:val="000000" w:themeColor="text1"/>
          <w:szCs w:val="24"/>
        </w:rPr>
        <w:t xml:space="preserve"> </w:t>
      </w:r>
      <w:r w:rsidR="00176483" w:rsidRPr="000E7822">
        <w:rPr>
          <w:rFonts w:cs="Times New Roman"/>
          <w:color w:val="000000" w:themeColor="text1"/>
          <w:szCs w:val="24"/>
        </w:rPr>
        <w:t xml:space="preserve">manifest </w:t>
      </w:r>
      <w:r w:rsidR="00CB3AEB" w:rsidRPr="000E7822">
        <w:rPr>
          <w:rFonts w:cs="Times New Roman"/>
          <w:color w:val="000000" w:themeColor="text1"/>
          <w:szCs w:val="24"/>
        </w:rPr>
        <w:t>in</w:t>
      </w:r>
      <w:r w:rsidR="00A62A37" w:rsidRPr="000E7822">
        <w:rPr>
          <w:rFonts w:cs="Times New Roman"/>
          <w:color w:val="000000" w:themeColor="text1"/>
          <w:szCs w:val="24"/>
        </w:rPr>
        <w:t xml:space="preserve"> – that is, shape and are shaped by </w:t>
      </w:r>
      <w:r w:rsidR="00421481">
        <w:rPr>
          <w:rFonts w:cs="Times New Roman"/>
          <w:color w:val="000000" w:themeColor="text1"/>
          <w:szCs w:val="24"/>
        </w:rPr>
        <w:t>–</w:t>
      </w:r>
      <w:r w:rsidR="00CB3AEB" w:rsidRPr="000E7822">
        <w:rPr>
          <w:rFonts w:cs="Times New Roman"/>
          <w:color w:val="000000" w:themeColor="text1"/>
          <w:szCs w:val="24"/>
        </w:rPr>
        <w:t xml:space="preserve"> real </w:t>
      </w:r>
      <w:r w:rsidR="00AD6212" w:rsidRPr="000E7822">
        <w:rPr>
          <w:rFonts w:cs="Times New Roman"/>
          <w:color w:val="000000" w:themeColor="text1"/>
          <w:szCs w:val="24"/>
        </w:rPr>
        <w:t>social conditions</w:t>
      </w:r>
      <w:r w:rsidR="00176483" w:rsidRPr="000E7822">
        <w:rPr>
          <w:rFonts w:cs="Times New Roman"/>
          <w:color w:val="000000" w:themeColor="text1"/>
          <w:szCs w:val="24"/>
        </w:rPr>
        <w:t>.</w:t>
      </w:r>
      <w:r w:rsidR="00F9150C" w:rsidRPr="000E7822">
        <w:rPr>
          <w:rFonts w:cs="Times New Roman"/>
          <w:color w:val="000000" w:themeColor="text1"/>
          <w:szCs w:val="24"/>
        </w:rPr>
        <w:t xml:space="preserve"> </w:t>
      </w:r>
      <w:r w:rsidR="00D8321B" w:rsidRPr="000E7822">
        <w:rPr>
          <w:rFonts w:cs="Times New Roman"/>
          <w:color w:val="000000" w:themeColor="text1"/>
          <w:szCs w:val="24"/>
        </w:rPr>
        <w:t>Driessen</w:t>
      </w:r>
      <w:r w:rsidR="00A21D65" w:rsidRPr="000E7822">
        <w:rPr>
          <w:rFonts w:cs="Times New Roman"/>
          <w:color w:val="000000" w:themeColor="text1"/>
          <w:szCs w:val="24"/>
        </w:rPr>
        <w:t xml:space="preserve"> and McKearney, for instance,</w:t>
      </w:r>
      <w:r w:rsidR="00AD6212" w:rsidRPr="000E7822">
        <w:rPr>
          <w:rFonts w:cs="Times New Roman"/>
          <w:color w:val="000000" w:themeColor="text1"/>
          <w:szCs w:val="24"/>
        </w:rPr>
        <w:t xml:space="preserve"> probe these themes by s</w:t>
      </w:r>
      <w:r w:rsidR="00A21D65" w:rsidRPr="000E7822">
        <w:rPr>
          <w:rFonts w:cs="Times New Roman"/>
          <w:color w:val="000000" w:themeColor="text1"/>
          <w:szCs w:val="24"/>
        </w:rPr>
        <w:t>how</w:t>
      </w:r>
      <w:r w:rsidR="00AD6212" w:rsidRPr="000E7822">
        <w:rPr>
          <w:rFonts w:cs="Times New Roman"/>
          <w:color w:val="000000" w:themeColor="text1"/>
          <w:szCs w:val="24"/>
        </w:rPr>
        <w:t>ing how</w:t>
      </w:r>
      <w:r w:rsidR="00A21D65" w:rsidRPr="000E7822">
        <w:rPr>
          <w:rFonts w:cs="Times New Roman"/>
          <w:color w:val="000000" w:themeColor="text1"/>
          <w:szCs w:val="24"/>
        </w:rPr>
        <w:t xml:space="preserve"> </w:t>
      </w:r>
      <w:r w:rsidR="00AD6212" w:rsidRPr="000E7822">
        <w:rPr>
          <w:rFonts w:cs="Times New Roman"/>
          <w:color w:val="000000" w:themeColor="text1"/>
          <w:szCs w:val="24"/>
        </w:rPr>
        <w:t>carers of</w:t>
      </w:r>
      <w:r w:rsidR="00A21D65" w:rsidRPr="000E7822">
        <w:rPr>
          <w:rFonts w:cs="Times New Roman"/>
          <w:color w:val="000000" w:themeColor="text1"/>
          <w:szCs w:val="24"/>
        </w:rPr>
        <w:t xml:space="preserve"> these individuals </w:t>
      </w:r>
      <w:r w:rsidR="00AD6212" w:rsidRPr="000E7822">
        <w:rPr>
          <w:rFonts w:cs="Times New Roman"/>
          <w:color w:val="000000" w:themeColor="text1"/>
          <w:szCs w:val="24"/>
        </w:rPr>
        <w:t>reflect on the relationship</w:t>
      </w:r>
      <w:r w:rsidR="00A21D65" w:rsidRPr="000E7822">
        <w:rPr>
          <w:rFonts w:cs="Times New Roman"/>
          <w:color w:val="000000" w:themeColor="text1"/>
          <w:szCs w:val="24"/>
        </w:rPr>
        <w:t xml:space="preserve"> between </w:t>
      </w:r>
      <w:r w:rsidR="00C417B1" w:rsidRPr="000E7822">
        <w:rPr>
          <w:rFonts w:cs="Times New Roman"/>
          <w:color w:val="000000" w:themeColor="text1"/>
          <w:szCs w:val="24"/>
        </w:rPr>
        <w:t>constraint</w:t>
      </w:r>
      <w:r w:rsidR="00A21D65" w:rsidRPr="000E7822">
        <w:rPr>
          <w:rFonts w:cs="Times New Roman"/>
          <w:color w:val="000000" w:themeColor="text1"/>
          <w:szCs w:val="24"/>
        </w:rPr>
        <w:t xml:space="preserve"> and possibility</w:t>
      </w:r>
      <w:r w:rsidR="00AD6212" w:rsidRPr="000E7822">
        <w:rPr>
          <w:rFonts w:cs="Times New Roman"/>
          <w:color w:val="000000" w:themeColor="text1"/>
          <w:szCs w:val="24"/>
        </w:rPr>
        <w:t xml:space="preserve"> as a crucial practical and ethical concern</w:t>
      </w:r>
      <w:r w:rsidR="00D8321B" w:rsidRPr="000E7822">
        <w:rPr>
          <w:rFonts w:cs="Times New Roman"/>
          <w:color w:val="000000" w:themeColor="text1"/>
          <w:szCs w:val="24"/>
        </w:rPr>
        <w:t xml:space="preserve">. </w:t>
      </w:r>
    </w:p>
    <w:p w14:paraId="5589D5A7" w14:textId="06B97358" w:rsidR="00A10052" w:rsidRPr="000E7822" w:rsidRDefault="00D8321B" w:rsidP="000E7822">
      <w:pPr>
        <w:spacing w:line="480" w:lineRule="auto"/>
        <w:ind w:firstLine="720"/>
        <w:rPr>
          <w:rFonts w:cs="Times New Roman"/>
          <w:color w:val="000000" w:themeColor="text1"/>
          <w:szCs w:val="24"/>
        </w:rPr>
      </w:pPr>
      <w:r w:rsidRPr="000E7822">
        <w:rPr>
          <w:rFonts w:cs="Times New Roman"/>
          <w:color w:val="000000" w:themeColor="text1"/>
          <w:szCs w:val="24"/>
        </w:rPr>
        <w:t>Driessen</w:t>
      </w:r>
      <w:r w:rsidR="00A21D65" w:rsidRPr="000E7822">
        <w:rPr>
          <w:rFonts w:cs="Times New Roman"/>
          <w:color w:val="000000" w:themeColor="text1"/>
          <w:szCs w:val="24"/>
        </w:rPr>
        <w:t xml:space="preserve"> </w:t>
      </w:r>
      <w:r w:rsidR="00F9150C" w:rsidRPr="000E7822">
        <w:rPr>
          <w:rFonts w:cs="Times New Roman"/>
          <w:color w:val="000000" w:themeColor="text1"/>
          <w:szCs w:val="24"/>
        </w:rPr>
        <w:t>writes that</w:t>
      </w:r>
      <w:r w:rsidR="00176483" w:rsidRPr="000E7822">
        <w:rPr>
          <w:rFonts w:cs="Times New Roman"/>
          <w:color w:val="000000" w:themeColor="text1"/>
          <w:szCs w:val="24"/>
        </w:rPr>
        <w:t xml:space="preserve"> </w:t>
      </w:r>
      <w:r w:rsidR="000D541E" w:rsidRPr="000E7822">
        <w:rPr>
          <w:rFonts w:cs="Times New Roman"/>
          <w:color w:val="000000" w:themeColor="text1"/>
          <w:szCs w:val="24"/>
        </w:rPr>
        <w:t>dementia</w:t>
      </w:r>
      <w:r w:rsidR="00176483" w:rsidRPr="000E7822">
        <w:rPr>
          <w:rFonts w:cs="Times New Roman"/>
          <w:color w:val="000000" w:themeColor="text1"/>
          <w:szCs w:val="24"/>
        </w:rPr>
        <w:t xml:space="preserve"> </w:t>
      </w:r>
      <w:r w:rsidR="00F9150C" w:rsidRPr="000E7822">
        <w:rPr>
          <w:rFonts w:cs="Times New Roman"/>
          <w:color w:val="000000" w:themeColor="text1"/>
          <w:szCs w:val="24"/>
        </w:rPr>
        <w:t>appears to generate an important limitation: her</w:t>
      </w:r>
      <w:r w:rsidR="002B068B" w:rsidRPr="000E7822">
        <w:rPr>
          <w:rFonts w:cs="Times New Roman"/>
          <w:color w:val="000000" w:themeColor="text1"/>
          <w:szCs w:val="24"/>
        </w:rPr>
        <w:t xml:space="preserve"> </w:t>
      </w:r>
      <w:r w:rsidR="00F9150C" w:rsidRPr="000E7822">
        <w:rPr>
          <w:rFonts w:cs="Times New Roman"/>
          <w:color w:val="000000" w:themeColor="text1"/>
          <w:szCs w:val="24"/>
        </w:rPr>
        <w:t>informants</w:t>
      </w:r>
      <w:r w:rsidR="009A7161">
        <w:rPr>
          <w:rFonts w:cs="Times New Roman"/>
          <w:color w:val="000000" w:themeColor="text1"/>
          <w:szCs w:val="24"/>
        </w:rPr>
        <w:t xml:space="preserve"> with dementia</w:t>
      </w:r>
      <w:r w:rsidR="00F9150C" w:rsidRPr="000E7822">
        <w:rPr>
          <w:rFonts w:cs="Times New Roman"/>
          <w:color w:val="000000" w:themeColor="text1"/>
          <w:szCs w:val="24"/>
        </w:rPr>
        <w:t xml:space="preserve"> seldom</w:t>
      </w:r>
      <w:r w:rsidR="001609DC" w:rsidRPr="000E7822">
        <w:rPr>
          <w:rFonts w:cs="Times New Roman"/>
          <w:color w:val="000000" w:themeColor="text1"/>
          <w:szCs w:val="24"/>
        </w:rPr>
        <w:t xml:space="preserve"> engage</w:t>
      </w:r>
      <w:r w:rsidR="00F9150C" w:rsidRPr="000E7822">
        <w:rPr>
          <w:rFonts w:cs="Times New Roman"/>
          <w:color w:val="000000" w:themeColor="text1"/>
          <w:szCs w:val="24"/>
        </w:rPr>
        <w:t>d</w:t>
      </w:r>
      <w:r w:rsidR="001609DC" w:rsidRPr="000E7822">
        <w:rPr>
          <w:rFonts w:cs="Times New Roman"/>
          <w:color w:val="000000" w:themeColor="text1"/>
          <w:szCs w:val="24"/>
        </w:rPr>
        <w:t xml:space="preserve"> in generating</w:t>
      </w:r>
      <w:r w:rsidR="00176483" w:rsidRPr="000E7822">
        <w:rPr>
          <w:rFonts w:cs="Times New Roman"/>
          <w:color w:val="000000" w:themeColor="text1"/>
          <w:szCs w:val="24"/>
        </w:rPr>
        <w:t xml:space="preserve"> pleasure </w:t>
      </w:r>
      <w:r w:rsidR="00F9150C" w:rsidRPr="000E7822">
        <w:rPr>
          <w:rFonts w:cs="Times New Roman"/>
          <w:color w:val="000000" w:themeColor="text1"/>
          <w:szCs w:val="24"/>
        </w:rPr>
        <w:t xml:space="preserve">for </w:t>
      </w:r>
      <w:r w:rsidR="00176483" w:rsidRPr="000E7822">
        <w:rPr>
          <w:rFonts w:cs="Times New Roman"/>
          <w:color w:val="000000" w:themeColor="text1"/>
          <w:szCs w:val="24"/>
        </w:rPr>
        <w:t>themselves</w:t>
      </w:r>
      <w:r w:rsidR="00F9150C" w:rsidRPr="000E7822">
        <w:rPr>
          <w:rFonts w:cs="Times New Roman"/>
          <w:color w:val="000000" w:themeColor="text1"/>
          <w:szCs w:val="24"/>
        </w:rPr>
        <w:t xml:space="preserve">, and this </w:t>
      </w:r>
      <w:r w:rsidR="002B068B" w:rsidRPr="000E7822">
        <w:rPr>
          <w:rFonts w:cs="Times New Roman"/>
          <w:color w:val="000000" w:themeColor="text1"/>
          <w:szCs w:val="24"/>
        </w:rPr>
        <w:t xml:space="preserve">seeming impotence is often </w:t>
      </w:r>
      <w:r w:rsidR="00F9150C" w:rsidRPr="000E7822">
        <w:rPr>
          <w:rFonts w:cs="Times New Roman"/>
          <w:color w:val="000000" w:themeColor="text1"/>
          <w:szCs w:val="24"/>
        </w:rPr>
        <w:t>taken as a sign that they are incapable of feeling anything but suffering</w:t>
      </w:r>
      <w:r w:rsidR="00176483" w:rsidRPr="000E7822">
        <w:rPr>
          <w:rFonts w:cs="Times New Roman"/>
          <w:color w:val="000000" w:themeColor="text1"/>
          <w:szCs w:val="24"/>
        </w:rPr>
        <w:t>. But she shows how carers</w:t>
      </w:r>
      <w:r w:rsidR="00A10052" w:rsidRPr="000E7822">
        <w:rPr>
          <w:rFonts w:cs="Times New Roman"/>
          <w:color w:val="000000" w:themeColor="text1"/>
          <w:szCs w:val="24"/>
        </w:rPr>
        <w:t xml:space="preserve"> </w:t>
      </w:r>
      <w:r w:rsidR="002B068B" w:rsidRPr="000E7822">
        <w:rPr>
          <w:rFonts w:cs="Times New Roman"/>
          <w:color w:val="000000" w:themeColor="text1"/>
          <w:szCs w:val="24"/>
        </w:rPr>
        <w:t xml:space="preserve">can </w:t>
      </w:r>
      <w:r w:rsidR="001609DC" w:rsidRPr="000E7822">
        <w:rPr>
          <w:rFonts w:cs="Times New Roman"/>
          <w:color w:val="000000" w:themeColor="text1"/>
          <w:szCs w:val="24"/>
        </w:rPr>
        <w:t>create</w:t>
      </w:r>
      <w:r w:rsidR="00176483" w:rsidRPr="000E7822">
        <w:rPr>
          <w:rFonts w:cs="Times New Roman"/>
          <w:color w:val="000000" w:themeColor="text1"/>
          <w:szCs w:val="24"/>
        </w:rPr>
        <w:t xml:space="preserve"> surprising</w:t>
      </w:r>
      <w:r w:rsidR="00A10052" w:rsidRPr="000E7822">
        <w:rPr>
          <w:rFonts w:cs="Times New Roman"/>
          <w:color w:val="000000" w:themeColor="text1"/>
          <w:szCs w:val="24"/>
        </w:rPr>
        <w:t xml:space="preserve"> chances for </w:t>
      </w:r>
      <w:r w:rsidR="00176483" w:rsidRPr="000E7822">
        <w:rPr>
          <w:rFonts w:cs="Times New Roman"/>
          <w:color w:val="000000" w:themeColor="text1"/>
          <w:szCs w:val="24"/>
        </w:rPr>
        <w:t>enjoyment</w:t>
      </w:r>
      <w:r w:rsidR="00F9150C" w:rsidRPr="000E7822">
        <w:rPr>
          <w:rFonts w:cs="Times New Roman"/>
          <w:color w:val="000000" w:themeColor="text1"/>
          <w:szCs w:val="24"/>
        </w:rPr>
        <w:t xml:space="preserve"> by</w:t>
      </w:r>
      <w:r w:rsidR="003B14DF" w:rsidRPr="000E7822">
        <w:rPr>
          <w:rFonts w:cs="Times New Roman"/>
          <w:color w:val="000000" w:themeColor="text1"/>
          <w:szCs w:val="24"/>
        </w:rPr>
        <w:t xml:space="preserve"> </w:t>
      </w:r>
      <w:r w:rsidR="00F9150C" w:rsidRPr="000E7822">
        <w:rPr>
          <w:rFonts w:cs="Times New Roman"/>
          <w:color w:val="000000" w:themeColor="text1"/>
          <w:szCs w:val="24"/>
        </w:rPr>
        <w:t>working both around and with these cognitive constraints</w:t>
      </w:r>
      <w:r w:rsidR="00A10052" w:rsidRPr="000E7822">
        <w:rPr>
          <w:rFonts w:cs="Times New Roman"/>
          <w:color w:val="000000" w:themeColor="text1"/>
          <w:szCs w:val="24"/>
        </w:rPr>
        <w:t xml:space="preserve"> in order to solicit </w:t>
      </w:r>
      <w:r w:rsidR="003B14DF" w:rsidRPr="000E7822">
        <w:rPr>
          <w:rFonts w:cs="Times New Roman"/>
          <w:color w:val="000000" w:themeColor="text1"/>
          <w:szCs w:val="24"/>
        </w:rPr>
        <w:t>less cognitive</w:t>
      </w:r>
      <w:r w:rsidR="000D01ED" w:rsidRPr="000E7822">
        <w:rPr>
          <w:rFonts w:cs="Times New Roman"/>
          <w:color w:val="000000" w:themeColor="text1"/>
          <w:szCs w:val="24"/>
        </w:rPr>
        <w:t xml:space="preserve"> and more bodily</w:t>
      </w:r>
      <w:r w:rsidR="003B14DF" w:rsidRPr="000E7822">
        <w:rPr>
          <w:rFonts w:cs="Times New Roman"/>
          <w:color w:val="000000" w:themeColor="text1"/>
          <w:szCs w:val="24"/>
        </w:rPr>
        <w:t xml:space="preserve"> forms of </w:t>
      </w:r>
      <w:r w:rsidR="00176483" w:rsidRPr="000E7822">
        <w:rPr>
          <w:rFonts w:cs="Times New Roman"/>
          <w:color w:val="000000" w:themeColor="text1"/>
          <w:szCs w:val="24"/>
        </w:rPr>
        <w:t xml:space="preserve">appreciation. Does this practice of care mean that people with </w:t>
      </w:r>
      <w:r w:rsidR="002B068B" w:rsidRPr="000E7822">
        <w:rPr>
          <w:rFonts w:cs="Times New Roman"/>
          <w:color w:val="000000" w:themeColor="text1"/>
          <w:szCs w:val="24"/>
        </w:rPr>
        <w:t xml:space="preserve">dementia can always become </w:t>
      </w:r>
      <w:r w:rsidR="00176483" w:rsidRPr="000E7822">
        <w:rPr>
          <w:rFonts w:cs="Times New Roman"/>
          <w:color w:val="000000" w:themeColor="text1"/>
          <w:szCs w:val="24"/>
        </w:rPr>
        <w:lastRenderedPageBreak/>
        <w:t xml:space="preserve">subjects </w:t>
      </w:r>
      <w:r w:rsidR="002B068B" w:rsidRPr="000E7822">
        <w:rPr>
          <w:rFonts w:cs="Times New Roman"/>
          <w:color w:val="000000" w:themeColor="text1"/>
          <w:szCs w:val="24"/>
        </w:rPr>
        <w:t xml:space="preserve">of pleasure </w:t>
      </w:r>
      <w:r w:rsidR="00176483" w:rsidRPr="000E7822">
        <w:rPr>
          <w:rFonts w:cs="Times New Roman"/>
          <w:color w:val="000000" w:themeColor="text1"/>
          <w:szCs w:val="24"/>
        </w:rPr>
        <w:t>in the right social relations?</w:t>
      </w:r>
      <w:r w:rsidR="00E9386B" w:rsidRPr="000E7822">
        <w:rPr>
          <w:rFonts w:cs="Times New Roman"/>
          <w:color w:val="000000" w:themeColor="text1"/>
          <w:szCs w:val="24"/>
        </w:rPr>
        <w:t xml:space="preserve"> </w:t>
      </w:r>
      <w:r w:rsidR="00176483" w:rsidRPr="000E7822">
        <w:rPr>
          <w:rFonts w:cs="Times New Roman"/>
          <w:color w:val="000000" w:themeColor="text1"/>
          <w:szCs w:val="24"/>
        </w:rPr>
        <w:t xml:space="preserve">Or does their radical dependence on carers to </w:t>
      </w:r>
      <w:r w:rsidR="000D01ED" w:rsidRPr="000E7822">
        <w:rPr>
          <w:rFonts w:cs="Times New Roman"/>
          <w:color w:val="000000" w:themeColor="text1"/>
          <w:szCs w:val="24"/>
        </w:rPr>
        <w:t>encourage</w:t>
      </w:r>
      <w:r w:rsidR="00176483" w:rsidRPr="000E7822">
        <w:rPr>
          <w:rFonts w:cs="Times New Roman"/>
          <w:color w:val="000000" w:themeColor="text1"/>
          <w:szCs w:val="24"/>
        </w:rPr>
        <w:t xml:space="preserve"> them into this subject position, suggest that the roles open to them, even within the best care possible, are very limited?</w:t>
      </w:r>
      <w:r w:rsidR="00E9386B" w:rsidRPr="000E7822">
        <w:rPr>
          <w:rFonts w:cs="Times New Roman"/>
          <w:color w:val="000000" w:themeColor="text1"/>
          <w:szCs w:val="24"/>
        </w:rPr>
        <w:t xml:space="preserve"> </w:t>
      </w:r>
      <w:r w:rsidR="000D01ED" w:rsidRPr="000E7822">
        <w:rPr>
          <w:rFonts w:cs="Times New Roman"/>
          <w:color w:val="000000" w:themeColor="text1"/>
          <w:szCs w:val="24"/>
        </w:rPr>
        <w:t xml:space="preserve">Does </w:t>
      </w:r>
      <w:r w:rsidR="00F70986">
        <w:rPr>
          <w:rFonts w:cs="Times New Roman"/>
          <w:color w:val="000000" w:themeColor="text1"/>
          <w:szCs w:val="24"/>
        </w:rPr>
        <w:t>a</w:t>
      </w:r>
      <w:r w:rsidR="00F70986" w:rsidRPr="000E7822">
        <w:rPr>
          <w:rFonts w:cs="Times New Roman"/>
          <w:color w:val="000000" w:themeColor="text1"/>
          <w:szCs w:val="24"/>
        </w:rPr>
        <w:t xml:space="preserve"> </w:t>
      </w:r>
      <w:r w:rsidR="00E9386B" w:rsidRPr="000E7822">
        <w:rPr>
          <w:rFonts w:cs="Times New Roman"/>
          <w:color w:val="000000" w:themeColor="text1"/>
          <w:szCs w:val="24"/>
        </w:rPr>
        <w:t xml:space="preserve">focus on embodied </w:t>
      </w:r>
      <w:r w:rsidR="000D01ED" w:rsidRPr="000E7822">
        <w:rPr>
          <w:rFonts w:cs="Times New Roman"/>
          <w:color w:val="000000" w:themeColor="text1"/>
          <w:szCs w:val="24"/>
        </w:rPr>
        <w:t xml:space="preserve">pleasure provide a more expansive </w:t>
      </w:r>
      <w:r w:rsidR="00E9386B" w:rsidRPr="000E7822">
        <w:rPr>
          <w:rFonts w:cs="Times New Roman"/>
          <w:color w:val="000000" w:themeColor="text1"/>
          <w:szCs w:val="24"/>
        </w:rPr>
        <w:t xml:space="preserve">new way for carers and those with dementia to </w:t>
      </w:r>
      <w:r w:rsidR="003B14DF" w:rsidRPr="000E7822">
        <w:rPr>
          <w:rFonts w:cs="Times New Roman"/>
          <w:color w:val="000000" w:themeColor="text1"/>
          <w:szCs w:val="24"/>
        </w:rPr>
        <w:t>relate</w:t>
      </w:r>
      <w:r w:rsidR="00E9386B" w:rsidRPr="000E7822">
        <w:rPr>
          <w:rFonts w:cs="Times New Roman"/>
          <w:color w:val="000000" w:themeColor="text1"/>
          <w:szCs w:val="24"/>
        </w:rPr>
        <w:t xml:space="preserve">, or can such interactive moments </w:t>
      </w:r>
      <w:r w:rsidR="002B068B" w:rsidRPr="000E7822">
        <w:rPr>
          <w:rFonts w:cs="Times New Roman"/>
          <w:color w:val="000000" w:themeColor="text1"/>
          <w:szCs w:val="24"/>
        </w:rPr>
        <w:t>only</w:t>
      </w:r>
      <w:r w:rsidR="00E9386B" w:rsidRPr="000E7822">
        <w:rPr>
          <w:rFonts w:cs="Times New Roman"/>
          <w:color w:val="000000" w:themeColor="text1"/>
          <w:szCs w:val="24"/>
        </w:rPr>
        <w:t xml:space="preserve"> </w:t>
      </w:r>
      <w:r w:rsidR="00F70986">
        <w:rPr>
          <w:rFonts w:cs="Times New Roman"/>
          <w:color w:val="000000" w:themeColor="text1"/>
          <w:szCs w:val="24"/>
        </w:rPr>
        <w:t>ever for fleeting moments</w:t>
      </w:r>
      <w:r w:rsidR="00E9386B" w:rsidRPr="000E7822">
        <w:rPr>
          <w:rFonts w:cs="Times New Roman"/>
          <w:color w:val="000000" w:themeColor="text1"/>
          <w:szCs w:val="24"/>
        </w:rPr>
        <w:t>?</w:t>
      </w:r>
    </w:p>
    <w:p w14:paraId="60698972" w14:textId="138AB7C9" w:rsidR="00CB3AEB" w:rsidRPr="000E7822" w:rsidRDefault="00CB3AEB" w:rsidP="000E7822">
      <w:pPr>
        <w:spacing w:line="480" w:lineRule="auto"/>
        <w:ind w:firstLine="720"/>
        <w:rPr>
          <w:rFonts w:cs="Times New Roman"/>
          <w:color w:val="000000" w:themeColor="text1"/>
          <w:szCs w:val="24"/>
        </w:rPr>
      </w:pPr>
      <w:r w:rsidRPr="000E7822">
        <w:rPr>
          <w:rFonts w:cs="Times New Roman"/>
          <w:color w:val="000000" w:themeColor="text1"/>
          <w:szCs w:val="24"/>
        </w:rPr>
        <w:t xml:space="preserve">McKearney’s article investigates the workings of </w:t>
      </w:r>
      <w:r w:rsidRPr="00C67066">
        <w:rPr>
          <w:rFonts w:cs="Times New Roman"/>
          <w:color w:val="000000" w:themeColor="text1"/>
          <w:szCs w:val="24"/>
        </w:rPr>
        <w:t>L’Arche</w:t>
      </w:r>
      <w:r w:rsidRPr="000E7822">
        <w:rPr>
          <w:rFonts w:cs="Times New Roman"/>
          <w:i/>
          <w:color w:val="000000" w:themeColor="text1"/>
          <w:szCs w:val="24"/>
        </w:rPr>
        <w:t xml:space="preserve">, </w:t>
      </w:r>
      <w:r w:rsidRPr="000E7822">
        <w:rPr>
          <w:rFonts w:cs="Times New Roman"/>
          <w:color w:val="000000" w:themeColor="text1"/>
          <w:szCs w:val="24"/>
        </w:rPr>
        <w:t xml:space="preserve">a Christian organisation in the UK that offers care for people with </w:t>
      </w:r>
      <w:r w:rsidR="00A706CA" w:rsidRPr="000E7822">
        <w:rPr>
          <w:rFonts w:cs="Times New Roman"/>
          <w:color w:val="000000" w:themeColor="text1"/>
          <w:szCs w:val="24"/>
        </w:rPr>
        <w:t>cognitive disabilities</w:t>
      </w:r>
      <w:r w:rsidRPr="000E7822">
        <w:rPr>
          <w:rFonts w:cs="Times New Roman"/>
          <w:color w:val="000000" w:themeColor="text1"/>
          <w:szCs w:val="24"/>
        </w:rPr>
        <w:t xml:space="preserve">. He </w:t>
      </w:r>
      <w:r w:rsidR="00495C64" w:rsidRPr="000E7822">
        <w:rPr>
          <w:rFonts w:cs="Times New Roman"/>
          <w:color w:val="000000" w:themeColor="text1"/>
          <w:szCs w:val="24"/>
        </w:rPr>
        <w:t>describes</w:t>
      </w:r>
      <w:r w:rsidRPr="000E7822">
        <w:rPr>
          <w:rFonts w:cs="Times New Roman"/>
          <w:color w:val="000000" w:themeColor="text1"/>
          <w:szCs w:val="24"/>
        </w:rPr>
        <w:t xml:space="preserve"> how carers in this organisation learn to pay explicit attention to the limitations of those they support. But he demonstrates that this training d</w:t>
      </w:r>
      <w:r w:rsidR="00A21D65" w:rsidRPr="000E7822">
        <w:rPr>
          <w:rFonts w:cs="Times New Roman"/>
          <w:color w:val="000000" w:themeColor="text1"/>
          <w:szCs w:val="24"/>
        </w:rPr>
        <w:t>oes not result in a view of those with disabilities</w:t>
      </w:r>
      <w:r w:rsidRPr="000E7822">
        <w:rPr>
          <w:rFonts w:cs="Times New Roman"/>
          <w:color w:val="000000" w:themeColor="text1"/>
          <w:szCs w:val="24"/>
        </w:rPr>
        <w:t xml:space="preserve"> as passive objects of care – instead, reflective </w:t>
      </w:r>
      <w:r w:rsidRPr="000E7822">
        <w:rPr>
          <w:rFonts w:cs="Times New Roman"/>
          <w:i/>
          <w:color w:val="000000" w:themeColor="text1"/>
          <w:szCs w:val="24"/>
        </w:rPr>
        <w:t>in</w:t>
      </w:r>
      <w:r w:rsidRPr="000E7822">
        <w:rPr>
          <w:rFonts w:cs="Times New Roman"/>
          <w:color w:val="000000" w:themeColor="text1"/>
          <w:szCs w:val="24"/>
        </w:rPr>
        <w:t xml:space="preserve">ability in </w:t>
      </w:r>
      <w:r w:rsidRPr="00C67066">
        <w:rPr>
          <w:rFonts w:cs="Times New Roman"/>
          <w:color w:val="000000" w:themeColor="text1"/>
          <w:szCs w:val="24"/>
        </w:rPr>
        <w:t>L’Arche</w:t>
      </w:r>
      <w:r w:rsidRPr="000E7822">
        <w:rPr>
          <w:rFonts w:cs="Times New Roman"/>
          <w:i/>
          <w:color w:val="000000" w:themeColor="text1"/>
          <w:szCs w:val="24"/>
        </w:rPr>
        <w:t xml:space="preserve"> </w:t>
      </w:r>
      <w:r w:rsidRPr="000E7822">
        <w:rPr>
          <w:rFonts w:cs="Times New Roman"/>
          <w:color w:val="000000" w:themeColor="text1"/>
          <w:szCs w:val="24"/>
        </w:rPr>
        <w:t>is seen to be t</w:t>
      </w:r>
      <w:r w:rsidR="000D01ED" w:rsidRPr="000E7822">
        <w:rPr>
          <w:rFonts w:cs="Times New Roman"/>
          <w:color w:val="000000" w:themeColor="text1"/>
          <w:szCs w:val="24"/>
        </w:rPr>
        <w:t xml:space="preserve">he precondition of a </w:t>
      </w:r>
      <w:r w:rsidR="00F70986">
        <w:rPr>
          <w:rFonts w:cs="Times New Roman"/>
          <w:color w:val="000000" w:themeColor="text1"/>
          <w:szCs w:val="24"/>
        </w:rPr>
        <w:t xml:space="preserve">different </w:t>
      </w:r>
      <w:r w:rsidR="000D01ED" w:rsidRPr="000E7822">
        <w:rPr>
          <w:rFonts w:cs="Times New Roman"/>
          <w:color w:val="000000" w:themeColor="text1"/>
          <w:szCs w:val="24"/>
        </w:rPr>
        <w:t>way of actively inhabiting the world</w:t>
      </w:r>
      <w:r w:rsidRPr="000E7822">
        <w:rPr>
          <w:rFonts w:cs="Times New Roman"/>
          <w:color w:val="000000" w:themeColor="text1"/>
          <w:szCs w:val="24"/>
        </w:rPr>
        <w:t xml:space="preserve">. By training </w:t>
      </w:r>
      <w:r w:rsidR="000D541E" w:rsidRPr="000E7822">
        <w:rPr>
          <w:rFonts w:cs="Times New Roman"/>
          <w:color w:val="000000" w:themeColor="text1"/>
          <w:szCs w:val="24"/>
        </w:rPr>
        <w:t xml:space="preserve">carers </w:t>
      </w:r>
      <w:r w:rsidRPr="000E7822">
        <w:rPr>
          <w:rFonts w:cs="Times New Roman"/>
          <w:color w:val="000000" w:themeColor="text1"/>
          <w:szCs w:val="24"/>
        </w:rPr>
        <w:t xml:space="preserve">to recognise and interact with </w:t>
      </w:r>
      <w:r w:rsidR="000D01ED" w:rsidRPr="000E7822">
        <w:rPr>
          <w:rFonts w:cs="Times New Roman"/>
          <w:color w:val="000000" w:themeColor="text1"/>
          <w:szCs w:val="24"/>
        </w:rPr>
        <w:t>people with intellectual disabilities as</w:t>
      </w:r>
      <w:r w:rsidR="003B14DF" w:rsidRPr="000E7822">
        <w:rPr>
          <w:rFonts w:cs="Times New Roman"/>
          <w:color w:val="000000" w:themeColor="text1"/>
          <w:szCs w:val="24"/>
        </w:rPr>
        <w:t xml:space="preserve"> </w:t>
      </w:r>
      <w:r w:rsidR="00AD6212" w:rsidRPr="000E7822">
        <w:rPr>
          <w:rFonts w:cs="Times New Roman"/>
          <w:color w:val="000000" w:themeColor="text1"/>
          <w:szCs w:val="24"/>
        </w:rPr>
        <w:t>unusual</w:t>
      </w:r>
      <w:r w:rsidR="003B14DF" w:rsidRPr="000E7822">
        <w:rPr>
          <w:rFonts w:cs="Times New Roman"/>
          <w:color w:val="000000" w:themeColor="text1"/>
          <w:szCs w:val="24"/>
        </w:rPr>
        <w:t xml:space="preserve"> </w:t>
      </w:r>
      <w:r w:rsidR="003B14DF" w:rsidRPr="000E7822">
        <w:rPr>
          <w:rFonts w:cs="Times New Roman"/>
          <w:i/>
          <w:color w:val="000000" w:themeColor="text1"/>
          <w:szCs w:val="24"/>
        </w:rPr>
        <w:t>agents</w:t>
      </w:r>
      <w:r w:rsidRPr="000E7822">
        <w:rPr>
          <w:rFonts w:cs="Times New Roman"/>
          <w:color w:val="000000" w:themeColor="text1"/>
          <w:szCs w:val="24"/>
        </w:rPr>
        <w:t xml:space="preserve">, </w:t>
      </w:r>
      <w:r w:rsidRPr="00C67066">
        <w:rPr>
          <w:rFonts w:cs="Times New Roman"/>
          <w:color w:val="000000" w:themeColor="text1"/>
          <w:szCs w:val="24"/>
        </w:rPr>
        <w:t>L’Arche</w:t>
      </w:r>
      <w:r w:rsidRPr="000E7822">
        <w:rPr>
          <w:rFonts w:cs="Times New Roman"/>
          <w:i/>
          <w:color w:val="000000" w:themeColor="text1"/>
          <w:szCs w:val="24"/>
        </w:rPr>
        <w:t xml:space="preserve"> </w:t>
      </w:r>
      <w:r w:rsidRPr="000E7822">
        <w:rPr>
          <w:rFonts w:cs="Times New Roman"/>
          <w:color w:val="000000" w:themeColor="text1"/>
          <w:szCs w:val="24"/>
        </w:rPr>
        <w:t xml:space="preserve">creates </w:t>
      </w:r>
      <w:r w:rsidR="00AD6212" w:rsidRPr="000E7822">
        <w:rPr>
          <w:rFonts w:cs="Times New Roman"/>
          <w:color w:val="000000" w:themeColor="text1"/>
          <w:szCs w:val="24"/>
        </w:rPr>
        <w:t>alternative</w:t>
      </w:r>
      <w:r w:rsidRPr="000E7822">
        <w:rPr>
          <w:rFonts w:cs="Times New Roman"/>
          <w:color w:val="000000" w:themeColor="text1"/>
          <w:szCs w:val="24"/>
        </w:rPr>
        <w:t xml:space="preserve"> </w:t>
      </w:r>
      <w:r w:rsidR="00AD6212" w:rsidRPr="000E7822">
        <w:rPr>
          <w:rFonts w:cs="Times New Roman"/>
          <w:color w:val="000000" w:themeColor="text1"/>
          <w:szCs w:val="24"/>
        </w:rPr>
        <w:t xml:space="preserve">caring </w:t>
      </w:r>
      <w:r w:rsidRPr="000E7822">
        <w:rPr>
          <w:rFonts w:cs="Times New Roman"/>
          <w:color w:val="000000" w:themeColor="text1"/>
          <w:szCs w:val="24"/>
        </w:rPr>
        <w:t xml:space="preserve">relationships and communal forms in which people with </w:t>
      </w:r>
      <w:r w:rsidR="00A706CA" w:rsidRPr="000E7822">
        <w:rPr>
          <w:rFonts w:cs="Times New Roman"/>
          <w:color w:val="000000" w:themeColor="text1"/>
          <w:szCs w:val="24"/>
        </w:rPr>
        <w:t>cognitive disabilities</w:t>
      </w:r>
      <w:r w:rsidRPr="000E7822">
        <w:rPr>
          <w:rFonts w:cs="Times New Roman"/>
          <w:color w:val="000000" w:themeColor="text1"/>
          <w:szCs w:val="24"/>
        </w:rPr>
        <w:t xml:space="preserve">, precisely because they are impaired, </w:t>
      </w:r>
      <w:r w:rsidR="00A21D65" w:rsidRPr="000E7822">
        <w:rPr>
          <w:rFonts w:cs="Times New Roman"/>
          <w:color w:val="000000" w:themeColor="text1"/>
          <w:szCs w:val="24"/>
        </w:rPr>
        <w:t xml:space="preserve">are imagined to be </w:t>
      </w:r>
      <w:r w:rsidR="000A4B9A" w:rsidRPr="000E7822">
        <w:rPr>
          <w:rFonts w:cs="Times New Roman"/>
          <w:color w:val="000000" w:themeColor="text1"/>
          <w:szCs w:val="24"/>
        </w:rPr>
        <w:t>distinct and</w:t>
      </w:r>
      <w:r w:rsidR="00A21D65" w:rsidRPr="000E7822">
        <w:rPr>
          <w:rFonts w:cs="Times New Roman"/>
          <w:color w:val="000000" w:themeColor="text1"/>
          <w:szCs w:val="24"/>
        </w:rPr>
        <w:t xml:space="preserve"> </w:t>
      </w:r>
      <w:r w:rsidR="000A4B9A" w:rsidRPr="000E7822">
        <w:rPr>
          <w:rFonts w:cs="Times New Roman"/>
          <w:color w:val="000000" w:themeColor="text1"/>
          <w:szCs w:val="24"/>
        </w:rPr>
        <w:t>charismatic</w:t>
      </w:r>
      <w:r w:rsidR="00A21D65" w:rsidRPr="000E7822">
        <w:rPr>
          <w:rFonts w:cs="Times New Roman"/>
          <w:color w:val="000000" w:themeColor="text1"/>
          <w:szCs w:val="24"/>
        </w:rPr>
        <w:t xml:space="preserve"> selves that </w:t>
      </w:r>
      <w:r w:rsidRPr="000E7822">
        <w:rPr>
          <w:rFonts w:cs="Times New Roman"/>
          <w:color w:val="000000" w:themeColor="text1"/>
          <w:szCs w:val="24"/>
        </w:rPr>
        <w:t>have dramatic and profound effects on the cognitively able.</w:t>
      </w:r>
    </w:p>
    <w:p w14:paraId="2CE22F6C" w14:textId="359FA45F" w:rsidR="00A10052" w:rsidRPr="000E7822" w:rsidRDefault="00A10052" w:rsidP="000E7822">
      <w:pPr>
        <w:spacing w:line="480" w:lineRule="auto"/>
        <w:ind w:firstLine="720"/>
        <w:rPr>
          <w:rFonts w:cs="Times New Roman"/>
          <w:color w:val="000000" w:themeColor="text1"/>
          <w:szCs w:val="24"/>
        </w:rPr>
      </w:pPr>
      <w:r w:rsidRPr="000E7822">
        <w:rPr>
          <w:rFonts w:cs="Times New Roman"/>
          <w:color w:val="000000" w:themeColor="text1"/>
          <w:szCs w:val="24"/>
        </w:rPr>
        <w:t>Zogas</w:t>
      </w:r>
      <w:r w:rsidR="00CB3AEB" w:rsidRPr="000E7822">
        <w:rPr>
          <w:rFonts w:cs="Times New Roman"/>
          <w:color w:val="000000" w:themeColor="text1"/>
          <w:szCs w:val="24"/>
        </w:rPr>
        <w:t>’</w:t>
      </w:r>
      <w:r w:rsidR="00557EEA" w:rsidRPr="000E7822">
        <w:rPr>
          <w:rFonts w:cs="Times New Roman"/>
          <w:color w:val="000000" w:themeColor="text1"/>
          <w:szCs w:val="24"/>
        </w:rPr>
        <w:t>s</w:t>
      </w:r>
      <w:r w:rsidR="00CB3AEB" w:rsidRPr="000E7822">
        <w:rPr>
          <w:rFonts w:cs="Times New Roman"/>
          <w:color w:val="000000" w:themeColor="text1"/>
          <w:szCs w:val="24"/>
        </w:rPr>
        <w:t xml:space="preserve"> and Zoanni’s articles focus on these issues from the perspective of the cognitively </w:t>
      </w:r>
      <w:r w:rsidR="000D01ED" w:rsidRPr="000E7822">
        <w:rPr>
          <w:rFonts w:cs="Times New Roman"/>
          <w:color w:val="000000" w:themeColor="text1"/>
          <w:szCs w:val="24"/>
        </w:rPr>
        <w:t>disabled</w:t>
      </w:r>
      <w:r w:rsidR="00CB3AEB" w:rsidRPr="000E7822">
        <w:rPr>
          <w:rFonts w:cs="Times New Roman"/>
          <w:color w:val="000000" w:themeColor="text1"/>
          <w:szCs w:val="24"/>
        </w:rPr>
        <w:t xml:space="preserve"> themselves. Zogas </w:t>
      </w:r>
      <w:r w:rsidRPr="000E7822">
        <w:rPr>
          <w:rFonts w:cs="Times New Roman"/>
          <w:color w:val="000000" w:themeColor="text1"/>
          <w:szCs w:val="24"/>
        </w:rPr>
        <w:t xml:space="preserve">demonstrates the complex relationships formed between clinicians and veterans as they reflect on </w:t>
      </w:r>
      <w:r w:rsidR="00CB3AEB" w:rsidRPr="000E7822">
        <w:rPr>
          <w:rFonts w:cs="Times New Roman"/>
          <w:color w:val="000000" w:themeColor="text1"/>
          <w:szCs w:val="24"/>
        </w:rPr>
        <w:t xml:space="preserve">the potential limitations </w:t>
      </w:r>
      <w:r w:rsidR="000D01ED" w:rsidRPr="000E7822">
        <w:rPr>
          <w:rFonts w:cs="Times New Roman"/>
          <w:color w:val="000000" w:themeColor="text1"/>
          <w:szCs w:val="24"/>
        </w:rPr>
        <w:t>brain injury</w:t>
      </w:r>
      <w:r w:rsidR="00CB3AEB" w:rsidRPr="000E7822">
        <w:rPr>
          <w:rFonts w:cs="Times New Roman"/>
          <w:color w:val="000000" w:themeColor="text1"/>
          <w:szCs w:val="24"/>
        </w:rPr>
        <w:t xml:space="preserve"> places on subject-formation</w:t>
      </w:r>
      <w:r w:rsidRPr="000E7822">
        <w:rPr>
          <w:rFonts w:cs="Times New Roman"/>
          <w:color w:val="000000" w:themeColor="text1"/>
          <w:szCs w:val="24"/>
        </w:rPr>
        <w:t xml:space="preserve">. In a surprising reversal of roles, </w:t>
      </w:r>
      <w:r w:rsidR="00AD6212" w:rsidRPr="000E7822">
        <w:rPr>
          <w:rFonts w:cs="Times New Roman"/>
          <w:color w:val="000000" w:themeColor="text1"/>
          <w:szCs w:val="24"/>
        </w:rPr>
        <w:t xml:space="preserve">she shows that, whereas clinicians emphasise the plasticity of the mind and its ability to </w:t>
      </w:r>
      <w:r w:rsidR="00AD6212" w:rsidRPr="000E7822">
        <w:rPr>
          <w:rFonts w:cs="Times New Roman"/>
          <w:color w:val="000000" w:themeColor="text1"/>
          <w:szCs w:val="24"/>
        </w:rPr>
        <w:lastRenderedPageBreak/>
        <w:t xml:space="preserve">overcome obstacles, </w:t>
      </w:r>
      <w:r w:rsidRPr="000E7822">
        <w:rPr>
          <w:rFonts w:cs="Times New Roman"/>
          <w:color w:val="000000" w:themeColor="text1"/>
          <w:szCs w:val="24"/>
        </w:rPr>
        <w:t>veterans tend to see their brains as inherently compromised af</w:t>
      </w:r>
      <w:r w:rsidR="00AD6212" w:rsidRPr="000E7822">
        <w:rPr>
          <w:rFonts w:cs="Times New Roman"/>
          <w:color w:val="000000" w:themeColor="text1"/>
          <w:szCs w:val="24"/>
        </w:rPr>
        <w:t xml:space="preserve">ter </w:t>
      </w:r>
      <w:r w:rsidR="000D01ED" w:rsidRPr="000E7822">
        <w:rPr>
          <w:rFonts w:cs="Times New Roman"/>
          <w:color w:val="000000" w:themeColor="text1"/>
          <w:szCs w:val="24"/>
        </w:rPr>
        <w:t xml:space="preserve">receiving concussion in </w:t>
      </w:r>
      <w:r w:rsidR="00AD6212" w:rsidRPr="000E7822">
        <w:rPr>
          <w:rFonts w:cs="Times New Roman"/>
          <w:color w:val="000000" w:themeColor="text1"/>
          <w:szCs w:val="24"/>
        </w:rPr>
        <w:t>combat</w:t>
      </w:r>
      <w:r w:rsidRPr="000E7822">
        <w:rPr>
          <w:rFonts w:cs="Times New Roman"/>
          <w:color w:val="000000" w:themeColor="text1"/>
          <w:szCs w:val="24"/>
        </w:rPr>
        <w:t>.</w:t>
      </w:r>
      <w:r w:rsidR="00A368CF" w:rsidRPr="000E7822">
        <w:rPr>
          <w:rFonts w:cs="Times New Roman"/>
          <w:color w:val="000000" w:themeColor="text1"/>
          <w:szCs w:val="24"/>
        </w:rPr>
        <w:t xml:space="preserve"> </w:t>
      </w:r>
      <w:r w:rsidRPr="000E7822">
        <w:rPr>
          <w:rFonts w:cs="Times New Roman"/>
          <w:color w:val="000000" w:themeColor="text1"/>
          <w:szCs w:val="24"/>
        </w:rPr>
        <w:t xml:space="preserve">Are veterans forever prevented from becoming functional citizens by their brain injuries, or have they simply not engaged in the right forms of pedagogy yet? Does a brain injury necessitate new forms of self-cultivation specifically tailored to their new cognitive capacities, or can veterans be turned into new civilian </w:t>
      </w:r>
      <w:r w:rsidR="000A4B9A" w:rsidRPr="000E7822">
        <w:rPr>
          <w:rFonts w:cs="Times New Roman"/>
          <w:color w:val="000000" w:themeColor="text1"/>
          <w:szCs w:val="24"/>
        </w:rPr>
        <w:t>selves</w:t>
      </w:r>
      <w:r w:rsidRPr="000E7822">
        <w:rPr>
          <w:rFonts w:cs="Times New Roman"/>
          <w:color w:val="000000" w:themeColor="text1"/>
          <w:szCs w:val="24"/>
        </w:rPr>
        <w:t xml:space="preserve"> in the same way they were once turned into military ones?</w:t>
      </w:r>
      <w:r w:rsidR="00E9386B" w:rsidRPr="000E7822">
        <w:rPr>
          <w:rFonts w:cs="Times New Roman"/>
          <w:color w:val="000000" w:themeColor="text1"/>
          <w:szCs w:val="24"/>
        </w:rPr>
        <w:t xml:space="preserve"> Are veter</w:t>
      </w:r>
      <w:r w:rsidR="00845689" w:rsidRPr="000E7822">
        <w:rPr>
          <w:rFonts w:cs="Times New Roman"/>
          <w:color w:val="000000" w:themeColor="text1"/>
          <w:szCs w:val="24"/>
        </w:rPr>
        <w:t xml:space="preserve">ans ripe for being shaped by </w:t>
      </w:r>
      <w:r w:rsidR="00E9386B" w:rsidRPr="000E7822">
        <w:rPr>
          <w:rFonts w:cs="Times New Roman"/>
          <w:color w:val="000000" w:themeColor="text1"/>
          <w:szCs w:val="24"/>
        </w:rPr>
        <w:t>medical regimes of governmentality, or do their impairments throw a</w:t>
      </w:r>
      <w:r w:rsidR="00845689" w:rsidRPr="000E7822">
        <w:rPr>
          <w:rFonts w:cs="Times New Roman"/>
          <w:color w:val="000000" w:themeColor="text1"/>
          <w:szCs w:val="24"/>
        </w:rPr>
        <w:t>n unanticipated spanner in the work of biopolitics</w:t>
      </w:r>
      <w:r w:rsidR="00E9386B" w:rsidRPr="000E7822">
        <w:rPr>
          <w:rFonts w:cs="Times New Roman"/>
          <w:color w:val="000000" w:themeColor="text1"/>
          <w:szCs w:val="24"/>
        </w:rPr>
        <w:t>?</w:t>
      </w:r>
    </w:p>
    <w:p w14:paraId="66B99E60" w14:textId="51F916FE" w:rsidR="00C478AF" w:rsidRPr="000E7822" w:rsidRDefault="00CB3AEB" w:rsidP="000E7822">
      <w:pPr>
        <w:spacing w:line="480" w:lineRule="auto"/>
        <w:ind w:firstLine="720"/>
        <w:rPr>
          <w:rFonts w:cs="Times New Roman"/>
          <w:color w:val="000000" w:themeColor="text1"/>
          <w:szCs w:val="24"/>
        </w:rPr>
      </w:pPr>
      <w:r w:rsidRPr="000E7822">
        <w:rPr>
          <w:rFonts w:cs="Times New Roman"/>
          <w:color w:val="000000" w:themeColor="text1"/>
          <w:szCs w:val="24"/>
        </w:rPr>
        <w:t xml:space="preserve">Zoanni </w:t>
      </w:r>
      <w:r w:rsidR="00A21D65" w:rsidRPr="000E7822">
        <w:rPr>
          <w:rFonts w:cs="Times New Roman"/>
          <w:color w:val="000000" w:themeColor="text1"/>
          <w:szCs w:val="24"/>
        </w:rPr>
        <w:t xml:space="preserve">looks at the lives of people with </w:t>
      </w:r>
      <w:r w:rsidR="00A706CA" w:rsidRPr="000E7822">
        <w:rPr>
          <w:rFonts w:cs="Times New Roman"/>
          <w:color w:val="000000" w:themeColor="text1"/>
          <w:szCs w:val="24"/>
        </w:rPr>
        <w:t>cognitive disabilities</w:t>
      </w:r>
      <w:r w:rsidR="00A21D65" w:rsidRPr="000E7822">
        <w:rPr>
          <w:rFonts w:cs="Times New Roman"/>
          <w:color w:val="000000" w:themeColor="text1"/>
          <w:szCs w:val="24"/>
        </w:rPr>
        <w:t xml:space="preserve"> in two religious care organisations in Uganda, individuals who are quite </w:t>
      </w:r>
      <w:r w:rsidR="000A4B9A" w:rsidRPr="000E7822">
        <w:rPr>
          <w:rFonts w:cs="Times New Roman"/>
          <w:color w:val="000000" w:themeColor="text1"/>
          <w:szCs w:val="24"/>
        </w:rPr>
        <w:t>literally described as failed people</w:t>
      </w:r>
      <w:r w:rsidR="00A21D65" w:rsidRPr="000E7822">
        <w:rPr>
          <w:rFonts w:cs="Times New Roman"/>
          <w:color w:val="000000" w:themeColor="text1"/>
          <w:szCs w:val="24"/>
        </w:rPr>
        <w:t xml:space="preserve"> in these contexts. He </w:t>
      </w:r>
      <w:r w:rsidR="000A4B9A" w:rsidRPr="000E7822">
        <w:rPr>
          <w:rFonts w:cs="Times New Roman"/>
          <w:color w:val="000000" w:themeColor="text1"/>
          <w:szCs w:val="24"/>
        </w:rPr>
        <w:t>argues that</w:t>
      </w:r>
      <w:r w:rsidR="00A21D65" w:rsidRPr="000E7822">
        <w:rPr>
          <w:rFonts w:cs="Times New Roman"/>
          <w:color w:val="000000" w:themeColor="text1"/>
          <w:szCs w:val="24"/>
        </w:rPr>
        <w:t xml:space="preserve"> </w:t>
      </w:r>
      <w:r w:rsidR="000A4B9A" w:rsidRPr="000E7822">
        <w:rPr>
          <w:rFonts w:cs="Times New Roman"/>
          <w:color w:val="000000" w:themeColor="text1"/>
          <w:szCs w:val="24"/>
        </w:rPr>
        <w:t>these</w:t>
      </w:r>
      <w:r w:rsidR="00A21D65" w:rsidRPr="000E7822">
        <w:rPr>
          <w:rFonts w:cs="Times New Roman"/>
          <w:color w:val="000000" w:themeColor="text1"/>
          <w:szCs w:val="24"/>
        </w:rPr>
        <w:t xml:space="preserve"> failures are also new beginnings</w:t>
      </w:r>
      <w:r w:rsidR="006B211F">
        <w:rPr>
          <w:rFonts w:cs="Times New Roman"/>
          <w:color w:val="000000" w:themeColor="text1"/>
          <w:szCs w:val="24"/>
        </w:rPr>
        <w:t xml:space="preserve"> in the course of personhood</w:t>
      </w:r>
      <w:r w:rsidR="00A21D65" w:rsidRPr="000E7822">
        <w:rPr>
          <w:rFonts w:cs="Times New Roman"/>
          <w:color w:val="000000" w:themeColor="text1"/>
          <w:szCs w:val="24"/>
        </w:rPr>
        <w:t xml:space="preserve">: sites at which these individuals </w:t>
      </w:r>
      <w:r w:rsidR="006B211F">
        <w:rPr>
          <w:rFonts w:cs="Times New Roman"/>
          <w:color w:val="000000" w:themeColor="text1"/>
          <w:szCs w:val="24"/>
        </w:rPr>
        <w:t>become</w:t>
      </w:r>
      <w:r w:rsidR="00A21D65" w:rsidRPr="000E7822">
        <w:rPr>
          <w:rFonts w:cs="Times New Roman"/>
          <w:color w:val="000000" w:themeColor="text1"/>
          <w:szCs w:val="24"/>
        </w:rPr>
        <w:t xml:space="preserve"> distinctive presences. People turn transgressions of social norms</w:t>
      </w:r>
      <w:r w:rsidR="0004601F" w:rsidRPr="000E7822">
        <w:rPr>
          <w:rFonts w:cs="Times New Roman"/>
          <w:color w:val="000000" w:themeColor="text1"/>
          <w:szCs w:val="24"/>
        </w:rPr>
        <w:t xml:space="preserve"> </w:t>
      </w:r>
      <w:r w:rsidR="00A21D65" w:rsidRPr="000E7822">
        <w:rPr>
          <w:rFonts w:cs="Times New Roman"/>
          <w:color w:val="000000" w:themeColor="text1"/>
          <w:szCs w:val="24"/>
        </w:rPr>
        <w:t xml:space="preserve">into signs of their distinctive ‘signature’, as </w:t>
      </w:r>
      <w:r w:rsidR="00AD6212" w:rsidRPr="000E7822">
        <w:rPr>
          <w:rFonts w:cs="Times New Roman"/>
          <w:color w:val="000000" w:themeColor="text1"/>
          <w:szCs w:val="24"/>
        </w:rPr>
        <w:t>he</w:t>
      </w:r>
      <w:r w:rsidR="00A21D65" w:rsidRPr="000E7822">
        <w:rPr>
          <w:rFonts w:cs="Times New Roman"/>
          <w:color w:val="000000" w:themeColor="text1"/>
          <w:szCs w:val="24"/>
        </w:rPr>
        <w:t xml:space="preserve"> puts it. But these </w:t>
      </w:r>
      <w:r w:rsidR="00AD6212" w:rsidRPr="000E7822">
        <w:rPr>
          <w:rFonts w:cs="Times New Roman"/>
          <w:color w:val="000000" w:themeColor="text1"/>
          <w:szCs w:val="24"/>
        </w:rPr>
        <w:t xml:space="preserve">signatures do not authorise </w:t>
      </w:r>
      <w:r w:rsidR="000A4B9A" w:rsidRPr="000E7822">
        <w:rPr>
          <w:rFonts w:cs="Times New Roman"/>
          <w:color w:val="000000" w:themeColor="text1"/>
          <w:szCs w:val="24"/>
        </w:rPr>
        <w:t>endless possibility.</w:t>
      </w:r>
      <w:r w:rsidR="00A21D65" w:rsidRPr="000E7822">
        <w:rPr>
          <w:rFonts w:cs="Times New Roman"/>
          <w:color w:val="000000" w:themeColor="text1"/>
          <w:szCs w:val="24"/>
        </w:rPr>
        <w:t xml:space="preserve"> </w:t>
      </w:r>
      <w:r w:rsidR="00E92204">
        <w:rPr>
          <w:rFonts w:cs="Times New Roman"/>
          <w:color w:val="000000" w:themeColor="text1"/>
          <w:szCs w:val="24"/>
        </w:rPr>
        <w:t>Still, c</w:t>
      </w:r>
      <w:r w:rsidR="00A21D65" w:rsidRPr="000E7822">
        <w:rPr>
          <w:rFonts w:cs="Times New Roman"/>
          <w:color w:val="000000" w:themeColor="text1"/>
          <w:szCs w:val="24"/>
        </w:rPr>
        <w:t xml:space="preserve">ognitive impairment is less a barrier to the production of </w:t>
      </w:r>
      <w:r w:rsidR="00F379A6" w:rsidRPr="000E7822">
        <w:rPr>
          <w:rFonts w:cs="Times New Roman"/>
          <w:color w:val="000000" w:themeColor="text1"/>
          <w:szCs w:val="24"/>
        </w:rPr>
        <w:t>personhood</w:t>
      </w:r>
      <w:r w:rsidR="00A21D65" w:rsidRPr="000E7822">
        <w:rPr>
          <w:rFonts w:cs="Times New Roman"/>
          <w:color w:val="000000" w:themeColor="text1"/>
          <w:szCs w:val="24"/>
        </w:rPr>
        <w:t xml:space="preserve"> </w:t>
      </w:r>
      <w:r w:rsidR="000A4B9A" w:rsidRPr="000E7822">
        <w:rPr>
          <w:rFonts w:cs="Times New Roman"/>
          <w:color w:val="000000" w:themeColor="text1"/>
          <w:szCs w:val="24"/>
        </w:rPr>
        <w:t>than</w:t>
      </w:r>
      <w:r w:rsidR="00A21D65" w:rsidRPr="000E7822">
        <w:rPr>
          <w:rFonts w:cs="Times New Roman"/>
          <w:color w:val="000000" w:themeColor="text1"/>
          <w:szCs w:val="24"/>
        </w:rPr>
        <w:t xml:space="preserve"> the </w:t>
      </w:r>
      <w:r w:rsidR="000A4B9A" w:rsidRPr="000E7822">
        <w:rPr>
          <w:rFonts w:cs="Times New Roman"/>
          <w:color w:val="000000" w:themeColor="text1"/>
          <w:szCs w:val="24"/>
        </w:rPr>
        <w:t>locus</w:t>
      </w:r>
      <w:r w:rsidR="00A21D65" w:rsidRPr="000E7822">
        <w:rPr>
          <w:rFonts w:cs="Times New Roman"/>
          <w:color w:val="000000" w:themeColor="text1"/>
          <w:szCs w:val="24"/>
        </w:rPr>
        <w:t xml:space="preserve"> of the creation of </w:t>
      </w:r>
      <w:r w:rsidR="00AC4B14">
        <w:rPr>
          <w:rFonts w:cs="Times New Roman"/>
          <w:color w:val="000000" w:themeColor="text1"/>
          <w:szCs w:val="24"/>
        </w:rPr>
        <w:t>non-normative</w:t>
      </w:r>
      <w:r w:rsidR="00A21D65" w:rsidRPr="000E7822">
        <w:rPr>
          <w:rFonts w:cs="Times New Roman"/>
          <w:color w:val="000000" w:themeColor="text1"/>
          <w:szCs w:val="24"/>
        </w:rPr>
        <w:t xml:space="preserve"> </w:t>
      </w:r>
      <w:r w:rsidR="0004601F" w:rsidRPr="000E7822">
        <w:rPr>
          <w:rFonts w:cs="Times New Roman"/>
          <w:color w:val="000000" w:themeColor="text1"/>
          <w:szCs w:val="24"/>
        </w:rPr>
        <w:t>persons</w:t>
      </w:r>
      <w:r w:rsidR="00AD6212" w:rsidRPr="000E7822">
        <w:rPr>
          <w:rFonts w:cs="Times New Roman"/>
          <w:color w:val="000000" w:themeColor="text1"/>
          <w:szCs w:val="24"/>
        </w:rPr>
        <w:t>.</w:t>
      </w:r>
    </w:p>
    <w:p w14:paraId="29389D3C" w14:textId="3972574F" w:rsidR="00AD6212" w:rsidRPr="000E7822" w:rsidRDefault="00F379A6" w:rsidP="000E7822">
      <w:pPr>
        <w:spacing w:line="480" w:lineRule="auto"/>
        <w:ind w:firstLine="720"/>
        <w:rPr>
          <w:color w:val="000000" w:themeColor="text1"/>
          <w:szCs w:val="24"/>
        </w:rPr>
      </w:pPr>
      <w:r w:rsidRPr="000E7822">
        <w:rPr>
          <w:rFonts w:cs="Times New Roman"/>
          <w:color w:val="000000" w:themeColor="text1"/>
          <w:szCs w:val="24"/>
        </w:rPr>
        <w:t xml:space="preserve">Insofar as </w:t>
      </w:r>
      <w:r w:rsidR="000D01ED" w:rsidRPr="000E7822">
        <w:rPr>
          <w:rFonts w:cs="Times New Roman"/>
          <w:color w:val="000000" w:themeColor="text1"/>
          <w:szCs w:val="24"/>
        </w:rPr>
        <w:t>they</w:t>
      </w:r>
      <w:r w:rsidR="003C3E53" w:rsidRPr="000E7822">
        <w:rPr>
          <w:rFonts w:cs="Times New Roman"/>
          <w:color w:val="000000" w:themeColor="text1"/>
          <w:szCs w:val="24"/>
        </w:rPr>
        <w:t xml:space="preserve"> </w:t>
      </w:r>
      <w:r w:rsidRPr="000E7822">
        <w:rPr>
          <w:rFonts w:cs="Times New Roman"/>
          <w:color w:val="000000" w:themeColor="text1"/>
          <w:szCs w:val="24"/>
        </w:rPr>
        <w:t xml:space="preserve">take up the ways people with </w:t>
      </w:r>
      <w:r w:rsidR="00A706CA" w:rsidRPr="000E7822">
        <w:rPr>
          <w:rFonts w:cs="Times New Roman"/>
          <w:color w:val="000000" w:themeColor="text1"/>
          <w:szCs w:val="24"/>
        </w:rPr>
        <w:t>cognitive disabilities</w:t>
      </w:r>
      <w:r w:rsidRPr="000E7822">
        <w:rPr>
          <w:rFonts w:cs="Times New Roman"/>
          <w:color w:val="000000" w:themeColor="text1"/>
          <w:szCs w:val="24"/>
        </w:rPr>
        <w:t xml:space="preserve"> do not readily conform to dominant expectations about being a self or subject</w:t>
      </w:r>
      <w:r w:rsidR="000A4B9A" w:rsidRPr="000E7822">
        <w:rPr>
          <w:rFonts w:cs="Times New Roman"/>
          <w:color w:val="000000" w:themeColor="text1"/>
          <w:szCs w:val="24"/>
        </w:rPr>
        <w:t>,</w:t>
      </w:r>
      <w:r w:rsidR="003C3E53" w:rsidRPr="000E7822">
        <w:rPr>
          <w:rFonts w:cs="Times New Roman"/>
          <w:color w:val="000000" w:themeColor="text1"/>
          <w:szCs w:val="24"/>
        </w:rPr>
        <w:t xml:space="preserve"> </w:t>
      </w:r>
      <w:r w:rsidR="000D01ED" w:rsidRPr="000E7822">
        <w:rPr>
          <w:rFonts w:cs="Times New Roman"/>
          <w:color w:val="000000" w:themeColor="text1"/>
          <w:szCs w:val="24"/>
        </w:rPr>
        <w:t xml:space="preserve">these essays </w:t>
      </w:r>
      <w:r w:rsidR="00F70986">
        <w:rPr>
          <w:rFonts w:cs="Times New Roman"/>
          <w:color w:val="000000" w:themeColor="text1"/>
          <w:szCs w:val="24"/>
        </w:rPr>
        <w:t xml:space="preserve">both </w:t>
      </w:r>
      <w:r w:rsidR="000A4B9A" w:rsidRPr="000E7822">
        <w:rPr>
          <w:rFonts w:cs="Times New Roman"/>
          <w:color w:val="000000" w:themeColor="text1"/>
          <w:szCs w:val="24"/>
        </w:rPr>
        <w:t>contribute to</w:t>
      </w:r>
      <w:r w:rsidR="003E2FF8" w:rsidRPr="000E7822">
        <w:rPr>
          <w:rFonts w:cs="Times New Roman"/>
          <w:color w:val="000000" w:themeColor="text1"/>
          <w:szCs w:val="24"/>
        </w:rPr>
        <w:t xml:space="preserve"> and challenge </w:t>
      </w:r>
      <w:r w:rsidR="000A4B9A" w:rsidRPr="000E7822">
        <w:rPr>
          <w:rFonts w:cs="Times New Roman"/>
          <w:color w:val="000000" w:themeColor="text1"/>
          <w:szCs w:val="24"/>
        </w:rPr>
        <w:t xml:space="preserve">recent anthropological attempts to think about the process of ethical subject formation. </w:t>
      </w:r>
      <w:r w:rsidR="003B14DF" w:rsidRPr="000E7822">
        <w:rPr>
          <w:color w:val="000000" w:themeColor="text1"/>
          <w:szCs w:val="24"/>
        </w:rPr>
        <w:t>The explosion, over the past fifteen years, of anthropological work on ethics has</w:t>
      </w:r>
      <w:r w:rsidR="003C3E53" w:rsidRPr="000E7822">
        <w:rPr>
          <w:color w:val="000000" w:themeColor="text1"/>
          <w:szCs w:val="24"/>
        </w:rPr>
        <w:t xml:space="preserve"> been driven by a desire to rethink what it means </w:t>
      </w:r>
      <w:r w:rsidR="003C3E53" w:rsidRPr="000E7822">
        <w:rPr>
          <w:color w:val="000000" w:themeColor="text1"/>
          <w:szCs w:val="24"/>
        </w:rPr>
        <w:lastRenderedPageBreak/>
        <w:t xml:space="preserve">to be an agent altogether. Unsatisfied with oppositions between social structure and a generic notion of </w:t>
      </w:r>
      <w:r w:rsidR="00EB2EC1" w:rsidRPr="000E7822">
        <w:rPr>
          <w:color w:val="000000" w:themeColor="text1"/>
          <w:szCs w:val="24"/>
        </w:rPr>
        <w:t>‘</w:t>
      </w:r>
      <w:r w:rsidR="003C3E53" w:rsidRPr="000E7822">
        <w:rPr>
          <w:color w:val="000000" w:themeColor="text1"/>
          <w:szCs w:val="24"/>
        </w:rPr>
        <w:t>agency</w:t>
      </w:r>
      <w:r w:rsidR="00EB2EC1" w:rsidRPr="000E7822">
        <w:rPr>
          <w:color w:val="000000" w:themeColor="text1"/>
          <w:szCs w:val="24"/>
        </w:rPr>
        <w:t>’</w:t>
      </w:r>
      <w:r w:rsidR="003C3E53" w:rsidRPr="000E7822">
        <w:rPr>
          <w:color w:val="000000" w:themeColor="text1"/>
          <w:szCs w:val="24"/>
        </w:rPr>
        <w:t xml:space="preserve">, many of these studies follow Foucault </w:t>
      </w:r>
      <w:r w:rsidR="003C3E53" w:rsidRPr="000E7822">
        <w:rPr>
          <w:color w:val="000000" w:themeColor="text1"/>
          <w:szCs w:val="24"/>
        </w:rPr>
        <w:fldChar w:fldCharType="begin"/>
      </w:r>
      <w:r w:rsidR="003C3E53" w:rsidRPr="000E7822">
        <w:rPr>
          <w:color w:val="000000" w:themeColor="text1"/>
          <w:szCs w:val="24"/>
        </w:rPr>
        <w:instrText xml:space="preserve"> ADDIN ZOTERO_ITEM CSL_CITATION {"citationID":"Z2XwRQ4D","properties":{"formattedCitation":"(i.e. 1992)","plainCitation":"(i.e. 1992)"},"citationItems":[{"id":1399,"uris":["http://zotero.org/users/649570/items/76DC2NX6"],"uri":["http://zotero.org/users/649570/items/76DC2NX6"],"itemData":{"id":1399,"type":"book","title":"The History of Sexuality, Vol. 2: The Use of Pleasure","publisher":"Penguin Books","publisher-place":"London","number-of-pages":"305","source":"Google Books","event-place":"London","abstract":"In this sequel to The History of Sexuality, Volume I: An Introduction, the brilliantly original French thinker who died in 1984 gives an analysis of how the ancient Greeks perceived sexuality.Throughout The Uses of Pleasure Foucault analyzes an irresistible array of ancient Greek texts on eroticism as he tries to answer basic questions: How in the West did sexual experience become a moral issue? And why were other appetites of the body, such as hunger, and collective concerns, such as civic duty, not subjected to the numberless rules and regulations and judgments that have defined, if not confined, sexual behavior?","ISBN":"978-0-307-81927-7","shortTitle":"The History of Sexuality, Vol. 2","language":"en","author":[{"family":"Foucault","given":"Michel"}],"issued":{"date-parts":[["1992"]]}},"suppress-author":true,"prefix":"i.e."}],"schema":"https://github.com/citation-style-language/schema/raw/master/csl-citation.json"} </w:instrText>
      </w:r>
      <w:r w:rsidR="003C3E53" w:rsidRPr="000E7822">
        <w:rPr>
          <w:color w:val="000000" w:themeColor="text1"/>
          <w:szCs w:val="24"/>
        </w:rPr>
        <w:fldChar w:fldCharType="separate"/>
      </w:r>
      <w:r w:rsidR="004F2170" w:rsidRPr="000E7822">
        <w:rPr>
          <w:noProof/>
          <w:color w:val="000000" w:themeColor="text1"/>
          <w:szCs w:val="24"/>
        </w:rPr>
        <w:t>(</w:t>
      </w:r>
      <w:r w:rsidR="001229B1">
        <w:rPr>
          <w:noProof/>
          <w:color w:val="000000" w:themeColor="text1"/>
          <w:szCs w:val="24"/>
        </w:rPr>
        <w:t>e.g.,</w:t>
      </w:r>
      <w:r w:rsidR="004F2170" w:rsidRPr="000E7822">
        <w:rPr>
          <w:noProof/>
          <w:color w:val="000000" w:themeColor="text1"/>
          <w:szCs w:val="24"/>
        </w:rPr>
        <w:t xml:space="preserve"> 1992)</w:t>
      </w:r>
      <w:r w:rsidR="003C3E53" w:rsidRPr="000E7822">
        <w:rPr>
          <w:color w:val="000000" w:themeColor="text1"/>
          <w:szCs w:val="24"/>
        </w:rPr>
        <w:fldChar w:fldCharType="end"/>
      </w:r>
      <w:r w:rsidR="003C3E53" w:rsidRPr="000E7822">
        <w:rPr>
          <w:color w:val="000000" w:themeColor="text1"/>
          <w:szCs w:val="24"/>
        </w:rPr>
        <w:t xml:space="preserve"> in regarding subjects as being produced by and through </w:t>
      </w:r>
      <w:r w:rsidR="007E0EA6" w:rsidRPr="000E7822">
        <w:rPr>
          <w:color w:val="000000" w:themeColor="text1"/>
          <w:szCs w:val="24"/>
        </w:rPr>
        <w:t>socially</w:t>
      </w:r>
      <w:r w:rsidR="003C3E53" w:rsidRPr="000E7822">
        <w:rPr>
          <w:color w:val="000000" w:themeColor="text1"/>
          <w:szCs w:val="24"/>
        </w:rPr>
        <w:t xml:space="preserve"> specific practices </w:t>
      </w:r>
      <w:r w:rsidR="007E0EA6" w:rsidRPr="000E7822">
        <w:rPr>
          <w:color w:val="000000" w:themeColor="text1"/>
          <w:szCs w:val="24"/>
        </w:rPr>
        <w:t xml:space="preserve">and structures </w:t>
      </w:r>
      <w:r w:rsidR="003C3E53" w:rsidRPr="000E7822">
        <w:rPr>
          <w:color w:val="000000" w:themeColor="text1"/>
          <w:szCs w:val="24"/>
        </w:rPr>
        <w:fldChar w:fldCharType="begin"/>
      </w:r>
      <w:r w:rsidR="004F2170" w:rsidRPr="000E7822">
        <w:rPr>
          <w:color w:val="000000" w:themeColor="text1"/>
          <w:szCs w:val="24"/>
        </w:rPr>
        <w:instrText xml:space="preserve"> ADDIN ZOTERO_ITEM CSL_CITATION {"citationID":"fjnjAPLk","properties":{"formattedCitation":"(Faubion 2011; Laidlaw 2013; Mahmood 2011; see also Mattingly 2013, 304)","plainCitation":"(Faubion 2011; Laidlaw 2013; Mahmood 2011; see also Mattingly 2013, 304)"},"citationItems":[{"id":2021,"uris":["http://zotero.org/users/649570/items/J35JTGP9"],"uri":["http://zotero.org/users/649570/items/J35JTGP9"],"itemData":{"id":2021,"type":"book","title":"An Anthropology of Ethics","publisher":"Cambridge University Press","publisher-place":"Cambridge","number-of-pages":"316","source":"Amazon.com","event-place":"Cambridge","ISBN":"0-521-18195-X","author":[{"family":"Faubion","given":"James D."}],"issued":{"date-parts":[["2011",5,16]]}}},{"id":2748,"uris":["http://zotero.org/users/649570/items/ZTJ69GPS"],"uri":["http://zotero.org/users/649570/items/ZTJ69GPS"],"itemData":{"id":2748,"type":"book","title":"The Subject of Virtue: An Anthropology of Ethics and Freedom","publisher":"Cambridge University Press","publisher-place":"Cambridge","number-of-pages":"267","source":"Amazon.com","event-place":"Cambridge","abstract":"The anthropology of ethics has become an important and fast-growing field in recent years. This book argues that it represents not just a new subfield within anthropology but a conceptual renewal of the discipline as a whole, enabling it to take account of a major dimension of human conduct which social theory has so far failed adequately to address. An ideal introduction for students and researchers in anthropology and related human sciences. • Shows how ethical concepts such as virtue, character, freedom and responsibility may be incorporated into anthropological analysis • Surveys the history of anthropology's engagement with morality  • Examines the relevance for anthropology of two major philosophical approaches to moral life","shortTitle":"The Subject of Virtue","language":"English","author":[{"family":"Laidlaw","given":"James"}],"issued":{"date-parts":[["2013",10,24]]}}},{"id":1795,"uris":["http://zotero.org/users/649570/items/EKJETSVN"],"uri":["http://zotero.org/users/649570/items/EKJETSVN"],"itemData":{"id":1795,"type":"book","title":"Politics of Piety: The Islamic Revival and the Feminist Subject","publisher":"Princeton University Press","publisher-place":"Princeton","number-of-pages":"267","source":"Google Books","event-place":"Princeton","abstract":"Politics of Piety is a groundbreaking analysis of Islamist cultural politics through the ethnography of a thriving, grassroots women's piety movement in the mosques of Cairo, Egypt. Unlike those organized Islamist activities that seek to seize or transform the state, this is a moral reform movement whose orthodox practices are commonly viewed as inconsequential to Egypt's political landscape. Saba Mahmood's compelling exposition of these practices challenges this assumption by showing how the ethical and the political are indelibly linked within the context of such movements. Not only is this book a sensitive ethnography of a critical but largely ignored dimension of the Islamic revival, it is also an unflinching critique of the secular-liberal assumptions by which some people hold such movements to account. The book addresses three central questions: How do movements of moral reform help us rethink the normative liberal account of politics? How does the adherence of women to the patriarchal norms at the core of such movements parochialize key assumptions within feminist theory about freedom, agency, authority, and the human subject? How does a consideration of debates about embodied religious rituals among Islamists and their secular critics help us understand the conceptual relationship between bodily form and political imaginaries? Politics of Piety is essential reading for anyone interested in issues at the nexus of ethics and politics, embodiment and gender, and liberalism and postcolonialism. In a substantial new preface, Mahmood addresses the controversy sparked by the original publication of her book and the scholarly discussions that have ensued.","ISBN":"978-1-4008-3991-9","shortTitle":"Politics of Piety","language":"en","author":[{"family":"Mahmood","given":"Saba"}],"issued":{"date-parts":[["2011",10,3]]}}},{"id":2234,"uris":["http://zotero.org/users/649570/items/P5KTIBQT"],"uri":["http://zotero.org/users/649570/items/P5KTIBQT"],"itemData":{"id":2234,"type":"article-journal","title":"Moral Selves and Moral Scenes: Narrative Experiments in Everyday Life","container-title":"Ethnos","page":"301-327","volume":"78","issue":"3","source":"Taylor and Francis+NEJM","abstract":"Through what kind of inaugural scenes is the moral self born? And what are the practices, within that scene, through which one tries to become a moral person, or a different sort of moral self, a person one is not but wishes to be? These questions are at the heart of the recent ethical turn in anthropology and sociocultural studies more broadly. In this paper, I explore three moral imaginaries: the trial, the artisan workshop and the moral laboratory. Turning to ethnographic material, I compare how these social imaginaries illuminate the moral work of people engaged in trying to create good lives for themselves and those they care about. Drawing upon a long-term study of a group of African-American families caring for children with significant illnesses and disabilities, I examine people's attempts to transform not only themselves but also the social and material spaces in which they live.","ISSN":"0014-1844","shortTitle":"Moral Selves and Moral Scenes","author":[{"family":"Mattingly","given":"Cheryl"}],"issued":{"date-parts":[["2013",9,1]]}},"locator":"304","prefix":"see also"}],"schema":"https://github.com/citation-style-language/schema/raw/master/csl-citation.json"} </w:instrText>
      </w:r>
      <w:r w:rsidR="003C3E53" w:rsidRPr="000E7822">
        <w:rPr>
          <w:color w:val="000000" w:themeColor="text1"/>
          <w:szCs w:val="24"/>
        </w:rPr>
        <w:fldChar w:fldCharType="separate"/>
      </w:r>
      <w:r w:rsidR="004F2170" w:rsidRPr="000E7822">
        <w:rPr>
          <w:noProof/>
          <w:color w:val="000000" w:themeColor="text1"/>
          <w:szCs w:val="24"/>
        </w:rPr>
        <w:t xml:space="preserve">(Faubion </w:t>
      </w:r>
      <w:r w:rsidR="003748BB">
        <w:rPr>
          <w:noProof/>
          <w:color w:val="000000" w:themeColor="text1"/>
          <w:szCs w:val="24"/>
        </w:rPr>
        <w:t>2011; Laidlaw 2013; Mahmood 2005</w:t>
      </w:r>
      <w:r w:rsidR="004F2170" w:rsidRPr="000E7822">
        <w:rPr>
          <w:noProof/>
          <w:color w:val="000000" w:themeColor="text1"/>
          <w:szCs w:val="24"/>
        </w:rPr>
        <w:t>; see also Mattingly 2013</w:t>
      </w:r>
      <w:r w:rsidR="00AC4B14">
        <w:rPr>
          <w:noProof/>
          <w:color w:val="000000" w:themeColor="text1"/>
          <w:szCs w:val="24"/>
        </w:rPr>
        <w:t>:</w:t>
      </w:r>
      <w:r w:rsidR="004F2170" w:rsidRPr="000E7822">
        <w:rPr>
          <w:noProof/>
          <w:color w:val="000000" w:themeColor="text1"/>
          <w:szCs w:val="24"/>
        </w:rPr>
        <w:t xml:space="preserve"> 304)</w:t>
      </w:r>
      <w:r w:rsidR="003C3E53" w:rsidRPr="000E7822">
        <w:rPr>
          <w:color w:val="000000" w:themeColor="text1"/>
          <w:szCs w:val="24"/>
        </w:rPr>
        <w:fldChar w:fldCharType="end"/>
      </w:r>
      <w:r w:rsidR="003C3E53" w:rsidRPr="000E7822">
        <w:rPr>
          <w:color w:val="000000" w:themeColor="text1"/>
          <w:szCs w:val="24"/>
        </w:rPr>
        <w:t xml:space="preserve">. Studies have demonstrated how social processes are complexly involved in shaping not just the society people live in, but also their very selves </w:t>
      </w:r>
      <w:r w:rsidR="003C3E53" w:rsidRPr="000E7822">
        <w:rPr>
          <w:color w:val="000000" w:themeColor="text1"/>
          <w:szCs w:val="24"/>
        </w:rPr>
        <w:fldChar w:fldCharType="begin"/>
      </w:r>
      <w:r w:rsidR="004F2170" w:rsidRPr="000E7822">
        <w:rPr>
          <w:color w:val="000000" w:themeColor="text1"/>
          <w:szCs w:val="24"/>
        </w:rPr>
        <w:instrText xml:space="preserve"> ADDIN ZOTERO_ITEM CSL_CITATION {"citationID":"jLRkto81","properties":{"formattedCitation":"(e.g. Pandian 2009)","plainCitation":"(e.g. Pandian 2009)"},"citationItems":[{"id":2092,"uris":["http://zotero.org/users/649570/items/KE9PHSZM"],"uri":["http://zotero.org/users/649570/items/KE9PHSZM"],"itemData":{"id":2092,"type":"book","title":"Crooked Stalks: Cultivating Virtue in South India","publisher":"Duke University Press","publisher-place":"Durham","source":"Google Scholar","event-place":"Durham","shortTitle":"Crooked stalks","author":[{"family":"Pandian","given":"Anand"}],"issued":{"date-parts":[["2009"]]},"accessed":{"date-parts":[["2015",7,6]]}},"prefix":"e.g."}],"schema":"https://github.com/citation-style-language/schema/raw/master/csl-citation.json"} </w:instrText>
      </w:r>
      <w:r w:rsidR="003C3E53" w:rsidRPr="000E7822">
        <w:rPr>
          <w:color w:val="000000" w:themeColor="text1"/>
          <w:szCs w:val="24"/>
        </w:rPr>
        <w:fldChar w:fldCharType="separate"/>
      </w:r>
      <w:r w:rsidR="004F2170" w:rsidRPr="000E7822">
        <w:rPr>
          <w:noProof/>
          <w:color w:val="000000" w:themeColor="text1"/>
          <w:szCs w:val="24"/>
        </w:rPr>
        <w:t>(e.g.</w:t>
      </w:r>
      <w:r w:rsidR="001229B1">
        <w:rPr>
          <w:noProof/>
          <w:color w:val="000000" w:themeColor="text1"/>
          <w:szCs w:val="24"/>
        </w:rPr>
        <w:t>,</w:t>
      </w:r>
      <w:r w:rsidR="004F2170" w:rsidRPr="000E7822">
        <w:rPr>
          <w:noProof/>
          <w:color w:val="000000" w:themeColor="text1"/>
          <w:szCs w:val="24"/>
        </w:rPr>
        <w:t xml:space="preserve"> Pandian 2009)</w:t>
      </w:r>
      <w:r w:rsidR="003C3E53" w:rsidRPr="000E7822">
        <w:rPr>
          <w:color w:val="000000" w:themeColor="text1"/>
          <w:szCs w:val="24"/>
        </w:rPr>
        <w:fldChar w:fldCharType="end"/>
      </w:r>
      <w:r w:rsidR="003C3E53" w:rsidRPr="000E7822">
        <w:rPr>
          <w:color w:val="000000" w:themeColor="text1"/>
          <w:szCs w:val="24"/>
        </w:rPr>
        <w:t xml:space="preserve">. But, in doing so, they </w:t>
      </w:r>
      <w:r w:rsidR="00F70986">
        <w:rPr>
          <w:color w:val="000000" w:themeColor="text1"/>
          <w:szCs w:val="24"/>
        </w:rPr>
        <w:t>aim to avoid reducing</w:t>
      </w:r>
      <w:r w:rsidR="003C3E53" w:rsidRPr="000E7822">
        <w:rPr>
          <w:color w:val="000000" w:themeColor="text1"/>
          <w:szCs w:val="24"/>
        </w:rPr>
        <w:t xml:space="preserve"> the ‘self’ to merely the after-effect of social </w:t>
      </w:r>
      <w:r w:rsidR="009843D0" w:rsidRPr="000E7822">
        <w:rPr>
          <w:color w:val="000000" w:themeColor="text1"/>
          <w:szCs w:val="24"/>
        </w:rPr>
        <w:t>structures</w:t>
      </w:r>
      <w:r w:rsidR="00E92204">
        <w:rPr>
          <w:color w:val="000000" w:themeColor="text1"/>
          <w:szCs w:val="24"/>
        </w:rPr>
        <w:t xml:space="preserve">; </w:t>
      </w:r>
      <w:r w:rsidR="00F70986">
        <w:rPr>
          <w:color w:val="000000" w:themeColor="text1"/>
          <w:szCs w:val="24"/>
        </w:rPr>
        <w:t xml:space="preserve">instead </w:t>
      </w:r>
      <w:r w:rsidR="003127A1">
        <w:rPr>
          <w:color w:val="000000" w:themeColor="text1"/>
          <w:szCs w:val="24"/>
        </w:rPr>
        <w:t>they seek</w:t>
      </w:r>
      <w:r w:rsidR="00F70986">
        <w:rPr>
          <w:color w:val="000000" w:themeColor="text1"/>
          <w:szCs w:val="24"/>
        </w:rPr>
        <w:t xml:space="preserve"> to show</w:t>
      </w:r>
      <w:r w:rsidR="00F70986" w:rsidRPr="000E7822">
        <w:rPr>
          <w:color w:val="000000" w:themeColor="text1"/>
          <w:szCs w:val="24"/>
        </w:rPr>
        <w:t xml:space="preserve"> </w:t>
      </w:r>
      <w:r w:rsidR="003C3E53" w:rsidRPr="000E7822">
        <w:rPr>
          <w:color w:val="000000" w:themeColor="text1"/>
          <w:szCs w:val="24"/>
        </w:rPr>
        <w:t>h</w:t>
      </w:r>
      <w:r w:rsidR="000A4B9A" w:rsidRPr="000E7822">
        <w:rPr>
          <w:color w:val="000000" w:themeColor="text1"/>
          <w:szCs w:val="24"/>
        </w:rPr>
        <w:t xml:space="preserve">ow different </w:t>
      </w:r>
      <w:r w:rsidR="00EB2EC1" w:rsidRPr="000E7822">
        <w:rPr>
          <w:color w:val="000000" w:themeColor="text1"/>
          <w:szCs w:val="24"/>
        </w:rPr>
        <w:t>‘</w:t>
      </w:r>
      <w:r w:rsidR="000A4B9A" w:rsidRPr="000E7822">
        <w:rPr>
          <w:color w:val="000000" w:themeColor="text1"/>
          <w:szCs w:val="24"/>
        </w:rPr>
        <w:t>historically and culturally specific disciplines</w:t>
      </w:r>
      <w:r w:rsidR="00EB2EC1" w:rsidRPr="000E7822">
        <w:rPr>
          <w:color w:val="000000" w:themeColor="text1"/>
          <w:szCs w:val="24"/>
        </w:rPr>
        <w:t>’</w:t>
      </w:r>
      <w:r w:rsidR="000A4B9A" w:rsidRPr="000E7822">
        <w:rPr>
          <w:color w:val="000000" w:themeColor="text1"/>
          <w:szCs w:val="24"/>
        </w:rPr>
        <w:t xml:space="preserve"> produce different ways of reflecting </w:t>
      </w:r>
      <w:r w:rsidR="000A4B9A" w:rsidRPr="000E7822">
        <w:rPr>
          <w:color w:val="000000" w:themeColor="text1"/>
          <w:szCs w:val="24"/>
        </w:rPr>
        <w:fldChar w:fldCharType="begin"/>
      </w:r>
      <w:r w:rsidR="004F2170" w:rsidRPr="000E7822">
        <w:rPr>
          <w:color w:val="000000" w:themeColor="text1"/>
          <w:szCs w:val="24"/>
        </w:rPr>
        <w:instrText xml:space="preserve"> ADDIN ZOTERO_ITEM CSL_CITATION {"citationID":"3SHvXnMF","properties":{"formattedCitation":"(Mahmood 2011, 29, 2003, 838)","plainCitation":"(Mahmood 2011, 29, 2003, 838)"},"citationItems":[{"id":1795,"uris":["http://zotero.org/users/649570/items/EKJETSVN"],"uri":["http://zotero.org/users/649570/items/EKJETSVN"],"itemData":{"id":1795,"type":"book","title":"Politics of Piety: The Islamic Revival and the Feminist Subject","publisher":"Princeton University Press","publisher-place":"Princeton","number-of-pages":"267","source":"Google Books","event-place":"Princeton","abstract":"Politics of Piety is a groundbreaking analysis of Islamist cultural politics through the ethnography of a thriving, grassroots women's piety movement in the mosques of Cairo, Egypt. Unlike those organized Islamist activities that seek to seize or transform the state, this is a moral reform movement whose orthodox practices are commonly viewed as inconsequential to Egypt's political landscape. Saba Mahmood's compelling exposition of these practices challenges this assumption by showing how the ethical and the political are indelibly linked within the context of such movements. Not only is this book a sensitive ethnography of a critical but largely ignored dimension of the Islamic revival, it is also an unflinching critique of the secular-liberal assumptions by which some people hold such movements to account. The book addresses three central questions: How do movements of moral reform help us rethink the normative liberal account of politics? How does the adherence of women to the patriarchal norms at the core of such movements parochialize key assumptions within feminist theory about freedom, agency, authority, and the human subject? How does a consideration of debates about embodied religious rituals among Islamists and their secular critics help us understand the conceptual relationship between bodily form and political imaginaries? Politics of Piety is essential reading for anyone interested in issues at the nexus of ethics and politics, embodiment and gender, and liberalism and postcolonialism. In a substantial new preface, Mahmood addresses the controversy sparked by the original publication of her book and the scholarly discussions that have ensued.","ISBN":"978-1-4008-3991-9","shortTitle":"Politics of Piety","language":"en","author":[{"family":"Mahmood","given":"Saba"}],"issued":{"date-parts":[["2011",10,3]]}},"locator":"29"},{"id":1243,"uris":["http://zotero.org/users/649570/items/4BKUQ83F"],"uri":["http://zotero.org/users/649570/items/4BKUQ83F"],"itemData":{"id":1243,"type":"article-journal","title":"Ethical Formation and Politics of Autonomy in Contemporary Egypt","container-title":"Social Research","page":"837-863","volume":"70","author":[{"family":"Mahmood","given":"Saba"}],"issued":{"date-parts":[["2003"]]}},"locator":"838"}],"schema":"https://github.com/citation-style-language/schema/raw/master/csl-citation.json"} </w:instrText>
      </w:r>
      <w:r w:rsidR="000A4B9A" w:rsidRPr="000E7822">
        <w:rPr>
          <w:color w:val="000000" w:themeColor="text1"/>
          <w:szCs w:val="24"/>
        </w:rPr>
        <w:fldChar w:fldCharType="separate"/>
      </w:r>
      <w:r w:rsidR="00384081">
        <w:rPr>
          <w:noProof/>
          <w:color w:val="000000" w:themeColor="text1"/>
          <w:szCs w:val="24"/>
        </w:rPr>
        <w:t>(Mahmood 2005:  29; 2003:</w:t>
      </w:r>
      <w:r w:rsidR="004F2170" w:rsidRPr="000E7822">
        <w:rPr>
          <w:noProof/>
          <w:color w:val="000000" w:themeColor="text1"/>
          <w:szCs w:val="24"/>
        </w:rPr>
        <w:t xml:space="preserve"> 838)</w:t>
      </w:r>
      <w:r w:rsidR="000A4B9A" w:rsidRPr="000E7822">
        <w:rPr>
          <w:color w:val="000000" w:themeColor="text1"/>
          <w:szCs w:val="24"/>
        </w:rPr>
        <w:fldChar w:fldCharType="end"/>
      </w:r>
      <w:r w:rsidR="000A4B9A" w:rsidRPr="000E7822">
        <w:rPr>
          <w:color w:val="000000" w:themeColor="text1"/>
          <w:szCs w:val="24"/>
        </w:rPr>
        <w:t xml:space="preserve">. </w:t>
      </w:r>
    </w:p>
    <w:p w14:paraId="67E99C8C" w14:textId="25AB87F2" w:rsidR="007E0EA6" w:rsidRPr="000E7822" w:rsidRDefault="003B14DF" w:rsidP="000E7822">
      <w:pPr>
        <w:spacing w:line="480" w:lineRule="auto"/>
        <w:ind w:firstLine="720"/>
        <w:rPr>
          <w:color w:val="000000" w:themeColor="text1"/>
          <w:szCs w:val="24"/>
        </w:rPr>
      </w:pPr>
      <w:r w:rsidRPr="000E7822">
        <w:rPr>
          <w:color w:val="000000" w:themeColor="text1"/>
          <w:szCs w:val="24"/>
        </w:rPr>
        <w:t>The</w:t>
      </w:r>
      <w:r w:rsidR="000A4B9A" w:rsidRPr="000E7822">
        <w:rPr>
          <w:color w:val="000000" w:themeColor="text1"/>
          <w:szCs w:val="24"/>
        </w:rPr>
        <w:t xml:space="preserve"> essays </w:t>
      </w:r>
      <w:r w:rsidRPr="000E7822">
        <w:rPr>
          <w:color w:val="000000" w:themeColor="text1"/>
          <w:szCs w:val="24"/>
        </w:rPr>
        <w:t xml:space="preserve">in this issue </w:t>
      </w:r>
      <w:r w:rsidR="00A702BF" w:rsidRPr="000E7822">
        <w:rPr>
          <w:color w:val="000000" w:themeColor="text1"/>
          <w:szCs w:val="24"/>
        </w:rPr>
        <w:t xml:space="preserve">take up </w:t>
      </w:r>
      <w:r w:rsidR="000A4B9A" w:rsidRPr="000E7822">
        <w:rPr>
          <w:color w:val="000000" w:themeColor="text1"/>
          <w:szCs w:val="24"/>
        </w:rPr>
        <w:t xml:space="preserve">this work implicitly and explicitly </w:t>
      </w:r>
      <w:r w:rsidR="00A702BF" w:rsidRPr="000E7822">
        <w:rPr>
          <w:rFonts w:cs="Times New Roman"/>
          <w:color w:val="000000" w:themeColor="text1"/>
          <w:szCs w:val="24"/>
        </w:rPr>
        <w:t>as they explore</w:t>
      </w:r>
      <w:r w:rsidR="000A4B9A" w:rsidRPr="000E7822">
        <w:rPr>
          <w:rFonts w:cs="Times New Roman"/>
          <w:color w:val="000000" w:themeColor="text1"/>
          <w:szCs w:val="24"/>
        </w:rPr>
        <w:t xml:space="preserve"> how subjects are constituted by both society’s effects on them, and their own</w:t>
      </w:r>
      <w:r w:rsidR="00A702BF" w:rsidRPr="000E7822">
        <w:rPr>
          <w:rFonts w:cs="Times New Roman"/>
          <w:color w:val="000000" w:themeColor="text1"/>
          <w:szCs w:val="24"/>
        </w:rPr>
        <w:t xml:space="preserve"> distinctive forms of</w:t>
      </w:r>
      <w:r w:rsidR="000A4B9A" w:rsidRPr="000E7822">
        <w:rPr>
          <w:rFonts w:cs="Times New Roman"/>
          <w:color w:val="000000" w:themeColor="text1"/>
          <w:szCs w:val="24"/>
        </w:rPr>
        <w:t xml:space="preserve"> self-work. They use this literature to bring a more complex and nuanced model of </w:t>
      </w:r>
      <w:r w:rsidR="00A702BF" w:rsidRPr="000E7822">
        <w:rPr>
          <w:rFonts w:cs="Times New Roman"/>
          <w:color w:val="000000" w:themeColor="text1"/>
          <w:szCs w:val="24"/>
        </w:rPr>
        <w:t xml:space="preserve">the subject </w:t>
      </w:r>
      <w:r w:rsidR="000A4B9A" w:rsidRPr="000E7822">
        <w:rPr>
          <w:rFonts w:cs="Times New Roman"/>
          <w:color w:val="000000" w:themeColor="text1"/>
          <w:szCs w:val="24"/>
        </w:rPr>
        <w:t>to anthropological discussions of disability and autism</w:t>
      </w:r>
      <w:r w:rsidRPr="000E7822">
        <w:rPr>
          <w:rFonts w:cs="Times New Roman"/>
          <w:color w:val="000000" w:themeColor="text1"/>
          <w:szCs w:val="24"/>
        </w:rPr>
        <w:t xml:space="preserve"> in the hope of inspiring other work on cognitive impairment that does the same</w:t>
      </w:r>
      <w:r w:rsidR="000A4B9A" w:rsidRPr="000E7822">
        <w:rPr>
          <w:rFonts w:cs="Times New Roman"/>
          <w:color w:val="000000" w:themeColor="text1"/>
          <w:szCs w:val="24"/>
        </w:rPr>
        <w:t>.</w:t>
      </w:r>
      <w:r w:rsidRPr="000E7822">
        <w:rPr>
          <w:color w:val="000000" w:themeColor="text1"/>
          <w:szCs w:val="24"/>
        </w:rPr>
        <w:t xml:space="preserve"> </w:t>
      </w:r>
      <w:r w:rsidR="007E0EA6" w:rsidRPr="000E7822">
        <w:rPr>
          <w:color w:val="000000" w:themeColor="text1"/>
          <w:szCs w:val="24"/>
        </w:rPr>
        <w:t>They demonstrate what it might look like to take people with significant cognitive variations seriously as people who work upon themselves ethically (Zoanni, Zogas), and who</w:t>
      </w:r>
      <w:r w:rsidR="00A702BF" w:rsidRPr="000E7822">
        <w:rPr>
          <w:color w:val="000000" w:themeColor="text1"/>
          <w:szCs w:val="24"/>
        </w:rPr>
        <w:t>se very selves</w:t>
      </w:r>
      <w:r w:rsidR="007E0EA6" w:rsidRPr="000E7822">
        <w:rPr>
          <w:color w:val="000000" w:themeColor="text1"/>
          <w:szCs w:val="24"/>
        </w:rPr>
        <w:t xml:space="preserve"> are acted upon, valued, and shaped by others (McKearney, Driessen). In other words, they</w:t>
      </w:r>
      <w:r w:rsidR="00A702BF" w:rsidRPr="000E7822">
        <w:rPr>
          <w:color w:val="000000" w:themeColor="text1"/>
          <w:szCs w:val="24"/>
        </w:rPr>
        <w:t xml:space="preserve"> both</w:t>
      </w:r>
      <w:r w:rsidR="007E0EA6" w:rsidRPr="000E7822">
        <w:rPr>
          <w:color w:val="000000" w:themeColor="text1"/>
          <w:szCs w:val="24"/>
        </w:rPr>
        <w:t xml:space="preserve"> draw upon and contribute to the re-envisioning of the agent that the </w:t>
      </w:r>
      <w:r w:rsidR="00433A0C" w:rsidRPr="000E7822">
        <w:rPr>
          <w:color w:val="000000" w:themeColor="text1"/>
          <w:szCs w:val="24"/>
        </w:rPr>
        <w:t>anthropology</w:t>
      </w:r>
      <w:r w:rsidR="007E0EA6" w:rsidRPr="000E7822">
        <w:rPr>
          <w:color w:val="000000" w:themeColor="text1"/>
          <w:szCs w:val="24"/>
        </w:rPr>
        <w:t xml:space="preserve"> of ethics has pioneered.</w:t>
      </w:r>
    </w:p>
    <w:p w14:paraId="19093ECB" w14:textId="0949C731" w:rsidR="0046577C" w:rsidRPr="000E7822" w:rsidRDefault="000A4B9A" w:rsidP="000E7822">
      <w:pPr>
        <w:spacing w:line="480" w:lineRule="auto"/>
        <w:ind w:firstLine="720"/>
        <w:rPr>
          <w:color w:val="000000" w:themeColor="text1"/>
          <w:szCs w:val="24"/>
        </w:rPr>
      </w:pPr>
      <w:r w:rsidRPr="000E7822">
        <w:rPr>
          <w:rFonts w:cs="Times New Roman"/>
          <w:color w:val="000000" w:themeColor="text1"/>
          <w:szCs w:val="24"/>
        </w:rPr>
        <w:lastRenderedPageBreak/>
        <w:t>But</w:t>
      </w:r>
      <w:r w:rsidR="007E0EA6" w:rsidRPr="000E7822">
        <w:rPr>
          <w:rFonts w:cs="Times New Roman"/>
          <w:color w:val="000000" w:themeColor="text1"/>
          <w:szCs w:val="24"/>
        </w:rPr>
        <w:t>, in doing so,</w:t>
      </w:r>
      <w:r w:rsidRPr="000E7822">
        <w:rPr>
          <w:rFonts w:cs="Times New Roman"/>
          <w:color w:val="000000" w:themeColor="text1"/>
          <w:szCs w:val="24"/>
        </w:rPr>
        <w:t xml:space="preserve"> </w:t>
      </w:r>
      <w:r w:rsidR="003B14DF" w:rsidRPr="000E7822">
        <w:rPr>
          <w:rFonts w:cs="Times New Roman"/>
          <w:color w:val="000000" w:themeColor="text1"/>
          <w:szCs w:val="24"/>
        </w:rPr>
        <w:t>these articles</w:t>
      </w:r>
      <w:r w:rsidRPr="000E7822">
        <w:rPr>
          <w:rFonts w:cs="Times New Roman"/>
          <w:color w:val="000000" w:themeColor="text1"/>
          <w:szCs w:val="24"/>
        </w:rPr>
        <w:t xml:space="preserve"> also</w:t>
      </w:r>
      <w:r w:rsidR="003B14DF" w:rsidRPr="000E7822">
        <w:rPr>
          <w:rFonts w:cs="Times New Roman"/>
          <w:color w:val="000000" w:themeColor="text1"/>
          <w:szCs w:val="24"/>
        </w:rPr>
        <w:t xml:space="preserve"> speak back to these debates</w:t>
      </w:r>
      <w:r w:rsidR="00EA4D0D" w:rsidRPr="000E7822">
        <w:rPr>
          <w:rFonts w:cs="Times New Roman"/>
          <w:color w:val="000000" w:themeColor="text1"/>
          <w:szCs w:val="24"/>
        </w:rPr>
        <w:t xml:space="preserve"> about subjectivity</w:t>
      </w:r>
      <w:r w:rsidR="00272754" w:rsidRPr="000E7822">
        <w:rPr>
          <w:rFonts w:cs="Times New Roman"/>
          <w:color w:val="000000" w:themeColor="text1"/>
          <w:szCs w:val="24"/>
        </w:rPr>
        <w:t>, challenging some of its very foundations</w:t>
      </w:r>
      <w:r w:rsidR="003B14DF" w:rsidRPr="000E7822">
        <w:rPr>
          <w:rFonts w:cs="Times New Roman"/>
          <w:color w:val="000000" w:themeColor="text1"/>
          <w:szCs w:val="24"/>
        </w:rPr>
        <w:t xml:space="preserve">. </w:t>
      </w:r>
      <w:r w:rsidRPr="000E7822">
        <w:rPr>
          <w:color w:val="000000" w:themeColor="text1"/>
          <w:szCs w:val="24"/>
        </w:rPr>
        <w:t>Cognitively able adults are open to being formed by different social settings</w:t>
      </w:r>
      <w:r w:rsidR="007B2DCF" w:rsidRPr="000E7822">
        <w:rPr>
          <w:color w:val="000000" w:themeColor="text1"/>
          <w:szCs w:val="24"/>
        </w:rPr>
        <w:t xml:space="preserve"> such that they can be made</w:t>
      </w:r>
      <w:r w:rsidR="00A702BF" w:rsidRPr="000E7822">
        <w:rPr>
          <w:color w:val="000000" w:themeColor="text1"/>
          <w:szCs w:val="24"/>
        </w:rPr>
        <w:t xml:space="preserve">, </w:t>
      </w:r>
      <w:r w:rsidR="007B2DCF" w:rsidRPr="000E7822">
        <w:rPr>
          <w:color w:val="000000" w:themeColor="text1"/>
          <w:szCs w:val="24"/>
        </w:rPr>
        <w:t xml:space="preserve">and </w:t>
      </w:r>
      <w:r w:rsidRPr="000E7822">
        <w:rPr>
          <w:color w:val="000000" w:themeColor="text1"/>
          <w:szCs w:val="24"/>
        </w:rPr>
        <w:t>make themselves</w:t>
      </w:r>
      <w:r w:rsidR="00A702BF" w:rsidRPr="000E7822">
        <w:rPr>
          <w:color w:val="000000" w:themeColor="text1"/>
          <w:szCs w:val="24"/>
        </w:rPr>
        <w:t>,</w:t>
      </w:r>
      <w:r w:rsidRPr="000E7822">
        <w:rPr>
          <w:color w:val="000000" w:themeColor="text1"/>
          <w:szCs w:val="24"/>
        </w:rPr>
        <w:t xml:space="preserve"> into quite different sorts of</w:t>
      </w:r>
      <w:r w:rsidR="0046577C" w:rsidRPr="000E7822">
        <w:rPr>
          <w:color w:val="000000" w:themeColor="text1"/>
          <w:szCs w:val="24"/>
        </w:rPr>
        <w:t xml:space="preserve"> ethical subjects</w:t>
      </w:r>
      <w:r w:rsidR="00A702BF" w:rsidRPr="000E7822">
        <w:rPr>
          <w:color w:val="000000" w:themeColor="text1"/>
          <w:szCs w:val="24"/>
        </w:rPr>
        <w:t xml:space="preserve"> depending on context</w:t>
      </w:r>
      <w:r w:rsidR="0046577C" w:rsidRPr="000E7822">
        <w:rPr>
          <w:color w:val="000000" w:themeColor="text1"/>
          <w:szCs w:val="24"/>
        </w:rPr>
        <w:t>. As a result of focusing on these individuals, t</w:t>
      </w:r>
      <w:r w:rsidR="0046577C" w:rsidRPr="000E7822">
        <w:rPr>
          <w:rFonts w:cs="Times New Roman"/>
          <w:color w:val="000000" w:themeColor="text1"/>
          <w:szCs w:val="24"/>
        </w:rPr>
        <w:t xml:space="preserve">he anthropology of ethics has so far </w:t>
      </w:r>
      <w:r w:rsidR="00DD5049" w:rsidRPr="000E7822">
        <w:rPr>
          <w:rFonts w:cs="Times New Roman"/>
          <w:color w:val="000000" w:themeColor="text1"/>
          <w:szCs w:val="24"/>
        </w:rPr>
        <w:t xml:space="preserve">emphasised </w:t>
      </w:r>
      <w:r w:rsidR="0046577C" w:rsidRPr="000E7822">
        <w:rPr>
          <w:rFonts w:cs="Times New Roman"/>
          <w:color w:val="000000" w:themeColor="text1"/>
          <w:szCs w:val="24"/>
        </w:rPr>
        <w:t>the</w:t>
      </w:r>
      <w:r w:rsidR="0046577C" w:rsidRPr="000E7822">
        <w:rPr>
          <w:color w:val="000000" w:themeColor="text1"/>
          <w:szCs w:val="24"/>
        </w:rPr>
        <w:t xml:space="preserve"> various forms that reflection takes when produced under different self-fashioning regimes. </w:t>
      </w:r>
      <w:r w:rsidR="00E9386B" w:rsidRPr="000E7822">
        <w:rPr>
          <w:color w:val="000000" w:themeColor="text1"/>
          <w:szCs w:val="24"/>
        </w:rPr>
        <w:t xml:space="preserve">This line of research has proved immensely fruitful in the brief period it has been pursued. But the articles in this special issue invite us also to see the limitations of this approach, and to attend </w:t>
      </w:r>
      <w:r w:rsidR="00AD6212" w:rsidRPr="000E7822">
        <w:rPr>
          <w:color w:val="000000" w:themeColor="text1"/>
          <w:szCs w:val="24"/>
        </w:rPr>
        <w:t>to what lies beyond its bounds.</w:t>
      </w:r>
    </w:p>
    <w:p w14:paraId="01BE5191" w14:textId="3DA439F4" w:rsidR="007E0EA6" w:rsidRPr="000E7822" w:rsidRDefault="00DD5049" w:rsidP="000E7822">
      <w:pPr>
        <w:spacing w:line="480" w:lineRule="auto"/>
        <w:ind w:firstLine="720"/>
        <w:rPr>
          <w:color w:val="000000" w:themeColor="text1"/>
          <w:szCs w:val="24"/>
        </w:rPr>
      </w:pPr>
      <w:r w:rsidRPr="000E7822">
        <w:rPr>
          <w:color w:val="000000" w:themeColor="text1"/>
          <w:szCs w:val="24"/>
        </w:rPr>
        <w:t xml:space="preserve">In cases of cognitive </w:t>
      </w:r>
      <w:r w:rsidR="00433A0C" w:rsidRPr="000E7822">
        <w:rPr>
          <w:color w:val="000000" w:themeColor="text1"/>
          <w:szCs w:val="24"/>
        </w:rPr>
        <w:t>disability</w:t>
      </w:r>
      <w:r w:rsidRPr="000E7822">
        <w:rPr>
          <w:color w:val="000000" w:themeColor="text1"/>
          <w:szCs w:val="24"/>
        </w:rPr>
        <w:t>, the assumed basis of ethical cultivation – a deliberative</w:t>
      </w:r>
      <w:r w:rsidR="00DC2606" w:rsidRPr="000E7822">
        <w:rPr>
          <w:color w:val="000000" w:themeColor="text1"/>
          <w:szCs w:val="24"/>
        </w:rPr>
        <w:t>, reasoning,</w:t>
      </w:r>
      <w:r w:rsidRPr="000E7822">
        <w:rPr>
          <w:color w:val="000000" w:themeColor="text1"/>
          <w:szCs w:val="24"/>
        </w:rPr>
        <w:t xml:space="preserve"> and reflective subject – is not always so evident. Instead, the particular ways in which people with particu</w:t>
      </w:r>
      <w:r w:rsidR="00DC2606" w:rsidRPr="000E7822">
        <w:rPr>
          <w:color w:val="000000" w:themeColor="text1"/>
          <w:szCs w:val="24"/>
        </w:rPr>
        <w:t>lar cognitive conditions relate</w:t>
      </w:r>
      <w:r w:rsidRPr="000E7822">
        <w:rPr>
          <w:color w:val="000000" w:themeColor="text1"/>
          <w:szCs w:val="24"/>
        </w:rPr>
        <w:t xml:space="preserve"> to the world often </w:t>
      </w:r>
      <w:r w:rsidR="00DC2606" w:rsidRPr="000E7822">
        <w:rPr>
          <w:color w:val="000000" w:themeColor="text1"/>
          <w:szCs w:val="24"/>
        </w:rPr>
        <w:t xml:space="preserve">provokes debate about whether they are indeed </w:t>
      </w:r>
      <w:r w:rsidR="005929D2" w:rsidRPr="000E7822">
        <w:rPr>
          <w:color w:val="000000" w:themeColor="text1"/>
          <w:szCs w:val="24"/>
        </w:rPr>
        <w:t>moral agents</w:t>
      </w:r>
      <w:r w:rsidR="00DC2606" w:rsidRPr="000E7822">
        <w:rPr>
          <w:color w:val="000000" w:themeColor="text1"/>
          <w:szCs w:val="24"/>
        </w:rPr>
        <w:t xml:space="preserve"> at all</w:t>
      </w:r>
      <w:r w:rsidR="00A702BF" w:rsidRPr="000E7822">
        <w:rPr>
          <w:color w:val="000000" w:themeColor="text1"/>
          <w:szCs w:val="24"/>
        </w:rPr>
        <w:t xml:space="preserve"> </w:t>
      </w:r>
      <w:r w:rsidR="00A702BF" w:rsidRPr="000E7822">
        <w:rPr>
          <w:color w:val="000000" w:themeColor="text1"/>
          <w:szCs w:val="24"/>
        </w:rPr>
        <w:fldChar w:fldCharType="begin"/>
      </w:r>
      <w:r w:rsidR="004F2170" w:rsidRPr="000E7822">
        <w:rPr>
          <w:color w:val="000000" w:themeColor="text1"/>
          <w:szCs w:val="24"/>
        </w:rPr>
        <w:instrText xml:space="preserve"> ADDIN ZOTERO_ITEM CSL_CITATION {"citationID":"1krubsq70h","properties":{"formattedCitation":"(McKearney, this issue; see also Kittay and Carlson 2010)","plainCitation":"(McKearney, this issue; see also Kittay and Carlson 2010)"},"citationItems":[{"id":5236,"uris":["http://zotero.org/users/649570/items/FNJG9C5T"],"uri":["http://zotero.org/users/649570/items/FNJG9C5T"],"itemData":{"id":5236,"type":"book","title":"Cognitive Disability and Its Challenge to Moral Philosophy","publisher":"Wiley-Blackwell","publisher-place":"Chichester","number-of-pages":"442","source":"Amazon","event-place":"Chichester","ISBN":"978-1-4051-9828-8","shortTitle":"Cognitive Disability","language":"English","editor":[{"family":"Kittay","given":"Eva Feder"},{"family":"Carlson","given":"Licia"}],"issued":{"date-parts":[["2010",6,1]]}},"prefix":"McKearney, this issue; see also"}],"schema":"https://github.com/citation-style-language/schema/raw/master/csl-citation.json"} </w:instrText>
      </w:r>
      <w:r w:rsidR="00A702BF" w:rsidRPr="000E7822">
        <w:rPr>
          <w:color w:val="000000" w:themeColor="text1"/>
          <w:szCs w:val="24"/>
        </w:rPr>
        <w:fldChar w:fldCharType="separate"/>
      </w:r>
      <w:r w:rsidR="004F2170" w:rsidRPr="000E7822">
        <w:rPr>
          <w:noProof/>
          <w:color w:val="000000" w:themeColor="text1"/>
          <w:szCs w:val="24"/>
        </w:rPr>
        <w:t>(McKearney, this issue; see also Kittay and Carlson 2010)</w:t>
      </w:r>
      <w:r w:rsidR="00A702BF" w:rsidRPr="000E7822">
        <w:rPr>
          <w:color w:val="000000" w:themeColor="text1"/>
          <w:szCs w:val="24"/>
        </w:rPr>
        <w:fldChar w:fldCharType="end"/>
      </w:r>
      <w:r w:rsidR="00DC2606" w:rsidRPr="000E7822">
        <w:rPr>
          <w:color w:val="000000" w:themeColor="text1"/>
          <w:szCs w:val="24"/>
        </w:rPr>
        <w:t xml:space="preserve">. In these instances, suppositions about the universality of </w:t>
      </w:r>
      <w:r w:rsidR="005929D2" w:rsidRPr="000E7822">
        <w:rPr>
          <w:color w:val="000000" w:themeColor="text1"/>
          <w:szCs w:val="24"/>
        </w:rPr>
        <w:t>subjectivity</w:t>
      </w:r>
      <w:r w:rsidR="00DC2606" w:rsidRPr="000E7822">
        <w:rPr>
          <w:color w:val="000000" w:themeColor="text1"/>
          <w:szCs w:val="24"/>
        </w:rPr>
        <w:t xml:space="preserve"> frequently become unstable </w:t>
      </w:r>
      <w:r w:rsidR="00272754" w:rsidRPr="000E7822">
        <w:rPr>
          <w:color w:val="000000" w:themeColor="text1"/>
          <w:szCs w:val="24"/>
        </w:rPr>
        <w:t>or unclear</w:t>
      </w:r>
      <w:r w:rsidR="005929D2" w:rsidRPr="000E7822">
        <w:rPr>
          <w:color w:val="000000" w:themeColor="text1"/>
          <w:szCs w:val="24"/>
        </w:rPr>
        <w:t xml:space="preserve"> </w:t>
      </w:r>
      <w:r w:rsidR="005929D2" w:rsidRPr="000E7822">
        <w:rPr>
          <w:color w:val="000000" w:themeColor="text1"/>
          <w:szCs w:val="24"/>
        </w:rPr>
        <w:fldChar w:fldCharType="begin"/>
      </w:r>
      <w:r w:rsidR="004F2170" w:rsidRPr="000E7822">
        <w:rPr>
          <w:color w:val="000000" w:themeColor="text1"/>
          <w:szCs w:val="24"/>
        </w:rPr>
        <w:instrText xml:space="preserve"> ADDIN ZOTERO_ITEM CSL_CITATION {"citationID":"2ipil0q2c8","properties":{"formattedCitation":"(Antze 2010b)","plainCitation":"(Antze 2010b)"},"citationItems":[{"id":2530,"uris":["http://zotero.org/users/649570/items/U9JE4HBT"],"uri":["http://zotero.org/users/649570/items/U9JE4HBT"],"itemData":{"id":2530,"type":"chapter","title":"On the Pragmatics of Ethics in the Neurodiversity Movement","container-title":"Ordinary Ethics: Anthropology, Language, and Action","publisher":"Fordham University Press","publisher-place":"New York","page":"310-327","source":"Google Books","event-place":"New York","abstract":"What is the place of the ethical in human life? How do we render it visible? How might sustained attention to the ethical transform anthropological theory and enrich our understanding of thought, speech, and social action? This volume offers a significant attempt to address these questions. It is a common experience of most ethnographers that the people we encounter are trying to do what they consider right or good, are being evaluated according to criteria of what is right and good, or are in some debate about what constitutes the human good. Yet anthropological theory has tended to overlook all this in favor of analyses that emphasize structure, power, and interest.Bringing together ethnographic exposition with philosophical concepts and arguments and effectively transcending subdisciplinary boundaries between cultural and linguistic anthropology, the essays collected in this volume explore the ethical entailments of speech and action and demonstrate the centrality of ethical practice, judgment, reasoning, responsibility, cultivation, commitment, and questioning in social life. Rather than focus on codes of conduct or hot-button issues, they make the cumulative argument that ethics is profoundly 'ordinary,' pervasive'and possibly even intrinsic to speech and action. In addition to deepening our understanding of ethics, the volume makes an incisive and necessary intervention in anthropological theory, recasting discussion in ways that force us to rethink such concepts as power, agency, and relativism.Individual chapters consider the place of ethics with respect to conversation and interaction; judgment and responsibility; formality, etiquette, performance, ritual, and law; character and empathy; social boundaries and exclusions; socialization and punishment; and commemoration, history, and living together in peace and war. Together they offer a comprehensive portrait of an approach that is now critical for advancing anthropological theory and ethnographic description, as well as fruitful conversation with philosophy.","ISBN":"978-0-8232-3317-5","language":"en","author":[{"family":"Antze","given":"Paul"}],"editor":[{"family":"Lambek","given":"Michael"}],"issued":{"date-parts":[["2010",11,1]]}}}],"schema":"https://github.com/citation-style-language/schema/raw/master/csl-citation.json"} </w:instrText>
      </w:r>
      <w:r w:rsidR="005929D2" w:rsidRPr="000E7822">
        <w:rPr>
          <w:color w:val="000000" w:themeColor="text1"/>
          <w:szCs w:val="24"/>
        </w:rPr>
        <w:fldChar w:fldCharType="separate"/>
      </w:r>
      <w:r w:rsidR="00924A67">
        <w:rPr>
          <w:noProof/>
          <w:color w:val="000000" w:themeColor="text1"/>
          <w:szCs w:val="24"/>
        </w:rPr>
        <w:t>(Antze 2010</w:t>
      </w:r>
      <w:r w:rsidR="004F2170" w:rsidRPr="000E7822">
        <w:rPr>
          <w:noProof/>
          <w:color w:val="000000" w:themeColor="text1"/>
          <w:szCs w:val="24"/>
        </w:rPr>
        <w:t>)</w:t>
      </w:r>
      <w:r w:rsidR="005929D2" w:rsidRPr="000E7822">
        <w:rPr>
          <w:color w:val="000000" w:themeColor="text1"/>
          <w:szCs w:val="24"/>
        </w:rPr>
        <w:fldChar w:fldCharType="end"/>
      </w:r>
      <w:r w:rsidR="00272754" w:rsidRPr="000E7822">
        <w:rPr>
          <w:color w:val="000000" w:themeColor="text1"/>
          <w:szCs w:val="24"/>
        </w:rPr>
        <w:t>.</w:t>
      </w:r>
      <w:r w:rsidR="007E0EA6" w:rsidRPr="000E7822">
        <w:rPr>
          <w:color w:val="000000" w:themeColor="text1"/>
          <w:szCs w:val="24"/>
        </w:rPr>
        <w:t xml:space="preserve"> </w:t>
      </w:r>
      <w:r w:rsidR="0046577C" w:rsidRPr="000E7822">
        <w:rPr>
          <w:color w:val="000000" w:themeColor="text1"/>
          <w:szCs w:val="24"/>
        </w:rPr>
        <w:t>R</w:t>
      </w:r>
      <w:r w:rsidR="00E9386B" w:rsidRPr="000E7822">
        <w:rPr>
          <w:color w:val="000000" w:themeColor="text1"/>
          <w:szCs w:val="24"/>
        </w:rPr>
        <w:t xml:space="preserve">esearching </w:t>
      </w:r>
      <w:r w:rsidR="00433A0C" w:rsidRPr="000E7822">
        <w:rPr>
          <w:color w:val="000000" w:themeColor="text1"/>
          <w:szCs w:val="24"/>
        </w:rPr>
        <w:t xml:space="preserve">people </w:t>
      </w:r>
      <w:r w:rsidR="00E9386B" w:rsidRPr="000E7822">
        <w:rPr>
          <w:color w:val="000000" w:themeColor="text1"/>
          <w:szCs w:val="24"/>
        </w:rPr>
        <w:t xml:space="preserve">with such conditions </w:t>
      </w:r>
      <w:r w:rsidR="0046577C" w:rsidRPr="000E7822">
        <w:rPr>
          <w:color w:val="000000" w:themeColor="text1"/>
          <w:szCs w:val="24"/>
        </w:rPr>
        <w:t xml:space="preserve">thus </w:t>
      </w:r>
      <w:r w:rsidR="00E9386B" w:rsidRPr="000E7822">
        <w:rPr>
          <w:color w:val="000000" w:themeColor="text1"/>
          <w:szCs w:val="24"/>
        </w:rPr>
        <w:t>requires an engagement with</w:t>
      </w:r>
      <w:r w:rsidR="00DC2606" w:rsidRPr="000E7822">
        <w:rPr>
          <w:color w:val="000000" w:themeColor="text1"/>
          <w:szCs w:val="24"/>
        </w:rPr>
        <w:t xml:space="preserve"> </w:t>
      </w:r>
      <w:r w:rsidR="005929D2" w:rsidRPr="000E7822">
        <w:rPr>
          <w:color w:val="000000" w:themeColor="text1"/>
          <w:szCs w:val="24"/>
        </w:rPr>
        <w:t>the possibility that it might not simply be the form of people’s cognitive activity and agency that varies, but also the extent of it</w:t>
      </w:r>
      <w:r w:rsidR="00E9386B" w:rsidRPr="000E7822">
        <w:rPr>
          <w:i/>
          <w:color w:val="000000" w:themeColor="text1"/>
          <w:szCs w:val="24"/>
        </w:rPr>
        <w:t xml:space="preserve">. </w:t>
      </w:r>
      <w:r w:rsidR="00E9386B" w:rsidRPr="000E7822">
        <w:rPr>
          <w:color w:val="000000" w:themeColor="text1"/>
          <w:szCs w:val="24"/>
        </w:rPr>
        <w:t xml:space="preserve">That is, </w:t>
      </w:r>
      <w:r w:rsidR="003B14DF" w:rsidRPr="000E7822">
        <w:rPr>
          <w:color w:val="000000" w:themeColor="text1"/>
          <w:szCs w:val="24"/>
        </w:rPr>
        <w:t>such research</w:t>
      </w:r>
      <w:r w:rsidR="00E9386B" w:rsidRPr="000E7822">
        <w:rPr>
          <w:color w:val="000000" w:themeColor="text1"/>
          <w:szCs w:val="24"/>
        </w:rPr>
        <w:t xml:space="preserve"> requires us to attend to the question </w:t>
      </w:r>
      <w:r w:rsidR="0065484F" w:rsidRPr="000E7822">
        <w:rPr>
          <w:color w:val="000000" w:themeColor="text1"/>
          <w:szCs w:val="24"/>
        </w:rPr>
        <w:t xml:space="preserve">of </w:t>
      </w:r>
      <w:r w:rsidR="00E9386B" w:rsidRPr="000E7822">
        <w:rPr>
          <w:color w:val="000000" w:themeColor="text1"/>
          <w:szCs w:val="24"/>
        </w:rPr>
        <w:t xml:space="preserve">not only how people reflect differently in different places, but also how they can </w:t>
      </w:r>
      <w:r w:rsidR="003127A1">
        <w:rPr>
          <w:color w:val="000000" w:themeColor="text1"/>
          <w:szCs w:val="24"/>
        </w:rPr>
        <w:t>develop, maintain, or lose</w:t>
      </w:r>
      <w:r w:rsidR="003127A1" w:rsidRPr="000E7822">
        <w:rPr>
          <w:color w:val="000000" w:themeColor="text1"/>
          <w:szCs w:val="24"/>
        </w:rPr>
        <w:t xml:space="preserve"> </w:t>
      </w:r>
      <w:r w:rsidR="00E9386B" w:rsidRPr="000E7822">
        <w:rPr>
          <w:color w:val="000000" w:themeColor="text1"/>
          <w:szCs w:val="24"/>
        </w:rPr>
        <w:t>the</w:t>
      </w:r>
      <w:r w:rsidR="003127A1">
        <w:rPr>
          <w:color w:val="000000" w:themeColor="text1"/>
          <w:szCs w:val="24"/>
        </w:rPr>
        <w:t>ir</w:t>
      </w:r>
      <w:r w:rsidR="00E9386B" w:rsidRPr="000E7822">
        <w:rPr>
          <w:color w:val="000000" w:themeColor="text1"/>
          <w:szCs w:val="24"/>
        </w:rPr>
        <w:t xml:space="preserve"> </w:t>
      </w:r>
      <w:r w:rsidR="003127A1">
        <w:rPr>
          <w:color w:val="000000" w:themeColor="text1"/>
          <w:szCs w:val="24"/>
        </w:rPr>
        <w:t>varying ability</w:t>
      </w:r>
      <w:r w:rsidR="003127A1" w:rsidRPr="000E7822">
        <w:rPr>
          <w:color w:val="000000" w:themeColor="text1"/>
          <w:szCs w:val="24"/>
        </w:rPr>
        <w:t xml:space="preserve"> </w:t>
      </w:r>
      <w:r w:rsidR="00E9386B" w:rsidRPr="000E7822">
        <w:rPr>
          <w:color w:val="000000" w:themeColor="text1"/>
          <w:szCs w:val="24"/>
        </w:rPr>
        <w:t xml:space="preserve">to reflect </w:t>
      </w:r>
      <w:r w:rsidR="003127A1">
        <w:rPr>
          <w:color w:val="000000" w:themeColor="text1"/>
          <w:szCs w:val="24"/>
        </w:rPr>
        <w:t>in the first place.</w:t>
      </w:r>
      <w:r w:rsidR="00F379A6" w:rsidRPr="000E7822">
        <w:rPr>
          <w:color w:val="000000" w:themeColor="text1"/>
          <w:szCs w:val="24"/>
        </w:rPr>
        <w:t xml:space="preserve"> </w:t>
      </w:r>
    </w:p>
    <w:p w14:paraId="6B36B3D9" w14:textId="728C3DE6" w:rsidR="007E0EA6" w:rsidRPr="000E7822" w:rsidRDefault="00272754" w:rsidP="000E7822">
      <w:pPr>
        <w:spacing w:line="480" w:lineRule="auto"/>
        <w:ind w:firstLine="720"/>
        <w:rPr>
          <w:color w:val="000000" w:themeColor="text1"/>
          <w:szCs w:val="24"/>
        </w:rPr>
      </w:pPr>
      <w:r w:rsidRPr="000E7822">
        <w:rPr>
          <w:rFonts w:cs="Times"/>
          <w:color w:val="000000" w:themeColor="text1"/>
          <w:szCs w:val="24"/>
        </w:rPr>
        <w:lastRenderedPageBreak/>
        <w:t>Zogas’</w:t>
      </w:r>
      <w:r w:rsidR="001229B1">
        <w:rPr>
          <w:rFonts w:cs="Times"/>
          <w:color w:val="000000" w:themeColor="text1"/>
          <w:szCs w:val="24"/>
        </w:rPr>
        <w:t>s</w:t>
      </w:r>
      <w:r w:rsidRPr="000E7822">
        <w:rPr>
          <w:rFonts w:cs="Times"/>
          <w:color w:val="000000" w:themeColor="text1"/>
          <w:szCs w:val="24"/>
        </w:rPr>
        <w:t xml:space="preserve"> article</w:t>
      </w:r>
      <w:r w:rsidR="007E0EA6" w:rsidRPr="000E7822">
        <w:rPr>
          <w:rFonts w:cs="Times"/>
          <w:color w:val="000000" w:themeColor="text1"/>
          <w:szCs w:val="24"/>
        </w:rPr>
        <w:t>, for instance,</w:t>
      </w:r>
      <w:r w:rsidRPr="000E7822">
        <w:rPr>
          <w:rFonts w:cs="Times"/>
          <w:color w:val="000000" w:themeColor="text1"/>
          <w:szCs w:val="24"/>
        </w:rPr>
        <w:t xml:space="preserve"> draws attention to how veterans are encouraged to reform their cognitive impairments by, as she nicely puts it, ‘thinking about thinking’. Is this a paradoxical endeavour? </w:t>
      </w:r>
      <w:r w:rsidR="005929D2" w:rsidRPr="000E7822">
        <w:rPr>
          <w:rFonts w:cs="Times"/>
          <w:color w:val="000000" w:themeColor="text1"/>
          <w:szCs w:val="24"/>
        </w:rPr>
        <w:t xml:space="preserve">Does our </w:t>
      </w:r>
      <w:r w:rsidR="003127A1">
        <w:rPr>
          <w:rFonts w:cs="Times"/>
          <w:color w:val="000000" w:themeColor="text1"/>
          <w:szCs w:val="24"/>
        </w:rPr>
        <w:t>capacity for reflection</w:t>
      </w:r>
      <w:r w:rsidR="005929D2" w:rsidRPr="000E7822">
        <w:rPr>
          <w:rFonts w:cs="Times"/>
          <w:color w:val="000000" w:themeColor="text1"/>
          <w:szCs w:val="24"/>
        </w:rPr>
        <w:t xml:space="preserve"> rely on being cognitively agile already?</w:t>
      </w:r>
      <w:r w:rsidRPr="000E7822">
        <w:rPr>
          <w:rFonts w:cs="Times"/>
          <w:color w:val="000000" w:themeColor="text1"/>
          <w:szCs w:val="24"/>
        </w:rPr>
        <w:t xml:space="preserve"> Or do institutions, pedagogues, emotions, and care play a more crucial role than we have given them so far</w:t>
      </w:r>
      <w:r w:rsidR="005929D2" w:rsidRPr="000E7822">
        <w:rPr>
          <w:rFonts w:cs="Times"/>
          <w:color w:val="000000" w:themeColor="text1"/>
          <w:szCs w:val="24"/>
        </w:rPr>
        <w:t>?</w:t>
      </w:r>
      <w:r w:rsidR="007E0EA6" w:rsidRPr="000E7822">
        <w:rPr>
          <w:rFonts w:cs="Times"/>
          <w:color w:val="000000" w:themeColor="text1"/>
          <w:szCs w:val="24"/>
        </w:rPr>
        <w:t xml:space="preserve"> She draws our attention to the fact that a</w:t>
      </w:r>
      <w:r w:rsidR="0046577C" w:rsidRPr="000E7822">
        <w:rPr>
          <w:color w:val="000000" w:themeColor="text1"/>
          <w:szCs w:val="24"/>
        </w:rPr>
        <w:t>n</w:t>
      </w:r>
      <w:r w:rsidR="003B14DF" w:rsidRPr="000E7822">
        <w:rPr>
          <w:color w:val="000000" w:themeColor="text1"/>
          <w:szCs w:val="24"/>
        </w:rPr>
        <w:t xml:space="preserve"> anthropology of cognitive </w:t>
      </w:r>
      <w:r w:rsidR="00E92204">
        <w:rPr>
          <w:color w:val="000000" w:themeColor="text1"/>
          <w:szCs w:val="24"/>
        </w:rPr>
        <w:t>disability</w:t>
      </w:r>
      <w:r w:rsidR="00E92204" w:rsidRPr="000E7822">
        <w:rPr>
          <w:color w:val="000000" w:themeColor="text1"/>
          <w:szCs w:val="24"/>
        </w:rPr>
        <w:t xml:space="preserve"> </w:t>
      </w:r>
      <w:r w:rsidR="003B14DF" w:rsidRPr="000E7822">
        <w:rPr>
          <w:color w:val="000000" w:themeColor="text1"/>
          <w:szCs w:val="24"/>
        </w:rPr>
        <w:t>both requires and enables an investigation what kinds of social practices produce or inhibit</w:t>
      </w:r>
      <w:r w:rsidR="003B14DF" w:rsidRPr="000E7822">
        <w:rPr>
          <w:i/>
          <w:color w:val="000000" w:themeColor="text1"/>
          <w:szCs w:val="24"/>
        </w:rPr>
        <w:t xml:space="preserve"> </w:t>
      </w:r>
      <w:r w:rsidR="003B14DF" w:rsidRPr="000E7822">
        <w:rPr>
          <w:color w:val="000000" w:themeColor="text1"/>
          <w:szCs w:val="24"/>
        </w:rPr>
        <w:t xml:space="preserve">our </w:t>
      </w:r>
      <w:r w:rsidR="003127A1">
        <w:rPr>
          <w:color w:val="000000" w:themeColor="text1"/>
          <w:szCs w:val="24"/>
        </w:rPr>
        <w:t>subjectivity</w:t>
      </w:r>
      <w:r w:rsidR="003B14DF" w:rsidRPr="000E7822">
        <w:rPr>
          <w:color w:val="000000" w:themeColor="text1"/>
          <w:szCs w:val="24"/>
        </w:rPr>
        <w:t xml:space="preserve"> in the first place </w:t>
      </w:r>
      <w:r w:rsidR="003B14DF" w:rsidRPr="000E7822">
        <w:rPr>
          <w:color w:val="000000" w:themeColor="text1"/>
          <w:szCs w:val="24"/>
        </w:rPr>
        <w:fldChar w:fldCharType="begin"/>
      </w:r>
      <w:r w:rsidR="004F2170" w:rsidRPr="000E7822">
        <w:rPr>
          <w:color w:val="000000" w:themeColor="text1"/>
          <w:szCs w:val="24"/>
        </w:rPr>
        <w:instrText xml:space="preserve"> ADDIN ZOTERO_ITEM CSL_CITATION {"citationID":"F5KwzTQY","properties":{"formattedCitation":"(Faubion 2001b, 2001a, 2011)","plainCitation":"(Faubion 2001b, 2001a, 2011)"},"citationItems":[{"id":2166,"uris":["http://zotero.org/users/649570/items/MVASC7BI"],"uri":["http://zotero.org/users/649570/items/MVASC7BI"],"itemData":{"id":2166,"type":"article-journal","title":"Toward an Anthropology of Ethics: Foucault and the Pedagogies of Autopoiesis","container-title":"Representations","page":"83-104","volume":"74","issue":"1","source":"JSTOR","ISSN":"0734-6018","note":"ArticleType: research-article / Full publication date: Spring 2001 / Copyright © 2001 University of California Press","shortTitle":"Toward an Anthropology of Ethics","author":[{"family":"Faubion","given":"James D."}],"issued":{"date-parts":[["2001",5,1]]}}},{"id":2046,"uris":["http://zotero.org/users/649570/items/JNCDKDUB"],"uri":["http://zotero.org/users/649570/items/JNCDKDUB"],"itemData":{"id":2046,"type":"book","title":"The Ethics of Kinship: Ethnographic Inquiries","publisher":"Rowman &amp; Littlefield","publisher-place":"Oxford","number-of-pages":"298","source":"Google Books","event-place":"Oxford","abstract":"What need is there for kinship? What good is it anyway? The questions are as old as anthropology itself, but few answers have been enduringly persuasive. Kinship systems can contribute to our enslavement, but more often they permit, channel, and facilitate our relations with others and our further fashioning of ourselves as kin but also as subjects of other kinds. When they do, they are among the matrices of our lives as ethical beings. Each contributor to this innovative book treats his or her own alterity as the touchstone of the exploration of an ethnographically and historically specific ethics of kinship. Together, the chapters reveal the irreducible complexity of the entanglement of the subject of kinship with the subject of nation, class, ethnicity, gender, desire. The chapters speak eloquently to the sometimes liberating stories that we cannot help but keep telling about our kin and ourselves.\"","ISBN":"978-0-7425-0956-6","shortTitle":"The Ethics of Kinship","language":"en","editor":[{"family":"Faubion","given":"James D."}],"issued":{"date-parts":[["2001",1,1]]}}},{"id":2021,"uris":["http://zotero.org/users/649570/items/J35JTGP9"],"uri":["http://zotero.org/users/649570/items/J35JTGP9"],"itemData":{"id":2021,"type":"book","title":"An Anthropology of Ethics","publisher":"Cambridge University Press","publisher-place":"Cambridge","number-of-pages":"316","source":"Amazon.com","event-place":"Cambridge","ISBN":"0-521-18195-X","author":[{"family":"Faubion","given":"James D."}],"issued":{"date-parts":[["2011",5,16]]}}}],"schema":"https://github.com/citation-style-language/schema/raw/master/csl-citation.json"} </w:instrText>
      </w:r>
      <w:r w:rsidR="003B14DF" w:rsidRPr="000E7822">
        <w:rPr>
          <w:color w:val="000000" w:themeColor="text1"/>
          <w:szCs w:val="24"/>
        </w:rPr>
        <w:fldChar w:fldCharType="separate"/>
      </w:r>
      <w:r w:rsidR="004F2170" w:rsidRPr="000E7822">
        <w:rPr>
          <w:noProof/>
          <w:color w:val="000000" w:themeColor="text1"/>
          <w:szCs w:val="24"/>
        </w:rPr>
        <w:t>(Faubion 2001b, 2001a, 2011)</w:t>
      </w:r>
      <w:r w:rsidR="003B14DF" w:rsidRPr="000E7822">
        <w:rPr>
          <w:color w:val="000000" w:themeColor="text1"/>
          <w:szCs w:val="24"/>
        </w:rPr>
        <w:fldChar w:fldCharType="end"/>
      </w:r>
      <w:r w:rsidR="003B14DF" w:rsidRPr="000E7822">
        <w:rPr>
          <w:color w:val="000000" w:themeColor="text1"/>
          <w:szCs w:val="24"/>
        </w:rPr>
        <w:t>.</w:t>
      </w:r>
      <w:r w:rsidR="0046577C" w:rsidRPr="000E7822">
        <w:rPr>
          <w:color w:val="000000" w:themeColor="text1"/>
          <w:szCs w:val="24"/>
        </w:rPr>
        <w:t xml:space="preserve"> It invites us to understand more about how </w:t>
      </w:r>
      <w:r w:rsidR="00EB2EC1" w:rsidRPr="000E7822">
        <w:rPr>
          <w:color w:val="000000" w:themeColor="text1"/>
          <w:szCs w:val="24"/>
        </w:rPr>
        <w:t>‘</w:t>
      </w:r>
      <w:r w:rsidR="0046577C" w:rsidRPr="000E7822">
        <w:rPr>
          <w:color w:val="000000" w:themeColor="text1"/>
          <w:szCs w:val="24"/>
        </w:rPr>
        <w:t>the capacities of self-description and evaluation… emerge and develop… through social interaction</w:t>
      </w:r>
      <w:r w:rsidR="00EB2EC1" w:rsidRPr="000E7822">
        <w:rPr>
          <w:color w:val="000000" w:themeColor="text1"/>
          <w:szCs w:val="24"/>
        </w:rPr>
        <w:t>’</w:t>
      </w:r>
      <w:r w:rsidR="0046577C" w:rsidRPr="000E7822">
        <w:rPr>
          <w:rFonts w:cs="Times"/>
          <w:color w:val="000000" w:themeColor="text1"/>
          <w:szCs w:val="24"/>
        </w:rPr>
        <w:t xml:space="preserve"> in the first place </w:t>
      </w:r>
      <w:r w:rsidR="0046577C" w:rsidRPr="000E7822">
        <w:rPr>
          <w:rFonts w:cs="Times"/>
          <w:color w:val="000000" w:themeColor="text1"/>
          <w:szCs w:val="24"/>
        </w:rPr>
        <w:fldChar w:fldCharType="begin"/>
      </w:r>
      <w:r w:rsidR="004F2170" w:rsidRPr="000E7822">
        <w:rPr>
          <w:rFonts w:cs="Times"/>
          <w:color w:val="000000" w:themeColor="text1"/>
          <w:szCs w:val="24"/>
        </w:rPr>
        <w:instrText xml:space="preserve"> ADDIN ZOTERO_ITEM CSL_CITATION {"citationID":"Wxp30vLF","properties":{"formattedCitation":"(Laidlaw 2017, 181)","plainCitation":"(Laidlaw 2017, 181)"},"citationItems":[{"id":5982,"uris":["http://zotero.org/users/649570/items/G29PSHVV"],"uri":["http://zotero.org/users/649570/items/G29PSHVV"],"itemData":{"id":5982,"type":"chapter","title":"Fault Lines in the Anthropology of Ethics","container-title":"Moral Engines Exploring the Ethical Drives in Human Life.","publisher":"Berghahn Books","publisher-place":"New York","source":"Open WorldCat","event-place":"New York","ISBN":"978-1-78533-693-5","note":"OCLC: 986237345","language":"English","author":[{"family":"Laidlaw","given":"James"}],"editor":[{"family":"Mattingly","given":"Cheryl"},{"family":"Dyring","given":"Rasmus"},{"family":"Louw","given":"Maria"},{"family":"Wentzer","given":"Thomas Schwarz"}],"issued":{"date-parts":[["2017"]]}},"locator":"181"}],"schema":"https://github.com/citation-style-language/schema/raw/master/csl-citation.json"} </w:instrText>
      </w:r>
      <w:r w:rsidR="0046577C" w:rsidRPr="000E7822">
        <w:rPr>
          <w:rFonts w:cs="Times"/>
          <w:color w:val="000000" w:themeColor="text1"/>
          <w:szCs w:val="24"/>
        </w:rPr>
        <w:fldChar w:fldCharType="separate"/>
      </w:r>
      <w:r w:rsidR="004F2170" w:rsidRPr="000E7822">
        <w:rPr>
          <w:rFonts w:cs="Times"/>
          <w:noProof/>
          <w:color w:val="000000" w:themeColor="text1"/>
          <w:szCs w:val="24"/>
        </w:rPr>
        <w:t>(Laidlaw 2017</w:t>
      </w:r>
      <w:r w:rsidR="001229B1">
        <w:rPr>
          <w:rFonts w:cs="Times"/>
          <w:noProof/>
          <w:color w:val="000000" w:themeColor="text1"/>
          <w:szCs w:val="24"/>
        </w:rPr>
        <w:t>:</w:t>
      </w:r>
      <w:r w:rsidR="004F2170" w:rsidRPr="000E7822">
        <w:rPr>
          <w:rFonts w:cs="Times"/>
          <w:noProof/>
          <w:color w:val="000000" w:themeColor="text1"/>
          <w:szCs w:val="24"/>
        </w:rPr>
        <w:t xml:space="preserve"> 181)</w:t>
      </w:r>
      <w:r w:rsidR="0046577C" w:rsidRPr="000E7822">
        <w:rPr>
          <w:rFonts w:cs="Times"/>
          <w:color w:val="000000" w:themeColor="text1"/>
          <w:szCs w:val="24"/>
        </w:rPr>
        <w:fldChar w:fldCharType="end"/>
      </w:r>
      <w:r w:rsidR="0046577C" w:rsidRPr="000E7822">
        <w:rPr>
          <w:rFonts w:cs="Times"/>
          <w:color w:val="000000" w:themeColor="text1"/>
          <w:szCs w:val="24"/>
        </w:rPr>
        <w:t xml:space="preserve">. </w:t>
      </w:r>
    </w:p>
    <w:p w14:paraId="406E0E10" w14:textId="48EC8754" w:rsidR="007E0EA6" w:rsidRPr="000E7822" w:rsidRDefault="007E0EA6" w:rsidP="000E7822">
      <w:pPr>
        <w:spacing w:line="480" w:lineRule="auto"/>
        <w:ind w:firstLine="720"/>
        <w:rPr>
          <w:color w:val="000000" w:themeColor="text1"/>
          <w:szCs w:val="24"/>
        </w:rPr>
      </w:pPr>
      <w:r w:rsidRPr="000E7822">
        <w:rPr>
          <w:color w:val="000000" w:themeColor="text1"/>
          <w:szCs w:val="24"/>
        </w:rPr>
        <w:t>R</w:t>
      </w:r>
      <w:r w:rsidR="0046577C" w:rsidRPr="000E7822">
        <w:rPr>
          <w:color w:val="000000" w:themeColor="text1"/>
          <w:szCs w:val="24"/>
        </w:rPr>
        <w:t xml:space="preserve">esearch on cognitive </w:t>
      </w:r>
      <w:r w:rsidR="005929D2" w:rsidRPr="000E7822">
        <w:rPr>
          <w:color w:val="000000" w:themeColor="text1"/>
          <w:szCs w:val="24"/>
        </w:rPr>
        <w:t xml:space="preserve">disability </w:t>
      </w:r>
      <w:r w:rsidRPr="000E7822">
        <w:rPr>
          <w:color w:val="000000" w:themeColor="text1"/>
          <w:szCs w:val="24"/>
        </w:rPr>
        <w:t xml:space="preserve">therefore </w:t>
      </w:r>
      <w:r w:rsidR="00FA2D03" w:rsidRPr="000E7822">
        <w:rPr>
          <w:color w:val="000000" w:themeColor="text1"/>
          <w:szCs w:val="24"/>
        </w:rPr>
        <w:t xml:space="preserve">also </w:t>
      </w:r>
      <w:r w:rsidR="0046577C" w:rsidRPr="000E7822">
        <w:rPr>
          <w:color w:val="000000" w:themeColor="text1"/>
          <w:szCs w:val="24"/>
        </w:rPr>
        <w:t>demands that we focus on what lies beyond reflection</w:t>
      </w:r>
      <w:r w:rsidR="003127A1">
        <w:rPr>
          <w:color w:val="000000" w:themeColor="text1"/>
          <w:szCs w:val="24"/>
        </w:rPr>
        <w:t>, and enables us to do so</w:t>
      </w:r>
      <w:r w:rsidR="0046577C" w:rsidRPr="000E7822">
        <w:rPr>
          <w:color w:val="000000" w:themeColor="text1"/>
          <w:szCs w:val="24"/>
        </w:rPr>
        <w:t xml:space="preserve">. </w:t>
      </w:r>
      <w:r w:rsidR="00FA2D03" w:rsidRPr="000E7822">
        <w:rPr>
          <w:color w:val="000000" w:themeColor="text1"/>
          <w:szCs w:val="24"/>
        </w:rPr>
        <w:t xml:space="preserve">As McKearney argues in his article, understanding the ethical significance of people with </w:t>
      </w:r>
      <w:r w:rsidRPr="000E7822">
        <w:rPr>
          <w:color w:val="000000" w:themeColor="text1"/>
          <w:szCs w:val="24"/>
        </w:rPr>
        <w:t>intellectual disabilities</w:t>
      </w:r>
      <w:r w:rsidR="005929D2" w:rsidRPr="000E7822">
        <w:rPr>
          <w:color w:val="000000" w:themeColor="text1"/>
          <w:szCs w:val="24"/>
        </w:rPr>
        <w:t xml:space="preserve"> in different social settings</w:t>
      </w:r>
      <w:r w:rsidRPr="000E7822">
        <w:rPr>
          <w:color w:val="000000" w:themeColor="text1"/>
          <w:szCs w:val="24"/>
        </w:rPr>
        <w:t xml:space="preserve"> </w:t>
      </w:r>
      <w:r w:rsidR="00FA2D03" w:rsidRPr="000E7822">
        <w:rPr>
          <w:color w:val="000000" w:themeColor="text1"/>
          <w:szCs w:val="24"/>
        </w:rPr>
        <w:t xml:space="preserve">requires developing new models of </w:t>
      </w:r>
      <w:r w:rsidR="005929D2" w:rsidRPr="000E7822">
        <w:rPr>
          <w:color w:val="000000" w:themeColor="text1"/>
          <w:szCs w:val="24"/>
        </w:rPr>
        <w:t>agency</w:t>
      </w:r>
      <w:r w:rsidR="00FA2D03" w:rsidRPr="000E7822">
        <w:rPr>
          <w:color w:val="000000" w:themeColor="text1"/>
          <w:szCs w:val="24"/>
        </w:rPr>
        <w:t xml:space="preserve">. This might involve an increased focus on embodied interaction </w:t>
      </w:r>
      <w:r w:rsidR="00FA2D03" w:rsidRPr="000E7822">
        <w:rPr>
          <w:color w:val="000000" w:themeColor="text1"/>
          <w:szCs w:val="24"/>
        </w:rPr>
        <w:fldChar w:fldCharType="begin"/>
      </w:r>
      <w:r w:rsidR="004F2170" w:rsidRPr="000E7822">
        <w:rPr>
          <w:color w:val="000000" w:themeColor="text1"/>
          <w:szCs w:val="24"/>
        </w:rPr>
        <w:instrText xml:space="preserve"> ADDIN ZOTERO_ITEM CSL_CITATION {"citationID":"negIFLTg","properties":{"formattedCitation":"(Das 2012, 2014)","plainCitation":"(Das 2012, 2014)"},"citationItems":[{"id":6092,"uris":["http://zotero.org/users/649570/items/Z8SZQ63N"],"uri":["http://zotero.org/users/649570/items/Z8SZQ63N"],"itemData":{"id":6092,"type":"chapter","title":"Ordinary Ethics","container-title":"A Companion to Moral Anthropology","publisher":"Wiley-Blackwell","publisher-place":"Hoboken","source":"Amazon.com","event-place":"Hoboken","abstract":"A Companion to Moral Anthropology  is the first collective consideration of the anthropological dimensions of morals, morality, and ethics. Original essays by international experts explore the various currents, approaches, and issues in this important new discipline, examining topics such as the ethnography of moralities, the study of moral subjectivities, and the exploration of moral economies.  Investigates the central legacies of moral anthropology, the formation of moral facts and values, the context of local moralities, and the frontiers between moralities, politics, humanitarianism  Features contributions from pioneers in the field of moral anthropology, as well as international experts in related fields such as moral philosophy, moral psychology, evolutionary biology and neuroethics","ISBN":"978-0-470-65645-7","language":"English","editor":[{"family":"Fassin","given":"Didier"}],"author":[{"family":"Das","given":"Veena"}],"issued":{"date-parts":[["2012",9,7]]}}},{"id":1495,"uris":["http://zotero.org/users/649570/items/8SG7SSDE"],"uri":["http://zotero.org/users/649570/items/8SG7SSDE"],"itemData":{"id":1495,"type":"article-journal","title":"Ethics, the householder’s dilemma, and the difficulty of reality","container-title":"HAU: Journal of Ethnographic Theory","page":"487–495","volume":"4","issue":"1","source":"Google Scholar","author":[{"family":"Das","given":"Veena"}],"issued":{"date-parts":[["2014"]]}}}],"schema":"https://github.com/citation-style-language/schema/raw/master/csl-citation.json"} </w:instrText>
      </w:r>
      <w:r w:rsidR="00FA2D03" w:rsidRPr="000E7822">
        <w:rPr>
          <w:color w:val="000000" w:themeColor="text1"/>
          <w:szCs w:val="24"/>
        </w:rPr>
        <w:fldChar w:fldCharType="separate"/>
      </w:r>
      <w:r w:rsidR="004F2170" w:rsidRPr="000E7822">
        <w:rPr>
          <w:noProof/>
          <w:color w:val="000000" w:themeColor="text1"/>
          <w:szCs w:val="24"/>
        </w:rPr>
        <w:t>(Das 2012, 2014)</w:t>
      </w:r>
      <w:r w:rsidR="00FA2D03" w:rsidRPr="000E7822">
        <w:rPr>
          <w:color w:val="000000" w:themeColor="text1"/>
          <w:szCs w:val="24"/>
        </w:rPr>
        <w:fldChar w:fldCharType="end"/>
      </w:r>
      <w:r w:rsidR="00FA2D03" w:rsidRPr="000E7822">
        <w:rPr>
          <w:color w:val="000000" w:themeColor="text1"/>
          <w:szCs w:val="24"/>
        </w:rPr>
        <w:t xml:space="preserve">, exemplary figures that stand aside from social life </w:t>
      </w:r>
      <w:r w:rsidR="00FA2D03" w:rsidRPr="000E7822">
        <w:rPr>
          <w:color w:val="000000" w:themeColor="text1"/>
          <w:szCs w:val="24"/>
        </w:rPr>
        <w:fldChar w:fldCharType="begin"/>
      </w:r>
      <w:r w:rsidR="004F2170" w:rsidRPr="000E7822">
        <w:rPr>
          <w:color w:val="000000" w:themeColor="text1"/>
          <w:szCs w:val="24"/>
        </w:rPr>
        <w:instrText xml:space="preserve"> ADDIN ZOTERO_ITEM CSL_CITATION {"citationID":"ef82teiqk","properties":{"formattedCitation":"(Robbins 2017)","plainCitation":"(Robbins 2017)"},"citationItems":[{"id":5884,"uris":["http://zotero.org/users/649570/items/NZ3PXHGX"],"uri":["http://zotero.org/users/649570/items/NZ3PXHGX"],"itemData":{"id":5884,"type":"chapter","title":"Where in the World are Values?  Exemplarity, Morality and Social Process","container-title":"Moral Engines Exploring the Ethical Drives in Human Life.","publisher":"Berghahn Books","publisher-place":"New York","source":"Open WorldCat","event-place":"New York","ISBN":"978-1-78533-693-5","note":"OCLC: 986237345","language":"English","author":[{"family":"Robbins","given":"Joel"}],"editor":[{"family":"Mattingly","given":"Cheryl"},{"family":"Dyring","given":"Rasmus"},{"family":"Louw","given":"Maria"},{"family":"Wentzer","given":"Thomas Schwarz"}],"issued":{"date-parts":[["2017"]]}}}],"schema":"https://github.com/citation-style-language/schema/raw/master/csl-citation.json"} </w:instrText>
      </w:r>
      <w:r w:rsidR="00FA2D03" w:rsidRPr="000E7822">
        <w:rPr>
          <w:color w:val="000000" w:themeColor="text1"/>
          <w:szCs w:val="24"/>
        </w:rPr>
        <w:fldChar w:fldCharType="separate"/>
      </w:r>
      <w:r w:rsidR="004F2170" w:rsidRPr="000E7822">
        <w:rPr>
          <w:noProof/>
          <w:color w:val="000000" w:themeColor="text1"/>
          <w:szCs w:val="24"/>
        </w:rPr>
        <w:t>(Robbins 2017)</w:t>
      </w:r>
      <w:r w:rsidR="00FA2D03" w:rsidRPr="000E7822">
        <w:rPr>
          <w:color w:val="000000" w:themeColor="text1"/>
          <w:szCs w:val="24"/>
        </w:rPr>
        <w:fldChar w:fldCharType="end"/>
      </w:r>
      <w:r w:rsidR="00FA2D03" w:rsidRPr="000E7822">
        <w:rPr>
          <w:color w:val="000000" w:themeColor="text1"/>
          <w:szCs w:val="24"/>
        </w:rPr>
        <w:t>, or a focus</w:t>
      </w:r>
      <w:r w:rsidR="0065484F" w:rsidRPr="000E7822">
        <w:rPr>
          <w:color w:val="000000" w:themeColor="text1"/>
          <w:szCs w:val="24"/>
        </w:rPr>
        <w:t xml:space="preserve"> on the charismatic and the divine </w:t>
      </w:r>
      <w:r w:rsidR="00FA2D03" w:rsidRPr="000E7822">
        <w:rPr>
          <w:color w:val="000000" w:themeColor="text1"/>
          <w:szCs w:val="24"/>
        </w:rPr>
        <w:fldChar w:fldCharType="begin"/>
      </w:r>
      <w:r w:rsidR="004F2170" w:rsidRPr="000E7822">
        <w:rPr>
          <w:color w:val="000000" w:themeColor="text1"/>
          <w:szCs w:val="24"/>
        </w:rPr>
        <w:instrText xml:space="preserve"> ADDIN ZOTERO_ITEM CSL_CITATION {"citationID":"IwHEgIQc","properties":{"formattedCitation":"(Faubion 2011; Mittermaier 2011)","plainCitation":"(Faubion 2011; Mittermaier 2011)"},"citationItems":[{"id":2021,"uris":["http://zotero.org/users/649570/items/J35JTGP9"],"uri":["http://zotero.org/users/649570/items/J35JTGP9"],"itemData":{"id":2021,"type":"book","title":"An Anthropology of Ethics","publisher":"Cambridge University Press","publisher-place":"Cambridge","number-of-pages":"316","source":"Amazon.com","event-place":"Cambridge","ISBN":"0-521-18195-X","author":[{"family":"Faubion","given":"James D."}],"issued":{"date-parts":[["2011",5,16]]}}},{"id":5919,"uris":["http://zotero.org/users/649570/items/QGNH64XW"],"uri":["http://zotero.org/users/649570/items/QGNH64XW"],"itemData":{"id":5919,"type":"book","title":"Dreams That Matter: Egyptian Landscapes of the Imagination","publisher":"University of California Press","publisher-place":"Berkeley","number-of-pages":"326","source":"Google Books","event-place":"Berkeley","abstract":"\"This brilliant study presents contemporary anthropology at its best. Whether one's goal is understanding the permeability of traditions and modernities or the changing shape of religious imagination and thought in one of the most pivotal countries of the Middle East, this book is an outstanding point of departure.\"—Dale F. Eickelman, author of The Middle East and Central Asia: An Anthropological Approach, 4th ed.\"Dreams That Matter is an insightful and well-crafted study of the practice of dreaming in contemporary Egypt. Mittermaier provides a superb analysis of the imaginative repertoires of Islamic traditions and shows how the dream has remained not only a site of Muslim scholarly interest, but an important part of the way ordinary Muslims encounter and engage with the divine.\"—Charles Hirschkind, author of Powers of the Secular Modern: Talal Asad and His Interlocutors \"Amira Mittermaier has given us the most complete anthropological study of dream culture in the Middle East—perhaps in any culture. It is a sensitive, intellectually challenging, indeed a courageous, investigation of the psychological, ontological, and ethical assumptions that lie behind dreams, visions, and dream-visitations in contemporary Egypt—where the dream is a vibrant site of political, religious, and interpretive contest. Dreams That Matter will rank among the most important contributions to the anthropology of the imagination for years to come.\"—Vincent Crapanzano, author of The Harkis: The Wound That Never Heals","ISBN":"978-0-520-25850-1","shortTitle":"Dreams That Matter","language":"en","author":[{"family":"Mittermaier","given":"Amira"}],"issued":{"date-parts":[["2011"]]}}}],"schema":"https://github.com/citation-style-language/schema/raw/master/csl-citation.json"} </w:instrText>
      </w:r>
      <w:r w:rsidR="00FA2D03" w:rsidRPr="000E7822">
        <w:rPr>
          <w:color w:val="000000" w:themeColor="text1"/>
          <w:szCs w:val="24"/>
        </w:rPr>
        <w:fldChar w:fldCharType="separate"/>
      </w:r>
      <w:r w:rsidR="004F2170" w:rsidRPr="000E7822">
        <w:rPr>
          <w:noProof/>
          <w:color w:val="000000" w:themeColor="text1"/>
          <w:szCs w:val="24"/>
        </w:rPr>
        <w:t>(Faubion 2011; Mittermaier 2011)</w:t>
      </w:r>
      <w:r w:rsidR="00FA2D03" w:rsidRPr="000E7822">
        <w:rPr>
          <w:color w:val="000000" w:themeColor="text1"/>
          <w:szCs w:val="24"/>
        </w:rPr>
        <w:fldChar w:fldCharType="end"/>
      </w:r>
      <w:r w:rsidR="00FA2D03" w:rsidRPr="000E7822">
        <w:rPr>
          <w:color w:val="000000" w:themeColor="text1"/>
          <w:szCs w:val="24"/>
        </w:rPr>
        <w:t xml:space="preserve">. </w:t>
      </w:r>
      <w:r w:rsidR="00272754" w:rsidRPr="000E7822">
        <w:rPr>
          <w:color w:val="000000" w:themeColor="text1"/>
          <w:szCs w:val="24"/>
        </w:rPr>
        <w:t xml:space="preserve">In </w:t>
      </w:r>
      <w:r w:rsidRPr="000E7822">
        <w:rPr>
          <w:color w:val="000000" w:themeColor="text1"/>
          <w:szCs w:val="24"/>
        </w:rPr>
        <w:t xml:space="preserve">exploring </w:t>
      </w:r>
      <w:r w:rsidR="00272754" w:rsidRPr="000E7822">
        <w:rPr>
          <w:color w:val="000000" w:themeColor="text1"/>
          <w:szCs w:val="24"/>
        </w:rPr>
        <w:t xml:space="preserve">these challenging </w:t>
      </w:r>
      <w:r w:rsidRPr="000E7822">
        <w:rPr>
          <w:color w:val="000000" w:themeColor="text1"/>
          <w:szCs w:val="24"/>
        </w:rPr>
        <w:t>issues</w:t>
      </w:r>
      <w:r w:rsidR="00272754" w:rsidRPr="000E7822">
        <w:rPr>
          <w:color w:val="000000" w:themeColor="text1"/>
          <w:szCs w:val="24"/>
        </w:rPr>
        <w:t xml:space="preserve">, the essays </w:t>
      </w:r>
      <w:r w:rsidRPr="000E7822">
        <w:rPr>
          <w:color w:val="000000" w:themeColor="text1"/>
          <w:szCs w:val="24"/>
        </w:rPr>
        <w:t xml:space="preserve">thus </w:t>
      </w:r>
      <w:r w:rsidR="00272754" w:rsidRPr="000E7822">
        <w:rPr>
          <w:color w:val="000000" w:themeColor="text1"/>
          <w:szCs w:val="24"/>
        </w:rPr>
        <w:t>invite us to contemplate the possibility of forms of ethical life grounded in human capacities beyond reason – that is, what other forms et</w:t>
      </w:r>
      <w:r w:rsidR="0065484F" w:rsidRPr="000E7822">
        <w:rPr>
          <w:color w:val="000000" w:themeColor="text1"/>
          <w:szCs w:val="24"/>
        </w:rPr>
        <w:t>hics might take, or whether there</w:t>
      </w:r>
      <w:r w:rsidR="00272754" w:rsidRPr="000E7822">
        <w:rPr>
          <w:color w:val="000000" w:themeColor="text1"/>
          <w:szCs w:val="24"/>
        </w:rPr>
        <w:t xml:space="preserve"> might </w:t>
      </w:r>
      <w:r w:rsidR="0065484F" w:rsidRPr="000E7822">
        <w:rPr>
          <w:color w:val="000000" w:themeColor="text1"/>
          <w:szCs w:val="24"/>
        </w:rPr>
        <w:t xml:space="preserve">indeed </w:t>
      </w:r>
      <w:r w:rsidR="00272754" w:rsidRPr="000E7822">
        <w:rPr>
          <w:color w:val="000000" w:themeColor="text1"/>
          <w:szCs w:val="24"/>
        </w:rPr>
        <w:t>be forms of social life that are what Faubion calls ‘anethical’</w:t>
      </w:r>
      <w:r w:rsidR="0065484F" w:rsidRPr="000E7822">
        <w:rPr>
          <w:color w:val="000000" w:themeColor="text1"/>
          <w:szCs w:val="24"/>
        </w:rPr>
        <w:t xml:space="preserve"> </w:t>
      </w:r>
      <w:r w:rsidR="0065484F" w:rsidRPr="000E7822">
        <w:rPr>
          <w:color w:val="000000" w:themeColor="text1"/>
          <w:szCs w:val="24"/>
        </w:rPr>
        <w:fldChar w:fldCharType="begin"/>
      </w:r>
      <w:r w:rsidR="004F2170" w:rsidRPr="000E7822">
        <w:rPr>
          <w:color w:val="000000" w:themeColor="text1"/>
          <w:szCs w:val="24"/>
        </w:rPr>
        <w:instrText xml:space="preserve"> ADDIN ZOTERO_ITEM CSL_CITATION {"citationID":"894zIwwI","properties":{"formattedCitation":"(Faubion 2014)","plainCitation":"(Faubion 2014)"},"citationItems":[{"id":2229,"uris":["http://zotero.org/users/649570/items/P3QZQ5AW"],"uri":["http://zotero.org/users/649570/items/P3QZQ5AW"],"itemData":{"id":2229,"type":"article-journal","title":"Anthropologies of Ethics: Where We’ve Been, Where We Are, Where We Might Go","container-title":"HAU: Journal of Ethnographic Theory","page":"437-442","volume":"4","issue":"1","ISSN":"2049-1115","shortTitle":"Anthropologies of ethics","author":[{"family":"Faubion","given":"James D."}],"issued":{"date-parts":[["2014",6,16]]}}}],"schema":"https://github.com/citation-style-language/schema/raw/master/csl-citation.json"} </w:instrText>
      </w:r>
      <w:r w:rsidR="0065484F" w:rsidRPr="000E7822">
        <w:rPr>
          <w:color w:val="000000" w:themeColor="text1"/>
          <w:szCs w:val="24"/>
        </w:rPr>
        <w:fldChar w:fldCharType="separate"/>
      </w:r>
      <w:r w:rsidR="004F2170" w:rsidRPr="000E7822">
        <w:rPr>
          <w:noProof/>
          <w:color w:val="000000" w:themeColor="text1"/>
          <w:szCs w:val="24"/>
        </w:rPr>
        <w:t>(Faubion 2014)</w:t>
      </w:r>
      <w:r w:rsidR="0065484F" w:rsidRPr="000E7822">
        <w:rPr>
          <w:color w:val="000000" w:themeColor="text1"/>
          <w:szCs w:val="24"/>
        </w:rPr>
        <w:fldChar w:fldCharType="end"/>
      </w:r>
      <w:r w:rsidR="00272754" w:rsidRPr="000E7822">
        <w:rPr>
          <w:color w:val="000000" w:themeColor="text1"/>
          <w:szCs w:val="24"/>
        </w:rPr>
        <w:t xml:space="preserve">. </w:t>
      </w:r>
    </w:p>
    <w:p w14:paraId="4A8B2A06" w14:textId="6DC13A37" w:rsidR="0065484F" w:rsidRPr="000E7822" w:rsidRDefault="0046577C" w:rsidP="000E7822">
      <w:pPr>
        <w:spacing w:line="480" w:lineRule="auto"/>
        <w:ind w:firstLine="720"/>
        <w:rPr>
          <w:color w:val="000000" w:themeColor="text1"/>
          <w:szCs w:val="24"/>
        </w:rPr>
      </w:pPr>
      <w:r w:rsidRPr="000E7822">
        <w:rPr>
          <w:color w:val="000000" w:themeColor="text1"/>
          <w:szCs w:val="24"/>
        </w:rPr>
        <w:lastRenderedPageBreak/>
        <w:t xml:space="preserve">How does Driessen’s demonstration of the appearance of </w:t>
      </w:r>
      <w:r w:rsidR="005929D2" w:rsidRPr="000E7822">
        <w:rPr>
          <w:color w:val="000000" w:themeColor="text1"/>
          <w:szCs w:val="24"/>
        </w:rPr>
        <w:t xml:space="preserve">bodily </w:t>
      </w:r>
      <w:r w:rsidRPr="000E7822">
        <w:rPr>
          <w:color w:val="000000" w:themeColor="text1"/>
          <w:szCs w:val="24"/>
        </w:rPr>
        <w:t xml:space="preserve">pleasure among </w:t>
      </w:r>
      <w:r w:rsidR="000D01ED" w:rsidRPr="000E7822">
        <w:rPr>
          <w:color w:val="000000" w:themeColor="text1"/>
          <w:szCs w:val="24"/>
        </w:rPr>
        <w:t>people</w:t>
      </w:r>
      <w:r w:rsidRPr="000E7822">
        <w:rPr>
          <w:color w:val="000000" w:themeColor="text1"/>
          <w:szCs w:val="24"/>
        </w:rPr>
        <w:t xml:space="preserve"> with dementia reshape our understanding of the role of </w:t>
      </w:r>
      <w:r w:rsidR="000D01ED" w:rsidRPr="000E7822">
        <w:rPr>
          <w:color w:val="000000" w:themeColor="text1"/>
          <w:szCs w:val="24"/>
        </w:rPr>
        <w:t xml:space="preserve">interactional </w:t>
      </w:r>
      <w:r w:rsidRPr="000E7822">
        <w:rPr>
          <w:color w:val="000000" w:themeColor="text1"/>
          <w:szCs w:val="24"/>
        </w:rPr>
        <w:t>emotions</w:t>
      </w:r>
      <w:r w:rsidR="005929D2" w:rsidRPr="000E7822">
        <w:rPr>
          <w:color w:val="000000" w:themeColor="text1"/>
          <w:szCs w:val="24"/>
        </w:rPr>
        <w:t xml:space="preserve"> and embodied conditions</w:t>
      </w:r>
      <w:r w:rsidRPr="000E7822">
        <w:rPr>
          <w:color w:val="000000" w:themeColor="text1"/>
          <w:szCs w:val="24"/>
        </w:rPr>
        <w:t xml:space="preserve"> in </w:t>
      </w:r>
      <w:r w:rsidR="000D01ED" w:rsidRPr="000E7822">
        <w:rPr>
          <w:color w:val="000000" w:themeColor="text1"/>
          <w:szCs w:val="24"/>
        </w:rPr>
        <w:t>crafting selves</w:t>
      </w:r>
      <w:r w:rsidRPr="000E7822">
        <w:rPr>
          <w:color w:val="000000" w:themeColor="text1"/>
          <w:szCs w:val="24"/>
        </w:rPr>
        <w:t>?</w:t>
      </w:r>
      <w:r w:rsidR="00FA2D03" w:rsidRPr="000E7822">
        <w:rPr>
          <w:color w:val="000000" w:themeColor="text1"/>
          <w:szCs w:val="24"/>
        </w:rPr>
        <w:t xml:space="preserve"> </w:t>
      </w:r>
      <w:r w:rsidRPr="000E7822">
        <w:rPr>
          <w:color w:val="000000" w:themeColor="text1"/>
          <w:szCs w:val="24"/>
        </w:rPr>
        <w:t xml:space="preserve">How does Zoanni’s evocation of the </w:t>
      </w:r>
      <w:r w:rsidR="00FA2D03" w:rsidRPr="000E7822">
        <w:rPr>
          <w:color w:val="000000" w:themeColor="text1"/>
          <w:szCs w:val="24"/>
        </w:rPr>
        <w:t xml:space="preserve">relational </w:t>
      </w:r>
      <w:r w:rsidRPr="000E7822">
        <w:rPr>
          <w:color w:val="000000" w:themeColor="text1"/>
          <w:szCs w:val="24"/>
        </w:rPr>
        <w:t xml:space="preserve">life-worlds of profoundly impaired subjects </w:t>
      </w:r>
      <w:r w:rsidR="00FA2D03" w:rsidRPr="000E7822">
        <w:rPr>
          <w:color w:val="000000" w:themeColor="text1"/>
          <w:szCs w:val="24"/>
        </w:rPr>
        <w:t xml:space="preserve">affect how we think about the possibilities of moral interaction in the face of disability? How does McKearney’s demonstration of the </w:t>
      </w:r>
      <w:r w:rsidR="007078BA">
        <w:rPr>
          <w:color w:val="000000" w:themeColor="text1"/>
          <w:szCs w:val="24"/>
        </w:rPr>
        <w:t>worth</w:t>
      </w:r>
      <w:r w:rsidR="00FA2D03" w:rsidRPr="000E7822">
        <w:rPr>
          <w:color w:val="000000" w:themeColor="text1"/>
          <w:szCs w:val="24"/>
        </w:rPr>
        <w:t>, in certain social settings, of being</w:t>
      </w:r>
      <w:r w:rsidR="005929D2" w:rsidRPr="000E7822">
        <w:rPr>
          <w:color w:val="000000" w:themeColor="text1"/>
          <w:szCs w:val="24"/>
        </w:rPr>
        <w:t xml:space="preserve"> unable to </w:t>
      </w:r>
      <w:r w:rsidR="00B74397">
        <w:rPr>
          <w:color w:val="000000" w:themeColor="text1"/>
          <w:szCs w:val="24"/>
        </w:rPr>
        <w:t xml:space="preserve">cognise rationally </w:t>
      </w:r>
      <w:r w:rsidR="00FA2D03" w:rsidRPr="000E7822">
        <w:rPr>
          <w:color w:val="000000" w:themeColor="text1"/>
          <w:szCs w:val="24"/>
        </w:rPr>
        <w:t>affect our understandings of agency</w:t>
      </w:r>
      <w:r w:rsidR="005929D2" w:rsidRPr="000E7822">
        <w:rPr>
          <w:color w:val="000000" w:themeColor="text1"/>
          <w:szCs w:val="24"/>
        </w:rPr>
        <w:t xml:space="preserve"> and value more broadly</w:t>
      </w:r>
      <w:r w:rsidR="0065484F" w:rsidRPr="000E7822">
        <w:rPr>
          <w:color w:val="000000" w:themeColor="text1"/>
          <w:szCs w:val="24"/>
        </w:rPr>
        <w:t>? Grappling with cognitive impairment forces us to ask: what kind</w:t>
      </w:r>
      <w:r w:rsidR="0065484F" w:rsidRPr="000E7822">
        <w:rPr>
          <w:i/>
          <w:color w:val="000000" w:themeColor="text1"/>
          <w:szCs w:val="24"/>
        </w:rPr>
        <w:t xml:space="preserve"> </w:t>
      </w:r>
      <w:r w:rsidR="0065484F" w:rsidRPr="000E7822">
        <w:rPr>
          <w:color w:val="000000" w:themeColor="text1"/>
          <w:szCs w:val="24"/>
        </w:rPr>
        <w:t>of agent should be at the centre of our anthropological analysis, if any?</w:t>
      </w:r>
    </w:p>
    <w:p w14:paraId="3A8B115F" w14:textId="77777777" w:rsidR="0065484F" w:rsidRPr="000E7822" w:rsidRDefault="0065484F" w:rsidP="000E7822">
      <w:pPr>
        <w:spacing w:line="480" w:lineRule="auto"/>
        <w:rPr>
          <w:color w:val="000000" w:themeColor="text1"/>
          <w:szCs w:val="24"/>
        </w:rPr>
      </w:pPr>
    </w:p>
    <w:p w14:paraId="114AE88C" w14:textId="725E4F17" w:rsidR="00E9386B" w:rsidRPr="000E7822" w:rsidRDefault="00E9386B" w:rsidP="000E7822">
      <w:pPr>
        <w:spacing w:line="480" w:lineRule="auto"/>
        <w:contextualSpacing/>
        <w:outlineLvl w:val="0"/>
        <w:rPr>
          <w:rFonts w:cs="Times"/>
          <w:b/>
          <w:color w:val="000000" w:themeColor="text1"/>
          <w:szCs w:val="24"/>
        </w:rPr>
      </w:pPr>
      <w:r w:rsidRPr="000E7822">
        <w:rPr>
          <w:rFonts w:cs="Times"/>
          <w:b/>
          <w:color w:val="000000" w:themeColor="text1"/>
          <w:szCs w:val="24"/>
        </w:rPr>
        <w:t>Conclusion</w:t>
      </w:r>
    </w:p>
    <w:p w14:paraId="01C80B18" w14:textId="77777777" w:rsidR="00E9386B" w:rsidRPr="000E7822" w:rsidRDefault="00E9386B" w:rsidP="000E7822">
      <w:pPr>
        <w:spacing w:line="480" w:lineRule="auto"/>
        <w:contextualSpacing/>
        <w:rPr>
          <w:rFonts w:cs="Times"/>
          <w:b/>
          <w:color w:val="000000" w:themeColor="text1"/>
          <w:szCs w:val="24"/>
        </w:rPr>
      </w:pPr>
    </w:p>
    <w:p w14:paraId="71D905F6" w14:textId="092F9658" w:rsidR="00FA2D03" w:rsidRPr="000E7822" w:rsidRDefault="007E7AEB" w:rsidP="000A6368">
      <w:pPr>
        <w:spacing w:line="480" w:lineRule="auto"/>
        <w:ind w:firstLine="720"/>
        <w:contextualSpacing/>
        <w:rPr>
          <w:rFonts w:cs="Times"/>
          <w:color w:val="000000" w:themeColor="text1"/>
          <w:szCs w:val="24"/>
        </w:rPr>
      </w:pPr>
      <w:r w:rsidRPr="000E7822">
        <w:rPr>
          <w:rFonts w:cs="Times"/>
          <w:color w:val="000000" w:themeColor="text1"/>
          <w:szCs w:val="24"/>
        </w:rPr>
        <w:t xml:space="preserve">This introduction draws attention to the paucity of </w:t>
      </w:r>
      <w:r w:rsidR="00FA2D03" w:rsidRPr="000E7822">
        <w:rPr>
          <w:rFonts w:cs="Times"/>
          <w:color w:val="000000" w:themeColor="text1"/>
          <w:szCs w:val="24"/>
        </w:rPr>
        <w:t xml:space="preserve">our </w:t>
      </w:r>
      <w:r w:rsidRPr="000E7822">
        <w:rPr>
          <w:rFonts w:cs="Times"/>
          <w:color w:val="000000" w:themeColor="text1"/>
          <w:szCs w:val="24"/>
        </w:rPr>
        <w:t xml:space="preserve">anthropological understanding of cognitive </w:t>
      </w:r>
      <w:r w:rsidR="00E92204">
        <w:rPr>
          <w:rFonts w:cs="Times"/>
          <w:color w:val="000000" w:themeColor="text1"/>
          <w:szCs w:val="24"/>
        </w:rPr>
        <w:t>disability</w:t>
      </w:r>
      <w:r w:rsidR="00557EEA" w:rsidRPr="000E7822">
        <w:rPr>
          <w:rFonts w:cs="Times"/>
          <w:color w:val="000000" w:themeColor="text1"/>
          <w:szCs w:val="24"/>
        </w:rPr>
        <w:t xml:space="preserve">, and </w:t>
      </w:r>
      <w:r w:rsidR="002B068B" w:rsidRPr="000E7822">
        <w:rPr>
          <w:rFonts w:cs="Times"/>
          <w:color w:val="000000" w:themeColor="text1"/>
          <w:szCs w:val="24"/>
        </w:rPr>
        <w:t xml:space="preserve">both </w:t>
      </w:r>
      <w:r w:rsidR="00557EEA" w:rsidRPr="000E7822">
        <w:rPr>
          <w:rFonts w:cs="Times"/>
          <w:color w:val="000000" w:themeColor="text1"/>
          <w:szCs w:val="24"/>
        </w:rPr>
        <w:t xml:space="preserve">the </w:t>
      </w:r>
      <w:r w:rsidR="007E0EA6" w:rsidRPr="000E7822">
        <w:rPr>
          <w:rFonts w:cs="Times"/>
          <w:color w:val="000000" w:themeColor="text1"/>
          <w:szCs w:val="24"/>
        </w:rPr>
        <w:t>immediate and</w:t>
      </w:r>
      <w:r w:rsidR="002B068B" w:rsidRPr="000E7822">
        <w:rPr>
          <w:rFonts w:cs="Times"/>
          <w:color w:val="000000" w:themeColor="text1"/>
          <w:szCs w:val="24"/>
        </w:rPr>
        <w:t xml:space="preserve"> the</w:t>
      </w:r>
      <w:r w:rsidR="007E0EA6" w:rsidRPr="000E7822">
        <w:rPr>
          <w:rFonts w:cs="Times"/>
          <w:color w:val="000000" w:themeColor="text1"/>
          <w:szCs w:val="24"/>
        </w:rPr>
        <w:t xml:space="preserve"> potential </w:t>
      </w:r>
      <w:r w:rsidR="00557EEA" w:rsidRPr="000E7822">
        <w:rPr>
          <w:rFonts w:cs="Times"/>
          <w:color w:val="000000" w:themeColor="text1"/>
          <w:szCs w:val="24"/>
        </w:rPr>
        <w:t>gains of recko</w:t>
      </w:r>
      <w:r w:rsidR="00F379A6" w:rsidRPr="000E7822">
        <w:rPr>
          <w:rFonts w:cs="Times"/>
          <w:color w:val="000000" w:themeColor="text1"/>
          <w:szCs w:val="24"/>
        </w:rPr>
        <w:t xml:space="preserve">ning more robustly with </w:t>
      </w:r>
      <w:r w:rsidR="005929D2" w:rsidRPr="000E7822">
        <w:rPr>
          <w:rFonts w:cs="Times"/>
          <w:color w:val="000000" w:themeColor="text1"/>
          <w:szCs w:val="24"/>
        </w:rPr>
        <w:t xml:space="preserve">its </w:t>
      </w:r>
      <w:r w:rsidR="001229B1" w:rsidRPr="000E7822">
        <w:rPr>
          <w:rFonts w:cs="Times"/>
          <w:color w:val="000000" w:themeColor="text1"/>
          <w:szCs w:val="24"/>
        </w:rPr>
        <w:t>often-disabling</w:t>
      </w:r>
      <w:r w:rsidR="005929D2" w:rsidRPr="000E7822">
        <w:rPr>
          <w:rFonts w:cs="Times"/>
          <w:color w:val="000000" w:themeColor="text1"/>
          <w:szCs w:val="24"/>
        </w:rPr>
        <w:t xml:space="preserve"> consequences</w:t>
      </w:r>
      <w:r w:rsidRPr="000E7822">
        <w:rPr>
          <w:rFonts w:cs="Times"/>
          <w:color w:val="000000" w:themeColor="text1"/>
          <w:szCs w:val="24"/>
        </w:rPr>
        <w:t xml:space="preserve">. Notable contemporary developments in the study of </w:t>
      </w:r>
      <w:r w:rsidR="00F379A6" w:rsidRPr="000E7822">
        <w:rPr>
          <w:rFonts w:cs="Times"/>
          <w:color w:val="000000" w:themeColor="text1"/>
          <w:szCs w:val="24"/>
        </w:rPr>
        <w:t>mental illness, dementia,</w:t>
      </w:r>
      <w:r w:rsidRPr="000E7822">
        <w:rPr>
          <w:rFonts w:cs="Times"/>
          <w:color w:val="000000" w:themeColor="text1"/>
          <w:szCs w:val="24"/>
        </w:rPr>
        <w:t xml:space="preserve"> and autism aside, anthropology is ill-equipped to describe the social lives of those with cognitive conditions. The challenge to overcomin</w:t>
      </w:r>
      <w:r w:rsidR="001E44C7" w:rsidRPr="000E7822">
        <w:rPr>
          <w:rFonts w:cs="Times"/>
          <w:color w:val="000000" w:themeColor="text1"/>
          <w:szCs w:val="24"/>
        </w:rPr>
        <w:t>g this situation is con</w:t>
      </w:r>
      <w:r w:rsidR="00556D73" w:rsidRPr="000E7822">
        <w:rPr>
          <w:rFonts w:cs="Times"/>
          <w:color w:val="000000" w:themeColor="text1"/>
          <w:szCs w:val="24"/>
        </w:rPr>
        <w:t>siderable</w:t>
      </w:r>
      <w:r w:rsidRPr="000E7822">
        <w:rPr>
          <w:rFonts w:cs="Times"/>
          <w:color w:val="000000" w:themeColor="text1"/>
          <w:szCs w:val="24"/>
        </w:rPr>
        <w:t xml:space="preserve">. Getting to grips with cognitive </w:t>
      </w:r>
      <w:r w:rsidR="007E0EA6" w:rsidRPr="000E7822">
        <w:rPr>
          <w:rFonts w:cs="Times"/>
          <w:color w:val="000000" w:themeColor="text1"/>
          <w:szCs w:val="24"/>
        </w:rPr>
        <w:t xml:space="preserve">variation </w:t>
      </w:r>
      <w:r w:rsidRPr="000E7822">
        <w:rPr>
          <w:rFonts w:cs="Times"/>
          <w:color w:val="000000" w:themeColor="text1"/>
          <w:szCs w:val="24"/>
        </w:rPr>
        <w:t>requires grappling with some of our most deeply held suppositions about how social life wor</w:t>
      </w:r>
      <w:r w:rsidR="00E06C48" w:rsidRPr="000E7822">
        <w:rPr>
          <w:rFonts w:cs="Times"/>
          <w:color w:val="000000" w:themeColor="text1"/>
          <w:szCs w:val="24"/>
        </w:rPr>
        <w:t xml:space="preserve">ks, </w:t>
      </w:r>
      <w:r w:rsidR="005929D2" w:rsidRPr="000E7822">
        <w:rPr>
          <w:rFonts w:cs="Times"/>
          <w:color w:val="000000" w:themeColor="text1"/>
          <w:szCs w:val="24"/>
        </w:rPr>
        <w:t>what defines the human, and how we should engage in anthropological research and analysis.</w:t>
      </w:r>
    </w:p>
    <w:p w14:paraId="251DF941" w14:textId="16691186" w:rsidR="00705B99" w:rsidRPr="000E7822" w:rsidRDefault="00FA2D03" w:rsidP="000E7822">
      <w:pPr>
        <w:spacing w:line="480" w:lineRule="auto"/>
        <w:ind w:firstLine="720"/>
        <w:contextualSpacing/>
        <w:rPr>
          <w:rFonts w:cs="Times"/>
          <w:color w:val="000000" w:themeColor="text1"/>
          <w:szCs w:val="24"/>
        </w:rPr>
      </w:pPr>
      <w:r w:rsidRPr="000E7822">
        <w:rPr>
          <w:rFonts w:cs="Times"/>
          <w:color w:val="000000" w:themeColor="text1"/>
          <w:szCs w:val="24"/>
        </w:rPr>
        <w:lastRenderedPageBreak/>
        <w:t>But t</w:t>
      </w:r>
      <w:r w:rsidR="007E7AEB" w:rsidRPr="000E7822">
        <w:rPr>
          <w:rFonts w:cs="Times"/>
          <w:color w:val="000000" w:themeColor="text1"/>
          <w:szCs w:val="24"/>
        </w:rPr>
        <w:t xml:space="preserve">he </w:t>
      </w:r>
      <w:r w:rsidR="00705B99" w:rsidRPr="000E7822">
        <w:rPr>
          <w:rFonts w:cs="Times"/>
          <w:color w:val="000000" w:themeColor="text1"/>
          <w:szCs w:val="24"/>
        </w:rPr>
        <w:t>potential benefits</w:t>
      </w:r>
      <w:r w:rsidR="00556D73" w:rsidRPr="000E7822">
        <w:rPr>
          <w:rFonts w:cs="Times"/>
          <w:color w:val="000000" w:themeColor="text1"/>
          <w:szCs w:val="24"/>
        </w:rPr>
        <w:t xml:space="preserve"> of doing </w:t>
      </w:r>
      <w:r w:rsidR="003127A1">
        <w:rPr>
          <w:rFonts w:cs="Times"/>
          <w:color w:val="000000" w:themeColor="text1"/>
          <w:szCs w:val="24"/>
        </w:rPr>
        <w:t>so</w:t>
      </w:r>
      <w:r w:rsidR="003127A1" w:rsidRPr="000E7822">
        <w:rPr>
          <w:rFonts w:cs="Times"/>
          <w:color w:val="000000" w:themeColor="text1"/>
          <w:szCs w:val="24"/>
        </w:rPr>
        <w:t xml:space="preserve"> </w:t>
      </w:r>
      <w:r w:rsidR="00556D73" w:rsidRPr="000E7822">
        <w:rPr>
          <w:rFonts w:cs="Times"/>
          <w:color w:val="000000" w:themeColor="text1"/>
          <w:szCs w:val="24"/>
        </w:rPr>
        <w:t>are immense</w:t>
      </w:r>
      <w:r w:rsidR="00705B99" w:rsidRPr="000E7822">
        <w:rPr>
          <w:rFonts w:cs="Times"/>
          <w:color w:val="000000" w:themeColor="text1"/>
          <w:szCs w:val="24"/>
        </w:rPr>
        <w:t>. In this introduction</w:t>
      </w:r>
      <w:r w:rsidR="003127A1">
        <w:rPr>
          <w:rFonts w:cs="Times"/>
          <w:color w:val="000000" w:themeColor="text1"/>
          <w:szCs w:val="24"/>
        </w:rPr>
        <w:t>,</w:t>
      </w:r>
      <w:r w:rsidR="00705B99" w:rsidRPr="000E7822">
        <w:rPr>
          <w:rFonts w:cs="Times"/>
          <w:color w:val="000000" w:themeColor="text1"/>
          <w:szCs w:val="24"/>
        </w:rPr>
        <w:t xml:space="preserve"> we have tried to draw attention to just some of the</w:t>
      </w:r>
      <w:r w:rsidR="005929D2" w:rsidRPr="000E7822">
        <w:rPr>
          <w:rFonts w:cs="Times"/>
          <w:color w:val="000000" w:themeColor="text1"/>
          <w:szCs w:val="24"/>
        </w:rPr>
        <w:t>se</w:t>
      </w:r>
      <w:r w:rsidR="00705B99" w:rsidRPr="000E7822">
        <w:rPr>
          <w:rFonts w:cs="Times"/>
          <w:color w:val="000000" w:themeColor="text1"/>
          <w:szCs w:val="24"/>
        </w:rPr>
        <w:t xml:space="preserve"> by showing how taking </w:t>
      </w:r>
      <w:r w:rsidR="005929D2" w:rsidRPr="000E7822">
        <w:rPr>
          <w:rFonts w:cs="Times"/>
          <w:color w:val="000000" w:themeColor="text1"/>
          <w:szCs w:val="24"/>
        </w:rPr>
        <w:t xml:space="preserve">cognitive </w:t>
      </w:r>
      <w:r w:rsidR="007E0EA6" w:rsidRPr="000E7822">
        <w:rPr>
          <w:rFonts w:cs="Times"/>
          <w:color w:val="000000" w:themeColor="text1"/>
          <w:szCs w:val="24"/>
        </w:rPr>
        <w:t xml:space="preserve">difference </w:t>
      </w:r>
      <w:r w:rsidR="00705B99" w:rsidRPr="000E7822">
        <w:rPr>
          <w:rFonts w:cs="Times"/>
          <w:color w:val="000000" w:themeColor="text1"/>
          <w:szCs w:val="24"/>
        </w:rPr>
        <w:t>seriously requires and enables us to develop more sophisticated portraits of cultural construction, interactive engagement with the world, the production of subjectivity</w:t>
      </w:r>
      <w:r w:rsidR="00884D76" w:rsidRPr="000E7822">
        <w:rPr>
          <w:rFonts w:cs="Times"/>
          <w:color w:val="000000" w:themeColor="text1"/>
          <w:szCs w:val="24"/>
        </w:rPr>
        <w:t>, and the nature of social difference itself</w:t>
      </w:r>
      <w:r w:rsidR="00705B99" w:rsidRPr="000E7822">
        <w:rPr>
          <w:rFonts w:cs="Times"/>
          <w:color w:val="000000" w:themeColor="text1"/>
          <w:szCs w:val="24"/>
        </w:rPr>
        <w:t xml:space="preserve">. Other work on dementia, autism, </w:t>
      </w:r>
      <w:r w:rsidR="007E0EA6" w:rsidRPr="000E7822">
        <w:rPr>
          <w:rFonts w:cs="Times"/>
          <w:color w:val="000000" w:themeColor="text1"/>
          <w:szCs w:val="24"/>
        </w:rPr>
        <w:t xml:space="preserve">intellectual </w:t>
      </w:r>
      <w:r w:rsidR="00A706CA" w:rsidRPr="000E7822">
        <w:rPr>
          <w:rFonts w:cs="Times"/>
          <w:color w:val="000000" w:themeColor="text1"/>
          <w:szCs w:val="24"/>
        </w:rPr>
        <w:t>disability</w:t>
      </w:r>
      <w:r w:rsidR="00705B99" w:rsidRPr="000E7822">
        <w:rPr>
          <w:rFonts w:cs="Times"/>
          <w:color w:val="000000" w:themeColor="text1"/>
          <w:szCs w:val="24"/>
        </w:rPr>
        <w:t xml:space="preserve">, </w:t>
      </w:r>
      <w:r w:rsidR="007E0EA6" w:rsidRPr="000E7822">
        <w:rPr>
          <w:rFonts w:cs="Times"/>
          <w:color w:val="000000" w:themeColor="text1"/>
          <w:szCs w:val="24"/>
        </w:rPr>
        <w:t xml:space="preserve">and </w:t>
      </w:r>
      <w:r w:rsidR="00705B99" w:rsidRPr="000E7822">
        <w:rPr>
          <w:rFonts w:cs="Times"/>
          <w:color w:val="000000" w:themeColor="text1"/>
          <w:szCs w:val="24"/>
        </w:rPr>
        <w:t>mental illness</w:t>
      </w:r>
      <w:r w:rsidR="00884D76" w:rsidRPr="000E7822">
        <w:rPr>
          <w:rFonts w:cs="Times"/>
          <w:color w:val="000000" w:themeColor="text1"/>
          <w:szCs w:val="24"/>
        </w:rPr>
        <w:t xml:space="preserve"> has brought attention to many more</w:t>
      </w:r>
      <w:r w:rsidR="003127A1">
        <w:rPr>
          <w:rFonts w:cs="Times"/>
          <w:color w:val="000000" w:themeColor="text1"/>
          <w:szCs w:val="24"/>
        </w:rPr>
        <w:t xml:space="preserve"> gains</w:t>
      </w:r>
      <w:r w:rsidR="00884D76" w:rsidRPr="000E7822">
        <w:rPr>
          <w:rFonts w:cs="Times"/>
          <w:color w:val="000000" w:themeColor="text1"/>
          <w:szCs w:val="24"/>
        </w:rPr>
        <w:t xml:space="preserve"> besides, as do each of the essays in this issue. We </w:t>
      </w:r>
      <w:r w:rsidR="005B008C" w:rsidRPr="000E7822">
        <w:rPr>
          <w:rFonts w:cs="Times"/>
          <w:color w:val="000000" w:themeColor="text1"/>
          <w:szCs w:val="24"/>
        </w:rPr>
        <w:t xml:space="preserve">expect future work on cognitive </w:t>
      </w:r>
      <w:r w:rsidR="007E0EA6" w:rsidRPr="000E7822">
        <w:rPr>
          <w:rFonts w:cs="Times"/>
          <w:color w:val="000000" w:themeColor="text1"/>
          <w:szCs w:val="24"/>
        </w:rPr>
        <w:t xml:space="preserve">variation </w:t>
      </w:r>
      <w:r w:rsidR="005B008C" w:rsidRPr="000E7822">
        <w:rPr>
          <w:rFonts w:cs="Times"/>
          <w:color w:val="000000" w:themeColor="text1"/>
          <w:szCs w:val="24"/>
        </w:rPr>
        <w:t>only to compound this effect further.</w:t>
      </w:r>
    </w:p>
    <w:p w14:paraId="32BEC54A" w14:textId="718D4400" w:rsidR="000661D8" w:rsidRDefault="005B008C" w:rsidP="000E7822">
      <w:pPr>
        <w:spacing w:line="480" w:lineRule="auto"/>
        <w:rPr>
          <w:rFonts w:cs="Times"/>
          <w:color w:val="000000" w:themeColor="text1"/>
          <w:szCs w:val="24"/>
        </w:rPr>
      </w:pPr>
      <w:r w:rsidRPr="000E7822">
        <w:rPr>
          <w:rFonts w:cs="Times"/>
          <w:color w:val="000000" w:themeColor="text1"/>
          <w:szCs w:val="24"/>
        </w:rPr>
        <w:tab/>
      </w:r>
      <w:r w:rsidR="00FA2D03" w:rsidRPr="000E7822">
        <w:rPr>
          <w:rFonts w:cs="Times"/>
          <w:color w:val="000000" w:themeColor="text1"/>
          <w:szCs w:val="24"/>
        </w:rPr>
        <w:t>Our contention is that</w:t>
      </w:r>
      <w:r w:rsidR="007E0EA6" w:rsidRPr="000E7822">
        <w:rPr>
          <w:rFonts w:cs="Times"/>
          <w:color w:val="000000" w:themeColor="text1"/>
          <w:szCs w:val="24"/>
        </w:rPr>
        <w:t>,</w:t>
      </w:r>
      <w:r w:rsidR="0071015D" w:rsidRPr="000E7822">
        <w:rPr>
          <w:rFonts w:cs="Times"/>
          <w:color w:val="000000" w:themeColor="text1"/>
          <w:szCs w:val="24"/>
        </w:rPr>
        <w:t xml:space="preserve"> if</w:t>
      </w:r>
      <w:r w:rsidRPr="000E7822">
        <w:rPr>
          <w:rFonts w:cs="Times"/>
          <w:color w:val="000000" w:themeColor="text1"/>
          <w:szCs w:val="24"/>
        </w:rPr>
        <w:t xml:space="preserve"> anthropology is the study of human difference, then it should give significantly more room </w:t>
      </w:r>
      <w:r w:rsidR="005929D2" w:rsidRPr="000E7822">
        <w:rPr>
          <w:rFonts w:cs="Times"/>
          <w:color w:val="000000" w:themeColor="text1"/>
          <w:szCs w:val="24"/>
        </w:rPr>
        <w:t xml:space="preserve">to </w:t>
      </w:r>
      <w:r w:rsidRPr="000E7822">
        <w:rPr>
          <w:rFonts w:cs="Times"/>
          <w:color w:val="000000" w:themeColor="text1"/>
          <w:szCs w:val="24"/>
        </w:rPr>
        <w:t>this kind of difference. Doing so is difficult</w:t>
      </w:r>
      <w:r w:rsidR="00557EEA" w:rsidRPr="000E7822">
        <w:rPr>
          <w:rFonts w:cs="Times"/>
          <w:color w:val="000000" w:themeColor="text1"/>
          <w:szCs w:val="24"/>
        </w:rPr>
        <w:t xml:space="preserve"> and may raise uncomfortable questions</w:t>
      </w:r>
      <w:r w:rsidR="007E0EA6" w:rsidRPr="000E7822">
        <w:rPr>
          <w:rFonts w:cs="Times"/>
          <w:color w:val="000000" w:themeColor="text1"/>
          <w:szCs w:val="24"/>
        </w:rPr>
        <w:t>. But, in doing so,</w:t>
      </w:r>
      <w:r w:rsidRPr="000E7822">
        <w:rPr>
          <w:rFonts w:cs="Times"/>
          <w:color w:val="000000" w:themeColor="text1"/>
          <w:szCs w:val="24"/>
        </w:rPr>
        <w:t xml:space="preserve"> </w:t>
      </w:r>
      <w:r w:rsidR="003127A1">
        <w:rPr>
          <w:rFonts w:cs="Times"/>
          <w:color w:val="000000" w:themeColor="text1"/>
          <w:szCs w:val="24"/>
        </w:rPr>
        <w:t>this line of thinking</w:t>
      </w:r>
      <w:r w:rsidR="003127A1" w:rsidRPr="000E7822">
        <w:rPr>
          <w:rFonts w:cs="Times"/>
          <w:color w:val="000000" w:themeColor="text1"/>
          <w:szCs w:val="24"/>
        </w:rPr>
        <w:t xml:space="preserve"> </w:t>
      </w:r>
      <w:r w:rsidRPr="000E7822">
        <w:rPr>
          <w:rFonts w:cs="Times"/>
          <w:color w:val="000000" w:themeColor="text1"/>
          <w:szCs w:val="24"/>
        </w:rPr>
        <w:t>promises to open up new vistas that have been foreclosed by our reliance</w:t>
      </w:r>
      <w:r w:rsidR="00557EEA" w:rsidRPr="000E7822">
        <w:rPr>
          <w:rFonts w:cs="Times"/>
          <w:color w:val="000000" w:themeColor="text1"/>
          <w:szCs w:val="24"/>
        </w:rPr>
        <w:t xml:space="preserve"> on a range of ass</w:t>
      </w:r>
      <w:r w:rsidR="00C409B3" w:rsidRPr="000E7822">
        <w:rPr>
          <w:rFonts w:cs="Times"/>
          <w:color w:val="000000" w:themeColor="text1"/>
          <w:szCs w:val="24"/>
        </w:rPr>
        <w:t xml:space="preserve">umptions, ranging from the </w:t>
      </w:r>
      <w:r w:rsidR="00EB2EC1" w:rsidRPr="000E7822">
        <w:rPr>
          <w:rFonts w:cs="Times"/>
          <w:color w:val="000000" w:themeColor="text1"/>
          <w:szCs w:val="24"/>
        </w:rPr>
        <w:t>‘</w:t>
      </w:r>
      <w:r w:rsidR="00557EEA" w:rsidRPr="000E7822">
        <w:rPr>
          <w:rFonts w:cs="Times"/>
          <w:color w:val="000000" w:themeColor="text1"/>
          <w:szCs w:val="24"/>
        </w:rPr>
        <w:t>psychic unity of mankind</w:t>
      </w:r>
      <w:r w:rsidR="00EB2EC1" w:rsidRPr="000E7822">
        <w:rPr>
          <w:rFonts w:cs="Times"/>
          <w:color w:val="000000" w:themeColor="text1"/>
          <w:szCs w:val="24"/>
        </w:rPr>
        <w:t>’</w:t>
      </w:r>
      <w:r w:rsidR="007E0EA6" w:rsidRPr="000E7822">
        <w:rPr>
          <w:rFonts w:cs="Times"/>
          <w:color w:val="000000" w:themeColor="text1"/>
          <w:szCs w:val="24"/>
        </w:rPr>
        <w:t xml:space="preserve"> and the constructionist underpinnings of the Social Model of disability,</w:t>
      </w:r>
      <w:r w:rsidR="00557EEA" w:rsidRPr="000E7822">
        <w:rPr>
          <w:rFonts w:cs="Times"/>
          <w:color w:val="000000" w:themeColor="text1"/>
          <w:szCs w:val="24"/>
        </w:rPr>
        <w:t xml:space="preserve"> to</w:t>
      </w:r>
      <w:r w:rsidR="00C409B3" w:rsidRPr="000E7822">
        <w:rPr>
          <w:rFonts w:cs="Times"/>
          <w:color w:val="000000" w:themeColor="text1"/>
          <w:szCs w:val="24"/>
        </w:rPr>
        <w:t xml:space="preserve"> the terms of</w:t>
      </w:r>
      <w:r w:rsidR="00557EEA" w:rsidRPr="000E7822">
        <w:rPr>
          <w:rFonts w:cs="Times"/>
          <w:color w:val="000000" w:themeColor="text1"/>
          <w:szCs w:val="24"/>
        </w:rPr>
        <w:t xml:space="preserve"> more recent de</w:t>
      </w:r>
      <w:r w:rsidR="00C409B3" w:rsidRPr="000E7822">
        <w:rPr>
          <w:rFonts w:cs="Times"/>
          <w:color w:val="000000" w:themeColor="text1"/>
          <w:szCs w:val="24"/>
        </w:rPr>
        <w:t>bates about ontology and ethics</w:t>
      </w:r>
      <w:r w:rsidRPr="000E7822">
        <w:rPr>
          <w:rFonts w:cs="Times"/>
          <w:color w:val="000000" w:themeColor="text1"/>
          <w:szCs w:val="24"/>
        </w:rPr>
        <w:t>. If we can find ways to face our ethical concerns and methodological quandaries about how to take cognitive variation into account</w:t>
      </w:r>
      <w:r w:rsidR="00211DDE" w:rsidRPr="000E7822">
        <w:rPr>
          <w:rFonts w:cs="Times"/>
          <w:color w:val="000000" w:themeColor="text1"/>
          <w:szCs w:val="24"/>
        </w:rPr>
        <w:t xml:space="preserve"> sensitively and sensibly</w:t>
      </w:r>
      <w:r w:rsidRPr="000E7822">
        <w:rPr>
          <w:rFonts w:cs="Times"/>
          <w:color w:val="000000" w:themeColor="text1"/>
          <w:szCs w:val="24"/>
        </w:rPr>
        <w:t xml:space="preserve">, then much open </w:t>
      </w:r>
      <w:r w:rsidR="005929D2" w:rsidRPr="000E7822">
        <w:rPr>
          <w:rFonts w:cs="Times"/>
          <w:color w:val="000000" w:themeColor="text1"/>
          <w:szCs w:val="24"/>
        </w:rPr>
        <w:t>promising</w:t>
      </w:r>
      <w:r w:rsidRPr="000E7822">
        <w:rPr>
          <w:rFonts w:cs="Times"/>
          <w:color w:val="000000" w:themeColor="text1"/>
          <w:szCs w:val="24"/>
        </w:rPr>
        <w:t xml:space="preserve"> </w:t>
      </w:r>
      <w:r w:rsidR="000F63CF" w:rsidRPr="000E7822">
        <w:rPr>
          <w:rFonts w:cs="Times"/>
          <w:color w:val="000000" w:themeColor="text1"/>
          <w:szCs w:val="24"/>
        </w:rPr>
        <w:t>terrain lies ahead of us.</w:t>
      </w:r>
      <w:r w:rsidR="005D7933" w:rsidRPr="000E7822" w:rsidDel="005D7933">
        <w:rPr>
          <w:rFonts w:cs="Times"/>
          <w:color w:val="000000" w:themeColor="text1"/>
          <w:szCs w:val="24"/>
        </w:rPr>
        <w:t xml:space="preserve"> </w:t>
      </w:r>
    </w:p>
    <w:p w14:paraId="6FD16692" w14:textId="77777777" w:rsidR="00C5176F" w:rsidRDefault="00C5176F" w:rsidP="000E7822">
      <w:pPr>
        <w:spacing w:line="480" w:lineRule="auto"/>
        <w:rPr>
          <w:rFonts w:cs="Times"/>
          <w:color w:val="000000" w:themeColor="text1"/>
          <w:szCs w:val="24"/>
        </w:rPr>
      </w:pPr>
    </w:p>
    <w:p w14:paraId="1EAE9400" w14:textId="77777777" w:rsidR="00C5176F" w:rsidRPr="00B3227B" w:rsidRDefault="00C5176F" w:rsidP="00C5176F">
      <w:pPr>
        <w:spacing w:line="480" w:lineRule="auto"/>
        <w:rPr>
          <w:b/>
          <w:color w:val="000000" w:themeColor="text1"/>
        </w:rPr>
      </w:pPr>
      <w:r w:rsidRPr="00B3227B">
        <w:rPr>
          <w:b/>
          <w:color w:val="000000" w:themeColor="text1"/>
        </w:rPr>
        <w:t>Reference List</w:t>
      </w:r>
    </w:p>
    <w:p w14:paraId="2A70917A" w14:textId="77777777" w:rsidR="00C5176F" w:rsidRPr="00B3227B" w:rsidRDefault="00C5176F" w:rsidP="00C5176F">
      <w:pPr>
        <w:pStyle w:val="Bibliography"/>
        <w:spacing w:line="480" w:lineRule="auto"/>
        <w:rPr>
          <w:szCs w:val="24"/>
        </w:rPr>
      </w:pPr>
      <w:r w:rsidRPr="00B3227B">
        <w:rPr>
          <w:b/>
          <w:color w:val="000000" w:themeColor="text1"/>
          <w:szCs w:val="24"/>
        </w:rPr>
        <w:fldChar w:fldCharType="begin"/>
      </w:r>
      <w:r w:rsidRPr="00B3227B">
        <w:rPr>
          <w:b/>
          <w:color w:val="000000" w:themeColor="text1"/>
          <w:szCs w:val="24"/>
        </w:rPr>
        <w:instrText xml:space="preserve"> ADDIN ZOTERO_BIBL {"custom":[]} CSL_BIBLIOGRAPHY </w:instrText>
      </w:r>
      <w:r w:rsidRPr="00B3227B">
        <w:rPr>
          <w:b/>
          <w:color w:val="000000" w:themeColor="text1"/>
          <w:szCs w:val="24"/>
        </w:rPr>
        <w:fldChar w:fldCharType="separate"/>
      </w:r>
      <w:r>
        <w:rPr>
          <w:szCs w:val="24"/>
        </w:rPr>
        <w:t>Angrosino, M</w:t>
      </w:r>
      <w:r w:rsidRPr="00B3227B">
        <w:rPr>
          <w:szCs w:val="24"/>
        </w:rPr>
        <w:t xml:space="preserve">. 1994. ‘On the Bus with Vonnie Lee: Explorations in Life History and Metaphor’. </w:t>
      </w:r>
      <w:r w:rsidRPr="00B3227B">
        <w:rPr>
          <w:i/>
          <w:iCs/>
          <w:szCs w:val="24"/>
        </w:rPr>
        <w:t>Journal of Contemporary Ethnography</w:t>
      </w:r>
      <w:r w:rsidRPr="00B3227B">
        <w:rPr>
          <w:szCs w:val="24"/>
        </w:rPr>
        <w:t xml:space="preserve"> 23 (1):14–28.</w:t>
      </w:r>
    </w:p>
    <w:p w14:paraId="3B89C81E" w14:textId="77777777" w:rsidR="00C5176F" w:rsidRPr="00B3227B" w:rsidRDefault="00C5176F" w:rsidP="00C5176F">
      <w:pPr>
        <w:pStyle w:val="Bibliography"/>
        <w:spacing w:line="480" w:lineRule="auto"/>
        <w:rPr>
          <w:szCs w:val="24"/>
        </w:rPr>
      </w:pPr>
      <w:r>
        <w:rPr>
          <w:szCs w:val="24"/>
        </w:rPr>
        <w:lastRenderedPageBreak/>
        <w:t>Antze, P</w:t>
      </w:r>
      <w:r w:rsidRPr="00B3227B">
        <w:rPr>
          <w:szCs w:val="24"/>
        </w:rPr>
        <w:t xml:space="preserve">. 2010. ‘On the Pragmatics of Empathy in the Neurodiversity Movement’. In </w:t>
      </w:r>
      <w:r w:rsidRPr="00B3227B">
        <w:rPr>
          <w:i/>
          <w:iCs/>
          <w:szCs w:val="24"/>
        </w:rPr>
        <w:t>Ordinary Ethics</w:t>
      </w:r>
      <w:r w:rsidRPr="00B3227B">
        <w:rPr>
          <w:rFonts w:ascii="Calibri" w:eastAsia="Calibri" w:hAnsi="Calibri" w:cs="Calibri"/>
          <w:i/>
          <w:iCs/>
          <w:szCs w:val="24"/>
        </w:rPr>
        <w:t> </w:t>
      </w:r>
      <w:r w:rsidRPr="00B3227B">
        <w:rPr>
          <w:i/>
          <w:iCs/>
          <w:szCs w:val="24"/>
        </w:rPr>
        <w:t>: Anthropology, Language, and Action</w:t>
      </w:r>
      <w:r w:rsidRPr="00B3227B">
        <w:rPr>
          <w:szCs w:val="24"/>
        </w:rPr>
        <w:t xml:space="preserve">, edited by </w:t>
      </w:r>
      <w:r>
        <w:rPr>
          <w:szCs w:val="24"/>
        </w:rPr>
        <w:t>M.</w:t>
      </w:r>
      <w:r w:rsidRPr="00B3227B">
        <w:rPr>
          <w:szCs w:val="24"/>
        </w:rPr>
        <w:t xml:space="preserve"> Lambek, 310-327. New York: Fordham University Press.</w:t>
      </w:r>
    </w:p>
    <w:p w14:paraId="2FCEF5B9" w14:textId="77777777" w:rsidR="00C5176F" w:rsidRPr="00B3227B" w:rsidRDefault="00C5176F" w:rsidP="00C5176F">
      <w:pPr>
        <w:pStyle w:val="Bibliography"/>
        <w:spacing w:line="480" w:lineRule="auto"/>
        <w:rPr>
          <w:szCs w:val="24"/>
        </w:rPr>
      </w:pPr>
      <w:r>
        <w:rPr>
          <w:szCs w:val="24"/>
        </w:rPr>
        <w:t>Bagatell, N</w:t>
      </w:r>
      <w:r w:rsidRPr="00B3227B">
        <w:rPr>
          <w:szCs w:val="24"/>
        </w:rPr>
        <w:t xml:space="preserve">. 2010. ‘From Cure to Community: Transforming Notions of Autism’. </w:t>
      </w:r>
      <w:r w:rsidRPr="00B3227B">
        <w:rPr>
          <w:i/>
          <w:iCs/>
          <w:szCs w:val="24"/>
        </w:rPr>
        <w:t>Ethos</w:t>
      </w:r>
      <w:r w:rsidRPr="00B3227B">
        <w:rPr>
          <w:szCs w:val="24"/>
        </w:rPr>
        <w:t xml:space="preserve"> 38 (1):33–55.</w:t>
      </w:r>
    </w:p>
    <w:p w14:paraId="31B59758" w14:textId="77777777" w:rsidR="00C5176F" w:rsidRPr="00B3227B" w:rsidRDefault="00C5176F" w:rsidP="00C5176F">
      <w:pPr>
        <w:pStyle w:val="Bibliography"/>
        <w:spacing w:line="480" w:lineRule="auto"/>
        <w:rPr>
          <w:szCs w:val="24"/>
        </w:rPr>
      </w:pPr>
      <w:r>
        <w:rPr>
          <w:szCs w:val="24"/>
        </w:rPr>
        <w:t>Baker, L.</w:t>
      </w:r>
      <w:r w:rsidRPr="00B3227B">
        <w:rPr>
          <w:szCs w:val="24"/>
        </w:rPr>
        <w:t xml:space="preserve"> D. 2010. </w:t>
      </w:r>
      <w:r w:rsidRPr="00B3227B">
        <w:rPr>
          <w:i/>
          <w:iCs/>
          <w:szCs w:val="24"/>
        </w:rPr>
        <w:t>Anthropology and the Racial Politics of Culture</w:t>
      </w:r>
      <w:r w:rsidRPr="00B3227B">
        <w:rPr>
          <w:szCs w:val="24"/>
        </w:rPr>
        <w:t>. Durham: Duke University Press.</w:t>
      </w:r>
    </w:p>
    <w:p w14:paraId="1E7BDC58" w14:textId="77777777" w:rsidR="00C5176F" w:rsidRPr="00B3227B" w:rsidRDefault="00C5176F" w:rsidP="00C5176F">
      <w:pPr>
        <w:pStyle w:val="Bibliography"/>
        <w:spacing w:line="480" w:lineRule="auto"/>
        <w:rPr>
          <w:szCs w:val="24"/>
        </w:rPr>
      </w:pPr>
      <w:r>
        <w:rPr>
          <w:szCs w:val="24"/>
        </w:rPr>
        <w:t>Barton, L</w:t>
      </w:r>
      <w:r w:rsidRPr="00B3227B">
        <w:rPr>
          <w:szCs w:val="24"/>
        </w:rPr>
        <w:t xml:space="preserve">. 1989. </w:t>
      </w:r>
      <w:r w:rsidRPr="00B3227B">
        <w:rPr>
          <w:i/>
          <w:iCs/>
          <w:szCs w:val="24"/>
        </w:rPr>
        <w:t>Disability and Dependency</w:t>
      </w:r>
      <w:r w:rsidRPr="00B3227B">
        <w:rPr>
          <w:szCs w:val="24"/>
        </w:rPr>
        <w:t>. London: Palmer Press.</w:t>
      </w:r>
    </w:p>
    <w:p w14:paraId="10C0D97D" w14:textId="77777777" w:rsidR="00C5176F" w:rsidRPr="00B3227B" w:rsidRDefault="00C5176F" w:rsidP="00C5176F">
      <w:pPr>
        <w:pStyle w:val="Bibliography"/>
        <w:spacing w:line="480" w:lineRule="auto"/>
        <w:rPr>
          <w:szCs w:val="24"/>
        </w:rPr>
      </w:pPr>
      <w:r>
        <w:rPr>
          <w:szCs w:val="24"/>
        </w:rPr>
        <w:t>Benedict, R</w:t>
      </w:r>
      <w:r w:rsidRPr="00B3227B">
        <w:rPr>
          <w:szCs w:val="24"/>
        </w:rPr>
        <w:t xml:space="preserve">. 1934. ‘Anthropology and the Abnormal’. </w:t>
      </w:r>
      <w:r w:rsidRPr="00B3227B">
        <w:rPr>
          <w:i/>
          <w:iCs/>
          <w:szCs w:val="24"/>
        </w:rPr>
        <w:t>Journal of General Psychology</w:t>
      </w:r>
      <w:r w:rsidRPr="00B3227B">
        <w:rPr>
          <w:szCs w:val="24"/>
        </w:rPr>
        <w:t xml:space="preserve"> 10:59–82.</w:t>
      </w:r>
    </w:p>
    <w:p w14:paraId="516448C1" w14:textId="77777777" w:rsidR="00C5176F" w:rsidRPr="00B3227B" w:rsidRDefault="00C5176F" w:rsidP="00C5176F">
      <w:pPr>
        <w:pStyle w:val="Bibliography"/>
        <w:spacing w:line="480" w:lineRule="auto"/>
        <w:rPr>
          <w:szCs w:val="24"/>
        </w:rPr>
      </w:pPr>
      <w:r>
        <w:rPr>
          <w:szCs w:val="24"/>
        </w:rPr>
        <w:t>Berger, J</w:t>
      </w:r>
      <w:r w:rsidRPr="00B3227B">
        <w:rPr>
          <w:szCs w:val="24"/>
        </w:rPr>
        <w:t xml:space="preserve">. 2014. </w:t>
      </w:r>
      <w:r w:rsidRPr="00B3227B">
        <w:rPr>
          <w:i/>
          <w:iCs/>
          <w:szCs w:val="24"/>
        </w:rPr>
        <w:t>The Disarticulate: Language, Disability, and the Narratives of Modernity</w:t>
      </w:r>
      <w:r w:rsidRPr="00B3227B">
        <w:rPr>
          <w:szCs w:val="24"/>
        </w:rPr>
        <w:t>. New York: NYU Press.</w:t>
      </w:r>
    </w:p>
    <w:p w14:paraId="0F4804BC" w14:textId="77777777" w:rsidR="00C5176F" w:rsidRPr="00B3227B" w:rsidRDefault="00C5176F" w:rsidP="00C5176F">
      <w:pPr>
        <w:pStyle w:val="Bibliography"/>
        <w:spacing w:line="480" w:lineRule="auto"/>
        <w:rPr>
          <w:szCs w:val="24"/>
        </w:rPr>
      </w:pPr>
      <w:r>
        <w:rPr>
          <w:szCs w:val="24"/>
        </w:rPr>
        <w:t>Berubé, M</w:t>
      </w:r>
      <w:r w:rsidRPr="00B3227B">
        <w:rPr>
          <w:szCs w:val="24"/>
        </w:rPr>
        <w:t xml:space="preserve">. 2010. ‘Equality, Freedom, and/or Justice for All’. In </w:t>
      </w:r>
      <w:r w:rsidRPr="00B3227B">
        <w:rPr>
          <w:i/>
          <w:iCs/>
          <w:szCs w:val="24"/>
        </w:rPr>
        <w:t>Cognitive Disability and Its Challenge to Moral Philosophy</w:t>
      </w:r>
      <w:r w:rsidRPr="00B3227B">
        <w:rPr>
          <w:szCs w:val="24"/>
        </w:rPr>
        <w:t xml:space="preserve">, edited by </w:t>
      </w:r>
      <w:r>
        <w:rPr>
          <w:szCs w:val="24"/>
        </w:rPr>
        <w:t>E. F.</w:t>
      </w:r>
      <w:r w:rsidRPr="00B3227B">
        <w:rPr>
          <w:szCs w:val="24"/>
        </w:rPr>
        <w:t xml:space="preserve"> Kittay and </w:t>
      </w:r>
      <w:r>
        <w:rPr>
          <w:szCs w:val="24"/>
        </w:rPr>
        <w:t>L.</w:t>
      </w:r>
      <w:r w:rsidRPr="00B3227B">
        <w:rPr>
          <w:szCs w:val="24"/>
        </w:rPr>
        <w:t xml:space="preserve"> Carlson. Chichester: Wiley-Blackwell.</w:t>
      </w:r>
    </w:p>
    <w:p w14:paraId="58EA53FF" w14:textId="77777777" w:rsidR="00C5176F" w:rsidRPr="00B3227B" w:rsidRDefault="00C5176F" w:rsidP="00C5176F">
      <w:pPr>
        <w:pStyle w:val="Bibliography"/>
        <w:spacing w:line="480" w:lineRule="auto"/>
        <w:rPr>
          <w:szCs w:val="24"/>
        </w:rPr>
      </w:pPr>
      <w:r>
        <w:rPr>
          <w:szCs w:val="24"/>
        </w:rPr>
        <w:t>Blaser, M</w:t>
      </w:r>
      <w:r w:rsidRPr="00B3227B">
        <w:rPr>
          <w:szCs w:val="24"/>
        </w:rPr>
        <w:t xml:space="preserve">. 2009. ‘The Threat of the Yrmo: The Political Ontology of a Sustainable Hunting Program’. </w:t>
      </w:r>
      <w:r w:rsidRPr="00B3227B">
        <w:rPr>
          <w:i/>
          <w:iCs/>
          <w:szCs w:val="24"/>
        </w:rPr>
        <w:t>American Anthropologist</w:t>
      </w:r>
      <w:r w:rsidRPr="00B3227B">
        <w:rPr>
          <w:szCs w:val="24"/>
        </w:rPr>
        <w:t xml:space="preserve"> 111 (1):10–20. </w:t>
      </w:r>
    </w:p>
    <w:p w14:paraId="30A54437" w14:textId="77777777" w:rsidR="00C5176F" w:rsidRPr="00B3227B" w:rsidRDefault="00C5176F" w:rsidP="00C5176F">
      <w:pPr>
        <w:pStyle w:val="Bibliography"/>
        <w:spacing w:line="480" w:lineRule="auto"/>
        <w:rPr>
          <w:szCs w:val="24"/>
        </w:rPr>
      </w:pPr>
      <w:r w:rsidRPr="00B3227B">
        <w:rPr>
          <w:szCs w:val="24"/>
        </w:rPr>
        <w:t>C</w:t>
      </w:r>
      <w:r>
        <w:rPr>
          <w:szCs w:val="24"/>
        </w:rPr>
        <w:t>arlson, L</w:t>
      </w:r>
      <w:r w:rsidRPr="00B3227B">
        <w:rPr>
          <w:szCs w:val="24"/>
        </w:rPr>
        <w:t xml:space="preserve">. 2001. ‘Cognitive Ableism and Disability Studies: Feminist Reflections on the History of Mental Retardation’. </w:t>
      </w:r>
      <w:r w:rsidRPr="00B3227B">
        <w:rPr>
          <w:i/>
          <w:iCs/>
          <w:szCs w:val="24"/>
        </w:rPr>
        <w:t>Hypatia</w:t>
      </w:r>
      <w:r w:rsidRPr="00B3227B">
        <w:rPr>
          <w:szCs w:val="24"/>
        </w:rPr>
        <w:t xml:space="preserve"> 16 (4):124–146.</w:t>
      </w:r>
    </w:p>
    <w:p w14:paraId="4F36BF02" w14:textId="77777777" w:rsidR="00C5176F" w:rsidRPr="00B3227B" w:rsidRDefault="00C5176F" w:rsidP="00C5176F">
      <w:pPr>
        <w:pStyle w:val="Bibliography"/>
        <w:spacing w:line="480" w:lineRule="auto"/>
        <w:rPr>
          <w:szCs w:val="24"/>
        </w:rPr>
      </w:pPr>
      <w:r w:rsidRPr="00B3227B">
        <w:rPr>
          <w:szCs w:val="24"/>
        </w:rPr>
        <w:t xml:space="preserve">———. 2009. </w:t>
      </w:r>
      <w:r w:rsidRPr="00B3227B">
        <w:rPr>
          <w:i/>
          <w:iCs/>
          <w:szCs w:val="24"/>
        </w:rPr>
        <w:t>The Faces of Intellectual Disability: Philosophical Reflections</w:t>
      </w:r>
      <w:r w:rsidRPr="00B3227B">
        <w:rPr>
          <w:szCs w:val="24"/>
        </w:rPr>
        <w:t>. Bloomington: Indiana University Press.</w:t>
      </w:r>
    </w:p>
    <w:p w14:paraId="024A7F14" w14:textId="77777777" w:rsidR="00C5176F" w:rsidRPr="00B3227B" w:rsidRDefault="00C5176F" w:rsidP="00C5176F">
      <w:pPr>
        <w:pStyle w:val="Bibliography"/>
        <w:spacing w:line="480" w:lineRule="auto"/>
        <w:rPr>
          <w:szCs w:val="24"/>
        </w:rPr>
      </w:pPr>
      <w:r>
        <w:rPr>
          <w:szCs w:val="24"/>
        </w:rPr>
        <w:lastRenderedPageBreak/>
        <w:t>Chatterji, R</w:t>
      </w:r>
      <w:r w:rsidRPr="00B3227B">
        <w:rPr>
          <w:szCs w:val="24"/>
        </w:rPr>
        <w:t xml:space="preserve">. 1998. ‘An Ethnography of Dementia’. </w:t>
      </w:r>
      <w:r w:rsidRPr="00B3227B">
        <w:rPr>
          <w:i/>
          <w:iCs/>
          <w:szCs w:val="24"/>
        </w:rPr>
        <w:t>Culture, Medicine and Psychiatry</w:t>
      </w:r>
      <w:r w:rsidRPr="00B3227B">
        <w:rPr>
          <w:szCs w:val="24"/>
        </w:rPr>
        <w:t xml:space="preserve"> 22 (3):355–382.</w:t>
      </w:r>
    </w:p>
    <w:p w14:paraId="7EF9E373" w14:textId="77777777" w:rsidR="00C5176F" w:rsidRPr="00B3227B" w:rsidRDefault="00C5176F" w:rsidP="00C5176F">
      <w:pPr>
        <w:pStyle w:val="Bibliography"/>
        <w:spacing w:line="480" w:lineRule="auto"/>
        <w:rPr>
          <w:szCs w:val="24"/>
        </w:rPr>
      </w:pPr>
      <w:r>
        <w:rPr>
          <w:szCs w:val="24"/>
        </w:rPr>
        <w:t>Cohen, L. 1998</w:t>
      </w:r>
      <w:r w:rsidRPr="00B3227B">
        <w:rPr>
          <w:szCs w:val="24"/>
        </w:rPr>
        <w:t xml:space="preserve">. </w:t>
      </w:r>
      <w:r w:rsidRPr="00B3227B">
        <w:rPr>
          <w:i/>
          <w:iCs/>
          <w:szCs w:val="24"/>
        </w:rPr>
        <w:t>No Aging in India: Alzheimer’s, The Bad Family, and Other Modern Things</w:t>
      </w:r>
      <w:r w:rsidRPr="00B3227B">
        <w:rPr>
          <w:szCs w:val="24"/>
        </w:rPr>
        <w:t>. Berkeley: University of California Press.</w:t>
      </w:r>
    </w:p>
    <w:p w14:paraId="5397B408" w14:textId="77777777" w:rsidR="00C5176F" w:rsidRPr="00B3227B" w:rsidRDefault="00C5176F" w:rsidP="00C5176F">
      <w:pPr>
        <w:pStyle w:val="Bibliography"/>
        <w:spacing w:line="480" w:lineRule="auto"/>
        <w:rPr>
          <w:szCs w:val="24"/>
        </w:rPr>
      </w:pPr>
      <w:r>
        <w:rPr>
          <w:szCs w:val="24"/>
        </w:rPr>
        <w:t>Das, V</w:t>
      </w:r>
      <w:r w:rsidRPr="00B3227B">
        <w:rPr>
          <w:szCs w:val="24"/>
        </w:rPr>
        <w:t xml:space="preserve">. 2012. ‘Ordinary Ethics’. In </w:t>
      </w:r>
      <w:r w:rsidRPr="00B3227B">
        <w:rPr>
          <w:i/>
          <w:iCs/>
          <w:szCs w:val="24"/>
        </w:rPr>
        <w:t>A Companion to Moral Anthropology</w:t>
      </w:r>
      <w:r w:rsidRPr="00B3227B">
        <w:rPr>
          <w:szCs w:val="24"/>
        </w:rPr>
        <w:t xml:space="preserve">, edited by </w:t>
      </w:r>
      <w:r>
        <w:rPr>
          <w:szCs w:val="24"/>
        </w:rPr>
        <w:t>D.</w:t>
      </w:r>
      <w:r w:rsidRPr="00B3227B">
        <w:rPr>
          <w:szCs w:val="24"/>
        </w:rPr>
        <w:t xml:space="preserve"> Fassin. Hoboken: Wiley-Blackwell.</w:t>
      </w:r>
    </w:p>
    <w:p w14:paraId="7DE26E0B" w14:textId="77777777" w:rsidR="00C5176F" w:rsidRPr="00B3227B" w:rsidRDefault="00C5176F" w:rsidP="00C5176F">
      <w:pPr>
        <w:pStyle w:val="Bibliography"/>
        <w:spacing w:line="480" w:lineRule="auto"/>
        <w:rPr>
          <w:szCs w:val="24"/>
        </w:rPr>
      </w:pPr>
      <w:r w:rsidRPr="00B3227B">
        <w:rPr>
          <w:szCs w:val="24"/>
        </w:rPr>
        <w:t xml:space="preserve">———. 2014. ‘Ethics, the Householder’s Dilemma, and the Difficulty of Reality’. </w:t>
      </w:r>
      <w:r w:rsidRPr="00B3227B">
        <w:rPr>
          <w:i/>
          <w:iCs/>
          <w:szCs w:val="24"/>
        </w:rPr>
        <w:t>HAU: Journal of Ethnographic Theory</w:t>
      </w:r>
      <w:r w:rsidRPr="00B3227B">
        <w:rPr>
          <w:szCs w:val="24"/>
        </w:rPr>
        <w:t xml:space="preserve"> 4 (1):487–495.</w:t>
      </w:r>
    </w:p>
    <w:p w14:paraId="72A4A5B6" w14:textId="77777777" w:rsidR="00C5176F" w:rsidRPr="00B3227B" w:rsidRDefault="00C5176F" w:rsidP="00C5176F">
      <w:pPr>
        <w:pStyle w:val="Bibliography"/>
        <w:spacing w:line="480" w:lineRule="auto"/>
        <w:rPr>
          <w:szCs w:val="24"/>
        </w:rPr>
      </w:pPr>
      <w:r w:rsidRPr="00B3227B">
        <w:rPr>
          <w:szCs w:val="24"/>
        </w:rPr>
        <w:t xml:space="preserve">———. 2015. </w:t>
      </w:r>
      <w:r w:rsidRPr="00B3227B">
        <w:rPr>
          <w:i/>
          <w:iCs/>
          <w:szCs w:val="24"/>
        </w:rPr>
        <w:t>Affliction: Health, Disease, Poverty</w:t>
      </w:r>
      <w:r w:rsidRPr="00B3227B">
        <w:rPr>
          <w:szCs w:val="24"/>
        </w:rPr>
        <w:t>. New York: Fordham University Press.</w:t>
      </w:r>
    </w:p>
    <w:p w14:paraId="317631ED" w14:textId="77777777" w:rsidR="00C5176F" w:rsidRPr="00B3227B" w:rsidRDefault="00C5176F" w:rsidP="00C5176F">
      <w:pPr>
        <w:pStyle w:val="Bibliography"/>
        <w:spacing w:line="480" w:lineRule="auto"/>
        <w:rPr>
          <w:szCs w:val="24"/>
        </w:rPr>
      </w:pPr>
      <w:r w:rsidRPr="00B3227B">
        <w:rPr>
          <w:szCs w:val="24"/>
        </w:rPr>
        <w:t xml:space="preserve">De la Cadena, </w:t>
      </w:r>
      <w:r>
        <w:rPr>
          <w:szCs w:val="24"/>
        </w:rPr>
        <w:t>M</w:t>
      </w:r>
      <w:r w:rsidRPr="00B3227B">
        <w:rPr>
          <w:szCs w:val="24"/>
        </w:rPr>
        <w:t xml:space="preserve">. 2010. ‘Indigenous Cosmpolitics in the Andes: Conceptual Reflections beyond “Politics”’. </w:t>
      </w:r>
      <w:r w:rsidRPr="00B3227B">
        <w:rPr>
          <w:i/>
          <w:iCs/>
          <w:szCs w:val="24"/>
        </w:rPr>
        <w:t>Cultural Anthropology</w:t>
      </w:r>
      <w:r w:rsidRPr="00B3227B">
        <w:rPr>
          <w:szCs w:val="24"/>
        </w:rPr>
        <w:t xml:space="preserve"> 25 (2):334–370. </w:t>
      </w:r>
    </w:p>
    <w:p w14:paraId="1E661FDA" w14:textId="77777777" w:rsidR="00C5176F" w:rsidRPr="00B3227B" w:rsidRDefault="00C5176F" w:rsidP="00C5176F">
      <w:pPr>
        <w:pStyle w:val="Bibliography"/>
        <w:spacing w:line="480" w:lineRule="auto"/>
        <w:rPr>
          <w:szCs w:val="24"/>
        </w:rPr>
      </w:pPr>
      <w:r w:rsidRPr="00B3227B">
        <w:rPr>
          <w:szCs w:val="24"/>
        </w:rPr>
        <w:t xml:space="preserve">Descola, </w:t>
      </w:r>
      <w:r>
        <w:rPr>
          <w:szCs w:val="24"/>
        </w:rPr>
        <w:t>P</w:t>
      </w:r>
      <w:r w:rsidRPr="00B3227B">
        <w:rPr>
          <w:szCs w:val="24"/>
        </w:rPr>
        <w:t xml:space="preserve">. 2013. </w:t>
      </w:r>
      <w:r w:rsidRPr="00B3227B">
        <w:rPr>
          <w:i/>
          <w:iCs/>
          <w:szCs w:val="24"/>
        </w:rPr>
        <w:t>Beyond Nature and Culture</w:t>
      </w:r>
      <w:r w:rsidRPr="00B3227B">
        <w:rPr>
          <w:szCs w:val="24"/>
        </w:rPr>
        <w:t xml:space="preserve">. Translated by </w:t>
      </w:r>
      <w:r>
        <w:rPr>
          <w:szCs w:val="24"/>
        </w:rPr>
        <w:t>J.</w:t>
      </w:r>
      <w:r w:rsidRPr="00B3227B">
        <w:rPr>
          <w:szCs w:val="24"/>
        </w:rPr>
        <w:t xml:space="preserve"> Lloyd. Chicago: University of Chicago Press.</w:t>
      </w:r>
    </w:p>
    <w:p w14:paraId="4EE09E00" w14:textId="77777777" w:rsidR="00C5176F" w:rsidRPr="00B3227B" w:rsidRDefault="00C5176F" w:rsidP="00C5176F">
      <w:pPr>
        <w:pStyle w:val="Bibliography"/>
        <w:spacing w:line="480" w:lineRule="auto"/>
        <w:rPr>
          <w:szCs w:val="24"/>
        </w:rPr>
      </w:pPr>
      <w:r w:rsidRPr="00B3227B">
        <w:rPr>
          <w:szCs w:val="24"/>
        </w:rPr>
        <w:t xml:space="preserve">Desjarlais, </w:t>
      </w:r>
      <w:r>
        <w:rPr>
          <w:szCs w:val="24"/>
        </w:rPr>
        <w:t>R.</w:t>
      </w:r>
      <w:r w:rsidRPr="00B3227B">
        <w:rPr>
          <w:szCs w:val="24"/>
        </w:rPr>
        <w:t xml:space="preserve"> 1997. </w:t>
      </w:r>
      <w:r w:rsidRPr="00B3227B">
        <w:rPr>
          <w:i/>
          <w:iCs/>
          <w:szCs w:val="24"/>
        </w:rPr>
        <w:t>Shelter Blues: Sanity and Selfhood Among the Homeless</w:t>
      </w:r>
      <w:r w:rsidRPr="00B3227B">
        <w:rPr>
          <w:szCs w:val="24"/>
        </w:rPr>
        <w:t>. Philadelphia: University of Pennsylvania Press.</w:t>
      </w:r>
    </w:p>
    <w:p w14:paraId="1A1A3B7F" w14:textId="77777777" w:rsidR="00C5176F" w:rsidRPr="00B3227B" w:rsidRDefault="00C5176F" w:rsidP="00C5176F">
      <w:pPr>
        <w:pStyle w:val="Bibliography"/>
        <w:spacing w:line="480" w:lineRule="auto"/>
        <w:rPr>
          <w:szCs w:val="24"/>
        </w:rPr>
      </w:pPr>
      <w:r w:rsidRPr="00B3227B">
        <w:rPr>
          <w:szCs w:val="24"/>
        </w:rPr>
        <w:t xml:space="preserve">Dexter, </w:t>
      </w:r>
      <w:r>
        <w:rPr>
          <w:szCs w:val="24"/>
        </w:rPr>
        <w:t>L. A</w:t>
      </w:r>
      <w:r w:rsidRPr="00B3227B">
        <w:rPr>
          <w:szCs w:val="24"/>
        </w:rPr>
        <w:t xml:space="preserve">. 1962. ‘On the Politics and Sociology of Stupidity in Our Society’. </w:t>
      </w:r>
      <w:r w:rsidRPr="00B3227B">
        <w:rPr>
          <w:i/>
          <w:iCs/>
          <w:szCs w:val="24"/>
        </w:rPr>
        <w:t>Social Problems</w:t>
      </w:r>
      <w:r w:rsidRPr="00B3227B">
        <w:rPr>
          <w:szCs w:val="24"/>
        </w:rPr>
        <w:t xml:space="preserve"> 9 (3):221–28.</w:t>
      </w:r>
    </w:p>
    <w:p w14:paraId="7B693446" w14:textId="77777777" w:rsidR="00C5176F" w:rsidRPr="00B3227B" w:rsidRDefault="00C5176F" w:rsidP="00C5176F">
      <w:pPr>
        <w:pStyle w:val="Bibliography"/>
        <w:spacing w:line="480" w:lineRule="auto"/>
        <w:rPr>
          <w:szCs w:val="24"/>
        </w:rPr>
      </w:pPr>
      <w:r>
        <w:rPr>
          <w:szCs w:val="24"/>
        </w:rPr>
        <w:t>Edgerton, R</w:t>
      </w:r>
      <w:r w:rsidRPr="00B3227B">
        <w:rPr>
          <w:szCs w:val="24"/>
        </w:rPr>
        <w:t xml:space="preserve">. 1967. </w:t>
      </w:r>
      <w:r w:rsidRPr="00B3227B">
        <w:rPr>
          <w:i/>
          <w:iCs/>
          <w:szCs w:val="24"/>
        </w:rPr>
        <w:t>The Cloak of Competence: Stigma in the Lives of the Mentally Retarded</w:t>
      </w:r>
      <w:r w:rsidRPr="00B3227B">
        <w:rPr>
          <w:szCs w:val="24"/>
        </w:rPr>
        <w:t>. Berkeley: University of California Press.</w:t>
      </w:r>
    </w:p>
    <w:p w14:paraId="0E076A07" w14:textId="77777777" w:rsidR="00C5176F" w:rsidRPr="00B3227B" w:rsidRDefault="00C5176F" w:rsidP="00C5176F">
      <w:pPr>
        <w:pStyle w:val="Bibliography"/>
        <w:spacing w:line="480" w:lineRule="auto"/>
        <w:rPr>
          <w:szCs w:val="24"/>
        </w:rPr>
      </w:pPr>
      <w:r w:rsidRPr="00B3227B">
        <w:rPr>
          <w:szCs w:val="24"/>
        </w:rPr>
        <w:lastRenderedPageBreak/>
        <w:t xml:space="preserve">———. 1970. ‘Mental Retardation in Non-Western Societies: Toward a Cross-Cultural Perspective on Incompetence’. In </w:t>
      </w:r>
      <w:r w:rsidRPr="00B3227B">
        <w:rPr>
          <w:i/>
          <w:iCs/>
          <w:szCs w:val="24"/>
        </w:rPr>
        <w:t>Social-Cultural Aspects of Mental Retardation</w:t>
      </w:r>
      <w:r w:rsidRPr="00B3227B">
        <w:rPr>
          <w:szCs w:val="24"/>
        </w:rPr>
        <w:t>, edited by H.C. Haywood, 523–59. New York: Appleton-Century-Crofts.</w:t>
      </w:r>
    </w:p>
    <w:p w14:paraId="4D7B471D" w14:textId="77777777" w:rsidR="00C5176F" w:rsidRPr="00B3227B" w:rsidRDefault="00C5176F" w:rsidP="00C5176F">
      <w:pPr>
        <w:pStyle w:val="Bibliography"/>
        <w:spacing w:line="480" w:lineRule="auto"/>
        <w:rPr>
          <w:szCs w:val="24"/>
        </w:rPr>
      </w:pPr>
      <w:r w:rsidRPr="00B3227B">
        <w:rPr>
          <w:szCs w:val="24"/>
        </w:rPr>
        <w:t xml:space="preserve">Evans-Pritchard, E. E. 1965. </w:t>
      </w:r>
      <w:r w:rsidRPr="00B3227B">
        <w:rPr>
          <w:i/>
          <w:iCs/>
          <w:szCs w:val="24"/>
        </w:rPr>
        <w:t>Theories of Primitive Religion</w:t>
      </w:r>
      <w:r w:rsidRPr="00B3227B">
        <w:rPr>
          <w:szCs w:val="24"/>
        </w:rPr>
        <w:t>. Oxford: Clarendon Press.</w:t>
      </w:r>
    </w:p>
    <w:p w14:paraId="0D6402B3" w14:textId="77777777" w:rsidR="00C5176F" w:rsidRPr="00B3227B" w:rsidRDefault="00C5176F" w:rsidP="00C5176F">
      <w:pPr>
        <w:pStyle w:val="Bibliography"/>
        <w:spacing w:line="480" w:lineRule="auto"/>
        <w:rPr>
          <w:szCs w:val="24"/>
        </w:rPr>
      </w:pPr>
      <w:r w:rsidRPr="00B3227B">
        <w:rPr>
          <w:szCs w:val="24"/>
        </w:rPr>
        <w:t xml:space="preserve">———. 1976. </w:t>
      </w:r>
      <w:r w:rsidRPr="00B3227B">
        <w:rPr>
          <w:i/>
          <w:iCs/>
          <w:szCs w:val="24"/>
        </w:rPr>
        <w:t>Witchcraft, Oracles and Magic among the Azande</w:t>
      </w:r>
      <w:r w:rsidRPr="00B3227B">
        <w:rPr>
          <w:szCs w:val="24"/>
        </w:rPr>
        <w:t>. Oxford: Oxford University Press.</w:t>
      </w:r>
    </w:p>
    <w:p w14:paraId="50C8345D" w14:textId="77777777" w:rsidR="00C5176F" w:rsidRPr="00B3227B" w:rsidRDefault="00C5176F" w:rsidP="00C5176F">
      <w:pPr>
        <w:pStyle w:val="Bibliography"/>
        <w:spacing w:line="480" w:lineRule="auto"/>
        <w:rPr>
          <w:szCs w:val="24"/>
        </w:rPr>
      </w:pPr>
      <w:r w:rsidRPr="00B3227B">
        <w:rPr>
          <w:szCs w:val="24"/>
        </w:rPr>
        <w:t xml:space="preserve">Faubion, </w:t>
      </w:r>
      <w:r>
        <w:rPr>
          <w:szCs w:val="24"/>
        </w:rPr>
        <w:t>J.</w:t>
      </w:r>
      <w:r w:rsidRPr="00B3227B">
        <w:rPr>
          <w:szCs w:val="24"/>
        </w:rPr>
        <w:t xml:space="preserve"> D., ed. 2001a. </w:t>
      </w:r>
      <w:r w:rsidRPr="00B3227B">
        <w:rPr>
          <w:i/>
          <w:iCs/>
          <w:szCs w:val="24"/>
        </w:rPr>
        <w:t>The Ethics of Kinship: Ethnographic Inquiries</w:t>
      </w:r>
      <w:r w:rsidRPr="00B3227B">
        <w:rPr>
          <w:szCs w:val="24"/>
        </w:rPr>
        <w:t>. Oxford: Rowman &amp; Littlefield.</w:t>
      </w:r>
    </w:p>
    <w:p w14:paraId="2B8DBB7D" w14:textId="77777777" w:rsidR="00C5176F" w:rsidRPr="00B3227B" w:rsidRDefault="00C5176F" w:rsidP="00C5176F">
      <w:pPr>
        <w:pStyle w:val="Bibliography"/>
        <w:spacing w:line="480" w:lineRule="auto"/>
        <w:rPr>
          <w:szCs w:val="24"/>
        </w:rPr>
      </w:pPr>
      <w:r w:rsidRPr="00B3227B">
        <w:rPr>
          <w:szCs w:val="24"/>
        </w:rPr>
        <w:t xml:space="preserve">———. 2001b. ‘Toward an Anthropology of Ethics: Foucault and the Pedagogies of Autopoiesis’. </w:t>
      </w:r>
      <w:r w:rsidRPr="00B3227B">
        <w:rPr>
          <w:i/>
          <w:iCs/>
          <w:szCs w:val="24"/>
        </w:rPr>
        <w:t>Representations</w:t>
      </w:r>
      <w:r w:rsidRPr="00B3227B">
        <w:rPr>
          <w:szCs w:val="24"/>
        </w:rPr>
        <w:t xml:space="preserve"> 74 (1):83–104.</w:t>
      </w:r>
    </w:p>
    <w:p w14:paraId="775E6CDE" w14:textId="77777777" w:rsidR="00C5176F" w:rsidRPr="00B3227B" w:rsidRDefault="00C5176F" w:rsidP="00C5176F">
      <w:pPr>
        <w:pStyle w:val="Bibliography"/>
        <w:spacing w:line="480" w:lineRule="auto"/>
        <w:rPr>
          <w:szCs w:val="24"/>
        </w:rPr>
      </w:pPr>
      <w:r w:rsidRPr="00B3227B">
        <w:rPr>
          <w:szCs w:val="24"/>
        </w:rPr>
        <w:t xml:space="preserve">———. 2011. </w:t>
      </w:r>
      <w:r w:rsidRPr="00B3227B">
        <w:rPr>
          <w:i/>
          <w:iCs/>
          <w:szCs w:val="24"/>
        </w:rPr>
        <w:t>An Anthropology of Ethics</w:t>
      </w:r>
      <w:r w:rsidRPr="00B3227B">
        <w:rPr>
          <w:szCs w:val="24"/>
        </w:rPr>
        <w:t>. Cambridge: Cambridge University Press.</w:t>
      </w:r>
    </w:p>
    <w:p w14:paraId="7C838545" w14:textId="77777777" w:rsidR="00C5176F" w:rsidRPr="00B3227B" w:rsidRDefault="00C5176F" w:rsidP="00C5176F">
      <w:pPr>
        <w:pStyle w:val="Bibliography"/>
        <w:spacing w:line="480" w:lineRule="auto"/>
        <w:rPr>
          <w:szCs w:val="24"/>
        </w:rPr>
      </w:pPr>
      <w:r w:rsidRPr="00B3227B">
        <w:rPr>
          <w:szCs w:val="24"/>
        </w:rPr>
        <w:t xml:space="preserve">———. 2014. ‘Anthropologies of Ethics: Where We’ve Been, Where We Are, Where We Might Go’. </w:t>
      </w:r>
      <w:r w:rsidRPr="00B3227B">
        <w:rPr>
          <w:i/>
          <w:iCs/>
          <w:szCs w:val="24"/>
        </w:rPr>
        <w:t>HAU: Journal of Ethnographic Theory</w:t>
      </w:r>
      <w:r w:rsidRPr="00B3227B">
        <w:rPr>
          <w:szCs w:val="24"/>
        </w:rPr>
        <w:t xml:space="preserve"> 4 (1):437–42.</w:t>
      </w:r>
    </w:p>
    <w:p w14:paraId="5C9C9563" w14:textId="77777777" w:rsidR="00C5176F" w:rsidRPr="00B3227B" w:rsidRDefault="00C5176F" w:rsidP="00C5176F">
      <w:pPr>
        <w:pStyle w:val="Bibliography"/>
        <w:spacing w:line="480" w:lineRule="auto"/>
        <w:rPr>
          <w:szCs w:val="24"/>
        </w:rPr>
      </w:pPr>
      <w:r>
        <w:rPr>
          <w:szCs w:val="24"/>
        </w:rPr>
        <w:t>Finkelstein, V</w:t>
      </w:r>
      <w:r w:rsidRPr="00B3227B">
        <w:rPr>
          <w:szCs w:val="24"/>
        </w:rPr>
        <w:t xml:space="preserve">. 1988. ‘To Deny or Not to Deny Disability’. </w:t>
      </w:r>
      <w:r w:rsidRPr="00B3227B">
        <w:rPr>
          <w:i/>
          <w:iCs/>
          <w:szCs w:val="24"/>
        </w:rPr>
        <w:t>Physiotherapy</w:t>
      </w:r>
      <w:r w:rsidRPr="00B3227B">
        <w:rPr>
          <w:szCs w:val="24"/>
        </w:rPr>
        <w:t xml:space="preserve"> 74 (12):650–52.</w:t>
      </w:r>
    </w:p>
    <w:p w14:paraId="7E1BD166" w14:textId="77777777" w:rsidR="00C5176F" w:rsidRPr="00B3227B" w:rsidRDefault="00C5176F" w:rsidP="00C5176F">
      <w:pPr>
        <w:pStyle w:val="Bibliography"/>
        <w:spacing w:line="480" w:lineRule="auto"/>
        <w:rPr>
          <w:szCs w:val="24"/>
        </w:rPr>
      </w:pPr>
      <w:r>
        <w:rPr>
          <w:szCs w:val="24"/>
        </w:rPr>
        <w:t>Foucault, M</w:t>
      </w:r>
      <w:r w:rsidRPr="00B3227B">
        <w:rPr>
          <w:szCs w:val="24"/>
        </w:rPr>
        <w:t xml:space="preserve">. 1992. </w:t>
      </w:r>
      <w:r w:rsidRPr="00B3227B">
        <w:rPr>
          <w:i/>
          <w:iCs/>
          <w:szCs w:val="24"/>
        </w:rPr>
        <w:t>The History of Sexuality, Vol. 2: The Use of Pleasure</w:t>
      </w:r>
      <w:r w:rsidRPr="00B3227B">
        <w:rPr>
          <w:szCs w:val="24"/>
        </w:rPr>
        <w:t>. London: Penguin Books.</w:t>
      </w:r>
    </w:p>
    <w:p w14:paraId="0C3D3F7A" w14:textId="77777777" w:rsidR="00C5176F" w:rsidRPr="00B3227B" w:rsidRDefault="00C5176F" w:rsidP="00C5176F">
      <w:pPr>
        <w:pStyle w:val="Bibliography"/>
        <w:spacing w:line="480" w:lineRule="auto"/>
        <w:rPr>
          <w:szCs w:val="24"/>
        </w:rPr>
      </w:pPr>
      <w:r>
        <w:rPr>
          <w:szCs w:val="24"/>
        </w:rPr>
        <w:t>Frank, G</w:t>
      </w:r>
      <w:r w:rsidRPr="00B3227B">
        <w:rPr>
          <w:szCs w:val="24"/>
        </w:rPr>
        <w:t xml:space="preserve">. 2000. </w:t>
      </w:r>
      <w:r w:rsidRPr="00B3227B">
        <w:rPr>
          <w:i/>
          <w:iCs/>
          <w:szCs w:val="24"/>
        </w:rPr>
        <w:t>Venus on Wheels: Two Decades of Dialogue on Disability, Biography, and Being Female in America</w:t>
      </w:r>
      <w:r w:rsidRPr="00B3227B">
        <w:rPr>
          <w:szCs w:val="24"/>
        </w:rPr>
        <w:t>. University of California Press.</w:t>
      </w:r>
    </w:p>
    <w:p w14:paraId="24B8E3E5" w14:textId="77777777" w:rsidR="00C5176F" w:rsidRPr="00B3227B" w:rsidRDefault="00C5176F" w:rsidP="00C5176F">
      <w:pPr>
        <w:pStyle w:val="Bibliography"/>
        <w:spacing w:line="480" w:lineRule="auto"/>
        <w:rPr>
          <w:szCs w:val="24"/>
        </w:rPr>
      </w:pPr>
      <w:r>
        <w:rPr>
          <w:szCs w:val="24"/>
        </w:rPr>
        <w:lastRenderedPageBreak/>
        <w:t>French, S</w:t>
      </w:r>
      <w:r w:rsidRPr="00B3227B">
        <w:rPr>
          <w:szCs w:val="24"/>
        </w:rPr>
        <w:t xml:space="preserve">. 1993. ‘Disability, Impairment or Something in Between?’ In </w:t>
      </w:r>
      <w:r w:rsidRPr="00B3227B">
        <w:rPr>
          <w:i/>
          <w:iCs/>
          <w:szCs w:val="24"/>
        </w:rPr>
        <w:t>Disabling Barriers-- Enabling Environments</w:t>
      </w:r>
      <w:r w:rsidRPr="00B3227B">
        <w:rPr>
          <w:szCs w:val="24"/>
        </w:rPr>
        <w:t xml:space="preserve">, edited by </w:t>
      </w:r>
      <w:r>
        <w:rPr>
          <w:szCs w:val="24"/>
        </w:rPr>
        <w:t>J.</w:t>
      </w:r>
      <w:r w:rsidRPr="00B3227B">
        <w:rPr>
          <w:szCs w:val="24"/>
        </w:rPr>
        <w:t xml:space="preserve"> Swain, </w:t>
      </w:r>
      <w:r>
        <w:rPr>
          <w:szCs w:val="24"/>
        </w:rPr>
        <w:t>V.</w:t>
      </w:r>
      <w:r w:rsidRPr="00B3227B">
        <w:rPr>
          <w:szCs w:val="24"/>
        </w:rPr>
        <w:t xml:space="preserve"> Finkelstein, </w:t>
      </w:r>
      <w:r>
        <w:rPr>
          <w:szCs w:val="24"/>
        </w:rPr>
        <w:t>S.</w:t>
      </w:r>
      <w:r w:rsidRPr="00B3227B">
        <w:rPr>
          <w:szCs w:val="24"/>
        </w:rPr>
        <w:t xml:space="preserve"> French, and </w:t>
      </w:r>
      <w:r>
        <w:rPr>
          <w:szCs w:val="24"/>
        </w:rPr>
        <w:t>M.</w:t>
      </w:r>
      <w:r w:rsidRPr="00B3227B">
        <w:rPr>
          <w:szCs w:val="24"/>
        </w:rPr>
        <w:t xml:space="preserve"> Oliver. London: Open University.</w:t>
      </w:r>
    </w:p>
    <w:p w14:paraId="640B80FC" w14:textId="77777777" w:rsidR="00C5176F" w:rsidRDefault="00C5176F" w:rsidP="00C5176F">
      <w:pPr>
        <w:pStyle w:val="Bibliography"/>
        <w:spacing w:line="480" w:lineRule="auto"/>
        <w:rPr>
          <w:szCs w:val="24"/>
        </w:rPr>
      </w:pPr>
      <w:r w:rsidRPr="00B3227B">
        <w:rPr>
          <w:szCs w:val="24"/>
        </w:rPr>
        <w:t xml:space="preserve">Friedner, </w:t>
      </w:r>
      <w:r>
        <w:rPr>
          <w:szCs w:val="24"/>
        </w:rPr>
        <w:t>M</w:t>
      </w:r>
      <w:r w:rsidRPr="00B3227B">
        <w:rPr>
          <w:szCs w:val="24"/>
        </w:rPr>
        <w:t xml:space="preserve">. 2015. </w:t>
      </w:r>
      <w:r w:rsidRPr="00B3227B">
        <w:rPr>
          <w:i/>
          <w:iCs/>
          <w:szCs w:val="24"/>
        </w:rPr>
        <w:t>Valuing Deaf Worlds in Urban India</w:t>
      </w:r>
      <w:r w:rsidRPr="00B3227B">
        <w:rPr>
          <w:szCs w:val="24"/>
        </w:rPr>
        <w:t>. New Brunswick, NJ: Rutgers University Press.</w:t>
      </w:r>
    </w:p>
    <w:p w14:paraId="2860379D" w14:textId="77777777" w:rsidR="00C5176F" w:rsidRPr="00927BF7" w:rsidRDefault="00C5176F" w:rsidP="00C5176F">
      <w:pPr>
        <w:spacing w:line="480" w:lineRule="auto"/>
        <w:ind w:left="720" w:hanging="720"/>
        <w:rPr>
          <w:rFonts w:eastAsia="Times New Roman"/>
        </w:rPr>
      </w:pPr>
      <w:r w:rsidRPr="00927BF7">
        <w:rPr>
          <w:rFonts w:eastAsia="Times New Roman"/>
        </w:rPr>
        <w:t xml:space="preserve">Garland-Thomson, </w:t>
      </w:r>
      <w:r>
        <w:rPr>
          <w:rFonts w:eastAsia="Times New Roman"/>
        </w:rPr>
        <w:t>R</w:t>
      </w:r>
      <w:r w:rsidRPr="00927BF7">
        <w:rPr>
          <w:rFonts w:eastAsia="Times New Roman"/>
        </w:rPr>
        <w:t xml:space="preserve">. 2009. </w:t>
      </w:r>
      <w:r w:rsidRPr="00927BF7">
        <w:rPr>
          <w:rFonts w:eastAsia="Times New Roman"/>
          <w:i/>
          <w:iCs/>
        </w:rPr>
        <w:t>Staring: How We Look</w:t>
      </w:r>
      <w:r>
        <w:rPr>
          <w:rFonts w:eastAsia="Times New Roman"/>
        </w:rPr>
        <w:t>. Oxford</w:t>
      </w:r>
      <w:r w:rsidRPr="00927BF7">
        <w:rPr>
          <w:rFonts w:eastAsia="Times New Roman"/>
        </w:rPr>
        <w:t>: Oxford University Press.</w:t>
      </w:r>
    </w:p>
    <w:p w14:paraId="0E424360" w14:textId="77777777" w:rsidR="00C5176F" w:rsidRPr="00B3227B" w:rsidRDefault="00C5176F" w:rsidP="00C5176F">
      <w:pPr>
        <w:pStyle w:val="Bibliography"/>
        <w:spacing w:line="480" w:lineRule="auto"/>
        <w:rPr>
          <w:szCs w:val="24"/>
        </w:rPr>
      </w:pPr>
      <w:r w:rsidRPr="00B3227B">
        <w:rPr>
          <w:szCs w:val="24"/>
        </w:rPr>
        <w:t xml:space="preserve">Geertz, </w:t>
      </w:r>
      <w:r>
        <w:rPr>
          <w:szCs w:val="24"/>
        </w:rPr>
        <w:t>C</w:t>
      </w:r>
      <w:r w:rsidRPr="00B3227B">
        <w:rPr>
          <w:szCs w:val="24"/>
        </w:rPr>
        <w:t xml:space="preserve">. 1973. </w:t>
      </w:r>
      <w:r w:rsidRPr="00B3227B">
        <w:rPr>
          <w:i/>
          <w:iCs/>
          <w:szCs w:val="24"/>
        </w:rPr>
        <w:t>The Interpretation of Cultures: Selected Essays</w:t>
      </w:r>
      <w:r w:rsidRPr="00B3227B">
        <w:rPr>
          <w:szCs w:val="24"/>
        </w:rPr>
        <w:t>. New York: Basic Books.</w:t>
      </w:r>
    </w:p>
    <w:p w14:paraId="1F1F7C57" w14:textId="77777777" w:rsidR="00C5176F" w:rsidRPr="00B3227B" w:rsidRDefault="00C5176F" w:rsidP="00C5176F">
      <w:pPr>
        <w:pStyle w:val="Bibliography"/>
        <w:spacing w:line="480" w:lineRule="auto"/>
        <w:rPr>
          <w:szCs w:val="24"/>
        </w:rPr>
      </w:pPr>
      <w:r w:rsidRPr="00B3227B">
        <w:rPr>
          <w:szCs w:val="24"/>
        </w:rPr>
        <w:t xml:space="preserve">Ginsburg, </w:t>
      </w:r>
      <w:r>
        <w:rPr>
          <w:szCs w:val="24"/>
        </w:rPr>
        <w:t>F</w:t>
      </w:r>
      <w:r w:rsidRPr="00B3227B">
        <w:rPr>
          <w:szCs w:val="24"/>
        </w:rPr>
        <w:t xml:space="preserve">. 2012. ‘Disability in the Digital Age’. In </w:t>
      </w:r>
      <w:r w:rsidRPr="00B3227B">
        <w:rPr>
          <w:i/>
          <w:iCs/>
          <w:szCs w:val="24"/>
        </w:rPr>
        <w:t>Digital Anthropology</w:t>
      </w:r>
      <w:r w:rsidRPr="00B3227B">
        <w:rPr>
          <w:szCs w:val="24"/>
        </w:rPr>
        <w:t xml:space="preserve">, edited by </w:t>
      </w:r>
      <w:r>
        <w:rPr>
          <w:szCs w:val="24"/>
        </w:rPr>
        <w:t>H.</w:t>
      </w:r>
      <w:r w:rsidRPr="00B3227B">
        <w:rPr>
          <w:szCs w:val="24"/>
        </w:rPr>
        <w:t xml:space="preserve"> A. Horst and </w:t>
      </w:r>
      <w:r>
        <w:rPr>
          <w:szCs w:val="24"/>
        </w:rPr>
        <w:t>D.</w:t>
      </w:r>
      <w:r w:rsidRPr="00B3227B">
        <w:rPr>
          <w:szCs w:val="24"/>
        </w:rPr>
        <w:t xml:space="preserve"> Miller, 101–26. London: Berg.</w:t>
      </w:r>
    </w:p>
    <w:p w14:paraId="15F1CD81" w14:textId="77777777" w:rsidR="00C5176F" w:rsidRPr="00B3227B" w:rsidRDefault="00C5176F" w:rsidP="00C5176F">
      <w:pPr>
        <w:pStyle w:val="Bibliography"/>
        <w:spacing w:line="480" w:lineRule="auto"/>
        <w:rPr>
          <w:szCs w:val="24"/>
        </w:rPr>
      </w:pPr>
      <w:r w:rsidRPr="00B3227B">
        <w:rPr>
          <w:szCs w:val="24"/>
        </w:rPr>
        <w:t xml:space="preserve">Ginsburg, </w:t>
      </w:r>
      <w:r>
        <w:rPr>
          <w:szCs w:val="24"/>
        </w:rPr>
        <w:t>F.</w:t>
      </w:r>
      <w:r w:rsidRPr="00B3227B">
        <w:rPr>
          <w:szCs w:val="24"/>
        </w:rPr>
        <w:t xml:space="preserve">, and </w:t>
      </w:r>
      <w:r>
        <w:rPr>
          <w:szCs w:val="24"/>
        </w:rPr>
        <w:t>R.</w:t>
      </w:r>
      <w:r w:rsidRPr="00B3227B">
        <w:rPr>
          <w:szCs w:val="24"/>
        </w:rPr>
        <w:t xml:space="preserve"> Rapp. 2013. ‘Disability Worlds’. </w:t>
      </w:r>
      <w:r w:rsidRPr="00B3227B">
        <w:rPr>
          <w:i/>
          <w:iCs/>
          <w:szCs w:val="24"/>
        </w:rPr>
        <w:t>Annual Review of Anthropology</w:t>
      </w:r>
      <w:r w:rsidRPr="00B3227B">
        <w:rPr>
          <w:szCs w:val="24"/>
        </w:rPr>
        <w:t xml:space="preserve"> 42 (1):53–68. </w:t>
      </w:r>
    </w:p>
    <w:p w14:paraId="786594AB" w14:textId="77777777" w:rsidR="00C5176F" w:rsidRPr="00B3227B" w:rsidRDefault="00C5176F" w:rsidP="00C5176F">
      <w:pPr>
        <w:pStyle w:val="Bibliography"/>
        <w:spacing w:line="480" w:lineRule="auto"/>
        <w:rPr>
          <w:szCs w:val="24"/>
        </w:rPr>
      </w:pPr>
      <w:r w:rsidRPr="00B3227B">
        <w:rPr>
          <w:szCs w:val="24"/>
        </w:rPr>
        <w:t xml:space="preserve">Ginzberg, </w:t>
      </w:r>
      <w:r>
        <w:rPr>
          <w:szCs w:val="24"/>
        </w:rPr>
        <w:t>E</w:t>
      </w:r>
      <w:r w:rsidRPr="00B3227B">
        <w:rPr>
          <w:szCs w:val="24"/>
        </w:rPr>
        <w:t xml:space="preserve">. 1965. ‘The Mentally Handicapped in a Technological Society’. In </w:t>
      </w:r>
      <w:r w:rsidRPr="00B3227B">
        <w:rPr>
          <w:i/>
          <w:iCs/>
          <w:szCs w:val="24"/>
        </w:rPr>
        <w:t>The Biosocial Bases of Mental Retardation</w:t>
      </w:r>
      <w:r w:rsidRPr="00B3227B">
        <w:rPr>
          <w:szCs w:val="24"/>
        </w:rPr>
        <w:t xml:space="preserve">, edited by </w:t>
      </w:r>
      <w:r>
        <w:rPr>
          <w:szCs w:val="24"/>
        </w:rPr>
        <w:t>S.</w:t>
      </w:r>
      <w:r w:rsidRPr="00B3227B">
        <w:rPr>
          <w:szCs w:val="24"/>
        </w:rPr>
        <w:t xml:space="preserve"> Osler and </w:t>
      </w:r>
      <w:r>
        <w:rPr>
          <w:szCs w:val="24"/>
        </w:rPr>
        <w:t>R.</w:t>
      </w:r>
      <w:r w:rsidRPr="00B3227B">
        <w:rPr>
          <w:szCs w:val="24"/>
        </w:rPr>
        <w:t xml:space="preserve"> Cooke. Baltimore: Johns Hopkins University Press.</w:t>
      </w:r>
    </w:p>
    <w:p w14:paraId="6C0556E9" w14:textId="77777777" w:rsidR="00C5176F" w:rsidRPr="00B3227B" w:rsidRDefault="00C5176F" w:rsidP="00C5176F">
      <w:pPr>
        <w:pStyle w:val="Bibliography"/>
        <w:spacing w:line="480" w:lineRule="auto"/>
        <w:rPr>
          <w:szCs w:val="24"/>
        </w:rPr>
      </w:pPr>
      <w:r w:rsidRPr="00B3227B">
        <w:rPr>
          <w:szCs w:val="24"/>
        </w:rPr>
        <w:t xml:space="preserve">Goffman, </w:t>
      </w:r>
      <w:r>
        <w:rPr>
          <w:szCs w:val="24"/>
        </w:rPr>
        <w:t>E</w:t>
      </w:r>
      <w:r w:rsidRPr="00B3227B">
        <w:rPr>
          <w:szCs w:val="24"/>
        </w:rPr>
        <w:t xml:space="preserve">. 1986. </w:t>
      </w:r>
      <w:r w:rsidRPr="00B3227B">
        <w:rPr>
          <w:i/>
          <w:iCs/>
          <w:szCs w:val="24"/>
        </w:rPr>
        <w:t>Stigma: Notes on the Management of Spoiled Identity</w:t>
      </w:r>
      <w:r w:rsidRPr="00B3227B">
        <w:rPr>
          <w:szCs w:val="24"/>
        </w:rPr>
        <w:t>. New York: Touchstone.</w:t>
      </w:r>
    </w:p>
    <w:p w14:paraId="23E40CFA" w14:textId="77777777" w:rsidR="00C5176F" w:rsidRPr="00B3227B" w:rsidRDefault="00C5176F" w:rsidP="00C5176F">
      <w:pPr>
        <w:pStyle w:val="Bibliography"/>
        <w:spacing w:line="480" w:lineRule="auto"/>
        <w:rPr>
          <w:szCs w:val="24"/>
        </w:rPr>
      </w:pPr>
      <w:r w:rsidRPr="00B3227B">
        <w:rPr>
          <w:szCs w:val="24"/>
        </w:rPr>
        <w:t xml:space="preserve">Goodley, </w:t>
      </w:r>
      <w:r>
        <w:rPr>
          <w:szCs w:val="24"/>
        </w:rPr>
        <w:t>D</w:t>
      </w:r>
      <w:r w:rsidRPr="00B3227B">
        <w:rPr>
          <w:szCs w:val="24"/>
        </w:rPr>
        <w:t xml:space="preserve">. 2001. ‘“Learning Difficulties”, the Social Model of Disability and Impairment: Challenging Epistemologies’. </w:t>
      </w:r>
      <w:r w:rsidRPr="00B3227B">
        <w:rPr>
          <w:i/>
          <w:iCs/>
          <w:szCs w:val="24"/>
        </w:rPr>
        <w:t>Disability &amp; Society</w:t>
      </w:r>
      <w:r w:rsidRPr="00B3227B">
        <w:rPr>
          <w:szCs w:val="24"/>
        </w:rPr>
        <w:t xml:space="preserve"> 16 (2):207–31.</w:t>
      </w:r>
    </w:p>
    <w:p w14:paraId="7ED28EAF" w14:textId="77777777" w:rsidR="00C5176F" w:rsidRPr="00B3227B" w:rsidRDefault="00C5176F" w:rsidP="00C5176F">
      <w:pPr>
        <w:pStyle w:val="Bibliography"/>
        <w:spacing w:line="480" w:lineRule="auto"/>
        <w:rPr>
          <w:szCs w:val="24"/>
        </w:rPr>
      </w:pPr>
      <w:r w:rsidRPr="00B3227B">
        <w:rPr>
          <w:szCs w:val="24"/>
        </w:rPr>
        <w:t xml:space="preserve">Grandin, </w:t>
      </w:r>
      <w:r>
        <w:rPr>
          <w:szCs w:val="24"/>
        </w:rPr>
        <w:t>T</w:t>
      </w:r>
      <w:r w:rsidRPr="00B3227B">
        <w:rPr>
          <w:szCs w:val="24"/>
        </w:rPr>
        <w:t xml:space="preserve">. 2006. </w:t>
      </w:r>
      <w:r w:rsidRPr="00B3227B">
        <w:rPr>
          <w:i/>
          <w:iCs/>
          <w:szCs w:val="24"/>
        </w:rPr>
        <w:t>Thinking in Pictures: And Other Reports from My Life with Autism</w:t>
      </w:r>
      <w:r w:rsidRPr="00B3227B">
        <w:rPr>
          <w:szCs w:val="24"/>
        </w:rPr>
        <w:t>. New York: Vintage.</w:t>
      </w:r>
    </w:p>
    <w:p w14:paraId="6EB8D4CB" w14:textId="77777777" w:rsidR="00C5176F" w:rsidRPr="00B3227B" w:rsidRDefault="00C5176F" w:rsidP="00C5176F">
      <w:pPr>
        <w:pStyle w:val="Bibliography"/>
        <w:spacing w:line="480" w:lineRule="auto"/>
        <w:rPr>
          <w:szCs w:val="24"/>
        </w:rPr>
      </w:pPr>
      <w:r w:rsidRPr="00B3227B">
        <w:rPr>
          <w:szCs w:val="24"/>
        </w:rPr>
        <w:lastRenderedPageBreak/>
        <w:t xml:space="preserve">Groce, N. 1985. </w:t>
      </w:r>
      <w:r w:rsidRPr="00B3227B">
        <w:rPr>
          <w:i/>
          <w:iCs/>
          <w:szCs w:val="24"/>
        </w:rPr>
        <w:t>Everyone Here Spoke Sign Language: Hereditary Deafness on Martha’s Vineyard</w:t>
      </w:r>
      <w:r w:rsidRPr="00B3227B">
        <w:rPr>
          <w:szCs w:val="24"/>
        </w:rPr>
        <w:t>. Cambridge, MA: Harvard University Press.</w:t>
      </w:r>
    </w:p>
    <w:p w14:paraId="43C86E73" w14:textId="77777777" w:rsidR="00C5176F" w:rsidRPr="00B3227B" w:rsidRDefault="00C5176F" w:rsidP="00C5176F">
      <w:pPr>
        <w:pStyle w:val="Bibliography"/>
        <w:spacing w:line="480" w:lineRule="auto"/>
        <w:rPr>
          <w:szCs w:val="24"/>
        </w:rPr>
      </w:pPr>
      <w:r w:rsidRPr="00B3227B">
        <w:rPr>
          <w:szCs w:val="24"/>
        </w:rPr>
        <w:t xml:space="preserve">Hacking, </w:t>
      </w:r>
      <w:r>
        <w:rPr>
          <w:szCs w:val="24"/>
        </w:rPr>
        <w:t>I</w:t>
      </w:r>
      <w:r w:rsidRPr="00B3227B">
        <w:rPr>
          <w:szCs w:val="24"/>
        </w:rPr>
        <w:t xml:space="preserve">. 2010. ‘How We Have Been Learning to Talk About Autism: A Role for Stories’. In </w:t>
      </w:r>
      <w:r w:rsidRPr="00B3227B">
        <w:rPr>
          <w:i/>
          <w:iCs/>
          <w:szCs w:val="24"/>
        </w:rPr>
        <w:t>Cognitive Disability and Its Challenge to Moral Philosophy</w:t>
      </w:r>
      <w:r w:rsidRPr="00B3227B">
        <w:rPr>
          <w:szCs w:val="24"/>
        </w:rPr>
        <w:t xml:space="preserve">, edited by </w:t>
      </w:r>
      <w:r>
        <w:rPr>
          <w:szCs w:val="24"/>
        </w:rPr>
        <w:t>E.</w:t>
      </w:r>
      <w:r w:rsidRPr="00B3227B">
        <w:rPr>
          <w:szCs w:val="24"/>
        </w:rPr>
        <w:t xml:space="preserve"> </w:t>
      </w:r>
      <w:r>
        <w:rPr>
          <w:szCs w:val="24"/>
        </w:rPr>
        <w:t>F. Kittay and L. Carlson,</w:t>
      </w:r>
      <w:r w:rsidRPr="00B3227B">
        <w:rPr>
          <w:szCs w:val="24"/>
        </w:rPr>
        <w:t xml:space="preserve"> 261–78. Malden, MA: Wiley-Blackwell.</w:t>
      </w:r>
    </w:p>
    <w:p w14:paraId="7B42119B" w14:textId="77777777" w:rsidR="00C5176F" w:rsidRDefault="00C5176F" w:rsidP="00C5176F">
      <w:pPr>
        <w:pStyle w:val="Bibliography"/>
        <w:spacing w:line="480" w:lineRule="auto"/>
        <w:rPr>
          <w:szCs w:val="24"/>
        </w:rPr>
      </w:pPr>
      <w:r w:rsidRPr="00B3227B">
        <w:rPr>
          <w:szCs w:val="24"/>
        </w:rPr>
        <w:t xml:space="preserve">Holbraad, </w:t>
      </w:r>
      <w:r>
        <w:rPr>
          <w:szCs w:val="24"/>
        </w:rPr>
        <w:t>M</w:t>
      </w:r>
      <w:r w:rsidRPr="00B3227B">
        <w:rPr>
          <w:szCs w:val="24"/>
        </w:rPr>
        <w:t xml:space="preserve">. 2012. </w:t>
      </w:r>
      <w:r w:rsidRPr="00B3227B">
        <w:rPr>
          <w:i/>
          <w:iCs/>
          <w:szCs w:val="24"/>
        </w:rPr>
        <w:t>Truth in Motion: The Recursive Anthropology of Cuban Divination</w:t>
      </w:r>
      <w:r w:rsidRPr="00B3227B">
        <w:rPr>
          <w:szCs w:val="24"/>
        </w:rPr>
        <w:t>. Chicago: University of Chicago Press.</w:t>
      </w:r>
    </w:p>
    <w:p w14:paraId="30AA73BA" w14:textId="77777777" w:rsidR="00C5176F" w:rsidRDefault="00C5176F" w:rsidP="00C5176F">
      <w:pPr>
        <w:spacing w:line="480" w:lineRule="auto"/>
        <w:ind w:left="720" w:hanging="720"/>
        <w:rPr>
          <w:rFonts w:eastAsia="Times New Roman"/>
        </w:rPr>
      </w:pPr>
      <w:r w:rsidRPr="00B3227B">
        <w:rPr>
          <w:rFonts w:eastAsia="Times New Roman"/>
        </w:rPr>
        <w:t xml:space="preserve">Holbraad, </w:t>
      </w:r>
      <w:r>
        <w:rPr>
          <w:rFonts w:eastAsia="Times New Roman"/>
        </w:rPr>
        <w:t>M.</w:t>
      </w:r>
      <w:r w:rsidRPr="00B3227B">
        <w:rPr>
          <w:rFonts w:eastAsia="Times New Roman"/>
        </w:rPr>
        <w:t>, and M</w:t>
      </w:r>
      <w:r>
        <w:rPr>
          <w:rFonts w:eastAsia="Times New Roman"/>
        </w:rPr>
        <w:t>. A.</w:t>
      </w:r>
      <w:r w:rsidRPr="00B3227B">
        <w:rPr>
          <w:rFonts w:eastAsia="Times New Roman"/>
        </w:rPr>
        <w:t xml:space="preserve"> Pedersen. 2017. </w:t>
      </w:r>
      <w:r w:rsidRPr="00B3227B">
        <w:rPr>
          <w:rFonts w:eastAsia="Times New Roman"/>
          <w:i/>
          <w:iCs/>
        </w:rPr>
        <w:t>The Ontological Turn: An Anthropological Exposition</w:t>
      </w:r>
      <w:r w:rsidRPr="00B3227B">
        <w:rPr>
          <w:rFonts w:eastAsia="Times New Roman"/>
        </w:rPr>
        <w:t>. Cambridge: Cambridge University Press.</w:t>
      </w:r>
    </w:p>
    <w:p w14:paraId="16266956" w14:textId="77777777" w:rsidR="00C5176F" w:rsidRPr="00B3227B" w:rsidRDefault="00C5176F" w:rsidP="00C5176F">
      <w:pPr>
        <w:spacing w:line="480" w:lineRule="auto"/>
        <w:ind w:left="720" w:hanging="720"/>
        <w:rPr>
          <w:rFonts w:eastAsia="Times New Roman"/>
        </w:rPr>
      </w:pPr>
      <w:r w:rsidRPr="00DC17BF">
        <w:rPr>
          <w:rFonts w:eastAsia="Times New Roman"/>
        </w:rPr>
        <w:t xml:space="preserve">Holbraad, </w:t>
      </w:r>
      <w:r>
        <w:rPr>
          <w:rFonts w:eastAsia="Times New Roman"/>
        </w:rPr>
        <w:t>M.</w:t>
      </w:r>
      <w:r w:rsidRPr="00DC17BF">
        <w:rPr>
          <w:rFonts w:eastAsia="Times New Roman"/>
        </w:rPr>
        <w:t>,</w:t>
      </w:r>
      <w:r>
        <w:rPr>
          <w:rFonts w:eastAsia="Times New Roman"/>
        </w:rPr>
        <w:t xml:space="preserve"> M. Pedersen.</w:t>
      </w:r>
      <w:r w:rsidRPr="00DC17BF">
        <w:rPr>
          <w:rFonts w:eastAsia="Times New Roman"/>
        </w:rPr>
        <w:t xml:space="preserve"> and</w:t>
      </w:r>
      <w:r>
        <w:rPr>
          <w:rFonts w:eastAsia="Times New Roman"/>
        </w:rPr>
        <w:t xml:space="preserve"> E. Viveiros de Castro</w:t>
      </w:r>
      <w:r w:rsidRPr="00DC17BF">
        <w:rPr>
          <w:rFonts w:eastAsia="Times New Roman"/>
        </w:rPr>
        <w:t>.</w:t>
      </w:r>
      <w:r>
        <w:rPr>
          <w:rFonts w:eastAsia="Times New Roman"/>
        </w:rPr>
        <w:t xml:space="preserve"> 2014. </w:t>
      </w:r>
      <w:r w:rsidRPr="00B3227B">
        <w:t>‘</w:t>
      </w:r>
      <w:r w:rsidRPr="00DC17BF">
        <w:rPr>
          <w:rFonts w:eastAsia="Times New Roman"/>
        </w:rPr>
        <w:t>The Politics of Ontol</w:t>
      </w:r>
      <w:r>
        <w:rPr>
          <w:rFonts w:eastAsia="Times New Roman"/>
        </w:rPr>
        <w:t>ogy: Anthropological Positions</w:t>
      </w:r>
      <w:r w:rsidRPr="00B3227B">
        <w:t>’</w:t>
      </w:r>
      <w:r>
        <w:rPr>
          <w:rFonts w:eastAsia="Times New Roman"/>
        </w:rPr>
        <w:t>.</w:t>
      </w:r>
      <w:r w:rsidRPr="00DC17BF">
        <w:rPr>
          <w:rFonts w:eastAsia="Times New Roman"/>
        </w:rPr>
        <w:t xml:space="preserve"> Theorizing the Contemporary, </w:t>
      </w:r>
      <w:r w:rsidRPr="00DC17BF">
        <w:rPr>
          <w:rFonts w:eastAsia="Times New Roman"/>
          <w:i/>
        </w:rPr>
        <w:t>Cultural Anthropology</w:t>
      </w:r>
      <w:r>
        <w:rPr>
          <w:rFonts w:eastAsia="Times New Roman"/>
        </w:rPr>
        <w:t xml:space="preserve"> website. </w:t>
      </w:r>
      <w:r w:rsidRPr="00DC17BF">
        <w:rPr>
          <w:rFonts w:eastAsia="Times New Roman"/>
        </w:rPr>
        <w:t>https://culanth.org/fieldsights/462-the-politics-of-ontology-anthropological-positions</w:t>
      </w:r>
    </w:p>
    <w:p w14:paraId="5AA3B5A6" w14:textId="77777777" w:rsidR="00C5176F" w:rsidRPr="00B3227B" w:rsidRDefault="00C5176F" w:rsidP="00C5176F">
      <w:pPr>
        <w:pStyle w:val="Bibliography"/>
        <w:spacing w:line="480" w:lineRule="auto"/>
        <w:rPr>
          <w:szCs w:val="24"/>
        </w:rPr>
      </w:pPr>
      <w:r w:rsidRPr="00B3227B">
        <w:rPr>
          <w:szCs w:val="24"/>
        </w:rPr>
        <w:t xml:space="preserve">Ingold, </w:t>
      </w:r>
      <w:r>
        <w:rPr>
          <w:szCs w:val="24"/>
        </w:rPr>
        <w:t>T</w:t>
      </w:r>
      <w:r w:rsidRPr="00B3227B">
        <w:rPr>
          <w:szCs w:val="24"/>
        </w:rPr>
        <w:t xml:space="preserve">. 2011. </w:t>
      </w:r>
      <w:r w:rsidRPr="00B3227B">
        <w:rPr>
          <w:i/>
          <w:iCs/>
          <w:szCs w:val="24"/>
        </w:rPr>
        <w:t>The Perception of the Environment: Essays on Livelihood, Dwelling and Skill</w:t>
      </w:r>
      <w:r w:rsidRPr="00B3227B">
        <w:rPr>
          <w:szCs w:val="24"/>
        </w:rPr>
        <w:t>. New York: Routledge.</w:t>
      </w:r>
    </w:p>
    <w:p w14:paraId="557C7DFD" w14:textId="77777777" w:rsidR="00C5176F" w:rsidRPr="00B3227B" w:rsidRDefault="00C5176F" w:rsidP="00C5176F">
      <w:pPr>
        <w:pStyle w:val="Bibliography"/>
        <w:spacing w:line="480" w:lineRule="auto"/>
        <w:rPr>
          <w:szCs w:val="24"/>
        </w:rPr>
      </w:pPr>
      <w:r w:rsidRPr="00B3227B">
        <w:rPr>
          <w:szCs w:val="24"/>
        </w:rPr>
        <w:t xml:space="preserve">Kafer, </w:t>
      </w:r>
      <w:r>
        <w:rPr>
          <w:szCs w:val="24"/>
        </w:rPr>
        <w:t>A</w:t>
      </w:r>
      <w:r w:rsidRPr="00B3227B">
        <w:rPr>
          <w:szCs w:val="24"/>
        </w:rPr>
        <w:t xml:space="preserve">. 2013. </w:t>
      </w:r>
      <w:r w:rsidRPr="00B3227B">
        <w:rPr>
          <w:i/>
          <w:iCs/>
          <w:szCs w:val="24"/>
        </w:rPr>
        <w:t>Feminist, Queer, Crip</w:t>
      </w:r>
      <w:r w:rsidRPr="00B3227B">
        <w:rPr>
          <w:szCs w:val="24"/>
        </w:rPr>
        <w:t>. Bloomington, Indiana: Indiana University Press.</w:t>
      </w:r>
    </w:p>
    <w:p w14:paraId="23FA4733" w14:textId="77777777" w:rsidR="00C5176F" w:rsidRPr="00B3227B" w:rsidRDefault="00C5176F" w:rsidP="00C5176F">
      <w:pPr>
        <w:pStyle w:val="Bibliography"/>
        <w:spacing w:line="480" w:lineRule="auto"/>
        <w:rPr>
          <w:szCs w:val="24"/>
        </w:rPr>
      </w:pPr>
      <w:r w:rsidRPr="00B3227B">
        <w:rPr>
          <w:szCs w:val="24"/>
        </w:rPr>
        <w:t xml:space="preserve">Kasnitz, </w:t>
      </w:r>
      <w:r>
        <w:rPr>
          <w:szCs w:val="24"/>
        </w:rPr>
        <w:t>D</w:t>
      </w:r>
      <w:r w:rsidRPr="00B3227B">
        <w:rPr>
          <w:szCs w:val="24"/>
        </w:rPr>
        <w:t xml:space="preserve">, and </w:t>
      </w:r>
      <w:r>
        <w:rPr>
          <w:szCs w:val="24"/>
        </w:rPr>
        <w:t>R.</w:t>
      </w:r>
      <w:r w:rsidRPr="00B3227B">
        <w:rPr>
          <w:szCs w:val="24"/>
        </w:rPr>
        <w:t xml:space="preserve"> P. Shuttleworth. 2001. ‘Introduction: Anthropology in Disability Studies.’ </w:t>
      </w:r>
      <w:r w:rsidRPr="00B3227B">
        <w:rPr>
          <w:i/>
          <w:iCs/>
          <w:szCs w:val="24"/>
        </w:rPr>
        <w:t>Disability Studies Quarterly</w:t>
      </w:r>
      <w:r w:rsidRPr="00B3227B">
        <w:rPr>
          <w:szCs w:val="24"/>
        </w:rPr>
        <w:t xml:space="preserve"> 21 (3):2–17.</w:t>
      </w:r>
    </w:p>
    <w:p w14:paraId="538A45C5" w14:textId="77777777" w:rsidR="00C5176F" w:rsidRPr="00B3227B" w:rsidRDefault="00C5176F" w:rsidP="00C5176F">
      <w:pPr>
        <w:pStyle w:val="Bibliography"/>
        <w:spacing w:line="480" w:lineRule="auto"/>
        <w:rPr>
          <w:szCs w:val="24"/>
        </w:rPr>
      </w:pPr>
      <w:r w:rsidRPr="00B3227B">
        <w:rPr>
          <w:szCs w:val="24"/>
        </w:rPr>
        <w:t>Kittay, E</w:t>
      </w:r>
      <w:r>
        <w:rPr>
          <w:szCs w:val="24"/>
        </w:rPr>
        <w:t>. F.</w:t>
      </w:r>
      <w:r w:rsidRPr="00B3227B">
        <w:rPr>
          <w:szCs w:val="24"/>
        </w:rPr>
        <w:t xml:space="preserve"> 1999. </w:t>
      </w:r>
      <w:r w:rsidRPr="00B3227B">
        <w:rPr>
          <w:i/>
          <w:iCs/>
          <w:szCs w:val="24"/>
        </w:rPr>
        <w:t>Love’s Labor: Essays on Women, Equality, and Dependency</w:t>
      </w:r>
      <w:r w:rsidRPr="00B3227B">
        <w:rPr>
          <w:szCs w:val="24"/>
        </w:rPr>
        <w:t>. New York: Routledge.</w:t>
      </w:r>
    </w:p>
    <w:p w14:paraId="7AA37306" w14:textId="77777777" w:rsidR="00C5176F" w:rsidRPr="00B3227B" w:rsidRDefault="00C5176F" w:rsidP="00C5176F">
      <w:pPr>
        <w:pStyle w:val="Bibliography"/>
        <w:spacing w:line="480" w:lineRule="auto"/>
        <w:rPr>
          <w:szCs w:val="24"/>
        </w:rPr>
      </w:pPr>
      <w:r>
        <w:rPr>
          <w:szCs w:val="24"/>
        </w:rPr>
        <w:lastRenderedPageBreak/>
        <w:t>Kittay, E. F.</w:t>
      </w:r>
      <w:r w:rsidRPr="00B3227B">
        <w:rPr>
          <w:szCs w:val="24"/>
        </w:rPr>
        <w:t xml:space="preserve">, and </w:t>
      </w:r>
      <w:r>
        <w:rPr>
          <w:szCs w:val="24"/>
        </w:rPr>
        <w:t>L.</w:t>
      </w:r>
      <w:r w:rsidRPr="00B3227B">
        <w:rPr>
          <w:szCs w:val="24"/>
        </w:rPr>
        <w:t xml:space="preserve"> Carlson, eds. 2010. </w:t>
      </w:r>
      <w:r w:rsidRPr="00B3227B">
        <w:rPr>
          <w:i/>
          <w:iCs/>
          <w:szCs w:val="24"/>
        </w:rPr>
        <w:t>Cognitive Disability and Its Challenge to Moral Philosophy</w:t>
      </w:r>
      <w:r w:rsidRPr="00B3227B">
        <w:rPr>
          <w:szCs w:val="24"/>
        </w:rPr>
        <w:t>. Chichester: Wiley-Blackwell.</w:t>
      </w:r>
    </w:p>
    <w:p w14:paraId="6B80B2ED" w14:textId="77777777" w:rsidR="00C5176F" w:rsidRPr="00B3227B" w:rsidRDefault="00C5176F" w:rsidP="00C5176F">
      <w:pPr>
        <w:pStyle w:val="Bibliography"/>
        <w:spacing w:line="480" w:lineRule="auto"/>
        <w:rPr>
          <w:szCs w:val="24"/>
        </w:rPr>
      </w:pPr>
      <w:r w:rsidRPr="00B3227B">
        <w:rPr>
          <w:szCs w:val="24"/>
        </w:rPr>
        <w:t xml:space="preserve">Koepping, </w:t>
      </w:r>
      <w:r>
        <w:rPr>
          <w:szCs w:val="24"/>
        </w:rPr>
        <w:t>K. P</w:t>
      </w:r>
      <w:r w:rsidRPr="00B3227B">
        <w:rPr>
          <w:szCs w:val="24"/>
        </w:rPr>
        <w:t xml:space="preserve">. 1983. </w:t>
      </w:r>
      <w:r w:rsidRPr="00B3227B">
        <w:rPr>
          <w:i/>
          <w:iCs/>
          <w:szCs w:val="24"/>
        </w:rPr>
        <w:t>Adolf Bastian and the Psychic Unity of Mankind: The Foundations of Anthropology in Nineteenth Century Germany</w:t>
      </w:r>
      <w:r w:rsidRPr="00B3227B">
        <w:rPr>
          <w:szCs w:val="24"/>
        </w:rPr>
        <w:t>. St. Lucia: University of Queensland Press.</w:t>
      </w:r>
    </w:p>
    <w:p w14:paraId="435D10C7" w14:textId="77777777" w:rsidR="00C5176F" w:rsidRPr="00B3227B" w:rsidRDefault="00C5176F" w:rsidP="00C5176F">
      <w:pPr>
        <w:pStyle w:val="Bibliography"/>
        <w:spacing w:line="480" w:lineRule="auto"/>
        <w:rPr>
          <w:szCs w:val="24"/>
        </w:rPr>
      </w:pPr>
      <w:r w:rsidRPr="00B3227B">
        <w:rPr>
          <w:szCs w:val="24"/>
        </w:rPr>
        <w:t xml:space="preserve">Kohn, </w:t>
      </w:r>
      <w:r>
        <w:rPr>
          <w:szCs w:val="24"/>
        </w:rPr>
        <w:t>E</w:t>
      </w:r>
      <w:r w:rsidRPr="00B3227B">
        <w:rPr>
          <w:szCs w:val="24"/>
        </w:rPr>
        <w:t xml:space="preserve">. 2013. </w:t>
      </w:r>
      <w:r w:rsidRPr="00B3227B">
        <w:rPr>
          <w:i/>
          <w:iCs/>
          <w:szCs w:val="24"/>
        </w:rPr>
        <w:t>How Forests Think: Toward an Anthropology Beyond the Human</w:t>
      </w:r>
      <w:r w:rsidRPr="00B3227B">
        <w:rPr>
          <w:szCs w:val="24"/>
        </w:rPr>
        <w:t>. Berkeley: University of California Press.</w:t>
      </w:r>
    </w:p>
    <w:p w14:paraId="645984AC" w14:textId="77777777" w:rsidR="00C5176F" w:rsidRPr="00B3227B" w:rsidRDefault="00C5176F" w:rsidP="00C5176F">
      <w:pPr>
        <w:pStyle w:val="Bibliography"/>
        <w:spacing w:line="480" w:lineRule="auto"/>
        <w:rPr>
          <w:szCs w:val="24"/>
        </w:rPr>
      </w:pPr>
      <w:r w:rsidRPr="00B3227B">
        <w:rPr>
          <w:szCs w:val="24"/>
        </w:rPr>
        <w:t xml:space="preserve">Kohrman, </w:t>
      </w:r>
      <w:r>
        <w:rPr>
          <w:szCs w:val="24"/>
        </w:rPr>
        <w:t>M</w:t>
      </w:r>
      <w:r w:rsidRPr="00B3227B">
        <w:rPr>
          <w:szCs w:val="24"/>
        </w:rPr>
        <w:t xml:space="preserve">. 2005. </w:t>
      </w:r>
      <w:r w:rsidRPr="00B3227B">
        <w:rPr>
          <w:i/>
          <w:iCs/>
          <w:szCs w:val="24"/>
        </w:rPr>
        <w:t>Bodies of Difference: Experiences of Disability and Institutional Advocacy in the Making of Modern China</w:t>
      </w:r>
      <w:r w:rsidRPr="00B3227B">
        <w:rPr>
          <w:szCs w:val="24"/>
        </w:rPr>
        <w:t xml:space="preserve">. </w:t>
      </w:r>
      <w:r>
        <w:rPr>
          <w:szCs w:val="24"/>
        </w:rPr>
        <w:t xml:space="preserve">Berkeley: </w:t>
      </w:r>
      <w:r w:rsidRPr="00B3227B">
        <w:rPr>
          <w:szCs w:val="24"/>
        </w:rPr>
        <w:t>University of California Press.</w:t>
      </w:r>
    </w:p>
    <w:p w14:paraId="5943A747" w14:textId="77777777" w:rsidR="00C5176F" w:rsidRPr="00B3227B" w:rsidRDefault="00C5176F" w:rsidP="00C5176F">
      <w:pPr>
        <w:pStyle w:val="Bibliography"/>
        <w:spacing w:line="480" w:lineRule="auto"/>
        <w:rPr>
          <w:szCs w:val="24"/>
        </w:rPr>
      </w:pPr>
      <w:r w:rsidRPr="00B3227B">
        <w:rPr>
          <w:szCs w:val="24"/>
        </w:rPr>
        <w:t xml:space="preserve">Kontos, </w:t>
      </w:r>
      <w:r>
        <w:rPr>
          <w:szCs w:val="24"/>
        </w:rPr>
        <w:t>P.</w:t>
      </w:r>
      <w:r w:rsidRPr="00B3227B">
        <w:rPr>
          <w:szCs w:val="24"/>
        </w:rPr>
        <w:t xml:space="preserve">, and </w:t>
      </w:r>
      <w:r>
        <w:rPr>
          <w:szCs w:val="24"/>
        </w:rPr>
        <w:t>W.</w:t>
      </w:r>
      <w:r w:rsidRPr="00B3227B">
        <w:rPr>
          <w:szCs w:val="24"/>
        </w:rPr>
        <w:t xml:space="preserve"> Martin. 2013. ‘Embodiment and Dementia: Exploring Critical Narratives of Selfhood, Surveillance, and Dementia Care’. </w:t>
      </w:r>
      <w:r w:rsidRPr="00B3227B">
        <w:rPr>
          <w:i/>
          <w:iCs/>
          <w:szCs w:val="24"/>
        </w:rPr>
        <w:t>Dementia</w:t>
      </w:r>
      <w:r w:rsidRPr="00B3227B">
        <w:rPr>
          <w:szCs w:val="24"/>
        </w:rPr>
        <w:t xml:space="preserve"> 12 (3):288–302.</w:t>
      </w:r>
    </w:p>
    <w:p w14:paraId="1375451C" w14:textId="77777777" w:rsidR="00C5176F" w:rsidRPr="00B3227B" w:rsidRDefault="00C5176F" w:rsidP="00C5176F">
      <w:pPr>
        <w:pStyle w:val="Bibliography"/>
        <w:spacing w:line="480" w:lineRule="auto"/>
        <w:rPr>
          <w:szCs w:val="24"/>
        </w:rPr>
      </w:pPr>
      <w:r w:rsidRPr="00B3227B">
        <w:rPr>
          <w:szCs w:val="24"/>
        </w:rPr>
        <w:t xml:space="preserve">Kremer-Sadlik, </w:t>
      </w:r>
      <w:r>
        <w:rPr>
          <w:szCs w:val="24"/>
        </w:rPr>
        <w:t>T</w:t>
      </w:r>
      <w:r w:rsidRPr="00B3227B">
        <w:rPr>
          <w:szCs w:val="24"/>
        </w:rPr>
        <w:t xml:space="preserve">. 2004. ‘How Children with Autism and Asperger Syndrome Respond to Questions: A “Naturalistic” Theory of Mind Task’. </w:t>
      </w:r>
      <w:r w:rsidRPr="00B3227B">
        <w:rPr>
          <w:i/>
          <w:iCs/>
          <w:szCs w:val="24"/>
        </w:rPr>
        <w:t>Discourse Studies</w:t>
      </w:r>
      <w:r w:rsidRPr="00B3227B">
        <w:rPr>
          <w:szCs w:val="24"/>
        </w:rPr>
        <w:t xml:space="preserve"> 6 (2):185–206.</w:t>
      </w:r>
    </w:p>
    <w:p w14:paraId="14E8EF62" w14:textId="77777777" w:rsidR="00C5176F" w:rsidRPr="00B3227B" w:rsidRDefault="00C5176F" w:rsidP="00C5176F">
      <w:pPr>
        <w:pStyle w:val="Bibliography"/>
        <w:spacing w:line="480" w:lineRule="auto"/>
        <w:rPr>
          <w:szCs w:val="24"/>
        </w:rPr>
      </w:pPr>
      <w:r w:rsidRPr="00B3227B">
        <w:rPr>
          <w:szCs w:val="24"/>
        </w:rPr>
        <w:t xml:space="preserve">Kulick, </w:t>
      </w:r>
      <w:r>
        <w:rPr>
          <w:szCs w:val="24"/>
        </w:rPr>
        <w:t>D.</w:t>
      </w:r>
      <w:r w:rsidRPr="00B3227B">
        <w:rPr>
          <w:szCs w:val="24"/>
        </w:rPr>
        <w:t xml:space="preserve">, and </w:t>
      </w:r>
      <w:r>
        <w:rPr>
          <w:szCs w:val="24"/>
        </w:rPr>
        <w:t>J.</w:t>
      </w:r>
      <w:r w:rsidRPr="00B3227B">
        <w:rPr>
          <w:szCs w:val="24"/>
        </w:rPr>
        <w:t xml:space="preserve"> Rydström. 2015. </w:t>
      </w:r>
      <w:r w:rsidRPr="00B3227B">
        <w:rPr>
          <w:i/>
          <w:iCs/>
          <w:szCs w:val="24"/>
        </w:rPr>
        <w:t>Loneliness and Its Opposite: Sex, Disability, and the Ethics of Engagement</w:t>
      </w:r>
      <w:r w:rsidRPr="00B3227B">
        <w:rPr>
          <w:szCs w:val="24"/>
        </w:rPr>
        <w:t>. Durham: Duke University Press.</w:t>
      </w:r>
    </w:p>
    <w:p w14:paraId="47343C85" w14:textId="77777777" w:rsidR="00C5176F" w:rsidRPr="00B3227B" w:rsidRDefault="00C5176F" w:rsidP="00C5176F">
      <w:pPr>
        <w:pStyle w:val="Bibliography"/>
        <w:spacing w:line="480" w:lineRule="auto"/>
        <w:rPr>
          <w:szCs w:val="24"/>
        </w:rPr>
      </w:pPr>
      <w:r w:rsidRPr="00B3227B">
        <w:rPr>
          <w:szCs w:val="24"/>
        </w:rPr>
        <w:t xml:space="preserve">Laidlaw, </w:t>
      </w:r>
      <w:r>
        <w:rPr>
          <w:szCs w:val="24"/>
        </w:rPr>
        <w:t>J</w:t>
      </w:r>
      <w:r w:rsidRPr="00B3227B">
        <w:rPr>
          <w:szCs w:val="24"/>
        </w:rPr>
        <w:t xml:space="preserve">. 2013. </w:t>
      </w:r>
      <w:r w:rsidRPr="00B3227B">
        <w:rPr>
          <w:i/>
          <w:iCs/>
          <w:szCs w:val="24"/>
        </w:rPr>
        <w:t>The Subject of Virtue: An Anthropology of Ethics and Freedom</w:t>
      </w:r>
      <w:r w:rsidRPr="00B3227B">
        <w:rPr>
          <w:szCs w:val="24"/>
        </w:rPr>
        <w:t>. Cambridge: Cambridge University Press.</w:t>
      </w:r>
    </w:p>
    <w:p w14:paraId="3A02A3D1" w14:textId="77777777" w:rsidR="00C5176F" w:rsidRPr="00B3227B" w:rsidRDefault="00C5176F" w:rsidP="00C5176F">
      <w:pPr>
        <w:pStyle w:val="Bibliography"/>
        <w:spacing w:line="480" w:lineRule="auto"/>
        <w:rPr>
          <w:szCs w:val="24"/>
        </w:rPr>
      </w:pPr>
      <w:r w:rsidRPr="00B3227B">
        <w:rPr>
          <w:szCs w:val="24"/>
        </w:rPr>
        <w:lastRenderedPageBreak/>
        <w:t xml:space="preserve">———. 2017. ‘Fault Lines in the Anthropology of Ethics’. In </w:t>
      </w:r>
      <w:r w:rsidRPr="00B3227B">
        <w:rPr>
          <w:i/>
          <w:iCs/>
          <w:szCs w:val="24"/>
        </w:rPr>
        <w:t>Moral Engines</w:t>
      </w:r>
      <w:r>
        <w:rPr>
          <w:i/>
          <w:iCs/>
          <w:szCs w:val="24"/>
        </w:rPr>
        <w:t>:</w:t>
      </w:r>
      <w:r w:rsidRPr="00B3227B">
        <w:rPr>
          <w:i/>
          <w:iCs/>
          <w:szCs w:val="24"/>
        </w:rPr>
        <w:t xml:space="preserve"> Exploring the Ethical Drives in Human Life</w:t>
      </w:r>
      <w:r w:rsidRPr="00B3227B">
        <w:rPr>
          <w:szCs w:val="24"/>
        </w:rPr>
        <w:t xml:space="preserve">, edited by </w:t>
      </w:r>
      <w:r>
        <w:rPr>
          <w:szCs w:val="24"/>
        </w:rPr>
        <w:t>C.</w:t>
      </w:r>
      <w:r w:rsidRPr="00B3227B">
        <w:rPr>
          <w:szCs w:val="24"/>
        </w:rPr>
        <w:t xml:space="preserve"> Mattingly, </w:t>
      </w:r>
      <w:r>
        <w:rPr>
          <w:szCs w:val="24"/>
        </w:rPr>
        <w:t>R.</w:t>
      </w:r>
      <w:r w:rsidRPr="00B3227B">
        <w:rPr>
          <w:szCs w:val="24"/>
        </w:rPr>
        <w:t xml:space="preserve"> Dyring, </w:t>
      </w:r>
      <w:r>
        <w:rPr>
          <w:szCs w:val="24"/>
        </w:rPr>
        <w:t>M.</w:t>
      </w:r>
      <w:r w:rsidRPr="00B3227B">
        <w:rPr>
          <w:szCs w:val="24"/>
        </w:rPr>
        <w:t xml:space="preserve"> Louw, and </w:t>
      </w:r>
      <w:r>
        <w:rPr>
          <w:szCs w:val="24"/>
        </w:rPr>
        <w:t>T.</w:t>
      </w:r>
      <w:r w:rsidRPr="00B3227B">
        <w:rPr>
          <w:szCs w:val="24"/>
        </w:rPr>
        <w:t xml:space="preserve"> Schwarz Wentzer. New York: Berghahn Books.</w:t>
      </w:r>
    </w:p>
    <w:p w14:paraId="1253592D" w14:textId="77777777" w:rsidR="00C5176F" w:rsidRPr="00B3227B" w:rsidRDefault="00C5176F" w:rsidP="00C5176F">
      <w:pPr>
        <w:pStyle w:val="Bibliography"/>
        <w:spacing w:line="480" w:lineRule="auto"/>
        <w:rPr>
          <w:szCs w:val="24"/>
        </w:rPr>
      </w:pPr>
      <w:r w:rsidRPr="00B3227B">
        <w:rPr>
          <w:szCs w:val="24"/>
        </w:rPr>
        <w:t xml:space="preserve">Landsman, </w:t>
      </w:r>
      <w:r>
        <w:rPr>
          <w:szCs w:val="24"/>
        </w:rPr>
        <w:t>G.</w:t>
      </w:r>
      <w:r w:rsidRPr="00B3227B">
        <w:rPr>
          <w:szCs w:val="24"/>
        </w:rPr>
        <w:t xml:space="preserve"> H. 2009. </w:t>
      </w:r>
      <w:r w:rsidRPr="00B3227B">
        <w:rPr>
          <w:i/>
          <w:iCs/>
          <w:szCs w:val="24"/>
        </w:rPr>
        <w:t>Reconstructing Motherhood and Disability in the Age of Perfect Babies</w:t>
      </w:r>
      <w:r w:rsidRPr="00B3227B">
        <w:rPr>
          <w:szCs w:val="24"/>
        </w:rPr>
        <w:t>. New York: Routledge.</w:t>
      </w:r>
    </w:p>
    <w:p w14:paraId="2290DB6E" w14:textId="77777777" w:rsidR="00C5176F" w:rsidRPr="00B3227B" w:rsidRDefault="00C5176F" w:rsidP="00C5176F">
      <w:pPr>
        <w:pStyle w:val="Bibliography"/>
        <w:spacing w:line="480" w:lineRule="auto"/>
        <w:rPr>
          <w:szCs w:val="24"/>
        </w:rPr>
      </w:pPr>
      <w:r w:rsidRPr="00B3227B">
        <w:rPr>
          <w:szCs w:val="24"/>
        </w:rPr>
        <w:t xml:space="preserve">Langness, L. L., and </w:t>
      </w:r>
      <w:r>
        <w:rPr>
          <w:szCs w:val="24"/>
        </w:rPr>
        <w:t>H.</w:t>
      </w:r>
      <w:r w:rsidRPr="00B3227B">
        <w:rPr>
          <w:szCs w:val="24"/>
        </w:rPr>
        <w:t xml:space="preserve"> G. Levine, eds. 1986. </w:t>
      </w:r>
      <w:r w:rsidRPr="00B3227B">
        <w:rPr>
          <w:i/>
          <w:iCs/>
          <w:szCs w:val="24"/>
        </w:rPr>
        <w:t>Culture and Retardation: Life Histories of Mildly Mentally Retarded Persons in American Society</w:t>
      </w:r>
      <w:r w:rsidRPr="00B3227B">
        <w:rPr>
          <w:szCs w:val="24"/>
        </w:rPr>
        <w:t>. Dordrecht: Reidel.</w:t>
      </w:r>
    </w:p>
    <w:p w14:paraId="2A3EDAC3" w14:textId="77777777" w:rsidR="00C5176F" w:rsidRPr="00B3227B" w:rsidRDefault="00C5176F" w:rsidP="00C5176F">
      <w:pPr>
        <w:pStyle w:val="Bibliography"/>
        <w:spacing w:line="480" w:lineRule="auto"/>
        <w:rPr>
          <w:szCs w:val="24"/>
        </w:rPr>
      </w:pPr>
      <w:r w:rsidRPr="00B3227B">
        <w:rPr>
          <w:szCs w:val="24"/>
        </w:rPr>
        <w:t xml:space="preserve">Larsen, </w:t>
      </w:r>
      <w:r>
        <w:rPr>
          <w:szCs w:val="24"/>
        </w:rPr>
        <w:t>T.</w:t>
      </w:r>
      <w:r w:rsidRPr="00B3227B">
        <w:rPr>
          <w:szCs w:val="24"/>
        </w:rPr>
        <w:t xml:space="preserve">, and </w:t>
      </w:r>
      <w:r>
        <w:rPr>
          <w:szCs w:val="24"/>
        </w:rPr>
        <w:t>D.</w:t>
      </w:r>
      <w:r w:rsidRPr="00B3227B">
        <w:rPr>
          <w:szCs w:val="24"/>
        </w:rPr>
        <w:t xml:space="preserve"> J. King. forthcoming. ‘The Dependence of Sociocultural Anthropology on Theological Anthropology’. In </w:t>
      </w:r>
      <w:r w:rsidRPr="00B3227B">
        <w:rPr>
          <w:i/>
          <w:iCs/>
          <w:szCs w:val="24"/>
        </w:rPr>
        <w:t>Theologically Engaged Anthropology</w:t>
      </w:r>
      <w:r w:rsidRPr="00B3227B">
        <w:rPr>
          <w:szCs w:val="24"/>
        </w:rPr>
        <w:t xml:space="preserve">, edited by J. </w:t>
      </w:r>
      <w:r>
        <w:rPr>
          <w:szCs w:val="24"/>
        </w:rPr>
        <w:t>D.</w:t>
      </w:r>
      <w:r w:rsidRPr="00B3227B">
        <w:rPr>
          <w:szCs w:val="24"/>
        </w:rPr>
        <w:t xml:space="preserve"> Lemons. Oxford: Oxford University Press.</w:t>
      </w:r>
    </w:p>
    <w:p w14:paraId="485B2F79" w14:textId="77777777" w:rsidR="00C5176F" w:rsidRPr="00B3227B" w:rsidRDefault="00C5176F" w:rsidP="00C5176F">
      <w:pPr>
        <w:pStyle w:val="Bibliography"/>
        <w:spacing w:line="480" w:lineRule="auto"/>
        <w:rPr>
          <w:szCs w:val="24"/>
        </w:rPr>
      </w:pPr>
      <w:r w:rsidRPr="00B3227B">
        <w:rPr>
          <w:szCs w:val="24"/>
        </w:rPr>
        <w:t xml:space="preserve">Linton, </w:t>
      </w:r>
      <w:r>
        <w:rPr>
          <w:szCs w:val="24"/>
        </w:rPr>
        <w:t>S</w:t>
      </w:r>
      <w:r w:rsidRPr="00B3227B">
        <w:rPr>
          <w:szCs w:val="24"/>
        </w:rPr>
        <w:t xml:space="preserve">. 1998. </w:t>
      </w:r>
      <w:r w:rsidRPr="00B3227B">
        <w:rPr>
          <w:i/>
          <w:iCs/>
          <w:szCs w:val="24"/>
        </w:rPr>
        <w:t>Claiming Disability: Knowledge and Identity</w:t>
      </w:r>
      <w:r w:rsidRPr="00B3227B">
        <w:rPr>
          <w:szCs w:val="24"/>
        </w:rPr>
        <w:t>. New York: NYU Press.</w:t>
      </w:r>
    </w:p>
    <w:p w14:paraId="6D391D7B" w14:textId="77777777" w:rsidR="00C5176F" w:rsidRPr="00B3227B" w:rsidRDefault="00C5176F" w:rsidP="00C5176F">
      <w:pPr>
        <w:pStyle w:val="Bibliography"/>
        <w:spacing w:line="480" w:lineRule="auto"/>
        <w:rPr>
          <w:szCs w:val="24"/>
        </w:rPr>
      </w:pPr>
      <w:r w:rsidRPr="00B3227B">
        <w:rPr>
          <w:szCs w:val="24"/>
        </w:rPr>
        <w:t xml:space="preserve">Livingston, </w:t>
      </w:r>
      <w:r>
        <w:rPr>
          <w:szCs w:val="24"/>
        </w:rPr>
        <w:t>J</w:t>
      </w:r>
      <w:r w:rsidRPr="00B3227B">
        <w:rPr>
          <w:szCs w:val="24"/>
        </w:rPr>
        <w:t xml:space="preserve">. 2006. ‘Insights from an African History of Disability’. </w:t>
      </w:r>
      <w:r w:rsidRPr="00B3227B">
        <w:rPr>
          <w:i/>
          <w:iCs/>
          <w:szCs w:val="24"/>
        </w:rPr>
        <w:t>Radical History Review</w:t>
      </w:r>
      <w:r w:rsidRPr="00B3227B">
        <w:rPr>
          <w:szCs w:val="24"/>
        </w:rPr>
        <w:t xml:space="preserve"> (94):111–26.</w:t>
      </w:r>
    </w:p>
    <w:p w14:paraId="432CE06F" w14:textId="77777777" w:rsidR="00C5176F" w:rsidRPr="00B3227B" w:rsidRDefault="00C5176F" w:rsidP="00C5176F">
      <w:pPr>
        <w:pStyle w:val="Bibliography"/>
        <w:spacing w:line="480" w:lineRule="auto"/>
        <w:rPr>
          <w:szCs w:val="24"/>
        </w:rPr>
      </w:pPr>
      <w:r w:rsidRPr="00B3227B">
        <w:rPr>
          <w:szCs w:val="24"/>
        </w:rPr>
        <w:t>Lowie, R</w:t>
      </w:r>
      <w:r>
        <w:rPr>
          <w:szCs w:val="24"/>
        </w:rPr>
        <w:t>. H</w:t>
      </w:r>
      <w:r w:rsidRPr="00B3227B">
        <w:rPr>
          <w:szCs w:val="24"/>
        </w:rPr>
        <w:t xml:space="preserve">. 1937. </w:t>
      </w:r>
      <w:r w:rsidRPr="00B3227B">
        <w:rPr>
          <w:i/>
          <w:iCs/>
          <w:szCs w:val="24"/>
        </w:rPr>
        <w:t>The History of Ethnological Theory</w:t>
      </w:r>
      <w:r w:rsidRPr="00B3227B">
        <w:rPr>
          <w:szCs w:val="24"/>
        </w:rPr>
        <w:t>. New York: Farrar &amp; Rinehart.</w:t>
      </w:r>
    </w:p>
    <w:p w14:paraId="2BAAD9C4" w14:textId="77777777" w:rsidR="00C5176F" w:rsidRPr="00B3227B" w:rsidRDefault="00C5176F" w:rsidP="00C5176F">
      <w:pPr>
        <w:pStyle w:val="Bibliography"/>
        <w:spacing w:line="480" w:lineRule="auto"/>
        <w:rPr>
          <w:szCs w:val="24"/>
        </w:rPr>
      </w:pPr>
      <w:r w:rsidRPr="00B3227B">
        <w:rPr>
          <w:szCs w:val="24"/>
        </w:rPr>
        <w:t xml:space="preserve">Luhrmann, T. M., and </w:t>
      </w:r>
      <w:r>
        <w:rPr>
          <w:szCs w:val="24"/>
        </w:rPr>
        <w:t>J.</w:t>
      </w:r>
      <w:r w:rsidRPr="00B3227B">
        <w:rPr>
          <w:szCs w:val="24"/>
        </w:rPr>
        <w:t xml:space="preserve"> Marrow, eds. 2016. </w:t>
      </w:r>
      <w:r w:rsidRPr="00B3227B">
        <w:rPr>
          <w:i/>
          <w:iCs/>
          <w:szCs w:val="24"/>
        </w:rPr>
        <w:t>Our Most Troubling Madness: Case Studies in Schizophrenia across Cultures</w:t>
      </w:r>
      <w:r>
        <w:rPr>
          <w:szCs w:val="24"/>
        </w:rPr>
        <w:t>. Berkeley</w:t>
      </w:r>
      <w:r w:rsidRPr="00B3227B">
        <w:rPr>
          <w:szCs w:val="24"/>
        </w:rPr>
        <w:t>: University of California Press.</w:t>
      </w:r>
    </w:p>
    <w:p w14:paraId="54710D11" w14:textId="77777777" w:rsidR="00C5176F" w:rsidRPr="00B3227B" w:rsidRDefault="00C5176F" w:rsidP="00C5176F">
      <w:pPr>
        <w:pStyle w:val="Bibliography"/>
        <w:spacing w:line="480" w:lineRule="auto"/>
        <w:rPr>
          <w:szCs w:val="24"/>
        </w:rPr>
      </w:pPr>
      <w:r>
        <w:rPr>
          <w:szCs w:val="24"/>
        </w:rPr>
        <w:t>MacCormack, C.</w:t>
      </w:r>
      <w:r w:rsidRPr="00B3227B">
        <w:rPr>
          <w:szCs w:val="24"/>
        </w:rPr>
        <w:t xml:space="preserve">, and </w:t>
      </w:r>
      <w:r>
        <w:rPr>
          <w:szCs w:val="24"/>
        </w:rPr>
        <w:t>M.</w:t>
      </w:r>
      <w:r w:rsidRPr="00B3227B">
        <w:rPr>
          <w:szCs w:val="24"/>
        </w:rPr>
        <w:t xml:space="preserve"> Strathern. 2001. </w:t>
      </w:r>
      <w:r w:rsidRPr="00B3227B">
        <w:rPr>
          <w:i/>
          <w:iCs/>
          <w:szCs w:val="24"/>
        </w:rPr>
        <w:t>Nature, Culture and Gender</w:t>
      </w:r>
      <w:r w:rsidRPr="00B3227B">
        <w:rPr>
          <w:szCs w:val="24"/>
        </w:rPr>
        <w:t>. Cambridge: Cambridge University Press.</w:t>
      </w:r>
    </w:p>
    <w:p w14:paraId="100F2F5A" w14:textId="77777777" w:rsidR="00C5176F" w:rsidRPr="00B3227B" w:rsidRDefault="00C5176F" w:rsidP="00C5176F">
      <w:pPr>
        <w:pStyle w:val="Bibliography"/>
        <w:spacing w:line="480" w:lineRule="auto"/>
        <w:rPr>
          <w:szCs w:val="24"/>
        </w:rPr>
      </w:pPr>
      <w:r w:rsidRPr="00B3227B">
        <w:rPr>
          <w:szCs w:val="24"/>
        </w:rPr>
        <w:t xml:space="preserve">Mahmood, </w:t>
      </w:r>
      <w:r>
        <w:rPr>
          <w:szCs w:val="24"/>
        </w:rPr>
        <w:t>S</w:t>
      </w:r>
      <w:r w:rsidRPr="00B3227B">
        <w:rPr>
          <w:szCs w:val="24"/>
        </w:rPr>
        <w:t xml:space="preserve">. 2003. ‘Ethical Formation and Politics of Autonomy in Contemporary Egypt’. </w:t>
      </w:r>
      <w:r w:rsidRPr="00B3227B">
        <w:rPr>
          <w:i/>
          <w:iCs/>
          <w:szCs w:val="24"/>
        </w:rPr>
        <w:t>Social Research</w:t>
      </w:r>
      <w:r w:rsidRPr="00B3227B">
        <w:rPr>
          <w:szCs w:val="24"/>
        </w:rPr>
        <w:t xml:space="preserve"> 70:837–63.</w:t>
      </w:r>
    </w:p>
    <w:p w14:paraId="319851EF" w14:textId="77777777" w:rsidR="00C5176F" w:rsidRPr="00B3227B" w:rsidRDefault="00C5176F" w:rsidP="00C5176F">
      <w:pPr>
        <w:pStyle w:val="Bibliography"/>
        <w:spacing w:line="480" w:lineRule="auto"/>
        <w:rPr>
          <w:szCs w:val="24"/>
        </w:rPr>
      </w:pPr>
      <w:r w:rsidRPr="00B3227B">
        <w:rPr>
          <w:szCs w:val="24"/>
        </w:rPr>
        <w:lastRenderedPageBreak/>
        <w:t xml:space="preserve">———. 2011. </w:t>
      </w:r>
      <w:r w:rsidRPr="00B3227B">
        <w:rPr>
          <w:i/>
          <w:iCs/>
          <w:szCs w:val="24"/>
        </w:rPr>
        <w:t>Politics of Piety: The Islamic Revival and the Feminist Subject</w:t>
      </w:r>
      <w:r w:rsidRPr="00B3227B">
        <w:rPr>
          <w:szCs w:val="24"/>
        </w:rPr>
        <w:t>. Princeton: Princeton University Press.</w:t>
      </w:r>
    </w:p>
    <w:p w14:paraId="3B8C072E" w14:textId="77777777" w:rsidR="00C5176F" w:rsidRPr="00B3227B" w:rsidRDefault="00C5176F" w:rsidP="00C5176F">
      <w:pPr>
        <w:pStyle w:val="Bibliography"/>
        <w:spacing w:line="480" w:lineRule="auto"/>
        <w:rPr>
          <w:szCs w:val="24"/>
        </w:rPr>
      </w:pPr>
      <w:r w:rsidRPr="00B3227B">
        <w:rPr>
          <w:szCs w:val="24"/>
        </w:rPr>
        <w:t xml:space="preserve">Martin, </w:t>
      </w:r>
      <w:r>
        <w:rPr>
          <w:szCs w:val="24"/>
        </w:rPr>
        <w:t>E</w:t>
      </w:r>
      <w:r w:rsidRPr="00B3227B">
        <w:rPr>
          <w:szCs w:val="24"/>
        </w:rPr>
        <w:t xml:space="preserve">. 2009. </w:t>
      </w:r>
      <w:r w:rsidRPr="00B3227B">
        <w:rPr>
          <w:i/>
          <w:iCs/>
          <w:szCs w:val="24"/>
        </w:rPr>
        <w:t>Bipolar Expeditions: Mania and Depression in American Culture</w:t>
      </w:r>
      <w:r w:rsidRPr="00B3227B">
        <w:rPr>
          <w:szCs w:val="24"/>
        </w:rPr>
        <w:t>. Princeton: Princeton University Press.</w:t>
      </w:r>
    </w:p>
    <w:p w14:paraId="05FC42E3" w14:textId="77777777" w:rsidR="00C5176F" w:rsidRPr="00B3227B" w:rsidRDefault="00C5176F" w:rsidP="00C5176F">
      <w:pPr>
        <w:pStyle w:val="Bibliography"/>
        <w:spacing w:line="480" w:lineRule="auto"/>
        <w:rPr>
          <w:szCs w:val="24"/>
        </w:rPr>
      </w:pPr>
      <w:r w:rsidRPr="00B3227B">
        <w:rPr>
          <w:szCs w:val="24"/>
        </w:rPr>
        <w:t xml:space="preserve">Mattingly, </w:t>
      </w:r>
      <w:r>
        <w:rPr>
          <w:szCs w:val="24"/>
        </w:rPr>
        <w:t>C</w:t>
      </w:r>
      <w:r w:rsidRPr="00B3227B">
        <w:rPr>
          <w:szCs w:val="24"/>
        </w:rPr>
        <w:t xml:space="preserve">. 2013. ‘Moral Selves and Moral Scenes: Narrative Experiments in Everyday Life’. </w:t>
      </w:r>
      <w:r w:rsidRPr="00B3227B">
        <w:rPr>
          <w:i/>
          <w:iCs/>
          <w:szCs w:val="24"/>
        </w:rPr>
        <w:t>Ethnos</w:t>
      </w:r>
      <w:r w:rsidRPr="00B3227B">
        <w:rPr>
          <w:szCs w:val="24"/>
        </w:rPr>
        <w:t xml:space="preserve"> 78 (3):301–27.</w:t>
      </w:r>
    </w:p>
    <w:p w14:paraId="399EA368" w14:textId="77777777" w:rsidR="00C5176F" w:rsidRDefault="00C5176F" w:rsidP="00C5176F">
      <w:pPr>
        <w:pStyle w:val="Bibliography"/>
        <w:spacing w:line="480" w:lineRule="auto"/>
        <w:rPr>
          <w:szCs w:val="24"/>
        </w:rPr>
      </w:pPr>
      <w:r w:rsidRPr="00B3227B">
        <w:rPr>
          <w:szCs w:val="24"/>
        </w:rPr>
        <w:t xml:space="preserve">———. 2014. </w:t>
      </w:r>
      <w:r w:rsidRPr="00B3227B">
        <w:rPr>
          <w:i/>
          <w:iCs/>
          <w:szCs w:val="24"/>
        </w:rPr>
        <w:t>Moral Laboratories: Narrative Experiments in Family Life</w:t>
      </w:r>
      <w:r w:rsidRPr="00B3227B">
        <w:rPr>
          <w:szCs w:val="24"/>
        </w:rPr>
        <w:t>. Berkeley: University of California Press.</w:t>
      </w:r>
    </w:p>
    <w:p w14:paraId="15EF9551" w14:textId="77777777" w:rsidR="00C5176F" w:rsidRPr="00EC1CAC" w:rsidRDefault="00C5176F" w:rsidP="00C5176F">
      <w:pPr>
        <w:pStyle w:val="p1"/>
        <w:spacing w:line="480" w:lineRule="auto"/>
        <w:ind w:left="720" w:hanging="720"/>
        <w:rPr>
          <w:rFonts w:ascii="Iowan Old Style Roman" w:hAnsi="Iowan Old Style Roman"/>
          <w:sz w:val="24"/>
          <w:szCs w:val="24"/>
        </w:rPr>
      </w:pPr>
      <w:r w:rsidRPr="00EC1CAC">
        <w:rPr>
          <w:rFonts w:ascii="Iowan Old Style Roman" w:hAnsi="Iowan Old Style Roman"/>
          <w:sz w:val="24"/>
          <w:szCs w:val="24"/>
        </w:rPr>
        <w:t>———.</w:t>
      </w:r>
      <w:r>
        <w:rPr>
          <w:rFonts w:ascii="Iowan Old Style Roman" w:hAnsi="Iowan Old Style Roman"/>
          <w:sz w:val="24"/>
          <w:szCs w:val="24"/>
        </w:rPr>
        <w:t xml:space="preserve"> N.D. </w:t>
      </w:r>
      <w:r w:rsidRPr="00EC1CAC">
        <w:rPr>
          <w:rFonts w:ascii="Iowan Old Style Roman" w:hAnsi="Iowan Old Style Roman"/>
          <w:sz w:val="24"/>
          <w:szCs w:val="24"/>
        </w:rPr>
        <w:t xml:space="preserve">‘I </w:t>
      </w:r>
      <w:r>
        <w:rPr>
          <w:rFonts w:ascii="Iowan Old Style Roman" w:hAnsi="Iowan Old Style Roman"/>
          <w:sz w:val="24"/>
          <w:szCs w:val="24"/>
        </w:rPr>
        <w:t>Am a</w:t>
      </w:r>
      <w:r w:rsidRPr="00EC1CAC">
        <w:rPr>
          <w:rFonts w:ascii="Iowan Old Style Roman" w:hAnsi="Iowan Old Style Roman"/>
          <w:sz w:val="24"/>
          <w:szCs w:val="24"/>
        </w:rPr>
        <w:t xml:space="preserve"> Fossil: Autism and a Crit</w:t>
      </w:r>
      <w:r>
        <w:rPr>
          <w:rFonts w:ascii="Iowan Old Style Roman" w:hAnsi="Iowan Old Style Roman"/>
          <w:sz w:val="24"/>
          <w:szCs w:val="24"/>
        </w:rPr>
        <w:t>ical Phenomenology of Alterity</w:t>
      </w:r>
      <w:r w:rsidRPr="00EC1CAC">
        <w:rPr>
          <w:rFonts w:ascii="Iowan Old Style Roman" w:hAnsi="Iowan Old Style Roman"/>
          <w:sz w:val="24"/>
          <w:szCs w:val="24"/>
        </w:rPr>
        <w:t>’. Paper presented at the 2017 American Anthropological Association annual meeting, Washington DC.</w:t>
      </w:r>
    </w:p>
    <w:p w14:paraId="233FF14F" w14:textId="77777777" w:rsidR="00C5176F" w:rsidRPr="00EC1CAC" w:rsidRDefault="00C5176F" w:rsidP="00C5176F"/>
    <w:p w14:paraId="671935F8" w14:textId="77777777" w:rsidR="00C5176F" w:rsidRPr="00B3227B" w:rsidRDefault="00C5176F" w:rsidP="00C5176F">
      <w:pPr>
        <w:pStyle w:val="Bibliography"/>
        <w:spacing w:line="480" w:lineRule="auto"/>
        <w:rPr>
          <w:szCs w:val="24"/>
        </w:rPr>
      </w:pPr>
      <w:r w:rsidRPr="00B3227B">
        <w:rPr>
          <w:szCs w:val="24"/>
        </w:rPr>
        <w:t xml:space="preserve">McLean, </w:t>
      </w:r>
      <w:r>
        <w:rPr>
          <w:szCs w:val="24"/>
        </w:rPr>
        <w:t>A</w:t>
      </w:r>
      <w:r w:rsidRPr="00B3227B">
        <w:rPr>
          <w:szCs w:val="24"/>
        </w:rPr>
        <w:t xml:space="preserve">. 2015. </w:t>
      </w:r>
      <w:r w:rsidRPr="00B3227B">
        <w:rPr>
          <w:i/>
          <w:iCs/>
          <w:szCs w:val="24"/>
        </w:rPr>
        <w:t>The Person in Dementia: A Study of Nursing Home Care in the US.</w:t>
      </w:r>
      <w:r w:rsidRPr="00B3227B">
        <w:rPr>
          <w:szCs w:val="24"/>
        </w:rPr>
        <w:t xml:space="preserve"> Toronto: University of Toronto Press.</w:t>
      </w:r>
    </w:p>
    <w:p w14:paraId="4D3855DE" w14:textId="77777777" w:rsidR="00C5176F" w:rsidRPr="00B3227B" w:rsidRDefault="00C5176F" w:rsidP="00C5176F">
      <w:pPr>
        <w:pStyle w:val="Bibliography"/>
        <w:spacing w:line="480" w:lineRule="auto"/>
        <w:rPr>
          <w:szCs w:val="24"/>
        </w:rPr>
      </w:pPr>
      <w:r w:rsidRPr="00B3227B">
        <w:rPr>
          <w:szCs w:val="24"/>
        </w:rPr>
        <w:t xml:space="preserve">Michalko, </w:t>
      </w:r>
      <w:r>
        <w:rPr>
          <w:szCs w:val="24"/>
        </w:rPr>
        <w:t>R</w:t>
      </w:r>
      <w:r w:rsidRPr="00B3227B">
        <w:rPr>
          <w:szCs w:val="24"/>
        </w:rPr>
        <w:t xml:space="preserve">. 2002. </w:t>
      </w:r>
      <w:r w:rsidRPr="00B3227B">
        <w:rPr>
          <w:i/>
          <w:iCs/>
          <w:szCs w:val="24"/>
        </w:rPr>
        <w:t>The Difference That Disability Makes</w:t>
      </w:r>
      <w:r w:rsidRPr="00B3227B">
        <w:rPr>
          <w:szCs w:val="24"/>
        </w:rPr>
        <w:t>. Philadelphia: Temple University Press.</w:t>
      </w:r>
    </w:p>
    <w:p w14:paraId="0542F946" w14:textId="77777777" w:rsidR="00C5176F" w:rsidRDefault="00C5176F" w:rsidP="00C5176F">
      <w:pPr>
        <w:pStyle w:val="Bibliography"/>
        <w:spacing w:line="480" w:lineRule="auto"/>
        <w:rPr>
          <w:szCs w:val="24"/>
        </w:rPr>
      </w:pPr>
      <w:r w:rsidRPr="00B3227B">
        <w:rPr>
          <w:szCs w:val="24"/>
        </w:rPr>
        <w:t xml:space="preserve">Mittermaier, </w:t>
      </w:r>
      <w:r>
        <w:rPr>
          <w:szCs w:val="24"/>
        </w:rPr>
        <w:t>A.</w:t>
      </w:r>
      <w:r w:rsidRPr="00B3227B">
        <w:rPr>
          <w:szCs w:val="24"/>
        </w:rPr>
        <w:t xml:space="preserve"> 2011. </w:t>
      </w:r>
      <w:r w:rsidRPr="00B3227B">
        <w:rPr>
          <w:i/>
          <w:iCs/>
          <w:szCs w:val="24"/>
        </w:rPr>
        <w:t>Dreams That Matter: Egyptian Landscapes of the Imagination</w:t>
      </w:r>
      <w:r w:rsidRPr="00B3227B">
        <w:rPr>
          <w:szCs w:val="24"/>
        </w:rPr>
        <w:t>. Berkeley: University of California Press.</w:t>
      </w:r>
    </w:p>
    <w:p w14:paraId="75619AD0" w14:textId="77777777" w:rsidR="00C5176F" w:rsidRPr="0044692A" w:rsidRDefault="00C5176F" w:rsidP="00C5176F">
      <w:pPr>
        <w:spacing w:line="480" w:lineRule="auto"/>
        <w:ind w:left="720" w:hanging="720"/>
        <w:rPr>
          <w:rFonts w:eastAsia="Times New Roman"/>
        </w:rPr>
      </w:pPr>
      <w:r w:rsidRPr="0044692A">
        <w:rPr>
          <w:rFonts w:eastAsia="Times New Roman"/>
        </w:rPr>
        <w:t xml:space="preserve">Mol, </w:t>
      </w:r>
      <w:r>
        <w:rPr>
          <w:rFonts w:eastAsia="Times New Roman"/>
        </w:rPr>
        <w:t>A</w:t>
      </w:r>
      <w:r w:rsidRPr="0044692A">
        <w:rPr>
          <w:rFonts w:eastAsia="Times New Roman"/>
        </w:rPr>
        <w:t xml:space="preserve">. 2003. </w:t>
      </w:r>
      <w:r w:rsidRPr="0044692A">
        <w:rPr>
          <w:rFonts w:eastAsia="Times New Roman"/>
          <w:i/>
          <w:iCs/>
        </w:rPr>
        <w:t>The Body Multiple: Ontology in Medical Practice</w:t>
      </w:r>
      <w:r w:rsidRPr="0044692A">
        <w:rPr>
          <w:rFonts w:eastAsia="Times New Roman"/>
        </w:rPr>
        <w:t>. Durham: Duke University Press.</w:t>
      </w:r>
    </w:p>
    <w:p w14:paraId="3C7D1A18" w14:textId="77777777" w:rsidR="00C5176F" w:rsidRPr="00B3227B" w:rsidRDefault="00C5176F" w:rsidP="00C5176F">
      <w:pPr>
        <w:pStyle w:val="Bibliography"/>
        <w:spacing w:line="480" w:lineRule="auto"/>
        <w:rPr>
          <w:szCs w:val="24"/>
        </w:rPr>
      </w:pPr>
      <w:r w:rsidRPr="00B3227B">
        <w:rPr>
          <w:szCs w:val="24"/>
        </w:rPr>
        <w:t xml:space="preserve">Nadasdy, </w:t>
      </w:r>
      <w:r>
        <w:rPr>
          <w:szCs w:val="24"/>
        </w:rPr>
        <w:t>P</w:t>
      </w:r>
      <w:r w:rsidRPr="00B3227B">
        <w:rPr>
          <w:szCs w:val="24"/>
        </w:rPr>
        <w:t xml:space="preserve">. 2007. ‘The Gift in the Animal: The Ontology of Hunting and Human–animal Sociality’. </w:t>
      </w:r>
      <w:r w:rsidRPr="00B3227B">
        <w:rPr>
          <w:i/>
          <w:iCs/>
          <w:szCs w:val="24"/>
        </w:rPr>
        <w:t>American Ethnologist</w:t>
      </w:r>
      <w:r w:rsidRPr="00B3227B">
        <w:rPr>
          <w:szCs w:val="24"/>
        </w:rPr>
        <w:t xml:space="preserve"> 34 (1):25–43. </w:t>
      </w:r>
    </w:p>
    <w:p w14:paraId="265EE05D" w14:textId="77777777" w:rsidR="00C5176F" w:rsidRPr="00B3227B" w:rsidRDefault="00C5176F" w:rsidP="00C5176F">
      <w:pPr>
        <w:pStyle w:val="Bibliography"/>
        <w:spacing w:line="480" w:lineRule="auto"/>
        <w:rPr>
          <w:szCs w:val="24"/>
        </w:rPr>
      </w:pPr>
      <w:r w:rsidRPr="00B3227B">
        <w:rPr>
          <w:szCs w:val="24"/>
        </w:rPr>
        <w:lastRenderedPageBreak/>
        <w:t xml:space="preserve">Nakamura, </w:t>
      </w:r>
      <w:r>
        <w:rPr>
          <w:szCs w:val="24"/>
        </w:rPr>
        <w:t>K</w:t>
      </w:r>
      <w:r w:rsidRPr="00B3227B">
        <w:rPr>
          <w:szCs w:val="24"/>
        </w:rPr>
        <w:t xml:space="preserve">. 2006. </w:t>
      </w:r>
      <w:r w:rsidRPr="00B3227B">
        <w:rPr>
          <w:i/>
          <w:iCs/>
          <w:szCs w:val="24"/>
        </w:rPr>
        <w:t>Deaf in Japan: Signing and the Politics of Identity</w:t>
      </w:r>
      <w:r w:rsidRPr="00B3227B">
        <w:rPr>
          <w:szCs w:val="24"/>
        </w:rPr>
        <w:t xml:space="preserve">. </w:t>
      </w:r>
      <w:r>
        <w:rPr>
          <w:szCs w:val="24"/>
        </w:rPr>
        <w:t xml:space="preserve">Ithaca: </w:t>
      </w:r>
      <w:r w:rsidRPr="00B3227B">
        <w:rPr>
          <w:szCs w:val="24"/>
        </w:rPr>
        <w:t>Cornell University Press.</w:t>
      </w:r>
    </w:p>
    <w:p w14:paraId="20D21ADE" w14:textId="77777777" w:rsidR="00C5176F" w:rsidRPr="00B3227B" w:rsidRDefault="00C5176F" w:rsidP="00C5176F">
      <w:pPr>
        <w:pStyle w:val="Bibliography"/>
        <w:spacing w:line="480" w:lineRule="auto"/>
        <w:rPr>
          <w:szCs w:val="24"/>
        </w:rPr>
      </w:pPr>
      <w:r w:rsidRPr="00B3227B">
        <w:rPr>
          <w:szCs w:val="24"/>
        </w:rPr>
        <w:t xml:space="preserve">———. 2013. </w:t>
      </w:r>
      <w:r w:rsidRPr="00B3227B">
        <w:rPr>
          <w:i/>
          <w:iCs/>
          <w:szCs w:val="24"/>
        </w:rPr>
        <w:t>A Disability of the Soul: An Ethnography of Schizophrenia and Mental Illness in Contemporary Japan</w:t>
      </w:r>
      <w:r w:rsidRPr="00B3227B">
        <w:rPr>
          <w:szCs w:val="24"/>
        </w:rPr>
        <w:t>.</w:t>
      </w:r>
      <w:r>
        <w:rPr>
          <w:szCs w:val="24"/>
        </w:rPr>
        <w:t xml:space="preserve"> Ithaca: Cornell University Press.</w:t>
      </w:r>
    </w:p>
    <w:p w14:paraId="375D6A46" w14:textId="77777777" w:rsidR="00C5176F" w:rsidRPr="00B3227B" w:rsidRDefault="00C5176F" w:rsidP="00C5176F">
      <w:pPr>
        <w:pStyle w:val="Bibliography"/>
        <w:spacing w:line="480" w:lineRule="auto"/>
        <w:rPr>
          <w:szCs w:val="24"/>
        </w:rPr>
      </w:pPr>
      <w:r w:rsidRPr="00B3227B">
        <w:rPr>
          <w:szCs w:val="24"/>
        </w:rPr>
        <w:t xml:space="preserve">Ochs, </w:t>
      </w:r>
      <w:r>
        <w:rPr>
          <w:szCs w:val="24"/>
        </w:rPr>
        <w:t>E</w:t>
      </w:r>
      <w:r w:rsidRPr="00B3227B">
        <w:rPr>
          <w:szCs w:val="24"/>
        </w:rPr>
        <w:t xml:space="preserve">, </w:t>
      </w:r>
      <w:r>
        <w:rPr>
          <w:szCs w:val="24"/>
        </w:rPr>
        <w:t>T.</w:t>
      </w:r>
      <w:r w:rsidRPr="00B3227B">
        <w:rPr>
          <w:szCs w:val="24"/>
        </w:rPr>
        <w:t xml:space="preserve"> Kremer-Sadlik, </w:t>
      </w:r>
      <w:r>
        <w:rPr>
          <w:szCs w:val="24"/>
        </w:rPr>
        <w:t>K.</w:t>
      </w:r>
      <w:r w:rsidRPr="00B3227B">
        <w:rPr>
          <w:szCs w:val="24"/>
        </w:rPr>
        <w:t xml:space="preserve"> </w:t>
      </w:r>
      <w:r>
        <w:rPr>
          <w:szCs w:val="24"/>
        </w:rPr>
        <w:t>G.</w:t>
      </w:r>
      <w:r w:rsidRPr="00B3227B">
        <w:rPr>
          <w:szCs w:val="24"/>
        </w:rPr>
        <w:t xml:space="preserve"> Sirota, and </w:t>
      </w:r>
      <w:r>
        <w:rPr>
          <w:szCs w:val="24"/>
        </w:rPr>
        <w:t>O.</w:t>
      </w:r>
      <w:r w:rsidRPr="00B3227B">
        <w:rPr>
          <w:szCs w:val="24"/>
        </w:rPr>
        <w:t xml:space="preserve"> Solomon. 2004. ‘Autism and the Social World: An Anthropological Perspective’. </w:t>
      </w:r>
      <w:r w:rsidRPr="00B3227B">
        <w:rPr>
          <w:i/>
          <w:iCs/>
          <w:szCs w:val="24"/>
        </w:rPr>
        <w:t>Discourse Studies</w:t>
      </w:r>
      <w:r w:rsidRPr="00B3227B">
        <w:rPr>
          <w:szCs w:val="24"/>
        </w:rPr>
        <w:t xml:space="preserve"> 6 (2):147–83.</w:t>
      </w:r>
    </w:p>
    <w:p w14:paraId="15C2DF0B" w14:textId="77777777" w:rsidR="00C5176F" w:rsidRPr="00B3227B" w:rsidRDefault="00C5176F" w:rsidP="00C5176F">
      <w:pPr>
        <w:pStyle w:val="Bibliography"/>
        <w:spacing w:line="480" w:lineRule="auto"/>
        <w:rPr>
          <w:szCs w:val="24"/>
        </w:rPr>
      </w:pPr>
      <w:r w:rsidRPr="00B3227B">
        <w:rPr>
          <w:szCs w:val="24"/>
        </w:rPr>
        <w:t xml:space="preserve">Ochs, </w:t>
      </w:r>
      <w:r>
        <w:rPr>
          <w:szCs w:val="24"/>
        </w:rPr>
        <w:t>E.</w:t>
      </w:r>
      <w:r w:rsidRPr="00B3227B">
        <w:rPr>
          <w:szCs w:val="24"/>
        </w:rPr>
        <w:t xml:space="preserve">, and </w:t>
      </w:r>
      <w:r>
        <w:rPr>
          <w:szCs w:val="24"/>
        </w:rPr>
        <w:t>O.</w:t>
      </w:r>
      <w:r w:rsidRPr="00B3227B">
        <w:rPr>
          <w:szCs w:val="24"/>
        </w:rPr>
        <w:t xml:space="preserve"> Solomon. 2008. ‘Practical Logic and Autism’. In </w:t>
      </w:r>
      <w:r w:rsidRPr="00B3227B">
        <w:rPr>
          <w:i/>
          <w:iCs/>
          <w:szCs w:val="24"/>
        </w:rPr>
        <w:t>A Companion to Psychological Anthropology: Modernity and Psychocultural Change</w:t>
      </w:r>
      <w:r w:rsidRPr="00B3227B">
        <w:rPr>
          <w:szCs w:val="24"/>
        </w:rPr>
        <w:t xml:space="preserve">, edited by </w:t>
      </w:r>
      <w:r>
        <w:rPr>
          <w:szCs w:val="24"/>
        </w:rPr>
        <w:t>C.</w:t>
      </w:r>
      <w:r w:rsidRPr="00B3227B">
        <w:rPr>
          <w:szCs w:val="24"/>
        </w:rPr>
        <w:t xml:space="preserve"> Casey and </w:t>
      </w:r>
      <w:r>
        <w:rPr>
          <w:szCs w:val="24"/>
        </w:rPr>
        <w:t>R.</w:t>
      </w:r>
      <w:r w:rsidRPr="00B3227B">
        <w:rPr>
          <w:szCs w:val="24"/>
        </w:rPr>
        <w:t xml:space="preserve"> Edgerton, 140–67. New York: Blackwell.</w:t>
      </w:r>
    </w:p>
    <w:p w14:paraId="6FF353C7" w14:textId="77777777" w:rsidR="00C5176F" w:rsidRPr="00B3227B" w:rsidRDefault="00C5176F" w:rsidP="00C5176F">
      <w:pPr>
        <w:pStyle w:val="Bibliography"/>
        <w:spacing w:line="480" w:lineRule="auto"/>
        <w:rPr>
          <w:szCs w:val="24"/>
        </w:rPr>
      </w:pPr>
      <w:r w:rsidRPr="00B3227B">
        <w:rPr>
          <w:szCs w:val="24"/>
        </w:rPr>
        <w:t xml:space="preserve">———. 2010. ‘Autistic Sociality’. </w:t>
      </w:r>
      <w:r w:rsidRPr="00B3227B">
        <w:rPr>
          <w:i/>
          <w:iCs/>
          <w:szCs w:val="24"/>
        </w:rPr>
        <w:t>Ethos</w:t>
      </w:r>
      <w:r w:rsidRPr="00B3227B">
        <w:rPr>
          <w:szCs w:val="24"/>
        </w:rPr>
        <w:t xml:space="preserve"> 38 (1):69–92.</w:t>
      </w:r>
    </w:p>
    <w:p w14:paraId="64E1EEA1" w14:textId="77777777" w:rsidR="00C5176F" w:rsidRPr="00B3227B" w:rsidRDefault="00C5176F" w:rsidP="00C5176F">
      <w:pPr>
        <w:pStyle w:val="Bibliography"/>
        <w:spacing w:line="480" w:lineRule="auto"/>
        <w:rPr>
          <w:szCs w:val="24"/>
        </w:rPr>
      </w:pPr>
      <w:r w:rsidRPr="00B3227B">
        <w:rPr>
          <w:szCs w:val="24"/>
        </w:rPr>
        <w:t xml:space="preserve">Oliver, </w:t>
      </w:r>
      <w:r>
        <w:rPr>
          <w:szCs w:val="24"/>
        </w:rPr>
        <w:t>M</w:t>
      </w:r>
      <w:r w:rsidRPr="00B3227B">
        <w:rPr>
          <w:szCs w:val="24"/>
        </w:rPr>
        <w:t xml:space="preserve">. 2009. </w:t>
      </w:r>
      <w:r w:rsidRPr="00B3227B">
        <w:rPr>
          <w:i/>
          <w:iCs/>
          <w:szCs w:val="24"/>
        </w:rPr>
        <w:t>Understanding Disability: From Theory to Practice</w:t>
      </w:r>
      <w:r w:rsidRPr="00B3227B">
        <w:rPr>
          <w:szCs w:val="24"/>
        </w:rPr>
        <w:t>. Basingstoke: Palgrave Macmillan.</w:t>
      </w:r>
    </w:p>
    <w:p w14:paraId="4A8C81B6" w14:textId="77777777" w:rsidR="00C5176F" w:rsidRPr="00B3227B" w:rsidRDefault="00C5176F" w:rsidP="00C5176F">
      <w:pPr>
        <w:pStyle w:val="Bibliography"/>
        <w:spacing w:line="480" w:lineRule="auto"/>
        <w:rPr>
          <w:szCs w:val="24"/>
        </w:rPr>
      </w:pPr>
      <w:r w:rsidRPr="00B3227B">
        <w:rPr>
          <w:szCs w:val="24"/>
        </w:rPr>
        <w:t xml:space="preserve">Osteen, </w:t>
      </w:r>
      <w:r>
        <w:rPr>
          <w:szCs w:val="24"/>
        </w:rPr>
        <w:t>M</w:t>
      </w:r>
      <w:r w:rsidRPr="00B3227B">
        <w:rPr>
          <w:szCs w:val="24"/>
        </w:rPr>
        <w:t xml:space="preserve">. 2007. ‘Autism and Representation: A Comprehensive Introduction’. In </w:t>
      </w:r>
      <w:r w:rsidRPr="00B3227B">
        <w:rPr>
          <w:i/>
          <w:iCs/>
          <w:szCs w:val="24"/>
        </w:rPr>
        <w:t>Autism and Representation</w:t>
      </w:r>
      <w:r w:rsidRPr="00B3227B">
        <w:rPr>
          <w:szCs w:val="24"/>
        </w:rPr>
        <w:t xml:space="preserve">, edited by </w:t>
      </w:r>
      <w:r>
        <w:rPr>
          <w:szCs w:val="24"/>
        </w:rPr>
        <w:t>M.</w:t>
      </w:r>
      <w:r w:rsidRPr="00B3227B">
        <w:rPr>
          <w:szCs w:val="24"/>
        </w:rPr>
        <w:t xml:space="preserve"> Osteen, 1–48. Routledge.</w:t>
      </w:r>
    </w:p>
    <w:p w14:paraId="0B58FA30" w14:textId="77777777" w:rsidR="00C5176F" w:rsidRPr="00B3227B" w:rsidRDefault="00C5176F" w:rsidP="00C5176F">
      <w:pPr>
        <w:pStyle w:val="Bibliography"/>
        <w:spacing w:line="480" w:lineRule="auto"/>
        <w:rPr>
          <w:szCs w:val="24"/>
        </w:rPr>
      </w:pPr>
      <w:r w:rsidRPr="00B3227B">
        <w:rPr>
          <w:szCs w:val="24"/>
        </w:rPr>
        <w:t xml:space="preserve">Pandian, </w:t>
      </w:r>
      <w:r>
        <w:rPr>
          <w:szCs w:val="24"/>
        </w:rPr>
        <w:t>A</w:t>
      </w:r>
      <w:r w:rsidRPr="00B3227B">
        <w:rPr>
          <w:szCs w:val="24"/>
        </w:rPr>
        <w:t xml:space="preserve">. 2009. </w:t>
      </w:r>
      <w:r w:rsidRPr="00B3227B">
        <w:rPr>
          <w:i/>
          <w:iCs/>
          <w:szCs w:val="24"/>
        </w:rPr>
        <w:t>Crooked Stalks: Cultivating Virtue in South India</w:t>
      </w:r>
      <w:r w:rsidRPr="00B3227B">
        <w:rPr>
          <w:szCs w:val="24"/>
        </w:rPr>
        <w:t>. Durham: Duke University Press.</w:t>
      </w:r>
    </w:p>
    <w:p w14:paraId="6F82B975" w14:textId="77777777" w:rsidR="00C5176F" w:rsidRPr="00B3227B" w:rsidRDefault="00C5176F" w:rsidP="00C5176F">
      <w:pPr>
        <w:pStyle w:val="Bibliography"/>
        <w:spacing w:line="480" w:lineRule="auto"/>
        <w:rPr>
          <w:szCs w:val="24"/>
        </w:rPr>
      </w:pPr>
      <w:r w:rsidRPr="00B3227B">
        <w:rPr>
          <w:szCs w:val="24"/>
        </w:rPr>
        <w:t>Pedersen, M</w:t>
      </w:r>
      <w:r>
        <w:rPr>
          <w:szCs w:val="24"/>
        </w:rPr>
        <w:t>. A</w:t>
      </w:r>
      <w:r w:rsidRPr="00B3227B">
        <w:rPr>
          <w:szCs w:val="24"/>
        </w:rPr>
        <w:t xml:space="preserve">. 2011. </w:t>
      </w:r>
      <w:r w:rsidRPr="00B3227B">
        <w:rPr>
          <w:i/>
          <w:iCs/>
          <w:szCs w:val="24"/>
        </w:rPr>
        <w:t>Not Quite Shamans: Spirit Worlds and Political Lives in Northern Mongolia</w:t>
      </w:r>
      <w:r w:rsidRPr="00B3227B">
        <w:rPr>
          <w:szCs w:val="24"/>
        </w:rPr>
        <w:t>. Cornell University Press.</w:t>
      </w:r>
    </w:p>
    <w:p w14:paraId="0511BC49" w14:textId="77777777" w:rsidR="00C5176F" w:rsidRPr="00B3227B" w:rsidRDefault="00C5176F" w:rsidP="00C5176F">
      <w:pPr>
        <w:pStyle w:val="Bibliography"/>
        <w:spacing w:line="480" w:lineRule="auto"/>
        <w:rPr>
          <w:szCs w:val="24"/>
        </w:rPr>
      </w:pPr>
      <w:r w:rsidRPr="00B3227B">
        <w:rPr>
          <w:szCs w:val="24"/>
        </w:rPr>
        <w:t xml:space="preserve">Phillips, </w:t>
      </w:r>
      <w:r>
        <w:rPr>
          <w:szCs w:val="24"/>
        </w:rPr>
        <w:t>S.</w:t>
      </w:r>
      <w:r w:rsidRPr="00B3227B">
        <w:rPr>
          <w:szCs w:val="24"/>
        </w:rPr>
        <w:t xml:space="preserve"> D. 2010. </w:t>
      </w:r>
      <w:r w:rsidRPr="00B3227B">
        <w:rPr>
          <w:i/>
          <w:iCs/>
          <w:szCs w:val="24"/>
        </w:rPr>
        <w:t>Disability and Mobile Citizenship in Postsocialist Ukraine</w:t>
      </w:r>
      <w:r w:rsidRPr="00B3227B">
        <w:rPr>
          <w:szCs w:val="24"/>
        </w:rPr>
        <w:t>. Bloomington: Indiana University Press.</w:t>
      </w:r>
    </w:p>
    <w:p w14:paraId="1470FCE3" w14:textId="77777777" w:rsidR="00C5176F" w:rsidRPr="00B3227B" w:rsidRDefault="00C5176F" w:rsidP="00C5176F">
      <w:pPr>
        <w:pStyle w:val="Bibliography"/>
        <w:spacing w:line="480" w:lineRule="auto"/>
        <w:rPr>
          <w:szCs w:val="24"/>
        </w:rPr>
      </w:pPr>
      <w:r w:rsidRPr="00B3227B">
        <w:rPr>
          <w:szCs w:val="24"/>
        </w:rPr>
        <w:lastRenderedPageBreak/>
        <w:t xml:space="preserve">Povinelli, </w:t>
      </w:r>
      <w:r>
        <w:rPr>
          <w:szCs w:val="24"/>
        </w:rPr>
        <w:t>E.</w:t>
      </w:r>
      <w:r w:rsidRPr="00B3227B">
        <w:rPr>
          <w:szCs w:val="24"/>
        </w:rPr>
        <w:t xml:space="preserve"> A. 2001. ‘Radical Worlds: The Anthropology of Incommensurability and Inconceivability’. </w:t>
      </w:r>
      <w:r w:rsidRPr="00B3227B">
        <w:rPr>
          <w:i/>
          <w:iCs/>
          <w:szCs w:val="24"/>
        </w:rPr>
        <w:t>Annual Review of Anthropology</w:t>
      </w:r>
      <w:r w:rsidRPr="00B3227B">
        <w:rPr>
          <w:szCs w:val="24"/>
        </w:rPr>
        <w:t xml:space="preserve"> 30 (1):319-334.</w:t>
      </w:r>
    </w:p>
    <w:p w14:paraId="4DA24510" w14:textId="77777777" w:rsidR="00C5176F" w:rsidRPr="00B3227B" w:rsidRDefault="00C5176F" w:rsidP="00C5176F">
      <w:pPr>
        <w:pStyle w:val="Bibliography"/>
        <w:spacing w:line="480" w:lineRule="auto"/>
        <w:rPr>
          <w:szCs w:val="24"/>
        </w:rPr>
      </w:pPr>
      <w:r w:rsidRPr="00B3227B">
        <w:rPr>
          <w:szCs w:val="24"/>
        </w:rPr>
        <w:t xml:space="preserve">Ralph, </w:t>
      </w:r>
      <w:r>
        <w:rPr>
          <w:szCs w:val="24"/>
        </w:rPr>
        <w:t>L</w:t>
      </w:r>
      <w:r w:rsidRPr="00B3227B">
        <w:rPr>
          <w:szCs w:val="24"/>
        </w:rPr>
        <w:t xml:space="preserve">. 2012. ‘What Wounds Enable: The Politics of Disability and Violence in Chicago’. </w:t>
      </w:r>
      <w:r w:rsidRPr="00B3227B">
        <w:rPr>
          <w:i/>
          <w:iCs/>
          <w:szCs w:val="24"/>
        </w:rPr>
        <w:t>Disability Studies Quarterly</w:t>
      </w:r>
      <w:r w:rsidRPr="00B3227B">
        <w:rPr>
          <w:szCs w:val="24"/>
        </w:rPr>
        <w:t xml:space="preserve"> 32 (3). </w:t>
      </w:r>
    </w:p>
    <w:p w14:paraId="65406448" w14:textId="77777777" w:rsidR="00C5176F" w:rsidRPr="00B3227B" w:rsidRDefault="00C5176F" w:rsidP="00C5176F">
      <w:pPr>
        <w:pStyle w:val="Bibliography"/>
        <w:spacing w:line="480" w:lineRule="auto"/>
        <w:rPr>
          <w:szCs w:val="24"/>
        </w:rPr>
      </w:pPr>
      <w:r w:rsidRPr="00B3227B">
        <w:rPr>
          <w:szCs w:val="24"/>
        </w:rPr>
        <w:t xml:space="preserve">Rapp, </w:t>
      </w:r>
      <w:r>
        <w:rPr>
          <w:szCs w:val="24"/>
        </w:rPr>
        <w:t>R</w:t>
      </w:r>
      <w:r w:rsidRPr="00B3227B">
        <w:rPr>
          <w:szCs w:val="24"/>
        </w:rPr>
        <w:t xml:space="preserve">. 1999. </w:t>
      </w:r>
      <w:r w:rsidRPr="00B3227B">
        <w:rPr>
          <w:i/>
          <w:iCs/>
          <w:szCs w:val="24"/>
        </w:rPr>
        <w:t>Testing Women, Testing the Fetus: The Social Impact of Amniocentesis in America</w:t>
      </w:r>
      <w:r w:rsidRPr="00B3227B">
        <w:rPr>
          <w:szCs w:val="24"/>
        </w:rPr>
        <w:t>. New York: Routledge.</w:t>
      </w:r>
    </w:p>
    <w:p w14:paraId="72540674" w14:textId="77777777" w:rsidR="00C5176F" w:rsidRDefault="00C5176F" w:rsidP="00C5176F">
      <w:pPr>
        <w:pStyle w:val="Bibliography"/>
        <w:spacing w:line="480" w:lineRule="auto"/>
        <w:rPr>
          <w:szCs w:val="24"/>
        </w:rPr>
      </w:pPr>
      <w:r>
        <w:rPr>
          <w:szCs w:val="24"/>
        </w:rPr>
        <w:t>Rapp, R., and F.</w:t>
      </w:r>
      <w:r w:rsidRPr="00B3227B">
        <w:rPr>
          <w:szCs w:val="24"/>
        </w:rPr>
        <w:t xml:space="preserve"> Ginsburg. 2001. ‘Enabling Disability: Rewriting Kinship, Reimagining Citizenship’. </w:t>
      </w:r>
      <w:r w:rsidRPr="00B3227B">
        <w:rPr>
          <w:i/>
          <w:iCs/>
          <w:szCs w:val="24"/>
        </w:rPr>
        <w:t>Public Culture</w:t>
      </w:r>
      <w:r w:rsidRPr="00B3227B">
        <w:rPr>
          <w:szCs w:val="24"/>
        </w:rPr>
        <w:t xml:space="preserve"> 13 (3):533–56.</w:t>
      </w:r>
    </w:p>
    <w:p w14:paraId="1C888A5A" w14:textId="77777777" w:rsidR="00C5176F" w:rsidRPr="0044692A" w:rsidRDefault="00C5176F" w:rsidP="00C5176F">
      <w:pPr>
        <w:pStyle w:val="Bibliography"/>
        <w:spacing w:line="480" w:lineRule="auto"/>
        <w:rPr>
          <w:szCs w:val="24"/>
        </w:rPr>
      </w:pPr>
      <w:r w:rsidRPr="00B3227B">
        <w:rPr>
          <w:szCs w:val="24"/>
        </w:rPr>
        <w:t xml:space="preserve">———. 2011. ‘Reverberations: Disability and the New Kinship Imaginary’. </w:t>
      </w:r>
      <w:r w:rsidRPr="00B3227B">
        <w:rPr>
          <w:i/>
          <w:iCs/>
          <w:szCs w:val="24"/>
        </w:rPr>
        <w:t>Anthropological Quarterly</w:t>
      </w:r>
      <w:r w:rsidRPr="00B3227B">
        <w:rPr>
          <w:szCs w:val="24"/>
        </w:rPr>
        <w:t xml:space="preserve"> 84 (2):379–410. </w:t>
      </w:r>
    </w:p>
    <w:p w14:paraId="3D305C10" w14:textId="77777777" w:rsidR="00C5176F" w:rsidRPr="00B3227B" w:rsidRDefault="00C5176F" w:rsidP="00C5176F">
      <w:pPr>
        <w:pStyle w:val="Bibliography"/>
        <w:spacing w:line="480" w:lineRule="auto"/>
        <w:rPr>
          <w:szCs w:val="24"/>
        </w:rPr>
      </w:pPr>
      <w:r w:rsidRPr="00B3227B">
        <w:rPr>
          <w:szCs w:val="24"/>
        </w:rPr>
        <w:t xml:space="preserve">Redley, </w:t>
      </w:r>
      <w:r>
        <w:rPr>
          <w:szCs w:val="24"/>
        </w:rPr>
        <w:t>M.</w:t>
      </w:r>
      <w:r w:rsidRPr="00B3227B">
        <w:rPr>
          <w:szCs w:val="24"/>
        </w:rPr>
        <w:t xml:space="preserve">, and </w:t>
      </w:r>
      <w:r>
        <w:rPr>
          <w:szCs w:val="24"/>
        </w:rPr>
        <w:t>D.</w:t>
      </w:r>
      <w:r w:rsidRPr="00B3227B">
        <w:rPr>
          <w:szCs w:val="24"/>
        </w:rPr>
        <w:t xml:space="preserve"> Weinberg. 2007. ‘Learning Disability and the Limits of Liberal Citizenship: Interactional Impediments to Political Empowerment’. </w:t>
      </w:r>
      <w:r w:rsidRPr="00B3227B">
        <w:rPr>
          <w:i/>
          <w:iCs/>
          <w:szCs w:val="24"/>
        </w:rPr>
        <w:t>Sociology of Health &amp; Illness</w:t>
      </w:r>
      <w:r w:rsidRPr="00B3227B">
        <w:rPr>
          <w:szCs w:val="24"/>
        </w:rPr>
        <w:t xml:space="preserve"> 29 (5):767–86.</w:t>
      </w:r>
    </w:p>
    <w:p w14:paraId="0348A297" w14:textId="77777777" w:rsidR="00C5176F" w:rsidRPr="00B3227B" w:rsidRDefault="00C5176F" w:rsidP="00C5176F">
      <w:pPr>
        <w:pStyle w:val="Bibliography"/>
        <w:spacing w:line="480" w:lineRule="auto"/>
        <w:rPr>
          <w:szCs w:val="24"/>
        </w:rPr>
      </w:pPr>
      <w:r w:rsidRPr="00B3227B">
        <w:rPr>
          <w:szCs w:val="24"/>
        </w:rPr>
        <w:t xml:space="preserve">Robbins, </w:t>
      </w:r>
      <w:r>
        <w:rPr>
          <w:szCs w:val="24"/>
        </w:rPr>
        <w:t>J</w:t>
      </w:r>
      <w:r w:rsidRPr="00B3227B">
        <w:rPr>
          <w:szCs w:val="24"/>
        </w:rPr>
        <w:t xml:space="preserve">. 2017. ‘Where in the World Are Values?  Exemplarity, Morality and Social Process’. In </w:t>
      </w:r>
      <w:r w:rsidRPr="00B3227B">
        <w:rPr>
          <w:i/>
          <w:iCs/>
          <w:szCs w:val="24"/>
        </w:rPr>
        <w:t>Moral Engines</w:t>
      </w:r>
      <w:r>
        <w:rPr>
          <w:i/>
          <w:iCs/>
          <w:szCs w:val="24"/>
        </w:rPr>
        <w:t>:</w:t>
      </w:r>
      <w:r w:rsidRPr="00B3227B">
        <w:rPr>
          <w:i/>
          <w:iCs/>
          <w:szCs w:val="24"/>
        </w:rPr>
        <w:t xml:space="preserve"> Exploring the Ethical Drives in Huma</w:t>
      </w:r>
      <w:r>
        <w:rPr>
          <w:i/>
          <w:iCs/>
          <w:szCs w:val="24"/>
        </w:rPr>
        <w:t>n Life</w:t>
      </w:r>
      <w:r w:rsidRPr="00B3227B">
        <w:rPr>
          <w:szCs w:val="24"/>
        </w:rPr>
        <w:t xml:space="preserve">, edited by </w:t>
      </w:r>
      <w:r>
        <w:rPr>
          <w:szCs w:val="24"/>
        </w:rPr>
        <w:t>C.</w:t>
      </w:r>
      <w:r w:rsidRPr="00B3227B">
        <w:rPr>
          <w:szCs w:val="24"/>
        </w:rPr>
        <w:t xml:space="preserve"> Mattingly, </w:t>
      </w:r>
      <w:r>
        <w:rPr>
          <w:szCs w:val="24"/>
        </w:rPr>
        <w:t>R.</w:t>
      </w:r>
      <w:r w:rsidRPr="00B3227B">
        <w:rPr>
          <w:szCs w:val="24"/>
        </w:rPr>
        <w:t xml:space="preserve"> Dyring, </w:t>
      </w:r>
      <w:r>
        <w:rPr>
          <w:szCs w:val="24"/>
        </w:rPr>
        <w:t>M.</w:t>
      </w:r>
      <w:r w:rsidRPr="00B3227B">
        <w:rPr>
          <w:szCs w:val="24"/>
        </w:rPr>
        <w:t xml:space="preserve"> Louw, and </w:t>
      </w:r>
      <w:r>
        <w:rPr>
          <w:szCs w:val="24"/>
        </w:rPr>
        <w:t>T.</w:t>
      </w:r>
      <w:r w:rsidRPr="00B3227B">
        <w:rPr>
          <w:szCs w:val="24"/>
        </w:rPr>
        <w:t xml:space="preserve"> Schwarz Wentzer. New York: Berghahn Books.</w:t>
      </w:r>
    </w:p>
    <w:p w14:paraId="149226FE" w14:textId="77777777" w:rsidR="00C5176F" w:rsidRPr="00B3227B" w:rsidRDefault="00C5176F" w:rsidP="00C5176F">
      <w:pPr>
        <w:spacing w:line="480" w:lineRule="auto"/>
        <w:ind w:left="810" w:hanging="810"/>
        <w:rPr>
          <w:rFonts w:eastAsia="Times New Roman"/>
        </w:rPr>
      </w:pPr>
      <w:r w:rsidRPr="00B3227B">
        <w:rPr>
          <w:rFonts w:eastAsia="Times New Roman"/>
        </w:rPr>
        <w:t xml:space="preserve">Sacks, </w:t>
      </w:r>
      <w:r>
        <w:rPr>
          <w:rFonts w:eastAsia="Times New Roman"/>
        </w:rPr>
        <w:t>O</w:t>
      </w:r>
      <w:r w:rsidRPr="00B3227B">
        <w:rPr>
          <w:rFonts w:eastAsia="Times New Roman"/>
        </w:rPr>
        <w:t xml:space="preserve">. 1996. </w:t>
      </w:r>
      <w:r w:rsidRPr="00B3227B">
        <w:rPr>
          <w:rFonts w:eastAsia="Times New Roman"/>
          <w:i/>
          <w:iCs/>
        </w:rPr>
        <w:t>An Anthropologist On Mars: Seven Paradoxical Tales</w:t>
      </w:r>
      <w:r w:rsidRPr="00B3227B">
        <w:rPr>
          <w:rFonts w:eastAsia="Times New Roman"/>
        </w:rPr>
        <w:t>. New York: Vintage.</w:t>
      </w:r>
    </w:p>
    <w:p w14:paraId="45EE913A" w14:textId="77777777" w:rsidR="00C5176F" w:rsidRPr="00B3227B" w:rsidRDefault="00C5176F" w:rsidP="00C5176F">
      <w:pPr>
        <w:pStyle w:val="Bibliography"/>
        <w:spacing w:line="480" w:lineRule="auto"/>
        <w:rPr>
          <w:szCs w:val="24"/>
        </w:rPr>
      </w:pPr>
      <w:r w:rsidRPr="00B3227B">
        <w:rPr>
          <w:szCs w:val="24"/>
        </w:rPr>
        <w:lastRenderedPageBreak/>
        <w:t xml:space="preserve">Scheper-Hughes, </w:t>
      </w:r>
      <w:r>
        <w:rPr>
          <w:szCs w:val="24"/>
        </w:rPr>
        <w:t>N</w:t>
      </w:r>
      <w:r w:rsidRPr="00B3227B">
        <w:rPr>
          <w:szCs w:val="24"/>
        </w:rPr>
        <w:t xml:space="preserve">. 2001. </w:t>
      </w:r>
      <w:r w:rsidRPr="00B3227B">
        <w:rPr>
          <w:i/>
          <w:iCs/>
          <w:szCs w:val="24"/>
        </w:rPr>
        <w:t>Saints, Scholars, and Schizophrenics: Mental Illness in Rural Ireland, Twentieth Anniversary Edition, Updated and Expanded</w:t>
      </w:r>
      <w:r w:rsidRPr="00B3227B">
        <w:rPr>
          <w:szCs w:val="24"/>
        </w:rPr>
        <w:t>. Berkeley: University of California Press.</w:t>
      </w:r>
    </w:p>
    <w:p w14:paraId="6C463C54" w14:textId="77777777" w:rsidR="00C5176F" w:rsidRPr="00B3227B" w:rsidRDefault="00C5176F" w:rsidP="00C5176F">
      <w:pPr>
        <w:pStyle w:val="Bibliography"/>
        <w:spacing w:line="480" w:lineRule="auto"/>
        <w:rPr>
          <w:szCs w:val="24"/>
        </w:rPr>
      </w:pPr>
      <w:r w:rsidRPr="00B3227B">
        <w:rPr>
          <w:szCs w:val="24"/>
        </w:rPr>
        <w:t xml:space="preserve">Shakespeare, </w:t>
      </w:r>
      <w:r>
        <w:rPr>
          <w:szCs w:val="24"/>
        </w:rPr>
        <w:t>T</w:t>
      </w:r>
      <w:r w:rsidRPr="00B3227B">
        <w:rPr>
          <w:szCs w:val="24"/>
        </w:rPr>
        <w:t xml:space="preserve">. 2013a. ‘The Social Model of Disability’. In </w:t>
      </w:r>
      <w:r w:rsidRPr="00B3227B">
        <w:rPr>
          <w:i/>
          <w:iCs/>
          <w:szCs w:val="24"/>
        </w:rPr>
        <w:t>The Disability Studies Reader</w:t>
      </w:r>
      <w:r w:rsidRPr="00B3227B">
        <w:rPr>
          <w:szCs w:val="24"/>
        </w:rPr>
        <w:t>, edited by</w:t>
      </w:r>
      <w:r>
        <w:rPr>
          <w:szCs w:val="24"/>
        </w:rPr>
        <w:t xml:space="preserve"> L.</w:t>
      </w:r>
      <w:r w:rsidRPr="00B3227B">
        <w:rPr>
          <w:szCs w:val="24"/>
        </w:rPr>
        <w:t xml:space="preserve"> J. Davis, 4th edition, 214–21. New York: Routledge.</w:t>
      </w:r>
    </w:p>
    <w:p w14:paraId="5D854FAF" w14:textId="77777777" w:rsidR="00C5176F" w:rsidRPr="00B3227B" w:rsidRDefault="00C5176F" w:rsidP="00C5176F">
      <w:pPr>
        <w:pStyle w:val="Bibliography"/>
        <w:spacing w:line="480" w:lineRule="auto"/>
        <w:rPr>
          <w:szCs w:val="24"/>
        </w:rPr>
      </w:pPr>
      <w:r w:rsidRPr="00B3227B">
        <w:rPr>
          <w:szCs w:val="24"/>
        </w:rPr>
        <w:t xml:space="preserve">———. 2013b. </w:t>
      </w:r>
      <w:r w:rsidRPr="00B3227B">
        <w:rPr>
          <w:i/>
          <w:iCs/>
          <w:szCs w:val="24"/>
        </w:rPr>
        <w:t>Disability Rights and Wrongs Revisited</w:t>
      </w:r>
      <w:r w:rsidRPr="00B3227B">
        <w:rPr>
          <w:szCs w:val="24"/>
        </w:rPr>
        <w:t>. London: Routledge.</w:t>
      </w:r>
    </w:p>
    <w:p w14:paraId="5E4EDF70" w14:textId="77777777" w:rsidR="00C5176F" w:rsidRPr="00B3227B" w:rsidRDefault="00C5176F" w:rsidP="00C5176F">
      <w:pPr>
        <w:pStyle w:val="Bibliography"/>
        <w:spacing w:line="480" w:lineRule="auto"/>
        <w:rPr>
          <w:szCs w:val="24"/>
        </w:rPr>
      </w:pPr>
      <w:r w:rsidRPr="00B3227B">
        <w:rPr>
          <w:szCs w:val="24"/>
        </w:rPr>
        <w:t xml:space="preserve">Shore, </w:t>
      </w:r>
      <w:r>
        <w:rPr>
          <w:szCs w:val="24"/>
        </w:rPr>
        <w:t>B</w:t>
      </w:r>
      <w:r w:rsidRPr="00B3227B">
        <w:rPr>
          <w:szCs w:val="24"/>
        </w:rPr>
        <w:t xml:space="preserve">. 2000. ‘Human Diversity and Human Nature. The Life and Times of a False Dichotomy’. In </w:t>
      </w:r>
      <w:r w:rsidRPr="00B3227B">
        <w:rPr>
          <w:i/>
          <w:iCs/>
          <w:szCs w:val="24"/>
        </w:rPr>
        <w:t>Being Humans: Anthropological Universality and Particularity in Transdisciplinary Perspectives</w:t>
      </w:r>
      <w:r w:rsidRPr="00B3227B">
        <w:rPr>
          <w:szCs w:val="24"/>
        </w:rPr>
        <w:t xml:space="preserve">, edited by </w:t>
      </w:r>
      <w:r>
        <w:rPr>
          <w:szCs w:val="24"/>
        </w:rPr>
        <w:t>N.</w:t>
      </w:r>
      <w:r w:rsidRPr="00B3227B">
        <w:rPr>
          <w:szCs w:val="24"/>
        </w:rPr>
        <w:t xml:space="preserve"> Roughley. Berlin: De Gruyter.</w:t>
      </w:r>
    </w:p>
    <w:p w14:paraId="12DEB6FD" w14:textId="77777777" w:rsidR="00C5176F" w:rsidRPr="00B3227B" w:rsidRDefault="00C5176F" w:rsidP="00C5176F">
      <w:pPr>
        <w:pStyle w:val="Bibliography"/>
        <w:spacing w:line="480" w:lineRule="auto"/>
        <w:rPr>
          <w:szCs w:val="24"/>
        </w:rPr>
      </w:pPr>
      <w:r w:rsidRPr="00B3227B">
        <w:rPr>
          <w:szCs w:val="24"/>
        </w:rPr>
        <w:t xml:space="preserve">Siebers, </w:t>
      </w:r>
      <w:r>
        <w:rPr>
          <w:szCs w:val="24"/>
        </w:rPr>
        <w:t>T</w:t>
      </w:r>
      <w:r w:rsidRPr="00B3227B">
        <w:rPr>
          <w:szCs w:val="24"/>
        </w:rPr>
        <w:t xml:space="preserve">. 2007. ‘Disability and the Right to Have Rights’. </w:t>
      </w:r>
      <w:r w:rsidRPr="00B3227B">
        <w:rPr>
          <w:i/>
          <w:iCs/>
          <w:szCs w:val="24"/>
        </w:rPr>
        <w:t>Disability Studies Quarterly</w:t>
      </w:r>
      <w:r w:rsidRPr="00B3227B">
        <w:rPr>
          <w:szCs w:val="24"/>
        </w:rPr>
        <w:t xml:space="preserve"> 27 (1/2).</w:t>
      </w:r>
    </w:p>
    <w:p w14:paraId="051EBF96" w14:textId="77777777" w:rsidR="00C5176F" w:rsidRPr="00B3227B" w:rsidRDefault="00C5176F" w:rsidP="00C5176F">
      <w:pPr>
        <w:pStyle w:val="Bibliography"/>
        <w:spacing w:line="480" w:lineRule="auto"/>
        <w:rPr>
          <w:szCs w:val="24"/>
        </w:rPr>
      </w:pPr>
      <w:r w:rsidRPr="00B3227B">
        <w:rPr>
          <w:szCs w:val="24"/>
        </w:rPr>
        <w:t xml:space="preserve">———. 2008. </w:t>
      </w:r>
      <w:r w:rsidRPr="00B3227B">
        <w:rPr>
          <w:i/>
          <w:iCs/>
          <w:szCs w:val="24"/>
        </w:rPr>
        <w:t>Disability Theory</w:t>
      </w:r>
      <w:r w:rsidRPr="00B3227B">
        <w:rPr>
          <w:szCs w:val="24"/>
        </w:rPr>
        <w:t>. Ann Arbor: University of Michigan Press.</w:t>
      </w:r>
    </w:p>
    <w:p w14:paraId="07A88F66" w14:textId="77777777" w:rsidR="00C5176F" w:rsidRPr="00B3227B" w:rsidRDefault="00C5176F" w:rsidP="00C5176F">
      <w:pPr>
        <w:pStyle w:val="Bibliography"/>
        <w:spacing w:line="480" w:lineRule="auto"/>
        <w:rPr>
          <w:szCs w:val="24"/>
        </w:rPr>
      </w:pPr>
      <w:r w:rsidRPr="00B3227B">
        <w:rPr>
          <w:szCs w:val="24"/>
        </w:rPr>
        <w:t xml:space="preserve">Silverman, </w:t>
      </w:r>
      <w:r>
        <w:rPr>
          <w:szCs w:val="24"/>
        </w:rPr>
        <w:t>C</w:t>
      </w:r>
      <w:r w:rsidRPr="00B3227B">
        <w:rPr>
          <w:szCs w:val="24"/>
        </w:rPr>
        <w:t xml:space="preserve">. 2008. ‘Fieldwork on Another Planet: Social Science Perspectives on the Autism Spectrum’. </w:t>
      </w:r>
      <w:r w:rsidRPr="00B3227B">
        <w:rPr>
          <w:i/>
          <w:iCs/>
          <w:szCs w:val="24"/>
        </w:rPr>
        <w:t>BioSocieties</w:t>
      </w:r>
      <w:r w:rsidRPr="00B3227B">
        <w:rPr>
          <w:szCs w:val="24"/>
        </w:rPr>
        <w:t xml:space="preserve"> 3 (3):325–41.</w:t>
      </w:r>
    </w:p>
    <w:p w14:paraId="6891EE7B" w14:textId="77777777" w:rsidR="00C5176F" w:rsidRPr="00B3227B" w:rsidRDefault="00C5176F" w:rsidP="00C5176F">
      <w:pPr>
        <w:pStyle w:val="Bibliography"/>
        <w:spacing w:line="480" w:lineRule="auto"/>
        <w:rPr>
          <w:szCs w:val="24"/>
        </w:rPr>
      </w:pPr>
      <w:r w:rsidRPr="00B3227B">
        <w:rPr>
          <w:szCs w:val="24"/>
        </w:rPr>
        <w:t xml:space="preserve">Sirota, </w:t>
      </w:r>
      <w:r>
        <w:rPr>
          <w:szCs w:val="24"/>
        </w:rPr>
        <w:t>K.</w:t>
      </w:r>
      <w:r w:rsidRPr="00B3227B">
        <w:rPr>
          <w:szCs w:val="24"/>
        </w:rPr>
        <w:t xml:space="preserve"> </w:t>
      </w:r>
      <w:r>
        <w:rPr>
          <w:szCs w:val="24"/>
        </w:rPr>
        <w:t>G</w:t>
      </w:r>
      <w:r w:rsidRPr="00B3227B">
        <w:rPr>
          <w:szCs w:val="24"/>
        </w:rPr>
        <w:t xml:space="preserve">. 2004. ‘Positive Politeness as Discourse Process: Politeness Practices of High-Functioning Children with Autism and Asperger Syndrome’. </w:t>
      </w:r>
      <w:r w:rsidRPr="00B3227B">
        <w:rPr>
          <w:i/>
          <w:iCs/>
          <w:szCs w:val="24"/>
        </w:rPr>
        <w:t>Discourse Studies</w:t>
      </w:r>
      <w:r w:rsidRPr="00B3227B">
        <w:rPr>
          <w:szCs w:val="24"/>
        </w:rPr>
        <w:t xml:space="preserve"> 6 (2):229–51. </w:t>
      </w:r>
    </w:p>
    <w:p w14:paraId="4176C7E4" w14:textId="77777777" w:rsidR="00C5176F" w:rsidRPr="00B3227B" w:rsidRDefault="00C5176F" w:rsidP="00C5176F">
      <w:pPr>
        <w:pStyle w:val="Bibliography"/>
        <w:spacing w:line="480" w:lineRule="auto"/>
        <w:rPr>
          <w:szCs w:val="24"/>
        </w:rPr>
      </w:pPr>
      <w:r w:rsidRPr="00B3227B">
        <w:rPr>
          <w:szCs w:val="24"/>
        </w:rPr>
        <w:t xml:space="preserve">Solomon, </w:t>
      </w:r>
      <w:r>
        <w:rPr>
          <w:szCs w:val="24"/>
        </w:rPr>
        <w:t>O</w:t>
      </w:r>
      <w:r w:rsidRPr="00B3227B">
        <w:rPr>
          <w:szCs w:val="24"/>
        </w:rPr>
        <w:t xml:space="preserve">. 2012. ‘Doing, Being and Becoming: The Sociality of Children with Autism in Activities with Therapy Dogs and Other People’. </w:t>
      </w:r>
      <w:r w:rsidRPr="00B3227B">
        <w:rPr>
          <w:i/>
          <w:iCs/>
          <w:szCs w:val="24"/>
        </w:rPr>
        <w:t>Cambridge Anthropology</w:t>
      </w:r>
      <w:r w:rsidRPr="00B3227B">
        <w:rPr>
          <w:szCs w:val="24"/>
        </w:rPr>
        <w:t xml:space="preserve"> 30 (1):109–26.</w:t>
      </w:r>
    </w:p>
    <w:p w14:paraId="04DF3C31" w14:textId="77777777" w:rsidR="00C5176F" w:rsidRPr="00B3227B" w:rsidRDefault="00C5176F" w:rsidP="00C5176F">
      <w:pPr>
        <w:pStyle w:val="Bibliography"/>
        <w:spacing w:line="480" w:lineRule="auto"/>
        <w:rPr>
          <w:szCs w:val="24"/>
        </w:rPr>
      </w:pPr>
      <w:r w:rsidRPr="00B3227B">
        <w:rPr>
          <w:szCs w:val="24"/>
        </w:rPr>
        <w:lastRenderedPageBreak/>
        <w:t xml:space="preserve">Sterponi, </w:t>
      </w:r>
      <w:r>
        <w:rPr>
          <w:szCs w:val="24"/>
        </w:rPr>
        <w:t>K</w:t>
      </w:r>
      <w:r w:rsidRPr="00B3227B">
        <w:rPr>
          <w:szCs w:val="24"/>
        </w:rPr>
        <w:t xml:space="preserve">. 2004. ‘Construction of Rules, Accountability and Moral Identity by High-Functioning Children with Autism’. </w:t>
      </w:r>
      <w:r w:rsidRPr="00B3227B">
        <w:rPr>
          <w:i/>
          <w:iCs/>
          <w:szCs w:val="24"/>
        </w:rPr>
        <w:t>Discourse Studies</w:t>
      </w:r>
      <w:r w:rsidRPr="00B3227B">
        <w:rPr>
          <w:szCs w:val="24"/>
        </w:rPr>
        <w:t xml:space="preserve"> 6 (2):207–28. </w:t>
      </w:r>
    </w:p>
    <w:p w14:paraId="0314C66C" w14:textId="77777777" w:rsidR="00C5176F" w:rsidRPr="00B3227B" w:rsidRDefault="00C5176F" w:rsidP="00C5176F">
      <w:pPr>
        <w:pStyle w:val="Bibliography"/>
        <w:spacing w:line="480" w:lineRule="auto"/>
        <w:rPr>
          <w:szCs w:val="24"/>
        </w:rPr>
      </w:pPr>
      <w:r w:rsidRPr="00B3227B">
        <w:rPr>
          <w:szCs w:val="24"/>
        </w:rPr>
        <w:t xml:space="preserve">Swain, </w:t>
      </w:r>
      <w:r>
        <w:rPr>
          <w:szCs w:val="24"/>
        </w:rPr>
        <w:t>J.</w:t>
      </w:r>
      <w:r w:rsidRPr="00B3227B">
        <w:rPr>
          <w:szCs w:val="24"/>
        </w:rPr>
        <w:t xml:space="preserve">, </w:t>
      </w:r>
      <w:r>
        <w:rPr>
          <w:szCs w:val="24"/>
        </w:rPr>
        <w:t>V.</w:t>
      </w:r>
      <w:r w:rsidRPr="00B3227B">
        <w:rPr>
          <w:szCs w:val="24"/>
        </w:rPr>
        <w:t xml:space="preserve"> Finkelstein, </w:t>
      </w:r>
      <w:r>
        <w:rPr>
          <w:szCs w:val="24"/>
        </w:rPr>
        <w:t>S.</w:t>
      </w:r>
      <w:r w:rsidRPr="00B3227B">
        <w:rPr>
          <w:szCs w:val="24"/>
        </w:rPr>
        <w:t xml:space="preserve"> French, and </w:t>
      </w:r>
      <w:r>
        <w:rPr>
          <w:szCs w:val="24"/>
        </w:rPr>
        <w:t>M.</w:t>
      </w:r>
      <w:r w:rsidRPr="00B3227B">
        <w:rPr>
          <w:szCs w:val="24"/>
        </w:rPr>
        <w:t xml:space="preserve"> Oliver, eds. 1993. </w:t>
      </w:r>
      <w:r w:rsidRPr="00B3227B">
        <w:rPr>
          <w:i/>
          <w:iCs/>
          <w:szCs w:val="24"/>
        </w:rPr>
        <w:t>Disabling Barriers - Enabling Environments</w:t>
      </w:r>
      <w:r w:rsidRPr="00B3227B">
        <w:rPr>
          <w:szCs w:val="24"/>
        </w:rPr>
        <w:t>. London: Open University.</w:t>
      </w:r>
    </w:p>
    <w:p w14:paraId="4F0CCD90" w14:textId="77777777" w:rsidR="00C5176F" w:rsidRPr="00B3227B" w:rsidRDefault="00C5176F" w:rsidP="00C5176F">
      <w:pPr>
        <w:pStyle w:val="Bibliography"/>
        <w:spacing w:line="480" w:lineRule="auto"/>
        <w:rPr>
          <w:szCs w:val="24"/>
        </w:rPr>
      </w:pPr>
      <w:r w:rsidRPr="00B3227B">
        <w:rPr>
          <w:szCs w:val="24"/>
        </w:rPr>
        <w:t xml:space="preserve">Tylor, E.B. 1994. </w:t>
      </w:r>
      <w:r w:rsidRPr="00B3227B">
        <w:rPr>
          <w:i/>
          <w:iCs/>
          <w:szCs w:val="24"/>
        </w:rPr>
        <w:t>Primitive Culture: Researches into the Development of Mythology, Philosophy, Religion, Art, and Custom</w:t>
      </w:r>
      <w:r w:rsidRPr="00B3227B">
        <w:rPr>
          <w:szCs w:val="24"/>
        </w:rPr>
        <w:t>. London: Routledge.</w:t>
      </w:r>
    </w:p>
    <w:p w14:paraId="3936ED39" w14:textId="77777777" w:rsidR="00C5176F" w:rsidRPr="00B3227B" w:rsidRDefault="00C5176F" w:rsidP="00C5176F">
      <w:pPr>
        <w:pStyle w:val="Bibliography"/>
        <w:spacing w:line="480" w:lineRule="auto"/>
        <w:rPr>
          <w:szCs w:val="24"/>
        </w:rPr>
      </w:pPr>
      <w:r w:rsidRPr="00B3227B">
        <w:rPr>
          <w:szCs w:val="24"/>
        </w:rPr>
        <w:t xml:space="preserve">Viveiros de Castro, </w:t>
      </w:r>
      <w:r>
        <w:rPr>
          <w:szCs w:val="24"/>
        </w:rPr>
        <w:t>E</w:t>
      </w:r>
      <w:r w:rsidRPr="00B3227B">
        <w:rPr>
          <w:szCs w:val="24"/>
        </w:rPr>
        <w:t xml:space="preserve">. 2003. ‘And’. </w:t>
      </w:r>
      <w:r w:rsidRPr="00B3227B">
        <w:rPr>
          <w:i/>
          <w:iCs/>
          <w:szCs w:val="24"/>
        </w:rPr>
        <w:t>Manchester Papers in Social Anthropology</w:t>
      </w:r>
      <w:r w:rsidRPr="00B3227B">
        <w:rPr>
          <w:szCs w:val="24"/>
        </w:rPr>
        <w:t>, no. 7.</w:t>
      </w:r>
    </w:p>
    <w:p w14:paraId="0B37815F" w14:textId="77777777" w:rsidR="00C5176F" w:rsidRPr="00B3227B" w:rsidRDefault="00C5176F" w:rsidP="00C5176F">
      <w:pPr>
        <w:pStyle w:val="Bibliography"/>
        <w:spacing w:line="480" w:lineRule="auto"/>
        <w:rPr>
          <w:szCs w:val="24"/>
        </w:rPr>
      </w:pPr>
      <w:r w:rsidRPr="00B3227B">
        <w:rPr>
          <w:szCs w:val="24"/>
        </w:rPr>
        <w:t xml:space="preserve">———. 2004. ‘Perspectival Anthropology and the Method of Controlled Equivocation’. </w:t>
      </w:r>
      <w:r w:rsidRPr="00B3227B">
        <w:rPr>
          <w:i/>
          <w:iCs/>
          <w:szCs w:val="24"/>
        </w:rPr>
        <w:t>Tipití: Journal of the Society for the Anthropology of Lowland South America</w:t>
      </w:r>
      <w:r w:rsidRPr="00B3227B">
        <w:rPr>
          <w:szCs w:val="24"/>
        </w:rPr>
        <w:t xml:space="preserve"> 2 (1). </w:t>
      </w:r>
    </w:p>
    <w:p w14:paraId="6B6ACEEF" w14:textId="77777777" w:rsidR="00C5176F" w:rsidRPr="00B3227B" w:rsidRDefault="00C5176F" w:rsidP="00C5176F">
      <w:pPr>
        <w:pStyle w:val="Bibliography"/>
        <w:spacing w:line="480" w:lineRule="auto"/>
        <w:rPr>
          <w:szCs w:val="24"/>
        </w:rPr>
      </w:pPr>
      <w:r w:rsidRPr="00B3227B">
        <w:rPr>
          <w:szCs w:val="24"/>
        </w:rPr>
        <w:t xml:space="preserve">———. 2011. ‘Zeno and the Art of Anthropology: Of Lies, Beliefs, Paradoxes, and Other Truths’. </w:t>
      </w:r>
      <w:r w:rsidRPr="00B3227B">
        <w:rPr>
          <w:i/>
          <w:iCs/>
          <w:szCs w:val="24"/>
        </w:rPr>
        <w:t>Common Knowledge</w:t>
      </w:r>
      <w:r w:rsidRPr="00B3227B">
        <w:rPr>
          <w:szCs w:val="24"/>
        </w:rPr>
        <w:t xml:space="preserve"> 17 (1):128–45. </w:t>
      </w:r>
    </w:p>
    <w:p w14:paraId="7B919437" w14:textId="77777777" w:rsidR="00C5176F" w:rsidRPr="00B3227B" w:rsidRDefault="00C5176F" w:rsidP="00C5176F">
      <w:pPr>
        <w:pStyle w:val="Bibliography"/>
        <w:spacing w:line="480" w:lineRule="auto"/>
        <w:rPr>
          <w:szCs w:val="24"/>
        </w:rPr>
      </w:pPr>
      <w:r w:rsidRPr="00B3227B">
        <w:rPr>
          <w:szCs w:val="24"/>
        </w:rPr>
        <w:t xml:space="preserve">———. 2013. ‘Cannibal Metaphysics: Amerindian Perspectivism’. </w:t>
      </w:r>
      <w:r w:rsidRPr="00B3227B">
        <w:rPr>
          <w:i/>
          <w:iCs/>
          <w:szCs w:val="24"/>
        </w:rPr>
        <w:t>Radical Philosophy</w:t>
      </w:r>
      <w:r w:rsidRPr="00B3227B">
        <w:rPr>
          <w:szCs w:val="24"/>
        </w:rPr>
        <w:t xml:space="preserve"> 182:17–28.</w:t>
      </w:r>
    </w:p>
    <w:p w14:paraId="1AF009AE" w14:textId="77777777" w:rsidR="00C5176F" w:rsidRPr="00B3227B" w:rsidRDefault="00C5176F" w:rsidP="00C5176F">
      <w:pPr>
        <w:pStyle w:val="Bibliography"/>
        <w:spacing w:line="480" w:lineRule="auto"/>
        <w:rPr>
          <w:szCs w:val="24"/>
        </w:rPr>
      </w:pPr>
      <w:r w:rsidRPr="00B3227B">
        <w:rPr>
          <w:szCs w:val="24"/>
        </w:rPr>
        <w:t>Whyte, S</w:t>
      </w:r>
      <w:r>
        <w:rPr>
          <w:szCs w:val="24"/>
        </w:rPr>
        <w:t>. R</w:t>
      </w:r>
      <w:r w:rsidRPr="00B3227B">
        <w:rPr>
          <w:szCs w:val="24"/>
        </w:rPr>
        <w:t xml:space="preserve">. 1999. ‘Slow Cookers and Madmen: Competence of Heart and Head in Rural Uganda’. In </w:t>
      </w:r>
      <w:r w:rsidRPr="00B3227B">
        <w:rPr>
          <w:i/>
          <w:iCs/>
          <w:szCs w:val="24"/>
        </w:rPr>
        <w:t>Questions of Competence: Culture, Classification and Intellectual Disability</w:t>
      </w:r>
      <w:r w:rsidRPr="00B3227B">
        <w:rPr>
          <w:szCs w:val="24"/>
        </w:rPr>
        <w:t xml:space="preserve">, edited by </w:t>
      </w:r>
      <w:r>
        <w:rPr>
          <w:szCs w:val="24"/>
        </w:rPr>
        <w:t>R.</w:t>
      </w:r>
      <w:r w:rsidRPr="00B3227B">
        <w:rPr>
          <w:szCs w:val="24"/>
        </w:rPr>
        <w:t xml:space="preserve"> Jenkins, 153–75. Cambridge: Cambridge University Press.</w:t>
      </w:r>
    </w:p>
    <w:p w14:paraId="05B009E4" w14:textId="77777777" w:rsidR="00C5176F" w:rsidRPr="00B3227B" w:rsidRDefault="00C5176F" w:rsidP="00C5176F">
      <w:pPr>
        <w:pStyle w:val="Bibliography"/>
        <w:spacing w:line="480" w:lineRule="auto"/>
        <w:rPr>
          <w:szCs w:val="24"/>
        </w:rPr>
      </w:pPr>
      <w:r w:rsidRPr="00B3227B">
        <w:rPr>
          <w:szCs w:val="24"/>
        </w:rPr>
        <w:t>Whyte, S</w:t>
      </w:r>
      <w:r>
        <w:rPr>
          <w:szCs w:val="24"/>
        </w:rPr>
        <w:t>. R.</w:t>
      </w:r>
      <w:r w:rsidRPr="00B3227B">
        <w:rPr>
          <w:szCs w:val="24"/>
        </w:rPr>
        <w:t xml:space="preserve">, and </w:t>
      </w:r>
      <w:r>
        <w:rPr>
          <w:szCs w:val="24"/>
        </w:rPr>
        <w:t>H.</w:t>
      </w:r>
      <w:r w:rsidRPr="00B3227B">
        <w:rPr>
          <w:szCs w:val="24"/>
        </w:rPr>
        <w:t xml:space="preserve"> Muyinda. 2007. ‘Wheels and New Legs: Mobilization in Uganda’. In </w:t>
      </w:r>
      <w:r w:rsidRPr="00B3227B">
        <w:rPr>
          <w:i/>
          <w:iCs/>
          <w:szCs w:val="24"/>
        </w:rPr>
        <w:t>Disability in Local and Global Worlds</w:t>
      </w:r>
      <w:r w:rsidRPr="00B3227B">
        <w:rPr>
          <w:szCs w:val="24"/>
        </w:rPr>
        <w:t xml:space="preserve">, edited by </w:t>
      </w:r>
      <w:r>
        <w:rPr>
          <w:szCs w:val="24"/>
        </w:rPr>
        <w:t>B.</w:t>
      </w:r>
      <w:r w:rsidRPr="00B3227B">
        <w:rPr>
          <w:szCs w:val="24"/>
        </w:rPr>
        <w:t xml:space="preserve"> Ingstad and </w:t>
      </w:r>
      <w:r>
        <w:rPr>
          <w:szCs w:val="24"/>
        </w:rPr>
        <w:t>S. R.</w:t>
      </w:r>
      <w:r w:rsidRPr="00B3227B">
        <w:rPr>
          <w:szCs w:val="24"/>
        </w:rPr>
        <w:t xml:space="preserve"> Whyte, 287–310.</w:t>
      </w:r>
      <w:r>
        <w:rPr>
          <w:szCs w:val="24"/>
        </w:rPr>
        <w:t xml:space="preserve"> Berkeley:</w:t>
      </w:r>
      <w:r w:rsidRPr="00B3227B">
        <w:rPr>
          <w:szCs w:val="24"/>
        </w:rPr>
        <w:t xml:space="preserve"> University of California Press.</w:t>
      </w:r>
    </w:p>
    <w:p w14:paraId="4D7833B6" w14:textId="77777777" w:rsidR="00C5176F" w:rsidRPr="00B3227B" w:rsidRDefault="00C5176F" w:rsidP="00C5176F">
      <w:pPr>
        <w:pStyle w:val="Bibliography"/>
        <w:spacing w:line="480" w:lineRule="auto"/>
        <w:rPr>
          <w:szCs w:val="24"/>
        </w:rPr>
      </w:pPr>
      <w:r w:rsidRPr="00B3227B">
        <w:rPr>
          <w:szCs w:val="24"/>
        </w:rPr>
        <w:lastRenderedPageBreak/>
        <w:t xml:space="preserve">Willerslev, </w:t>
      </w:r>
      <w:r>
        <w:rPr>
          <w:szCs w:val="24"/>
        </w:rPr>
        <w:t>R</w:t>
      </w:r>
      <w:r w:rsidRPr="00B3227B">
        <w:rPr>
          <w:szCs w:val="24"/>
        </w:rPr>
        <w:t xml:space="preserve">. 2007. </w:t>
      </w:r>
      <w:r w:rsidRPr="00B3227B">
        <w:rPr>
          <w:i/>
          <w:iCs/>
          <w:szCs w:val="24"/>
        </w:rPr>
        <w:t>Soul Hunters: Hunting, Animism, and Personhood among the Siberian Yukaghirs</w:t>
      </w:r>
      <w:r w:rsidRPr="00B3227B">
        <w:rPr>
          <w:szCs w:val="24"/>
        </w:rPr>
        <w:t>.</w:t>
      </w:r>
      <w:r>
        <w:rPr>
          <w:szCs w:val="24"/>
        </w:rPr>
        <w:t xml:space="preserve"> Berkeley:</w:t>
      </w:r>
      <w:r w:rsidRPr="00B3227B">
        <w:rPr>
          <w:szCs w:val="24"/>
        </w:rPr>
        <w:t xml:space="preserve"> University of California Press.</w:t>
      </w:r>
    </w:p>
    <w:p w14:paraId="1764BCB0" w14:textId="77777777" w:rsidR="00C5176F" w:rsidRPr="00B3227B" w:rsidRDefault="00C5176F" w:rsidP="00C5176F">
      <w:r w:rsidRPr="00B3227B">
        <w:rPr>
          <w:b/>
          <w:color w:val="000000" w:themeColor="text1"/>
        </w:rPr>
        <w:fldChar w:fldCharType="end"/>
      </w:r>
    </w:p>
    <w:p w14:paraId="4F58D9F6" w14:textId="77777777" w:rsidR="00C5176F" w:rsidRPr="000E7822" w:rsidDel="003127A1" w:rsidRDefault="00C5176F" w:rsidP="000E7822">
      <w:pPr>
        <w:spacing w:line="480" w:lineRule="auto"/>
        <w:rPr>
          <w:color w:val="000000" w:themeColor="text1"/>
          <w:szCs w:val="24"/>
        </w:rPr>
      </w:pPr>
    </w:p>
    <w:p w14:paraId="4D92FC0F" w14:textId="77777777" w:rsidR="00AD6733" w:rsidRPr="000E7822" w:rsidRDefault="00AD6733" w:rsidP="000E7822">
      <w:pPr>
        <w:spacing w:line="480" w:lineRule="auto"/>
        <w:contextualSpacing/>
        <w:rPr>
          <w:color w:val="000000" w:themeColor="text1"/>
          <w:szCs w:val="24"/>
          <w:lang w:val="en-US"/>
        </w:rPr>
      </w:pPr>
    </w:p>
    <w:sectPr w:rsidR="00AD6733" w:rsidRPr="000E7822" w:rsidSect="000E7822">
      <w:headerReference w:type="even" r:id="rId10"/>
      <w:headerReference w:type="default" r:id="rId11"/>
      <w:footerReference w:type="default" r:id="rId12"/>
      <w:pgSz w:w="11900" w:h="16840"/>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0D6660" w14:textId="77777777" w:rsidR="0013139D" w:rsidRDefault="0013139D" w:rsidP="00985AD2">
      <w:r>
        <w:separator/>
      </w:r>
    </w:p>
  </w:endnote>
  <w:endnote w:type="continuationSeparator" w:id="0">
    <w:p w14:paraId="1518C80B" w14:textId="77777777" w:rsidR="0013139D" w:rsidRDefault="0013139D" w:rsidP="00985AD2">
      <w:r>
        <w:continuationSeparator/>
      </w:r>
    </w:p>
  </w:endnote>
  <w:endnote w:id="1">
    <w:p w14:paraId="7F8E0646" w14:textId="78FE0DD1" w:rsidR="00C5176F" w:rsidRDefault="00C5176F">
      <w:pPr>
        <w:pStyle w:val="EndnoteText"/>
        <w:rPr>
          <w:rFonts w:ascii="Iowan Old Style Roman" w:hAnsi="Iowan Old Style Roman"/>
          <w:color w:val="000000" w:themeColor="text1"/>
          <w:szCs w:val="24"/>
        </w:rPr>
      </w:pPr>
      <w:r w:rsidRPr="00CC1221">
        <w:rPr>
          <w:rStyle w:val="EndnoteReference"/>
        </w:rPr>
        <w:endnoteRef/>
      </w:r>
      <w:r w:rsidRPr="001879B2">
        <w:rPr>
          <w:rFonts w:ascii="Iowan Old Style Roman" w:hAnsi="Iowan Old Style Roman"/>
        </w:rPr>
        <w:t xml:space="preserve"> See</w:t>
      </w:r>
      <w:r w:rsidRPr="001879B2">
        <w:rPr>
          <w:rFonts w:ascii="Iowan Old Style Roman" w:hAnsi="Iowan Old Style Roman"/>
          <w:color w:val="000000" w:themeColor="text1"/>
          <w:szCs w:val="24"/>
        </w:rPr>
        <w:t xml:space="preserve"> </w:t>
      </w:r>
      <w:r>
        <w:rPr>
          <w:rFonts w:ascii="Iowan Old Style Roman" w:hAnsi="Iowan Old Style Roman"/>
          <w:color w:val="000000" w:themeColor="text1"/>
          <w:szCs w:val="24"/>
        </w:rPr>
        <w:fldChar w:fldCharType="begin"/>
      </w:r>
      <w:r>
        <w:rPr>
          <w:rFonts w:ascii="Iowan Old Style Roman" w:hAnsi="Iowan Old Style Roman"/>
          <w:color w:val="000000" w:themeColor="text1"/>
          <w:szCs w:val="24"/>
        </w:rPr>
        <w:instrText xml:space="preserve"> ADDIN ZOTERO_ITEM CSL_CITATION {"citationID":"a2mbmf6su3s","properties":{"formattedCitation":"(Angrosino 1994)","plainCitation":"(Angrosino 1994)"},"citationItems":[{"id":4666,"uris":["http://zotero.org/users/413282/items/EFWXQSXC"],"uri":["http://zotero.org/users/413282/items/EFWXQSXC"],"itemData":{"id":4666,"type":"article-journal","title":"On the Bus with Vonnie Lee: Explorations in Life History and Metaphor","container-title":"Journal of Contemporary Ethnography","page":"14-28","volume":"23","issue":"1","author":[{"family":"Angrosino","given":"Michael V."}],"issued":{"date-parts":[["1994"]]}}}],"schema":"https://github.com/citation-style-language/schema/raw/master/csl-citation.json"} </w:instrText>
      </w:r>
      <w:r>
        <w:rPr>
          <w:rFonts w:ascii="Iowan Old Style Roman" w:hAnsi="Iowan Old Style Roman"/>
          <w:color w:val="000000" w:themeColor="text1"/>
          <w:szCs w:val="24"/>
        </w:rPr>
        <w:fldChar w:fldCharType="separate"/>
      </w:r>
      <w:r>
        <w:rPr>
          <w:rFonts w:ascii="Iowan Old Style Roman" w:hAnsi="Iowan Old Style Roman"/>
          <w:noProof/>
          <w:color w:val="000000" w:themeColor="text1"/>
          <w:szCs w:val="24"/>
        </w:rPr>
        <w:t>Angrosino (1994)</w:t>
      </w:r>
      <w:r>
        <w:rPr>
          <w:rFonts w:ascii="Iowan Old Style Roman" w:hAnsi="Iowan Old Style Roman"/>
          <w:color w:val="000000" w:themeColor="text1"/>
          <w:szCs w:val="24"/>
        </w:rPr>
        <w:fldChar w:fldCharType="end"/>
      </w:r>
      <w:r>
        <w:rPr>
          <w:rFonts w:ascii="Iowan Old Style Roman" w:hAnsi="Iowan Old Style Roman"/>
          <w:color w:val="000000" w:themeColor="text1"/>
          <w:szCs w:val="24"/>
        </w:rPr>
        <w:t xml:space="preserve"> </w:t>
      </w:r>
      <w:r w:rsidRPr="001879B2">
        <w:rPr>
          <w:rFonts w:ascii="Iowan Old Style Roman" w:hAnsi="Iowan Old Style Roman"/>
          <w:color w:val="000000" w:themeColor="text1"/>
          <w:szCs w:val="24"/>
        </w:rPr>
        <w:t>for another example of this style of analysis.</w:t>
      </w:r>
    </w:p>
    <w:p w14:paraId="0C973CAA" w14:textId="77777777" w:rsidR="00C5176F" w:rsidRPr="001879B2" w:rsidRDefault="00C5176F">
      <w:pPr>
        <w:pStyle w:val="EndnoteText"/>
        <w:rPr>
          <w:rFonts w:ascii="Iowan Old Style Roman" w:hAnsi="Iowan Old Style Roman"/>
        </w:rPr>
      </w:pPr>
    </w:p>
  </w:endnote>
  <w:endnote w:id="2">
    <w:p w14:paraId="6C1A64BB" w14:textId="5B5810C6" w:rsidR="00C5176F" w:rsidRPr="001879B2" w:rsidRDefault="00C5176F" w:rsidP="00707873">
      <w:pPr>
        <w:pStyle w:val="EndnoteText"/>
        <w:rPr>
          <w:rFonts w:ascii="Iowan Old Style Roman" w:hAnsi="Iowan Old Style Roman"/>
        </w:rPr>
      </w:pPr>
      <w:r w:rsidRPr="00CC1221">
        <w:rPr>
          <w:rStyle w:val="EndnoteReference"/>
        </w:rPr>
        <w:endnoteRef/>
      </w:r>
      <w:r w:rsidRPr="001879B2">
        <w:rPr>
          <w:rFonts w:ascii="Iowan Old Style Roman" w:hAnsi="Iowan Old Style Roman"/>
        </w:rPr>
        <w:t xml:space="preserve"> Anthropologists have paid far more attention to mental health on this front. See </w:t>
      </w:r>
      <w:r w:rsidRPr="001879B2">
        <w:rPr>
          <w:rFonts w:ascii="Iowan Old Style Roman" w:hAnsi="Iowan Old Style Roman"/>
        </w:rPr>
        <w:fldChar w:fldCharType="begin"/>
      </w:r>
      <w:r>
        <w:rPr>
          <w:rFonts w:ascii="Iowan Old Style Roman" w:hAnsi="Iowan Old Style Roman"/>
        </w:rPr>
        <w:instrText xml:space="preserve"> ADDIN ZOTERO_ITEM CSL_CITATION {"citationID":"aEP77n29","properties":{"formattedCitation":"(Luhrmann and Marrow 2016)","plainCitation":"(Luhrmann and Marrow 2016)"},"citationItems":[{"id":4722,"uris":["http://zotero.org/users/413282/items/S7QPT7X4"],"uri":["http://zotero.org/users/413282/items/S7QPT7X4"],"itemData":{"id":4722,"type":"book","title":"Our Most Troubling Madness: Case Studies in Schizophrenia across Cultures","publisher":"University of California Press","publisher-place":"Oakland, California","number-of-pages":"304","edition":"Reprint edition","source":"Amazon","event-place":"Oakland, California","abstract":"Schizophrenia has long puzzled researchers in the fields of psychiatric medicine and anthropology.  Why is it that the rates of developing schizophrenia—long the poster child for the biomedical model of psychiatric illness—are low in some countries and higher in others? And why do migrants to Western countries find that they are at higher risk for this disease after they arrive? T. M. Luhrmann and Jocelyn Marrow argue that the root causes of schizophrenia are not only biological, but also sociocultural.   This book gives an intimate, personal account of those living with serious psychotic disorder in the United States, India, Africa, and Southeast Asia. It introduces the notion that social defeat—the physical or symbolic defeat of one person by another—is a core mechanism in the increased risk for psychotic illness. Furthermore, “care-as-usual” treatment as it occurs in the United States actually increases the likelihood of social defeat, while “care-as-usual” treatment in a country like India diminishes it.","ISBN":"978-0-520-29109-6","shortTitle":"Our Most Troubling Madness","language":"English","editor":[{"family":"Luhrmann","given":"Prof T. M."},{"family":"Marrow","given":"Jocelyn"}],"issued":{"date-parts":[["2016",9,27]]}}}],"schema":"https://github.com/citation-style-language/schema/raw/master/csl-citation.json"} </w:instrText>
      </w:r>
      <w:r w:rsidRPr="001879B2">
        <w:rPr>
          <w:rFonts w:ascii="Iowan Old Style Roman" w:hAnsi="Iowan Old Style Roman"/>
        </w:rPr>
        <w:fldChar w:fldCharType="separate"/>
      </w:r>
      <w:r>
        <w:rPr>
          <w:rFonts w:ascii="Iowan Old Style Roman" w:hAnsi="Iowan Old Style Roman"/>
          <w:noProof/>
        </w:rPr>
        <w:t>Luhrmann and Marrow (2016)</w:t>
      </w:r>
      <w:r w:rsidRPr="001879B2">
        <w:rPr>
          <w:rFonts w:ascii="Iowan Old Style Roman" w:hAnsi="Iowan Old Style Roman"/>
        </w:rPr>
        <w:fldChar w:fldCharType="end"/>
      </w:r>
      <w:r w:rsidRPr="001879B2">
        <w:rPr>
          <w:rFonts w:ascii="Iowan Old Style Roman" w:hAnsi="Iowan Old Style Roman"/>
        </w:rPr>
        <w:t xml:space="preserve"> for a compelling recent discussion.</w:t>
      </w:r>
    </w:p>
  </w:endnote>
  <w:endnote w:id="3">
    <w:p w14:paraId="20FEF62A" w14:textId="77777777" w:rsidR="00C5176F" w:rsidRDefault="00C5176F">
      <w:pPr>
        <w:pStyle w:val="EndnoteText"/>
        <w:rPr>
          <w:rFonts w:ascii="Iowan Old Style Roman" w:hAnsi="Iowan Old Style Roman"/>
        </w:rPr>
      </w:pPr>
    </w:p>
    <w:p w14:paraId="397EFF73" w14:textId="243B28BD" w:rsidR="00C5176F" w:rsidRDefault="00C5176F">
      <w:pPr>
        <w:pStyle w:val="EndnoteText"/>
        <w:rPr>
          <w:rFonts w:ascii="Iowan Old Style Roman" w:hAnsi="Iowan Old Style Roman"/>
          <w:color w:val="000000" w:themeColor="text1"/>
          <w:szCs w:val="24"/>
        </w:rPr>
      </w:pPr>
      <w:r w:rsidRPr="00C5176F">
        <w:rPr>
          <w:rStyle w:val="EndnoteReference"/>
          <w:rFonts w:ascii="Iowan Old Style Roman" w:hAnsi="Iowan Old Style Roman"/>
        </w:rPr>
        <w:endnoteRef/>
      </w:r>
      <w:r w:rsidRPr="00C5176F">
        <w:rPr>
          <w:rFonts w:ascii="Iowan Old Style Roman" w:hAnsi="Iowan Old Style Roman"/>
        </w:rPr>
        <w:t xml:space="preserve"> Our approach here finds an ally and fellow-traveler in the recent work of </w:t>
      </w:r>
      <w:r w:rsidRPr="00C5176F">
        <w:rPr>
          <w:rFonts w:ascii="Iowan Old Style Roman" w:hAnsi="Iowan Old Style Roman"/>
          <w:color w:val="000000" w:themeColor="text1"/>
          <w:szCs w:val="24"/>
        </w:rPr>
        <w:t>Cheryl Mattingly (n.d.),</w:t>
      </w:r>
      <w:r>
        <w:rPr>
          <w:rFonts w:ascii="Iowan Old Style Roman" w:hAnsi="Iowan Old Style Roman"/>
          <w:color w:val="000000" w:themeColor="text1"/>
          <w:szCs w:val="24"/>
        </w:rPr>
        <w:t xml:space="preserve"> which we encountered while finalising this paper.</w:t>
      </w:r>
      <w:r w:rsidRPr="00C5176F">
        <w:rPr>
          <w:rFonts w:ascii="Iowan Old Style Roman" w:hAnsi="Iowan Old Style Roman"/>
          <w:color w:val="000000" w:themeColor="text1"/>
          <w:szCs w:val="24"/>
        </w:rPr>
        <w:t xml:space="preserve"> </w:t>
      </w:r>
      <w:r>
        <w:rPr>
          <w:rFonts w:ascii="Iowan Old Style Roman" w:hAnsi="Iowan Old Style Roman"/>
          <w:color w:val="000000" w:themeColor="text1"/>
          <w:szCs w:val="24"/>
        </w:rPr>
        <w:t>Mattingly</w:t>
      </w:r>
      <w:r w:rsidRPr="00C5176F">
        <w:rPr>
          <w:rFonts w:ascii="Iowan Old Style Roman" w:hAnsi="Iowan Old Style Roman"/>
          <w:color w:val="000000" w:themeColor="text1"/>
          <w:szCs w:val="24"/>
        </w:rPr>
        <w:t xml:space="preserve"> draws on traditions of phenomenological inquiry in conversation with fieldwork among African American families to likewise argue for approaching autism as a form of ontological difference. Mattingly offers the vivid case of a young boy with autism to make this point, and her research promises to offer a robust ethnographic demonstration of the pay-offs of putting autism and cognitive disability more generally into conversations about ontology.</w:t>
      </w:r>
    </w:p>
    <w:p w14:paraId="703669C5" w14:textId="77777777" w:rsidR="00C5176F" w:rsidRPr="00C5176F" w:rsidRDefault="00C5176F">
      <w:pPr>
        <w:pStyle w:val="EndnoteText"/>
        <w:rPr>
          <w:rFonts w:ascii="Iowan Old Style Roman" w:hAnsi="Iowan Old Style Roman"/>
        </w:rPr>
      </w:pPr>
    </w:p>
  </w:endnote>
  <w:endnote w:id="4">
    <w:p w14:paraId="1EA86A68" w14:textId="106B8065" w:rsidR="00C5176F" w:rsidRDefault="00C5176F" w:rsidP="005F6A66">
      <w:pPr>
        <w:pStyle w:val="EndnoteText"/>
        <w:rPr>
          <w:rFonts w:ascii="Iowan Old Style Roman" w:hAnsi="Iowan Old Style Roman"/>
        </w:rPr>
      </w:pPr>
      <w:r w:rsidRPr="00CC1221">
        <w:rPr>
          <w:rStyle w:val="EndnoteReference"/>
        </w:rPr>
        <w:endnoteRef/>
      </w:r>
      <w:r>
        <w:t xml:space="preserve"> </w:t>
      </w:r>
      <w:r w:rsidRPr="00AF7083">
        <w:rPr>
          <w:rFonts w:ascii="Iowan Old Style Roman" w:hAnsi="Iowan Old Style Roman"/>
        </w:rPr>
        <w:t xml:space="preserve">In a recent book </w:t>
      </w:r>
      <w:r w:rsidRPr="00AF7083">
        <w:rPr>
          <w:rFonts w:ascii="Iowan Old Style Roman" w:hAnsi="Iowan Old Style Roman"/>
        </w:rPr>
        <w:fldChar w:fldCharType="begin"/>
      </w:r>
      <w:r w:rsidRPr="00AF7083">
        <w:rPr>
          <w:rFonts w:ascii="Iowan Old Style Roman" w:hAnsi="Iowan Old Style Roman"/>
        </w:rPr>
        <w:instrText xml:space="preserve"> ADDIN ZOTERO_ITEM CSL_CITATION {"citationID":"a1s54c9o635","properties":{"formattedCitation":"(Holbraad &amp; Pedersen, 2017)","plainCitation":"(Holbraad &amp; Pedersen, 2017)"},"citationItems":[{"id":5281,"uris":["http://zotero.org/users/413282/items/ZQ3G2QKK"],"uri":["http://zotero.org/users/413282/items/ZQ3G2QKK"],"itemData":{"id":5281,"type":"book","title":"The Ontological Turn: An Anthropological Exposition","publisher":"Cambridge University Press","publisher-place":"Cambridge","number-of-pages":"352","source":"Amazon","event-place":"Cambridge","ISBN":"978-1-107-10388-7","shortTitle":"Holbraad and Pedersen, The Ontological Turn","language":"English","author":[{"family":"Holbraad","given":"Martin"},{"family":"Pedersen","given":"Morten Axel"}],"issued":{"date-parts":[["2017",5,12]]}}}],"schema":"https://github.com/citation-style-language/schema/raw/master/csl-citation.json"} </w:instrText>
      </w:r>
      <w:r w:rsidRPr="00AF7083">
        <w:rPr>
          <w:rFonts w:ascii="Iowan Old Style Roman" w:hAnsi="Iowan Old Style Roman"/>
        </w:rPr>
        <w:fldChar w:fldCharType="separate"/>
      </w:r>
      <w:r w:rsidRPr="00AF7083">
        <w:rPr>
          <w:rFonts w:ascii="Iowan Old Style Roman" w:hAnsi="Iowan Old Style Roman"/>
          <w:noProof/>
        </w:rPr>
        <w:t>Holbraad and Pedersen (2017)</w:t>
      </w:r>
      <w:r w:rsidRPr="00AF7083">
        <w:rPr>
          <w:rFonts w:ascii="Iowan Old Style Roman" w:hAnsi="Iowan Old Style Roman"/>
        </w:rPr>
        <w:fldChar w:fldCharType="end"/>
      </w:r>
      <w:r w:rsidRPr="00AF7083">
        <w:rPr>
          <w:rFonts w:ascii="Iowan Old Style Roman" w:hAnsi="Iowan Old Style Roman"/>
        </w:rPr>
        <w:t xml:space="preserve"> have walked back from some of their initial formulations and offer a rather more modest, ‘methodological’ version of ontologically oriented anthropology. But we use the earlier, and stronger, version of the project to show that even there attention to cognitive disability offers significant challenges. </w:t>
      </w:r>
      <w:r>
        <w:rPr>
          <w:rFonts w:ascii="Iowan Old Style Roman" w:hAnsi="Iowan Old Style Roman"/>
        </w:rPr>
        <w:t xml:space="preserve">And, </w:t>
      </w:r>
      <w:r w:rsidRPr="00AF7083">
        <w:rPr>
          <w:rFonts w:ascii="Iowan Old Style Roman" w:hAnsi="Iowan Old Style Roman"/>
        </w:rPr>
        <w:t>for the purpose of focus</w:t>
      </w:r>
      <w:r>
        <w:rPr>
          <w:rFonts w:ascii="Iowan Old Style Roman" w:hAnsi="Iowan Old Style Roman"/>
        </w:rPr>
        <w:t>,</w:t>
      </w:r>
      <w:r w:rsidRPr="00AF7083">
        <w:rPr>
          <w:rFonts w:ascii="Iowan Old Style Roman" w:hAnsi="Iowan Old Style Roman"/>
        </w:rPr>
        <w:t xml:space="preserve"> we also leave to one side some other anthropological definitions of ontology, such as Ingold’s</w:t>
      </w:r>
      <w:r>
        <w:rPr>
          <w:rFonts w:ascii="Iowan Old Style Roman" w:hAnsi="Iowan Old Style Roman"/>
        </w:rPr>
        <w:t xml:space="preserve"> (2011)</w:t>
      </w:r>
      <w:r w:rsidRPr="00AF7083">
        <w:rPr>
          <w:rFonts w:ascii="Iowan Old Style Roman" w:hAnsi="Iowan Old Style Roman"/>
        </w:rPr>
        <w:t xml:space="preserve"> phenomenological </w:t>
      </w:r>
      <w:r>
        <w:rPr>
          <w:rFonts w:ascii="Iowan Old Style Roman" w:hAnsi="Iowan Old Style Roman"/>
        </w:rPr>
        <w:t>approach</w:t>
      </w:r>
      <w:r w:rsidRPr="00AF7083">
        <w:rPr>
          <w:rFonts w:ascii="Iowan Old Style Roman" w:hAnsi="Iowan Old Style Roman"/>
        </w:rPr>
        <w:t xml:space="preserve"> and Mol’s</w:t>
      </w:r>
      <w:r>
        <w:rPr>
          <w:rFonts w:ascii="Iowan Old Style Roman" w:hAnsi="Iowan Old Style Roman"/>
        </w:rPr>
        <w:t xml:space="preserve"> (2003)</w:t>
      </w:r>
      <w:r w:rsidRPr="00AF7083">
        <w:rPr>
          <w:rFonts w:ascii="Iowan Old Style Roman" w:hAnsi="Iowan Old Style Roman"/>
        </w:rPr>
        <w:t xml:space="preserve"> Science and Technology Studies-based concern with ‘enactment</w:t>
      </w:r>
      <w:r>
        <w:rPr>
          <w:rFonts w:ascii="Iowan Old Style Roman" w:hAnsi="Iowan Old Style Roman"/>
        </w:rPr>
        <w:t>’</w:t>
      </w:r>
      <w:r w:rsidRPr="00AF7083">
        <w:rPr>
          <w:rFonts w:ascii="Iowan Old Style Roman" w:hAnsi="Iowan Old Style Roman"/>
        </w:rPr>
        <w:t>, to say nothing of the philosophical inspirations for all of these conversations.</w:t>
      </w:r>
    </w:p>
    <w:p w14:paraId="72849377" w14:textId="77777777" w:rsidR="00C5176F" w:rsidRDefault="00C5176F" w:rsidP="005F6A66">
      <w:pPr>
        <w:pStyle w:val="EndnoteText"/>
      </w:pPr>
    </w:p>
  </w:endnote>
  <w:endnote w:id="5">
    <w:p w14:paraId="68F17155" w14:textId="77777777" w:rsidR="00C5176F" w:rsidRDefault="00C5176F" w:rsidP="006763D7">
      <w:pPr>
        <w:pStyle w:val="EndnoteText"/>
        <w:rPr>
          <w:rFonts w:ascii="Iowan Old Style Roman" w:hAnsi="Iowan Old Style Roman"/>
        </w:rPr>
      </w:pPr>
      <w:r w:rsidRPr="00CC1221">
        <w:rPr>
          <w:rStyle w:val="EndnoteReference"/>
        </w:rPr>
        <w:endnoteRef/>
      </w:r>
      <w:r w:rsidRPr="001879B2">
        <w:rPr>
          <w:rFonts w:ascii="Iowan Old Style Roman" w:hAnsi="Iowan Old Style Roman"/>
        </w:rPr>
        <w:t xml:space="preserve"> For the press release announcing this figure and the related report, see </w:t>
      </w:r>
      <w:hyperlink r:id="rId1" w:history="1">
        <w:r w:rsidRPr="001879B2">
          <w:rPr>
            <w:rStyle w:val="Hyperlink"/>
            <w:rFonts w:ascii="Iowan Old Style Roman" w:hAnsi="Iowan Old Style Roman"/>
          </w:rPr>
          <w:t>http://www.cdc.gov/media/releases/2014/p0327-autism-spectrum-disorder.html</w:t>
        </w:r>
      </w:hyperlink>
      <w:r w:rsidRPr="001879B2">
        <w:rPr>
          <w:rFonts w:ascii="Iowan Old Style Roman" w:hAnsi="Iowan Old Style Roman"/>
        </w:rPr>
        <w:t xml:space="preserve">. </w:t>
      </w:r>
    </w:p>
    <w:p w14:paraId="631A2175" w14:textId="77777777" w:rsidR="00C5176F" w:rsidRPr="001879B2" w:rsidRDefault="00C5176F" w:rsidP="006763D7">
      <w:pPr>
        <w:pStyle w:val="EndnoteText"/>
        <w:rPr>
          <w:rFonts w:ascii="Iowan Old Style Roman" w:hAnsi="Iowan Old Style Roman"/>
        </w:rPr>
      </w:pPr>
    </w:p>
  </w:endnote>
  <w:endnote w:id="6">
    <w:p w14:paraId="78B780CA" w14:textId="47DF8A54" w:rsidR="00C5176F" w:rsidRPr="001879B2" w:rsidRDefault="00C5176F" w:rsidP="00645E2D">
      <w:pPr>
        <w:pStyle w:val="EndnoteText"/>
        <w:tabs>
          <w:tab w:val="left" w:pos="5850"/>
        </w:tabs>
        <w:rPr>
          <w:rFonts w:ascii="Iowan Old Style Roman" w:hAnsi="Iowan Old Style Roman"/>
        </w:rPr>
      </w:pPr>
      <w:r w:rsidRPr="00CC1221">
        <w:rPr>
          <w:rStyle w:val="EndnoteReference"/>
        </w:rPr>
        <w:endnoteRef/>
      </w:r>
      <w:r w:rsidRPr="001879B2">
        <w:rPr>
          <w:rFonts w:ascii="Iowan Old Style Roman" w:hAnsi="Iowan Old Style Roman"/>
        </w:rPr>
        <w:t xml:space="preserve"> This text is a transcription of the audio/text track of Baggs’s YouTube video, available here: </w:t>
      </w:r>
      <w:hyperlink r:id="rId2" w:history="1">
        <w:r w:rsidRPr="001879B2">
          <w:rPr>
            <w:rStyle w:val="Hyperlink"/>
            <w:rFonts w:ascii="Iowan Old Style Roman" w:hAnsi="Iowan Old Style Roman"/>
          </w:rPr>
          <w:t>https://www.youtube.com/watch?v=JnylM1hI2jc</w:t>
        </w:r>
      </w:hyperlink>
      <w:r w:rsidRPr="001879B2">
        <w:rPr>
          <w:rFonts w:ascii="Iowan Old Style Roman" w:hAnsi="Iowan Old Style Roman"/>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Iowan Old Style Roman">
    <w:panose1 w:val="02040602040506020204"/>
    <w:charset w:val="00"/>
    <w:family w:val="auto"/>
    <w:pitch w:val="variable"/>
    <w:sig w:usb0="A00000EF" w:usb1="400020CB" w:usb2="00000000" w:usb3="00000000" w:csb0="00000093"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1" w:csb1="00000000"/>
  </w:font>
  <w:font w:name="Iowan Old Style">
    <w:charset w:val="00"/>
    <w:family w:val="auto"/>
    <w:pitch w:val="variable"/>
    <w:sig w:usb0="00000003" w:usb1="00000000" w:usb2="00000000" w:usb3="00000000" w:csb0="00000001"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29F591" w14:textId="4F7BC7E9" w:rsidR="005D7933" w:rsidRDefault="005D7933" w:rsidP="001B7DF7">
    <w:pPr>
      <w:pStyle w:val="Header"/>
      <w:jc w:val="center"/>
    </w:pPr>
    <w:r>
      <w:t>For an Anthropology of Cognitive Disability</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3112C7" w14:textId="77777777" w:rsidR="0013139D" w:rsidRDefault="0013139D" w:rsidP="00985AD2">
      <w:r>
        <w:separator/>
      </w:r>
    </w:p>
  </w:footnote>
  <w:footnote w:type="continuationSeparator" w:id="0">
    <w:p w14:paraId="16EEBEEB" w14:textId="77777777" w:rsidR="0013139D" w:rsidRDefault="0013139D" w:rsidP="00985AD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9CC35E" w14:textId="77777777" w:rsidR="005D7933" w:rsidRDefault="005D7933" w:rsidP="0020095B">
    <w:pPr>
      <w:pStyle w:val="Head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40DEC57" w14:textId="77777777" w:rsidR="005D7933" w:rsidRDefault="005D793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FFDED0" w14:textId="77777777" w:rsidR="005D7933" w:rsidRDefault="005D7933" w:rsidP="0020095B">
    <w:pPr>
      <w:pStyle w:val="Head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C4F58">
      <w:rPr>
        <w:rStyle w:val="PageNumber"/>
        <w:noProof/>
      </w:rPr>
      <w:t>3</w:t>
    </w:r>
    <w:r>
      <w:rPr>
        <w:rStyle w:val="PageNumber"/>
      </w:rPr>
      <w:fldChar w:fldCharType="end"/>
    </w:r>
  </w:p>
  <w:p w14:paraId="28024BD3" w14:textId="77777777" w:rsidR="005D7933" w:rsidRDefault="005D793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BD40F64"/>
    <w:multiLevelType w:val="hybridMultilevel"/>
    <w:tmpl w:val="08DEAAA4"/>
    <w:lvl w:ilvl="0" w:tplc="068A2D88">
      <w:numFmt w:val="bullet"/>
      <w:lvlText w:val="-"/>
      <w:lvlJc w:val="left"/>
      <w:pPr>
        <w:ind w:left="720" w:hanging="360"/>
      </w:pPr>
      <w:rPr>
        <w:rFonts w:ascii="Iowan Old Style Roman" w:eastAsiaTheme="minorHAnsi" w:hAnsi="Iowan Old Style Roman"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3"/>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AD2"/>
    <w:rsid w:val="00001239"/>
    <w:rsid w:val="00005D8B"/>
    <w:rsid w:val="00007A20"/>
    <w:rsid w:val="00020DA7"/>
    <w:rsid w:val="0002511A"/>
    <w:rsid w:val="000253B9"/>
    <w:rsid w:val="000308A5"/>
    <w:rsid w:val="00033285"/>
    <w:rsid w:val="00040922"/>
    <w:rsid w:val="000411F7"/>
    <w:rsid w:val="00041BCA"/>
    <w:rsid w:val="0004601F"/>
    <w:rsid w:val="00046468"/>
    <w:rsid w:val="0004685A"/>
    <w:rsid w:val="00052087"/>
    <w:rsid w:val="00054235"/>
    <w:rsid w:val="000661D8"/>
    <w:rsid w:val="000664E4"/>
    <w:rsid w:val="00071307"/>
    <w:rsid w:val="000717C3"/>
    <w:rsid w:val="00084B2D"/>
    <w:rsid w:val="00090193"/>
    <w:rsid w:val="00094BAD"/>
    <w:rsid w:val="000A0015"/>
    <w:rsid w:val="000A2B5C"/>
    <w:rsid w:val="000A4B9A"/>
    <w:rsid w:val="000A6368"/>
    <w:rsid w:val="000B1A81"/>
    <w:rsid w:val="000B5309"/>
    <w:rsid w:val="000B5C2D"/>
    <w:rsid w:val="000B7E7E"/>
    <w:rsid w:val="000C0A8B"/>
    <w:rsid w:val="000C4F58"/>
    <w:rsid w:val="000C56CC"/>
    <w:rsid w:val="000D01ED"/>
    <w:rsid w:val="000D541E"/>
    <w:rsid w:val="000D5CBC"/>
    <w:rsid w:val="000E7822"/>
    <w:rsid w:val="000F082F"/>
    <w:rsid w:val="000F266E"/>
    <w:rsid w:val="000F63CF"/>
    <w:rsid w:val="000F7E15"/>
    <w:rsid w:val="001043FE"/>
    <w:rsid w:val="00107EF3"/>
    <w:rsid w:val="001229B1"/>
    <w:rsid w:val="00122EA3"/>
    <w:rsid w:val="00122EF5"/>
    <w:rsid w:val="0012411C"/>
    <w:rsid w:val="00130F02"/>
    <w:rsid w:val="0013139D"/>
    <w:rsid w:val="00133420"/>
    <w:rsid w:val="0014068B"/>
    <w:rsid w:val="0014084E"/>
    <w:rsid w:val="00142C15"/>
    <w:rsid w:val="00142EEA"/>
    <w:rsid w:val="001435B1"/>
    <w:rsid w:val="001471CC"/>
    <w:rsid w:val="0015171C"/>
    <w:rsid w:val="00152EFD"/>
    <w:rsid w:val="0015368D"/>
    <w:rsid w:val="00156FFA"/>
    <w:rsid w:val="001609DC"/>
    <w:rsid w:val="00160F7E"/>
    <w:rsid w:val="001649F2"/>
    <w:rsid w:val="001671C0"/>
    <w:rsid w:val="00174F9B"/>
    <w:rsid w:val="001757D7"/>
    <w:rsid w:val="00176054"/>
    <w:rsid w:val="00176483"/>
    <w:rsid w:val="00181DCE"/>
    <w:rsid w:val="00181FD5"/>
    <w:rsid w:val="001828B1"/>
    <w:rsid w:val="0018529C"/>
    <w:rsid w:val="001879B2"/>
    <w:rsid w:val="00190677"/>
    <w:rsid w:val="001A23DD"/>
    <w:rsid w:val="001A5A53"/>
    <w:rsid w:val="001B1F0C"/>
    <w:rsid w:val="001B28C7"/>
    <w:rsid w:val="001B368D"/>
    <w:rsid w:val="001B67BB"/>
    <w:rsid w:val="001B7DF7"/>
    <w:rsid w:val="001C7023"/>
    <w:rsid w:val="001D0A1D"/>
    <w:rsid w:val="001D2C68"/>
    <w:rsid w:val="001D2CFC"/>
    <w:rsid w:val="001D4E23"/>
    <w:rsid w:val="001D641B"/>
    <w:rsid w:val="001E1629"/>
    <w:rsid w:val="001E44C7"/>
    <w:rsid w:val="001E5A0E"/>
    <w:rsid w:val="0020095B"/>
    <w:rsid w:val="00211DDE"/>
    <w:rsid w:val="00214CA4"/>
    <w:rsid w:val="00222E0F"/>
    <w:rsid w:val="00226B99"/>
    <w:rsid w:val="00226DBF"/>
    <w:rsid w:val="00227320"/>
    <w:rsid w:val="002406E9"/>
    <w:rsid w:val="00242780"/>
    <w:rsid w:val="00272754"/>
    <w:rsid w:val="002844A2"/>
    <w:rsid w:val="002849A6"/>
    <w:rsid w:val="00284A90"/>
    <w:rsid w:val="00286F9C"/>
    <w:rsid w:val="002949E0"/>
    <w:rsid w:val="002A3AD9"/>
    <w:rsid w:val="002B02C5"/>
    <w:rsid w:val="002B04C0"/>
    <w:rsid w:val="002B068B"/>
    <w:rsid w:val="002B387A"/>
    <w:rsid w:val="002B47ED"/>
    <w:rsid w:val="002B54AA"/>
    <w:rsid w:val="002C24A4"/>
    <w:rsid w:val="002C665C"/>
    <w:rsid w:val="002C73B0"/>
    <w:rsid w:val="002E33D0"/>
    <w:rsid w:val="002F225E"/>
    <w:rsid w:val="002F5762"/>
    <w:rsid w:val="002F6FD6"/>
    <w:rsid w:val="00310280"/>
    <w:rsid w:val="003127A1"/>
    <w:rsid w:val="003127F3"/>
    <w:rsid w:val="003129B8"/>
    <w:rsid w:val="00313B9E"/>
    <w:rsid w:val="00314A2D"/>
    <w:rsid w:val="00320D88"/>
    <w:rsid w:val="00325591"/>
    <w:rsid w:val="003307C9"/>
    <w:rsid w:val="00332265"/>
    <w:rsid w:val="00334F27"/>
    <w:rsid w:val="00342EAD"/>
    <w:rsid w:val="00345D7F"/>
    <w:rsid w:val="00350CCD"/>
    <w:rsid w:val="0035132D"/>
    <w:rsid w:val="00360530"/>
    <w:rsid w:val="0036749D"/>
    <w:rsid w:val="00372818"/>
    <w:rsid w:val="003732AF"/>
    <w:rsid w:val="003748BB"/>
    <w:rsid w:val="00384081"/>
    <w:rsid w:val="003854BC"/>
    <w:rsid w:val="003902D5"/>
    <w:rsid w:val="003920AC"/>
    <w:rsid w:val="003943A6"/>
    <w:rsid w:val="0039674C"/>
    <w:rsid w:val="00396F56"/>
    <w:rsid w:val="003A05A7"/>
    <w:rsid w:val="003A1B89"/>
    <w:rsid w:val="003B14DF"/>
    <w:rsid w:val="003C3E53"/>
    <w:rsid w:val="003C74E5"/>
    <w:rsid w:val="003D07F6"/>
    <w:rsid w:val="003D0D81"/>
    <w:rsid w:val="003E2FF8"/>
    <w:rsid w:val="003E5E9F"/>
    <w:rsid w:val="003E6F51"/>
    <w:rsid w:val="003E7AAC"/>
    <w:rsid w:val="003F38C8"/>
    <w:rsid w:val="00421481"/>
    <w:rsid w:val="004232C0"/>
    <w:rsid w:val="00424AFD"/>
    <w:rsid w:val="004279C9"/>
    <w:rsid w:val="0043238E"/>
    <w:rsid w:val="00433A0C"/>
    <w:rsid w:val="00435719"/>
    <w:rsid w:val="0043592B"/>
    <w:rsid w:val="00440D30"/>
    <w:rsid w:val="00447E63"/>
    <w:rsid w:val="004607FF"/>
    <w:rsid w:val="0046577C"/>
    <w:rsid w:val="0047531A"/>
    <w:rsid w:val="00475938"/>
    <w:rsid w:val="00477BF0"/>
    <w:rsid w:val="0048370D"/>
    <w:rsid w:val="00483EEB"/>
    <w:rsid w:val="0048484F"/>
    <w:rsid w:val="004872EE"/>
    <w:rsid w:val="00487986"/>
    <w:rsid w:val="00491012"/>
    <w:rsid w:val="00495C64"/>
    <w:rsid w:val="00497C7A"/>
    <w:rsid w:val="004A0698"/>
    <w:rsid w:val="004A3996"/>
    <w:rsid w:val="004A4A59"/>
    <w:rsid w:val="004A5999"/>
    <w:rsid w:val="004B0E3F"/>
    <w:rsid w:val="004B3E67"/>
    <w:rsid w:val="004E6CF8"/>
    <w:rsid w:val="004E7271"/>
    <w:rsid w:val="004F2170"/>
    <w:rsid w:val="004F45DF"/>
    <w:rsid w:val="004F59CC"/>
    <w:rsid w:val="004F7420"/>
    <w:rsid w:val="00501063"/>
    <w:rsid w:val="0050159C"/>
    <w:rsid w:val="00503299"/>
    <w:rsid w:val="00506B18"/>
    <w:rsid w:val="0051679D"/>
    <w:rsid w:val="005169FE"/>
    <w:rsid w:val="0052055F"/>
    <w:rsid w:val="00522379"/>
    <w:rsid w:val="0052573C"/>
    <w:rsid w:val="00526790"/>
    <w:rsid w:val="00531D85"/>
    <w:rsid w:val="005347A5"/>
    <w:rsid w:val="00536888"/>
    <w:rsid w:val="0053696D"/>
    <w:rsid w:val="00536EB7"/>
    <w:rsid w:val="00541562"/>
    <w:rsid w:val="0054224B"/>
    <w:rsid w:val="00543013"/>
    <w:rsid w:val="00550DD2"/>
    <w:rsid w:val="00550FAA"/>
    <w:rsid w:val="00556D73"/>
    <w:rsid w:val="00557EEA"/>
    <w:rsid w:val="00576B0E"/>
    <w:rsid w:val="005827E0"/>
    <w:rsid w:val="00582AFC"/>
    <w:rsid w:val="005929D2"/>
    <w:rsid w:val="005951D2"/>
    <w:rsid w:val="005A3DDC"/>
    <w:rsid w:val="005A6643"/>
    <w:rsid w:val="005B008C"/>
    <w:rsid w:val="005B123C"/>
    <w:rsid w:val="005B24FD"/>
    <w:rsid w:val="005B6AC5"/>
    <w:rsid w:val="005C12F7"/>
    <w:rsid w:val="005C4AFC"/>
    <w:rsid w:val="005C60EB"/>
    <w:rsid w:val="005D50AA"/>
    <w:rsid w:val="005D5504"/>
    <w:rsid w:val="005D7933"/>
    <w:rsid w:val="005D7BE0"/>
    <w:rsid w:val="005E24CE"/>
    <w:rsid w:val="005E48A0"/>
    <w:rsid w:val="005E63A2"/>
    <w:rsid w:val="005F209E"/>
    <w:rsid w:val="005F6A66"/>
    <w:rsid w:val="00602716"/>
    <w:rsid w:val="0060753A"/>
    <w:rsid w:val="0061014B"/>
    <w:rsid w:val="00611537"/>
    <w:rsid w:val="00611E2C"/>
    <w:rsid w:val="00613C6B"/>
    <w:rsid w:val="006142F0"/>
    <w:rsid w:val="006225C3"/>
    <w:rsid w:val="0062499F"/>
    <w:rsid w:val="006265F1"/>
    <w:rsid w:val="00631BC0"/>
    <w:rsid w:val="006337C5"/>
    <w:rsid w:val="00634EB6"/>
    <w:rsid w:val="0063504B"/>
    <w:rsid w:val="0063638E"/>
    <w:rsid w:val="00645E2D"/>
    <w:rsid w:val="0065180D"/>
    <w:rsid w:val="0065277C"/>
    <w:rsid w:val="0065484F"/>
    <w:rsid w:val="006549EF"/>
    <w:rsid w:val="006569FD"/>
    <w:rsid w:val="00666C5F"/>
    <w:rsid w:val="006763D7"/>
    <w:rsid w:val="00677E25"/>
    <w:rsid w:val="006817AF"/>
    <w:rsid w:val="0068626A"/>
    <w:rsid w:val="0069184F"/>
    <w:rsid w:val="00695546"/>
    <w:rsid w:val="00696BF6"/>
    <w:rsid w:val="0069734F"/>
    <w:rsid w:val="006A1502"/>
    <w:rsid w:val="006A19CF"/>
    <w:rsid w:val="006A71DB"/>
    <w:rsid w:val="006B211F"/>
    <w:rsid w:val="006B4F9C"/>
    <w:rsid w:val="006B54D5"/>
    <w:rsid w:val="006C2658"/>
    <w:rsid w:val="006D60C3"/>
    <w:rsid w:val="006E009E"/>
    <w:rsid w:val="006F46DC"/>
    <w:rsid w:val="00705B99"/>
    <w:rsid w:val="00707873"/>
    <w:rsid w:val="007078BA"/>
    <w:rsid w:val="0071015D"/>
    <w:rsid w:val="00711122"/>
    <w:rsid w:val="007122E0"/>
    <w:rsid w:val="00715D73"/>
    <w:rsid w:val="00716B9C"/>
    <w:rsid w:val="007177E8"/>
    <w:rsid w:val="00725E11"/>
    <w:rsid w:val="00727329"/>
    <w:rsid w:val="007312CA"/>
    <w:rsid w:val="007339E0"/>
    <w:rsid w:val="0073446C"/>
    <w:rsid w:val="00737DDF"/>
    <w:rsid w:val="00743064"/>
    <w:rsid w:val="007568DC"/>
    <w:rsid w:val="007602B9"/>
    <w:rsid w:val="0076365C"/>
    <w:rsid w:val="0077025C"/>
    <w:rsid w:val="007858A8"/>
    <w:rsid w:val="00787D6C"/>
    <w:rsid w:val="00793F8F"/>
    <w:rsid w:val="007A02FE"/>
    <w:rsid w:val="007A57C4"/>
    <w:rsid w:val="007B1B51"/>
    <w:rsid w:val="007B2DCF"/>
    <w:rsid w:val="007B6E02"/>
    <w:rsid w:val="007B7493"/>
    <w:rsid w:val="007C230C"/>
    <w:rsid w:val="007E0EA6"/>
    <w:rsid w:val="007E1B46"/>
    <w:rsid w:val="007E7AEB"/>
    <w:rsid w:val="007F0AE8"/>
    <w:rsid w:val="007F611E"/>
    <w:rsid w:val="007F6AA3"/>
    <w:rsid w:val="00807F22"/>
    <w:rsid w:val="00810E7E"/>
    <w:rsid w:val="00811590"/>
    <w:rsid w:val="00816538"/>
    <w:rsid w:val="008216AB"/>
    <w:rsid w:val="00822172"/>
    <w:rsid w:val="008240FB"/>
    <w:rsid w:val="0082413E"/>
    <w:rsid w:val="008270D2"/>
    <w:rsid w:val="00832318"/>
    <w:rsid w:val="008357A8"/>
    <w:rsid w:val="00845689"/>
    <w:rsid w:val="00864BCD"/>
    <w:rsid w:val="00876A8B"/>
    <w:rsid w:val="00884D76"/>
    <w:rsid w:val="00890BB5"/>
    <w:rsid w:val="008A689A"/>
    <w:rsid w:val="008B57D3"/>
    <w:rsid w:val="008B6828"/>
    <w:rsid w:val="008C0447"/>
    <w:rsid w:val="008E351D"/>
    <w:rsid w:val="008E46FE"/>
    <w:rsid w:val="008E54B2"/>
    <w:rsid w:val="008E5DD2"/>
    <w:rsid w:val="00912A1B"/>
    <w:rsid w:val="009178F9"/>
    <w:rsid w:val="00922BA3"/>
    <w:rsid w:val="00924A67"/>
    <w:rsid w:val="0093036A"/>
    <w:rsid w:val="00937E84"/>
    <w:rsid w:val="009403C2"/>
    <w:rsid w:val="00943F2A"/>
    <w:rsid w:val="00944A19"/>
    <w:rsid w:val="009478A1"/>
    <w:rsid w:val="009608A1"/>
    <w:rsid w:val="009619EA"/>
    <w:rsid w:val="00962C9A"/>
    <w:rsid w:val="00965D35"/>
    <w:rsid w:val="00970BC4"/>
    <w:rsid w:val="00976F4A"/>
    <w:rsid w:val="009832D7"/>
    <w:rsid w:val="009843D0"/>
    <w:rsid w:val="00984490"/>
    <w:rsid w:val="00985AD2"/>
    <w:rsid w:val="00992438"/>
    <w:rsid w:val="0099412E"/>
    <w:rsid w:val="00997113"/>
    <w:rsid w:val="009A14DA"/>
    <w:rsid w:val="009A2A47"/>
    <w:rsid w:val="009A59FE"/>
    <w:rsid w:val="009A7161"/>
    <w:rsid w:val="009B3A3A"/>
    <w:rsid w:val="009B3B7E"/>
    <w:rsid w:val="009B3F3F"/>
    <w:rsid w:val="009C00AF"/>
    <w:rsid w:val="009C695A"/>
    <w:rsid w:val="009C7A46"/>
    <w:rsid w:val="009D095A"/>
    <w:rsid w:val="009E70DC"/>
    <w:rsid w:val="009F01C6"/>
    <w:rsid w:val="009F17BB"/>
    <w:rsid w:val="009F6704"/>
    <w:rsid w:val="00A04DA3"/>
    <w:rsid w:val="00A07D9A"/>
    <w:rsid w:val="00A10052"/>
    <w:rsid w:val="00A20EB7"/>
    <w:rsid w:val="00A20FAC"/>
    <w:rsid w:val="00A21A24"/>
    <w:rsid w:val="00A21D65"/>
    <w:rsid w:val="00A24340"/>
    <w:rsid w:val="00A33AA1"/>
    <w:rsid w:val="00A34F24"/>
    <w:rsid w:val="00A36387"/>
    <w:rsid w:val="00A368CF"/>
    <w:rsid w:val="00A40D8A"/>
    <w:rsid w:val="00A4784A"/>
    <w:rsid w:val="00A62A37"/>
    <w:rsid w:val="00A6515F"/>
    <w:rsid w:val="00A666F3"/>
    <w:rsid w:val="00A702BF"/>
    <w:rsid w:val="00A706CA"/>
    <w:rsid w:val="00A71528"/>
    <w:rsid w:val="00A73DC7"/>
    <w:rsid w:val="00A7561D"/>
    <w:rsid w:val="00A77564"/>
    <w:rsid w:val="00A84E35"/>
    <w:rsid w:val="00A84E3D"/>
    <w:rsid w:val="00A8775C"/>
    <w:rsid w:val="00A87D69"/>
    <w:rsid w:val="00A94A38"/>
    <w:rsid w:val="00A97F54"/>
    <w:rsid w:val="00AA2527"/>
    <w:rsid w:val="00AB0589"/>
    <w:rsid w:val="00AB3948"/>
    <w:rsid w:val="00AC4B14"/>
    <w:rsid w:val="00AC7992"/>
    <w:rsid w:val="00AD4EF3"/>
    <w:rsid w:val="00AD6212"/>
    <w:rsid w:val="00AD6733"/>
    <w:rsid w:val="00AD6ECD"/>
    <w:rsid w:val="00AE3498"/>
    <w:rsid w:val="00AE42D3"/>
    <w:rsid w:val="00AE4DD0"/>
    <w:rsid w:val="00AF089A"/>
    <w:rsid w:val="00AF1856"/>
    <w:rsid w:val="00AF38F6"/>
    <w:rsid w:val="00AF4A2D"/>
    <w:rsid w:val="00AF7C0C"/>
    <w:rsid w:val="00B00158"/>
    <w:rsid w:val="00B0358F"/>
    <w:rsid w:val="00B046B0"/>
    <w:rsid w:val="00B048A7"/>
    <w:rsid w:val="00B24E61"/>
    <w:rsid w:val="00B34690"/>
    <w:rsid w:val="00B409AB"/>
    <w:rsid w:val="00B43D5D"/>
    <w:rsid w:val="00B453A4"/>
    <w:rsid w:val="00B4775B"/>
    <w:rsid w:val="00B53260"/>
    <w:rsid w:val="00B556D8"/>
    <w:rsid w:val="00B61370"/>
    <w:rsid w:val="00B66942"/>
    <w:rsid w:val="00B66991"/>
    <w:rsid w:val="00B71F9D"/>
    <w:rsid w:val="00B74397"/>
    <w:rsid w:val="00B76C2A"/>
    <w:rsid w:val="00B832F8"/>
    <w:rsid w:val="00B85F29"/>
    <w:rsid w:val="00B92FE5"/>
    <w:rsid w:val="00B94068"/>
    <w:rsid w:val="00BA3593"/>
    <w:rsid w:val="00BA5534"/>
    <w:rsid w:val="00BA6477"/>
    <w:rsid w:val="00BB0628"/>
    <w:rsid w:val="00BB2B20"/>
    <w:rsid w:val="00BB41FA"/>
    <w:rsid w:val="00BB5665"/>
    <w:rsid w:val="00BC0436"/>
    <w:rsid w:val="00BC10FB"/>
    <w:rsid w:val="00BC429D"/>
    <w:rsid w:val="00BE0C9F"/>
    <w:rsid w:val="00C00235"/>
    <w:rsid w:val="00C078DB"/>
    <w:rsid w:val="00C11CFC"/>
    <w:rsid w:val="00C12030"/>
    <w:rsid w:val="00C21425"/>
    <w:rsid w:val="00C32B5B"/>
    <w:rsid w:val="00C3390A"/>
    <w:rsid w:val="00C33AC7"/>
    <w:rsid w:val="00C409B3"/>
    <w:rsid w:val="00C417B1"/>
    <w:rsid w:val="00C47863"/>
    <w:rsid w:val="00C478AF"/>
    <w:rsid w:val="00C5176F"/>
    <w:rsid w:val="00C622A4"/>
    <w:rsid w:val="00C66928"/>
    <w:rsid w:val="00C67066"/>
    <w:rsid w:val="00C81458"/>
    <w:rsid w:val="00C871CF"/>
    <w:rsid w:val="00C96F9E"/>
    <w:rsid w:val="00CA30A5"/>
    <w:rsid w:val="00CA7E60"/>
    <w:rsid w:val="00CB10D7"/>
    <w:rsid w:val="00CB1C1C"/>
    <w:rsid w:val="00CB3AEB"/>
    <w:rsid w:val="00CB7E8F"/>
    <w:rsid w:val="00CC1221"/>
    <w:rsid w:val="00CD61FA"/>
    <w:rsid w:val="00CD7901"/>
    <w:rsid w:val="00CE20C7"/>
    <w:rsid w:val="00CF649E"/>
    <w:rsid w:val="00D16D01"/>
    <w:rsid w:val="00D20791"/>
    <w:rsid w:val="00D35798"/>
    <w:rsid w:val="00D40454"/>
    <w:rsid w:val="00D53452"/>
    <w:rsid w:val="00D61261"/>
    <w:rsid w:val="00D621B8"/>
    <w:rsid w:val="00D6484A"/>
    <w:rsid w:val="00D64B92"/>
    <w:rsid w:val="00D64F79"/>
    <w:rsid w:val="00D658C4"/>
    <w:rsid w:val="00D7358D"/>
    <w:rsid w:val="00D805D1"/>
    <w:rsid w:val="00D8321B"/>
    <w:rsid w:val="00D855B7"/>
    <w:rsid w:val="00D93651"/>
    <w:rsid w:val="00D96982"/>
    <w:rsid w:val="00D972E6"/>
    <w:rsid w:val="00DB06A0"/>
    <w:rsid w:val="00DB15C2"/>
    <w:rsid w:val="00DB1EA8"/>
    <w:rsid w:val="00DB33FE"/>
    <w:rsid w:val="00DC130C"/>
    <w:rsid w:val="00DC2606"/>
    <w:rsid w:val="00DD5049"/>
    <w:rsid w:val="00DD556B"/>
    <w:rsid w:val="00DE5846"/>
    <w:rsid w:val="00DE5F6E"/>
    <w:rsid w:val="00DF0366"/>
    <w:rsid w:val="00DF69B2"/>
    <w:rsid w:val="00E0132C"/>
    <w:rsid w:val="00E0430B"/>
    <w:rsid w:val="00E06C48"/>
    <w:rsid w:val="00E132A0"/>
    <w:rsid w:val="00E21C26"/>
    <w:rsid w:val="00E233FF"/>
    <w:rsid w:val="00E234CE"/>
    <w:rsid w:val="00E41381"/>
    <w:rsid w:val="00E61337"/>
    <w:rsid w:val="00E70207"/>
    <w:rsid w:val="00E835CB"/>
    <w:rsid w:val="00E92204"/>
    <w:rsid w:val="00E93330"/>
    <w:rsid w:val="00E9386B"/>
    <w:rsid w:val="00E93E13"/>
    <w:rsid w:val="00EA1884"/>
    <w:rsid w:val="00EA4D0D"/>
    <w:rsid w:val="00EB1092"/>
    <w:rsid w:val="00EB26E9"/>
    <w:rsid w:val="00EB2EC1"/>
    <w:rsid w:val="00EB6349"/>
    <w:rsid w:val="00EC0146"/>
    <w:rsid w:val="00EC0194"/>
    <w:rsid w:val="00EC7DC7"/>
    <w:rsid w:val="00ED21D8"/>
    <w:rsid w:val="00ED28C1"/>
    <w:rsid w:val="00ED68DC"/>
    <w:rsid w:val="00EE052F"/>
    <w:rsid w:val="00EE1915"/>
    <w:rsid w:val="00EE210B"/>
    <w:rsid w:val="00EF2395"/>
    <w:rsid w:val="00EF2CDD"/>
    <w:rsid w:val="00EF5306"/>
    <w:rsid w:val="00F01C15"/>
    <w:rsid w:val="00F03604"/>
    <w:rsid w:val="00F05466"/>
    <w:rsid w:val="00F062E2"/>
    <w:rsid w:val="00F12C91"/>
    <w:rsid w:val="00F148D9"/>
    <w:rsid w:val="00F160B5"/>
    <w:rsid w:val="00F21921"/>
    <w:rsid w:val="00F23687"/>
    <w:rsid w:val="00F27FF9"/>
    <w:rsid w:val="00F30F4A"/>
    <w:rsid w:val="00F379A6"/>
    <w:rsid w:val="00F53BA8"/>
    <w:rsid w:val="00F60981"/>
    <w:rsid w:val="00F60E76"/>
    <w:rsid w:val="00F6354E"/>
    <w:rsid w:val="00F65C68"/>
    <w:rsid w:val="00F70986"/>
    <w:rsid w:val="00F71020"/>
    <w:rsid w:val="00F7526B"/>
    <w:rsid w:val="00F800F8"/>
    <w:rsid w:val="00F857B5"/>
    <w:rsid w:val="00F9150C"/>
    <w:rsid w:val="00F957CB"/>
    <w:rsid w:val="00FA2D03"/>
    <w:rsid w:val="00FA47AD"/>
    <w:rsid w:val="00FB4644"/>
    <w:rsid w:val="00FB66B9"/>
    <w:rsid w:val="00FD19D1"/>
    <w:rsid w:val="00FD3199"/>
    <w:rsid w:val="00FE53CF"/>
    <w:rsid w:val="00FE55C7"/>
    <w:rsid w:val="00FE677A"/>
    <w:rsid w:val="00FF11C5"/>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5F9558F5"/>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Iowan Old Style Roman" w:eastAsiaTheme="minorHAnsi" w:hAnsi="Iowan Old Style Roman" w:cstheme="minorBidi"/>
        <w:bCs/>
        <w:sz w:val="24"/>
        <w:szCs w:val="22"/>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unhideWhenUsed/>
    <w:rsid w:val="00985AD2"/>
    <w:rPr>
      <w:vertAlign w:val="superscript"/>
    </w:rPr>
  </w:style>
  <w:style w:type="paragraph" w:styleId="ListParagraph">
    <w:name w:val="List Paragraph"/>
    <w:basedOn w:val="Normal"/>
    <w:uiPriority w:val="34"/>
    <w:qFormat/>
    <w:rsid w:val="0035132D"/>
    <w:pPr>
      <w:ind w:left="720"/>
      <w:contextualSpacing/>
    </w:pPr>
  </w:style>
  <w:style w:type="character" w:styleId="EndnoteReference">
    <w:name w:val="endnote reference"/>
    <w:basedOn w:val="DefaultParagraphFont"/>
    <w:uiPriority w:val="99"/>
    <w:unhideWhenUsed/>
    <w:rsid w:val="00B85F29"/>
    <w:rPr>
      <w:vertAlign w:val="superscript"/>
    </w:rPr>
  </w:style>
  <w:style w:type="paragraph" w:styleId="EndnoteText">
    <w:name w:val="endnote text"/>
    <w:basedOn w:val="Normal"/>
    <w:link w:val="EndnoteTextChar"/>
    <w:uiPriority w:val="99"/>
    <w:semiHidden/>
    <w:unhideWhenUsed/>
    <w:rsid w:val="009B3B7E"/>
    <w:rPr>
      <w:rFonts w:ascii="Times New Roman" w:eastAsia="Calibri" w:hAnsi="Times New Roman" w:cs="Times New Roman"/>
      <w:bCs w:val="0"/>
      <w:sz w:val="20"/>
      <w:szCs w:val="20"/>
      <w:lang w:val="en-US"/>
    </w:rPr>
  </w:style>
  <w:style w:type="character" w:customStyle="1" w:styleId="EndnoteTextChar">
    <w:name w:val="Endnote Text Char"/>
    <w:basedOn w:val="DefaultParagraphFont"/>
    <w:link w:val="EndnoteText"/>
    <w:uiPriority w:val="99"/>
    <w:semiHidden/>
    <w:rsid w:val="009B3B7E"/>
    <w:rPr>
      <w:rFonts w:ascii="Times New Roman" w:eastAsia="Calibri" w:hAnsi="Times New Roman" w:cs="Times New Roman"/>
      <w:bCs w:val="0"/>
      <w:sz w:val="20"/>
      <w:szCs w:val="20"/>
    </w:rPr>
  </w:style>
  <w:style w:type="character" w:customStyle="1" w:styleId="s1">
    <w:name w:val="s1"/>
    <w:basedOn w:val="DefaultParagraphFont"/>
    <w:rsid w:val="00B00158"/>
  </w:style>
  <w:style w:type="paragraph" w:styleId="FootnoteText">
    <w:name w:val="footnote text"/>
    <w:basedOn w:val="Normal"/>
    <w:link w:val="FootnoteTextChar"/>
    <w:uiPriority w:val="99"/>
    <w:rsid w:val="00EF2CDD"/>
    <w:rPr>
      <w:rFonts w:ascii="Times New Roman" w:eastAsia="MS Mincho" w:hAnsi="Times New Roman" w:cs="Arial"/>
      <w:bCs w:val="0"/>
      <w:sz w:val="20"/>
      <w:szCs w:val="20"/>
      <w:lang w:val="en-US"/>
    </w:rPr>
  </w:style>
  <w:style w:type="character" w:customStyle="1" w:styleId="FootnoteTextChar">
    <w:name w:val="Footnote Text Char"/>
    <w:basedOn w:val="DefaultParagraphFont"/>
    <w:link w:val="FootnoteText"/>
    <w:uiPriority w:val="99"/>
    <w:rsid w:val="00EF2CDD"/>
    <w:rPr>
      <w:rFonts w:ascii="Times New Roman" w:eastAsia="MS Mincho" w:hAnsi="Times New Roman" w:cs="Arial"/>
      <w:bCs w:val="0"/>
      <w:sz w:val="20"/>
      <w:szCs w:val="20"/>
    </w:rPr>
  </w:style>
  <w:style w:type="character" w:styleId="Hyperlink">
    <w:name w:val="Hyperlink"/>
    <w:basedOn w:val="DefaultParagraphFont"/>
    <w:uiPriority w:val="99"/>
    <w:rsid w:val="00EF2CDD"/>
    <w:rPr>
      <w:rFonts w:cs="Times New Roman"/>
      <w:color w:val="0000FF"/>
      <w:u w:val="single"/>
    </w:rPr>
  </w:style>
  <w:style w:type="paragraph" w:styleId="Bibliography">
    <w:name w:val="Bibliography"/>
    <w:basedOn w:val="Normal"/>
    <w:next w:val="Normal"/>
    <w:uiPriority w:val="37"/>
    <w:unhideWhenUsed/>
    <w:rsid w:val="000F63CF"/>
    <w:pPr>
      <w:ind w:left="720" w:hanging="720"/>
    </w:pPr>
  </w:style>
  <w:style w:type="character" w:styleId="CommentReference">
    <w:name w:val="annotation reference"/>
    <w:basedOn w:val="DefaultParagraphFont"/>
    <w:uiPriority w:val="99"/>
    <w:semiHidden/>
    <w:unhideWhenUsed/>
    <w:rsid w:val="007122E0"/>
    <w:rPr>
      <w:sz w:val="18"/>
      <w:szCs w:val="18"/>
    </w:rPr>
  </w:style>
  <w:style w:type="paragraph" w:styleId="CommentText">
    <w:name w:val="annotation text"/>
    <w:basedOn w:val="Normal"/>
    <w:link w:val="CommentTextChar"/>
    <w:uiPriority w:val="99"/>
    <w:semiHidden/>
    <w:unhideWhenUsed/>
    <w:rsid w:val="007122E0"/>
    <w:rPr>
      <w:szCs w:val="24"/>
    </w:rPr>
  </w:style>
  <w:style w:type="character" w:customStyle="1" w:styleId="CommentTextChar">
    <w:name w:val="Comment Text Char"/>
    <w:basedOn w:val="DefaultParagraphFont"/>
    <w:link w:val="CommentText"/>
    <w:uiPriority w:val="99"/>
    <w:semiHidden/>
    <w:rsid w:val="007122E0"/>
    <w:rPr>
      <w:szCs w:val="24"/>
      <w:lang w:val="en-GB"/>
    </w:rPr>
  </w:style>
  <w:style w:type="paragraph" w:styleId="CommentSubject">
    <w:name w:val="annotation subject"/>
    <w:basedOn w:val="CommentText"/>
    <w:next w:val="CommentText"/>
    <w:link w:val="CommentSubjectChar"/>
    <w:uiPriority w:val="99"/>
    <w:semiHidden/>
    <w:unhideWhenUsed/>
    <w:rsid w:val="007122E0"/>
    <w:rPr>
      <w:b/>
      <w:sz w:val="20"/>
      <w:szCs w:val="20"/>
    </w:rPr>
  </w:style>
  <w:style w:type="character" w:customStyle="1" w:styleId="CommentSubjectChar">
    <w:name w:val="Comment Subject Char"/>
    <w:basedOn w:val="CommentTextChar"/>
    <w:link w:val="CommentSubject"/>
    <w:uiPriority w:val="99"/>
    <w:semiHidden/>
    <w:rsid w:val="007122E0"/>
    <w:rPr>
      <w:b/>
      <w:sz w:val="20"/>
      <w:szCs w:val="20"/>
      <w:lang w:val="en-GB"/>
    </w:rPr>
  </w:style>
  <w:style w:type="paragraph" w:styleId="BalloonText">
    <w:name w:val="Balloon Text"/>
    <w:basedOn w:val="Normal"/>
    <w:link w:val="BalloonTextChar"/>
    <w:uiPriority w:val="99"/>
    <w:semiHidden/>
    <w:unhideWhenUsed/>
    <w:rsid w:val="007122E0"/>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7122E0"/>
    <w:rPr>
      <w:rFonts w:ascii="Times New Roman" w:hAnsi="Times New Roman" w:cs="Times New Roman"/>
      <w:sz w:val="18"/>
      <w:szCs w:val="18"/>
      <w:lang w:val="en-GB"/>
    </w:rPr>
  </w:style>
  <w:style w:type="paragraph" w:styleId="Header">
    <w:name w:val="header"/>
    <w:basedOn w:val="Normal"/>
    <w:link w:val="HeaderChar"/>
    <w:uiPriority w:val="99"/>
    <w:unhideWhenUsed/>
    <w:rsid w:val="001B7DF7"/>
    <w:pPr>
      <w:tabs>
        <w:tab w:val="center" w:pos="4513"/>
        <w:tab w:val="right" w:pos="9026"/>
      </w:tabs>
    </w:pPr>
  </w:style>
  <w:style w:type="character" w:customStyle="1" w:styleId="HeaderChar">
    <w:name w:val="Header Char"/>
    <w:basedOn w:val="DefaultParagraphFont"/>
    <w:link w:val="Header"/>
    <w:uiPriority w:val="99"/>
    <w:rsid w:val="001B7DF7"/>
    <w:rPr>
      <w:lang w:val="en-GB"/>
    </w:rPr>
  </w:style>
  <w:style w:type="paragraph" w:styleId="Footer">
    <w:name w:val="footer"/>
    <w:basedOn w:val="Normal"/>
    <w:link w:val="FooterChar"/>
    <w:uiPriority w:val="99"/>
    <w:unhideWhenUsed/>
    <w:rsid w:val="001B7DF7"/>
    <w:pPr>
      <w:tabs>
        <w:tab w:val="center" w:pos="4513"/>
        <w:tab w:val="right" w:pos="9026"/>
      </w:tabs>
    </w:pPr>
  </w:style>
  <w:style w:type="character" w:customStyle="1" w:styleId="FooterChar">
    <w:name w:val="Footer Char"/>
    <w:basedOn w:val="DefaultParagraphFont"/>
    <w:link w:val="Footer"/>
    <w:uiPriority w:val="99"/>
    <w:rsid w:val="001B7DF7"/>
    <w:rPr>
      <w:lang w:val="en-GB"/>
    </w:rPr>
  </w:style>
  <w:style w:type="character" w:styleId="PageNumber">
    <w:name w:val="page number"/>
    <w:basedOn w:val="DefaultParagraphFont"/>
    <w:uiPriority w:val="99"/>
    <w:semiHidden/>
    <w:unhideWhenUsed/>
    <w:rsid w:val="001B7DF7"/>
  </w:style>
  <w:style w:type="paragraph" w:styleId="Revision">
    <w:name w:val="Revision"/>
    <w:hidden/>
    <w:uiPriority w:val="99"/>
    <w:semiHidden/>
    <w:rsid w:val="00152EFD"/>
    <w:rPr>
      <w:lang w:val="en-GB"/>
    </w:rPr>
  </w:style>
  <w:style w:type="paragraph" w:styleId="DocumentMap">
    <w:name w:val="Document Map"/>
    <w:basedOn w:val="Normal"/>
    <w:link w:val="DocumentMapChar"/>
    <w:uiPriority w:val="99"/>
    <w:semiHidden/>
    <w:unhideWhenUsed/>
    <w:rsid w:val="00BB5665"/>
    <w:rPr>
      <w:rFonts w:ascii="Times New Roman" w:hAnsi="Times New Roman" w:cs="Times New Roman"/>
      <w:szCs w:val="24"/>
    </w:rPr>
  </w:style>
  <w:style w:type="character" w:customStyle="1" w:styleId="DocumentMapChar">
    <w:name w:val="Document Map Char"/>
    <w:basedOn w:val="DefaultParagraphFont"/>
    <w:link w:val="DocumentMap"/>
    <w:uiPriority w:val="99"/>
    <w:semiHidden/>
    <w:rsid w:val="00BB5665"/>
    <w:rPr>
      <w:rFonts w:ascii="Times New Roman" w:hAnsi="Times New Roman" w:cs="Times New Roman"/>
      <w:szCs w:val="24"/>
      <w:lang w:val="en-GB"/>
    </w:rPr>
  </w:style>
  <w:style w:type="character" w:styleId="FollowedHyperlink">
    <w:name w:val="FollowedHyperlink"/>
    <w:basedOn w:val="DefaultParagraphFont"/>
    <w:uiPriority w:val="99"/>
    <w:semiHidden/>
    <w:unhideWhenUsed/>
    <w:rsid w:val="005F6A66"/>
    <w:rPr>
      <w:color w:val="954F72" w:themeColor="followedHyperlink"/>
      <w:u w:val="single"/>
    </w:rPr>
  </w:style>
  <w:style w:type="paragraph" w:customStyle="1" w:styleId="p1">
    <w:name w:val="p1"/>
    <w:basedOn w:val="Normal"/>
    <w:rsid w:val="00C5176F"/>
    <w:rPr>
      <w:rFonts w:ascii="Helvetica" w:hAnsi="Helvetica" w:cs="Times New Roman"/>
      <w:bCs w:val="0"/>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9281357">
      <w:bodyDiv w:val="1"/>
      <w:marLeft w:val="0"/>
      <w:marRight w:val="0"/>
      <w:marTop w:val="0"/>
      <w:marBottom w:val="0"/>
      <w:divBdr>
        <w:top w:val="none" w:sz="0" w:space="0" w:color="auto"/>
        <w:left w:val="none" w:sz="0" w:space="0" w:color="auto"/>
        <w:bottom w:val="none" w:sz="0" w:space="0" w:color="auto"/>
        <w:right w:val="none" w:sz="0" w:space="0" w:color="auto"/>
      </w:divBdr>
      <w:divsChild>
        <w:div w:id="1887793641">
          <w:marLeft w:val="0"/>
          <w:marRight w:val="0"/>
          <w:marTop w:val="0"/>
          <w:marBottom w:val="0"/>
          <w:divBdr>
            <w:top w:val="none" w:sz="0" w:space="0" w:color="auto"/>
            <w:left w:val="none" w:sz="0" w:space="0" w:color="auto"/>
            <w:bottom w:val="none" w:sz="0" w:space="0" w:color="auto"/>
            <w:right w:val="none" w:sz="0" w:space="0" w:color="auto"/>
          </w:divBdr>
          <w:divsChild>
            <w:div w:id="1285696805">
              <w:marLeft w:val="0"/>
              <w:marRight w:val="0"/>
              <w:marTop w:val="105"/>
              <w:marBottom w:val="0"/>
              <w:divBdr>
                <w:top w:val="none" w:sz="0" w:space="0" w:color="auto"/>
                <w:left w:val="none" w:sz="0" w:space="0" w:color="auto"/>
                <w:bottom w:val="none" w:sz="0" w:space="0" w:color="auto"/>
                <w:right w:val="none" w:sz="0" w:space="0" w:color="auto"/>
              </w:divBdr>
            </w:div>
          </w:divsChild>
        </w:div>
        <w:div w:id="512494628">
          <w:marLeft w:val="0"/>
          <w:marRight w:val="0"/>
          <w:marTop w:val="0"/>
          <w:marBottom w:val="0"/>
          <w:divBdr>
            <w:top w:val="none" w:sz="0" w:space="0" w:color="auto"/>
            <w:left w:val="none" w:sz="0" w:space="0" w:color="auto"/>
            <w:bottom w:val="none" w:sz="0" w:space="0" w:color="auto"/>
            <w:right w:val="none" w:sz="0" w:space="0" w:color="auto"/>
          </w:divBdr>
        </w:div>
      </w:divsChild>
    </w:div>
    <w:div w:id="1111048446">
      <w:bodyDiv w:val="1"/>
      <w:marLeft w:val="0"/>
      <w:marRight w:val="0"/>
      <w:marTop w:val="0"/>
      <w:marBottom w:val="0"/>
      <w:divBdr>
        <w:top w:val="none" w:sz="0" w:space="0" w:color="auto"/>
        <w:left w:val="none" w:sz="0" w:space="0" w:color="auto"/>
        <w:bottom w:val="none" w:sz="0" w:space="0" w:color="auto"/>
        <w:right w:val="none" w:sz="0" w:space="0" w:color="auto"/>
      </w:divBdr>
    </w:div>
    <w:div w:id="131992469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tzoanni@nyu.edu" TargetMode="External"/><Relationship Id="rId9" Type="http://schemas.openxmlformats.org/officeDocument/2006/relationships/hyperlink" Target="mailto:pm419@cam.ac.uk" TargetMode="External"/><Relationship Id="rId10" Type="http://schemas.openxmlformats.org/officeDocument/2006/relationships/header" Target="header1.xml"/></Relationships>
</file>

<file path=word/_rels/endnotes.xml.rels><?xml version="1.0" encoding="UTF-8" standalone="yes"?>
<Relationships xmlns="http://schemas.openxmlformats.org/package/2006/relationships"><Relationship Id="rId1" Type="http://schemas.openxmlformats.org/officeDocument/2006/relationships/hyperlink" Target="http://www.cdc.gov/media/releases/2014/p0327-autism-spectrum-disorder.html" TargetMode="External"/><Relationship Id="rId2" Type="http://schemas.openxmlformats.org/officeDocument/2006/relationships/hyperlink" Target="https://www.youtube.com/watch?v=JnylM1hI2j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A4F1485A-4F9B-8F43-83AE-CA094D860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48</Pages>
  <Words>32500</Words>
  <Characters>185251</Characters>
  <Application>Microsoft Macintosh Word</Application>
  <DocSecurity>0</DocSecurity>
  <Lines>1543</Lines>
  <Paragraphs>434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217317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pm419</dc:creator>
  <cp:keywords/>
  <dc:description/>
  <cp:lastModifiedBy>pm419</cp:lastModifiedBy>
  <cp:revision>19</cp:revision>
  <cp:lastPrinted>2017-11-21T14:02:00Z</cp:lastPrinted>
  <dcterms:created xsi:type="dcterms:W3CDTF">2018-01-15T09:29:00Z</dcterms:created>
  <dcterms:modified xsi:type="dcterms:W3CDTF">2018-01-17T13:31:00Z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zotero-version="4.0.29.15"&gt;&lt;session id="L2CKevCI"/&gt;&lt;style id="http://www.zotero.org/styles/chicago-author-date" locale="en-GB" hasBibliography="1" bibliographyStyleHasBeenSet="1"/&gt;&lt;prefs&gt;&lt;pref name="fieldType" value="Field"/&gt;&lt;pref n</vt:lpwstr>
  </property>
  <property fmtid="{D5CDD505-2E9C-101B-9397-08002B2CF9AE}" pid="3" name="ZOTERO_PREF_2">
    <vt:lpwstr>ame="automaticJournalAbbreviations" value="true"/&gt;&lt;pref name="noteType" value="0"/&gt;&lt;pref name="storeReferences" value=""/&gt;&lt;/prefs&gt;&lt;/data&gt;</vt:lpwstr>
  </property>
</Properties>
</file>