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D91664" w14:textId="083D76F6" w:rsidR="007F19F3" w:rsidRDefault="007F19F3" w:rsidP="007F19F3">
      <w:pPr>
        <w:spacing w:line="360" w:lineRule="auto"/>
        <w:rPr>
          <w:rFonts w:cstheme="minorHAnsi"/>
          <w:b/>
          <w:bCs/>
          <w:u w:val="single"/>
        </w:rPr>
      </w:pPr>
      <w:r>
        <w:rPr>
          <w:rFonts w:cstheme="minorHAnsi"/>
          <w:b/>
          <w:bCs/>
          <w:u w:val="single"/>
        </w:rPr>
        <w:t>EDITORIAL</w:t>
      </w:r>
    </w:p>
    <w:p w14:paraId="59C5BA3F" w14:textId="15B5F306" w:rsidR="007F19F3" w:rsidRPr="0073072C" w:rsidRDefault="007F19F3" w:rsidP="007F19F3">
      <w:pPr>
        <w:spacing w:line="360" w:lineRule="auto"/>
        <w:rPr>
          <w:rFonts w:cstheme="minorHAnsi"/>
          <w:b/>
          <w:bCs/>
          <w:u w:val="single"/>
        </w:rPr>
      </w:pPr>
      <w:r w:rsidRPr="00860FAF">
        <w:rPr>
          <w:rFonts w:cstheme="minorHAnsi"/>
          <w:b/>
          <w:bCs/>
          <w:u w:val="single"/>
        </w:rPr>
        <w:t xml:space="preserve">Advanced </w:t>
      </w:r>
      <w:r>
        <w:rPr>
          <w:rFonts w:cstheme="minorHAnsi"/>
          <w:b/>
          <w:bCs/>
          <w:u w:val="single"/>
        </w:rPr>
        <w:t xml:space="preserve">nursing </w:t>
      </w:r>
      <w:r w:rsidRPr="00860FAF">
        <w:rPr>
          <w:rFonts w:cstheme="minorHAnsi"/>
          <w:b/>
          <w:bCs/>
          <w:u w:val="single"/>
        </w:rPr>
        <w:t xml:space="preserve">practice </w:t>
      </w:r>
      <w:r>
        <w:rPr>
          <w:rFonts w:cstheme="minorHAnsi"/>
          <w:b/>
          <w:bCs/>
          <w:u w:val="single"/>
        </w:rPr>
        <w:t>across Europe</w:t>
      </w:r>
      <w:r w:rsidRPr="00860FAF">
        <w:rPr>
          <w:rFonts w:cstheme="minorHAnsi"/>
          <w:b/>
          <w:bCs/>
          <w:u w:val="single"/>
        </w:rPr>
        <w:t>: Work in progress</w:t>
      </w:r>
    </w:p>
    <w:p w14:paraId="268DFB8C" w14:textId="30D72BF4" w:rsidR="007F19F3" w:rsidRDefault="007F19F3" w:rsidP="007F19F3">
      <w:pPr>
        <w:spacing w:line="360" w:lineRule="auto"/>
        <w:rPr>
          <w:rFonts w:cstheme="minorHAnsi"/>
          <w:sz w:val="24"/>
          <w:szCs w:val="24"/>
        </w:rPr>
      </w:pPr>
      <w:r>
        <w:rPr>
          <w:rFonts w:cstheme="minorHAnsi"/>
          <w:sz w:val="24"/>
          <w:szCs w:val="24"/>
        </w:rPr>
        <w:t xml:space="preserve">AUTHORS: </w:t>
      </w:r>
      <w:r w:rsidRPr="007F19F3">
        <w:rPr>
          <w:rFonts w:cstheme="minorHAnsi"/>
          <w:sz w:val="24"/>
          <w:szCs w:val="24"/>
        </w:rPr>
        <w:t>Geraldine Lee, Jeroen Hendriks, Christi Deaton</w:t>
      </w:r>
    </w:p>
    <w:p w14:paraId="49BDEFDB" w14:textId="4111DE7B" w:rsidR="00C21411" w:rsidRPr="007F19F3" w:rsidRDefault="00C21411" w:rsidP="007F19F3">
      <w:pPr>
        <w:spacing w:line="360" w:lineRule="auto"/>
        <w:rPr>
          <w:rFonts w:cstheme="minorHAnsi"/>
          <w:sz w:val="24"/>
          <w:szCs w:val="24"/>
        </w:rPr>
      </w:pPr>
      <w:r>
        <w:rPr>
          <w:rFonts w:cstheme="minorHAnsi"/>
          <w:sz w:val="24"/>
          <w:szCs w:val="24"/>
        </w:rPr>
        <w:t>On behalf of the Science Committee, Association of Cardiovascular Nurses and Allied Professionals</w:t>
      </w:r>
    </w:p>
    <w:p w14:paraId="48891ECB" w14:textId="77777777" w:rsidR="0073072C" w:rsidRDefault="0073072C" w:rsidP="0073072C">
      <w:pPr>
        <w:shd w:val="clear" w:color="auto" w:fill="FFFFFF"/>
        <w:spacing w:after="0" w:line="360" w:lineRule="auto"/>
        <w:textAlignment w:val="baseline"/>
        <w:rPr>
          <w:rFonts w:eastAsia="Times New Roman" w:cstheme="minorHAnsi"/>
          <w:sz w:val="24"/>
          <w:szCs w:val="24"/>
          <w:lang w:eastAsia="en-GB"/>
        </w:rPr>
      </w:pPr>
    </w:p>
    <w:p w14:paraId="61DAEC49" w14:textId="10EF547E" w:rsidR="007F19F3" w:rsidRPr="007F19F3" w:rsidRDefault="007F19F3" w:rsidP="0073072C">
      <w:pPr>
        <w:shd w:val="clear" w:color="auto" w:fill="FFFFFF"/>
        <w:spacing w:after="0" w:line="360" w:lineRule="auto"/>
        <w:textAlignment w:val="baseline"/>
        <w:rPr>
          <w:rFonts w:eastAsia="Times New Roman" w:cstheme="minorHAnsi"/>
          <w:sz w:val="24"/>
          <w:szCs w:val="24"/>
          <w:lang w:eastAsia="en-GB"/>
        </w:rPr>
      </w:pPr>
      <w:r w:rsidRPr="007F19F3">
        <w:rPr>
          <w:rFonts w:eastAsia="Times New Roman" w:cstheme="minorHAnsi"/>
          <w:sz w:val="24"/>
          <w:szCs w:val="24"/>
          <w:lang w:eastAsia="en-GB"/>
        </w:rPr>
        <w:t>Geraldine Lee, PhD, FESC, FHEA</w:t>
      </w:r>
    </w:p>
    <w:p w14:paraId="26A78F0D" w14:textId="77777777" w:rsidR="007F19F3" w:rsidRPr="007F19F3" w:rsidRDefault="007F19F3" w:rsidP="0073072C">
      <w:pPr>
        <w:shd w:val="clear" w:color="auto" w:fill="FFFFFF"/>
        <w:spacing w:after="0" w:line="360" w:lineRule="auto"/>
        <w:textAlignment w:val="baseline"/>
        <w:rPr>
          <w:rFonts w:eastAsia="Times New Roman" w:cstheme="minorHAnsi"/>
          <w:sz w:val="24"/>
          <w:szCs w:val="24"/>
          <w:lang w:eastAsia="en-GB"/>
        </w:rPr>
      </w:pPr>
      <w:r w:rsidRPr="007F19F3">
        <w:rPr>
          <w:rFonts w:eastAsia="Times New Roman" w:cstheme="minorHAnsi"/>
          <w:sz w:val="24"/>
          <w:szCs w:val="24"/>
          <w:lang w:eastAsia="en-GB"/>
        </w:rPr>
        <w:t>Reader in Advanced Clinical Practice, </w:t>
      </w:r>
    </w:p>
    <w:p w14:paraId="0527BA19" w14:textId="77777777" w:rsidR="007F19F3" w:rsidRPr="007F19F3" w:rsidRDefault="007F19F3" w:rsidP="0073072C">
      <w:pPr>
        <w:shd w:val="clear" w:color="auto" w:fill="FFFFFF"/>
        <w:spacing w:after="0" w:line="360" w:lineRule="auto"/>
        <w:textAlignment w:val="baseline"/>
        <w:rPr>
          <w:rFonts w:eastAsia="Times New Roman" w:cstheme="minorHAnsi"/>
          <w:sz w:val="24"/>
          <w:szCs w:val="24"/>
          <w:lang w:eastAsia="en-GB"/>
        </w:rPr>
      </w:pPr>
      <w:r w:rsidRPr="007F19F3">
        <w:rPr>
          <w:rFonts w:eastAsia="Times New Roman" w:cstheme="minorHAnsi"/>
          <w:sz w:val="24"/>
          <w:szCs w:val="24"/>
          <w:lang w:eastAsia="en-GB"/>
        </w:rPr>
        <w:t>Florence Nightingale Faculty of Nursing, Midwifery &amp; Palliative Care,</w:t>
      </w:r>
    </w:p>
    <w:p w14:paraId="4643B893" w14:textId="3578AB50" w:rsidR="007F19F3" w:rsidRPr="007F19F3" w:rsidRDefault="007F19F3" w:rsidP="0073072C">
      <w:pPr>
        <w:shd w:val="clear" w:color="auto" w:fill="FFFFFF"/>
        <w:spacing w:after="0" w:line="360" w:lineRule="auto"/>
        <w:textAlignment w:val="baseline"/>
        <w:rPr>
          <w:rFonts w:eastAsia="Times New Roman" w:cstheme="minorHAnsi"/>
          <w:sz w:val="24"/>
          <w:szCs w:val="24"/>
          <w:lang w:eastAsia="en-GB"/>
        </w:rPr>
      </w:pPr>
      <w:r w:rsidRPr="007F19F3">
        <w:rPr>
          <w:rFonts w:eastAsia="Times New Roman" w:cstheme="minorHAnsi"/>
          <w:sz w:val="24"/>
          <w:szCs w:val="24"/>
          <w:lang w:eastAsia="en-GB"/>
        </w:rPr>
        <w:t>King's College London,</w:t>
      </w:r>
      <w:r w:rsidR="0073072C">
        <w:rPr>
          <w:rFonts w:eastAsia="Times New Roman" w:cstheme="minorHAnsi"/>
          <w:sz w:val="24"/>
          <w:szCs w:val="24"/>
          <w:lang w:eastAsia="en-GB"/>
        </w:rPr>
        <w:t xml:space="preserve"> </w:t>
      </w:r>
      <w:r w:rsidRPr="007F19F3">
        <w:rPr>
          <w:rFonts w:eastAsia="Times New Roman" w:cstheme="minorHAnsi"/>
          <w:sz w:val="24"/>
          <w:szCs w:val="24"/>
          <w:lang w:eastAsia="en-GB"/>
        </w:rPr>
        <w:t>LONDON SE1 8WA</w:t>
      </w:r>
      <w:r>
        <w:rPr>
          <w:rFonts w:eastAsia="Times New Roman" w:cstheme="minorHAnsi"/>
          <w:sz w:val="24"/>
          <w:szCs w:val="24"/>
          <w:lang w:eastAsia="en-GB"/>
        </w:rPr>
        <w:t>,</w:t>
      </w:r>
      <w:r w:rsidR="0073072C">
        <w:rPr>
          <w:rFonts w:eastAsia="Times New Roman" w:cstheme="minorHAnsi"/>
          <w:sz w:val="24"/>
          <w:szCs w:val="24"/>
          <w:lang w:eastAsia="en-GB"/>
        </w:rPr>
        <w:t xml:space="preserve"> </w:t>
      </w:r>
      <w:r w:rsidRPr="007F19F3">
        <w:rPr>
          <w:rFonts w:eastAsia="Times New Roman" w:cstheme="minorHAnsi"/>
          <w:sz w:val="24"/>
          <w:szCs w:val="24"/>
          <w:lang w:eastAsia="en-GB"/>
        </w:rPr>
        <w:t>UK</w:t>
      </w:r>
    </w:p>
    <w:p w14:paraId="59AF8216" w14:textId="0B0720A0" w:rsidR="007F19F3" w:rsidRPr="007F19F3" w:rsidRDefault="007F19F3" w:rsidP="0073072C">
      <w:pPr>
        <w:shd w:val="clear" w:color="auto" w:fill="FFFFFF"/>
        <w:spacing w:after="0" w:line="360" w:lineRule="auto"/>
        <w:textAlignment w:val="baseline"/>
        <w:rPr>
          <w:rFonts w:eastAsia="Times New Roman" w:cstheme="minorHAnsi"/>
          <w:sz w:val="24"/>
          <w:szCs w:val="24"/>
          <w:lang w:eastAsia="en-GB"/>
        </w:rPr>
      </w:pPr>
      <w:r w:rsidRPr="007F19F3">
        <w:rPr>
          <w:rFonts w:eastAsia="Times New Roman" w:cstheme="minorHAnsi"/>
          <w:sz w:val="24"/>
          <w:szCs w:val="24"/>
          <w:lang w:eastAsia="en-GB"/>
        </w:rPr>
        <w:t xml:space="preserve">Email: </w:t>
      </w:r>
      <w:hyperlink r:id="rId5" w:history="1">
        <w:r w:rsidRPr="007F19F3">
          <w:rPr>
            <w:rStyle w:val="Hyperlink"/>
            <w:rFonts w:eastAsia="Times New Roman" w:cstheme="minorHAnsi"/>
            <w:color w:val="auto"/>
            <w:sz w:val="24"/>
            <w:szCs w:val="24"/>
            <w:lang w:eastAsia="en-GB"/>
          </w:rPr>
          <w:t>Gerry.lee@kcl.ac.uk</w:t>
        </w:r>
      </w:hyperlink>
    </w:p>
    <w:p w14:paraId="67EB3D65" w14:textId="2B7B46B5" w:rsidR="007F19F3" w:rsidRPr="007F19F3" w:rsidRDefault="007F19F3" w:rsidP="0073072C">
      <w:pPr>
        <w:shd w:val="clear" w:color="auto" w:fill="FFFFFF"/>
        <w:spacing w:after="0" w:line="360" w:lineRule="auto"/>
        <w:textAlignment w:val="baseline"/>
        <w:rPr>
          <w:rFonts w:eastAsia="Times New Roman" w:cstheme="minorHAnsi"/>
          <w:sz w:val="24"/>
          <w:szCs w:val="24"/>
          <w:lang w:eastAsia="en-GB"/>
        </w:rPr>
      </w:pPr>
    </w:p>
    <w:p w14:paraId="72EDAB8F" w14:textId="77777777"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bdr w:val="none" w:sz="0" w:space="0" w:color="auto" w:frame="1"/>
        </w:rPr>
      </w:pPr>
    </w:p>
    <w:p w14:paraId="064B8FE2" w14:textId="76C9F445"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rPr>
      </w:pPr>
      <w:r w:rsidRPr="007F19F3">
        <w:rPr>
          <w:rFonts w:asciiTheme="minorHAnsi" w:hAnsiTheme="minorHAnsi" w:cstheme="minorHAnsi"/>
          <w:bdr w:val="none" w:sz="0" w:space="0" w:color="auto" w:frame="1"/>
        </w:rPr>
        <w:t>Jeroen Hendriks, RN, MSc, PhD, FESC, FCSANZ</w:t>
      </w:r>
    </w:p>
    <w:p w14:paraId="1BDB7D3D" w14:textId="77777777"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rPr>
      </w:pPr>
      <w:r w:rsidRPr="007F19F3">
        <w:rPr>
          <w:rFonts w:asciiTheme="minorHAnsi" w:hAnsiTheme="minorHAnsi" w:cstheme="minorHAnsi"/>
          <w:bdr w:val="none" w:sz="0" w:space="0" w:color="auto" w:frame="1"/>
        </w:rPr>
        <w:t>Heart Foundation Future Leader Fellow</w:t>
      </w:r>
    </w:p>
    <w:p w14:paraId="5D885FCA" w14:textId="57F8971C"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rPr>
      </w:pPr>
      <w:r w:rsidRPr="007F19F3">
        <w:rPr>
          <w:rFonts w:asciiTheme="minorHAnsi" w:hAnsiTheme="minorHAnsi" w:cstheme="minorHAnsi"/>
          <w:bdr w:val="none" w:sz="0" w:space="0" w:color="auto" w:frame="1"/>
        </w:rPr>
        <w:t>Centre for Heart Rhythm Disorders, University of Adelaide,</w:t>
      </w:r>
    </w:p>
    <w:p w14:paraId="63D0A55D" w14:textId="1EDC6E33"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bdr w:val="none" w:sz="0" w:space="0" w:color="auto" w:frame="1"/>
        </w:rPr>
      </w:pPr>
      <w:r w:rsidRPr="007F19F3">
        <w:rPr>
          <w:rFonts w:asciiTheme="minorHAnsi" w:hAnsiTheme="minorHAnsi" w:cstheme="minorHAnsi"/>
          <w:bdr w:val="none" w:sz="0" w:space="0" w:color="auto" w:frame="1"/>
        </w:rPr>
        <w:t>Adelaide, South Australia 5000</w:t>
      </w:r>
      <w:r w:rsidR="0073072C">
        <w:rPr>
          <w:rFonts w:asciiTheme="minorHAnsi" w:hAnsiTheme="minorHAnsi" w:cstheme="minorHAnsi"/>
          <w:bdr w:val="none" w:sz="0" w:space="0" w:color="auto" w:frame="1"/>
        </w:rPr>
        <w:t xml:space="preserve">, </w:t>
      </w:r>
      <w:r w:rsidRPr="007F19F3">
        <w:rPr>
          <w:rFonts w:asciiTheme="minorHAnsi" w:hAnsiTheme="minorHAnsi" w:cstheme="minorHAnsi"/>
          <w:bdr w:val="none" w:sz="0" w:space="0" w:color="auto" w:frame="1"/>
        </w:rPr>
        <w:t>Australia</w:t>
      </w:r>
    </w:p>
    <w:p w14:paraId="2F1D3802" w14:textId="4C01B2BE"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rPr>
      </w:pPr>
      <w:r w:rsidRPr="007F19F3">
        <w:rPr>
          <w:rFonts w:asciiTheme="minorHAnsi" w:hAnsiTheme="minorHAnsi" w:cstheme="minorHAnsi"/>
        </w:rPr>
        <w:t xml:space="preserve">Email: </w:t>
      </w:r>
      <w:hyperlink r:id="rId6" w:history="1">
        <w:r w:rsidRPr="007F19F3">
          <w:rPr>
            <w:rStyle w:val="Hyperlink"/>
            <w:rFonts w:asciiTheme="minorHAnsi" w:hAnsiTheme="minorHAnsi" w:cstheme="minorHAnsi"/>
            <w:color w:val="auto"/>
            <w:bdr w:val="none" w:sz="0" w:space="0" w:color="auto" w:frame="1"/>
            <w:shd w:val="clear" w:color="auto" w:fill="FFFFFF"/>
          </w:rPr>
          <w:t>Jeroen.Hendriks@adelaide.edu.au</w:t>
        </w:r>
      </w:hyperlink>
    </w:p>
    <w:p w14:paraId="582F0F85" w14:textId="78330421"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rPr>
      </w:pPr>
    </w:p>
    <w:p w14:paraId="58324F69" w14:textId="1D1D5EDD"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rPr>
      </w:pPr>
    </w:p>
    <w:p w14:paraId="62F6C2EB" w14:textId="77777777"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rPr>
      </w:pPr>
      <w:r w:rsidRPr="007F19F3">
        <w:rPr>
          <w:rFonts w:asciiTheme="minorHAnsi" w:hAnsiTheme="minorHAnsi" w:cstheme="minorHAnsi"/>
          <w:bdr w:val="none" w:sz="0" w:space="0" w:color="auto" w:frame="1"/>
        </w:rPr>
        <w:t>Christi Deaton, PhD, RN, FAHA, FESC, FAAN</w:t>
      </w:r>
    </w:p>
    <w:p w14:paraId="2FA09900" w14:textId="77777777"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rPr>
      </w:pPr>
      <w:r w:rsidRPr="007F19F3">
        <w:rPr>
          <w:rFonts w:asciiTheme="minorHAnsi" w:hAnsiTheme="minorHAnsi" w:cstheme="minorHAnsi"/>
          <w:bdr w:val="none" w:sz="0" w:space="0" w:color="auto" w:frame="1"/>
        </w:rPr>
        <w:t>Florence Nightingale Foundation Clinical Professor of Nursing</w:t>
      </w:r>
    </w:p>
    <w:p w14:paraId="6F8ED427" w14:textId="07E3301E"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rPr>
      </w:pPr>
      <w:r w:rsidRPr="007F19F3">
        <w:rPr>
          <w:rFonts w:asciiTheme="minorHAnsi" w:hAnsiTheme="minorHAnsi" w:cstheme="minorHAnsi"/>
          <w:bdr w:val="none" w:sz="0" w:space="0" w:color="auto" w:frame="1"/>
        </w:rPr>
        <w:t>Primary Care Unit</w:t>
      </w:r>
      <w:r w:rsidR="0073072C">
        <w:rPr>
          <w:rFonts w:asciiTheme="minorHAnsi" w:hAnsiTheme="minorHAnsi" w:cstheme="minorHAnsi"/>
        </w:rPr>
        <w:t xml:space="preserve">, </w:t>
      </w:r>
      <w:r w:rsidRPr="007F19F3">
        <w:rPr>
          <w:rFonts w:asciiTheme="minorHAnsi" w:hAnsiTheme="minorHAnsi" w:cstheme="minorHAnsi"/>
          <w:bdr w:val="none" w:sz="0" w:space="0" w:color="auto" w:frame="1"/>
        </w:rPr>
        <w:t>Department of Public Health &amp; Primary Care</w:t>
      </w:r>
    </w:p>
    <w:p w14:paraId="556DC8F6" w14:textId="77777777"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rPr>
      </w:pPr>
      <w:r w:rsidRPr="007F19F3">
        <w:rPr>
          <w:rFonts w:asciiTheme="minorHAnsi" w:hAnsiTheme="minorHAnsi" w:cstheme="minorHAnsi"/>
          <w:bdr w:val="none" w:sz="0" w:space="0" w:color="auto" w:frame="1"/>
        </w:rPr>
        <w:t>University of Cambridge School of Clinical Medicine</w:t>
      </w:r>
    </w:p>
    <w:p w14:paraId="6FC37BAD" w14:textId="15949D18"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bdr w:val="none" w:sz="0" w:space="0" w:color="auto" w:frame="1"/>
        </w:rPr>
      </w:pPr>
      <w:r w:rsidRPr="007F19F3">
        <w:rPr>
          <w:rFonts w:asciiTheme="minorHAnsi" w:hAnsiTheme="minorHAnsi" w:cstheme="minorHAnsi"/>
          <w:bdr w:val="none" w:sz="0" w:space="0" w:color="auto" w:frame="1"/>
        </w:rPr>
        <w:t>Cambridge University Hospitals NHS FT,</w:t>
      </w:r>
    </w:p>
    <w:p w14:paraId="7627C185" w14:textId="31B9A3A6"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bdr w:val="none" w:sz="0" w:space="0" w:color="auto" w:frame="1"/>
        </w:rPr>
      </w:pPr>
      <w:r w:rsidRPr="007F19F3">
        <w:rPr>
          <w:rFonts w:asciiTheme="minorHAnsi" w:hAnsiTheme="minorHAnsi" w:cstheme="minorHAnsi"/>
          <w:bdr w:val="none" w:sz="0" w:space="0" w:color="auto" w:frame="1"/>
        </w:rPr>
        <w:t>Cambridge, UK</w:t>
      </w:r>
    </w:p>
    <w:p w14:paraId="58B342CD" w14:textId="68678F9A" w:rsidR="007F19F3" w:rsidRPr="007F19F3" w:rsidRDefault="007F19F3" w:rsidP="0073072C">
      <w:pPr>
        <w:pStyle w:val="xmsonormal"/>
        <w:shd w:val="clear" w:color="auto" w:fill="FFFFFF"/>
        <w:spacing w:before="0" w:beforeAutospacing="0" w:after="0" w:afterAutospacing="0" w:line="360" w:lineRule="auto"/>
        <w:rPr>
          <w:rFonts w:asciiTheme="minorHAnsi" w:hAnsiTheme="minorHAnsi" w:cstheme="minorHAnsi"/>
          <w:shd w:val="clear" w:color="auto" w:fill="FFFFFF"/>
        </w:rPr>
      </w:pPr>
      <w:r w:rsidRPr="007F19F3">
        <w:rPr>
          <w:rFonts w:asciiTheme="minorHAnsi" w:hAnsiTheme="minorHAnsi" w:cstheme="minorHAnsi"/>
          <w:bdr w:val="none" w:sz="0" w:space="0" w:color="auto" w:frame="1"/>
        </w:rPr>
        <w:t xml:space="preserve">Email: </w:t>
      </w:r>
      <w:hyperlink r:id="rId7" w:history="1">
        <w:r w:rsidRPr="007F19F3">
          <w:rPr>
            <w:rStyle w:val="Hyperlink"/>
            <w:rFonts w:asciiTheme="minorHAnsi" w:hAnsiTheme="minorHAnsi" w:cstheme="minorHAnsi"/>
            <w:color w:val="auto"/>
            <w:shd w:val="clear" w:color="auto" w:fill="FFFFFF"/>
          </w:rPr>
          <w:t>cd531@medschl.cam.ac.uk</w:t>
        </w:r>
      </w:hyperlink>
    </w:p>
    <w:p w14:paraId="77C64B94" w14:textId="77777777" w:rsidR="007F19F3" w:rsidRPr="007F19F3" w:rsidRDefault="007F19F3" w:rsidP="007F19F3">
      <w:pPr>
        <w:pStyle w:val="xmsonormal"/>
        <w:shd w:val="clear" w:color="auto" w:fill="FFFFFF"/>
        <w:spacing w:before="0" w:beforeAutospacing="0" w:after="0" w:afterAutospacing="0"/>
        <w:rPr>
          <w:rFonts w:asciiTheme="minorHAnsi" w:hAnsiTheme="minorHAnsi" w:cstheme="minorHAnsi"/>
        </w:rPr>
      </w:pPr>
    </w:p>
    <w:p w14:paraId="0ACD1776" w14:textId="77777777" w:rsidR="007F19F3" w:rsidRPr="007F19F3" w:rsidRDefault="007F19F3" w:rsidP="007F19F3">
      <w:pPr>
        <w:pStyle w:val="xmsonormal"/>
        <w:shd w:val="clear" w:color="auto" w:fill="FFFFFF"/>
        <w:spacing w:before="0" w:beforeAutospacing="0" w:after="0" w:afterAutospacing="0"/>
        <w:rPr>
          <w:rFonts w:asciiTheme="minorHAnsi" w:hAnsiTheme="minorHAnsi" w:cstheme="minorHAnsi"/>
        </w:rPr>
      </w:pPr>
    </w:p>
    <w:p w14:paraId="5437E408" w14:textId="77777777" w:rsidR="0026386A" w:rsidRDefault="0026386A">
      <w:pPr>
        <w:rPr>
          <w:rFonts w:cstheme="minorHAnsi"/>
          <w:sz w:val="24"/>
          <w:szCs w:val="24"/>
        </w:rPr>
      </w:pPr>
      <w:r>
        <w:rPr>
          <w:rFonts w:cstheme="minorHAnsi"/>
          <w:sz w:val="24"/>
          <w:szCs w:val="24"/>
        </w:rPr>
        <w:br w:type="page"/>
      </w:r>
    </w:p>
    <w:p w14:paraId="114366ED" w14:textId="753D8583" w:rsidR="0073072C" w:rsidRPr="0073072C" w:rsidRDefault="0073072C" w:rsidP="0073072C">
      <w:pPr>
        <w:spacing w:line="480" w:lineRule="auto"/>
        <w:rPr>
          <w:rStyle w:val="Hyperlink"/>
          <w:rFonts w:cstheme="minorHAnsi"/>
          <w:color w:val="auto"/>
          <w:sz w:val="24"/>
          <w:szCs w:val="24"/>
          <w:u w:val="none"/>
        </w:rPr>
      </w:pPr>
      <w:r w:rsidRPr="003D23B2">
        <w:rPr>
          <w:rFonts w:cstheme="minorHAnsi"/>
          <w:sz w:val="24"/>
          <w:szCs w:val="24"/>
        </w:rPr>
        <w:lastRenderedPageBreak/>
        <w:t>Healthcare has transformed considerably in the past 50 years to meet the demands of higher patient acuity, patients with complex healthcare needs, and an ageing population living longer with multiple chronic conditions such as cardiovascular disease</w:t>
      </w:r>
      <w:r w:rsidR="00482036">
        <w:rPr>
          <w:rFonts w:cstheme="minorHAnsi"/>
          <w:sz w:val="24"/>
          <w:szCs w:val="24"/>
        </w:rPr>
        <w:t>, diabetes and cancer for example</w:t>
      </w:r>
      <w:r w:rsidRPr="003D23B2">
        <w:rPr>
          <w:rFonts w:cstheme="minorHAnsi"/>
          <w:sz w:val="24"/>
          <w:szCs w:val="24"/>
        </w:rPr>
        <w:t>.  As these changes occurred, nursing as a profession has evolved to meet patient and healthcare service needs, including the development of advanced practice and the nurse practitioner role. The role is defined by the International Council of Nursing (ICN) as: ‘</w:t>
      </w:r>
      <w:r w:rsidRPr="003D23B2">
        <w:rPr>
          <w:rStyle w:val="tgc"/>
          <w:rFonts w:cstheme="minorHAnsi"/>
          <w:i/>
          <w:iCs/>
          <w:sz w:val="24"/>
          <w:szCs w:val="24"/>
        </w:rPr>
        <w:t>A Nurse Practitioner/</w:t>
      </w:r>
      <w:r w:rsidRPr="003D23B2">
        <w:rPr>
          <w:rStyle w:val="tgc"/>
          <w:rFonts w:cstheme="minorHAnsi"/>
          <w:bCs/>
          <w:i/>
          <w:iCs/>
          <w:sz w:val="24"/>
          <w:szCs w:val="24"/>
        </w:rPr>
        <w:t>Advanced Practice</w:t>
      </w:r>
      <w:r w:rsidRPr="003D23B2">
        <w:rPr>
          <w:rStyle w:val="tgc"/>
          <w:rFonts w:cstheme="minorHAnsi"/>
          <w:i/>
          <w:iCs/>
          <w:sz w:val="24"/>
          <w:szCs w:val="24"/>
        </w:rPr>
        <w:t xml:space="preserve"> Nurse is a registered nurse who has acquired the expert knowledge base, complex decision-making skills and clinical competencies for expanded </w:t>
      </w:r>
      <w:r w:rsidRPr="003D23B2">
        <w:rPr>
          <w:rStyle w:val="tgc"/>
          <w:rFonts w:cstheme="minorHAnsi"/>
          <w:bCs/>
          <w:i/>
          <w:iCs/>
          <w:sz w:val="24"/>
          <w:szCs w:val="24"/>
        </w:rPr>
        <w:t>practice</w:t>
      </w:r>
      <w:r w:rsidRPr="003D23B2">
        <w:rPr>
          <w:rStyle w:val="tgc"/>
          <w:rFonts w:cstheme="minorHAnsi"/>
          <w:i/>
          <w:iCs/>
          <w:sz w:val="24"/>
          <w:szCs w:val="24"/>
        </w:rPr>
        <w:t xml:space="preserve">, the characteristics of which are shaped by the context and/or country in which s/he is credentialed to </w:t>
      </w:r>
      <w:r w:rsidRPr="003D23B2">
        <w:rPr>
          <w:rStyle w:val="tgc"/>
          <w:rFonts w:cstheme="minorHAnsi"/>
          <w:bCs/>
          <w:i/>
          <w:iCs/>
          <w:sz w:val="24"/>
          <w:szCs w:val="24"/>
        </w:rPr>
        <w:t xml:space="preserve">practice. </w:t>
      </w:r>
      <w:r w:rsidRPr="003D23B2">
        <w:rPr>
          <w:rFonts w:cstheme="minorHAnsi"/>
          <w:i/>
          <w:iCs/>
          <w:sz w:val="24"/>
          <w:szCs w:val="24"/>
          <w:lang w:val="en"/>
        </w:rPr>
        <w:t>A master's degree is recommended for entry level</w:t>
      </w:r>
      <w:r w:rsidRPr="003D23B2">
        <w:rPr>
          <w:rStyle w:val="tgc"/>
          <w:rFonts w:cstheme="minorHAnsi"/>
          <w:sz w:val="24"/>
          <w:szCs w:val="24"/>
        </w:rPr>
        <w:t xml:space="preserve">.’ </w:t>
      </w:r>
      <w:r w:rsidRPr="003D23B2">
        <w:rPr>
          <w:rStyle w:val="tgc"/>
          <w:rFonts w:cstheme="minorHAnsi"/>
          <w:noProof/>
          <w:sz w:val="24"/>
          <w:szCs w:val="24"/>
        </w:rPr>
        <w:t>(1)</w:t>
      </w:r>
      <w:r w:rsidRPr="003D23B2">
        <w:rPr>
          <w:sz w:val="24"/>
          <w:szCs w:val="24"/>
        </w:rPr>
        <w:t>.</w:t>
      </w:r>
    </w:p>
    <w:p w14:paraId="33E8ED68" w14:textId="77777777" w:rsidR="0073072C" w:rsidRDefault="0073072C" w:rsidP="0073072C">
      <w:pPr>
        <w:spacing w:line="480" w:lineRule="auto"/>
        <w:rPr>
          <w:rStyle w:val="Hyperlink"/>
          <w:rFonts w:cstheme="minorHAnsi"/>
          <w:color w:val="auto"/>
          <w:sz w:val="24"/>
          <w:szCs w:val="24"/>
          <w:u w:val="none"/>
        </w:rPr>
      </w:pPr>
    </w:p>
    <w:p w14:paraId="61D04040" w14:textId="3DEE1D7C" w:rsidR="0073072C" w:rsidRDefault="0073072C" w:rsidP="0073072C">
      <w:pPr>
        <w:spacing w:line="480" w:lineRule="auto"/>
        <w:rPr>
          <w:rStyle w:val="Hyperlink"/>
          <w:rFonts w:cstheme="minorHAnsi"/>
          <w:color w:val="auto"/>
          <w:sz w:val="24"/>
          <w:szCs w:val="24"/>
          <w:u w:val="none"/>
        </w:rPr>
      </w:pPr>
      <w:r w:rsidRPr="0073072C">
        <w:rPr>
          <w:rStyle w:val="Hyperlink"/>
          <w:rFonts w:cstheme="minorHAnsi"/>
          <w:color w:val="auto"/>
          <w:sz w:val="24"/>
          <w:szCs w:val="24"/>
          <w:u w:val="none"/>
        </w:rPr>
        <w:t>Those who work in advanced practice roles must be able to demonstrate expertise in the four pillars of advanced practice: clinical, research, education and management/leadership</w:t>
      </w:r>
      <w:r w:rsidR="00D969FE">
        <w:rPr>
          <w:rStyle w:val="Hyperlink"/>
          <w:rFonts w:cstheme="minorHAnsi"/>
          <w:color w:val="auto"/>
          <w:sz w:val="24"/>
          <w:szCs w:val="24"/>
          <w:u w:val="none"/>
        </w:rPr>
        <w:t xml:space="preserve"> (Box 1). </w:t>
      </w:r>
      <w:r w:rsidRPr="0073072C">
        <w:rPr>
          <w:rStyle w:val="Hyperlink"/>
          <w:rFonts w:cstheme="minorHAnsi"/>
          <w:color w:val="auto"/>
          <w:sz w:val="24"/>
          <w:szCs w:val="24"/>
          <w:u w:val="none"/>
        </w:rPr>
        <w:t>The ICN has articulated the requirements for those who wish to be become Nurse Practitioners, and this is divided into the areas of educational preparation, nature of practice and the regulatory mechanisms that underpin practice in each practitioner’s country as these vary widely.</w:t>
      </w:r>
    </w:p>
    <w:p w14:paraId="72EDEDEB" w14:textId="5CFEA016" w:rsidR="00D969FE" w:rsidRPr="00D969FE" w:rsidRDefault="00D969FE" w:rsidP="0073072C">
      <w:pPr>
        <w:spacing w:line="480" w:lineRule="auto"/>
        <w:rPr>
          <w:rStyle w:val="Hyperlink"/>
          <w:rFonts w:cstheme="minorHAnsi"/>
          <w:i/>
          <w:iCs/>
          <w:color w:val="auto"/>
          <w:sz w:val="24"/>
          <w:szCs w:val="24"/>
          <w:u w:val="none"/>
        </w:rPr>
      </w:pPr>
      <w:r w:rsidRPr="00D969FE">
        <w:rPr>
          <w:rStyle w:val="Hyperlink"/>
          <w:rFonts w:cstheme="minorHAnsi"/>
          <w:i/>
          <w:iCs/>
          <w:color w:val="auto"/>
          <w:sz w:val="24"/>
          <w:szCs w:val="24"/>
          <w:u w:val="none"/>
        </w:rPr>
        <w:t>Insert Box 1 here</w:t>
      </w:r>
    </w:p>
    <w:p w14:paraId="17DE560F" w14:textId="0654B926" w:rsidR="0073072C" w:rsidRPr="003D23B2" w:rsidRDefault="0073072C" w:rsidP="0073072C">
      <w:pPr>
        <w:spacing w:line="480" w:lineRule="auto"/>
        <w:rPr>
          <w:rStyle w:val="Hyperlink"/>
          <w:rFonts w:cstheme="minorHAnsi"/>
          <w:sz w:val="24"/>
          <w:szCs w:val="24"/>
        </w:rPr>
      </w:pPr>
      <w:r w:rsidRPr="003D23B2">
        <w:rPr>
          <w:rFonts w:cstheme="minorHAnsi"/>
          <w:sz w:val="24"/>
          <w:szCs w:val="24"/>
        </w:rPr>
        <w:t xml:space="preserve">Advanced nursing practice also encompasses aspects of research and management but is firmly grounded in direct care provision or clinical work with patients, families and populations.  Advanced Practice Nurses </w:t>
      </w:r>
      <w:r w:rsidR="00482036">
        <w:rPr>
          <w:rFonts w:cstheme="minorHAnsi"/>
          <w:sz w:val="24"/>
          <w:szCs w:val="24"/>
        </w:rPr>
        <w:t xml:space="preserve">(APNs) and Nurse Practitioners (NPs) </w:t>
      </w:r>
      <w:r w:rsidRPr="003D23B2">
        <w:rPr>
          <w:rFonts w:cstheme="minorHAnsi"/>
          <w:sz w:val="24"/>
          <w:szCs w:val="24"/>
        </w:rPr>
        <w:t xml:space="preserve">need to use a range of data, tools and techniques to improve practice and health outcomes and be able to </w:t>
      </w:r>
      <w:r w:rsidRPr="003D23B2">
        <w:rPr>
          <w:rFonts w:cstheme="minorHAnsi"/>
          <w:sz w:val="24"/>
          <w:szCs w:val="24"/>
        </w:rPr>
        <w:lastRenderedPageBreak/>
        <w:t>demonstrate their in-depth expertise, experience, professional and clinical judgement. Advanced practice roles expect the practitioner to be Masters prepared so that they have the relevant knowledge and skills and can apply these to a broad range of clinically and professionally challenging and complex situations</w:t>
      </w:r>
      <w:r w:rsidR="00482036">
        <w:rPr>
          <w:rFonts w:cstheme="minorHAnsi"/>
          <w:sz w:val="24"/>
          <w:szCs w:val="24"/>
        </w:rPr>
        <w:t xml:space="preserve"> which is especially relevant for managing those with cardiovascular disease</w:t>
      </w:r>
      <w:r w:rsidRPr="003D23B2">
        <w:rPr>
          <w:rFonts w:cstheme="minorHAnsi"/>
          <w:sz w:val="24"/>
          <w:szCs w:val="24"/>
        </w:rPr>
        <w:t xml:space="preserve">.  </w:t>
      </w:r>
      <w:r w:rsidR="00482036">
        <w:rPr>
          <w:rFonts w:cstheme="minorHAnsi"/>
          <w:sz w:val="24"/>
          <w:szCs w:val="24"/>
        </w:rPr>
        <w:t xml:space="preserve">APNs </w:t>
      </w:r>
      <w:r w:rsidRPr="003D23B2">
        <w:rPr>
          <w:rFonts w:cstheme="minorHAnsi"/>
          <w:sz w:val="24"/>
          <w:szCs w:val="24"/>
        </w:rPr>
        <w:t>often work at higher organisational levels acting as practice leaders, managing their own workload and working across professional, organisational, agency and system boundaries to improve services and develop practice</w:t>
      </w:r>
      <w:r w:rsidR="00482036">
        <w:rPr>
          <w:rFonts w:cstheme="minorHAnsi"/>
          <w:sz w:val="24"/>
          <w:szCs w:val="24"/>
        </w:rPr>
        <w:t xml:space="preserve"> within the specialty</w:t>
      </w:r>
      <w:r w:rsidRPr="003D23B2">
        <w:rPr>
          <w:rFonts w:cstheme="minorHAnsi"/>
          <w:sz w:val="24"/>
          <w:szCs w:val="24"/>
        </w:rPr>
        <w:t xml:space="preserve">. </w:t>
      </w:r>
    </w:p>
    <w:p w14:paraId="15A1B265" w14:textId="77777777" w:rsidR="00482036" w:rsidRDefault="00482036" w:rsidP="0073072C">
      <w:pPr>
        <w:spacing w:line="480" w:lineRule="auto"/>
        <w:rPr>
          <w:rFonts w:cstheme="minorHAnsi"/>
          <w:sz w:val="24"/>
          <w:szCs w:val="24"/>
        </w:rPr>
      </w:pPr>
    </w:p>
    <w:p w14:paraId="66D1C3BC" w14:textId="4AADC1E4" w:rsidR="0073072C" w:rsidRPr="00244752" w:rsidRDefault="0073072C" w:rsidP="0073072C">
      <w:pPr>
        <w:spacing w:line="480" w:lineRule="auto"/>
        <w:rPr>
          <w:rFonts w:cstheme="minorHAnsi"/>
          <w:color w:val="0563C1" w:themeColor="hyperlink"/>
          <w:sz w:val="24"/>
          <w:szCs w:val="24"/>
          <w:u w:val="single"/>
        </w:rPr>
      </w:pPr>
      <w:r w:rsidRPr="003D23B2">
        <w:rPr>
          <w:rFonts w:cstheme="minorHAnsi"/>
          <w:sz w:val="24"/>
          <w:szCs w:val="24"/>
        </w:rPr>
        <w:t>APN</w:t>
      </w:r>
      <w:r w:rsidR="00482036">
        <w:rPr>
          <w:rFonts w:cstheme="minorHAnsi"/>
          <w:sz w:val="24"/>
          <w:szCs w:val="24"/>
        </w:rPr>
        <w:t xml:space="preserve">/NP </w:t>
      </w:r>
      <w:r w:rsidRPr="003D23B2">
        <w:rPr>
          <w:rFonts w:cstheme="minorHAnsi"/>
          <w:sz w:val="24"/>
          <w:szCs w:val="24"/>
        </w:rPr>
        <w:t xml:space="preserve">roles are </w:t>
      </w:r>
      <w:r w:rsidRPr="0073072C">
        <w:rPr>
          <w:rFonts w:cstheme="minorHAnsi"/>
          <w:sz w:val="24"/>
          <w:szCs w:val="24"/>
        </w:rPr>
        <w:t>established i</w:t>
      </w:r>
      <w:r w:rsidRPr="0073072C">
        <w:rPr>
          <w:rStyle w:val="Hyperlink"/>
          <w:rFonts w:cstheme="minorHAnsi"/>
          <w:color w:val="auto"/>
          <w:sz w:val="24"/>
          <w:szCs w:val="24"/>
          <w:u w:val="none"/>
        </w:rPr>
        <w:t>n several countries, the US, Canada, Australia, Ireland and the Netherlands, with recent launches of APNs in Hungary and Czech Republic. The lack of data on advanced practice has previously been noted with the</w:t>
      </w:r>
      <w:r w:rsidRPr="0073072C">
        <w:rPr>
          <w:rFonts w:cstheme="minorHAnsi"/>
          <w:sz w:val="24"/>
          <w:szCs w:val="24"/>
        </w:rPr>
        <w:t xml:space="preserve"> </w:t>
      </w:r>
      <w:r w:rsidRPr="003D23B2">
        <w:rPr>
          <w:rFonts w:cstheme="minorHAnsi"/>
          <w:sz w:val="24"/>
          <w:szCs w:val="24"/>
        </w:rPr>
        <w:t xml:space="preserve">TaskShift2Nurses Study that identified 11 countries with NP/APNs: Australia, Canada, Finland, Ireland, the Netherlands, England, Northern Ireland, Scotland, Wales, New Zealand and the USA </w:t>
      </w:r>
      <w:r w:rsidRPr="003D23B2">
        <w:rPr>
          <w:rFonts w:cstheme="minorHAnsi"/>
          <w:noProof/>
          <w:sz w:val="24"/>
          <w:szCs w:val="24"/>
        </w:rPr>
        <w:t>(2)</w:t>
      </w:r>
      <w:r w:rsidR="00482036">
        <w:rPr>
          <w:rFonts w:cstheme="minorHAnsi"/>
          <w:sz w:val="24"/>
          <w:szCs w:val="24"/>
        </w:rPr>
        <w:t xml:space="preserve">. </w:t>
      </w:r>
      <w:r w:rsidRPr="003D23B2">
        <w:rPr>
          <w:rFonts w:cstheme="minorHAnsi"/>
          <w:sz w:val="24"/>
          <w:szCs w:val="24"/>
        </w:rPr>
        <w:t xml:space="preserve">One study of six OECD nations demonstrated that the USA showed the highest absolute number of NPs and rate per population (40.5 per 100 000 population), followed by the Netherlands (12.6), Canada (9.8), Australia (4.4), and Ireland and New Zealand (3.1, respectively). Some areas showed greater growth in NP numbers than others with USA recording 6.1% growth, while in the Netherlands the growth rate was 27.8% </w:t>
      </w:r>
      <w:r w:rsidRPr="003D23B2">
        <w:rPr>
          <w:rFonts w:cstheme="minorHAnsi"/>
          <w:noProof/>
          <w:sz w:val="24"/>
          <w:szCs w:val="24"/>
        </w:rPr>
        <w:t>(3)</w:t>
      </w:r>
      <w:r w:rsidRPr="003D23B2">
        <w:rPr>
          <w:rFonts w:cstheme="minorHAnsi"/>
          <w:sz w:val="24"/>
          <w:szCs w:val="24"/>
        </w:rPr>
        <w:t xml:space="preserve">. The article acknowledged that there is limited evidence of cost effectiveness in this workforce and concluded that workforce monitoring based on accurate data is critical to inform educational capacity and workforce planning. </w:t>
      </w:r>
    </w:p>
    <w:p w14:paraId="41D11218" w14:textId="77777777" w:rsidR="00482036" w:rsidRDefault="00482036" w:rsidP="0073072C">
      <w:pPr>
        <w:spacing w:line="480" w:lineRule="auto"/>
        <w:rPr>
          <w:rFonts w:cstheme="minorHAnsi"/>
          <w:sz w:val="24"/>
          <w:szCs w:val="24"/>
          <w:u w:val="single"/>
        </w:rPr>
      </w:pPr>
    </w:p>
    <w:p w14:paraId="3224ADB2" w14:textId="52DCC188" w:rsidR="0073072C" w:rsidRDefault="0073072C" w:rsidP="00482036">
      <w:pPr>
        <w:spacing w:line="480" w:lineRule="auto"/>
        <w:rPr>
          <w:sz w:val="24"/>
          <w:szCs w:val="24"/>
        </w:rPr>
      </w:pPr>
      <w:r w:rsidRPr="0073072C">
        <w:rPr>
          <w:rStyle w:val="Hyperlink"/>
          <w:rFonts w:cstheme="minorHAnsi"/>
          <w:color w:val="auto"/>
          <w:sz w:val="24"/>
          <w:szCs w:val="24"/>
          <w:u w:val="none"/>
        </w:rPr>
        <w:lastRenderedPageBreak/>
        <w:t>In the Netherlands, Advanced Nurse Practitioner is a validated, protected title and</w:t>
      </w:r>
      <w:r w:rsidRPr="0073072C">
        <w:rPr>
          <w:rFonts w:cstheme="minorHAnsi"/>
          <w:sz w:val="24"/>
          <w:szCs w:val="24"/>
        </w:rPr>
        <w:t xml:space="preserve"> </w:t>
      </w:r>
      <w:r w:rsidRPr="003D23B2">
        <w:rPr>
          <w:rFonts w:cstheme="minorHAnsi"/>
          <w:sz w:val="24"/>
          <w:szCs w:val="24"/>
        </w:rPr>
        <w:t>accredited by the NVAO (The Accreditation Organisation of the Netherlands and Flanders)</w:t>
      </w:r>
      <w:r w:rsidR="00244752">
        <w:rPr>
          <w:rFonts w:cstheme="minorHAnsi"/>
          <w:sz w:val="24"/>
          <w:szCs w:val="24"/>
        </w:rPr>
        <w:t xml:space="preserve"> and </w:t>
      </w:r>
      <w:r w:rsidR="00482036">
        <w:rPr>
          <w:rFonts w:cstheme="minorHAnsi"/>
          <w:sz w:val="24"/>
          <w:szCs w:val="24"/>
        </w:rPr>
        <w:t xml:space="preserve">APNs </w:t>
      </w:r>
      <w:r w:rsidR="00244752">
        <w:rPr>
          <w:rFonts w:cstheme="minorHAnsi"/>
          <w:sz w:val="24"/>
          <w:szCs w:val="24"/>
        </w:rPr>
        <w:t xml:space="preserve">can register </w:t>
      </w:r>
      <w:r w:rsidRPr="003D23B2">
        <w:rPr>
          <w:rFonts w:cstheme="minorHAnsi"/>
          <w:sz w:val="24"/>
          <w:szCs w:val="24"/>
        </w:rPr>
        <w:t>in five categories</w:t>
      </w:r>
      <w:r w:rsidR="00482036">
        <w:rPr>
          <w:rFonts w:cstheme="minorHAnsi"/>
          <w:sz w:val="24"/>
          <w:szCs w:val="24"/>
        </w:rPr>
        <w:t>-</w:t>
      </w:r>
      <w:r w:rsidRPr="003D23B2">
        <w:rPr>
          <w:rFonts w:cstheme="minorHAnsi"/>
          <w:sz w:val="24"/>
          <w:szCs w:val="24"/>
        </w:rPr>
        <w:t xml:space="preserve"> preventive care for somatic conditions, acute care for somatic conditions, intensive care for somatic conditions; chronical care for somatic conditions and mental healthcare</w:t>
      </w:r>
      <w:r w:rsidR="00244752">
        <w:rPr>
          <w:rFonts w:cstheme="minorHAnsi"/>
          <w:sz w:val="24"/>
          <w:szCs w:val="24"/>
        </w:rPr>
        <w:t xml:space="preserve"> with the majority working</w:t>
      </w:r>
      <w:r w:rsidRPr="003D23B2">
        <w:rPr>
          <w:rFonts w:cstheme="minorHAnsi"/>
          <w:sz w:val="24"/>
          <w:szCs w:val="24"/>
        </w:rPr>
        <w:t xml:space="preserve"> in primary care managing care of older people. </w:t>
      </w:r>
      <w:r w:rsidRPr="003D23B2">
        <w:rPr>
          <w:sz w:val="24"/>
          <w:szCs w:val="24"/>
        </w:rPr>
        <w:t>In the Republic of Ireland</w:t>
      </w:r>
      <w:r w:rsidR="00482036">
        <w:rPr>
          <w:sz w:val="24"/>
          <w:szCs w:val="24"/>
        </w:rPr>
        <w:t xml:space="preserve">, </w:t>
      </w:r>
      <w:r w:rsidRPr="003D23B2">
        <w:rPr>
          <w:sz w:val="24"/>
          <w:szCs w:val="24"/>
        </w:rPr>
        <w:t>advanced practice nursing is defined as a career pathway for registered nurses</w:t>
      </w:r>
      <w:r w:rsidR="00244752">
        <w:rPr>
          <w:sz w:val="24"/>
          <w:szCs w:val="24"/>
        </w:rPr>
        <w:t xml:space="preserve"> and are</w:t>
      </w:r>
      <w:r w:rsidR="00244752" w:rsidRPr="003D23B2">
        <w:rPr>
          <w:sz w:val="24"/>
          <w:szCs w:val="24"/>
        </w:rPr>
        <w:t xml:space="preserve"> </w:t>
      </w:r>
      <w:r w:rsidRPr="003D23B2">
        <w:rPr>
          <w:sz w:val="24"/>
          <w:szCs w:val="24"/>
        </w:rPr>
        <w:t>autonomous</w:t>
      </w:r>
      <w:r w:rsidR="00244752">
        <w:rPr>
          <w:sz w:val="24"/>
          <w:szCs w:val="24"/>
        </w:rPr>
        <w:t xml:space="preserve"> </w:t>
      </w:r>
      <w:r w:rsidRPr="003D23B2">
        <w:rPr>
          <w:sz w:val="24"/>
          <w:szCs w:val="24"/>
        </w:rPr>
        <w:t>expert practitioners</w:t>
      </w:r>
      <w:r w:rsidR="00D969FE">
        <w:rPr>
          <w:noProof/>
          <w:sz w:val="24"/>
          <w:szCs w:val="24"/>
        </w:rPr>
        <w:t xml:space="preserve"> with</w:t>
      </w:r>
      <w:r w:rsidRPr="003D23B2">
        <w:rPr>
          <w:sz w:val="24"/>
          <w:szCs w:val="24"/>
        </w:rPr>
        <w:t xml:space="preserve"> Advanced Nurse Practitioner (ANP) and Advanced Midwife Practitioner (AMP) </w:t>
      </w:r>
      <w:r w:rsidR="00D969FE">
        <w:rPr>
          <w:sz w:val="24"/>
          <w:szCs w:val="24"/>
        </w:rPr>
        <w:t>roles</w:t>
      </w:r>
      <w:r w:rsidR="00244752">
        <w:rPr>
          <w:sz w:val="24"/>
          <w:szCs w:val="24"/>
        </w:rPr>
        <w:t xml:space="preserve"> </w:t>
      </w:r>
      <w:r w:rsidRPr="003D23B2">
        <w:rPr>
          <w:rFonts w:eastAsia="Times New Roman"/>
          <w:sz w:val="24"/>
          <w:szCs w:val="24"/>
          <w:lang w:eastAsia="en-GB"/>
        </w:rPr>
        <w:t>launched</w:t>
      </w:r>
      <w:r w:rsidR="00D969FE">
        <w:rPr>
          <w:rFonts w:eastAsia="Times New Roman"/>
          <w:sz w:val="24"/>
          <w:szCs w:val="24"/>
          <w:lang w:eastAsia="en-GB"/>
        </w:rPr>
        <w:t xml:space="preserve"> in 2019</w:t>
      </w:r>
      <w:r w:rsidRPr="003D23B2">
        <w:rPr>
          <w:rFonts w:eastAsia="Times New Roman"/>
          <w:sz w:val="24"/>
          <w:szCs w:val="24"/>
          <w:lang w:eastAsia="en-GB"/>
        </w:rPr>
        <w:t>.</w:t>
      </w:r>
      <w:r w:rsidR="00482036">
        <w:rPr>
          <w:sz w:val="24"/>
          <w:szCs w:val="24"/>
        </w:rPr>
        <w:t xml:space="preserve"> </w:t>
      </w:r>
      <w:r w:rsidRPr="003D23B2">
        <w:rPr>
          <w:rFonts w:cstheme="minorHAnsi"/>
          <w:sz w:val="24"/>
          <w:szCs w:val="24"/>
        </w:rPr>
        <w:t>Other countries in Europe are commencing their journey in establishment of</w:t>
      </w:r>
      <w:r w:rsidR="00482036">
        <w:rPr>
          <w:rFonts w:cstheme="minorHAnsi"/>
          <w:sz w:val="24"/>
          <w:szCs w:val="24"/>
        </w:rPr>
        <w:t xml:space="preserve"> APNs- the</w:t>
      </w:r>
      <w:r w:rsidRPr="003D23B2">
        <w:rPr>
          <w:rFonts w:cstheme="minorHAnsi"/>
          <w:sz w:val="24"/>
          <w:szCs w:val="24"/>
        </w:rPr>
        <w:t xml:space="preserve"> Czech Republic</w:t>
      </w:r>
      <w:r w:rsidR="00244752">
        <w:rPr>
          <w:rFonts w:cstheme="minorHAnsi"/>
          <w:sz w:val="24"/>
          <w:szCs w:val="24"/>
        </w:rPr>
        <w:t xml:space="preserve"> and Hungary for example</w:t>
      </w:r>
      <w:r w:rsidRPr="003D23B2">
        <w:rPr>
          <w:rFonts w:cstheme="minorHAnsi"/>
          <w:sz w:val="24"/>
          <w:szCs w:val="24"/>
        </w:rPr>
        <w:t xml:space="preserve">. </w:t>
      </w:r>
      <w:r w:rsidR="00244752">
        <w:rPr>
          <w:rFonts w:cstheme="minorHAnsi"/>
          <w:noProof/>
          <w:sz w:val="24"/>
          <w:szCs w:val="24"/>
        </w:rPr>
        <w:t>Scandinavian countries are also in the process of launching NPs (</w:t>
      </w:r>
      <w:r w:rsidRPr="003D23B2">
        <w:rPr>
          <w:rFonts w:cstheme="minorHAnsi"/>
          <w:sz w:val="24"/>
          <w:szCs w:val="24"/>
        </w:rPr>
        <w:t xml:space="preserve">Denmark </w:t>
      </w:r>
      <w:r w:rsidR="00244752">
        <w:rPr>
          <w:rFonts w:cstheme="minorHAnsi"/>
          <w:sz w:val="24"/>
          <w:szCs w:val="24"/>
        </w:rPr>
        <w:t xml:space="preserve">and </w:t>
      </w:r>
      <w:r w:rsidRPr="003D23B2">
        <w:rPr>
          <w:sz w:val="24"/>
          <w:szCs w:val="24"/>
        </w:rPr>
        <w:t>Norway</w:t>
      </w:r>
      <w:r w:rsidR="00244752">
        <w:rPr>
          <w:sz w:val="24"/>
          <w:szCs w:val="24"/>
        </w:rPr>
        <w:t>)</w:t>
      </w:r>
      <w:r w:rsidR="00482036">
        <w:rPr>
          <w:noProof/>
          <w:sz w:val="24"/>
          <w:szCs w:val="24"/>
        </w:rPr>
        <w:t xml:space="preserve">, whereas </w:t>
      </w:r>
      <w:r w:rsidRPr="003D23B2">
        <w:rPr>
          <w:sz w:val="24"/>
          <w:szCs w:val="24"/>
        </w:rPr>
        <w:t xml:space="preserve">Sweden has had APNs since 2010 and these are concentrated within primary care practice. </w:t>
      </w:r>
    </w:p>
    <w:p w14:paraId="79598CC4" w14:textId="77777777" w:rsidR="00482036" w:rsidRPr="00482036" w:rsidRDefault="00482036" w:rsidP="00482036">
      <w:pPr>
        <w:spacing w:line="480" w:lineRule="auto"/>
        <w:rPr>
          <w:rFonts w:cstheme="minorHAnsi"/>
          <w:color w:val="0563C1" w:themeColor="hyperlink"/>
          <w:sz w:val="24"/>
          <w:szCs w:val="24"/>
          <w:u w:val="single"/>
        </w:rPr>
      </w:pPr>
    </w:p>
    <w:p w14:paraId="4D91CF3D" w14:textId="62B44D45" w:rsidR="0073072C" w:rsidRPr="003D23B2" w:rsidRDefault="0073072C" w:rsidP="0073072C">
      <w:pPr>
        <w:spacing w:line="480" w:lineRule="auto"/>
        <w:rPr>
          <w:rFonts w:cstheme="minorHAnsi"/>
          <w:sz w:val="24"/>
          <w:szCs w:val="24"/>
        </w:rPr>
      </w:pPr>
      <w:r w:rsidRPr="0073072C">
        <w:rPr>
          <w:rStyle w:val="Hyperlink"/>
          <w:rFonts w:cstheme="minorHAnsi"/>
          <w:color w:val="auto"/>
          <w:sz w:val="24"/>
          <w:szCs w:val="24"/>
          <w:u w:val="none"/>
        </w:rPr>
        <w:t>In the United Kingdom</w:t>
      </w:r>
      <w:r w:rsidR="00244752">
        <w:rPr>
          <w:rStyle w:val="Hyperlink"/>
          <w:rFonts w:cstheme="minorHAnsi"/>
          <w:color w:val="auto"/>
          <w:sz w:val="24"/>
          <w:szCs w:val="24"/>
          <w:u w:val="none"/>
        </w:rPr>
        <w:t>,</w:t>
      </w:r>
      <w:r w:rsidRPr="0073072C">
        <w:rPr>
          <w:rStyle w:val="Hyperlink"/>
          <w:rFonts w:cstheme="minorHAnsi"/>
          <w:color w:val="auto"/>
          <w:sz w:val="24"/>
          <w:szCs w:val="24"/>
          <w:u w:val="none"/>
        </w:rPr>
        <w:t xml:space="preserve"> there are many different advanced practice roles in healthcare that include nurses with an array of titles </w:t>
      </w:r>
      <w:r w:rsidR="00244752">
        <w:rPr>
          <w:rStyle w:val="Hyperlink"/>
          <w:rFonts w:cstheme="minorHAnsi"/>
          <w:color w:val="auto"/>
          <w:sz w:val="24"/>
          <w:szCs w:val="24"/>
          <w:u w:val="none"/>
        </w:rPr>
        <w:t>with huge r</w:t>
      </w:r>
      <w:r w:rsidRPr="0073072C">
        <w:rPr>
          <w:rStyle w:val="Hyperlink"/>
          <w:rFonts w:cstheme="minorHAnsi"/>
          <w:color w:val="auto"/>
          <w:sz w:val="24"/>
          <w:szCs w:val="24"/>
          <w:u w:val="none"/>
        </w:rPr>
        <w:t xml:space="preserve">egional variations in the APN role (2). </w:t>
      </w:r>
      <w:r w:rsidR="00482036">
        <w:rPr>
          <w:rFonts w:cstheme="minorHAnsi"/>
          <w:sz w:val="24"/>
          <w:szCs w:val="24"/>
        </w:rPr>
        <w:t>S</w:t>
      </w:r>
      <w:r w:rsidRPr="0073072C">
        <w:rPr>
          <w:rStyle w:val="Hyperlink"/>
          <w:rFonts w:cstheme="minorHAnsi"/>
          <w:color w:val="auto"/>
          <w:sz w:val="24"/>
          <w:szCs w:val="24"/>
          <w:u w:val="none"/>
        </w:rPr>
        <w:t>ince 2017, allied healthcare professionals including physiotherapists and pharmacists have been included as advanced practitioners and</w:t>
      </w:r>
      <w:r w:rsidR="00482036">
        <w:rPr>
          <w:rStyle w:val="Hyperlink"/>
          <w:rFonts w:cstheme="minorHAnsi"/>
          <w:color w:val="auto"/>
          <w:sz w:val="24"/>
          <w:szCs w:val="24"/>
          <w:u w:val="none"/>
        </w:rPr>
        <w:t xml:space="preserve"> are able</w:t>
      </w:r>
      <w:r w:rsidRPr="0073072C">
        <w:rPr>
          <w:rStyle w:val="Hyperlink"/>
          <w:rFonts w:cstheme="minorHAnsi"/>
          <w:color w:val="auto"/>
          <w:sz w:val="24"/>
          <w:szCs w:val="24"/>
          <w:u w:val="none"/>
        </w:rPr>
        <w:t xml:space="preserve"> to manage a group of patients</w:t>
      </w:r>
      <w:r w:rsidR="00244752">
        <w:rPr>
          <w:rStyle w:val="Hyperlink"/>
          <w:rFonts w:cstheme="minorHAnsi"/>
          <w:color w:val="auto"/>
          <w:sz w:val="24"/>
          <w:szCs w:val="24"/>
          <w:u w:val="none"/>
        </w:rPr>
        <w:t xml:space="preserve"> </w:t>
      </w:r>
      <w:r w:rsidR="00482036">
        <w:rPr>
          <w:rStyle w:val="Hyperlink"/>
          <w:rFonts w:cstheme="minorHAnsi"/>
          <w:color w:val="auto"/>
          <w:sz w:val="24"/>
          <w:szCs w:val="24"/>
          <w:u w:val="none"/>
        </w:rPr>
        <w:t>as A</w:t>
      </w:r>
      <w:r w:rsidRPr="0073072C">
        <w:rPr>
          <w:rStyle w:val="Hyperlink"/>
          <w:rFonts w:cstheme="minorHAnsi"/>
          <w:color w:val="auto"/>
          <w:sz w:val="24"/>
          <w:szCs w:val="24"/>
          <w:u w:val="none"/>
        </w:rPr>
        <w:t xml:space="preserve">dvanced </w:t>
      </w:r>
      <w:r w:rsidR="00482036">
        <w:rPr>
          <w:rStyle w:val="Hyperlink"/>
          <w:rFonts w:cstheme="minorHAnsi"/>
          <w:color w:val="auto"/>
          <w:sz w:val="24"/>
          <w:szCs w:val="24"/>
          <w:u w:val="none"/>
        </w:rPr>
        <w:t>C</w:t>
      </w:r>
      <w:r w:rsidRPr="0073072C">
        <w:rPr>
          <w:rStyle w:val="Hyperlink"/>
          <w:rFonts w:cstheme="minorHAnsi"/>
          <w:color w:val="auto"/>
          <w:sz w:val="24"/>
          <w:szCs w:val="24"/>
          <w:u w:val="none"/>
        </w:rPr>
        <w:t xml:space="preserve">linical </w:t>
      </w:r>
      <w:r w:rsidR="00482036">
        <w:rPr>
          <w:rStyle w:val="Hyperlink"/>
          <w:rFonts w:cstheme="minorHAnsi"/>
          <w:color w:val="auto"/>
          <w:sz w:val="24"/>
          <w:szCs w:val="24"/>
          <w:u w:val="none"/>
        </w:rPr>
        <w:t>P</w:t>
      </w:r>
      <w:r w:rsidRPr="0073072C">
        <w:rPr>
          <w:rStyle w:val="Hyperlink"/>
          <w:rFonts w:cstheme="minorHAnsi"/>
          <w:color w:val="auto"/>
          <w:sz w:val="24"/>
          <w:szCs w:val="24"/>
          <w:u w:val="none"/>
        </w:rPr>
        <w:t>ract</w:t>
      </w:r>
      <w:r w:rsidR="00482036">
        <w:rPr>
          <w:rStyle w:val="Hyperlink"/>
          <w:rFonts w:cstheme="minorHAnsi"/>
          <w:color w:val="auto"/>
          <w:sz w:val="24"/>
          <w:szCs w:val="24"/>
          <w:u w:val="none"/>
        </w:rPr>
        <w:t xml:space="preserve">itioners </w:t>
      </w:r>
      <w:r w:rsidR="000A699A">
        <w:rPr>
          <w:rStyle w:val="Hyperlink"/>
          <w:rFonts w:cstheme="minorHAnsi"/>
          <w:color w:val="auto"/>
          <w:sz w:val="24"/>
          <w:szCs w:val="24"/>
          <w:u w:val="none"/>
        </w:rPr>
        <w:t xml:space="preserve">with </w:t>
      </w:r>
      <w:r w:rsidR="00482036">
        <w:rPr>
          <w:rFonts w:cstheme="minorHAnsi"/>
          <w:sz w:val="24"/>
          <w:szCs w:val="24"/>
        </w:rPr>
        <w:t>t</w:t>
      </w:r>
      <w:r w:rsidRPr="003D23B2">
        <w:rPr>
          <w:rFonts w:cstheme="minorHAnsi"/>
          <w:sz w:val="24"/>
          <w:szCs w:val="24"/>
        </w:rPr>
        <w:t xml:space="preserve">he need </w:t>
      </w:r>
      <w:r w:rsidR="000A699A">
        <w:rPr>
          <w:rFonts w:cstheme="minorHAnsi"/>
          <w:sz w:val="24"/>
          <w:szCs w:val="24"/>
        </w:rPr>
        <w:t xml:space="preserve">to </w:t>
      </w:r>
      <w:r w:rsidRPr="003D23B2">
        <w:rPr>
          <w:rFonts w:cstheme="minorHAnsi"/>
          <w:sz w:val="24"/>
          <w:szCs w:val="24"/>
        </w:rPr>
        <w:t>reshap</w:t>
      </w:r>
      <w:r w:rsidR="000A699A">
        <w:rPr>
          <w:rFonts w:cstheme="minorHAnsi"/>
          <w:sz w:val="24"/>
          <w:szCs w:val="24"/>
        </w:rPr>
        <w:t>e</w:t>
      </w:r>
      <w:r w:rsidRPr="003D23B2">
        <w:rPr>
          <w:rFonts w:cstheme="minorHAnsi"/>
          <w:sz w:val="24"/>
          <w:szCs w:val="24"/>
        </w:rPr>
        <w:t xml:space="preserve"> the workforce that include</w:t>
      </w:r>
      <w:r w:rsidR="000A699A">
        <w:rPr>
          <w:rFonts w:cstheme="minorHAnsi"/>
          <w:sz w:val="24"/>
          <w:szCs w:val="24"/>
        </w:rPr>
        <w:t>d</w:t>
      </w:r>
      <w:r w:rsidRPr="003D23B2">
        <w:rPr>
          <w:rFonts w:cstheme="minorHAnsi"/>
          <w:sz w:val="24"/>
          <w:szCs w:val="24"/>
        </w:rPr>
        <w:t xml:space="preserve"> extending the skills of registered professionals and training advanced practitioners</w:t>
      </w:r>
      <w:r w:rsidR="000A699A">
        <w:rPr>
          <w:rFonts w:cstheme="minorHAnsi"/>
          <w:sz w:val="24"/>
          <w:szCs w:val="24"/>
        </w:rPr>
        <w:t xml:space="preserve"> (4)</w:t>
      </w:r>
      <w:r w:rsidRPr="003D23B2">
        <w:rPr>
          <w:rFonts w:cstheme="minorHAnsi"/>
          <w:sz w:val="24"/>
          <w:szCs w:val="24"/>
        </w:rPr>
        <w:t xml:space="preserve">. </w:t>
      </w:r>
    </w:p>
    <w:p w14:paraId="1C7F285C" w14:textId="77777777" w:rsidR="00482036" w:rsidRDefault="00482036" w:rsidP="0073072C">
      <w:pPr>
        <w:spacing w:line="480" w:lineRule="auto"/>
        <w:rPr>
          <w:rFonts w:cstheme="minorHAnsi"/>
          <w:sz w:val="24"/>
          <w:szCs w:val="24"/>
        </w:rPr>
      </w:pPr>
    </w:p>
    <w:p w14:paraId="2EA0E831" w14:textId="26E01A4A" w:rsidR="00C21411" w:rsidRPr="00C21411" w:rsidRDefault="00482036" w:rsidP="00C21411">
      <w:pPr>
        <w:spacing w:line="480" w:lineRule="auto"/>
        <w:rPr>
          <w:rFonts w:cstheme="minorHAnsi"/>
          <w:sz w:val="24"/>
          <w:szCs w:val="24"/>
        </w:rPr>
      </w:pPr>
      <w:r>
        <w:rPr>
          <w:rFonts w:cstheme="minorHAnsi"/>
          <w:sz w:val="24"/>
          <w:szCs w:val="24"/>
        </w:rPr>
        <w:t xml:space="preserve">APNs often run </w:t>
      </w:r>
      <w:r w:rsidR="0073072C" w:rsidRPr="003D23B2">
        <w:rPr>
          <w:rFonts w:cstheme="minorHAnsi"/>
          <w:sz w:val="24"/>
          <w:szCs w:val="24"/>
        </w:rPr>
        <w:t xml:space="preserve">nurse-led services for a variety of conditions that include cardiovascular disease, diabetes, cancer, respiratory disease and neurology.  As this </w:t>
      </w:r>
      <w:r w:rsidR="0073072C">
        <w:rPr>
          <w:rFonts w:cstheme="minorHAnsi"/>
          <w:sz w:val="24"/>
          <w:szCs w:val="24"/>
        </w:rPr>
        <w:t>editorial</w:t>
      </w:r>
      <w:r w:rsidR="0073072C" w:rsidRPr="003D23B2">
        <w:rPr>
          <w:rFonts w:cstheme="minorHAnsi"/>
          <w:sz w:val="24"/>
          <w:szCs w:val="24"/>
        </w:rPr>
        <w:t xml:space="preserve"> shows, when </w:t>
      </w:r>
      <w:r>
        <w:rPr>
          <w:rFonts w:cstheme="minorHAnsi"/>
          <w:sz w:val="24"/>
          <w:szCs w:val="24"/>
        </w:rPr>
        <w:t xml:space="preserve">the APN role </w:t>
      </w:r>
      <w:r w:rsidR="0073072C" w:rsidRPr="003D23B2">
        <w:rPr>
          <w:rFonts w:cstheme="minorHAnsi"/>
          <w:sz w:val="24"/>
          <w:szCs w:val="24"/>
        </w:rPr>
        <w:t>across Europe is examined</w:t>
      </w:r>
      <w:r w:rsidR="0073072C">
        <w:rPr>
          <w:rFonts w:cstheme="minorHAnsi"/>
          <w:sz w:val="24"/>
          <w:szCs w:val="24"/>
        </w:rPr>
        <w:t>;</w:t>
      </w:r>
      <w:r w:rsidR="0073072C" w:rsidRPr="003D23B2">
        <w:rPr>
          <w:rFonts w:cstheme="minorHAnsi"/>
          <w:sz w:val="24"/>
          <w:szCs w:val="24"/>
        </w:rPr>
        <w:t xml:space="preserve"> there is no consensus on what advanced practice </w:t>
      </w:r>
      <w:r w:rsidR="0073072C" w:rsidRPr="003D23B2">
        <w:rPr>
          <w:rFonts w:cstheme="minorHAnsi"/>
          <w:sz w:val="24"/>
          <w:szCs w:val="24"/>
        </w:rPr>
        <w:lastRenderedPageBreak/>
        <w:t xml:space="preserve">is, what roles and role preparation are included, and not every country recognises or supports advanced practice within their regulatory nursing profession.  Nurse-led care has demonstrated positive clinical outcomes in multiple conditions such as cardiovascular prevention, heart failure and atrial fibrillation </w:t>
      </w:r>
      <w:r w:rsidR="0073072C" w:rsidRPr="003D23B2">
        <w:rPr>
          <w:rFonts w:cstheme="minorHAnsi"/>
          <w:noProof/>
          <w:sz w:val="24"/>
          <w:szCs w:val="24"/>
        </w:rPr>
        <w:t>(5-</w:t>
      </w:r>
      <w:r w:rsidR="000A699A">
        <w:rPr>
          <w:rFonts w:cstheme="minorHAnsi"/>
          <w:noProof/>
          <w:sz w:val="24"/>
          <w:szCs w:val="24"/>
        </w:rPr>
        <w:t>9</w:t>
      </w:r>
      <w:r w:rsidR="0073072C" w:rsidRPr="003D23B2">
        <w:rPr>
          <w:rFonts w:cstheme="minorHAnsi"/>
          <w:noProof/>
          <w:sz w:val="24"/>
          <w:szCs w:val="24"/>
        </w:rPr>
        <w:t>)</w:t>
      </w:r>
      <w:r w:rsidR="0073072C" w:rsidRPr="003D23B2">
        <w:rPr>
          <w:rFonts w:cstheme="minorHAnsi"/>
          <w:sz w:val="24"/>
          <w:szCs w:val="24"/>
        </w:rPr>
        <w:t>.  The nurses leading these programmes are usually specialist and</w:t>
      </w:r>
      <w:r>
        <w:rPr>
          <w:rFonts w:cstheme="minorHAnsi"/>
          <w:sz w:val="24"/>
          <w:szCs w:val="24"/>
        </w:rPr>
        <w:t xml:space="preserve"> APNs</w:t>
      </w:r>
      <w:r w:rsidR="0073072C" w:rsidRPr="003D23B2">
        <w:rPr>
          <w:rFonts w:cstheme="minorHAnsi"/>
          <w:sz w:val="24"/>
          <w:szCs w:val="24"/>
        </w:rPr>
        <w:t xml:space="preserve">.  With the increase in chronic diseases, there is a need for a workforce to be able to deliver effective cardiovascular prevention across settings, ensure that patients with cardiovascular conditions receive evidence-based care and are supported in self-management, and manage an ageing population with multiple </w:t>
      </w:r>
      <w:r w:rsidR="0073072C" w:rsidRPr="00C21411">
        <w:rPr>
          <w:rFonts w:cstheme="minorHAnsi"/>
          <w:sz w:val="24"/>
          <w:szCs w:val="24"/>
        </w:rPr>
        <w:t xml:space="preserve">comorbidities.  </w:t>
      </w:r>
      <w:r w:rsidR="00C21411" w:rsidRPr="00C21411">
        <w:rPr>
          <w:rFonts w:cstheme="minorHAnsi"/>
          <w:sz w:val="24"/>
          <w:szCs w:val="24"/>
        </w:rPr>
        <w:t xml:space="preserve">The mission of the Association of Cardiovascular Nurses and Allied Professionals is to support nurses and allied professionals throughout Europe to deliver the best possible care to patients with cardiovascular disease and their families and APNs </w:t>
      </w:r>
      <w:r w:rsidR="00C21411">
        <w:rPr>
          <w:rFonts w:cstheme="minorHAnsi"/>
          <w:sz w:val="24"/>
          <w:szCs w:val="24"/>
        </w:rPr>
        <w:t>play a key role in this.</w:t>
      </w:r>
    </w:p>
    <w:p w14:paraId="21FE59C8" w14:textId="338C1585" w:rsidR="0073072C" w:rsidRPr="003D23B2" w:rsidRDefault="0073072C" w:rsidP="00C21411">
      <w:pPr>
        <w:spacing w:line="480" w:lineRule="auto"/>
        <w:rPr>
          <w:rFonts w:cstheme="minorHAnsi"/>
          <w:sz w:val="24"/>
          <w:szCs w:val="24"/>
        </w:rPr>
      </w:pPr>
      <w:r w:rsidRPr="003D23B2">
        <w:rPr>
          <w:rFonts w:cstheme="minorHAnsi"/>
          <w:sz w:val="24"/>
          <w:szCs w:val="24"/>
        </w:rPr>
        <w:t xml:space="preserve">As 2020 is the Year of the Nurse and the Midwife, it would be timely to develop a consensus around advanced nursing practice in cardiovascular conditions, and establish criteria around required education, competencies and knowledge to address the needs of those with CVD and CVD-related risk factors. </w:t>
      </w:r>
    </w:p>
    <w:p w14:paraId="2F665CCF" w14:textId="1E3617A0" w:rsidR="0073072C" w:rsidRPr="0073072C" w:rsidRDefault="0073072C" w:rsidP="0073072C">
      <w:pPr>
        <w:spacing w:line="480" w:lineRule="auto"/>
        <w:rPr>
          <w:rFonts w:cstheme="minorHAnsi"/>
          <w:b/>
          <w:i/>
          <w:sz w:val="24"/>
          <w:szCs w:val="24"/>
          <w:u w:val="single"/>
        </w:rPr>
      </w:pPr>
      <w:r w:rsidRPr="003D23B2">
        <w:rPr>
          <w:rFonts w:cstheme="minorHAnsi"/>
          <w:b/>
          <w:sz w:val="24"/>
          <w:szCs w:val="24"/>
          <w:u w:val="single"/>
        </w:rPr>
        <w:t>References:</w:t>
      </w:r>
      <w:bookmarkStart w:id="0" w:name="pone.0173617.ref018"/>
      <w:bookmarkEnd w:id="0"/>
    </w:p>
    <w:p w14:paraId="050337EF" w14:textId="77777777" w:rsidR="0073072C" w:rsidRPr="003D23B2" w:rsidRDefault="0073072C" w:rsidP="0073072C">
      <w:pPr>
        <w:pStyle w:val="EndNoteBibliography"/>
        <w:spacing w:after="0" w:line="480" w:lineRule="auto"/>
        <w:rPr>
          <w:sz w:val="24"/>
          <w:szCs w:val="24"/>
        </w:rPr>
      </w:pPr>
      <w:r w:rsidRPr="003D23B2">
        <w:rPr>
          <w:sz w:val="24"/>
          <w:szCs w:val="24"/>
        </w:rPr>
        <w:t>1.</w:t>
      </w:r>
      <w:r w:rsidRPr="003D23B2">
        <w:rPr>
          <w:sz w:val="24"/>
          <w:szCs w:val="24"/>
        </w:rPr>
        <w:tab/>
        <w:t>International Council of Nurses. Definition of Nurse Practitioner 2020 [Available from: https://international.aanp.org/Practice/APNRoles.</w:t>
      </w:r>
    </w:p>
    <w:p w14:paraId="67859148" w14:textId="77777777" w:rsidR="0073072C" w:rsidRPr="003D23B2" w:rsidRDefault="0073072C" w:rsidP="0073072C">
      <w:pPr>
        <w:pStyle w:val="EndNoteBibliography"/>
        <w:spacing w:after="0" w:line="480" w:lineRule="auto"/>
        <w:rPr>
          <w:sz w:val="24"/>
          <w:szCs w:val="24"/>
        </w:rPr>
      </w:pPr>
      <w:r w:rsidRPr="003D23B2">
        <w:rPr>
          <w:sz w:val="24"/>
          <w:szCs w:val="24"/>
        </w:rPr>
        <w:t>2.</w:t>
      </w:r>
      <w:r w:rsidRPr="003D23B2">
        <w:rPr>
          <w:sz w:val="24"/>
          <w:szCs w:val="24"/>
        </w:rPr>
        <w:tab/>
        <w:t>Maier CB, Aiken LH. Task shifting from physicians to nurses in primary care in 39 countries: a cross-country comparative study. Eur J Public Health. 2016;26(6):927-34.</w:t>
      </w:r>
    </w:p>
    <w:p w14:paraId="0A235F9C" w14:textId="77777777" w:rsidR="0073072C" w:rsidRPr="003D23B2" w:rsidRDefault="0073072C" w:rsidP="0073072C">
      <w:pPr>
        <w:pStyle w:val="EndNoteBibliography"/>
        <w:spacing w:after="0" w:line="480" w:lineRule="auto"/>
        <w:rPr>
          <w:sz w:val="24"/>
          <w:szCs w:val="24"/>
        </w:rPr>
      </w:pPr>
      <w:r w:rsidRPr="003D23B2">
        <w:rPr>
          <w:sz w:val="24"/>
          <w:szCs w:val="24"/>
        </w:rPr>
        <w:t>3.</w:t>
      </w:r>
      <w:r w:rsidRPr="003D23B2">
        <w:rPr>
          <w:sz w:val="24"/>
          <w:szCs w:val="24"/>
        </w:rPr>
        <w:tab/>
        <w:t>Maier CB, Barnes H, Aiken LH, Busse R. Descriptive, cross-country analysis of the nurse practitioner workforce in six countries: size, growth, physician substitution potential. BMJ open. 2016;6(9):e011901.</w:t>
      </w:r>
    </w:p>
    <w:p w14:paraId="18453B55" w14:textId="178D5F84" w:rsidR="0073072C" w:rsidRPr="003D23B2" w:rsidRDefault="0073072C" w:rsidP="0073072C">
      <w:pPr>
        <w:pStyle w:val="EndNoteBibliography"/>
        <w:spacing w:after="0" w:line="480" w:lineRule="auto"/>
        <w:rPr>
          <w:sz w:val="24"/>
          <w:szCs w:val="24"/>
        </w:rPr>
      </w:pPr>
    </w:p>
    <w:p w14:paraId="47865CA0" w14:textId="764649AF" w:rsidR="0073072C" w:rsidRPr="003D23B2" w:rsidRDefault="000A699A" w:rsidP="0073072C">
      <w:pPr>
        <w:pStyle w:val="EndNoteBibliography"/>
        <w:spacing w:after="0" w:line="480" w:lineRule="auto"/>
        <w:rPr>
          <w:sz w:val="24"/>
          <w:szCs w:val="24"/>
        </w:rPr>
      </w:pPr>
      <w:r>
        <w:rPr>
          <w:sz w:val="24"/>
          <w:szCs w:val="24"/>
        </w:rPr>
        <w:t>4</w:t>
      </w:r>
      <w:r w:rsidR="0073072C" w:rsidRPr="003D23B2">
        <w:rPr>
          <w:sz w:val="24"/>
          <w:szCs w:val="24"/>
        </w:rPr>
        <w:t>.</w:t>
      </w:r>
      <w:r w:rsidR="0073072C" w:rsidRPr="003D23B2">
        <w:rPr>
          <w:sz w:val="24"/>
          <w:szCs w:val="24"/>
        </w:rPr>
        <w:tab/>
        <w:t>Health</w:t>
      </w:r>
      <w:r w:rsidR="00A44581">
        <w:rPr>
          <w:sz w:val="24"/>
          <w:szCs w:val="24"/>
        </w:rPr>
        <w:t xml:space="preserve"> </w:t>
      </w:r>
      <w:r w:rsidR="0073072C" w:rsidRPr="003D23B2">
        <w:rPr>
          <w:sz w:val="24"/>
          <w:szCs w:val="24"/>
        </w:rPr>
        <w:t>Education</w:t>
      </w:r>
      <w:r w:rsidR="00A44581">
        <w:rPr>
          <w:sz w:val="24"/>
          <w:szCs w:val="24"/>
        </w:rPr>
        <w:t xml:space="preserve"> </w:t>
      </w:r>
      <w:r w:rsidR="0073072C" w:rsidRPr="003D23B2">
        <w:rPr>
          <w:sz w:val="24"/>
          <w:szCs w:val="24"/>
        </w:rPr>
        <w:t>England. Multiprofessional Framework for Advanced Clinical Practice 2017 [Available from: https://www.hee.nhs.uk/our-work/advanced-clinical-practice/multi-professional-framework.</w:t>
      </w:r>
    </w:p>
    <w:p w14:paraId="6BD34979" w14:textId="0185A9E0" w:rsidR="0073072C" w:rsidRPr="003D23B2" w:rsidRDefault="0073072C" w:rsidP="0073072C">
      <w:pPr>
        <w:pStyle w:val="EndNoteBibliography"/>
        <w:spacing w:after="0" w:line="480" w:lineRule="auto"/>
        <w:rPr>
          <w:sz w:val="24"/>
          <w:szCs w:val="24"/>
        </w:rPr>
      </w:pPr>
      <w:r w:rsidRPr="003D23B2">
        <w:rPr>
          <w:sz w:val="24"/>
          <w:szCs w:val="24"/>
        </w:rPr>
        <w:t>5.</w:t>
      </w:r>
      <w:r w:rsidRPr="003D23B2">
        <w:rPr>
          <w:sz w:val="24"/>
          <w:szCs w:val="24"/>
        </w:rPr>
        <w:tab/>
        <w:t>Connolly SB, Kotseva K, Jennings C, Atrey A, Jones J, Brown A, et al. Outcomes of an integrated community-based nurse-led cardiovascular disease prevention programme. Heart. 2017;103(11):840-7.</w:t>
      </w:r>
    </w:p>
    <w:p w14:paraId="23B6873E" w14:textId="7FD2AE0B" w:rsidR="0073072C" w:rsidRPr="003D23B2" w:rsidRDefault="0073072C" w:rsidP="0073072C">
      <w:pPr>
        <w:pStyle w:val="EndNoteBibliography"/>
        <w:spacing w:after="0" w:line="480" w:lineRule="auto"/>
        <w:rPr>
          <w:sz w:val="24"/>
          <w:szCs w:val="24"/>
        </w:rPr>
      </w:pPr>
      <w:r w:rsidRPr="003D23B2">
        <w:rPr>
          <w:sz w:val="24"/>
          <w:szCs w:val="24"/>
        </w:rPr>
        <w:t>6.</w:t>
      </w:r>
      <w:r w:rsidRPr="003D23B2">
        <w:rPr>
          <w:sz w:val="24"/>
          <w:szCs w:val="24"/>
        </w:rPr>
        <w:tab/>
        <w:t>Qvist I, Hendriks JM, Moller DS, Albertsen AE, Mogensen HM, Oddershede GD, et al. Effectiveness of structured, hospital-based, nurse-led atrial fibrillation clinics: a comparison between a real-world population and a clinical trial population. Open Heart. 2016;3(1):e000335.</w:t>
      </w:r>
    </w:p>
    <w:p w14:paraId="2C6F18BC" w14:textId="506BDAA0" w:rsidR="0073072C" w:rsidRPr="003D23B2" w:rsidRDefault="0073072C" w:rsidP="0073072C">
      <w:pPr>
        <w:pStyle w:val="EndNoteBibliography"/>
        <w:spacing w:after="0" w:line="480" w:lineRule="auto"/>
        <w:rPr>
          <w:sz w:val="24"/>
          <w:szCs w:val="24"/>
        </w:rPr>
      </w:pPr>
      <w:r w:rsidRPr="003D23B2">
        <w:rPr>
          <w:sz w:val="24"/>
          <w:szCs w:val="24"/>
        </w:rPr>
        <w:t>7.</w:t>
      </w:r>
      <w:r w:rsidRPr="003D23B2">
        <w:rPr>
          <w:sz w:val="24"/>
          <w:szCs w:val="24"/>
        </w:rPr>
        <w:tab/>
        <w:t>Hendriks JM, Vrijhoef HJ, Crijns HJ, Brunner-La Rocca HP. The effect of a nurse-led integrated chronic care approach on quality of life in patients with atrial fibrillation. Europace. 2014;16(4):491-9.</w:t>
      </w:r>
    </w:p>
    <w:p w14:paraId="579987C2" w14:textId="626F62FD" w:rsidR="00A44581" w:rsidRPr="000A699A" w:rsidRDefault="000A699A" w:rsidP="00D969FE">
      <w:pPr>
        <w:spacing w:line="480" w:lineRule="auto"/>
        <w:rPr>
          <w:rFonts w:cstheme="minorHAnsi"/>
          <w:sz w:val="24"/>
          <w:szCs w:val="24"/>
        </w:rPr>
      </w:pPr>
      <w:r>
        <w:rPr>
          <w:rFonts w:cstheme="minorHAnsi"/>
          <w:sz w:val="24"/>
          <w:szCs w:val="24"/>
        </w:rPr>
        <w:t>8</w:t>
      </w:r>
      <w:r w:rsidR="00A44581" w:rsidRPr="00D969FE">
        <w:rPr>
          <w:rFonts w:cstheme="minorHAnsi"/>
          <w:sz w:val="24"/>
          <w:szCs w:val="24"/>
        </w:rPr>
        <w:t xml:space="preserve">. </w:t>
      </w:r>
      <w:r w:rsidR="00D969FE">
        <w:rPr>
          <w:rFonts w:cstheme="minorHAnsi"/>
          <w:sz w:val="24"/>
          <w:szCs w:val="24"/>
        </w:rPr>
        <w:tab/>
      </w:r>
      <w:r w:rsidR="00A44581" w:rsidRPr="00D969FE">
        <w:rPr>
          <w:rFonts w:cstheme="minorHAnsi"/>
          <w:sz w:val="24"/>
          <w:szCs w:val="24"/>
        </w:rPr>
        <w:t xml:space="preserve">Jiang W, Feng M, Gao C, Li J, Gao R, Wang W. Effect of a nurse-led individualized self-management program for Chinese patients with acute myocardial infarction undergoing percutaneous coronary intervention. Eur J Cardiovasc </w:t>
      </w:r>
      <w:proofErr w:type="spellStart"/>
      <w:r w:rsidR="00A44581" w:rsidRPr="00D969FE">
        <w:rPr>
          <w:rFonts w:cstheme="minorHAnsi"/>
          <w:sz w:val="24"/>
          <w:szCs w:val="24"/>
        </w:rPr>
        <w:t>Nurs</w:t>
      </w:r>
      <w:proofErr w:type="spellEnd"/>
      <w:r w:rsidR="00A44581" w:rsidRPr="00D969FE">
        <w:rPr>
          <w:rFonts w:cstheme="minorHAnsi"/>
          <w:sz w:val="24"/>
          <w:szCs w:val="24"/>
        </w:rPr>
        <w:t xml:space="preserve">. </w:t>
      </w:r>
      <w:r w:rsidR="00D969FE">
        <w:rPr>
          <w:rFonts w:cstheme="minorHAnsi"/>
          <w:sz w:val="24"/>
          <w:szCs w:val="24"/>
        </w:rPr>
        <w:t xml:space="preserve"> </w:t>
      </w:r>
      <w:hyperlink r:id="rId8" w:history="1">
        <w:r w:rsidR="00D969FE" w:rsidRPr="003B3645">
          <w:rPr>
            <w:rStyle w:val="Hyperlink"/>
            <w:rFonts w:cstheme="minorHAnsi"/>
            <w:sz w:val="24"/>
            <w:szCs w:val="24"/>
            <w:shd w:val="clear" w:color="auto" w:fill="FFFFFF"/>
          </w:rPr>
          <w:t>https://doi.org/10.1177/1474515119889197</w:t>
        </w:r>
      </w:hyperlink>
    </w:p>
    <w:p w14:paraId="7ED108E0" w14:textId="28947593" w:rsidR="00A44581" w:rsidRPr="00D969FE" w:rsidRDefault="000A699A" w:rsidP="00D969FE">
      <w:pPr>
        <w:spacing w:line="480" w:lineRule="auto"/>
        <w:rPr>
          <w:rFonts w:cstheme="minorHAnsi"/>
          <w:sz w:val="24"/>
          <w:szCs w:val="24"/>
        </w:rPr>
      </w:pPr>
      <w:r>
        <w:rPr>
          <w:rFonts w:cstheme="minorHAnsi"/>
          <w:sz w:val="24"/>
          <w:szCs w:val="24"/>
        </w:rPr>
        <w:t>9</w:t>
      </w:r>
      <w:r w:rsidR="00D969FE" w:rsidRPr="00D969FE">
        <w:rPr>
          <w:rFonts w:cstheme="minorHAnsi"/>
          <w:sz w:val="24"/>
          <w:szCs w:val="24"/>
        </w:rPr>
        <w:t xml:space="preserve">. </w:t>
      </w:r>
      <w:r w:rsidR="00D969FE">
        <w:rPr>
          <w:rFonts w:cstheme="minorHAnsi"/>
          <w:sz w:val="24"/>
          <w:szCs w:val="24"/>
        </w:rPr>
        <w:tab/>
      </w:r>
      <w:proofErr w:type="spellStart"/>
      <w:r w:rsidR="00A44581" w:rsidRPr="00D969FE">
        <w:rPr>
          <w:rFonts w:cstheme="minorHAnsi"/>
          <w:sz w:val="24"/>
          <w:szCs w:val="24"/>
        </w:rPr>
        <w:t>Parappilly</w:t>
      </w:r>
      <w:proofErr w:type="spellEnd"/>
      <w:r w:rsidR="00A44581" w:rsidRPr="00D969FE">
        <w:rPr>
          <w:rFonts w:cstheme="minorHAnsi"/>
          <w:sz w:val="24"/>
          <w:szCs w:val="24"/>
        </w:rPr>
        <w:t xml:space="preserve"> BP, Field TS, Mortenson WB </w:t>
      </w:r>
      <w:proofErr w:type="spellStart"/>
      <w:r w:rsidR="00A44581" w:rsidRPr="00D969FE">
        <w:rPr>
          <w:rFonts w:cstheme="minorHAnsi"/>
          <w:sz w:val="24"/>
          <w:szCs w:val="24"/>
        </w:rPr>
        <w:t>Sakakibara</w:t>
      </w:r>
      <w:proofErr w:type="spellEnd"/>
      <w:r w:rsidR="00A44581" w:rsidRPr="00D969FE">
        <w:rPr>
          <w:rFonts w:cstheme="minorHAnsi"/>
          <w:sz w:val="24"/>
          <w:szCs w:val="24"/>
        </w:rPr>
        <w:t xml:space="preserve"> BM, </w:t>
      </w:r>
      <w:proofErr w:type="spellStart"/>
      <w:r w:rsidR="00A44581" w:rsidRPr="00D969FE">
        <w:rPr>
          <w:rFonts w:cstheme="minorHAnsi"/>
          <w:sz w:val="24"/>
          <w:szCs w:val="24"/>
        </w:rPr>
        <w:t>Eng</w:t>
      </w:r>
      <w:proofErr w:type="spellEnd"/>
      <w:r w:rsidR="00A44581" w:rsidRPr="00D969FE">
        <w:rPr>
          <w:rFonts w:cstheme="minorHAnsi"/>
          <w:sz w:val="24"/>
          <w:szCs w:val="24"/>
        </w:rPr>
        <w:t xml:space="preserve"> JJ. Effectiveness of interventions involving nurses in secondary stroke prevention: A systematic review and meta-analysis</w:t>
      </w:r>
      <w:r w:rsidR="00D969FE">
        <w:rPr>
          <w:rFonts w:cstheme="minorHAnsi"/>
          <w:sz w:val="24"/>
          <w:szCs w:val="24"/>
        </w:rPr>
        <w:t xml:space="preserve">. </w:t>
      </w:r>
      <w:r w:rsidR="00D969FE" w:rsidRPr="00D969FE">
        <w:rPr>
          <w:rFonts w:cstheme="minorHAnsi"/>
          <w:sz w:val="24"/>
          <w:szCs w:val="24"/>
        </w:rPr>
        <w:t xml:space="preserve">Eur J Cardiovasc </w:t>
      </w:r>
      <w:proofErr w:type="spellStart"/>
      <w:r w:rsidR="00D969FE" w:rsidRPr="00D969FE">
        <w:rPr>
          <w:rFonts w:cstheme="minorHAnsi"/>
          <w:sz w:val="24"/>
          <w:szCs w:val="24"/>
        </w:rPr>
        <w:t>Nurs</w:t>
      </w:r>
      <w:proofErr w:type="spellEnd"/>
      <w:r w:rsidR="00D969FE" w:rsidRPr="00D969FE">
        <w:rPr>
          <w:rFonts w:cstheme="minorHAnsi"/>
          <w:sz w:val="24"/>
          <w:szCs w:val="24"/>
        </w:rPr>
        <w:t xml:space="preserve">. </w:t>
      </w:r>
      <w:r w:rsidR="00D969FE">
        <w:rPr>
          <w:rFonts w:cstheme="minorHAnsi"/>
          <w:sz w:val="24"/>
          <w:szCs w:val="24"/>
        </w:rPr>
        <w:t xml:space="preserve"> </w:t>
      </w:r>
      <w:r w:rsidR="00A44581" w:rsidRPr="00D969FE">
        <w:rPr>
          <w:rStyle w:val="contribdegrees"/>
          <w:rFonts w:cstheme="minorHAnsi"/>
          <w:sz w:val="24"/>
          <w:szCs w:val="24"/>
        </w:rPr>
        <w:t>2018</w:t>
      </w:r>
      <w:r w:rsidR="00D969FE">
        <w:rPr>
          <w:rStyle w:val="contribdegrees"/>
          <w:rFonts w:cstheme="minorHAnsi"/>
          <w:sz w:val="24"/>
          <w:szCs w:val="24"/>
        </w:rPr>
        <w:t xml:space="preserve">; </w:t>
      </w:r>
      <w:r w:rsidR="00A44581" w:rsidRPr="00D969FE">
        <w:rPr>
          <w:rStyle w:val="contribdegrees"/>
          <w:rFonts w:cstheme="minorHAnsi"/>
          <w:sz w:val="24"/>
          <w:szCs w:val="24"/>
        </w:rPr>
        <w:t>17 (8)</w:t>
      </w:r>
      <w:r w:rsidR="00D969FE">
        <w:rPr>
          <w:rStyle w:val="contribdegrees"/>
          <w:rFonts w:cstheme="minorHAnsi"/>
          <w:sz w:val="24"/>
          <w:szCs w:val="24"/>
        </w:rPr>
        <w:t xml:space="preserve">: 1-10. </w:t>
      </w:r>
      <w:hyperlink r:id="rId9" w:history="1">
        <w:r w:rsidR="00D969FE" w:rsidRPr="003B3645">
          <w:rPr>
            <w:rStyle w:val="Hyperlink"/>
            <w:rFonts w:cstheme="minorHAnsi"/>
            <w:sz w:val="24"/>
            <w:szCs w:val="24"/>
            <w:shd w:val="clear" w:color="auto" w:fill="FFFFFF"/>
          </w:rPr>
          <w:t>https://doi.org/10.1177/1474515118779732</w:t>
        </w:r>
      </w:hyperlink>
    </w:p>
    <w:p w14:paraId="48D7A0DA" w14:textId="462C6123" w:rsidR="0073072C" w:rsidRDefault="0073072C">
      <w:pPr>
        <w:rPr>
          <w:sz w:val="24"/>
          <w:szCs w:val="24"/>
        </w:rPr>
      </w:pPr>
    </w:p>
    <w:p w14:paraId="2F974466" w14:textId="77777777" w:rsidR="00B32837" w:rsidRDefault="00B32837"/>
    <w:p w14:paraId="1A1B2779" w14:textId="342349EC" w:rsidR="0073072C" w:rsidRDefault="0073072C" w:rsidP="0073072C">
      <w:pPr>
        <w:spacing w:line="360" w:lineRule="auto"/>
      </w:pPr>
      <w:r w:rsidRPr="00D93ADD">
        <w:lastRenderedPageBreak/>
        <w:t>Box 1:</w:t>
      </w:r>
      <w:r>
        <w:t xml:space="preserve"> </w:t>
      </w:r>
    </w:p>
    <w:p w14:paraId="1EC618DD" w14:textId="77777777" w:rsidR="0073072C" w:rsidRPr="00D93ADD" w:rsidRDefault="0073072C" w:rsidP="0073072C">
      <w:pPr>
        <w:spacing w:line="360" w:lineRule="auto"/>
        <w:rPr>
          <w:rStyle w:val="Hyperlink"/>
          <w:color w:val="auto"/>
          <w:u w:val="none"/>
        </w:rPr>
      </w:pPr>
      <w:r w:rsidRPr="00D93ADD">
        <w:rPr>
          <w:rStyle w:val="Hyperlink"/>
          <w:rFonts w:cstheme="minorHAnsi"/>
          <w:b/>
          <w:bCs/>
          <w:color w:val="auto"/>
        </w:rPr>
        <w:t>International Council of Nurses’ characteristics of advanced practice:</w:t>
      </w:r>
    </w:p>
    <w:p w14:paraId="30B489D6" w14:textId="77777777" w:rsidR="0073072C" w:rsidRPr="00D93ADD" w:rsidRDefault="0073072C" w:rsidP="0073072C">
      <w:pPr>
        <w:spacing w:line="360" w:lineRule="auto"/>
        <w:rPr>
          <w:rFonts w:cstheme="minorHAnsi"/>
          <w:iCs/>
          <w:lang w:val="en"/>
        </w:rPr>
      </w:pPr>
      <w:r w:rsidRPr="00D93ADD">
        <w:rPr>
          <w:rFonts w:cstheme="minorHAnsi"/>
          <w:iCs/>
          <w:lang w:val="en"/>
        </w:rPr>
        <w:t xml:space="preserve">Educational Preparation </w:t>
      </w:r>
    </w:p>
    <w:p w14:paraId="1918AF63"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Educational preparation at advanced level </w:t>
      </w:r>
    </w:p>
    <w:p w14:paraId="630D17DE"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Formal recognition of educational programs preparing nurse practitioners/advanced nursing practice roles accredited or approved </w:t>
      </w:r>
    </w:p>
    <w:p w14:paraId="0859949D"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Formal system of licensure, registration, certification and credentialing </w:t>
      </w:r>
    </w:p>
    <w:p w14:paraId="6FA71343" w14:textId="77777777" w:rsidR="0073072C" w:rsidRPr="00D93ADD" w:rsidRDefault="0073072C" w:rsidP="0073072C">
      <w:pPr>
        <w:spacing w:line="360" w:lineRule="auto"/>
        <w:rPr>
          <w:rFonts w:cstheme="minorHAnsi"/>
          <w:iCs/>
          <w:lang w:val="en"/>
        </w:rPr>
      </w:pPr>
      <w:r w:rsidRPr="00D93ADD">
        <w:rPr>
          <w:rFonts w:cstheme="minorHAnsi"/>
          <w:iCs/>
          <w:lang w:val="en"/>
        </w:rPr>
        <w:t xml:space="preserve">Nature of Practice </w:t>
      </w:r>
    </w:p>
    <w:p w14:paraId="779AF56F"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Integrates research, education, practice and management </w:t>
      </w:r>
    </w:p>
    <w:p w14:paraId="0EC6AC85"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High degree of professional autonomy and independent practice </w:t>
      </w:r>
    </w:p>
    <w:p w14:paraId="76D53445"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Case management/own case load </w:t>
      </w:r>
    </w:p>
    <w:p w14:paraId="6C431F9E" w14:textId="77777777" w:rsidR="0073072C" w:rsidRPr="00D93ADD" w:rsidRDefault="0073072C" w:rsidP="0073072C">
      <w:pPr>
        <w:pStyle w:val="ListParagraph"/>
        <w:numPr>
          <w:ilvl w:val="0"/>
          <w:numId w:val="1"/>
        </w:numPr>
        <w:spacing w:line="360" w:lineRule="auto"/>
        <w:rPr>
          <w:rStyle w:val="Hyperlink"/>
          <w:rFonts w:asciiTheme="minorHAnsi" w:eastAsiaTheme="majorEastAsia" w:hAnsiTheme="minorHAnsi" w:cstheme="minorHAnsi"/>
          <w:i w:val="0"/>
          <w:iCs/>
          <w:color w:val="auto"/>
          <w:sz w:val="22"/>
          <w:szCs w:val="22"/>
          <w:lang w:val="en"/>
        </w:rPr>
      </w:pPr>
      <w:r w:rsidRPr="00D93ADD">
        <w:rPr>
          <w:rFonts w:asciiTheme="minorHAnsi" w:hAnsiTheme="minorHAnsi" w:cstheme="minorHAnsi"/>
          <w:i w:val="0"/>
          <w:iCs/>
          <w:sz w:val="22"/>
          <w:szCs w:val="22"/>
          <w:lang w:val="en"/>
        </w:rPr>
        <w:t xml:space="preserve">Advanced health assessment skills, decision-making skills and diagnostic reasoning skills </w:t>
      </w:r>
    </w:p>
    <w:p w14:paraId="6620E79B"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Recognized advanced clinical competencies </w:t>
      </w:r>
    </w:p>
    <w:p w14:paraId="17622537"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Provision of consultant services to health providers </w:t>
      </w:r>
    </w:p>
    <w:p w14:paraId="2B3A64C8"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Plans, implements &amp; evaluates programs </w:t>
      </w:r>
    </w:p>
    <w:p w14:paraId="7A39102A"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Recognized first point of contact for clients </w:t>
      </w:r>
    </w:p>
    <w:p w14:paraId="7A2E0E58" w14:textId="77777777" w:rsidR="0073072C" w:rsidRPr="00D93ADD" w:rsidRDefault="0073072C" w:rsidP="0073072C">
      <w:pPr>
        <w:spacing w:line="360" w:lineRule="auto"/>
        <w:rPr>
          <w:rFonts w:cstheme="minorHAnsi"/>
          <w:iCs/>
          <w:lang w:val="en"/>
        </w:rPr>
      </w:pPr>
      <w:r w:rsidRPr="00D93ADD">
        <w:rPr>
          <w:rFonts w:cstheme="minorHAnsi"/>
          <w:iCs/>
          <w:lang w:val="en"/>
        </w:rPr>
        <w:t xml:space="preserve">Regulatory mechanisms – Country specific regulations underpin NP/APN practice </w:t>
      </w:r>
    </w:p>
    <w:p w14:paraId="53E9462C"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Right to diagnose </w:t>
      </w:r>
    </w:p>
    <w:p w14:paraId="3735D7BB"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Authority to prescribe medication </w:t>
      </w:r>
    </w:p>
    <w:p w14:paraId="27A2014B"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Authority to prescribe treatment </w:t>
      </w:r>
    </w:p>
    <w:p w14:paraId="0D18645B"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Authority to refer clients to other professionals </w:t>
      </w:r>
    </w:p>
    <w:p w14:paraId="7BCE9CD2"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Authority to admit patients to hospital </w:t>
      </w:r>
    </w:p>
    <w:p w14:paraId="4063131C"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Legislation to confer and protect the title "Nurse Practitioner/Advanced Practice Nurse" </w:t>
      </w:r>
    </w:p>
    <w:p w14:paraId="33E0E586"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Legislation or some other form of regulatory mechanism specific to advanced practice nurses </w:t>
      </w:r>
    </w:p>
    <w:p w14:paraId="55D2230A" w14:textId="77777777" w:rsidR="0073072C" w:rsidRPr="00D93ADD" w:rsidRDefault="0073072C" w:rsidP="0073072C">
      <w:pPr>
        <w:pStyle w:val="ListParagraph"/>
        <w:numPr>
          <w:ilvl w:val="0"/>
          <w:numId w:val="1"/>
        </w:numPr>
        <w:spacing w:line="360" w:lineRule="auto"/>
        <w:rPr>
          <w:rFonts w:asciiTheme="minorHAnsi" w:hAnsiTheme="minorHAnsi" w:cstheme="minorHAnsi"/>
          <w:i w:val="0"/>
          <w:iCs/>
          <w:sz w:val="22"/>
          <w:szCs w:val="22"/>
          <w:lang w:val="en"/>
        </w:rPr>
      </w:pPr>
      <w:r w:rsidRPr="00D93ADD">
        <w:rPr>
          <w:rFonts w:asciiTheme="minorHAnsi" w:hAnsiTheme="minorHAnsi" w:cstheme="minorHAnsi"/>
          <w:i w:val="0"/>
          <w:iCs/>
          <w:sz w:val="22"/>
          <w:szCs w:val="22"/>
          <w:lang w:val="en"/>
        </w:rPr>
        <w:t xml:space="preserve">Officially recognized titles for nurses working in advanced practice roles </w:t>
      </w:r>
    </w:p>
    <w:p w14:paraId="79971CE8" w14:textId="77777777" w:rsidR="0073072C" w:rsidRPr="00D93ADD" w:rsidRDefault="0073072C" w:rsidP="0073072C">
      <w:pPr>
        <w:spacing w:line="360" w:lineRule="auto"/>
        <w:rPr>
          <w:rStyle w:val="Hyperlink"/>
          <w:rFonts w:cstheme="minorHAnsi"/>
          <w:color w:val="auto"/>
        </w:rPr>
      </w:pPr>
    </w:p>
    <w:p w14:paraId="353CEE29" w14:textId="77777777" w:rsidR="0073072C" w:rsidRPr="00D93ADD" w:rsidRDefault="0073072C" w:rsidP="0073072C">
      <w:pPr>
        <w:spacing w:line="360" w:lineRule="auto"/>
        <w:rPr>
          <w:rStyle w:val="Hyperlink"/>
          <w:rFonts w:cstheme="minorHAnsi"/>
          <w:color w:val="auto"/>
        </w:rPr>
      </w:pPr>
      <w:r w:rsidRPr="00D93ADD">
        <w:rPr>
          <w:rStyle w:val="Hyperlink"/>
          <w:rFonts w:cstheme="minorHAnsi"/>
          <w:color w:val="auto"/>
        </w:rPr>
        <w:t xml:space="preserve">From: </w:t>
      </w:r>
      <w:hyperlink r:id="rId10" w:history="1">
        <w:r w:rsidRPr="00D93ADD">
          <w:rPr>
            <w:rStyle w:val="Hyperlink"/>
            <w:rFonts w:cstheme="minorHAnsi"/>
            <w:color w:val="auto"/>
          </w:rPr>
          <w:t>https://international.aanp.org/Practice/APNRoles</w:t>
        </w:r>
      </w:hyperlink>
    </w:p>
    <w:p w14:paraId="7D897AB9" w14:textId="77777777" w:rsidR="0073072C" w:rsidRPr="00D93ADD" w:rsidRDefault="0073072C" w:rsidP="0073072C">
      <w:pPr>
        <w:spacing w:line="360" w:lineRule="auto"/>
      </w:pPr>
    </w:p>
    <w:p w14:paraId="00F8F077" w14:textId="77777777" w:rsidR="007F19F3" w:rsidRPr="007F19F3" w:rsidRDefault="007F19F3" w:rsidP="007F19F3">
      <w:pPr>
        <w:pStyle w:val="xmsonormal"/>
        <w:shd w:val="clear" w:color="auto" w:fill="FFFFFF"/>
        <w:spacing w:before="0" w:beforeAutospacing="0" w:after="0" w:afterAutospacing="0"/>
        <w:rPr>
          <w:rFonts w:asciiTheme="minorHAnsi" w:hAnsiTheme="minorHAnsi" w:cstheme="minorHAnsi"/>
        </w:rPr>
      </w:pPr>
    </w:p>
    <w:p w14:paraId="27931C52" w14:textId="77777777" w:rsidR="001F085E" w:rsidRPr="007F19F3" w:rsidRDefault="001F085E">
      <w:pPr>
        <w:rPr>
          <w:rFonts w:cstheme="minorHAnsi"/>
          <w:sz w:val="24"/>
          <w:szCs w:val="24"/>
        </w:rPr>
      </w:pPr>
    </w:p>
    <w:sectPr w:rsidR="001F085E" w:rsidRPr="007F19F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372C63"/>
    <w:multiLevelType w:val="hybridMultilevel"/>
    <w:tmpl w:val="FA820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19F3"/>
    <w:rsid w:val="000A699A"/>
    <w:rsid w:val="001F085E"/>
    <w:rsid w:val="00244752"/>
    <w:rsid w:val="0026386A"/>
    <w:rsid w:val="00482036"/>
    <w:rsid w:val="004A3B01"/>
    <w:rsid w:val="006747AC"/>
    <w:rsid w:val="0073072C"/>
    <w:rsid w:val="007C6F96"/>
    <w:rsid w:val="007F19F3"/>
    <w:rsid w:val="00A44581"/>
    <w:rsid w:val="00B32837"/>
    <w:rsid w:val="00C21411"/>
    <w:rsid w:val="00D969FE"/>
    <w:rsid w:val="00ED0FA8"/>
    <w:rsid w:val="00ED2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449799"/>
  <w15:chartTrackingRefBased/>
  <w15:docId w15:val="{9CD70DC2-BCC8-4EBD-B57F-5DC950F45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19F3"/>
  </w:style>
  <w:style w:type="paragraph" w:styleId="Heading1">
    <w:name w:val="heading 1"/>
    <w:basedOn w:val="Normal"/>
    <w:link w:val="Heading1Char"/>
    <w:uiPriority w:val="9"/>
    <w:qFormat/>
    <w:rsid w:val="00A4458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F19F3"/>
    <w:rPr>
      <w:color w:val="0563C1" w:themeColor="hyperlink"/>
      <w:u w:val="single"/>
    </w:rPr>
  </w:style>
  <w:style w:type="character" w:styleId="UnresolvedMention">
    <w:name w:val="Unresolved Mention"/>
    <w:basedOn w:val="DefaultParagraphFont"/>
    <w:uiPriority w:val="99"/>
    <w:semiHidden/>
    <w:unhideWhenUsed/>
    <w:rsid w:val="007F19F3"/>
    <w:rPr>
      <w:color w:val="605E5C"/>
      <w:shd w:val="clear" w:color="auto" w:fill="E1DFDD"/>
    </w:rPr>
  </w:style>
  <w:style w:type="paragraph" w:customStyle="1" w:styleId="xmsonormal">
    <w:name w:val="x_msonormal"/>
    <w:basedOn w:val="Normal"/>
    <w:rsid w:val="007F19F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gc">
    <w:name w:val="_tgc"/>
    <w:basedOn w:val="DefaultParagraphFont"/>
    <w:rsid w:val="0073072C"/>
  </w:style>
  <w:style w:type="paragraph" w:customStyle="1" w:styleId="EndNoteBibliography">
    <w:name w:val="EndNote Bibliography"/>
    <w:basedOn w:val="Normal"/>
    <w:link w:val="EndNoteBibliographyChar"/>
    <w:rsid w:val="0073072C"/>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73072C"/>
    <w:rPr>
      <w:rFonts w:ascii="Calibri" w:hAnsi="Calibri" w:cs="Calibri"/>
      <w:noProof/>
      <w:lang w:val="en-US"/>
    </w:rPr>
  </w:style>
  <w:style w:type="paragraph" w:styleId="ListParagraph">
    <w:name w:val="List Paragraph"/>
    <w:basedOn w:val="Normal"/>
    <w:qFormat/>
    <w:rsid w:val="0073072C"/>
    <w:pPr>
      <w:spacing w:after="0" w:line="240" w:lineRule="auto"/>
      <w:ind w:left="720"/>
      <w:contextualSpacing/>
    </w:pPr>
    <w:rPr>
      <w:rFonts w:ascii="Times New Roman" w:eastAsia="Times New Roman" w:hAnsi="Times New Roman" w:cs="Times New Roman"/>
      <w:i/>
      <w:sz w:val="24"/>
      <w:szCs w:val="24"/>
      <w:lang w:val="en-US" w:eastAsia="en-AU"/>
    </w:rPr>
  </w:style>
  <w:style w:type="character" w:customStyle="1" w:styleId="Heading1Char">
    <w:name w:val="Heading 1 Char"/>
    <w:basedOn w:val="DefaultParagraphFont"/>
    <w:link w:val="Heading1"/>
    <w:uiPriority w:val="9"/>
    <w:rsid w:val="00A44581"/>
    <w:rPr>
      <w:rFonts w:ascii="Times New Roman" w:eastAsia="Times New Roman" w:hAnsi="Times New Roman" w:cs="Times New Roman"/>
      <w:b/>
      <w:bCs/>
      <w:kern w:val="36"/>
      <w:sz w:val="48"/>
      <w:szCs w:val="48"/>
      <w:lang w:eastAsia="en-GB"/>
    </w:rPr>
  </w:style>
  <w:style w:type="character" w:customStyle="1" w:styleId="expandable-author">
    <w:name w:val="expandable-author"/>
    <w:basedOn w:val="DefaultParagraphFont"/>
    <w:rsid w:val="00A44581"/>
  </w:style>
  <w:style w:type="character" w:customStyle="1" w:styleId="contribdegrees">
    <w:name w:val="contribdegrees"/>
    <w:basedOn w:val="DefaultParagraphFont"/>
    <w:rsid w:val="00A445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050044">
      <w:bodyDiv w:val="1"/>
      <w:marLeft w:val="0"/>
      <w:marRight w:val="0"/>
      <w:marTop w:val="0"/>
      <w:marBottom w:val="0"/>
      <w:divBdr>
        <w:top w:val="none" w:sz="0" w:space="0" w:color="auto"/>
        <w:left w:val="none" w:sz="0" w:space="0" w:color="auto"/>
        <w:bottom w:val="none" w:sz="0" w:space="0" w:color="auto"/>
        <w:right w:val="none" w:sz="0" w:space="0" w:color="auto"/>
      </w:divBdr>
      <w:divsChild>
        <w:div w:id="826475452">
          <w:marLeft w:val="0"/>
          <w:marRight w:val="0"/>
          <w:marTop w:val="0"/>
          <w:marBottom w:val="0"/>
          <w:divBdr>
            <w:top w:val="none" w:sz="0" w:space="0" w:color="auto"/>
            <w:left w:val="none" w:sz="0" w:space="0" w:color="auto"/>
            <w:bottom w:val="none" w:sz="0" w:space="0" w:color="auto"/>
            <w:right w:val="none" w:sz="0" w:space="0" w:color="auto"/>
          </w:divBdr>
          <w:divsChild>
            <w:div w:id="638221796">
              <w:marLeft w:val="0"/>
              <w:marRight w:val="0"/>
              <w:marTop w:val="0"/>
              <w:marBottom w:val="0"/>
              <w:divBdr>
                <w:top w:val="none" w:sz="0" w:space="0" w:color="auto"/>
                <w:left w:val="none" w:sz="0" w:space="0" w:color="auto"/>
                <w:bottom w:val="none" w:sz="0" w:space="0" w:color="auto"/>
                <w:right w:val="none" w:sz="0" w:space="0" w:color="auto"/>
              </w:divBdr>
            </w:div>
          </w:divsChild>
        </w:div>
        <w:div w:id="1010572527">
          <w:marLeft w:val="0"/>
          <w:marRight w:val="0"/>
          <w:marTop w:val="0"/>
          <w:marBottom w:val="150"/>
          <w:divBdr>
            <w:top w:val="none" w:sz="0" w:space="0" w:color="auto"/>
            <w:left w:val="none" w:sz="0" w:space="0" w:color="auto"/>
            <w:bottom w:val="none" w:sz="0" w:space="0" w:color="auto"/>
            <w:right w:val="none" w:sz="0" w:space="0" w:color="auto"/>
          </w:divBdr>
          <w:divsChild>
            <w:div w:id="1024676718">
              <w:marLeft w:val="0"/>
              <w:marRight w:val="0"/>
              <w:marTop w:val="0"/>
              <w:marBottom w:val="0"/>
              <w:divBdr>
                <w:top w:val="none" w:sz="0" w:space="0" w:color="auto"/>
                <w:left w:val="none" w:sz="0" w:space="0" w:color="auto"/>
                <w:bottom w:val="none" w:sz="0" w:space="0" w:color="auto"/>
                <w:right w:val="none" w:sz="0" w:space="0" w:color="auto"/>
              </w:divBdr>
              <w:divsChild>
                <w:div w:id="292910306">
                  <w:marLeft w:val="0"/>
                  <w:marRight w:val="0"/>
                  <w:marTop w:val="0"/>
                  <w:marBottom w:val="0"/>
                  <w:divBdr>
                    <w:top w:val="none" w:sz="0" w:space="0" w:color="auto"/>
                    <w:left w:val="none" w:sz="0" w:space="0" w:color="auto"/>
                    <w:bottom w:val="none" w:sz="0" w:space="0" w:color="auto"/>
                    <w:right w:val="none" w:sz="0" w:space="0" w:color="auto"/>
                  </w:divBdr>
                  <w:divsChild>
                    <w:div w:id="91778920">
                      <w:marLeft w:val="0"/>
                      <w:marRight w:val="0"/>
                      <w:marTop w:val="0"/>
                      <w:marBottom w:val="0"/>
                      <w:divBdr>
                        <w:top w:val="none" w:sz="0" w:space="0" w:color="auto"/>
                        <w:left w:val="none" w:sz="0" w:space="0" w:color="auto"/>
                        <w:bottom w:val="none" w:sz="0" w:space="0" w:color="auto"/>
                        <w:right w:val="none" w:sz="0" w:space="0" w:color="auto"/>
                      </w:divBdr>
                      <w:divsChild>
                        <w:div w:id="124545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4851904">
      <w:bodyDiv w:val="1"/>
      <w:marLeft w:val="0"/>
      <w:marRight w:val="0"/>
      <w:marTop w:val="0"/>
      <w:marBottom w:val="0"/>
      <w:divBdr>
        <w:top w:val="none" w:sz="0" w:space="0" w:color="auto"/>
        <w:left w:val="none" w:sz="0" w:space="0" w:color="auto"/>
        <w:bottom w:val="none" w:sz="0" w:space="0" w:color="auto"/>
        <w:right w:val="none" w:sz="0" w:space="0" w:color="auto"/>
      </w:divBdr>
    </w:div>
    <w:div w:id="887843589">
      <w:bodyDiv w:val="1"/>
      <w:marLeft w:val="0"/>
      <w:marRight w:val="0"/>
      <w:marTop w:val="0"/>
      <w:marBottom w:val="0"/>
      <w:divBdr>
        <w:top w:val="none" w:sz="0" w:space="0" w:color="auto"/>
        <w:left w:val="none" w:sz="0" w:space="0" w:color="auto"/>
        <w:bottom w:val="none" w:sz="0" w:space="0" w:color="auto"/>
        <w:right w:val="none" w:sz="0" w:space="0" w:color="auto"/>
      </w:divBdr>
      <w:divsChild>
        <w:div w:id="1389383240">
          <w:marLeft w:val="0"/>
          <w:marRight w:val="0"/>
          <w:marTop w:val="0"/>
          <w:marBottom w:val="0"/>
          <w:divBdr>
            <w:top w:val="none" w:sz="0" w:space="0" w:color="auto"/>
            <w:left w:val="none" w:sz="0" w:space="0" w:color="auto"/>
            <w:bottom w:val="none" w:sz="0" w:space="0" w:color="auto"/>
            <w:right w:val="none" w:sz="0" w:space="0" w:color="auto"/>
          </w:divBdr>
        </w:div>
        <w:div w:id="1186557845">
          <w:marLeft w:val="0"/>
          <w:marRight w:val="0"/>
          <w:marTop w:val="0"/>
          <w:marBottom w:val="0"/>
          <w:divBdr>
            <w:top w:val="none" w:sz="0" w:space="0" w:color="auto"/>
            <w:left w:val="none" w:sz="0" w:space="0" w:color="auto"/>
            <w:bottom w:val="none" w:sz="0" w:space="0" w:color="auto"/>
            <w:right w:val="none" w:sz="0" w:space="0" w:color="auto"/>
          </w:divBdr>
        </w:div>
        <w:div w:id="1650480123">
          <w:marLeft w:val="0"/>
          <w:marRight w:val="0"/>
          <w:marTop w:val="0"/>
          <w:marBottom w:val="0"/>
          <w:divBdr>
            <w:top w:val="none" w:sz="0" w:space="0" w:color="auto"/>
            <w:left w:val="none" w:sz="0" w:space="0" w:color="auto"/>
            <w:bottom w:val="none" w:sz="0" w:space="0" w:color="auto"/>
            <w:right w:val="none" w:sz="0" w:space="0" w:color="auto"/>
          </w:divBdr>
        </w:div>
        <w:div w:id="1924559578">
          <w:marLeft w:val="0"/>
          <w:marRight w:val="0"/>
          <w:marTop w:val="0"/>
          <w:marBottom w:val="0"/>
          <w:divBdr>
            <w:top w:val="none" w:sz="0" w:space="0" w:color="auto"/>
            <w:left w:val="none" w:sz="0" w:space="0" w:color="auto"/>
            <w:bottom w:val="none" w:sz="0" w:space="0" w:color="auto"/>
            <w:right w:val="none" w:sz="0" w:space="0" w:color="auto"/>
          </w:divBdr>
        </w:div>
        <w:div w:id="1060250791">
          <w:marLeft w:val="0"/>
          <w:marRight w:val="0"/>
          <w:marTop w:val="0"/>
          <w:marBottom w:val="0"/>
          <w:divBdr>
            <w:top w:val="none" w:sz="0" w:space="0" w:color="auto"/>
            <w:left w:val="none" w:sz="0" w:space="0" w:color="auto"/>
            <w:bottom w:val="none" w:sz="0" w:space="0" w:color="auto"/>
            <w:right w:val="none" w:sz="0" w:space="0" w:color="auto"/>
          </w:divBdr>
        </w:div>
        <w:div w:id="521434471">
          <w:marLeft w:val="0"/>
          <w:marRight w:val="0"/>
          <w:marTop w:val="0"/>
          <w:marBottom w:val="0"/>
          <w:divBdr>
            <w:top w:val="none" w:sz="0" w:space="0" w:color="auto"/>
            <w:left w:val="none" w:sz="0" w:space="0" w:color="auto"/>
            <w:bottom w:val="none" w:sz="0" w:space="0" w:color="auto"/>
            <w:right w:val="none" w:sz="0" w:space="0" w:color="auto"/>
          </w:divBdr>
        </w:div>
        <w:div w:id="529027483">
          <w:marLeft w:val="0"/>
          <w:marRight w:val="0"/>
          <w:marTop w:val="0"/>
          <w:marBottom w:val="0"/>
          <w:divBdr>
            <w:top w:val="none" w:sz="0" w:space="0" w:color="auto"/>
            <w:left w:val="none" w:sz="0" w:space="0" w:color="auto"/>
            <w:bottom w:val="none" w:sz="0" w:space="0" w:color="auto"/>
            <w:right w:val="none" w:sz="0" w:space="0" w:color="auto"/>
          </w:divBdr>
        </w:div>
        <w:div w:id="1087188662">
          <w:marLeft w:val="0"/>
          <w:marRight w:val="0"/>
          <w:marTop w:val="0"/>
          <w:marBottom w:val="0"/>
          <w:divBdr>
            <w:top w:val="none" w:sz="0" w:space="0" w:color="auto"/>
            <w:left w:val="none" w:sz="0" w:space="0" w:color="auto"/>
            <w:bottom w:val="none" w:sz="0" w:space="0" w:color="auto"/>
            <w:right w:val="none" w:sz="0" w:space="0" w:color="auto"/>
          </w:divBdr>
        </w:div>
        <w:div w:id="187111337">
          <w:marLeft w:val="0"/>
          <w:marRight w:val="0"/>
          <w:marTop w:val="0"/>
          <w:marBottom w:val="0"/>
          <w:divBdr>
            <w:top w:val="none" w:sz="0" w:space="0" w:color="auto"/>
            <w:left w:val="none" w:sz="0" w:space="0" w:color="auto"/>
            <w:bottom w:val="none" w:sz="0" w:space="0" w:color="auto"/>
            <w:right w:val="none" w:sz="0" w:space="0" w:color="auto"/>
          </w:divBdr>
        </w:div>
      </w:divsChild>
    </w:div>
    <w:div w:id="1794593489">
      <w:bodyDiv w:val="1"/>
      <w:marLeft w:val="0"/>
      <w:marRight w:val="0"/>
      <w:marTop w:val="0"/>
      <w:marBottom w:val="0"/>
      <w:divBdr>
        <w:top w:val="none" w:sz="0" w:space="0" w:color="auto"/>
        <w:left w:val="none" w:sz="0" w:space="0" w:color="auto"/>
        <w:bottom w:val="none" w:sz="0" w:space="0" w:color="auto"/>
        <w:right w:val="none" w:sz="0" w:space="0" w:color="auto"/>
      </w:divBdr>
      <w:divsChild>
        <w:div w:id="1664354741">
          <w:marLeft w:val="0"/>
          <w:marRight w:val="0"/>
          <w:marTop w:val="0"/>
          <w:marBottom w:val="0"/>
          <w:divBdr>
            <w:top w:val="none" w:sz="0" w:space="0" w:color="auto"/>
            <w:left w:val="none" w:sz="0" w:space="0" w:color="auto"/>
            <w:bottom w:val="none" w:sz="0" w:space="0" w:color="auto"/>
            <w:right w:val="none" w:sz="0" w:space="0" w:color="auto"/>
          </w:divBdr>
          <w:divsChild>
            <w:div w:id="1189098489">
              <w:marLeft w:val="0"/>
              <w:marRight w:val="0"/>
              <w:marTop w:val="0"/>
              <w:marBottom w:val="0"/>
              <w:divBdr>
                <w:top w:val="none" w:sz="0" w:space="0" w:color="auto"/>
                <w:left w:val="none" w:sz="0" w:space="0" w:color="auto"/>
                <w:bottom w:val="none" w:sz="0" w:space="0" w:color="auto"/>
                <w:right w:val="none" w:sz="0" w:space="0" w:color="auto"/>
              </w:divBdr>
            </w:div>
          </w:divsChild>
        </w:div>
        <w:div w:id="1211068527">
          <w:marLeft w:val="0"/>
          <w:marRight w:val="0"/>
          <w:marTop w:val="0"/>
          <w:marBottom w:val="150"/>
          <w:divBdr>
            <w:top w:val="none" w:sz="0" w:space="0" w:color="auto"/>
            <w:left w:val="none" w:sz="0" w:space="0" w:color="auto"/>
            <w:bottom w:val="none" w:sz="0" w:space="0" w:color="auto"/>
            <w:right w:val="none" w:sz="0" w:space="0" w:color="auto"/>
          </w:divBdr>
          <w:divsChild>
            <w:div w:id="20937869">
              <w:marLeft w:val="0"/>
              <w:marRight w:val="0"/>
              <w:marTop w:val="0"/>
              <w:marBottom w:val="0"/>
              <w:divBdr>
                <w:top w:val="none" w:sz="0" w:space="0" w:color="auto"/>
                <w:left w:val="none" w:sz="0" w:space="0" w:color="auto"/>
                <w:bottom w:val="none" w:sz="0" w:space="0" w:color="auto"/>
                <w:right w:val="none" w:sz="0" w:space="0" w:color="auto"/>
              </w:divBdr>
              <w:divsChild>
                <w:div w:id="22174813">
                  <w:marLeft w:val="0"/>
                  <w:marRight w:val="0"/>
                  <w:marTop w:val="0"/>
                  <w:marBottom w:val="0"/>
                  <w:divBdr>
                    <w:top w:val="none" w:sz="0" w:space="0" w:color="auto"/>
                    <w:left w:val="none" w:sz="0" w:space="0" w:color="auto"/>
                    <w:bottom w:val="none" w:sz="0" w:space="0" w:color="auto"/>
                    <w:right w:val="none" w:sz="0" w:space="0" w:color="auto"/>
                  </w:divBdr>
                  <w:divsChild>
                    <w:div w:id="2069182588">
                      <w:marLeft w:val="0"/>
                      <w:marRight w:val="0"/>
                      <w:marTop w:val="0"/>
                      <w:marBottom w:val="0"/>
                      <w:divBdr>
                        <w:top w:val="none" w:sz="0" w:space="0" w:color="auto"/>
                        <w:left w:val="none" w:sz="0" w:space="0" w:color="auto"/>
                        <w:bottom w:val="none" w:sz="0" w:space="0" w:color="auto"/>
                        <w:right w:val="none" w:sz="0" w:space="0" w:color="auto"/>
                      </w:divBdr>
                      <w:divsChild>
                        <w:div w:id="27949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6158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1474515119889197" TargetMode="External"/><Relationship Id="rId3" Type="http://schemas.openxmlformats.org/officeDocument/2006/relationships/settings" Target="settings.xml"/><Relationship Id="rId7" Type="http://schemas.openxmlformats.org/officeDocument/2006/relationships/hyperlink" Target="mailto:cd531@medschl.cam.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Jeroen.Hendriks@adelaide.edu.au" TargetMode="External"/><Relationship Id="rId11" Type="http://schemas.openxmlformats.org/officeDocument/2006/relationships/fontTable" Target="fontTable.xml"/><Relationship Id="rId5" Type="http://schemas.openxmlformats.org/officeDocument/2006/relationships/hyperlink" Target="mailto:Gerry.lee@kcl.ac.uk" TargetMode="External"/><Relationship Id="rId10" Type="http://schemas.openxmlformats.org/officeDocument/2006/relationships/hyperlink" Target="https://international.aanp.org/Practice/APNRoles" TargetMode="External"/><Relationship Id="rId4" Type="http://schemas.openxmlformats.org/officeDocument/2006/relationships/webSettings" Target="webSettings.xml"/><Relationship Id="rId9" Type="http://schemas.openxmlformats.org/officeDocument/2006/relationships/hyperlink" Target="https://doi.org/10.1177/147451511877973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1671</Words>
  <Characters>9531</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Geraldine</dc:creator>
  <cp:keywords/>
  <dc:description/>
  <cp:lastModifiedBy>Lee, Geraldine</cp:lastModifiedBy>
  <cp:revision>2</cp:revision>
  <dcterms:created xsi:type="dcterms:W3CDTF">2020-06-03T08:14:00Z</dcterms:created>
  <dcterms:modified xsi:type="dcterms:W3CDTF">2020-06-03T08:14:00Z</dcterms:modified>
</cp:coreProperties>
</file>