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7C1" w:rsidRPr="00112789" w:rsidRDefault="007567C1" w:rsidP="00A11157">
      <w:pPr>
        <w:tabs>
          <w:tab w:val="left" w:pos="2410"/>
        </w:tabs>
        <w:spacing w:line="480" w:lineRule="auto"/>
        <w:jc w:val="left"/>
        <w:rPr>
          <w:b/>
          <w:bCs/>
          <w:sz w:val="24"/>
          <w:szCs w:val="24"/>
        </w:rPr>
      </w:pPr>
      <w:r w:rsidRPr="00112789">
        <w:rPr>
          <w:b/>
          <w:bCs/>
          <w:sz w:val="24"/>
          <w:szCs w:val="24"/>
        </w:rPr>
        <w:t>Cost-effectiveness of computer – tailored smoking cessation advice in primary care: a randomised trial (ESCAPE)</w:t>
      </w:r>
    </w:p>
    <w:p w:rsidR="007567C1" w:rsidRPr="003919B7" w:rsidRDefault="007567C1" w:rsidP="00A11157">
      <w:pPr>
        <w:spacing w:line="480" w:lineRule="auto"/>
        <w:jc w:val="left"/>
        <w:rPr>
          <w:sz w:val="24"/>
          <w:szCs w:val="24"/>
        </w:rPr>
      </w:pPr>
    </w:p>
    <w:p w:rsidR="002013E6" w:rsidRDefault="007567C1" w:rsidP="00A11157">
      <w:pPr>
        <w:spacing w:line="480" w:lineRule="auto"/>
        <w:jc w:val="left"/>
        <w:rPr>
          <w:sz w:val="24"/>
          <w:szCs w:val="24"/>
        </w:rPr>
      </w:pPr>
      <w:bookmarkStart w:id="0" w:name="OLE_LINK3"/>
      <w:bookmarkStart w:id="1" w:name="OLE_LINK4"/>
      <w:r w:rsidRPr="003919B7">
        <w:rPr>
          <w:sz w:val="24"/>
          <w:szCs w:val="24"/>
        </w:rPr>
        <w:t>Qi Wu</w:t>
      </w:r>
      <w:r w:rsidR="006F4702">
        <w:rPr>
          <w:rFonts w:hint="eastAsia"/>
          <w:sz w:val="24"/>
          <w:szCs w:val="24"/>
        </w:rPr>
        <w:t>, MSc</w:t>
      </w:r>
      <w:r w:rsidR="0093080A" w:rsidRPr="0093080A">
        <w:rPr>
          <w:rFonts w:hint="eastAsia"/>
          <w:sz w:val="24"/>
          <w:szCs w:val="24"/>
          <w:vertAlign w:val="superscript"/>
        </w:rPr>
        <w:t>1</w:t>
      </w:r>
      <w:r w:rsidR="0085371E">
        <w:rPr>
          <w:rFonts w:hint="eastAsia"/>
          <w:sz w:val="24"/>
          <w:szCs w:val="24"/>
        </w:rPr>
        <w:t xml:space="preserve">, </w:t>
      </w:r>
      <w:r w:rsidR="002013E6" w:rsidRPr="003919B7">
        <w:rPr>
          <w:sz w:val="24"/>
          <w:szCs w:val="24"/>
        </w:rPr>
        <w:t>Steve Parrott</w:t>
      </w:r>
      <w:r w:rsidR="002013E6">
        <w:rPr>
          <w:rFonts w:hint="eastAsia"/>
          <w:sz w:val="24"/>
          <w:szCs w:val="24"/>
        </w:rPr>
        <w:t>, MSc</w:t>
      </w:r>
      <w:r w:rsidR="002013E6" w:rsidRPr="0093080A">
        <w:rPr>
          <w:rFonts w:hint="eastAsia"/>
          <w:sz w:val="24"/>
          <w:szCs w:val="24"/>
          <w:vertAlign w:val="superscript"/>
        </w:rPr>
        <w:t xml:space="preserve"> 1</w:t>
      </w:r>
      <w:r w:rsidR="002013E6">
        <w:rPr>
          <w:sz w:val="24"/>
          <w:szCs w:val="24"/>
        </w:rPr>
        <w:t xml:space="preserve">, </w:t>
      </w:r>
      <w:r w:rsidR="00FD46E2" w:rsidRPr="003919B7">
        <w:rPr>
          <w:sz w:val="24"/>
          <w:szCs w:val="24"/>
        </w:rPr>
        <w:t>Christine Godfrey</w:t>
      </w:r>
      <w:r w:rsidR="006F4702">
        <w:rPr>
          <w:rFonts w:hint="eastAsia"/>
          <w:sz w:val="24"/>
          <w:szCs w:val="24"/>
        </w:rPr>
        <w:t>, BA</w:t>
      </w:r>
      <w:r w:rsidR="0093080A" w:rsidRPr="0093080A">
        <w:rPr>
          <w:rFonts w:hint="eastAsia"/>
          <w:sz w:val="24"/>
          <w:szCs w:val="24"/>
          <w:vertAlign w:val="superscript"/>
        </w:rPr>
        <w:t>1</w:t>
      </w:r>
      <w:r w:rsidR="00FD46E2">
        <w:rPr>
          <w:rFonts w:hint="eastAsia"/>
          <w:sz w:val="24"/>
          <w:szCs w:val="24"/>
        </w:rPr>
        <w:t xml:space="preserve">, </w:t>
      </w:r>
      <w:r w:rsidR="00FD46E2" w:rsidRPr="003919B7">
        <w:rPr>
          <w:sz w:val="24"/>
          <w:szCs w:val="24"/>
        </w:rPr>
        <w:t>Hazel Gilbert</w:t>
      </w:r>
      <w:r w:rsidR="006F4702">
        <w:rPr>
          <w:rFonts w:hint="eastAsia"/>
          <w:sz w:val="24"/>
          <w:szCs w:val="24"/>
        </w:rPr>
        <w:t>, PhD</w:t>
      </w:r>
      <w:r w:rsidR="0093080A" w:rsidRPr="0093080A">
        <w:rPr>
          <w:rFonts w:hint="eastAsia"/>
          <w:sz w:val="24"/>
          <w:szCs w:val="24"/>
          <w:vertAlign w:val="superscript"/>
        </w:rPr>
        <w:t>2</w:t>
      </w:r>
      <w:r w:rsidR="00FD46E2">
        <w:rPr>
          <w:rFonts w:hint="eastAsia"/>
          <w:sz w:val="24"/>
          <w:szCs w:val="24"/>
        </w:rPr>
        <w:t xml:space="preserve">, </w:t>
      </w:r>
      <w:r w:rsidR="00FD46E2" w:rsidRPr="003919B7">
        <w:rPr>
          <w:sz w:val="24"/>
          <w:szCs w:val="24"/>
        </w:rPr>
        <w:t>Irwin Nazareth</w:t>
      </w:r>
      <w:r w:rsidR="006F4702">
        <w:rPr>
          <w:rFonts w:hint="eastAsia"/>
          <w:sz w:val="24"/>
          <w:szCs w:val="24"/>
        </w:rPr>
        <w:t>, PhD</w:t>
      </w:r>
      <w:r w:rsidR="006F4702" w:rsidRPr="0093080A">
        <w:rPr>
          <w:rFonts w:hint="eastAsia"/>
          <w:sz w:val="24"/>
          <w:szCs w:val="24"/>
          <w:vertAlign w:val="superscript"/>
        </w:rPr>
        <w:t xml:space="preserve"> </w:t>
      </w:r>
      <w:r w:rsidR="0093080A" w:rsidRPr="0093080A">
        <w:rPr>
          <w:rFonts w:hint="eastAsia"/>
          <w:sz w:val="24"/>
          <w:szCs w:val="24"/>
          <w:vertAlign w:val="superscript"/>
        </w:rPr>
        <w:t>2</w:t>
      </w:r>
      <w:r w:rsidR="00FD46E2">
        <w:rPr>
          <w:rFonts w:hint="eastAsia"/>
          <w:sz w:val="24"/>
          <w:szCs w:val="24"/>
        </w:rPr>
        <w:t xml:space="preserve">, </w:t>
      </w:r>
      <w:r w:rsidR="00FD46E2" w:rsidRPr="003919B7">
        <w:rPr>
          <w:sz w:val="24"/>
          <w:szCs w:val="24"/>
        </w:rPr>
        <w:t xml:space="preserve">Baptiste </w:t>
      </w:r>
      <w:proofErr w:type="spellStart"/>
      <w:r w:rsidR="00FD46E2" w:rsidRPr="003919B7">
        <w:rPr>
          <w:sz w:val="24"/>
          <w:szCs w:val="24"/>
        </w:rPr>
        <w:t>Leurent</w:t>
      </w:r>
      <w:proofErr w:type="spellEnd"/>
      <w:r w:rsidR="006F4702">
        <w:rPr>
          <w:rFonts w:hint="eastAsia"/>
          <w:sz w:val="24"/>
          <w:szCs w:val="24"/>
        </w:rPr>
        <w:t>, MSc</w:t>
      </w:r>
      <w:r w:rsidR="006F4702" w:rsidRPr="0093080A">
        <w:rPr>
          <w:rFonts w:hint="eastAsia"/>
          <w:sz w:val="24"/>
          <w:szCs w:val="24"/>
          <w:vertAlign w:val="superscript"/>
        </w:rPr>
        <w:t xml:space="preserve"> </w:t>
      </w:r>
      <w:r w:rsidR="0093080A" w:rsidRPr="0093080A">
        <w:rPr>
          <w:rFonts w:hint="eastAsia"/>
          <w:sz w:val="24"/>
          <w:szCs w:val="24"/>
          <w:vertAlign w:val="superscript"/>
        </w:rPr>
        <w:t>2</w:t>
      </w:r>
      <w:r w:rsidR="00FD46E2">
        <w:rPr>
          <w:rFonts w:hint="eastAsia"/>
          <w:sz w:val="24"/>
          <w:szCs w:val="24"/>
        </w:rPr>
        <w:t xml:space="preserve">, </w:t>
      </w:r>
      <w:r w:rsidR="00FD46E2" w:rsidRPr="003919B7">
        <w:rPr>
          <w:sz w:val="24"/>
          <w:szCs w:val="24"/>
        </w:rPr>
        <w:t>Stephen Sutton</w:t>
      </w:r>
      <w:r w:rsidR="006F4702">
        <w:rPr>
          <w:rFonts w:hint="eastAsia"/>
          <w:sz w:val="24"/>
          <w:szCs w:val="24"/>
        </w:rPr>
        <w:t>, PhD</w:t>
      </w:r>
      <w:r w:rsidR="006F4702">
        <w:rPr>
          <w:rFonts w:hint="eastAsia"/>
          <w:sz w:val="24"/>
          <w:szCs w:val="24"/>
          <w:vertAlign w:val="superscript"/>
        </w:rPr>
        <w:t xml:space="preserve"> </w:t>
      </w:r>
      <w:r w:rsidR="00D000B8">
        <w:rPr>
          <w:rFonts w:hint="eastAsia"/>
          <w:sz w:val="24"/>
          <w:szCs w:val="24"/>
          <w:vertAlign w:val="superscript"/>
        </w:rPr>
        <w:t>3</w:t>
      </w:r>
      <w:r w:rsidR="002013E6">
        <w:rPr>
          <w:sz w:val="24"/>
          <w:szCs w:val="24"/>
          <w:vertAlign w:val="superscript"/>
        </w:rPr>
        <w:t xml:space="preserve"> </w:t>
      </w:r>
      <w:r w:rsidR="002013E6" w:rsidRPr="00FD46E2">
        <w:rPr>
          <w:sz w:val="24"/>
          <w:szCs w:val="24"/>
        </w:rPr>
        <w:t>&amp;</w:t>
      </w:r>
      <w:r w:rsidR="002013E6">
        <w:rPr>
          <w:rFonts w:hint="eastAsia"/>
          <w:sz w:val="24"/>
          <w:szCs w:val="24"/>
        </w:rPr>
        <w:t xml:space="preserve"> </w:t>
      </w:r>
      <w:r w:rsidR="00FD46E2">
        <w:rPr>
          <w:rFonts w:hint="eastAsia"/>
          <w:sz w:val="24"/>
          <w:szCs w:val="24"/>
        </w:rPr>
        <w:t xml:space="preserve"> </w:t>
      </w:r>
      <w:r w:rsidR="00FD46E2" w:rsidRPr="003919B7">
        <w:rPr>
          <w:sz w:val="24"/>
          <w:szCs w:val="24"/>
        </w:rPr>
        <w:t>Richard Morris</w:t>
      </w:r>
      <w:r w:rsidR="006F4702">
        <w:rPr>
          <w:rFonts w:hint="eastAsia"/>
          <w:sz w:val="24"/>
          <w:szCs w:val="24"/>
        </w:rPr>
        <w:t>, PhD</w:t>
      </w:r>
      <w:r w:rsidR="006F4702" w:rsidRPr="0093080A">
        <w:rPr>
          <w:rFonts w:hint="eastAsia"/>
          <w:sz w:val="24"/>
          <w:szCs w:val="24"/>
          <w:vertAlign w:val="superscript"/>
        </w:rPr>
        <w:t xml:space="preserve"> </w:t>
      </w:r>
      <w:r w:rsidR="0093080A" w:rsidRPr="0093080A">
        <w:rPr>
          <w:rFonts w:hint="eastAsia"/>
          <w:sz w:val="24"/>
          <w:szCs w:val="24"/>
          <w:vertAlign w:val="superscript"/>
        </w:rPr>
        <w:t>2</w:t>
      </w:r>
      <w:r w:rsidR="00FD46E2">
        <w:rPr>
          <w:rFonts w:hint="eastAsia"/>
          <w:sz w:val="24"/>
          <w:szCs w:val="24"/>
        </w:rPr>
        <w:t xml:space="preserve"> </w:t>
      </w:r>
    </w:p>
    <w:p w:rsidR="00AD1F28" w:rsidRPr="003919B7" w:rsidRDefault="00D000B8" w:rsidP="00A11157">
      <w:pPr>
        <w:spacing w:line="480" w:lineRule="auto"/>
        <w:jc w:val="left"/>
        <w:rPr>
          <w:sz w:val="24"/>
          <w:szCs w:val="24"/>
        </w:rPr>
      </w:pPr>
      <w:r w:rsidRPr="003919B7">
        <w:rPr>
          <w:kern w:val="0"/>
          <w:sz w:val="24"/>
          <w:szCs w:val="24"/>
        </w:rPr>
        <w:t xml:space="preserve">The Addiction Research Group, Department of Health Sciences, University of York, </w:t>
      </w:r>
      <w:proofErr w:type="spellStart"/>
      <w:r w:rsidRPr="003919B7">
        <w:rPr>
          <w:kern w:val="0"/>
          <w:sz w:val="24"/>
          <w:szCs w:val="24"/>
        </w:rPr>
        <w:t>Heslington</w:t>
      </w:r>
      <w:proofErr w:type="spellEnd"/>
      <w:r w:rsidRPr="003919B7">
        <w:rPr>
          <w:kern w:val="0"/>
          <w:sz w:val="24"/>
          <w:szCs w:val="24"/>
        </w:rPr>
        <w:t>, York, UK</w:t>
      </w:r>
      <w:r>
        <w:rPr>
          <w:rFonts w:hint="eastAsia"/>
          <w:kern w:val="0"/>
          <w:sz w:val="24"/>
          <w:szCs w:val="24"/>
        </w:rPr>
        <w:t xml:space="preserve">, </w:t>
      </w:r>
      <w:r w:rsidRPr="003919B7">
        <w:rPr>
          <w:kern w:val="0"/>
          <w:sz w:val="24"/>
          <w:szCs w:val="24"/>
        </w:rPr>
        <w:t>YO10 5DD,</w:t>
      </w:r>
      <w:r w:rsidRPr="00D000B8">
        <w:rPr>
          <w:kern w:val="0"/>
          <w:sz w:val="24"/>
          <w:szCs w:val="24"/>
          <w:vertAlign w:val="superscript"/>
        </w:rPr>
        <w:t xml:space="preserve"> </w:t>
      </w:r>
      <w:r w:rsidRPr="00D000B8">
        <w:rPr>
          <w:rFonts w:hint="eastAsia"/>
          <w:kern w:val="0"/>
          <w:sz w:val="24"/>
          <w:szCs w:val="24"/>
          <w:vertAlign w:val="superscript"/>
        </w:rPr>
        <w:t>1</w:t>
      </w:r>
      <w:r>
        <w:rPr>
          <w:rFonts w:hint="eastAsia"/>
          <w:kern w:val="0"/>
          <w:sz w:val="24"/>
          <w:szCs w:val="24"/>
        </w:rPr>
        <w:t xml:space="preserve"> </w:t>
      </w:r>
      <w:r w:rsidRPr="00D000B8">
        <w:rPr>
          <w:sz w:val="24"/>
          <w:szCs w:val="24"/>
        </w:rPr>
        <w:t>Research Department of Primary Care and Population Health, University College</w:t>
      </w:r>
      <w:r>
        <w:rPr>
          <w:rFonts w:hint="eastAsia"/>
          <w:sz w:val="24"/>
          <w:szCs w:val="24"/>
        </w:rPr>
        <w:t xml:space="preserve"> </w:t>
      </w:r>
      <w:r w:rsidRPr="00D000B8">
        <w:rPr>
          <w:sz w:val="24"/>
          <w:szCs w:val="24"/>
        </w:rPr>
        <w:t>Medical School, Royal Free Campus, Rowland Hill Street, London</w:t>
      </w:r>
      <w:r>
        <w:rPr>
          <w:rFonts w:hint="eastAsia"/>
          <w:sz w:val="24"/>
          <w:szCs w:val="24"/>
        </w:rPr>
        <w:t>,</w:t>
      </w:r>
      <w:r w:rsidRPr="00D000B8">
        <w:rPr>
          <w:sz w:val="24"/>
          <w:szCs w:val="24"/>
        </w:rPr>
        <w:t xml:space="preserve"> UK</w:t>
      </w:r>
      <w:r>
        <w:rPr>
          <w:rFonts w:hint="eastAsia"/>
          <w:sz w:val="24"/>
          <w:szCs w:val="24"/>
        </w:rPr>
        <w:t>,</w:t>
      </w:r>
      <w:r w:rsidRPr="00D000B8">
        <w:rPr>
          <w:sz w:val="24"/>
          <w:szCs w:val="24"/>
        </w:rPr>
        <w:t xml:space="preserve"> NW3 2PF</w:t>
      </w:r>
      <w:r>
        <w:rPr>
          <w:rFonts w:hint="eastAsia"/>
          <w:sz w:val="24"/>
          <w:szCs w:val="24"/>
        </w:rPr>
        <w:t xml:space="preserve">, </w:t>
      </w:r>
      <w:r w:rsidRPr="00D000B8">
        <w:rPr>
          <w:rFonts w:hint="eastAsia"/>
          <w:sz w:val="24"/>
          <w:szCs w:val="24"/>
          <w:vertAlign w:val="superscript"/>
        </w:rPr>
        <w:t>2</w:t>
      </w:r>
      <w:r>
        <w:rPr>
          <w:rFonts w:hint="eastAsia"/>
          <w:sz w:val="24"/>
          <w:szCs w:val="24"/>
          <w:vertAlign w:val="superscript"/>
        </w:rPr>
        <w:t xml:space="preserve"> </w:t>
      </w:r>
      <w:r w:rsidRPr="00D000B8">
        <w:rPr>
          <w:sz w:val="24"/>
          <w:szCs w:val="24"/>
        </w:rPr>
        <w:t xml:space="preserve">Institute of Public Health, University of Cambridge, </w:t>
      </w:r>
      <w:proofErr w:type="spellStart"/>
      <w:r w:rsidRPr="00D000B8">
        <w:rPr>
          <w:sz w:val="24"/>
          <w:szCs w:val="24"/>
        </w:rPr>
        <w:t>Forvie</w:t>
      </w:r>
      <w:proofErr w:type="spellEnd"/>
      <w:r w:rsidRPr="00D000B8">
        <w:rPr>
          <w:sz w:val="24"/>
          <w:szCs w:val="24"/>
        </w:rPr>
        <w:t xml:space="preserve"> Site, Robinson Way,</w:t>
      </w:r>
      <w:r>
        <w:rPr>
          <w:rFonts w:hint="eastAsia"/>
          <w:sz w:val="24"/>
          <w:szCs w:val="24"/>
        </w:rPr>
        <w:t xml:space="preserve"> </w:t>
      </w:r>
      <w:r w:rsidRPr="00D000B8">
        <w:rPr>
          <w:sz w:val="24"/>
          <w:szCs w:val="24"/>
        </w:rPr>
        <w:t>Cambridge</w:t>
      </w:r>
      <w:r>
        <w:rPr>
          <w:rFonts w:hint="eastAsia"/>
          <w:sz w:val="24"/>
          <w:szCs w:val="24"/>
        </w:rPr>
        <w:t>, UK,</w:t>
      </w:r>
      <w:r w:rsidRPr="00D000B8">
        <w:rPr>
          <w:sz w:val="24"/>
          <w:szCs w:val="24"/>
        </w:rPr>
        <w:t xml:space="preserve"> CB2 0SR</w:t>
      </w:r>
      <w:r w:rsidRPr="00D000B8">
        <w:rPr>
          <w:rFonts w:hint="eastAsia"/>
          <w:sz w:val="24"/>
          <w:szCs w:val="24"/>
          <w:vertAlign w:val="superscript"/>
        </w:rPr>
        <w:t xml:space="preserve"> 3</w:t>
      </w:r>
    </w:p>
    <w:bookmarkEnd w:id="0"/>
    <w:bookmarkEnd w:id="1"/>
    <w:p w:rsidR="00D000B8" w:rsidRDefault="00D000B8" w:rsidP="00A11157">
      <w:pPr>
        <w:spacing w:line="480" w:lineRule="auto"/>
        <w:jc w:val="left"/>
        <w:rPr>
          <w:rFonts w:cs="Arial"/>
          <w:b/>
          <w:sz w:val="24"/>
          <w:szCs w:val="24"/>
        </w:rPr>
      </w:pPr>
    </w:p>
    <w:p w:rsidR="0023762A" w:rsidRDefault="00EE5DA6" w:rsidP="00A11157">
      <w:pPr>
        <w:spacing w:line="480" w:lineRule="auto"/>
        <w:jc w:val="left"/>
        <w:rPr>
          <w:rFonts w:cs="Arial"/>
          <w:sz w:val="24"/>
          <w:szCs w:val="24"/>
        </w:rPr>
      </w:pPr>
      <w:r w:rsidRPr="00EE5DA6">
        <w:rPr>
          <w:rFonts w:cs="Arial"/>
          <w:b/>
          <w:sz w:val="24"/>
          <w:szCs w:val="24"/>
          <w:lang w:val="en-US"/>
        </w:rPr>
        <w:t>Co</w:t>
      </w:r>
      <w:r>
        <w:rPr>
          <w:rFonts w:cs="Arial"/>
          <w:b/>
          <w:sz w:val="24"/>
          <w:szCs w:val="24"/>
          <w:lang w:val="en-US"/>
        </w:rPr>
        <w:t>rrespondence to</w:t>
      </w:r>
      <w:r w:rsidR="00937158" w:rsidRPr="003919B7">
        <w:rPr>
          <w:rFonts w:cs="Arial"/>
          <w:b/>
          <w:sz w:val="24"/>
          <w:szCs w:val="24"/>
        </w:rPr>
        <w:t xml:space="preserve">:  </w:t>
      </w:r>
      <w:r w:rsidR="00937158" w:rsidRPr="003919B7">
        <w:rPr>
          <w:sz w:val="24"/>
          <w:szCs w:val="24"/>
        </w:rPr>
        <w:t>Qi Wu</w:t>
      </w:r>
      <w:r w:rsidR="00937158" w:rsidRPr="003919B7">
        <w:rPr>
          <w:rFonts w:cs="Arial"/>
          <w:sz w:val="24"/>
          <w:szCs w:val="24"/>
        </w:rPr>
        <w:t xml:space="preserve"> </w:t>
      </w:r>
      <w:hyperlink r:id="rId8" w:history="1">
        <w:r w:rsidR="0023762A" w:rsidRPr="0049574C">
          <w:rPr>
            <w:rStyle w:val="Hyperlink"/>
            <w:rFonts w:cs="Arial" w:hint="eastAsia"/>
            <w:sz w:val="24"/>
            <w:szCs w:val="24"/>
          </w:rPr>
          <w:t>qi.wu</w:t>
        </w:r>
        <w:r w:rsidR="0023762A" w:rsidRPr="0049574C">
          <w:rPr>
            <w:rStyle w:val="Hyperlink"/>
            <w:rFonts w:cs="Arial"/>
            <w:sz w:val="24"/>
            <w:szCs w:val="24"/>
          </w:rPr>
          <w:t>@york.ac.uk</w:t>
        </w:r>
      </w:hyperlink>
    </w:p>
    <w:p w:rsidR="007567C1" w:rsidRPr="00736DFF" w:rsidRDefault="006515D2" w:rsidP="00A11157">
      <w:pPr>
        <w:spacing w:line="480" w:lineRule="auto"/>
        <w:jc w:val="left"/>
        <w:rPr>
          <w:strike/>
          <w:sz w:val="24"/>
          <w:szCs w:val="24"/>
        </w:rPr>
      </w:pPr>
      <w:r w:rsidRPr="0023762A">
        <w:rPr>
          <w:b/>
          <w:sz w:val="24"/>
          <w:szCs w:val="24"/>
        </w:rPr>
        <w:t>Word count:</w:t>
      </w:r>
      <w:r w:rsidRPr="0023762A">
        <w:rPr>
          <w:rFonts w:hint="eastAsia"/>
          <w:b/>
          <w:sz w:val="24"/>
          <w:szCs w:val="24"/>
        </w:rPr>
        <w:t xml:space="preserve"> </w:t>
      </w:r>
      <w:r w:rsidR="00FC7950">
        <w:rPr>
          <w:sz w:val="24"/>
          <w:szCs w:val="24"/>
        </w:rPr>
        <w:t>4,018</w:t>
      </w:r>
      <w:r w:rsidR="00D754DD">
        <w:rPr>
          <w:strike/>
          <w:sz w:val="24"/>
          <w:szCs w:val="24"/>
        </w:rPr>
        <w:t xml:space="preserve"> </w:t>
      </w:r>
    </w:p>
    <w:p w:rsidR="0023762A" w:rsidRDefault="0023762A" w:rsidP="00A11157">
      <w:pPr>
        <w:widowControl/>
        <w:spacing w:line="480" w:lineRule="auto"/>
        <w:jc w:val="left"/>
        <w:rPr>
          <w:rFonts w:ascii="Arial" w:hAnsi="Arial" w:cs="Arial"/>
          <w:b/>
          <w:bCs/>
          <w:sz w:val="24"/>
          <w:szCs w:val="24"/>
        </w:rPr>
      </w:pPr>
      <w:r>
        <w:rPr>
          <w:rFonts w:ascii="Arial" w:hAnsi="Arial" w:cs="Arial"/>
          <w:b/>
          <w:bCs/>
          <w:sz w:val="24"/>
          <w:szCs w:val="24"/>
        </w:rPr>
        <w:br w:type="page"/>
      </w:r>
    </w:p>
    <w:p w:rsidR="007567C1" w:rsidRDefault="007567C1" w:rsidP="00A11157">
      <w:pPr>
        <w:widowControl/>
        <w:spacing w:line="480" w:lineRule="auto"/>
        <w:jc w:val="left"/>
        <w:rPr>
          <w:b/>
          <w:bCs/>
          <w:sz w:val="24"/>
          <w:szCs w:val="24"/>
        </w:rPr>
      </w:pPr>
      <w:r w:rsidRPr="00D86960">
        <w:rPr>
          <w:b/>
          <w:bCs/>
          <w:sz w:val="24"/>
          <w:szCs w:val="24"/>
        </w:rPr>
        <w:lastRenderedPageBreak/>
        <w:t>ABSTRACT</w:t>
      </w:r>
    </w:p>
    <w:p w:rsidR="004B0C27" w:rsidRPr="008F5661" w:rsidRDefault="004B0C27" w:rsidP="00A11157">
      <w:pPr>
        <w:widowControl/>
        <w:spacing w:line="480" w:lineRule="auto"/>
        <w:jc w:val="left"/>
        <w:rPr>
          <w:b/>
          <w:sz w:val="24"/>
          <w:szCs w:val="24"/>
        </w:rPr>
      </w:pPr>
      <w:bookmarkStart w:id="2" w:name="OLE_LINK26"/>
      <w:bookmarkStart w:id="3" w:name="OLE_LINK27"/>
      <w:r w:rsidRPr="008F5661">
        <w:rPr>
          <w:b/>
          <w:sz w:val="24"/>
          <w:szCs w:val="24"/>
        </w:rPr>
        <w:t xml:space="preserve">Introduction </w:t>
      </w:r>
    </w:p>
    <w:p w:rsidR="009D4AC9" w:rsidRPr="003C6342" w:rsidRDefault="004B0C27" w:rsidP="00A11157">
      <w:pPr>
        <w:widowControl/>
        <w:spacing w:line="480" w:lineRule="auto"/>
        <w:jc w:val="left"/>
        <w:rPr>
          <w:sz w:val="24"/>
          <w:szCs w:val="24"/>
        </w:rPr>
      </w:pPr>
      <w:r w:rsidRPr="003C6342">
        <w:rPr>
          <w:sz w:val="24"/>
          <w:szCs w:val="24"/>
        </w:rPr>
        <w:t xml:space="preserve">Smoking remains a significant public health problem and is a leading cause of preventable morbidity and mortality across the world. </w:t>
      </w:r>
      <w:r w:rsidR="008F5661">
        <w:rPr>
          <w:sz w:val="24"/>
          <w:szCs w:val="24"/>
        </w:rPr>
        <w:t>By combining</w:t>
      </w:r>
      <w:r w:rsidR="009D4AC9" w:rsidRPr="003C6342">
        <w:rPr>
          <w:sz w:val="24"/>
          <w:szCs w:val="24"/>
        </w:rPr>
        <w:t xml:space="preserve"> the behavioural intervention principles used in specialist services with the high reach rates of public health interventions</w:t>
      </w:r>
      <w:r w:rsidR="008F5661">
        <w:rPr>
          <w:sz w:val="24"/>
          <w:szCs w:val="24"/>
        </w:rPr>
        <w:t xml:space="preserve">, </w:t>
      </w:r>
      <w:r w:rsidR="009D4AC9" w:rsidRPr="003C6342">
        <w:rPr>
          <w:sz w:val="24"/>
          <w:szCs w:val="24"/>
        </w:rPr>
        <w:t xml:space="preserve"> </w:t>
      </w:r>
      <w:r w:rsidR="008F5661">
        <w:rPr>
          <w:sz w:val="24"/>
          <w:szCs w:val="24"/>
        </w:rPr>
        <w:t>p</w:t>
      </w:r>
      <w:r w:rsidR="008F5661" w:rsidRPr="003C6342">
        <w:rPr>
          <w:sz w:val="24"/>
          <w:szCs w:val="24"/>
        </w:rPr>
        <w:t xml:space="preserve">ersonal tailored self-help cessation intervention  </w:t>
      </w:r>
      <w:r w:rsidR="009D4AC9" w:rsidRPr="003C6342">
        <w:rPr>
          <w:sz w:val="24"/>
          <w:szCs w:val="24"/>
        </w:rPr>
        <w:t xml:space="preserve">provide a potential economical method to improve reach and effectiveness. </w:t>
      </w:r>
    </w:p>
    <w:p w:rsidR="009D4AC9" w:rsidRPr="006C437A" w:rsidRDefault="009D4AC9" w:rsidP="00A11157">
      <w:pPr>
        <w:widowControl/>
        <w:spacing w:line="480" w:lineRule="auto"/>
        <w:jc w:val="left"/>
        <w:rPr>
          <w:b/>
          <w:sz w:val="24"/>
          <w:szCs w:val="24"/>
        </w:rPr>
      </w:pPr>
      <w:r w:rsidRPr="006C437A">
        <w:rPr>
          <w:b/>
          <w:sz w:val="24"/>
          <w:szCs w:val="24"/>
        </w:rPr>
        <w:t xml:space="preserve">Methods </w:t>
      </w:r>
    </w:p>
    <w:p w:rsidR="009D4AC9" w:rsidRPr="007E550E" w:rsidRDefault="009D4AC9" w:rsidP="00A11157">
      <w:pPr>
        <w:spacing w:line="480" w:lineRule="auto"/>
        <w:jc w:val="left"/>
        <w:rPr>
          <w:sz w:val="24"/>
          <w:szCs w:val="24"/>
        </w:rPr>
      </w:pPr>
      <w:r w:rsidRPr="007E550E">
        <w:rPr>
          <w:sz w:val="24"/>
          <w:szCs w:val="24"/>
        </w:rPr>
        <w:t>Cost-effectiveness analysis</w:t>
      </w:r>
      <w:r w:rsidR="003C6342">
        <w:rPr>
          <w:sz w:val="24"/>
          <w:szCs w:val="24"/>
        </w:rPr>
        <w:t xml:space="preserve"> is performed </w:t>
      </w:r>
      <w:r w:rsidRPr="007E550E">
        <w:rPr>
          <w:sz w:val="24"/>
          <w:szCs w:val="24"/>
        </w:rPr>
        <w:t>alongside a randomised</w:t>
      </w:r>
      <w:r>
        <w:rPr>
          <w:rFonts w:hint="eastAsia"/>
          <w:sz w:val="24"/>
          <w:szCs w:val="24"/>
        </w:rPr>
        <w:t>-</w:t>
      </w:r>
      <w:r w:rsidRPr="007E550E">
        <w:rPr>
          <w:sz w:val="24"/>
          <w:szCs w:val="24"/>
        </w:rPr>
        <w:t xml:space="preserve">controlled trial </w:t>
      </w:r>
      <w:r>
        <w:rPr>
          <w:sz w:val="24"/>
          <w:szCs w:val="24"/>
        </w:rPr>
        <w:t xml:space="preserve">to compare </w:t>
      </w:r>
      <w:r w:rsidR="003C6342">
        <w:rPr>
          <w:sz w:val="24"/>
          <w:szCs w:val="24"/>
        </w:rPr>
        <w:t>the</w:t>
      </w:r>
      <w:r w:rsidR="003C6342" w:rsidRPr="007E550E">
        <w:rPr>
          <w:sz w:val="24"/>
          <w:szCs w:val="24"/>
        </w:rPr>
        <w:t xml:space="preserve"> computer-tailored </w:t>
      </w:r>
      <w:r w:rsidR="003C6342">
        <w:rPr>
          <w:sz w:val="24"/>
          <w:szCs w:val="24"/>
        </w:rPr>
        <w:t>self-help intervention</w:t>
      </w:r>
      <w:r w:rsidR="003C6342" w:rsidRPr="007E550E">
        <w:rPr>
          <w:sz w:val="24"/>
          <w:szCs w:val="24"/>
        </w:rPr>
        <w:t xml:space="preserve"> with </w:t>
      </w:r>
      <w:r w:rsidR="003C6342">
        <w:rPr>
          <w:sz w:val="24"/>
          <w:szCs w:val="24"/>
        </w:rPr>
        <w:t xml:space="preserve">a </w:t>
      </w:r>
      <w:r w:rsidR="003C6342" w:rsidRPr="007E550E">
        <w:rPr>
          <w:sz w:val="24"/>
          <w:szCs w:val="24"/>
        </w:rPr>
        <w:t xml:space="preserve">generic self-help </w:t>
      </w:r>
      <w:r w:rsidR="003C6342">
        <w:rPr>
          <w:sz w:val="24"/>
          <w:szCs w:val="24"/>
        </w:rPr>
        <w:t>intervention</w:t>
      </w:r>
      <w:r w:rsidR="003C6342" w:rsidRPr="007E550E">
        <w:rPr>
          <w:sz w:val="24"/>
          <w:szCs w:val="24"/>
        </w:rPr>
        <w:t xml:space="preserve"> in smoking cessation</w:t>
      </w:r>
      <w:r w:rsidRPr="007E550E">
        <w:rPr>
          <w:sz w:val="24"/>
          <w:szCs w:val="24"/>
        </w:rPr>
        <w:t xml:space="preserve">. A Markov model was developed to extrapolate lifetime cost-effectiveness by combining trial data with estimates from </w:t>
      </w:r>
      <w:r>
        <w:rPr>
          <w:sz w:val="24"/>
          <w:szCs w:val="24"/>
        </w:rPr>
        <w:t xml:space="preserve">the </w:t>
      </w:r>
      <w:r w:rsidRPr="007E550E">
        <w:rPr>
          <w:sz w:val="24"/>
          <w:szCs w:val="24"/>
        </w:rPr>
        <w:t xml:space="preserve">literature. </w:t>
      </w:r>
    </w:p>
    <w:p w:rsidR="006C437A" w:rsidRDefault="003C6342" w:rsidP="00A11157">
      <w:pPr>
        <w:widowControl/>
        <w:spacing w:line="480" w:lineRule="auto"/>
        <w:jc w:val="left"/>
        <w:rPr>
          <w:b/>
          <w:sz w:val="24"/>
          <w:szCs w:val="24"/>
        </w:rPr>
      </w:pPr>
      <w:r w:rsidRPr="006C437A">
        <w:rPr>
          <w:b/>
          <w:sz w:val="24"/>
          <w:szCs w:val="24"/>
        </w:rPr>
        <w:t xml:space="preserve">Findings </w:t>
      </w:r>
    </w:p>
    <w:p w:rsidR="003C6342" w:rsidRPr="003C6342" w:rsidRDefault="003C6342" w:rsidP="00A11157">
      <w:pPr>
        <w:widowControl/>
        <w:spacing w:line="480" w:lineRule="auto"/>
        <w:jc w:val="left"/>
        <w:rPr>
          <w:sz w:val="24"/>
          <w:szCs w:val="24"/>
        </w:rPr>
      </w:pPr>
      <w:r w:rsidRPr="003C6342">
        <w:rPr>
          <w:sz w:val="24"/>
          <w:szCs w:val="24"/>
        </w:rPr>
        <w:t xml:space="preserve">In the short-term, smokers in the intervention group gained 0.0006 (95% CI: -0.0024-0.0036) QALYs more than those in the control group, at an increased cost of about £9 per person (95% CI: £5-£12). This yielded an incremental cost-effectiveness ratio (ICER) of £14,432/QALY. Precision of the ICER estimates was assessed by 5,000 bootstrapping replications. The probability that the intervention was cost-effective was 54% (58%) at a cost-effectiveness threshold of £20,000(£30,000) per QALY.  The Markov model showed that simulating lifetime outcomes improved the cost-effectiveness ratio (£9,700/QALY) in favour of the tailored intervention.  The </w:t>
      </w:r>
      <w:r w:rsidRPr="003C6342">
        <w:rPr>
          <w:sz w:val="24"/>
          <w:szCs w:val="24"/>
        </w:rPr>
        <w:lastRenderedPageBreak/>
        <w:t xml:space="preserve">intervention would have a 55-57% chance of being more cost-effective than non-tailored intervention at the willingness-to-pay threshold of £20,000-30,000/QALY. </w:t>
      </w:r>
    </w:p>
    <w:p w:rsidR="006C437A" w:rsidRDefault="003C6342" w:rsidP="00A11157">
      <w:pPr>
        <w:widowControl/>
        <w:spacing w:line="480" w:lineRule="auto"/>
        <w:jc w:val="left"/>
        <w:rPr>
          <w:sz w:val="24"/>
          <w:szCs w:val="24"/>
        </w:rPr>
      </w:pPr>
      <w:r w:rsidRPr="006C437A">
        <w:rPr>
          <w:b/>
          <w:sz w:val="24"/>
          <w:szCs w:val="24"/>
        </w:rPr>
        <w:t>Conclusions</w:t>
      </w:r>
      <w:r w:rsidRPr="003C6342">
        <w:rPr>
          <w:sz w:val="24"/>
          <w:szCs w:val="24"/>
        </w:rPr>
        <w:t xml:space="preserve"> </w:t>
      </w:r>
    </w:p>
    <w:p w:rsidR="003C6342" w:rsidRPr="003C6342" w:rsidRDefault="003C6342" w:rsidP="00A11157">
      <w:pPr>
        <w:widowControl/>
        <w:spacing w:line="480" w:lineRule="auto"/>
        <w:jc w:val="left"/>
        <w:rPr>
          <w:sz w:val="24"/>
          <w:szCs w:val="24"/>
        </w:rPr>
      </w:pPr>
      <w:r w:rsidRPr="003C6342">
        <w:rPr>
          <w:sz w:val="24"/>
          <w:szCs w:val="24"/>
        </w:rPr>
        <w:t xml:space="preserve">The computer-tailored intervention appears slightly more likely to be cost-effective than the generic self-help intervention in smoking cessation, in both the short- and the long-term, but caution is required given the considerable uncertainty surrounding the estimates.   </w:t>
      </w:r>
    </w:p>
    <w:bookmarkEnd w:id="2"/>
    <w:bookmarkEnd w:id="3"/>
    <w:p w:rsidR="00D162B4" w:rsidRDefault="00D162B4" w:rsidP="00A11157">
      <w:pPr>
        <w:widowControl/>
        <w:spacing w:line="480" w:lineRule="auto"/>
        <w:jc w:val="left"/>
        <w:rPr>
          <w:b/>
          <w:bCs/>
          <w:sz w:val="24"/>
          <w:szCs w:val="24"/>
        </w:rPr>
      </w:pPr>
      <w:r>
        <w:rPr>
          <w:b/>
          <w:bCs/>
        </w:rPr>
        <w:br w:type="page"/>
      </w:r>
    </w:p>
    <w:p w:rsidR="007567C1" w:rsidRPr="003244C4" w:rsidRDefault="003244C4" w:rsidP="00A11157">
      <w:pPr>
        <w:pStyle w:val="callout"/>
        <w:spacing w:before="0" w:beforeAutospacing="0" w:after="0" w:afterAutospacing="0" w:line="480" w:lineRule="auto"/>
        <w:rPr>
          <w:rFonts w:ascii="Times New Roman" w:hAnsi="Times New Roman" w:cs="Times New Roman"/>
          <w:b/>
          <w:bCs/>
          <w:kern w:val="2"/>
          <w:sz w:val="28"/>
          <w:szCs w:val="28"/>
        </w:rPr>
      </w:pPr>
      <w:bookmarkStart w:id="4" w:name="OLE_LINK28"/>
      <w:bookmarkStart w:id="5" w:name="OLE_LINK29"/>
      <w:r w:rsidRPr="003244C4">
        <w:rPr>
          <w:rFonts w:ascii="Times New Roman" w:hAnsi="Times New Roman" w:cs="Times New Roman"/>
          <w:b/>
          <w:bCs/>
          <w:kern w:val="2"/>
          <w:sz w:val="28"/>
          <w:szCs w:val="28"/>
          <w:lang w:val="en-US"/>
        </w:rPr>
        <w:lastRenderedPageBreak/>
        <w:t>INTRODUCTION</w:t>
      </w:r>
    </w:p>
    <w:p w:rsidR="007567C1" w:rsidRPr="00B077A9" w:rsidRDefault="007567C1" w:rsidP="00A11157">
      <w:pPr>
        <w:pStyle w:val="callout"/>
        <w:spacing w:before="0" w:beforeAutospacing="0" w:after="0" w:afterAutospacing="0" w:line="480" w:lineRule="auto"/>
        <w:rPr>
          <w:rFonts w:ascii="Times New Roman" w:hAnsi="Times New Roman" w:cs="Times New Roman"/>
          <w:kern w:val="2"/>
        </w:rPr>
      </w:pPr>
      <w:r w:rsidRPr="00B077A9">
        <w:rPr>
          <w:rFonts w:ascii="Times New Roman" w:hAnsi="Times New Roman" w:cs="Times New Roman"/>
          <w:kern w:val="2"/>
        </w:rPr>
        <w:t xml:space="preserve">Smoking remains a significant public health problem and is a leading cause of preventable morbidity and mortality across the world. Intensive, </w:t>
      </w:r>
      <w:proofErr w:type="spellStart"/>
      <w:r w:rsidRPr="00B077A9">
        <w:rPr>
          <w:rFonts w:ascii="Times New Roman" w:hAnsi="Times New Roman" w:cs="Times New Roman"/>
          <w:kern w:val="2"/>
        </w:rPr>
        <w:t>expert­led</w:t>
      </w:r>
      <w:proofErr w:type="spellEnd"/>
      <w:r w:rsidRPr="00B077A9">
        <w:rPr>
          <w:rFonts w:ascii="Times New Roman" w:hAnsi="Times New Roman" w:cs="Times New Roman"/>
          <w:kern w:val="2"/>
        </w:rPr>
        <w:t xml:space="preserve"> interventions have relatively high success rates but reach only a minority of smokers and have a limited impact on population smoking levels </w:t>
      </w:r>
      <w:r w:rsidR="00B42375">
        <w:rPr>
          <w:rFonts w:ascii="Times New Roman" w:hAnsi="Times New Roman" w:cs="Times New Roman"/>
          <w:kern w:val="2"/>
        </w:rPr>
        <w:fldChar w:fldCharType="begin">
          <w:fldData xml:space="preserve">PEVuZE5vdGU+PENpdGU+PEF1dGhvcj5DaGFwbWFuPC9BdXRob3I+PFllYXI+MTk5MzwvWWVhcj48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</w:fldData>
        </w:fldChar>
      </w:r>
      <w:r w:rsidR="008451A8">
        <w:rPr>
          <w:rFonts w:ascii="Times New Roman" w:hAnsi="Times New Roman" w:cs="Times New Roman"/>
          <w:kern w:val="2"/>
        </w:rPr>
        <w:instrText xml:space="preserve"> ADDIN EN.CITE </w:instrText>
      </w:r>
      <w:r w:rsidR="008451A8">
        <w:rPr>
          <w:rFonts w:ascii="Times New Roman" w:hAnsi="Times New Roman" w:cs="Times New Roman"/>
          <w:kern w:val="2"/>
        </w:rPr>
        <w:fldChar w:fldCharType="begin">
          <w:fldData xml:space="preserve">PEVuZE5vdGU+PENpdGU+PEF1dGhvcj5DaGFwbWFuPC9BdXRob3I+PFllYXI+MTk5MzwvWWVhcj48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</w:fldData>
        </w:fldChar>
      </w:r>
      <w:r w:rsidR="008451A8">
        <w:rPr>
          <w:rFonts w:ascii="Times New Roman" w:hAnsi="Times New Roman" w:cs="Times New Roman"/>
          <w:kern w:val="2"/>
        </w:rPr>
        <w:instrText xml:space="preserve"> ADDIN EN.CITE.DATA </w:instrText>
      </w:r>
      <w:r w:rsidR="008451A8">
        <w:rPr>
          <w:rFonts w:ascii="Times New Roman" w:hAnsi="Times New Roman" w:cs="Times New Roman"/>
          <w:kern w:val="2"/>
        </w:rPr>
      </w:r>
      <w:r w:rsidR="008451A8">
        <w:rPr>
          <w:rFonts w:ascii="Times New Roman" w:hAnsi="Times New Roman" w:cs="Times New Roman"/>
          <w:kern w:val="2"/>
        </w:rPr>
        <w:fldChar w:fldCharType="end"/>
      </w:r>
      <w:r w:rsidR="00B42375">
        <w:rPr>
          <w:rFonts w:ascii="Times New Roman" w:hAnsi="Times New Roman" w:cs="Times New Roman"/>
          <w:kern w:val="2"/>
        </w:rPr>
      </w:r>
      <w:r w:rsidR="00B42375">
        <w:rPr>
          <w:rFonts w:ascii="Times New Roman" w:hAnsi="Times New Roman" w:cs="Times New Roman"/>
          <w:kern w:val="2"/>
        </w:rPr>
        <w:fldChar w:fldCharType="separate"/>
      </w:r>
      <w:r w:rsidR="008451A8">
        <w:rPr>
          <w:rFonts w:ascii="Times New Roman" w:hAnsi="Times New Roman" w:cs="Times New Roman"/>
          <w:noProof/>
          <w:kern w:val="2"/>
        </w:rPr>
        <w:t>(</w:t>
      </w:r>
      <w:hyperlink w:anchor="_ENREF_5" w:tooltip="Chapman, 1993 #275" w:history="1">
        <w:r w:rsidR="00BE7CBC">
          <w:rPr>
            <w:rFonts w:ascii="Times New Roman" w:hAnsi="Times New Roman" w:cs="Times New Roman"/>
            <w:noProof/>
            <w:kern w:val="2"/>
          </w:rPr>
          <w:t>Chapman, 1993</w:t>
        </w:r>
      </w:hyperlink>
      <w:r w:rsidR="008451A8">
        <w:rPr>
          <w:rFonts w:ascii="Times New Roman" w:hAnsi="Times New Roman" w:cs="Times New Roman"/>
          <w:noProof/>
          <w:kern w:val="2"/>
        </w:rPr>
        <w:t xml:space="preserve">; </w:t>
      </w:r>
      <w:hyperlink w:anchor="_ENREF_34" w:tooltip="Reid, 1996 #276" w:history="1">
        <w:r w:rsidR="00BE7CBC">
          <w:rPr>
            <w:rFonts w:ascii="Times New Roman" w:hAnsi="Times New Roman" w:cs="Times New Roman"/>
            <w:noProof/>
            <w:kern w:val="2"/>
          </w:rPr>
          <w:t>Reid, 1996</w:t>
        </w:r>
      </w:hyperlink>
      <w:r w:rsidR="008451A8">
        <w:rPr>
          <w:rFonts w:ascii="Times New Roman" w:hAnsi="Times New Roman" w:cs="Times New Roman"/>
          <w:noProof/>
          <w:kern w:val="2"/>
        </w:rPr>
        <w:t>)</w:t>
      </w:r>
      <w:r w:rsidR="00B42375">
        <w:rPr>
          <w:rFonts w:ascii="Times New Roman" w:hAnsi="Times New Roman" w:cs="Times New Roman"/>
          <w:kern w:val="2"/>
        </w:rPr>
        <w:fldChar w:fldCharType="end"/>
      </w:r>
      <w:r w:rsidRPr="00B077A9">
        <w:rPr>
          <w:rFonts w:ascii="Times New Roman" w:hAnsi="Times New Roman" w:cs="Times New Roman"/>
          <w:kern w:val="2"/>
        </w:rPr>
        <w:t>.</w:t>
      </w:r>
      <w:r>
        <w:rPr>
          <w:rFonts w:ascii="Times New Roman" w:hAnsi="Times New Roman" w:cs="Times New Roman"/>
          <w:kern w:val="2"/>
        </w:rPr>
        <w:t xml:space="preserve"> </w:t>
      </w:r>
      <w:bookmarkStart w:id="6" w:name="OLE_LINK5"/>
      <w:bookmarkStart w:id="7" w:name="OLE_LINK6"/>
      <w:r w:rsidRPr="00B077A9">
        <w:rPr>
          <w:rFonts w:ascii="Times New Roman" w:hAnsi="Times New Roman" w:cs="Times New Roman"/>
          <w:kern w:val="2"/>
        </w:rPr>
        <w:t xml:space="preserve">It is reported that </w:t>
      </w:r>
      <w:r w:rsidR="0041775D">
        <w:rPr>
          <w:rFonts w:ascii="Times New Roman" w:hAnsi="Times New Roman" w:cs="Times New Roman"/>
          <w:kern w:val="2"/>
        </w:rPr>
        <w:t xml:space="preserve">only around 5% </w:t>
      </w:r>
      <w:r w:rsidRPr="00B077A9">
        <w:rPr>
          <w:rFonts w:ascii="Times New Roman" w:hAnsi="Times New Roman" w:cs="Times New Roman"/>
          <w:kern w:val="2"/>
        </w:rPr>
        <w:t xml:space="preserve">of smokers make use of these specialist </w:t>
      </w:r>
      <w:bookmarkEnd w:id="6"/>
      <w:bookmarkEnd w:id="7"/>
      <w:r w:rsidR="00BD6D1B" w:rsidRPr="00B077A9">
        <w:rPr>
          <w:rFonts w:ascii="Times New Roman" w:hAnsi="Times New Roman" w:cs="Times New Roman"/>
          <w:kern w:val="2"/>
        </w:rPr>
        <w:t>services</w:t>
      </w:r>
      <w:r w:rsidR="00F00F8E">
        <w:rPr>
          <w:rFonts w:ascii="Times New Roman" w:hAnsi="Times New Roman" w:cs="Times New Roman"/>
          <w:kern w:val="2"/>
        </w:rPr>
        <w:t xml:space="preserve"> </w:t>
      </w:r>
      <w:r w:rsidR="00B42375">
        <w:rPr>
          <w:rFonts w:ascii="Times New Roman" w:hAnsi="Times New Roman" w:cs="Times New Roman"/>
          <w:kern w:val="2"/>
        </w:rPr>
        <w:fldChar w:fldCharType="begin">
          <w:fldData xml:space="preserve">PEVuZE5vdGU+PENpdGU+PEF1dGhvcj5CYXVsZDwvQXV0aG9yPjxZZWFyPjIwMDM8L1llYXI+PFJl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</w:fldData>
        </w:fldChar>
      </w:r>
      <w:r w:rsidR="005F1DCD">
        <w:rPr>
          <w:rFonts w:ascii="Times New Roman" w:hAnsi="Times New Roman" w:cs="Times New Roman"/>
          <w:kern w:val="2"/>
        </w:rPr>
        <w:instrText xml:space="preserve"> ADDIN EN.CITE </w:instrText>
      </w:r>
      <w:r w:rsidR="005F1DCD">
        <w:rPr>
          <w:rFonts w:ascii="Times New Roman" w:hAnsi="Times New Roman" w:cs="Times New Roman"/>
          <w:kern w:val="2"/>
        </w:rPr>
        <w:fldChar w:fldCharType="begin">
          <w:fldData xml:space="preserve">PEVuZE5vdGU+PENpdGU+PEF1dGhvcj5CYXVsZDwvQXV0aG9yPjxZZWFyPjIwMDM8L1llYXI+PFJl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</w:fldData>
        </w:fldChar>
      </w:r>
      <w:r w:rsidR="005F1DCD">
        <w:rPr>
          <w:rFonts w:ascii="Times New Roman" w:hAnsi="Times New Roman" w:cs="Times New Roman"/>
          <w:kern w:val="2"/>
        </w:rPr>
        <w:instrText xml:space="preserve"> ADDIN EN.CITE.DATA </w:instrText>
      </w:r>
      <w:r w:rsidR="005F1DCD">
        <w:rPr>
          <w:rFonts w:ascii="Times New Roman" w:hAnsi="Times New Roman" w:cs="Times New Roman"/>
          <w:kern w:val="2"/>
        </w:rPr>
      </w:r>
      <w:r w:rsidR="005F1DCD">
        <w:rPr>
          <w:rFonts w:ascii="Times New Roman" w:hAnsi="Times New Roman" w:cs="Times New Roman"/>
          <w:kern w:val="2"/>
        </w:rPr>
        <w:fldChar w:fldCharType="end"/>
      </w:r>
      <w:r w:rsidR="00B42375">
        <w:rPr>
          <w:rFonts w:ascii="Times New Roman" w:hAnsi="Times New Roman" w:cs="Times New Roman"/>
          <w:kern w:val="2"/>
        </w:rPr>
      </w:r>
      <w:r w:rsidR="00B42375">
        <w:rPr>
          <w:rFonts w:ascii="Times New Roman" w:hAnsi="Times New Roman" w:cs="Times New Roman"/>
          <w:kern w:val="2"/>
        </w:rPr>
        <w:fldChar w:fldCharType="separate"/>
      </w:r>
      <w:r w:rsidR="005F1DCD">
        <w:rPr>
          <w:rFonts w:ascii="Times New Roman" w:hAnsi="Times New Roman" w:cs="Times New Roman"/>
          <w:noProof/>
          <w:kern w:val="2"/>
        </w:rPr>
        <w:t>(</w:t>
      </w:r>
      <w:hyperlink w:anchor="_ENREF_3" w:tooltip="Bauld, 2003 #277" w:history="1">
        <w:r w:rsidR="00BE7CBC">
          <w:rPr>
            <w:rFonts w:ascii="Times New Roman" w:hAnsi="Times New Roman" w:cs="Times New Roman"/>
            <w:noProof/>
            <w:kern w:val="2"/>
          </w:rPr>
          <w:t>Bauld, Chesterman, Judge, Pound, &amp; Coleman, 2003</w:t>
        </w:r>
      </w:hyperlink>
      <w:r w:rsidR="005F1DCD">
        <w:rPr>
          <w:rFonts w:ascii="Times New Roman" w:hAnsi="Times New Roman" w:cs="Times New Roman"/>
          <w:noProof/>
          <w:kern w:val="2"/>
        </w:rPr>
        <w:t xml:space="preserve">; </w:t>
      </w:r>
      <w:hyperlink w:anchor="_ENREF_18" w:tooltip="Gilbert, 2010 #464" w:history="1">
        <w:r w:rsidR="00BE7CBC">
          <w:rPr>
            <w:rFonts w:ascii="Times New Roman" w:hAnsi="Times New Roman" w:cs="Times New Roman"/>
            <w:noProof/>
            <w:kern w:val="2"/>
          </w:rPr>
          <w:t>H. Gilbert, 2010</w:t>
        </w:r>
      </w:hyperlink>
      <w:r w:rsidR="005F1DCD">
        <w:rPr>
          <w:rFonts w:ascii="Times New Roman" w:hAnsi="Times New Roman" w:cs="Times New Roman"/>
          <w:noProof/>
          <w:kern w:val="2"/>
        </w:rPr>
        <w:t xml:space="preserve">; </w:t>
      </w:r>
      <w:hyperlink w:anchor="_ENREF_41" w:tooltip="West, 2012 #277" w:history="1">
        <w:r w:rsidR="00BE7CBC">
          <w:rPr>
            <w:rFonts w:ascii="Times New Roman" w:hAnsi="Times New Roman" w:cs="Times New Roman"/>
            <w:noProof/>
            <w:kern w:val="2"/>
          </w:rPr>
          <w:t>West &amp; Brown, 2012</w:t>
        </w:r>
      </w:hyperlink>
      <w:r w:rsidR="005F1DCD">
        <w:rPr>
          <w:rFonts w:ascii="Times New Roman" w:hAnsi="Times New Roman" w:cs="Times New Roman"/>
          <w:noProof/>
          <w:kern w:val="2"/>
        </w:rPr>
        <w:t>)</w:t>
      </w:r>
      <w:r w:rsidR="00B42375">
        <w:rPr>
          <w:rFonts w:ascii="Times New Roman" w:hAnsi="Times New Roman" w:cs="Times New Roman"/>
          <w:kern w:val="2"/>
        </w:rPr>
        <w:fldChar w:fldCharType="end"/>
      </w:r>
      <w:r w:rsidR="00DB0794">
        <w:rPr>
          <w:rFonts w:ascii="Times New Roman" w:hAnsi="Times New Roman" w:cs="Times New Roman"/>
          <w:kern w:val="2"/>
        </w:rPr>
        <w:t>.</w:t>
      </w:r>
      <w:r w:rsidR="00426496">
        <w:rPr>
          <w:rFonts w:ascii="Times New Roman" w:hAnsi="Times New Roman" w:cs="Times New Roman"/>
          <w:kern w:val="2"/>
        </w:rPr>
        <w:t xml:space="preserve"> </w:t>
      </w:r>
      <w:r w:rsidR="00F00F8E">
        <w:rPr>
          <w:rFonts w:ascii="Times New Roman" w:hAnsi="Times New Roman" w:cs="Times New Roman"/>
          <w:kern w:val="2"/>
        </w:rPr>
        <w:t xml:space="preserve"> </w:t>
      </w:r>
      <w:r w:rsidRPr="00B077A9">
        <w:rPr>
          <w:rFonts w:ascii="Times New Roman" w:hAnsi="Times New Roman" w:cs="Times New Roman"/>
          <w:kern w:val="2"/>
        </w:rPr>
        <w:t xml:space="preserve"> On the other hand, large-scale, public health interventions and policy initiatives (e.g. policies that ban smoking in public places) can reach large numbers of smokers, but as they lack the personal element that is central to the success rates of the specialist services</w:t>
      </w:r>
      <w:r>
        <w:rPr>
          <w:rFonts w:ascii="Times New Roman" w:hAnsi="Times New Roman" w:cs="Times New Roman"/>
          <w:kern w:val="2"/>
        </w:rPr>
        <w:t>,</w:t>
      </w:r>
      <w:r w:rsidRPr="00B077A9">
        <w:rPr>
          <w:rFonts w:ascii="Times New Roman" w:hAnsi="Times New Roman" w:cs="Times New Roman"/>
          <w:kern w:val="2"/>
        </w:rPr>
        <w:t xml:space="preserve"> the effectiveness of these approaches have been reported as relatively low </w:t>
      </w:r>
      <w:r w:rsidR="00B42375">
        <w:rPr>
          <w:rFonts w:ascii="Times New Roman" w:hAnsi="Times New Roman" w:cs="Times New Roman"/>
          <w:kern w:val="2"/>
        </w:rPr>
        <w:fldChar w:fldCharType="begin"/>
      </w:r>
      <w:r w:rsidR="008451A8">
        <w:rPr>
          <w:rFonts w:ascii="Times New Roman" w:hAnsi="Times New Roman" w:cs="Times New Roman"/>
          <w:kern w:val="2"/>
        </w:rPr>
        <w:instrText xml:space="preserve"> ADDIN EN.CITE &lt;EndNote&gt;&lt;Cite&gt;&lt;Author&gt;Gilbert&lt;/Author&gt;&lt;Year&gt;2008&lt;/Year&gt;&lt;RecNum&gt;3&lt;/RecNum&gt;&lt;DisplayText&gt;(H. Gilbert, Nazareth, Sutton, Morris, &amp;amp; Godfrey, 2008)&lt;/DisplayText&gt;&lt;record&gt;&lt;rec-number&gt;3&lt;/rec-number&gt;&lt;foreign-keys&gt;&lt;key app="EN" db-id="dwrzavt0lxdvzxedrsqvtxefax0p2vvwa0sv"&gt;3&lt;/key&gt;&lt;/foreign-keys&gt;&lt;ref-type name="Journal Article"&gt;17&lt;/ref-type&gt;&lt;contributors&gt;&lt;authors&gt;&lt;author&gt;Gilbert, H.&lt;/author&gt;&lt;author&gt;Nazareth, I.&lt;/author&gt;&lt;author&gt;Sutton, S.&lt;/author&gt;&lt;author&gt;Morris, R.&lt;/author&gt;&lt;author&gt;Godfrey, C.&lt;/author&gt;&lt;/authors&gt;&lt;/contributors&gt;&lt;auth-address&gt;Department of Primary Care and Population Sciences, Royal Free and University College Medical School, London, UK. hazel.gilbert@ucl.ac.uk&lt;/auth-address&gt;&lt;titles&gt;&lt;title&gt;Effectiveness of computer-tailored Smoking Cessation Advice in Primary Care (ESCAPE): a randomised trial&lt;/title&gt;&lt;secondary-title&gt;Trials&lt;/secondary-title&gt;&lt;/titles&gt;&lt;periodical&gt;&lt;full-title&gt;Trials&lt;/full-title&gt;&lt;/periodical&gt;&lt;pages&gt;23&lt;/pages&gt;&lt;volume&gt;9&lt;/volume&gt;&lt;edition&gt;2008/05/01&lt;/edition&gt;&lt;dates&gt;&lt;year&gt;2008&lt;/year&gt;&lt;/dates&gt;&lt;isbn&gt;1745-6215 (Electronic)&lt;/isbn&gt;&lt;accession-num&gt;18445279&lt;/accession-num&gt;&lt;urls&gt;&lt;related-urls&gt;&lt;url&gt;http://www.ncbi.nlm.nih.gov/entrez/query.fcgi?cmd=Retrieve&amp;amp;db=PubMed&amp;amp;dopt=Citation&amp;amp;list_uids=18445279&lt;/url&gt;&lt;/related-urls&gt;&lt;/urls&gt;&lt;custom2&gt;2409293&lt;/custom2&gt;&lt;electronic-resource-num&gt;1745-6215-9-23 [pii]&amp;#xD;10.1186/1745-6215-9-23&lt;/electronic-resource-num&gt;&lt;language&gt;eng&lt;/language&gt;&lt;/record&gt;&lt;/Cite&gt;&lt;/EndNote&gt;</w:instrText>
      </w:r>
      <w:r w:rsidR="00B42375">
        <w:rPr>
          <w:rFonts w:ascii="Times New Roman" w:hAnsi="Times New Roman" w:cs="Times New Roman"/>
          <w:kern w:val="2"/>
        </w:rPr>
        <w:fldChar w:fldCharType="separate"/>
      </w:r>
      <w:r w:rsidR="008451A8">
        <w:rPr>
          <w:rFonts w:ascii="Times New Roman" w:hAnsi="Times New Roman" w:cs="Times New Roman"/>
          <w:noProof/>
          <w:kern w:val="2"/>
        </w:rPr>
        <w:t>(</w:t>
      </w:r>
      <w:hyperlink w:anchor="_ENREF_20" w:tooltip="Gilbert, 2008 #3" w:history="1">
        <w:r w:rsidR="00BE7CBC">
          <w:rPr>
            <w:rFonts w:ascii="Times New Roman" w:hAnsi="Times New Roman" w:cs="Times New Roman"/>
            <w:noProof/>
            <w:kern w:val="2"/>
          </w:rPr>
          <w:t>H. Gilbert, Nazareth, Sutton, Morris, &amp; Godfrey, 2008</w:t>
        </w:r>
      </w:hyperlink>
      <w:r w:rsidR="008451A8">
        <w:rPr>
          <w:rFonts w:ascii="Times New Roman" w:hAnsi="Times New Roman" w:cs="Times New Roman"/>
          <w:noProof/>
          <w:kern w:val="2"/>
        </w:rPr>
        <w:t>)</w:t>
      </w:r>
      <w:r w:rsidR="00B42375">
        <w:rPr>
          <w:rFonts w:ascii="Times New Roman" w:hAnsi="Times New Roman" w:cs="Times New Roman"/>
          <w:kern w:val="2"/>
        </w:rPr>
        <w:fldChar w:fldCharType="end"/>
      </w:r>
      <w:r w:rsidRPr="00B077A9">
        <w:rPr>
          <w:rFonts w:ascii="Times New Roman" w:hAnsi="Times New Roman" w:cs="Times New Roman"/>
          <w:kern w:val="2"/>
        </w:rPr>
        <w:t>.</w:t>
      </w:r>
      <w:r>
        <w:rPr>
          <w:rFonts w:ascii="Times New Roman" w:hAnsi="Times New Roman" w:cs="Times New Roman"/>
          <w:kern w:val="2"/>
        </w:rPr>
        <w:t xml:space="preserve"> </w:t>
      </w:r>
      <w:r w:rsidRPr="00B077A9">
        <w:rPr>
          <w:rFonts w:ascii="Times New Roman" w:hAnsi="Times New Roman" w:cs="Times New Roman"/>
          <w:kern w:val="2"/>
        </w:rPr>
        <w:t xml:space="preserve">Personalised computer-tailored self-help materials which combine the behavioural intervention principles used in specialist services with </w:t>
      </w:r>
      <w:r>
        <w:rPr>
          <w:rFonts w:ascii="Times New Roman" w:hAnsi="Times New Roman" w:cs="Times New Roman"/>
          <w:kern w:val="2"/>
        </w:rPr>
        <w:t xml:space="preserve">the </w:t>
      </w:r>
      <w:r w:rsidRPr="00B077A9">
        <w:rPr>
          <w:rFonts w:ascii="Times New Roman" w:hAnsi="Times New Roman" w:cs="Times New Roman"/>
          <w:kern w:val="2"/>
        </w:rPr>
        <w:t>high reach rates of public health interventions provide a potential</w:t>
      </w:r>
      <w:r w:rsidR="009D4AC9" w:rsidRPr="009D4AC9">
        <w:t xml:space="preserve"> </w:t>
      </w:r>
      <w:r w:rsidR="009D4AC9" w:rsidRPr="009D4AC9">
        <w:rPr>
          <w:rFonts w:ascii="Times New Roman" w:hAnsi="Times New Roman" w:cs="Times New Roman"/>
          <w:kern w:val="2"/>
        </w:rPr>
        <w:t>economical</w:t>
      </w:r>
      <w:r w:rsidRPr="00B077A9">
        <w:rPr>
          <w:rFonts w:ascii="Times New Roman" w:hAnsi="Times New Roman" w:cs="Times New Roman"/>
          <w:kern w:val="2"/>
        </w:rPr>
        <w:t xml:space="preserve"> method to increase reach and effectiveness.</w:t>
      </w:r>
    </w:p>
    <w:p w:rsidR="007567C1" w:rsidRDefault="007567C1" w:rsidP="00A11157">
      <w:pPr>
        <w:pStyle w:val="callout"/>
        <w:spacing w:before="0" w:beforeAutospacing="0" w:after="0" w:afterAutospacing="0" w:line="480" w:lineRule="auto"/>
        <w:rPr>
          <w:rFonts w:ascii="Times New Roman" w:hAnsi="Times New Roman" w:cs="Times New Roman"/>
          <w:kern w:val="2"/>
        </w:rPr>
      </w:pPr>
      <w:bookmarkStart w:id="8" w:name="OLE_LINK18"/>
      <w:bookmarkStart w:id="9" w:name="OLE_LINK19"/>
    </w:p>
    <w:p w:rsidR="007567C1" w:rsidRPr="00B077A9" w:rsidRDefault="007567C1" w:rsidP="00A11157">
      <w:pPr>
        <w:pStyle w:val="callout"/>
        <w:spacing w:before="0" w:beforeAutospacing="0" w:after="0" w:afterAutospacing="0" w:line="480" w:lineRule="auto"/>
        <w:rPr>
          <w:rFonts w:ascii="Times New Roman" w:hAnsi="Times New Roman" w:cs="Times New Roman"/>
          <w:kern w:val="2"/>
        </w:rPr>
      </w:pPr>
      <w:r w:rsidRPr="00B077A9">
        <w:rPr>
          <w:rFonts w:ascii="Times New Roman" w:hAnsi="Times New Roman" w:cs="Times New Roman"/>
          <w:kern w:val="2"/>
        </w:rPr>
        <w:t xml:space="preserve">Smoking cessation interventions that are effective compared to a no intervention alternative are also generally cost-effective </w:t>
      </w:r>
      <w:r w:rsidR="00B42375">
        <w:rPr>
          <w:rFonts w:ascii="Times New Roman" w:hAnsi="Times New Roman" w:cs="Times New Roman"/>
          <w:kern w:val="2"/>
        </w:rPr>
        <w:fldChar w:fldCharType="begin"/>
      </w:r>
      <w:r w:rsidR="005C6535">
        <w:rPr>
          <w:rFonts w:ascii="Times New Roman" w:hAnsi="Times New Roman" w:cs="Times New Roman"/>
          <w:kern w:val="2"/>
        </w:rPr>
        <w:instrText xml:space="preserve"> ADDIN EN.CITE &lt;EndNote&gt;&lt;Cite&gt;&lt;Author&gt;Flack&lt;/Author&gt;&lt;Year&gt;2007&lt;/Year&gt;&lt;RecNum&gt;461&lt;/RecNum&gt;&lt;DisplayText&gt;(Flack, Taylor, &amp;amp; Trueman, 2007)&lt;/DisplayText&gt;&lt;record&gt;&lt;rec-number&gt;461&lt;/rec-number&gt;&lt;foreign-keys&gt;&lt;key app="EN" db-id="dwrzavt0lxdvzxedrsqvtxefax0p2vvwa0sv"&gt;461&lt;/key&gt;&lt;/foreign-keys&gt;&lt;ref-type name="Report"&gt;27&lt;/ref-type&gt;&lt;contributors&gt;&lt;authors&gt;&lt;author&gt;Flack,  Sarah&lt;/author&gt;&lt;author&gt;Taylor, Matthew&lt;/author&gt;&lt;author&gt;Trueman, Paul&lt;/author&gt;&lt;/authors&gt;&lt;/contributors&gt;&lt;titles&gt;&lt;title&gt;NICE Cost-Effectiveness of Interventions for Smoking Cessation, Final Report&lt;/title&gt;&lt;/titles&gt;&lt;dates&gt;&lt;year&gt;2007&lt;/year&gt;&lt;/dates&gt;&lt;pub-location&gt;York&lt;/pub-location&gt;&lt;publisher&gt;York Health Economics Consortium&lt;/publisher&gt;&lt;urls&gt;&lt;/urls&gt;&lt;/record&gt;&lt;/Cite&gt;&lt;/EndNote&gt;</w:instrText>
      </w:r>
      <w:r w:rsidR="00B42375">
        <w:rPr>
          <w:rFonts w:ascii="Times New Roman" w:hAnsi="Times New Roman" w:cs="Times New Roman"/>
          <w:kern w:val="2"/>
        </w:rPr>
        <w:fldChar w:fldCharType="separate"/>
      </w:r>
      <w:r w:rsidR="005C6535">
        <w:rPr>
          <w:rFonts w:ascii="Times New Roman" w:hAnsi="Times New Roman" w:cs="Times New Roman"/>
          <w:noProof/>
          <w:kern w:val="2"/>
        </w:rPr>
        <w:t>(</w:t>
      </w:r>
      <w:hyperlink w:anchor="_ENREF_17" w:tooltip="Flack, 2007 #461" w:history="1">
        <w:r w:rsidR="00BE7CBC">
          <w:rPr>
            <w:rFonts w:ascii="Times New Roman" w:hAnsi="Times New Roman" w:cs="Times New Roman"/>
            <w:noProof/>
            <w:kern w:val="2"/>
          </w:rPr>
          <w:t>Flack, Taylor, &amp; Trueman, 2007</w:t>
        </w:r>
      </w:hyperlink>
      <w:r w:rsidR="005C6535">
        <w:rPr>
          <w:rFonts w:ascii="Times New Roman" w:hAnsi="Times New Roman" w:cs="Times New Roman"/>
          <w:noProof/>
          <w:kern w:val="2"/>
        </w:rPr>
        <w:t>)</w:t>
      </w:r>
      <w:r w:rsidR="00B42375">
        <w:rPr>
          <w:rFonts w:ascii="Times New Roman" w:hAnsi="Times New Roman" w:cs="Times New Roman"/>
          <w:kern w:val="2"/>
        </w:rPr>
        <w:fldChar w:fldCharType="end"/>
      </w:r>
      <w:r w:rsidRPr="00B077A9">
        <w:rPr>
          <w:rFonts w:ascii="Times New Roman" w:hAnsi="Times New Roman" w:cs="Times New Roman"/>
          <w:kern w:val="2"/>
        </w:rPr>
        <w:t>.</w:t>
      </w:r>
      <w:bookmarkEnd w:id="8"/>
      <w:bookmarkEnd w:id="9"/>
      <w:r>
        <w:rPr>
          <w:rFonts w:ascii="Times New Roman" w:hAnsi="Times New Roman" w:cs="Times New Roman"/>
          <w:kern w:val="2"/>
        </w:rPr>
        <w:t xml:space="preserve"> </w:t>
      </w:r>
      <w:r w:rsidRPr="00B077A9">
        <w:rPr>
          <w:rFonts w:ascii="Times New Roman" w:hAnsi="Times New Roman" w:cs="Times New Roman"/>
          <w:kern w:val="2"/>
        </w:rPr>
        <w:t>Their economic value is driven by the improvement</w:t>
      </w:r>
      <w:r w:rsidR="00826758">
        <w:rPr>
          <w:rFonts w:ascii="Times New Roman" w:hAnsi="Times New Roman" w:cs="Times New Roman"/>
          <w:kern w:val="2"/>
        </w:rPr>
        <w:t>s</w:t>
      </w:r>
      <w:r w:rsidRPr="00B077A9">
        <w:rPr>
          <w:rFonts w:ascii="Times New Roman" w:hAnsi="Times New Roman" w:cs="Times New Roman"/>
          <w:kern w:val="2"/>
        </w:rPr>
        <w:t xml:space="preserve"> in quality and quantity of life from reduced smoking.</w:t>
      </w:r>
      <w:r>
        <w:rPr>
          <w:rFonts w:ascii="Times New Roman" w:hAnsi="Times New Roman" w:cs="Times New Roman"/>
          <w:kern w:val="2"/>
        </w:rPr>
        <w:t xml:space="preserve"> </w:t>
      </w:r>
      <w:r w:rsidRPr="00B077A9">
        <w:rPr>
          <w:rFonts w:ascii="Times New Roman" w:hAnsi="Times New Roman" w:cs="Times New Roman"/>
          <w:kern w:val="2"/>
        </w:rPr>
        <w:t xml:space="preserve">Such smoking cessation interventions frequently appear as the </w:t>
      </w:r>
      <w:r>
        <w:rPr>
          <w:rFonts w:ascii="Times New Roman" w:hAnsi="Times New Roman" w:cs="Times New Roman"/>
          <w:kern w:val="2"/>
        </w:rPr>
        <w:t>“</w:t>
      </w:r>
      <w:r w:rsidRPr="00B077A9">
        <w:rPr>
          <w:rFonts w:ascii="Times New Roman" w:hAnsi="Times New Roman" w:cs="Times New Roman"/>
          <w:kern w:val="2"/>
        </w:rPr>
        <w:t>best buys” for health funders when compared with other health care interventions.</w:t>
      </w:r>
      <w:r>
        <w:rPr>
          <w:rFonts w:ascii="Times New Roman" w:hAnsi="Times New Roman" w:cs="Times New Roman"/>
          <w:kern w:val="2"/>
        </w:rPr>
        <w:t xml:space="preserve"> </w:t>
      </w:r>
      <w:r w:rsidRPr="00B077A9">
        <w:rPr>
          <w:rFonts w:ascii="Times New Roman" w:hAnsi="Times New Roman" w:cs="Times New Roman"/>
          <w:kern w:val="2"/>
        </w:rPr>
        <w:t xml:space="preserve">While this economic evidence had led to many countries financing smoking cessation policies </w:t>
      </w:r>
      <w:r w:rsidRPr="00B077A9">
        <w:rPr>
          <w:rFonts w:ascii="Times New Roman" w:hAnsi="Times New Roman" w:cs="Times New Roman"/>
          <w:kern w:val="2"/>
        </w:rPr>
        <w:lastRenderedPageBreak/>
        <w:t>and interventions, questions remain about the added value of additional smoking cessation interventions over current practices.</w:t>
      </w:r>
      <w:r>
        <w:rPr>
          <w:rFonts w:ascii="Times New Roman" w:hAnsi="Times New Roman" w:cs="Times New Roman"/>
          <w:kern w:val="2"/>
        </w:rPr>
        <w:t xml:space="preserve"> </w:t>
      </w:r>
      <w:r w:rsidR="00A0254C" w:rsidRPr="00A0254C">
        <w:rPr>
          <w:rFonts w:ascii="Times New Roman" w:hAnsi="Times New Roman" w:cs="Times New Roman"/>
          <w:kern w:val="2"/>
        </w:rPr>
        <w:t>As new smoking cessation interventions continue to evolve, cost-effectiveness analysis is used to ascertain whether or not it is worthwhile to undertake a new inte</w:t>
      </w:r>
      <w:r w:rsidR="00835AAD">
        <w:rPr>
          <w:rFonts w:ascii="Times New Roman" w:hAnsi="Times New Roman" w:cs="Times New Roman"/>
          <w:kern w:val="2"/>
        </w:rPr>
        <w:t>rvention using current practice</w:t>
      </w:r>
      <w:r w:rsidR="00835AAD">
        <w:rPr>
          <w:rFonts w:ascii="Times New Roman" w:hAnsi="Times New Roman" w:cs="Times New Roman" w:hint="eastAsia"/>
          <w:kern w:val="2"/>
        </w:rPr>
        <w:t>s</w:t>
      </w:r>
      <w:r w:rsidR="00A0254C" w:rsidRPr="00A0254C">
        <w:rPr>
          <w:rFonts w:ascii="Times New Roman" w:hAnsi="Times New Roman" w:cs="Times New Roman"/>
          <w:kern w:val="2"/>
        </w:rPr>
        <w:t xml:space="preserve"> as comparator. Namely, economic evaluation is used to help with the prioritisation of smoking cessation interventions given the limited health care resources. </w:t>
      </w:r>
      <w:r w:rsidRPr="00B077A9">
        <w:rPr>
          <w:rFonts w:ascii="Times New Roman" w:hAnsi="Times New Roman" w:cs="Times New Roman"/>
          <w:kern w:val="2"/>
        </w:rPr>
        <w:t xml:space="preserve">This paper provides data on the 'added value' of </w:t>
      </w:r>
      <w:r>
        <w:rPr>
          <w:rFonts w:ascii="Times New Roman" w:hAnsi="Times New Roman" w:cs="Times New Roman"/>
          <w:kern w:val="2"/>
        </w:rPr>
        <w:t xml:space="preserve">a tailored self-help cessation intervention </w:t>
      </w:r>
      <w:r w:rsidRPr="00B077A9">
        <w:rPr>
          <w:rFonts w:ascii="Times New Roman" w:hAnsi="Times New Roman" w:cs="Times New Roman"/>
          <w:kern w:val="2"/>
        </w:rPr>
        <w:t xml:space="preserve">compared to a standard self-help intervention </w:t>
      </w:r>
      <w:r>
        <w:rPr>
          <w:rFonts w:ascii="Times New Roman" w:hAnsi="Times New Roman" w:cs="Times New Roman"/>
          <w:kern w:val="2"/>
        </w:rPr>
        <w:t>among smokers identified</w:t>
      </w:r>
      <w:r w:rsidRPr="00B077A9">
        <w:rPr>
          <w:rFonts w:ascii="Times New Roman" w:hAnsi="Times New Roman" w:cs="Times New Roman"/>
          <w:kern w:val="2"/>
        </w:rPr>
        <w:t xml:space="preserve"> in primary care.</w:t>
      </w:r>
    </w:p>
    <w:p w:rsidR="001D4D38" w:rsidRDefault="001D4D38" w:rsidP="00A11157">
      <w:pPr>
        <w:pStyle w:val="callout"/>
        <w:spacing w:before="0" w:beforeAutospacing="0" w:after="0" w:afterAutospacing="0" w:line="480" w:lineRule="auto"/>
        <w:rPr>
          <w:rFonts w:ascii="Times New Roman" w:hAnsi="Times New Roman" w:cs="Times New Roman"/>
          <w:kern w:val="2"/>
        </w:rPr>
      </w:pPr>
    </w:p>
    <w:p w:rsidR="007567C1" w:rsidRPr="00B077A9" w:rsidRDefault="007567C1" w:rsidP="00A11157">
      <w:pPr>
        <w:pStyle w:val="callout"/>
        <w:spacing w:before="0" w:beforeAutospacing="0" w:after="0" w:afterAutospacing="0" w:line="480" w:lineRule="auto"/>
        <w:rPr>
          <w:rFonts w:ascii="Times New Roman" w:hAnsi="Times New Roman" w:cs="Times New Roman"/>
          <w:kern w:val="2"/>
        </w:rPr>
      </w:pPr>
      <w:r w:rsidRPr="00B077A9">
        <w:rPr>
          <w:rFonts w:ascii="Times New Roman" w:hAnsi="Times New Roman" w:cs="Times New Roman"/>
          <w:kern w:val="2"/>
        </w:rPr>
        <w:t>The economic evaluation of comparative smoking cessation interventions can be studied in detail with economic data collected within a rigorous clinical trial.</w:t>
      </w:r>
      <w:r>
        <w:rPr>
          <w:rFonts w:ascii="Times New Roman" w:hAnsi="Times New Roman" w:cs="Times New Roman"/>
          <w:kern w:val="2"/>
        </w:rPr>
        <w:t xml:space="preserve"> </w:t>
      </w:r>
      <w:r w:rsidRPr="00B077A9">
        <w:rPr>
          <w:rFonts w:ascii="Times New Roman" w:hAnsi="Times New Roman" w:cs="Times New Roman"/>
          <w:kern w:val="2"/>
        </w:rPr>
        <w:t>However, there are a number of methodological challenges to such economic evaluations</w:t>
      </w:r>
      <w:r w:rsidR="00883921">
        <w:rPr>
          <w:rFonts w:ascii="Times New Roman" w:hAnsi="Times New Roman" w:cs="Times New Roman"/>
          <w:kern w:val="2"/>
        </w:rPr>
        <w:t>;</w:t>
      </w:r>
      <w:r w:rsidRPr="00B077A9">
        <w:rPr>
          <w:rFonts w:ascii="Times New Roman" w:hAnsi="Times New Roman" w:cs="Times New Roman"/>
          <w:kern w:val="2"/>
        </w:rPr>
        <w:t xml:space="preserve"> in particular, results from trials are limited to the short follow-up trial period</w:t>
      </w:r>
      <w:r w:rsidRPr="00827CEC">
        <w:rPr>
          <w:rFonts w:ascii="Times New Roman" w:hAnsi="Times New Roman" w:cs="Times New Roman"/>
          <w:kern w:val="2"/>
        </w:rPr>
        <w:t>. Most studies have m</w:t>
      </w:r>
      <w:r>
        <w:rPr>
          <w:rFonts w:ascii="Times New Roman" w:hAnsi="Times New Roman" w:cs="Times New Roman"/>
          <w:kern w:val="2"/>
        </w:rPr>
        <w:t xml:space="preserve">erely measured smoking cessation rates to provide the incremental cost per additional quitter. This can make their results </w:t>
      </w:r>
      <w:r w:rsidRPr="00F34ADA">
        <w:rPr>
          <w:rFonts w:ascii="Times New Roman" w:hAnsi="Times New Roman" w:cs="Times New Roman"/>
          <w:kern w:val="2"/>
        </w:rPr>
        <w:t>difficult to</w:t>
      </w:r>
      <w:r w:rsidRPr="00827CEC">
        <w:rPr>
          <w:rFonts w:ascii="Times New Roman" w:hAnsi="Times New Roman" w:cs="Times New Roman"/>
          <w:kern w:val="2"/>
        </w:rPr>
        <w:t xml:space="preserve"> interpret</w:t>
      </w:r>
      <w:r>
        <w:rPr>
          <w:rFonts w:ascii="Times New Roman" w:hAnsi="Times New Roman" w:cs="Times New Roman"/>
          <w:kern w:val="2"/>
        </w:rPr>
        <w:t xml:space="preserve"> by health care funders attempting to allocate budgets, especially when smoking cessation activities are competing for funds with other health care issues. </w:t>
      </w:r>
      <w:r w:rsidRPr="00B077A9">
        <w:rPr>
          <w:rFonts w:ascii="Times New Roman" w:hAnsi="Times New Roman" w:cs="Times New Roman"/>
          <w:kern w:val="2"/>
        </w:rPr>
        <w:t>On the other hand</w:t>
      </w:r>
      <w:r>
        <w:rPr>
          <w:rFonts w:ascii="Times New Roman" w:hAnsi="Times New Roman" w:cs="Times New Roman"/>
          <w:kern w:val="2"/>
        </w:rPr>
        <w:t>,</w:t>
      </w:r>
      <w:r w:rsidRPr="00B077A9">
        <w:rPr>
          <w:rFonts w:ascii="Times New Roman" w:hAnsi="Times New Roman" w:cs="Times New Roman"/>
          <w:kern w:val="2"/>
        </w:rPr>
        <w:t xml:space="preserve"> information in terms of more comparable h</w:t>
      </w:r>
      <w:r w:rsidR="00906B53">
        <w:rPr>
          <w:rFonts w:ascii="Times New Roman" w:hAnsi="Times New Roman" w:cs="Times New Roman"/>
          <w:kern w:val="2"/>
        </w:rPr>
        <w:t>ealth outcomes, such as Quality</w:t>
      </w:r>
      <w:r w:rsidR="00906B53">
        <w:rPr>
          <w:rFonts w:ascii="Times New Roman" w:hAnsi="Times New Roman" w:cs="Times New Roman" w:hint="eastAsia"/>
          <w:kern w:val="2"/>
        </w:rPr>
        <w:t>-</w:t>
      </w:r>
      <w:r w:rsidR="00906B53">
        <w:rPr>
          <w:rFonts w:ascii="Times New Roman" w:hAnsi="Times New Roman" w:cs="Times New Roman"/>
          <w:kern w:val="2"/>
        </w:rPr>
        <w:t>Adjusted Life</w:t>
      </w:r>
      <w:r w:rsidR="00906B53">
        <w:rPr>
          <w:rFonts w:ascii="Times New Roman" w:hAnsi="Times New Roman" w:cs="Times New Roman" w:hint="eastAsia"/>
          <w:kern w:val="2"/>
        </w:rPr>
        <w:t>-</w:t>
      </w:r>
      <w:r w:rsidRPr="00B077A9">
        <w:rPr>
          <w:rFonts w:ascii="Times New Roman" w:hAnsi="Times New Roman" w:cs="Times New Roman"/>
          <w:kern w:val="2"/>
        </w:rPr>
        <w:t>Years (QALYs)</w:t>
      </w:r>
      <w:r>
        <w:rPr>
          <w:rFonts w:ascii="Times New Roman" w:hAnsi="Times New Roman" w:cs="Times New Roman"/>
          <w:kern w:val="2"/>
        </w:rPr>
        <w:t>,</w:t>
      </w:r>
      <w:r w:rsidRPr="00B077A9">
        <w:rPr>
          <w:rFonts w:ascii="Times New Roman" w:hAnsi="Times New Roman" w:cs="Times New Roman"/>
          <w:kern w:val="2"/>
        </w:rPr>
        <w:t xml:space="preserve"> is </w:t>
      </w:r>
      <w:r>
        <w:rPr>
          <w:rFonts w:ascii="Times New Roman" w:hAnsi="Times New Roman" w:cs="Times New Roman"/>
          <w:kern w:val="2"/>
        </w:rPr>
        <w:t xml:space="preserve">much </w:t>
      </w:r>
      <w:r w:rsidRPr="00B077A9">
        <w:rPr>
          <w:rFonts w:ascii="Times New Roman" w:hAnsi="Times New Roman" w:cs="Times New Roman"/>
          <w:kern w:val="2"/>
        </w:rPr>
        <w:t>more useful to decision makers</w:t>
      </w:r>
      <w:r w:rsidR="00CE3847">
        <w:rPr>
          <w:rFonts w:ascii="Times New Roman" w:hAnsi="Times New Roman" w:cs="Times New Roman"/>
          <w:kern w:val="2"/>
        </w:rPr>
        <w:t xml:space="preserve"> </w:t>
      </w:r>
      <w:r w:rsidR="00CE3847">
        <w:rPr>
          <w:rFonts w:ascii="Times New Roman" w:hAnsi="Times New Roman" w:cs="Times New Roman"/>
          <w:kern w:val="2"/>
        </w:rPr>
        <w:fldChar w:fldCharType="begin"/>
      </w:r>
      <w:r w:rsidR="00CE3847">
        <w:rPr>
          <w:rFonts w:ascii="Times New Roman" w:hAnsi="Times New Roman" w:cs="Times New Roman"/>
          <w:kern w:val="2"/>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sidR="00CE3847">
        <w:rPr>
          <w:rFonts w:ascii="Times New Roman" w:hAnsi="Times New Roman" w:cs="Times New Roman"/>
          <w:kern w:val="2"/>
        </w:rPr>
        <w:fldChar w:fldCharType="separate"/>
      </w:r>
      <w:r w:rsidR="00CE3847">
        <w:rPr>
          <w:rFonts w:ascii="Times New Roman" w:hAnsi="Times New Roman" w:cs="Times New Roman"/>
          <w:noProof/>
          <w:kern w:val="2"/>
        </w:rPr>
        <w:t>(</w:t>
      </w:r>
      <w:hyperlink w:anchor="_ENREF_29" w:tooltip="NICE, 2008 #390" w:history="1">
        <w:r w:rsidR="00BE7CBC">
          <w:rPr>
            <w:rFonts w:ascii="Times New Roman" w:hAnsi="Times New Roman" w:cs="Times New Roman"/>
            <w:noProof/>
            <w:kern w:val="2"/>
          </w:rPr>
          <w:t>NICE, 2008</w:t>
        </w:r>
      </w:hyperlink>
      <w:r w:rsidR="00CE3847">
        <w:rPr>
          <w:rFonts w:ascii="Times New Roman" w:hAnsi="Times New Roman" w:cs="Times New Roman"/>
          <w:noProof/>
          <w:kern w:val="2"/>
        </w:rPr>
        <w:t>)</w:t>
      </w:r>
      <w:r w:rsidR="00CE3847">
        <w:rPr>
          <w:rFonts w:ascii="Times New Roman" w:hAnsi="Times New Roman" w:cs="Times New Roman"/>
          <w:kern w:val="2"/>
        </w:rPr>
        <w:fldChar w:fldCharType="end"/>
      </w:r>
      <w:r w:rsidRPr="00B077A9">
        <w:rPr>
          <w:rFonts w:ascii="Times New Roman" w:hAnsi="Times New Roman" w:cs="Times New Roman"/>
          <w:kern w:val="2"/>
        </w:rPr>
        <w:t>.</w:t>
      </w:r>
      <w:r>
        <w:rPr>
          <w:rFonts w:ascii="Times New Roman" w:hAnsi="Times New Roman" w:cs="Times New Roman"/>
          <w:kern w:val="2"/>
        </w:rPr>
        <w:t xml:space="preserve"> </w:t>
      </w:r>
      <w:r w:rsidRPr="00B077A9">
        <w:rPr>
          <w:rFonts w:ascii="Times New Roman" w:hAnsi="Times New Roman" w:cs="Times New Roman"/>
          <w:kern w:val="2"/>
        </w:rPr>
        <w:t>To convert quit rates to QALYs and to take account of the full impact of quitting smoking on long term morbidity and mortality outcomes requires a model of long-term outcomes.</w:t>
      </w:r>
    </w:p>
    <w:p w:rsidR="007567C1" w:rsidRPr="00B077A9" w:rsidRDefault="007567C1" w:rsidP="00A11157">
      <w:pPr>
        <w:pStyle w:val="callout"/>
        <w:spacing w:before="0" w:beforeAutospacing="0" w:after="0" w:afterAutospacing="0" w:line="480" w:lineRule="auto"/>
        <w:rPr>
          <w:rFonts w:ascii="Times New Roman" w:hAnsi="Times New Roman" w:cs="Times New Roman"/>
          <w:b/>
          <w:bCs/>
          <w:strike/>
        </w:rPr>
      </w:pPr>
    </w:p>
    <w:p w:rsidR="007567C1" w:rsidRPr="00B077A9" w:rsidRDefault="007567C1" w:rsidP="00A11157">
      <w:pPr>
        <w:pStyle w:val="callout"/>
        <w:spacing w:before="0" w:beforeAutospacing="0" w:after="0" w:afterAutospacing="0" w:line="480" w:lineRule="auto"/>
        <w:rPr>
          <w:rFonts w:ascii="Times New Roman" w:hAnsi="Times New Roman" w:cs="Times New Roman"/>
        </w:rPr>
      </w:pPr>
      <w:r w:rsidRPr="00B077A9">
        <w:rPr>
          <w:rFonts w:ascii="Times New Roman" w:hAnsi="Times New Roman" w:cs="Times New Roman"/>
        </w:rPr>
        <w:lastRenderedPageBreak/>
        <w:t xml:space="preserve">Lancaster and Stead reported that standardised self-help interventions for smoking cessation were both clinically effective and cost-effective </w:t>
      </w:r>
      <w:r w:rsidR="00B42375">
        <w:rPr>
          <w:rFonts w:ascii="Times New Roman" w:hAnsi="Times New Roman" w:cs="Times New Roman"/>
        </w:rPr>
        <w:fldChar w:fldCharType="begin"/>
      </w:r>
      <w:r w:rsidR="005C6535">
        <w:rPr>
          <w:rFonts w:ascii="Times New Roman" w:hAnsi="Times New Roman" w:cs="Times New Roman"/>
        </w:rPr>
        <w:instrText xml:space="preserve"> ADDIN EN.CITE &lt;EndNote&gt;&lt;Cite&gt;&lt;Author&gt;Lancaster&lt;/Author&gt;&lt;Year&gt;2009&lt;/Year&gt;&lt;RecNum&gt;273&lt;/RecNum&gt;&lt;DisplayText&gt;(Lancaster &amp;amp; Stead, 2009)&lt;/DisplayText&gt;&lt;record&gt;&lt;rec-number&gt;273&lt;/rec-number&gt;&lt;foreign-keys&gt;&lt;key app="EN" db-id="va92ew2pewszxoeeawxptt0520sd0fezadep"&gt;273&lt;/key&gt;&lt;/foreign-keys&gt;&lt;ref-type name="Journal Article"&gt;17&lt;/ref-type&gt;&lt;contributors&gt;&lt;authors&gt;&lt;author&gt;Tim Lancaster&lt;/author&gt;&lt;author&gt;Lindsay F Stead&lt;/author&gt;&lt;/authors&gt;&lt;/contributors&gt;&lt;titles&gt;&lt;title&gt;Self-help intervention for smoking cessation (Review)&lt;/title&gt;&lt;secondary-title&gt;Cochrane Database Syst Rev&lt;/secondary-title&gt;&lt;/titles&gt;&lt;periodical&gt;&lt;full-title&gt;Cochrane Database Syst Rev&lt;/full-title&gt;&lt;/periodical&gt;&lt;number&gt;2&lt;/number&gt;&lt;dates&gt;&lt;year&gt;2009&lt;/year&gt;&lt;/dates&gt;&lt;urls&gt;&lt;/urls&gt;&lt;/record&gt;&lt;/Cite&gt;&lt;/EndNote&gt;</w:instrText>
      </w:r>
      <w:r w:rsidR="00B42375">
        <w:rPr>
          <w:rFonts w:ascii="Times New Roman" w:hAnsi="Times New Roman" w:cs="Times New Roman"/>
        </w:rPr>
        <w:fldChar w:fldCharType="separate"/>
      </w:r>
      <w:r w:rsidR="005C6535">
        <w:rPr>
          <w:rFonts w:ascii="Times New Roman" w:hAnsi="Times New Roman" w:cs="Times New Roman"/>
          <w:noProof/>
        </w:rPr>
        <w:t>(</w:t>
      </w:r>
      <w:hyperlink w:anchor="_ENREF_25" w:tooltip="Lancaster, 2009 #273" w:history="1">
        <w:r w:rsidR="00BE7CBC">
          <w:rPr>
            <w:rFonts w:ascii="Times New Roman" w:hAnsi="Times New Roman" w:cs="Times New Roman"/>
            <w:noProof/>
          </w:rPr>
          <w:t>Lancaster &amp; Stead, 2009</w:t>
        </w:r>
      </w:hyperlink>
      <w:r w:rsidR="005C6535">
        <w:rPr>
          <w:rFonts w:ascii="Times New Roman" w:hAnsi="Times New Roman" w:cs="Times New Roman"/>
          <w:noProof/>
        </w:rPr>
        <w:t>)</w:t>
      </w:r>
      <w:r w:rsidR="00B42375">
        <w:rPr>
          <w:rFonts w:ascii="Times New Roman" w:hAnsi="Times New Roman" w:cs="Times New Roman"/>
        </w:rPr>
        <w:fldChar w:fldCharType="end"/>
      </w:r>
      <w:r w:rsidRPr="00B077A9">
        <w:rPr>
          <w:rFonts w:ascii="Times New Roman" w:hAnsi="Times New Roman" w:cs="Times New Roman"/>
        </w:rPr>
        <w:t>.</w:t>
      </w:r>
      <w:r>
        <w:rPr>
          <w:rFonts w:ascii="Times New Roman" w:hAnsi="Times New Roman" w:cs="Times New Roman"/>
        </w:rPr>
        <w:t xml:space="preserve"> </w:t>
      </w:r>
      <w:r w:rsidRPr="00B077A9">
        <w:rPr>
          <w:rFonts w:ascii="Times New Roman" w:hAnsi="Times New Roman" w:cs="Times New Roman"/>
        </w:rPr>
        <w:t xml:space="preserve">Using standardised self-help material as a comparator, the aim of this study is to test the hypothesis that personally-tailored </w:t>
      </w:r>
      <w:r>
        <w:rPr>
          <w:rFonts w:ascii="Times New Roman" w:hAnsi="Times New Roman" w:cs="Times New Roman"/>
        </w:rPr>
        <w:t xml:space="preserve">advice </w:t>
      </w:r>
      <w:r w:rsidRPr="00B077A9">
        <w:rPr>
          <w:rFonts w:ascii="Times New Roman" w:hAnsi="Times New Roman" w:cs="Times New Roman"/>
        </w:rPr>
        <w:t xml:space="preserve">reports, based on an assessment of individual </w:t>
      </w:r>
      <w:r>
        <w:rPr>
          <w:rFonts w:ascii="Times New Roman" w:hAnsi="Times New Roman" w:cs="Times New Roman"/>
        </w:rPr>
        <w:t>characteristics</w:t>
      </w:r>
      <w:r w:rsidRPr="00B077A9">
        <w:rPr>
          <w:rFonts w:ascii="Times New Roman" w:hAnsi="Times New Roman" w:cs="Times New Roman"/>
        </w:rPr>
        <w:t xml:space="preserve"> and tailored to levels of reading ability, when sent to smokers identified from general practitioners’ lists, will increase cost</w:t>
      </w:r>
      <w:r w:rsidR="00532BA2">
        <w:rPr>
          <w:rFonts w:ascii="Times New Roman" w:hAnsi="Times New Roman" w:cs="Times New Roman" w:hint="eastAsia"/>
        </w:rPr>
        <w:t>-</w:t>
      </w:r>
      <w:r w:rsidRPr="00B077A9">
        <w:rPr>
          <w:rFonts w:ascii="Times New Roman" w:hAnsi="Times New Roman" w:cs="Times New Roman"/>
        </w:rPr>
        <w:t xml:space="preserve">effectiveness over and above that found with standard </w:t>
      </w:r>
      <w:r w:rsidR="00672911">
        <w:rPr>
          <w:rFonts w:ascii="Times New Roman" w:hAnsi="Times New Roman" w:cs="Times New Roman"/>
        </w:rPr>
        <w:t>self-</w:t>
      </w:r>
      <w:r w:rsidR="00001151">
        <w:rPr>
          <w:rFonts w:ascii="Times New Roman" w:hAnsi="Times New Roman" w:cs="Times New Roman"/>
        </w:rPr>
        <w:t>help</w:t>
      </w:r>
      <w:r w:rsidRPr="00B077A9">
        <w:rPr>
          <w:rFonts w:ascii="Times New Roman" w:hAnsi="Times New Roman" w:cs="Times New Roman"/>
        </w:rPr>
        <w:t>.</w:t>
      </w:r>
      <w:r w:rsidR="00426496">
        <w:rPr>
          <w:rFonts w:ascii="Times New Roman" w:hAnsi="Times New Roman" w:cs="Times New Roman"/>
        </w:rPr>
        <w:t xml:space="preserve"> </w:t>
      </w:r>
    </w:p>
    <w:p w:rsidR="007567C1" w:rsidRPr="00DC019F" w:rsidRDefault="007567C1" w:rsidP="00A11157">
      <w:pPr>
        <w:pStyle w:val="callout"/>
        <w:spacing w:before="0" w:beforeAutospacing="0" w:after="0" w:afterAutospacing="0" w:line="480" w:lineRule="auto"/>
        <w:rPr>
          <w:rFonts w:ascii="Times New Roman" w:hAnsi="Times New Roman" w:cs="Times New Roman"/>
          <w:iCs/>
        </w:rPr>
      </w:pPr>
    </w:p>
    <w:p w:rsidR="007567C1" w:rsidRPr="00112D55" w:rsidRDefault="007567C1" w:rsidP="00A11157">
      <w:pPr>
        <w:pStyle w:val="callout"/>
        <w:spacing w:before="0" w:beforeAutospacing="0" w:after="0" w:afterAutospacing="0" w:line="480" w:lineRule="auto"/>
        <w:rPr>
          <w:rFonts w:ascii="Times New Roman" w:hAnsi="Times New Roman" w:cs="Times New Roman"/>
          <w:b/>
          <w:iCs/>
        </w:rPr>
      </w:pPr>
      <w:r w:rsidRPr="00112D55">
        <w:rPr>
          <w:rFonts w:ascii="Times New Roman" w:hAnsi="Times New Roman" w:cs="Times New Roman"/>
          <w:b/>
          <w:iCs/>
        </w:rPr>
        <w:t>The study objectives are:</w:t>
      </w:r>
    </w:p>
    <w:p w:rsidR="007567C1" w:rsidRPr="00B077A9" w:rsidRDefault="007567C1" w:rsidP="00A11157">
      <w:pPr>
        <w:spacing w:line="480" w:lineRule="auto"/>
        <w:jc w:val="left"/>
        <w:rPr>
          <w:sz w:val="24"/>
          <w:szCs w:val="24"/>
        </w:rPr>
      </w:pPr>
      <w:r w:rsidRPr="00B077A9">
        <w:rPr>
          <w:sz w:val="24"/>
          <w:szCs w:val="24"/>
        </w:rPr>
        <w:t>1)</w:t>
      </w:r>
      <w:r>
        <w:rPr>
          <w:sz w:val="24"/>
          <w:szCs w:val="24"/>
        </w:rPr>
        <w:t xml:space="preserve"> </w:t>
      </w:r>
      <w:r w:rsidRPr="00B077A9">
        <w:rPr>
          <w:sz w:val="24"/>
          <w:szCs w:val="24"/>
        </w:rPr>
        <w:t xml:space="preserve">To compare costs associated with the control and intervention </w:t>
      </w:r>
      <w:bookmarkStart w:id="10" w:name="_GoBack"/>
      <w:bookmarkEnd w:id="10"/>
      <w:r w:rsidRPr="00B077A9">
        <w:rPr>
          <w:sz w:val="24"/>
          <w:szCs w:val="24"/>
        </w:rPr>
        <w:t>strategies</w:t>
      </w:r>
    </w:p>
    <w:p w:rsidR="007567C1" w:rsidRPr="00B077A9" w:rsidRDefault="007567C1" w:rsidP="00A11157">
      <w:pPr>
        <w:spacing w:line="480" w:lineRule="auto"/>
        <w:jc w:val="left"/>
        <w:rPr>
          <w:sz w:val="24"/>
          <w:szCs w:val="24"/>
        </w:rPr>
      </w:pPr>
      <w:r w:rsidRPr="00B077A9">
        <w:rPr>
          <w:sz w:val="24"/>
          <w:szCs w:val="24"/>
        </w:rPr>
        <w:t>2)</w:t>
      </w:r>
      <w:r>
        <w:rPr>
          <w:sz w:val="24"/>
          <w:szCs w:val="24"/>
        </w:rPr>
        <w:t xml:space="preserve"> </w:t>
      </w:r>
      <w:r w:rsidRPr="00B077A9">
        <w:rPr>
          <w:sz w:val="24"/>
          <w:szCs w:val="24"/>
        </w:rPr>
        <w:t>To estimate the health benefits of the alternatives</w:t>
      </w:r>
    </w:p>
    <w:p w:rsidR="007567C1" w:rsidRPr="00B077A9" w:rsidRDefault="007567C1" w:rsidP="00A11157">
      <w:pPr>
        <w:spacing w:line="480" w:lineRule="auto"/>
        <w:jc w:val="left"/>
        <w:rPr>
          <w:sz w:val="24"/>
          <w:szCs w:val="24"/>
        </w:rPr>
      </w:pPr>
      <w:r w:rsidRPr="00B077A9">
        <w:rPr>
          <w:sz w:val="24"/>
          <w:szCs w:val="24"/>
        </w:rPr>
        <w:t>3)</w:t>
      </w:r>
      <w:r>
        <w:rPr>
          <w:sz w:val="24"/>
          <w:szCs w:val="24"/>
        </w:rPr>
        <w:t xml:space="preserve"> </w:t>
      </w:r>
      <w:r w:rsidRPr="00B077A9">
        <w:rPr>
          <w:sz w:val="24"/>
          <w:szCs w:val="24"/>
        </w:rPr>
        <w:t xml:space="preserve">To assess cost-effectiveness at </w:t>
      </w:r>
      <w:r w:rsidR="006D6540">
        <w:rPr>
          <w:sz w:val="24"/>
          <w:szCs w:val="24"/>
        </w:rPr>
        <w:t>6-month</w:t>
      </w:r>
      <w:r w:rsidRPr="00B077A9">
        <w:rPr>
          <w:sz w:val="24"/>
          <w:szCs w:val="24"/>
        </w:rPr>
        <w:t xml:space="preserve"> follow-up</w:t>
      </w:r>
    </w:p>
    <w:p w:rsidR="007567C1" w:rsidRPr="00B077A9" w:rsidRDefault="007567C1" w:rsidP="00A11157">
      <w:pPr>
        <w:spacing w:line="480" w:lineRule="auto"/>
        <w:jc w:val="left"/>
        <w:rPr>
          <w:sz w:val="24"/>
          <w:szCs w:val="24"/>
        </w:rPr>
      </w:pPr>
      <w:r w:rsidRPr="00B077A9">
        <w:rPr>
          <w:sz w:val="24"/>
          <w:szCs w:val="24"/>
        </w:rPr>
        <w:t>4)</w:t>
      </w:r>
      <w:r>
        <w:rPr>
          <w:sz w:val="24"/>
          <w:szCs w:val="24"/>
        </w:rPr>
        <w:t xml:space="preserve"> </w:t>
      </w:r>
      <w:r w:rsidRPr="00B077A9">
        <w:rPr>
          <w:sz w:val="24"/>
          <w:szCs w:val="24"/>
        </w:rPr>
        <w:t>To develop an analytical model to project the lifetime cost-effectiveness of th</w:t>
      </w:r>
      <w:r w:rsidR="00906B53">
        <w:rPr>
          <w:rFonts w:hint="eastAsia"/>
          <w:sz w:val="24"/>
          <w:szCs w:val="24"/>
        </w:rPr>
        <w:t xml:space="preserve">ee </w:t>
      </w:r>
      <w:r w:rsidR="00906B53">
        <w:rPr>
          <w:sz w:val="24"/>
          <w:szCs w:val="24"/>
        </w:rPr>
        <w:t>interventions</w:t>
      </w:r>
    </w:p>
    <w:p w:rsidR="007567C1" w:rsidRPr="00906B53" w:rsidRDefault="007567C1" w:rsidP="00A11157">
      <w:pPr>
        <w:spacing w:line="480" w:lineRule="auto"/>
        <w:jc w:val="left"/>
        <w:rPr>
          <w:i/>
          <w:iCs/>
          <w:sz w:val="24"/>
          <w:szCs w:val="24"/>
        </w:rPr>
      </w:pPr>
    </w:p>
    <w:p w:rsidR="00AB4E8E" w:rsidRPr="003244C4" w:rsidRDefault="003244C4" w:rsidP="003244C4">
      <w:pPr>
        <w:pStyle w:val="callout"/>
        <w:spacing w:before="0" w:beforeAutospacing="0" w:after="0" w:afterAutospacing="0" w:line="480" w:lineRule="auto"/>
        <w:rPr>
          <w:rFonts w:ascii="Times New Roman" w:hAnsi="Times New Roman" w:cs="Times New Roman"/>
          <w:b/>
          <w:bCs/>
          <w:kern w:val="2"/>
          <w:sz w:val="28"/>
          <w:szCs w:val="28"/>
          <w:lang w:val="en-US"/>
        </w:rPr>
      </w:pPr>
      <w:r w:rsidRPr="003244C4">
        <w:rPr>
          <w:rFonts w:ascii="Times New Roman" w:hAnsi="Times New Roman" w:cs="Times New Roman"/>
          <w:b/>
          <w:bCs/>
          <w:kern w:val="2"/>
          <w:sz w:val="28"/>
          <w:szCs w:val="28"/>
          <w:lang w:val="en-US"/>
        </w:rPr>
        <w:t>METHODS</w:t>
      </w:r>
    </w:p>
    <w:p w:rsidR="007567C1" w:rsidRPr="00112D55" w:rsidRDefault="007567C1" w:rsidP="00A11157">
      <w:pPr>
        <w:spacing w:line="480" w:lineRule="auto"/>
        <w:jc w:val="left"/>
        <w:rPr>
          <w:b/>
          <w:iCs/>
          <w:sz w:val="24"/>
          <w:szCs w:val="24"/>
        </w:rPr>
      </w:pPr>
      <w:r w:rsidRPr="00112D55">
        <w:rPr>
          <w:b/>
          <w:iCs/>
          <w:sz w:val="24"/>
          <w:szCs w:val="24"/>
        </w:rPr>
        <w:t xml:space="preserve">The ESCAPE trial </w:t>
      </w:r>
    </w:p>
    <w:p w:rsidR="007567C1" w:rsidRPr="00B077A9" w:rsidRDefault="007567C1" w:rsidP="00A11157">
      <w:pPr>
        <w:spacing w:line="480" w:lineRule="auto"/>
        <w:jc w:val="left"/>
        <w:rPr>
          <w:sz w:val="24"/>
          <w:szCs w:val="24"/>
        </w:rPr>
      </w:pPr>
      <w:r w:rsidRPr="00B077A9">
        <w:rPr>
          <w:sz w:val="24"/>
          <w:szCs w:val="24"/>
        </w:rPr>
        <w:t xml:space="preserve">The ESCAPE (Effectiveness of computer-tailored Smoking Cessation Advice in Primary Care) study is a randomised controlled trial </w:t>
      </w:r>
      <w:r>
        <w:rPr>
          <w:sz w:val="24"/>
          <w:szCs w:val="24"/>
        </w:rPr>
        <w:t>that</w:t>
      </w:r>
      <w:r w:rsidRPr="00B077A9">
        <w:rPr>
          <w:sz w:val="24"/>
          <w:szCs w:val="24"/>
        </w:rPr>
        <w:t xml:space="preserve"> compare</w:t>
      </w:r>
      <w:r>
        <w:rPr>
          <w:sz w:val="24"/>
          <w:szCs w:val="24"/>
        </w:rPr>
        <w:t>d</w:t>
      </w:r>
      <w:r w:rsidRPr="00B077A9">
        <w:rPr>
          <w:sz w:val="24"/>
          <w:szCs w:val="24"/>
        </w:rPr>
        <w:t xml:space="preserve"> the clinical effectiveness and cost-effectiveness of a </w:t>
      </w:r>
      <w:r w:rsidRPr="006D6DFD">
        <w:rPr>
          <w:sz w:val="24"/>
          <w:szCs w:val="24"/>
        </w:rPr>
        <w:t xml:space="preserve">computer-tailored </w:t>
      </w:r>
      <w:r>
        <w:rPr>
          <w:sz w:val="24"/>
          <w:szCs w:val="24"/>
        </w:rPr>
        <w:t>intervention</w:t>
      </w:r>
      <w:r w:rsidRPr="006D6DFD">
        <w:rPr>
          <w:sz w:val="24"/>
          <w:szCs w:val="24"/>
        </w:rPr>
        <w:t xml:space="preserve"> </w:t>
      </w:r>
      <w:r w:rsidRPr="00B077A9">
        <w:rPr>
          <w:sz w:val="24"/>
          <w:szCs w:val="24"/>
        </w:rPr>
        <w:t xml:space="preserve">with standard </w:t>
      </w:r>
      <w:r>
        <w:rPr>
          <w:sz w:val="24"/>
          <w:szCs w:val="24"/>
        </w:rPr>
        <w:t>self-</w:t>
      </w:r>
      <w:r w:rsidRPr="00B077A9">
        <w:rPr>
          <w:sz w:val="24"/>
          <w:szCs w:val="24"/>
        </w:rPr>
        <w:t>help.</w:t>
      </w:r>
      <w:r>
        <w:rPr>
          <w:sz w:val="24"/>
          <w:szCs w:val="24"/>
        </w:rPr>
        <w:t xml:space="preserve"> </w:t>
      </w:r>
      <w:r w:rsidRPr="00B077A9">
        <w:rPr>
          <w:sz w:val="24"/>
          <w:szCs w:val="24"/>
        </w:rPr>
        <w:t>Th</w:t>
      </w:r>
      <w:r>
        <w:rPr>
          <w:sz w:val="24"/>
          <w:szCs w:val="24"/>
        </w:rPr>
        <w:t>e</w:t>
      </w:r>
      <w:r w:rsidRPr="00B077A9">
        <w:rPr>
          <w:sz w:val="24"/>
          <w:szCs w:val="24"/>
        </w:rPr>
        <w:t xml:space="preserve"> trial used </w:t>
      </w:r>
      <w:r>
        <w:rPr>
          <w:sz w:val="24"/>
          <w:szCs w:val="24"/>
        </w:rPr>
        <w:t xml:space="preserve">a </w:t>
      </w:r>
      <w:r w:rsidRPr="00B077A9">
        <w:rPr>
          <w:sz w:val="24"/>
          <w:szCs w:val="24"/>
        </w:rPr>
        <w:t>proactive recruitment</w:t>
      </w:r>
      <w:r>
        <w:rPr>
          <w:sz w:val="24"/>
          <w:szCs w:val="24"/>
        </w:rPr>
        <w:t xml:space="preserve"> strategy in which</w:t>
      </w:r>
      <w:r w:rsidRPr="00B077A9">
        <w:rPr>
          <w:sz w:val="24"/>
          <w:szCs w:val="24"/>
        </w:rPr>
        <w:t xml:space="preserve"> </w:t>
      </w:r>
      <w:r>
        <w:rPr>
          <w:sz w:val="24"/>
          <w:szCs w:val="24"/>
        </w:rPr>
        <w:t xml:space="preserve">potential </w:t>
      </w:r>
      <w:r w:rsidRPr="00B077A9">
        <w:rPr>
          <w:sz w:val="24"/>
          <w:szCs w:val="24"/>
        </w:rPr>
        <w:t xml:space="preserve">participants were </w:t>
      </w:r>
      <w:r>
        <w:rPr>
          <w:sz w:val="24"/>
          <w:szCs w:val="24"/>
        </w:rPr>
        <w:t xml:space="preserve">identified from GP records and </w:t>
      </w:r>
      <w:r w:rsidRPr="00B077A9">
        <w:rPr>
          <w:sz w:val="24"/>
          <w:szCs w:val="24"/>
        </w:rPr>
        <w:t>contacted directly</w:t>
      </w:r>
      <w:r>
        <w:rPr>
          <w:sz w:val="24"/>
          <w:szCs w:val="24"/>
        </w:rPr>
        <w:t xml:space="preserve">, yielding a </w:t>
      </w:r>
      <w:r w:rsidRPr="00B077A9">
        <w:rPr>
          <w:sz w:val="24"/>
          <w:szCs w:val="24"/>
        </w:rPr>
        <w:t xml:space="preserve">broader and more </w:t>
      </w:r>
      <w:r w:rsidRPr="00B077A9">
        <w:rPr>
          <w:sz w:val="24"/>
          <w:szCs w:val="24"/>
        </w:rPr>
        <w:lastRenderedPageBreak/>
        <w:t xml:space="preserve">representative </w:t>
      </w:r>
      <w:r>
        <w:rPr>
          <w:sz w:val="24"/>
          <w:szCs w:val="24"/>
        </w:rPr>
        <w:t>sample of smokers</w:t>
      </w:r>
      <w:r w:rsidR="00C8657F">
        <w:rPr>
          <w:rFonts w:hint="eastAsia"/>
          <w:sz w:val="24"/>
          <w:szCs w:val="24"/>
        </w:rPr>
        <w:t xml:space="preserve"> </w:t>
      </w:r>
      <w:r w:rsidR="00B42375">
        <w:rPr>
          <w:sz w:val="24"/>
          <w:szCs w:val="24"/>
        </w:rPr>
        <w:fldChar w:fldCharType="begin"/>
      </w:r>
      <w:r w:rsidR="008451A8">
        <w:rPr>
          <w:sz w:val="24"/>
          <w:szCs w:val="24"/>
        </w:rPr>
        <w:instrText xml:space="preserve"> ADDIN EN.CITE &lt;EndNote&gt;&lt;Cite&gt;&lt;Author&gt;Gilbert&lt;/Author&gt;&lt;Year&gt;2011&lt;/Year&gt;&lt;RecNum&gt;125&lt;/RecNum&gt;&lt;DisplayText&gt;(H. Gilbert et al., 2011)&lt;/DisplayText&gt;&lt;record&gt;&lt;rec-number&gt;125&lt;/rec-number&gt;&lt;foreign-keys&gt;&lt;key app="EN" db-id="9affddfaqw0p5kew0zqx5d5f9tt5d2e52pav"&gt;125&lt;/key&gt;&lt;/foreign-keys&gt;&lt;ref-type name="Journal Article"&gt;17&lt;/ref-type&gt;&lt;contributors&gt;&lt;authors&gt;&lt;author&gt;Gilbert, H.&lt;/author&gt;&lt;author&gt;Leurent, B.&lt;/author&gt;&lt;author&gt;Sutton, S.&lt;/author&gt;&lt;author&gt;Morris, R.&lt;/author&gt;&lt;author&gt;Alexis-Garsee, C.&lt;/author&gt;&lt;author&gt;Nazareth, I.&lt;/author&gt;&lt;/authors&gt;&lt;/contributors&gt;&lt;auth-address&gt;Research Department of Primary Care and Population Health, University College Medical School, London, UK. hazel.gilbert@ucl.ac.uk&lt;/auth-address&gt;&lt;titles&gt;&lt;title&gt;An exploration of general practice factors  predicting recruitment to a UK wide primary care smoking cessation study (the ESCAPE trial)&lt;/title&gt;&lt;secondary-title&gt;Family practice&lt;/secondary-title&gt;&lt;alt-title&gt;Fam Pract&lt;/alt-title&gt;&lt;/titles&gt;&lt;periodical&gt;&lt;full-title&gt;Family practice&lt;/full-title&gt;&lt;abbr-1&gt;Fam Pract&lt;/abbr-1&gt;&lt;/periodical&gt;&lt;alt-periodical&gt;&lt;full-title&gt;Family practice&lt;/full-title&gt;&lt;abbr-1&gt;Fam Pract&lt;/abbr-1&gt;&lt;/alt-periodical&gt;&lt;pages&gt;110-7&lt;/pages&gt;&lt;volume&gt;29&lt;/volume&gt;&lt;number&gt;1&lt;/number&gt;&lt;edition&gt;2011/06/01&lt;/edition&gt;&lt;dates&gt;&lt;year&gt;2011&lt;/year&gt;&lt;pub-dates&gt;&lt;date&gt;Feb&lt;/date&gt;&lt;/pub-dates&gt;&lt;/dates&gt;&lt;isbn&gt;1460-2229 (Electronic)&amp;#xD;0263-2136 (Linking)&lt;/isbn&gt;&lt;accession-num&gt;21624941&lt;/accession-num&gt;&lt;work-type&gt;Research Support, Non-U.S. Gov&amp;apos;t&lt;/work-type&gt;&lt;urls&gt;&lt;related-urls&gt;&lt;url&gt;http://www.ncbi.nlm.nih.gov/pubmed/21624941&lt;/url&gt;&lt;/related-urls&gt;&lt;/urls&gt;&lt;electronic-resource-num&gt;10.1093/fampra/cmr030&lt;/electronic-resource-num&gt;&lt;language&gt;eng&lt;/language&gt;&lt;/record&gt;&lt;/Cite&gt;&lt;/EndNote&gt;</w:instrText>
      </w:r>
      <w:r w:rsidR="00B42375">
        <w:rPr>
          <w:sz w:val="24"/>
          <w:szCs w:val="24"/>
        </w:rPr>
        <w:fldChar w:fldCharType="separate"/>
      </w:r>
      <w:r w:rsidR="008451A8">
        <w:rPr>
          <w:noProof/>
          <w:sz w:val="24"/>
          <w:szCs w:val="24"/>
        </w:rPr>
        <w:t>(</w:t>
      </w:r>
      <w:hyperlink w:anchor="_ENREF_19" w:tooltip="Gilbert, 2011 #125" w:history="1">
        <w:r w:rsidR="00BE7CBC">
          <w:rPr>
            <w:noProof/>
            <w:sz w:val="24"/>
            <w:szCs w:val="24"/>
          </w:rPr>
          <w:t>H. Gilbert et al., 2011</w:t>
        </w:r>
      </w:hyperlink>
      <w:r w:rsidR="008451A8">
        <w:rPr>
          <w:noProof/>
          <w:sz w:val="24"/>
          <w:szCs w:val="24"/>
        </w:rPr>
        <w:t>)</w:t>
      </w:r>
      <w:r w:rsidR="00B42375">
        <w:rPr>
          <w:sz w:val="24"/>
          <w:szCs w:val="24"/>
        </w:rPr>
        <w:fldChar w:fldCharType="end"/>
      </w:r>
      <w:r w:rsidRPr="00B077A9">
        <w:rPr>
          <w:sz w:val="24"/>
          <w:szCs w:val="24"/>
        </w:rPr>
        <w:t>.</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 xml:space="preserve">Baseline questionnaires together with a covering letter from a GP were sent to a random sample of 58,660 adult smokers </w:t>
      </w:r>
      <w:r w:rsidR="00A96C79">
        <w:rPr>
          <w:rFonts w:hint="eastAsia"/>
          <w:sz w:val="24"/>
          <w:szCs w:val="24"/>
        </w:rPr>
        <w:t xml:space="preserve">aged 18 to 65 </w:t>
      </w:r>
      <w:r w:rsidRPr="00B077A9">
        <w:rPr>
          <w:sz w:val="24"/>
          <w:szCs w:val="24"/>
        </w:rPr>
        <w:t xml:space="preserve">identified from </w:t>
      </w:r>
      <w:r>
        <w:rPr>
          <w:sz w:val="24"/>
          <w:szCs w:val="24"/>
        </w:rPr>
        <w:t xml:space="preserve">the </w:t>
      </w:r>
      <w:r w:rsidRPr="00B077A9">
        <w:rPr>
          <w:sz w:val="24"/>
          <w:szCs w:val="24"/>
        </w:rPr>
        <w:t>records</w:t>
      </w:r>
      <w:r>
        <w:rPr>
          <w:sz w:val="24"/>
          <w:szCs w:val="24"/>
        </w:rPr>
        <w:t xml:space="preserve"> of 123 MRC General Practice Research Framework (GPRF) practices</w:t>
      </w:r>
      <w:r w:rsidRPr="00B077A9">
        <w:rPr>
          <w:sz w:val="24"/>
          <w:szCs w:val="24"/>
        </w:rPr>
        <w:t>.</w:t>
      </w:r>
      <w:r>
        <w:rPr>
          <w:sz w:val="24"/>
          <w:szCs w:val="24"/>
        </w:rPr>
        <w:t xml:space="preserve"> </w:t>
      </w:r>
      <w:r w:rsidRPr="00B077A9">
        <w:rPr>
          <w:sz w:val="24"/>
          <w:szCs w:val="24"/>
        </w:rPr>
        <w:t>Of the total, 9,956 responded to the questionnaires and 6,911 were enrolled in the study and randomised.</w:t>
      </w:r>
    </w:p>
    <w:p w:rsidR="007567C1" w:rsidRPr="00B077A9" w:rsidRDefault="007567C1" w:rsidP="00A11157">
      <w:pPr>
        <w:spacing w:line="480" w:lineRule="auto"/>
        <w:jc w:val="left"/>
        <w:rPr>
          <w:sz w:val="24"/>
          <w:szCs w:val="24"/>
        </w:rPr>
      </w:pPr>
    </w:p>
    <w:p w:rsidR="007567C1" w:rsidRDefault="007567C1" w:rsidP="00A11157">
      <w:pPr>
        <w:spacing w:line="480" w:lineRule="auto"/>
        <w:jc w:val="left"/>
        <w:rPr>
          <w:sz w:val="24"/>
          <w:szCs w:val="24"/>
        </w:rPr>
      </w:pPr>
      <w:r w:rsidRPr="00B077A9">
        <w:rPr>
          <w:sz w:val="24"/>
          <w:szCs w:val="24"/>
        </w:rPr>
        <w:t>Participants were sent materials according to their randomisation immediately after returning the baseline questionnaire.</w:t>
      </w:r>
      <w:r>
        <w:rPr>
          <w:sz w:val="24"/>
          <w:szCs w:val="24"/>
        </w:rPr>
        <w:t xml:space="preserve"> </w:t>
      </w:r>
      <w:r w:rsidRPr="00B077A9">
        <w:rPr>
          <w:sz w:val="24"/>
          <w:szCs w:val="24"/>
        </w:rPr>
        <w:t>Those randomised to the control group were sent standard non-tailored information (the NHS '</w:t>
      </w:r>
      <w:r w:rsidR="00A93BA7">
        <w:t>Stop Smoking Start Living</w:t>
      </w:r>
      <w:r w:rsidRPr="00B077A9">
        <w:rPr>
          <w:sz w:val="24"/>
          <w:szCs w:val="24"/>
        </w:rPr>
        <w:t>' booklet)</w:t>
      </w:r>
      <w:r w:rsidR="00291813">
        <w:rPr>
          <w:sz w:val="24"/>
          <w:szCs w:val="24"/>
        </w:rPr>
        <w:t xml:space="preserve">. </w:t>
      </w:r>
    </w:p>
    <w:p w:rsidR="00291813" w:rsidRPr="00B077A9" w:rsidRDefault="00291813" w:rsidP="00A11157">
      <w:pPr>
        <w:spacing w:line="480" w:lineRule="auto"/>
        <w:jc w:val="left"/>
        <w:rPr>
          <w:sz w:val="24"/>
          <w:szCs w:val="24"/>
        </w:rPr>
      </w:pPr>
    </w:p>
    <w:p w:rsidR="00D47122" w:rsidRDefault="007567C1" w:rsidP="00C01F06">
      <w:pPr>
        <w:spacing w:line="480" w:lineRule="auto"/>
        <w:jc w:val="left"/>
        <w:rPr>
          <w:sz w:val="24"/>
          <w:szCs w:val="24"/>
        </w:rPr>
      </w:pPr>
      <w:r w:rsidRPr="00B077A9">
        <w:rPr>
          <w:sz w:val="24"/>
          <w:szCs w:val="24"/>
        </w:rPr>
        <w:t xml:space="preserve">In addition to the standard information offered to the control arm, participants assigned to the intervention group were sent a computer-tailored </w:t>
      </w:r>
      <w:r>
        <w:rPr>
          <w:sz w:val="24"/>
          <w:szCs w:val="24"/>
        </w:rPr>
        <w:t xml:space="preserve">advice </w:t>
      </w:r>
      <w:r w:rsidRPr="00B077A9">
        <w:rPr>
          <w:sz w:val="24"/>
          <w:szCs w:val="24"/>
        </w:rPr>
        <w:t>report based on the information obtained at baseline.</w:t>
      </w:r>
      <w:r>
        <w:rPr>
          <w:sz w:val="24"/>
          <w:szCs w:val="24"/>
        </w:rPr>
        <w:t xml:space="preserve"> They </w:t>
      </w:r>
      <w:r w:rsidRPr="00B077A9">
        <w:rPr>
          <w:sz w:val="24"/>
          <w:szCs w:val="24"/>
        </w:rPr>
        <w:t>were also sent an additional assessment to generate a progress report four weeks after the baseline.</w:t>
      </w:r>
      <w:r>
        <w:rPr>
          <w:sz w:val="24"/>
          <w:szCs w:val="24"/>
        </w:rPr>
        <w:t xml:space="preserve"> </w:t>
      </w:r>
      <w:r w:rsidR="00B54D99">
        <w:rPr>
          <w:sz w:val="24"/>
          <w:szCs w:val="24"/>
        </w:rPr>
        <w:t xml:space="preserve"> </w:t>
      </w:r>
      <w:bookmarkStart w:id="11" w:name="OLE_LINK14"/>
      <w:bookmarkStart w:id="12" w:name="OLE_LINK15"/>
      <w:bookmarkStart w:id="13" w:name="OLE_LINK32"/>
      <w:bookmarkStart w:id="14" w:name="OLE_LINK33"/>
    </w:p>
    <w:p w:rsidR="00D47122" w:rsidRDefault="00D47122" w:rsidP="00C01F06">
      <w:pPr>
        <w:spacing w:line="480" w:lineRule="auto"/>
        <w:jc w:val="left"/>
        <w:rPr>
          <w:sz w:val="24"/>
          <w:szCs w:val="24"/>
        </w:rPr>
      </w:pPr>
    </w:p>
    <w:p w:rsidR="007567C1" w:rsidRDefault="00D47122" w:rsidP="00A11157">
      <w:pPr>
        <w:spacing w:line="480" w:lineRule="auto"/>
        <w:jc w:val="left"/>
        <w:rPr>
          <w:sz w:val="24"/>
          <w:szCs w:val="24"/>
        </w:rPr>
      </w:pPr>
      <w:r w:rsidRPr="00D47122">
        <w:rPr>
          <w:sz w:val="24"/>
          <w:szCs w:val="24"/>
        </w:rPr>
        <w:t xml:space="preserve">The clinical results found that the intervention produced a modest increase in quit attempts during the 6-month follow-up compared to the control group (32.3% versus 29.6%; OR = 1.13, 95% CI 1.01 - 1.26). There were no significant differences in 3-month prolonged abstinence between the treatment groups at the 6-month follow up (3.2% versus 2.7%; OR = 1.20, 95%CI 0.94-1.54). </w:t>
      </w:r>
      <w:bookmarkEnd w:id="11"/>
      <w:bookmarkEnd w:id="12"/>
      <w:bookmarkEnd w:id="13"/>
      <w:bookmarkEnd w:id="14"/>
      <w:r>
        <w:rPr>
          <w:rFonts w:hint="eastAsia"/>
          <w:sz w:val="24"/>
          <w:szCs w:val="24"/>
        </w:rPr>
        <w:t xml:space="preserve"> </w:t>
      </w:r>
      <w:r w:rsidR="007567C1" w:rsidRPr="00B077A9">
        <w:rPr>
          <w:sz w:val="24"/>
          <w:szCs w:val="24"/>
        </w:rPr>
        <w:t>The research protocol</w:t>
      </w:r>
      <w:r w:rsidR="00B54D99">
        <w:rPr>
          <w:sz w:val="24"/>
          <w:szCs w:val="24"/>
        </w:rPr>
        <w:t xml:space="preserve"> and clinical outcome paper</w:t>
      </w:r>
      <w:r w:rsidR="007567C1" w:rsidRPr="00B077A9">
        <w:rPr>
          <w:sz w:val="24"/>
          <w:szCs w:val="24"/>
        </w:rPr>
        <w:t xml:space="preserve"> provide further details of the trial</w:t>
      </w:r>
      <w:r w:rsidR="00511D29">
        <w:rPr>
          <w:rFonts w:hint="eastAsia"/>
          <w:sz w:val="24"/>
          <w:szCs w:val="24"/>
        </w:rPr>
        <w:t xml:space="preserve"> </w:t>
      </w:r>
      <w:r w:rsidR="00B42375">
        <w:rPr>
          <w:sz w:val="24"/>
          <w:szCs w:val="24"/>
        </w:rPr>
        <w:fldChar w:fldCharType="begin">
          <w:fldData xml:space="preserve">PEVuZE5vdGU+PENpdGU+PEF1dGhvcj5HaWxiZXJ0PC9BdXRob3I+PFllYXI+MjAwODwvWWVhcj48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=
</w:fldData>
        </w:fldChar>
      </w:r>
      <w:r w:rsidR="00BD7FF2">
        <w:rPr>
          <w:sz w:val="24"/>
          <w:szCs w:val="24"/>
        </w:rPr>
        <w:instrText xml:space="preserve"> ADDIN EN.CITE </w:instrText>
      </w:r>
      <w:r w:rsidR="00BD7FF2">
        <w:rPr>
          <w:sz w:val="24"/>
          <w:szCs w:val="24"/>
        </w:rPr>
        <w:fldChar w:fldCharType="begin">
          <w:fldData xml:space="preserve">PEVuZE5vdGU+PENpdGU+PEF1dGhvcj5HaWxiZXJ0PC9BdXRob3I+PFllYXI+MjAwODwvWWVhcj48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=
</w:fldData>
        </w:fldChar>
      </w:r>
      <w:r w:rsidR="00BD7FF2">
        <w:rPr>
          <w:sz w:val="24"/>
          <w:szCs w:val="24"/>
        </w:rPr>
        <w:instrText xml:space="preserve"> ADDIN EN.CITE.DATA </w:instrText>
      </w:r>
      <w:r w:rsidR="00BD7FF2">
        <w:rPr>
          <w:sz w:val="24"/>
          <w:szCs w:val="24"/>
        </w:rPr>
      </w:r>
      <w:r w:rsidR="00BD7FF2">
        <w:rPr>
          <w:sz w:val="24"/>
          <w:szCs w:val="24"/>
        </w:rPr>
        <w:fldChar w:fldCharType="end"/>
      </w:r>
      <w:r w:rsidR="00B42375">
        <w:rPr>
          <w:sz w:val="24"/>
          <w:szCs w:val="24"/>
        </w:rPr>
      </w:r>
      <w:r w:rsidR="00B42375">
        <w:rPr>
          <w:sz w:val="24"/>
          <w:szCs w:val="24"/>
        </w:rPr>
        <w:fldChar w:fldCharType="separate"/>
      </w:r>
      <w:r w:rsidR="00BD7FF2">
        <w:rPr>
          <w:noProof/>
          <w:sz w:val="24"/>
          <w:szCs w:val="24"/>
        </w:rPr>
        <w:t>(</w:t>
      </w:r>
      <w:hyperlink w:anchor="_ENREF_20" w:tooltip="Gilbert, 2008 #3" w:history="1">
        <w:r w:rsidR="00BE7CBC">
          <w:rPr>
            <w:noProof/>
            <w:sz w:val="24"/>
            <w:szCs w:val="24"/>
          </w:rPr>
          <w:t>H. Gilbert et al., 2008</w:t>
        </w:r>
      </w:hyperlink>
      <w:r w:rsidR="00BD7FF2">
        <w:rPr>
          <w:noProof/>
          <w:sz w:val="24"/>
          <w:szCs w:val="24"/>
        </w:rPr>
        <w:t xml:space="preserve">; </w:t>
      </w:r>
      <w:hyperlink w:anchor="_ENREF_21" w:tooltip="Gilbert, 2012 #370" w:history="1">
        <w:r w:rsidR="00BE7CBC">
          <w:rPr>
            <w:noProof/>
            <w:sz w:val="24"/>
            <w:szCs w:val="24"/>
          </w:rPr>
          <w:t xml:space="preserve">H. M. Gilbert </w:t>
        </w:r>
        <w:r w:rsidR="00BE7CBC">
          <w:rPr>
            <w:noProof/>
            <w:sz w:val="24"/>
            <w:szCs w:val="24"/>
          </w:rPr>
          <w:lastRenderedPageBreak/>
          <w:t>et al., 2012</w:t>
        </w:r>
      </w:hyperlink>
      <w:r w:rsidR="00BD7FF2">
        <w:rPr>
          <w:noProof/>
          <w:sz w:val="24"/>
          <w:szCs w:val="24"/>
        </w:rPr>
        <w:t>)</w:t>
      </w:r>
      <w:r w:rsidR="00B42375">
        <w:rPr>
          <w:sz w:val="24"/>
          <w:szCs w:val="24"/>
        </w:rPr>
        <w:fldChar w:fldCharType="end"/>
      </w:r>
      <w:r w:rsidR="00A93BA7">
        <w:rPr>
          <w:rFonts w:hint="eastAsia"/>
          <w:sz w:val="24"/>
          <w:szCs w:val="24"/>
        </w:rPr>
        <w:t xml:space="preserve">. </w:t>
      </w:r>
    </w:p>
    <w:p w:rsidR="007567C1" w:rsidRPr="00112D55" w:rsidRDefault="007567C1" w:rsidP="00A11157">
      <w:pPr>
        <w:spacing w:line="480" w:lineRule="auto"/>
        <w:jc w:val="left"/>
        <w:rPr>
          <w:b/>
          <w:iCs/>
          <w:sz w:val="24"/>
          <w:szCs w:val="24"/>
        </w:rPr>
      </w:pPr>
      <w:r w:rsidRPr="00112D55">
        <w:rPr>
          <w:b/>
          <w:iCs/>
          <w:sz w:val="24"/>
          <w:szCs w:val="24"/>
        </w:rPr>
        <w:t>Economic evaluation</w:t>
      </w:r>
    </w:p>
    <w:p w:rsidR="007567C1" w:rsidRPr="00B077A9" w:rsidRDefault="007567C1" w:rsidP="00A11157">
      <w:pPr>
        <w:spacing w:line="480" w:lineRule="auto"/>
        <w:jc w:val="left"/>
        <w:rPr>
          <w:sz w:val="24"/>
          <w:szCs w:val="24"/>
        </w:rPr>
      </w:pPr>
      <w:r w:rsidRPr="00B077A9">
        <w:rPr>
          <w:sz w:val="24"/>
          <w:szCs w:val="24"/>
        </w:rPr>
        <w:t>The economic evaluation was performed from the NHS/Personal Social Services (PSS) perspective to reflect the English NHS decision-making framework</w:t>
      </w:r>
      <w:r w:rsidR="00CE3847">
        <w:rPr>
          <w:sz w:val="24"/>
          <w:szCs w:val="24"/>
        </w:rPr>
        <w:t xml:space="preserve"> </w:t>
      </w:r>
      <w:r w:rsidR="00CE3847">
        <w:rPr>
          <w:sz w:val="24"/>
          <w:szCs w:val="24"/>
        </w:rPr>
        <w:fldChar w:fldCharType="begin"/>
      </w:r>
      <w:r w:rsidR="00CE3847">
        <w:rPr>
          <w:sz w:val="24"/>
          <w:szCs w:val="24"/>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sidR="00CE3847">
        <w:rPr>
          <w:sz w:val="24"/>
          <w:szCs w:val="24"/>
        </w:rPr>
        <w:fldChar w:fldCharType="separate"/>
      </w:r>
      <w:r w:rsidR="00CE3847">
        <w:rPr>
          <w:noProof/>
          <w:sz w:val="24"/>
          <w:szCs w:val="24"/>
        </w:rPr>
        <w:t>(</w:t>
      </w:r>
      <w:hyperlink w:anchor="_ENREF_29" w:tooltip="NICE, 2008 #390" w:history="1">
        <w:r w:rsidR="00BE7CBC">
          <w:rPr>
            <w:noProof/>
            <w:sz w:val="24"/>
            <w:szCs w:val="24"/>
          </w:rPr>
          <w:t>NICE, 2008</w:t>
        </w:r>
      </w:hyperlink>
      <w:r w:rsidR="00CE3847">
        <w:rPr>
          <w:noProof/>
          <w:sz w:val="24"/>
          <w:szCs w:val="24"/>
        </w:rPr>
        <w:t>)</w:t>
      </w:r>
      <w:r w:rsidR="00CE3847">
        <w:rPr>
          <w:sz w:val="24"/>
          <w:szCs w:val="24"/>
        </w:rPr>
        <w:fldChar w:fldCharType="end"/>
      </w:r>
      <w:r w:rsidRPr="00B077A9">
        <w:rPr>
          <w:sz w:val="24"/>
          <w:szCs w:val="24"/>
        </w:rPr>
        <w:t xml:space="preserve">, with costs expressed in UK pounds (£) at 2009 </w:t>
      </w:r>
      <w:r>
        <w:rPr>
          <w:sz w:val="24"/>
          <w:szCs w:val="24"/>
        </w:rPr>
        <w:t xml:space="preserve">base </w:t>
      </w:r>
      <w:r w:rsidRPr="00B077A9">
        <w:rPr>
          <w:sz w:val="24"/>
          <w:szCs w:val="24"/>
        </w:rPr>
        <w:t>prices.</w:t>
      </w:r>
      <w:r>
        <w:rPr>
          <w:sz w:val="24"/>
          <w:szCs w:val="24"/>
        </w:rPr>
        <w:t xml:space="preserve"> </w:t>
      </w:r>
      <w:r w:rsidR="00675197">
        <w:rPr>
          <w:sz w:val="24"/>
          <w:szCs w:val="24"/>
        </w:rPr>
        <w:t>C</w:t>
      </w:r>
      <w:r w:rsidRPr="00B077A9">
        <w:rPr>
          <w:sz w:val="24"/>
          <w:szCs w:val="24"/>
        </w:rPr>
        <w:t xml:space="preserve">osts were inflated to 2009 price levels where necessary using the Hospital and Community Health Services (HCHS) pay and price inflation index </w:t>
      </w:r>
      <w:r w:rsidR="00B42375">
        <w:rPr>
          <w:sz w:val="24"/>
          <w:szCs w:val="24"/>
        </w:rPr>
        <w:fldChar w:fldCharType="begin"/>
      </w:r>
      <w:r w:rsidR="005C6535">
        <w:rPr>
          <w:sz w:val="24"/>
          <w:szCs w:val="24"/>
        </w:rPr>
        <w:instrText xml:space="preserve"> ADDIN EN.CITE &lt;EndNote&gt;&lt;Cite&gt;&lt;Author&gt;Curtis&lt;/Author&gt;&lt;Year&gt;2010&lt;/Year&gt;&lt;RecNum&gt;199&lt;/RecNum&gt;&lt;DisplayText&gt;(Curtis, 2010)&lt;/DisplayText&gt;&lt;record&gt;&lt;rec-number&gt;199&lt;/rec-number&gt;&lt;foreign-keys&gt;&lt;key app="EN" db-id="dwrzavt0lxdvzxedrsqvtxefax0p2vvwa0sv"&gt;199&lt;/key&gt;&lt;/foreign-keys&gt;&lt;ref-type name="Report"&gt;27&lt;/ref-type&gt;&lt;contributors&gt;&lt;authors&gt;&lt;author&gt;Curtis, Lesley &lt;/author&gt;&lt;/authors&gt;&lt;/contributors&gt;&lt;titles&gt;&lt;title&gt;Unit Costs of Health and Social Care 2010&lt;/title&gt;&lt;/titles&gt;&lt;dates&gt;&lt;year&gt;2010&lt;/year&gt;&lt;/dates&gt;&lt;pub-location&gt;Kent&lt;/pub-location&gt;&lt;publisher&gt; Personal Social Services Research Unit, The University of Kent&lt;/publisher&gt;&lt;urls&gt;&lt;/urls&gt;&lt;/record&gt;&lt;/Cite&gt;&lt;/EndNote&gt;</w:instrText>
      </w:r>
      <w:r w:rsidR="00B42375">
        <w:rPr>
          <w:sz w:val="24"/>
          <w:szCs w:val="24"/>
        </w:rPr>
        <w:fldChar w:fldCharType="separate"/>
      </w:r>
      <w:r w:rsidR="005C6535">
        <w:rPr>
          <w:noProof/>
          <w:sz w:val="24"/>
          <w:szCs w:val="24"/>
        </w:rPr>
        <w:t>(</w:t>
      </w:r>
      <w:hyperlink w:anchor="_ENREF_8" w:tooltip="Curtis, 2010 #199" w:history="1">
        <w:r w:rsidR="00BE7CBC">
          <w:rPr>
            <w:noProof/>
            <w:sz w:val="24"/>
            <w:szCs w:val="24"/>
          </w:rPr>
          <w:t>Curtis, 2010</w:t>
        </w:r>
      </w:hyperlink>
      <w:r w:rsidR="005C6535">
        <w:rPr>
          <w:noProof/>
          <w:sz w:val="24"/>
          <w:szCs w:val="24"/>
        </w:rPr>
        <w:t>)</w:t>
      </w:r>
      <w:r w:rsidR="00B42375">
        <w:rPr>
          <w:sz w:val="24"/>
          <w:szCs w:val="24"/>
        </w:rPr>
        <w:fldChar w:fldCharType="end"/>
      </w:r>
      <w:r w:rsidRPr="00B077A9">
        <w:rPr>
          <w:sz w:val="24"/>
          <w:szCs w:val="24"/>
        </w:rPr>
        <w:t>.</w:t>
      </w:r>
      <w:r>
        <w:rPr>
          <w:sz w:val="24"/>
          <w:szCs w:val="24"/>
        </w:rPr>
        <w:t xml:space="preserve"> </w:t>
      </w:r>
      <w:r w:rsidRPr="00B077A9">
        <w:rPr>
          <w:sz w:val="24"/>
          <w:szCs w:val="24"/>
        </w:rPr>
        <w:t xml:space="preserve">Future health outcomes and costs were discounted at 3.5 </w:t>
      </w:r>
      <w:r w:rsidR="00675197">
        <w:rPr>
          <w:sz w:val="24"/>
          <w:szCs w:val="24"/>
        </w:rPr>
        <w:t>%</w:t>
      </w:r>
      <w:r w:rsidRPr="00B077A9">
        <w:rPr>
          <w:sz w:val="24"/>
          <w:szCs w:val="24"/>
        </w:rPr>
        <w:t xml:space="preserve"> </w:t>
      </w:r>
      <w:r w:rsidR="00675197">
        <w:rPr>
          <w:sz w:val="24"/>
          <w:szCs w:val="24"/>
        </w:rPr>
        <w:t>per annum</w:t>
      </w:r>
      <w:r w:rsidR="00675197" w:rsidRPr="00B077A9">
        <w:rPr>
          <w:sz w:val="24"/>
          <w:szCs w:val="24"/>
        </w:rPr>
        <w:t xml:space="preserve"> </w:t>
      </w:r>
      <w:r w:rsidRPr="00B077A9">
        <w:rPr>
          <w:sz w:val="24"/>
          <w:szCs w:val="24"/>
        </w:rPr>
        <w:t>where necessary, in line with the methods of technology appraisal recommend</w:t>
      </w:r>
      <w:r>
        <w:rPr>
          <w:sz w:val="24"/>
          <w:szCs w:val="24"/>
        </w:rPr>
        <w:t>ed</w:t>
      </w:r>
      <w:r w:rsidRPr="00B077A9">
        <w:rPr>
          <w:sz w:val="24"/>
          <w:szCs w:val="24"/>
        </w:rPr>
        <w:t xml:space="preserve"> by the National Institute for Health and Clinical Excellence (NICE)</w:t>
      </w:r>
      <w:r w:rsidR="00B53566">
        <w:rPr>
          <w:sz w:val="24"/>
          <w:szCs w:val="24"/>
        </w:rPr>
        <w:t xml:space="preserve"> </w:t>
      </w:r>
      <w:r w:rsidR="00CE3847">
        <w:rPr>
          <w:sz w:val="24"/>
          <w:szCs w:val="24"/>
        </w:rPr>
        <w:fldChar w:fldCharType="begin"/>
      </w:r>
      <w:r w:rsidR="00CE3847">
        <w:rPr>
          <w:sz w:val="24"/>
          <w:szCs w:val="24"/>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sidR="00CE3847">
        <w:rPr>
          <w:sz w:val="24"/>
          <w:szCs w:val="24"/>
        </w:rPr>
        <w:fldChar w:fldCharType="separate"/>
      </w:r>
      <w:r w:rsidR="00CE3847">
        <w:rPr>
          <w:noProof/>
          <w:sz w:val="24"/>
          <w:szCs w:val="24"/>
        </w:rPr>
        <w:t>(</w:t>
      </w:r>
      <w:hyperlink w:anchor="_ENREF_29" w:tooltip="NICE, 2008 #390" w:history="1">
        <w:r w:rsidR="00BE7CBC">
          <w:rPr>
            <w:noProof/>
            <w:sz w:val="24"/>
            <w:szCs w:val="24"/>
          </w:rPr>
          <w:t>NICE, 2008</w:t>
        </w:r>
      </w:hyperlink>
      <w:r w:rsidR="00CE3847">
        <w:rPr>
          <w:noProof/>
          <w:sz w:val="24"/>
          <w:szCs w:val="24"/>
        </w:rPr>
        <w:t>)</w:t>
      </w:r>
      <w:r w:rsidR="00CE3847">
        <w:rPr>
          <w:sz w:val="24"/>
          <w:szCs w:val="24"/>
        </w:rPr>
        <w:fldChar w:fldCharType="end"/>
      </w:r>
      <w:r w:rsidR="00CE3847">
        <w:rPr>
          <w:sz w:val="24"/>
          <w:szCs w:val="24"/>
        </w:rPr>
        <w:t>.</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Pr>
          <w:kern w:val="0"/>
          <w:sz w:val="24"/>
          <w:szCs w:val="24"/>
        </w:rPr>
        <w:t>T</w:t>
      </w:r>
      <w:r w:rsidRPr="00B077A9">
        <w:rPr>
          <w:kern w:val="0"/>
          <w:sz w:val="24"/>
          <w:szCs w:val="24"/>
        </w:rPr>
        <w:t>he main analysis was undertaken based on a complete case analysis</w:t>
      </w:r>
      <w:r w:rsidR="00906B53">
        <w:rPr>
          <w:rFonts w:hint="eastAsia"/>
          <w:kern w:val="0"/>
          <w:sz w:val="24"/>
          <w:szCs w:val="24"/>
        </w:rPr>
        <w:t xml:space="preserve"> (CCA)</w:t>
      </w:r>
      <w:r w:rsidRPr="00B077A9">
        <w:rPr>
          <w:kern w:val="0"/>
          <w:sz w:val="24"/>
          <w:szCs w:val="24"/>
        </w:rPr>
        <w:t xml:space="preserve">, whereby results were analysed only for those participants who had both cost and outcome data </w:t>
      </w:r>
      <w:r w:rsidR="008E49F2">
        <w:rPr>
          <w:kern w:val="0"/>
          <w:sz w:val="24"/>
          <w:szCs w:val="24"/>
        </w:rPr>
        <w:t>for the same time</w:t>
      </w:r>
      <w:r w:rsidR="00511D29">
        <w:rPr>
          <w:rFonts w:hint="eastAsia"/>
          <w:kern w:val="0"/>
          <w:sz w:val="24"/>
          <w:szCs w:val="24"/>
        </w:rPr>
        <w:t xml:space="preserve"> </w:t>
      </w:r>
      <w:r w:rsidR="008E49F2">
        <w:rPr>
          <w:kern w:val="0"/>
          <w:sz w:val="24"/>
          <w:szCs w:val="24"/>
        </w:rPr>
        <w:t>point</w:t>
      </w:r>
      <w:r w:rsidRPr="00B077A9">
        <w:rPr>
          <w:kern w:val="0"/>
          <w:sz w:val="24"/>
          <w:szCs w:val="24"/>
        </w:rPr>
        <w:t xml:space="preserve">. As part of the sensitivity analysis, multiple imputation </w:t>
      </w:r>
      <w:r w:rsidR="00906B53">
        <w:rPr>
          <w:rFonts w:hint="eastAsia"/>
          <w:kern w:val="0"/>
          <w:sz w:val="24"/>
          <w:szCs w:val="24"/>
        </w:rPr>
        <w:t xml:space="preserve">(MI) </w:t>
      </w:r>
      <w:r w:rsidRPr="00B077A9">
        <w:rPr>
          <w:kern w:val="0"/>
          <w:sz w:val="24"/>
          <w:szCs w:val="24"/>
        </w:rPr>
        <w:t>was carried out to assess the sensitivity of the results to missing data which were assumed to be missing at random (MAR).</w:t>
      </w:r>
      <w:r>
        <w:rPr>
          <w:kern w:val="0"/>
          <w:sz w:val="24"/>
          <w:szCs w:val="24"/>
        </w:rPr>
        <w:t xml:space="preserve"> </w:t>
      </w:r>
      <w:r w:rsidRPr="00B077A9">
        <w:rPr>
          <w:kern w:val="0"/>
          <w:sz w:val="24"/>
          <w:szCs w:val="24"/>
        </w:rPr>
        <w:t xml:space="preserve">All missing item values were imputed by means of iterative chain equations (ice) using all outcome measures, health resources usage, demographic details and treatment allocation </w:t>
      </w:r>
      <w:r w:rsidR="00B42375">
        <w:rPr>
          <w:sz w:val="24"/>
          <w:szCs w:val="24"/>
        </w:rPr>
        <w:fldChar w:fldCharType="begin">
          <w:fldData xml:space="preserve">PEVuZE5vdGU+PENpdGU+PEF1dGhvcj5EcnVtbW9uZDwvQXV0aG9yPjxZZWFyPjE5OTY8L1llYXI+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</w:fldData>
        </w:fldChar>
      </w:r>
      <w:r w:rsidR="008451A8">
        <w:rPr>
          <w:sz w:val="24"/>
          <w:szCs w:val="24"/>
        </w:rPr>
        <w:instrText xml:space="preserve"> ADDIN EN.CITE </w:instrText>
      </w:r>
      <w:r w:rsidR="008451A8">
        <w:rPr>
          <w:sz w:val="24"/>
          <w:szCs w:val="24"/>
        </w:rPr>
        <w:fldChar w:fldCharType="begin">
          <w:fldData xml:space="preserve">PEVuZE5vdGU+PENpdGU+PEF1dGhvcj5EcnVtbW9uZDwvQXV0aG9yPjxZZWFyPjE5OTY8L1llYXI+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</w:fldData>
        </w:fldChar>
      </w:r>
      <w:r w:rsidR="008451A8">
        <w:rPr>
          <w:sz w:val="24"/>
          <w:szCs w:val="24"/>
        </w:rPr>
        <w:instrText xml:space="preserve"> ADDIN EN.CITE.DATA </w:instrText>
      </w:r>
      <w:r w:rsidR="008451A8">
        <w:rPr>
          <w:sz w:val="24"/>
          <w:szCs w:val="24"/>
        </w:rPr>
      </w:r>
      <w:r w:rsidR="008451A8">
        <w:rPr>
          <w:sz w:val="24"/>
          <w:szCs w:val="24"/>
        </w:rPr>
        <w:fldChar w:fldCharType="end"/>
      </w:r>
      <w:r w:rsidR="00B42375">
        <w:rPr>
          <w:sz w:val="24"/>
          <w:szCs w:val="24"/>
        </w:rPr>
      </w:r>
      <w:r w:rsidR="00B42375">
        <w:rPr>
          <w:sz w:val="24"/>
          <w:szCs w:val="24"/>
        </w:rPr>
        <w:fldChar w:fldCharType="separate"/>
      </w:r>
      <w:r w:rsidR="008451A8">
        <w:rPr>
          <w:noProof/>
          <w:sz w:val="24"/>
          <w:szCs w:val="24"/>
        </w:rPr>
        <w:t>(</w:t>
      </w:r>
      <w:hyperlink w:anchor="_ENREF_7" w:tooltip="Coyle, 1998 #313" w:history="1">
        <w:r w:rsidR="00BE7CBC">
          <w:rPr>
            <w:noProof/>
            <w:sz w:val="24"/>
            <w:szCs w:val="24"/>
          </w:rPr>
          <w:t>Coyle, Davies, &amp; Drummond, 1998</w:t>
        </w:r>
      </w:hyperlink>
      <w:r w:rsidR="008451A8">
        <w:rPr>
          <w:noProof/>
          <w:sz w:val="24"/>
          <w:szCs w:val="24"/>
        </w:rPr>
        <w:t xml:space="preserve">; </w:t>
      </w:r>
      <w:hyperlink w:anchor="_ENREF_12" w:tooltip="Drummond, 2005 #227" w:history="1">
        <w:r w:rsidR="00BE7CBC">
          <w:rPr>
            <w:noProof/>
            <w:sz w:val="24"/>
            <w:szCs w:val="24"/>
          </w:rPr>
          <w:t>M. Drummond, Sculpher, Torrance, O'Brien, &amp; Stoddart, 2005</w:t>
        </w:r>
      </w:hyperlink>
      <w:r w:rsidR="008451A8">
        <w:rPr>
          <w:noProof/>
          <w:sz w:val="24"/>
          <w:szCs w:val="24"/>
        </w:rPr>
        <w:t xml:space="preserve">; </w:t>
      </w:r>
      <w:hyperlink w:anchor="_ENREF_13" w:tooltip="Drummond, 1996 #302" w:history="1">
        <w:r w:rsidR="00BE7CBC">
          <w:rPr>
            <w:noProof/>
            <w:sz w:val="24"/>
            <w:szCs w:val="24"/>
          </w:rPr>
          <w:t>M. F. Drummond &amp; Jefferson, 1996</w:t>
        </w:r>
      </w:hyperlink>
      <w:r w:rsidR="008451A8">
        <w:rPr>
          <w:noProof/>
          <w:sz w:val="24"/>
          <w:szCs w:val="24"/>
        </w:rPr>
        <w:t xml:space="preserve">; </w:t>
      </w:r>
      <w:hyperlink w:anchor="_ENREF_32" w:tooltip="Petrou, 2011 #314" w:history="1">
        <w:r w:rsidR="00BE7CBC">
          <w:rPr>
            <w:noProof/>
            <w:sz w:val="24"/>
            <w:szCs w:val="24"/>
          </w:rPr>
          <w:t>Petrou &amp; Gray, 2011</w:t>
        </w:r>
      </w:hyperlink>
      <w:r w:rsidR="008451A8">
        <w:rPr>
          <w:noProof/>
          <w:sz w:val="24"/>
          <w:szCs w:val="24"/>
        </w:rPr>
        <w:t>)</w:t>
      </w:r>
      <w:r w:rsidR="00B42375">
        <w:rPr>
          <w:sz w:val="24"/>
          <w:szCs w:val="24"/>
        </w:rPr>
        <w:fldChar w:fldCharType="end"/>
      </w:r>
      <w:r w:rsidRPr="00B077A9">
        <w:rPr>
          <w:sz w:val="24"/>
          <w:szCs w:val="24"/>
        </w:rPr>
        <w:t>.</w:t>
      </w:r>
    </w:p>
    <w:p w:rsidR="007567C1" w:rsidRPr="00B077A9" w:rsidRDefault="007567C1" w:rsidP="00A11157">
      <w:pPr>
        <w:spacing w:line="480" w:lineRule="auto"/>
        <w:jc w:val="left"/>
        <w:rPr>
          <w:i/>
          <w:iCs/>
          <w:sz w:val="24"/>
          <w:szCs w:val="24"/>
        </w:rPr>
      </w:pPr>
    </w:p>
    <w:p w:rsidR="007567C1" w:rsidRPr="00112D55" w:rsidRDefault="007567C1" w:rsidP="00A11157">
      <w:pPr>
        <w:spacing w:line="480" w:lineRule="auto"/>
        <w:jc w:val="left"/>
        <w:rPr>
          <w:b/>
          <w:iCs/>
          <w:sz w:val="24"/>
          <w:szCs w:val="24"/>
        </w:rPr>
      </w:pPr>
      <w:r w:rsidRPr="00112D55">
        <w:rPr>
          <w:b/>
          <w:iCs/>
          <w:sz w:val="24"/>
          <w:szCs w:val="24"/>
        </w:rPr>
        <w:t xml:space="preserve">Costs </w:t>
      </w:r>
    </w:p>
    <w:p w:rsidR="007567C1" w:rsidRPr="00B077A9" w:rsidRDefault="007567C1" w:rsidP="00A11157">
      <w:pPr>
        <w:spacing w:line="480" w:lineRule="auto"/>
        <w:jc w:val="left"/>
        <w:rPr>
          <w:sz w:val="24"/>
          <w:szCs w:val="24"/>
        </w:rPr>
      </w:pPr>
      <w:r w:rsidRPr="00B077A9">
        <w:rPr>
          <w:sz w:val="24"/>
          <w:szCs w:val="24"/>
        </w:rPr>
        <w:lastRenderedPageBreak/>
        <w:t>There were two components of resource use in this study: firstly, resource use associated with inputs required for interventions and secondly, the use of NHS resources associated with quitting</w:t>
      </w:r>
      <w:r>
        <w:rPr>
          <w:sz w:val="24"/>
          <w:szCs w:val="24"/>
        </w:rPr>
        <w:t xml:space="preserve"> attempts</w:t>
      </w:r>
      <w:r w:rsidRPr="00B077A9">
        <w:rPr>
          <w:sz w:val="24"/>
          <w:szCs w:val="24"/>
        </w:rPr>
        <w:t>, including additional primary care appointments or prescriptions and the use of specialist smoking cessation services and other cessation aids.</w:t>
      </w:r>
    </w:p>
    <w:p w:rsidR="003B416B" w:rsidRDefault="005C6535" w:rsidP="00997900">
      <w:pPr>
        <w:spacing w:line="480" w:lineRule="auto"/>
        <w:jc w:val="left"/>
        <w:rPr>
          <w:sz w:val="24"/>
          <w:szCs w:val="24"/>
        </w:rPr>
      </w:pPr>
      <w:r w:rsidRPr="005C6535">
        <w:rPr>
          <w:sz w:val="24"/>
          <w:szCs w:val="24"/>
        </w:rPr>
        <w:t>A micro-costing approach was used to compute the costs of trial interventions. The first component of the intervention cost was the cost of recruitment which was calculated from actual resource use associated with the recruiting process.</w:t>
      </w:r>
      <w:r w:rsidR="00997900">
        <w:rPr>
          <w:rFonts w:hint="eastAsia"/>
          <w:sz w:val="24"/>
          <w:szCs w:val="24"/>
        </w:rPr>
        <w:t xml:space="preserve"> </w:t>
      </w:r>
      <w:r w:rsidR="003B416B" w:rsidRPr="00B077A9">
        <w:rPr>
          <w:sz w:val="24"/>
          <w:szCs w:val="24"/>
        </w:rPr>
        <w:t xml:space="preserve">One practice staff member </w:t>
      </w:r>
      <w:r w:rsidR="00675197">
        <w:rPr>
          <w:sz w:val="24"/>
          <w:szCs w:val="24"/>
        </w:rPr>
        <w:t>under</w:t>
      </w:r>
      <w:r w:rsidR="003B416B" w:rsidRPr="00B077A9">
        <w:rPr>
          <w:sz w:val="24"/>
          <w:szCs w:val="24"/>
        </w:rPr>
        <w:t xml:space="preserve">took one hour to search practice records (123 practices in total) to find </w:t>
      </w:r>
      <w:r w:rsidR="003B416B" w:rsidRPr="00182320">
        <w:rPr>
          <w:sz w:val="24"/>
          <w:szCs w:val="24"/>
        </w:rPr>
        <w:t>patients</w:t>
      </w:r>
      <w:r w:rsidR="003B416B" w:rsidRPr="00B077A9">
        <w:rPr>
          <w:sz w:val="24"/>
          <w:szCs w:val="24"/>
        </w:rPr>
        <w:t xml:space="preserve"> that met </w:t>
      </w:r>
      <w:r w:rsidR="003B416B">
        <w:rPr>
          <w:sz w:val="24"/>
          <w:szCs w:val="24"/>
        </w:rPr>
        <w:t xml:space="preserve">the </w:t>
      </w:r>
      <w:r w:rsidR="003B416B" w:rsidRPr="00B077A9">
        <w:rPr>
          <w:sz w:val="24"/>
          <w:szCs w:val="24"/>
        </w:rPr>
        <w:t>i</w:t>
      </w:r>
      <w:r w:rsidR="003B416B">
        <w:rPr>
          <w:sz w:val="24"/>
          <w:szCs w:val="24"/>
        </w:rPr>
        <w:t>nclusion</w:t>
      </w:r>
      <w:r w:rsidR="003B416B" w:rsidRPr="00B077A9">
        <w:rPr>
          <w:sz w:val="24"/>
          <w:szCs w:val="24"/>
        </w:rPr>
        <w:t xml:space="preserve"> criteria.</w:t>
      </w:r>
      <w:r w:rsidR="003B416B">
        <w:rPr>
          <w:sz w:val="24"/>
          <w:szCs w:val="24"/>
        </w:rPr>
        <w:t xml:space="preserve"> </w:t>
      </w:r>
      <w:r w:rsidR="003B416B" w:rsidRPr="00B077A9">
        <w:rPr>
          <w:sz w:val="24"/>
          <w:szCs w:val="24"/>
        </w:rPr>
        <w:t xml:space="preserve">A practice nurse then spent </w:t>
      </w:r>
      <w:r w:rsidR="00997900">
        <w:rPr>
          <w:rFonts w:hint="eastAsia"/>
          <w:sz w:val="24"/>
          <w:szCs w:val="24"/>
        </w:rPr>
        <w:t>5</w:t>
      </w:r>
      <w:r w:rsidR="00997900" w:rsidRPr="00B077A9">
        <w:rPr>
          <w:sz w:val="24"/>
          <w:szCs w:val="24"/>
        </w:rPr>
        <w:t xml:space="preserve"> </w:t>
      </w:r>
      <w:r w:rsidR="003B416B" w:rsidRPr="00B077A9">
        <w:rPr>
          <w:sz w:val="24"/>
          <w:szCs w:val="24"/>
        </w:rPr>
        <w:t xml:space="preserve">minutes to send a </w:t>
      </w:r>
      <w:r w:rsidR="00997900">
        <w:rPr>
          <w:rFonts w:hint="eastAsia"/>
          <w:sz w:val="24"/>
          <w:szCs w:val="24"/>
        </w:rPr>
        <w:t>10</w:t>
      </w:r>
      <w:r w:rsidR="003B416B" w:rsidRPr="00B077A9">
        <w:rPr>
          <w:sz w:val="24"/>
          <w:szCs w:val="24"/>
        </w:rPr>
        <w:t xml:space="preserve">-page Smoking Behaviour Questionnaire (SBQ) to each </w:t>
      </w:r>
      <w:r w:rsidR="003B416B">
        <w:rPr>
          <w:sz w:val="24"/>
          <w:szCs w:val="24"/>
        </w:rPr>
        <w:t xml:space="preserve">participant </w:t>
      </w:r>
      <w:r w:rsidR="003B416B" w:rsidRPr="00B077A9">
        <w:rPr>
          <w:sz w:val="24"/>
          <w:szCs w:val="24"/>
        </w:rPr>
        <w:t>by post.</w:t>
      </w:r>
      <w:r w:rsidR="003B416B">
        <w:rPr>
          <w:sz w:val="24"/>
          <w:szCs w:val="24"/>
        </w:rPr>
        <w:t xml:space="preserve"> </w:t>
      </w:r>
      <w:r w:rsidRPr="005C6535">
        <w:rPr>
          <w:sz w:val="24"/>
          <w:szCs w:val="24"/>
        </w:rPr>
        <w:t>Therefore, the recruitment cost estimates included printing costs for questionnaires, stamps and time input of practice staff. Eligible smokers who returned the completed questionnaire were randomly assigned to either the control group or the intervention group.</w:t>
      </w:r>
    </w:p>
    <w:p w:rsidR="0002441E" w:rsidRPr="008C4F40" w:rsidRDefault="0002441E" w:rsidP="00A11157">
      <w:pPr>
        <w:spacing w:line="480" w:lineRule="auto"/>
        <w:jc w:val="left"/>
        <w:rPr>
          <w:sz w:val="24"/>
          <w:szCs w:val="24"/>
        </w:rPr>
      </w:pPr>
      <w:r w:rsidRPr="008C4F40">
        <w:rPr>
          <w:sz w:val="24"/>
          <w:szCs w:val="24"/>
        </w:rPr>
        <w:t xml:space="preserve">The recruitment cost was considered part of the intervention cost as it was a necessary stage to collect baseline information to generate personally-tailored advice reports and identify smokers who were interested in receiving an intervention. </w:t>
      </w:r>
      <w:r w:rsidR="00675197">
        <w:rPr>
          <w:sz w:val="24"/>
          <w:szCs w:val="24"/>
        </w:rPr>
        <w:t>F</w:t>
      </w:r>
      <w:r w:rsidRPr="008C4F40">
        <w:rPr>
          <w:sz w:val="24"/>
          <w:szCs w:val="24"/>
        </w:rPr>
        <w:t xml:space="preserve">or those who received </w:t>
      </w:r>
      <w:r w:rsidR="008E49F2">
        <w:rPr>
          <w:sz w:val="24"/>
          <w:szCs w:val="24"/>
        </w:rPr>
        <w:t xml:space="preserve">the </w:t>
      </w:r>
      <w:r w:rsidRPr="008C4F40">
        <w:rPr>
          <w:sz w:val="24"/>
          <w:szCs w:val="24"/>
        </w:rPr>
        <w:t>standard self-help intervention, recruitment cost was also included to reflect a compara</w:t>
      </w:r>
      <w:r w:rsidR="008E49F2">
        <w:rPr>
          <w:sz w:val="24"/>
          <w:szCs w:val="24"/>
        </w:rPr>
        <w:t>ble</w:t>
      </w:r>
      <w:r w:rsidRPr="008C4F40">
        <w:rPr>
          <w:sz w:val="24"/>
          <w:szCs w:val="24"/>
        </w:rPr>
        <w:t xml:space="preserve"> group of smokers. An alternative method of mail out for the control group is considered in the </w:t>
      </w:r>
      <w:r w:rsidR="00675197">
        <w:rPr>
          <w:sz w:val="24"/>
          <w:szCs w:val="24"/>
        </w:rPr>
        <w:t>d</w:t>
      </w:r>
      <w:r w:rsidR="00675197" w:rsidRPr="008C4F40">
        <w:rPr>
          <w:sz w:val="24"/>
          <w:szCs w:val="24"/>
        </w:rPr>
        <w:t>iscussion</w:t>
      </w:r>
      <w:r w:rsidRPr="008C4F40">
        <w:rPr>
          <w:sz w:val="24"/>
          <w:szCs w:val="24"/>
        </w:rPr>
        <w:t>.</w:t>
      </w:r>
    </w:p>
    <w:p w:rsidR="007567C1" w:rsidRPr="00B077A9" w:rsidRDefault="007567C1" w:rsidP="00A11157">
      <w:pPr>
        <w:spacing w:line="480" w:lineRule="auto"/>
        <w:jc w:val="left"/>
        <w:rPr>
          <w:sz w:val="24"/>
          <w:szCs w:val="24"/>
        </w:rPr>
      </w:pPr>
    </w:p>
    <w:p w:rsidR="00330C93" w:rsidRDefault="007567C1" w:rsidP="00A11157">
      <w:pPr>
        <w:spacing w:line="480" w:lineRule="auto"/>
        <w:jc w:val="left"/>
        <w:rPr>
          <w:sz w:val="24"/>
          <w:szCs w:val="24"/>
        </w:rPr>
      </w:pPr>
      <w:r w:rsidRPr="00B077A9">
        <w:rPr>
          <w:sz w:val="24"/>
          <w:szCs w:val="24"/>
        </w:rPr>
        <w:lastRenderedPageBreak/>
        <w:t xml:space="preserve">Intervention costs for the control </w:t>
      </w:r>
      <w:r w:rsidRPr="00A066C5">
        <w:rPr>
          <w:sz w:val="24"/>
          <w:szCs w:val="24"/>
        </w:rPr>
        <w:t xml:space="preserve">group </w:t>
      </w:r>
      <w:r w:rsidR="007C3778" w:rsidRPr="00A066C5">
        <w:rPr>
          <w:rFonts w:hint="eastAsia"/>
          <w:sz w:val="24"/>
          <w:szCs w:val="24"/>
        </w:rPr>
        <w:t>consisted of</w:t>
      </w:r>
      <w:r w:rsidRPr="00A066C5">
        <w:rPr>
          <w:sz w:val="24"/>
          <w:szCs w:val="24"/>
        </w:rPr>
        <w:t xml:space="preserve"> the NHS booklet</w:t>
      </w:r>
      <w:r w:rsidR="007C3778" w:rsidRPr="00A066C5">
        <w:rPr>
          <w:rFonts w:hint="eastAsia"/>
          <w:sz w:val="24"/>
          <w:szCs w:val="24"/>
        </w:rPr>
        <w:t xml:space="preserve">, </w:t>
      </w:r>
      <w:r w:rsidR="007C3778" w:rsidRPr="00A066C5">
        <w:rPr>
          <w:sz w:val="24"/>
          <w:szCs w:val="24"/>
        </w:rPr>
        <w:t xml:space="preserve">stamps and </w:t>
      </w:r>
      <w:r w:rsidR="007C3778" w:rsidRPr="00A066C5">
        <w:rPr>
          <w:rFonts w:hint="eastAsia"/>
          <w:sz w:val="24"/>
          <w:szCs w:val="24"/>
        </w:rPr>
        <w:t>research assistant t</w:t>
      </w:r>
      <w:r w:rsidR="007C3778" w:rsidRPr="00A066C5">
        <w:rPr>
          <w:sz w:val="24"/>
          <w:szCs w:val="24"/>
        </w:rPr>
        <w:t>ime spent for posting the</w:t>
      </w:r>
      <w:r w:rsidR="007C3778" w:rsidRPr="00A066C5">
        <w:rPr>
          <w:rFonts w:hint="eastAsia"/>
          <w:sz w:val="24"/>
          <w:szCs w:val="24"/>
        </w:rPr>
        <w:t xml:space="preserve"> booklet.</w:t>
      </w:r>
      <w:r w:rsidR="007C3778" w:rsidRPr="00B077A9">
        <w:rPr>
          <w:sz w:val="24"/>
          <w:szCs w:val="24"/>
        </w:rPr>
        <w:t xml:space="preserve"> </w:t>
      </w:r>
      <w:r w:rsidRPr="00B077A9">
        <w:rPr>
          <w:sz w:val="24"/>
          <w:szCs w:val="24"/>
        </w:rPr>
        <w:t>In addition to this, smokers in the intervention group were sent a</w:t>
      </w:r>
      <w:r>
        <w:rPr>
          <w:sz w:val="24"/>
          <w:szCs w:val="24"/>
        </w:rPr>
        <w:t xml:space="preserve"> computer-generated advice </w:t>
      </w:r>
      <w:r w:rsidR="008E49F2">
        <w:rPr>
          <w:sz w:val="24"/>
          <w:szCs w:val="24"/>
        </w:rPr>
        <w:t>report</w:t>
      </w:r>
      <w:r w:rsidRPr="00B077A9">
        <w:rPr>
          <w:sz w:val="24"/>
          <w:szCs w:val="24"/>
        </w:rPr>
        <w:t xml:space="preserve"> that was highly tailored to responses </w:t>
      </w:r>
      <w:r>
        <w:rPr>
          <w:sz w:val="24"/>
          <w:szCs w:val="24"/>
        </w:rPr>
        <w:t>on the baseline questionnaire</w:t>
      </w:r>
      <w:r w:rsidR="0064402F">
        <w:rPr>
          <w:rFonts w:hint="eastAsia"/>
          <w:sz w:val="24"/>
          <w:szCs w:val="24"/>
        </w:rPr>
        <w:t xml:space="preserve">, </w:t>
      </w:r>
      <w:r w:rsidR="00330C93">
        <w:rPr>
          <w:rFonts w:hint="eastAsia"/>
          <w:sz w:val="24"/>
          <w:szCs w:val="24"/>
        </w:rPr>
        <w:t xml:space="preserve">accompanied by a letter from the GP endorsing the information contained in the report. </w:t>
      </w:r>
    </w:p>
    <w:p w:rsidR="0064402F" w:rsidRDefault="0064402F"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Development costs of designing the tailored advice letter and the computer program to generate these letters were defined as design costs of the intervention.</w:t>
      </w:r>
      <w:r>
        <w:rPr>
          <w:sz w:val="24"/>
          <w:szCs w:val="24"/>
        </w:rPr>
        <w:t xml:space="preserve"> </w:t>
      </w:r>
      <w:r w:rsidRPr="00B077A9">
        <w:rPr>
          <w:sz w:val="24"/>
          <w:szCs w:val="24"/>
        </w:rPr>
        <w:t>It took a research assistant 9 minutes on average to scan the baseline data, run the program and post both computer-tailored and standard materials.</w:t>
      </w:r>
      <w:r>
        <w:rPr>
          <w:sz w:val="24"/>
          <w:szCs w:val="24"/>
        </w:rPr>
        <w:t xml:space="preserve"> </w:t>
      </w:r>
      <w:r w:rsidRPr="00B077A9">
        <w:rPr>
          <w:sz w:val="24"/>
          <w:szCs w:val="24"/>
        </w:rPr>
        <w:t xml:space="preserve">The intervention group were also sent an additional assessment to generate a </w:t>
      </w:r>
      <w:r>
        <w:rPr>
          <w:sz w:val="24"/>
          <w:szCs w:val="24"/>
        </w:rPr>
        <w:t xml:space="preserve">tailored </w:t>
      </w:r>
      <w:r w:rsidRPr="00B077A9">
        <w:rPr>
          <w:sz w:val="24"/>
          <w:szCs w:val="24"/>
        </w:rPr>
        <w:t>progress report one month after the baseline.</w:t>
      </w:r>
    </w:p>
    <w:p w:rsidR="007567C1" w:rsidRPr="00B077A9" w:rsidRDefault="007567C1" w:rsidP="00A11157">
      <w:pPr>
        <w:spacing w:line="480" w:lineRule="auto"/>
        <w:jc w:val="left"/>
        <w:rPr>
          <w:strike/>
          <w:sz w:val="24"/>
          <w:szCs w:val="24"/>
        </w:rPr>
      </w:pPr>
      <w:bookmarkStart w:id="15" w:name="OLE_LINK69"/>
      <w:bookmarkStart w:id="16" w:name="OLE_LINK70"/>
    </w:p>
    <w:p w:rsidR="007567C1" w:rsidRPr="00B077A9" w:rsidRDefault="005C6535" w:rsidP="00A11157">
      <w:pPr>
        <w:spacing w:line="480" w:lineRule="auto"/>
        <w:jc w:val="left"/>
        <w:rPr>
          <w:sz w:val="24"/>
          <w:szCs w:val="24"/>
        </w:rPr>
      </w:pPr>
      <w:r w:rsidRPr="005C6535">
        <w:rPr>
          <w:sz w:val="24"/>
          <w:szCs w:val="24"/>
        </w:rPr>
        <w:t xml:space="preserve">Additional healthcare resources used by participants to help them stop smoking were collected at the six-month follow-up. In this study, follow-up was conducted by postal questionnaires or telephone interviews, for those failing to respond to the questionnaire (H. M. Gilbert et al., 2012). Among the total 6,911 participants enrolled, 5,174 completed the follow-up, resulting in a response rate of 77%. Participants were asked to describe the smoking cessation aids and services they had used in the previous six months. </w:t>
      </w:r>
      <w:r w:rsidR="00EC1902" w:rsidRPr="00EC1902">
        <w:rPr>
          <w:sz w:val="24"/>
          <w:szCs w:val="24"/>
        </w:rPr>
        <w:t xml:space="preserve"> </w:t>
      </w:r>
      <w:r w:rsidR="00A30AEC">
        <w:rPr>
          <w:rFonts w:hint="eastAsia"/>
          <w:sz w:val="24"/>
          <w:szCs w:val="24"/>
        </w:rPr>
        <w:t xml:space="preserve"> </w:t>
      </w:r>
    </w:p>
    <w:p w:rsidR="007567C1" w:rsidRDefault="007567C1" w:rsidP="00A11157">
      <w:pPr>
        <w:spacing w:line="480" w:lineRule="auto"/>
        <w:jc w:val="left"/>
        <w:rPr>
          <w:sz w:val="24"/>
          <w:szCs w:val="24"/>
        </w:rPr>
      </w:pPr>
    </w:p>
    <w:bookmarkEnd w:id="15"/>
    <w:bookmarkEnd w:id="16"/>
    <w:p w:rsidR="00A30AEC" w:rsidRDefault="005C6535" w:rsidP="00A11157">
      <w:pPr>
        <w:spacing w:line="480" w:lineRule="auto"/>
        <w:jc w:val="left"/>
        <w:rPr>
          <w:sz w:val="24"/>
          <w:szCs w:val="24"/>
        </w:rPr>
      </w:pPr>
      <w:r w:rsidRPr="005C6535">
        <w:rPr>
          <w:sz w:val="24"/>
          <w:szCs w:val="24"/>
        </w:rPr>
        <w:t xml:space="preserve">A summary of the categories of cost and units of measurement is presented in Table 1 </w:t>
      </w:r>
      <w:r w:rsidRPr="005C6535">
        <w:rPr>
          <w:sz w:val="24"/>
          <w:szCs w:val="24"/>
        </w:rPr>
        <w:lastRenderedPageBreak/>
        <w:t xml:space="preserve">with sources. There are a few items listed in this table where the source of unit costs is </w:t>
      </w:r>
      <w:proofErr w:type="spellStart"/>
      <w:r w:rsidRPr="005C6535">
        <w:rPr>
          <w:sz w:val="24"/>
          <w:szCs w:val="24"/>
        </w:rPr>
        <w:t>labeled</w:t>
      </w:r>
      <w:proofErr w:type="spellEnd"/>
      <w:r w:rsidRPr="005C6535">
        <w:rPr>
          <w:sz w:val="24"/>
          <w:szCs w:val="24"/>
        </w:rPr>
        <w:t xml:space="preserve"> as ‘estimated from the trial’. This means that these unit costs were derived from trial records directly. For example, the average cost of the postage in this trial was obtained by dividing the total cost of postage (£38,017) by the total amount of letters (questionnaires, reminders, intervention materials) posted throughout the trial (134,945), which ended up being £0.28/letter. Similarly, it is estimated that the unit printing cost was £0.02/A4 page which was derived from a total of £24,809 of overall printing costs divided by 1,158,999 pages of materials printed in the trial.</w:t>
      </w:r>
    </w:p>
    <w:p w:rsidR="005C6535" w:rsidRPr="005C6535" w:rsidRDefault="005C6535"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Outcome measures</w:t>
      </w:r>
    </w:p>
    <w:p w:rsidR="007567C1" w:rsidRPr="00B077A9" w:rsidRDefault="00675197" w:rsidP="00A11157">
      <w:pPr>
        <w:spacing w:line="480" w:lineRule="auto"/>
        <w:jc w:val="left"/>
        <w:rPr>
          <w:sz w:val="24"/>
          <w:szCs w:val="24"/>
        </w:rPr>
      </w:pPr>
      <w:r>
        <w:rPr>
          <w:sz w:val="24"/>
          <w:szCs w:val="24"/>
        </w:rPr>
        <w:t>Health utilities</w:t>
      </w:r>
      <w:r w:rsidRPr="00B077A9">
        <w:rPr>
          <w:sz w:val="24"/>
          <w:szCs w:val="24"/>
        </w:rPr>
        <w:t xml:space="preserve"> </w:t>
      </w:r>
      <w:r w:rsidR="007567C1" w:rsidRPr="00B077A9">
        <w:rPr>
          <w:sz w:val="24"/>
          <w:szCs w:val="24"/>
        </w:rPr>
        <w:t xml:space="preserve">of participants were measured by the EQ-5D questionnaire at both baseline and </w:t>
      </w:r>
      <w:r w:rsidR="006D6540">
        <w:rPr>
          <w:sz w:val="24"/>
          <w:szCs w:val="24"/>
        </w:rPr>
        <w:t>6-month</w:t>
      </w:r>
      <w:r w:rsidR="007567C1" w:rsidRPr="00B077A9">
        <w:rPr>
          <w:sz w:val="24"/>
          <w:szCs w:val="24"/>
        </w:rPr>
        <w:t xml:space="preserve"> follow-up.</w:t>
      </w:r>
      <w:r w:rsidR="007567C1">
        <w:rPr>
          <w:sz w:val="24"/>
          <w:szCs w:val="24"/>
        </w:rPr>
        <w:t xml:space="preserve"> </w:t>
      </w:r>
      <w:r>
        <w:rPr>
          <w:sz w:val="24"/>
          <w:szCs w:val="24"/>
        </w:rPr>
        <w:t>U</w:t>
      </w:r>
      <w:r w:rsidR="007567C1" w:rsidRPr="00B077A9">
        <w:rPr>
          <w:sz w:val="24"/>
          <w:szCs w:val="24"/>
        </w:rPr>
        <w:t>tility score</w:t>
      </w:r>
      <w:r>
        <w:rPr>
          <w:sz w:val="24"/>
          <w:szCs w:val="24"/>
        </w:rPr>
        <w:t>s</w:t>
      </w:r>
      <w:r w:rsidR="007567C1" w:rsidRPr="00B077A9">
        <w:rPr>
          <w:sz w:val="24"/>
          <w:szCs w:val="24"/>
        </w:rPr>
        <w:t xml:space="preserve"> </w:t>
      </w:r>
      <w:r w:rsidRPr="00B077A9">
        <w:rPr>
          <w:sz w:val="24"/>
          <w:szCs w:val="24"/>
        </w:rPr>
        <w:t>w</w:t>
      </w:r>
      <w:r>
        <w:rPr>
          <w:sz w:val="24"/>
          <w:szCs w:val="24"/>
        </w:rPr>
        <w:t>ere</w:t>
      </w:r>
      <w:r w:rsidRPr="00B077A9">
        <w:rPr>
          <w:sz w:val="24"/>
          <w:szCs w:val="24"/>
        </w:rPr>
        <w:t xml:space="preserve"> </w:t>
      </w:r>
      <w:r w:rsidR="007567C1" w:rsidRPr="00B077A9">
        <w:rPr>
          <w:sz w:val="24"/>
          <w:szCs w:val="24"/>
        </w:rPr>
        <w:t xml:space="preserve">valued </w:t>
      </w:r>
      <w:r>
        <w:rPr>
          <w:sz w:val="24"/>
          <w:szCs w:val="24"/>
        </w:rPr>
        <w:t xml:space="preserve">using the UK population </w:t>
      </w:r>
      <w:r w:rsidR="00AB4E8E">
        <w:rPr>
          <w:sz w:val="24"/>
          <w:szCs w:val="24"/>
        </w:rPr>
        <w:t xml:space="preserve">tariff </w:t>
      </w:r>
      <w:r w:rsidR="00B42375">
        <w:rPr>
          <w:sz w:val="24"/>
          <w:szCs w:val="24"/>
        </w:rPr>
        <w:fldChar w:fldCharType="begin">
          <w:fldData xml:space="preserve">PEVuZE5vdGU+PENpdGU+PEF1dGhvcj5Eb2xhbjwvQXV0aG9yPjxZZWFyPjE5OTU8L1llYXI+PFJl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=
</w:fldData>
        </w:fldChar>
      </w:r>
      <w:r w:rsidR="008451A8">
        <w:rPr>
          <w:sz w:val="24"/>
          <w:szCs w:val="24"/>
        </w:rPr>
        <w:instrText xml:space="preserve"> ADDIN EN.CITE </w:instrText>
      </w:r>
      <w:r w:rsidR="008451A8">
        <w:rPr>
          <w:sz w:val="24"/>
          <w:szCs w:val="24"/>
        </w:rPr>
        <w:fldChar w:fldCharType="begin">
          <w:fldData xml:space="preserve">PEVuZE5vdGU+PENpdGU+PEF1dGhvcj5Eb2xhbjwvQXV0aG9yPjxZZWFyPjE5OTU8L1llYXI+PFJl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=
</w:fldData>
        </w:fldChar>
      </w:r>
      <w:r w:rsidR="008451A8">
        <w:rPr>
          <w:sz w:val="24"/>
          <w:szCs w:val="24"/>
        </w:rPr>
        <w:instrText xml:space="preserve"> ADDIN EN.CITE.DATA </w:instrText>
      </w:r>
      <w:r w:rsidR="008451A8">
        <w:rPr>
          <w:sz w:val="24"/>
          <w:szCs w:val="24"/>
        </w:rPr>
      </w:r>
      <w:r w:rsidR="008451A8">
        <w:rPr>
          <w:sz w:val="24"/>
          <w:szCs w:val="24"/>
        </w:rPr>
        <w:fldChar w:fldCharType="end"/>
      </w:r>
      <w:r w:rsidR="00B42375">
        <w:rPr>
          <w:sz w:val="24"/>
          <w:szCs w:val="24"/>
        </w:rPr>
      </w:r>
      <w:r w:rsidR="00B42375">
        <w:rPr>
          <w:sz w:val="24"/>
          <w:szCs w:val="24"/>
        </w:rPr>
        <w:fldChar w:fldCharType="separate"/>
      </w:r>
      <w:r w:rsidR="008451A8">
        <w:rPr>
          <w:noProof/>
          <w:sz w:val="24"/>
          <w:szCs w:val="24"/>
        </w:rPr>
        <w:t>(</w:t>
      </w:r>
      <w:hyperlink w:anchor="_ENREF_9" w:tooltip="Dolan, 1997 #315" w:history="1">
        <w:r w:rsidR="00BE7CBC">
          <w:rPr>
            <w:noProof/>
            <w:sz w:val="24"/>
            <w:szCs w:val="24"/>
          </w:rPr>
          <w:t>Paul   Dolan, 1997</w:t>
        </w:r>
      </w:hyperlink>
      <w:r w:rsidR="008451A8">
        <w:rPr>
          <w:noProof/>
          <w:sz w:val="24"/>
          <w:szCs w:val="24"/>
        </w:rPr>
        <w:t xml:space="preserve">; </w:t>
      </w:r>
      <w:hyperlink w:anchor="_ENREF_10" w:tooltip="Dolan, 1995 #430" w:history="1">
        <w:r w:rsidR="00BE7CBC">
          <w:rPr>
            <w:noProof/>
            <w:sz w:val="24"/>
            <w:szCs w:val="24"/>
          </w:rPr>
          <w:t>P. Dolan, Gudex, Kind, &amp; Williams, 1995</w:t>
        </w:r>
      </w:hyperlink>
      <w:r w:rsidR="008451A8">
        <w:rPr>
          <w:noProof/>
          <w:sz w:val="24"/>
          <w:szCs w:val="24"/>
        </w:rPr>
        <w:t xml:space="preserve">; </w:t>
      </w:r>
      <w:hyperlink w:anchor="_ENREF_39" w:tooltip="The EuroQol Group, 1990 #114" w:history="1">
        <w:r w:rsidR="00BE7CBC">
          <w:rPr>
            <w:noProof/>
            <w:sz w:val="24"/>
            <w:szCs w:val="24"/>
          </w:rPr>
          <w:t>The EuroQol Group, 1990</w:t>
        </w:r>
      </w:hyperlink>
      <w:r w:rsidR="008451A8">
        <w:rPr>
          <w:noProof/>
          <w:sz w:val="24"/>
          <w:szCs w:val="24"/>
        </w:rPr>
        <w:t>)</w:t>
      </w:r>
      <w:r w:rsidR="00B42375">
        <w:rPr>
          <w:sz w:val="24"/>
          <w:szCs w:val="24"/>
        </w:rPr>
        <w:fldChar w:fldCharType="end"/>
      </w:r>
      <w:r w:rsidR="007567C1" w:rsidRPr="00B077A9">
        <w:rPr>
          <w:sz w:val="24"/>
          <w:szCs w:val="24"/>
        </w:rPr>
        <w:t>.</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 xml:space="preserve">Given the assumption that health status changes between measurements are smooth and </w:t>
      </w:r>
      <w:r w:rsidR="00675197">
        <w:rPr>
          <w:sz w:val="24"/>
          <w:szCs w:val="24"/>
        </w:rPr>
        <w:t xml:space="preserve"> linear</w:t>
      </w:r>
      <w:r w:rsidRPr="00B077A9">
        <w:rPr>
          <w:sz w:val="24"/>
          <w:szCs w:val="24"/>
        </w:rPr>
        <w:t xml:space="preserve"> over time, the assessments of health state values (the EQ-5D scores) were converted into QALYs by calculating ‘the area under the curve’ </w:t>
      </w:r>
      <w:r w:rsidR="00B42375">
        <w:rPr>
          <w:sz w:val="24"/>
          <w:szCs w:val="24"/>
        </w:rPr>
        <w:fldChar w:fldCharType="begin"/>
      </w:r>
      <w:r w:rsidR="008451A8">
        <w:rPr>
          <w:sz w:val="24"/>
          <w:szCs w:val="24"/>
        </w:rPr>
        <w:instrText xml:space="preserve"> ADDIN EN.CITE &lt;EndNote&gt;&lt;Cite&gt;&lt;Author&gt;Richardson&lt;/Author&gt;&lt;Year&gt;2004&lt;/Year&gt;&lt;RecNum&gt;296&lt;/RecNum&gt;&lt;DisplayText&gt;(Richardson &amp;amp; Manca, 2004)&lt;/DisplayText&gt;&lt;record&gt;&lt;rec-number&gt;296&lt;/rec-number&gt;&lt;foreign-keys&gt;&lt;key app="EN" db-id="dwrzavt0lxdvzxedrsqvtxefax0p2vvwa0sv"&gt;296&lt;/key&gt;&lt;/foreign-keys&gt;&lt;ref-type name="Journal Article"&gt;17&lt;/ref-type&gt;&lt;contributors&gt;&lt;authors&gt;&lt;author&gt;Richardson, G.&lt;/author&gt;&lt;author&gt;Manca, A.&lt;/author&gt;&lt;/authors&gt;&lt;/contributors&gt;&lt;auth-address&gt;Centre for Health Economics, University of York, Heslington, UK. gar2@york.ac.uk&lt;/auth-address&gt;&lt;titles&gt;&lt;title&gt;Calculation of quality adjusted life years in the published literature: a review of methodology and transparency&lt;/title&gt;&lt;secondary-title&gt;Health Econ&lt;/secondary-title&gt;&lt;/titles&gt;&lt;periodical&gt;&lt;full-title&gt;Health Econ&lt;/full-title&gt;&lt;/periodical&gt;&lt;pages&gt;1203-10&lt;/pages&gt;&lt;volume&gt;13&lt;/volume&gt;&lt;number&gt;12&lt;/number&gt;&lt;edition&gt;2004/09/24&lt;/edition&gt;&lt;keywords&gt;&lt;keyword&gt;*Cost-Benefit Analysis&lt;/keyword&gt;&lt;keyword&gt;Data Interpretation, Statistical&lt;/keyword&gt;&lt;keyword&gt;Health Status Indicators&lt;/keyword&gt;&lt;keyword&gt;Humans&lt;/keyword&gt;&lt;keyword&gt;Outcome Assessment (Health Care)/*methods/statistics &amp;amp; numerical data&lt;/keyword&gt;&lt;keyword&gt;*Quality-Adjusted Life Years&lt;/keyword&gt;&lt;keyword&gt;Randomized Controlled Trials as Topic/*methods/statistics &amp;amp; numerical data&lt;/keyword&gt;&lt;keyword&gt;Reproducibility of Results&lt;/keyword&gt;&lt;keyword&gt;Research Design&lt;/keyword&gt;&lt;/keywords&gt;&lt;dates&gt;&lt;year&gt;2004&lt;/year&gt;&lt;pub-dates&gt;&lt;date&gt;Dec&lt;/date&gt;&lt;/pub-dates&gt;&lt;/dates&gt;&lt;isbn&gt;1057-9230 (Print)&amp;#xD;1057-9230 (Linking)&lt;/isbn&gt;&lt;accession-num&gt;15386669&lt;/accession-num&gt;&lt;urls&gt;&lt;related-urls&gt;&lt;url&gt;http://www.ncbi.nlm.nih.gov/pubmed/15386669&lt;/url&gt;&lt;/related-urls&gt;&lt;/urls&gt;&lt;electronic-resource-num&gt;10.1002/hec.901&lt;/electronic-resource-num&gt;&lt;language&gt;eng&lt;/language&gt;&lt;/record&gt;&lt;/Cite&gt;&lt;/EndNote&gt;</w:instrText>
      </w:r>
      <w:r w:rsidR="00B42375">
        <w:rPr>
          <w:sz w:val="24"/>
          <w:szCs w:val="24"/>
        </w:rPr>
        <w:fldChar w:fldCharType="separate"/>
      </w:r>
      <w:r w:rsidR="008451A8">
        <w:rPr>
          <w:noProof/>
          <w:sz w:val="24"/>
          <w:szCs w:val="24"/>
        </w:rPr>
        <w:t>(</w:t>
      </w:r>
      <w:hyperlink w:anchor="_ENREF_35" w:tooltip="Richardson, 2004 #296" w:history="1">
        <w:r w:rsidR="00BE7CBC">
          <w:rPr>
            <w:noProof/>
            <w:sz w:val="24"/>
            <w:szCs w:val="24"/>
          </w:rPr>
          <w:t>Richardson &amp; Manca, 2004</w:t>
        </w:r>
      </w:hyperlink>
      <w:r w:rsidR="008451A8">
        <w:rPr>
          <w:noProof/>
          <w:sz w:val="24"/>
          <w:szCs w:val="24"/>
        </w:rPr>
        <w:t>)</w:t>
      </w:r>
      <w:r w:rsidR="00B42375">
        <w:rPr>
          <w:sz w:val="24"/>
          <w:szCs w:val="24"/>
        </w:rPr>
        <w:fldChar w:fldCharType="end"/>
      </w:r>
      <w:r w:rsidRPr="00B077A9">
        <w:rPr>
          <w:sz w:val="24"/>
          <w:szCs w:val="24"/>
        </w:rPr>
        <w:t>.</w:t>
      </w:r>
    </w:p>
    <w:p w:rsidR="007567C1" w:rsidRPr="00B077A9" w:rsidRDefault="007567C1" w:rsidP="00A11157">
      <w:pPr>
        <w:spacing w:line="480" w:lineRule="auto"/>
        <w:jc w:val="left"/>
        <w:rPr>
          <w:sz w:val="24"/>
          <w:szCs w:val="24"/>
        </w:rPr>
      </w:pPr>
      <w:r w:rsidRPr="00B077A9">
        <w:rPr>
          <w:sz w:val="24"/>
          <w:szCs w:val="24"/>
        </w:rPr>
        <w:t xml:space="preserve"> </w:t>
      </w:r>
    </w:p>
    <w:p w:rsidR="007567C1" w:rsidRPr="00B077A9" w:rsidRDefault="007567C1" w:rsidP="00A11157">
      <w:pPr>
        <w:spacing w:line="480" w:lineRule="auto"/>
        <w:jc w:val="left"/>
        <w:rPr>
          <w:sz w:val="24"/>
          <w:szCs w:val="24"/>
        </w:rPr>
      </w:pPr>
      <w:r w:rsidRPr="00B077A9">
        <w:rPr>
          <w:sz w:val="24"/>
          <w:szCs w:val="24"/>
        </w:rPr>
        <w:t xml:space="preserve">To appropriately adjust potential imbalances and ensure comparability with the clinical analysis, multiple regression methods were applied to give the differential mean </w:t>
      </w:r>
      <w:r w:rsidRPr="00B077A9">
        <w:rPr>
          <w:sz w:val="24"/>
          <w:szCs w:val="24"/>
        </w:rPr>
        <w:lastRenderedPageBreak/>
        <w:t xml:space="preserve">QALYs and the prediction of adjusted QALYs by controlling for baseline EQ-5D scores </w:t>
      </w:r>
      <w:r w:rsidR="00B42375">
        <w:rPr>
          <w:sz w:val="24"/>
          <w:szCs w:val="24"/>
        </w:rPr>
        <w:fldChar w:fldCharType="begin">
          <w:fldData xml:space="preserve">PEVuZE5vdGU+PENpdGU+PEF1dGhvcj5NYW5jYTwvQXV0aG9yPjxZZWFyPjIwMDU8L1llYXI+PFJl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</w:fldData>
        </w:fldChar>
      </w:r>
      <w:r w:rsidR="008451A8">
        <w:rPr>
          <w:sz w:val="24"/>
          <w:szCs w:val="24"/>
        </w:rPr>
        <w:instrText xml:space="preserve"> ADDIN EN.CITE </w:instrText>
      </w:r>
      <w:r w:rsidR="008451A8">
        <w:rPr>
          <w:sz w:val="24"/>
          <w:szCs w:val="24"/>
        </w:rPr>
        <w:fldChar w:fldCharType="begin">
          <w:fldData xml:space="preserve">PEVuZE5vdGU+PENpdGU+PEF1dGhvcj5NYW5jYTwvQXV0aG9yPjxZZWFyPjIwMDU8L1llYXI+PFJl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</w:fldData>
        </w:fldChar>
      </w:r>
      <w:r w:rsidR="008451A8">
        <w:rPr>
          <w:sz w:val="24"/>
          <w:szCs w:val="24"/>
        </w:rPr>
        <w:instrText xml:space="preserve"> ADDIN EN.CITE.DATA </w:instrText>
      </w:r>
      <w:r w:rsidR="008451A8">
        <w:rPr>
          <w:sz w:val="24"/>
          <w:szCs w:val="24"/>
        </w:rPr>
      </w:r>
      <w:r w:rsidR="008451A8">
        <w:rPr>
          <w:sz w:val="24"/>
          <w:szCs w:val="24"/>
        </w:rPr>
        <w:fldChar w:fldCharType="end"/>
      </w:r>
      <w:r w:rsidR="00B42375">
        <w:rPr>
          <w:sz w:val="24"/>
          <w:szCs w:val="24"/>
        </w:rPr>
      </w:r>
      <w:r w:rsidR="00B42375">
        <w:rPr>
          <w:sz w:val="24"/>
          <w:szCs w:val="24"/>
        </w:rPr>
        <w:fldChar w:fldCharType="separate"/>
      </w:r>
      <w:r w:rsidR="008451A8">
        <w:rPr>
          <w:noProof/>
          <w:sz w:val="24"/>
          <w:szCs w:val="24"/>
        </w:rPr>
        <w:t>(</w:t>
      </w:r>
      <w:hyperlink w:anchor="_ENREF_2" w:tooltip="Altman, 1985 #291" w:history="1">
        <w:r w:rsidR="00BE7CBC">
          <w:rPr>
            <w:noProof/>
            <w:sz w:val="24"/>
            <w:szCs w:val="24"/>
          </w:rPr>
          <w:t>Altman, 1985</w:t>
        </w:r>
      </w:hyperlink>
      <w:r w:rsidR="008451A8">
        <w:rPr>
          <w:noProof/>
          <w:sz w:val="24"/>
          <w:szCs w:val="24"/>
        </w:rPr>
        <w:t xml:space="preserve">; </w:t>
      </w:r>
      <w:hyperlink w:anchor="_ENREF_28" w:tooltip="Manca, 2005 #290" w:history="1">
        <w:r w:rsidR="00BE7CBC">
          <w:rPr>
            <w:noProof/>
            <w:sz w:val="24"/>
            <w:szCs w:val="24"/>
          </w:rPr>
          <w:t>Manca, Hawkins, &amp; Sculpher, 2005</w:t>
        </w:r>
      </w:hyperlink>
      <w:r w:rsidR="008451A8">
        <w:rPr>
          <w:noProof/>
          <w:sz w:val="24"/>
          <w:szCs w:val="24"/>
        </w:rPr>
        <w:t>)</w:t>
      </w:r>
      <w:r w:rsidR="00B42375">
        <w:rPr>
          <w:sz w:val="24"/>
          <w:szCs w:val="24"/>
        </w:rPr>
        <w:fldChar w:fldCharType="end"/>
      </w:r>
      <w:r w:rsidRPr="00B077A9">
        <w:rPr>
          <w:sz w:val="24"/>
          <w:szCs w:val="24"/>
        </w:rPr>
        <w:t>.</w:t>
      </w:r>
    </w:p>
    <w:p w:rsidR="007567C1" w:rsidRPr="00B077A9" w:rsidRDefault="007567C1"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Cost-effectiveness analysis (CEA)</w:t>
      </w:r>
      <w:r w:rsidRPr="00112D55" w:rsidDel="000F6693">
        <w:rPr>
          <w:b/>
          <w:iCs/>
          <w:sz w:val="24"/>
          <w:szCs w:val="24"/>
        </w:rPr>
        <w:t xml:space="preserve"> </w:t>
      </w:r>
    </w:p>
    <w:p w:rsidR="007567C1" w:rsidRPr="00B077A9" w:rsidRDefault="007567C1" w:rsidP="00A11157">
      <w:pPr>
        <w:spacing w:line="480" w:lineRule="auto"/>
        <w:jc w:val="left"/>
        <w:rPr>
          <w:sz w:val="24"/>
          <w:szCs w:val="24"/>
        </w:rPr>
      </w:pPr>
      <w:r w:rsidRPr="00B077A9">
        <w:rPr>
          <w:sz w:val="24"/>
          <w:szCs w:val="24"/>
        </w:rPr>
        <w:t xml:space="preserve">The mean difference in costs between the two trial groups was compared with the mean difference in health outcomes (QALYs) to generate incremental cost-effectiveness ratios (ICER). </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Pr>
          <w:sz w:val="24"/>
          <w:szCs w:val="24"/>
        </w:rPr>
        <w:t>S</w:t>
      </w:r>
      <w:r w:rsidRPr="00B077A9">
        <w:rPr>
          <w:sz w:val="24"/>
          <w:szCs w:val="24"/>
        </w:rPr>
        <w:t>eemingly unrelated regression (SUR) was employed to estimate the between-</w:t>
      </w:r>
      <w:r>
        <w:rPr>
          <w:sz w:val="24"/>
          <w:szCs w:val="24"/>
        </w:rPr>
        <w:t>group</w:t>
      </w:r>
      <w:r w:rsidRPr="00B077A9">
        <w:rPr>
          <w:sz w:val="24"/>
          <w:szCs w:val="24"/>
        </w:rPr>
        <w:t xml:space="preserve"> differences with respect to cost and effectiveness (QALYs), together with their respective variances and covariance </w:t>
      </w:r>
      <w:r w:rsidR="00B42375">
        <w:rPr>
          <w:sz w:val="24"/>
          <w:szCs w:val="24"/>
        </w:rPr>
        <w:fldChar w:fldCharType="begin">
          <w:fldData xml:space="preserve">PEVuZE5vdGU+PENpdGU+PEF1dGhvcj5MaXU8L0F1dGhvcj48WWVhcj4xOTk5PC9ZZWFyPjxSZWNO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</w:fldData>
        </w:fldChar>
      </w:r>
      <w:r w:rsidR="008451A8">
        <w:rPr>
          <w:sz w:val="24"/>
          <w:szCs w:val="24"/>
        </w:rPr>
        <w:instrText xml:space="preserve"> ADDIN EN.CITE </w:instrText>
      </w:r>
      <w:r w:rsidR="008451A8">
        <w:rPr>
          <w:sz w:val="24"/>
          <w:szCs w:val="24"/>
        </w:rPr>
        <w:fldChar w:fldCharType="begin">
          <w:fldData xml:space="preserve">PEVuZE5vdGU+PENpdGU+PEF1dGhvcj5MaXU8L0F1dGhvcj48WWVhcj4xOTk5PC9ZZWFyPjxSZWNO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</w:fldData>
        </w:fldChar>
      </w:r>
      <w:r w:rsidR="008451A8">
        <w:rPr>
          <w:sz w:val="24"/>
          <w:szCs w:val="24"/>
        </w:rPr>
        <w:instrText xml:space="preserve"> ADDIN EN.CITE.DATA </w:instrText>
      </w:r>
      <w:r w:rsidR="008451A8">
        <w:rPr>
          <w:sz w:val="24"/>
          <w:szCs w:val="24"/>
        </w:rPr>
      </w:r>
      <w:r w:rsidR="008451A8">
        <w:rPr>
          <w:sz w:val="24"/>
          <w:szCs w:val="24"/>
        </w:rPr>
        <w:fldChar w:fldCharType="end"/>
      </w:r>
      <w:r w:rsidR="00B42375">
        <w:rPr>
          <w:sz w:val="24"/>
          <w:szCs w:val="24"/>
        </w:rPr>
      </w:r>
      <w:r w:rsidR="00B42375">
        <w:rPr>
          <w:sz w:val="24"/>
          <w:szCs w:val="24"/>
        </w:rPr>
        <w:fldChar w:fldCharType="separate"/>
      </w:r>
      <w:r w:rsidR="008451A8">
        <w:rPr>
          <w:noProof/>
          <w:sz w:val="24"/>
          <w:szCs w:val="24"/>
        </w:rPr>
        <w:t>(</w:t>
      </w:r>
      <w:hyperlink w:anchor="_ENREF_27" w:tooltip="Liu, 1999 #294" w:history="1">
        <w:r w:rsidR="00BE7CBC">
          <w:rPr>
            <w:noProof/>
            <w:sz w:val="24"/>
            <w:szCs w:val="24"/>
          </w:rPr>
          <w:t>Liu &amp; Zhao, 1999</w:t>
        </w:r>
      </w:hyperlink>
      <w:r w:rsidR="008451A8">
        <w:rPr>
          <w:noProof/>
          <w:sz w:val="24"/>
          <w:szCs w:val="24"/>
        </w:rPr>
        <w:t xml:space="preserve">; </w:t>
      </w:r>
      <w:hyperlink w:anchor="_ENREF_42" w:tooltip="Willan, 2004 #292" w:history="1">
        <w:r w:rsidR="00BE7CBC">
          <w:rPr>
            <w:noProof/>
            <w:sz w:val="24"/>
            <w:szCs w:val="24"/>
          </w:rPr>
          <w:t>Willan, Briggs, &amp; Hoch, 2004</w:t>
        </w:r>
      </w:hyperlink>
      <w:r w:rsidR="008451A8">
        <w:rPr>
          <w:noProof/>
          <w:sz w:val="24"/>
          <w:szCs w:val="24"/>
        </w:rPr>
        <w:t>)</w:t>
      </w:r>
      <w:r w:rsidR="00B42375">
        <w:rPr>
          <w:sz w:val="24"/>
          <w:szCs w:val="24"/>
        </w:rPr>
        <w:fldChar w:fldCharType="end"/>
      </w:r>
      <w:r w:rsidRPr="00B077A9">
        <w:rPr>
          <w:sz w:val="24"/>
          <w:szCs w:val="24"/>
        </w:rPr>
        <w:t xml:space="preserve">. </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 xml:space="preserve">Uncertainty around the decision to adopt the computer-tailored </w:t>
      </w:r>
      <w:r>
        <w:rPr>
          <w:sz w:val="24"/>
          <w:szCs w:val="24"/>
        </w:rPr>
        <w:t xml:space="preserve">intervention </w:t>
      </w:r>
      <w:r w:rsidRPr="00B077A9">
        <w:rPr>
          <w:sz w:val="24"/>
          <w:szCs w:val="24"/>
        </w:rPr>
        <w:t>was assessed through a non-parametric bootstrap re-sampling technique.</w:t>
      </w:r>
      <w:r>
        <w:rPr>
          <w:sz w:val="24"/>
          <w:szCs w:val="24"/>
        </w:rPr>
        <w:t xml:space="preserve"> </w:t>
      </w:r>
      <w:r w:rsidRPr="00B077A9">
        <w:rPr>
          <w:sz w:val="24"/>
          <w:szCs w:val="24"/>
        </w:rPr>
        <w:t xml:space="preserve">Bootstrapping has been proposed as an efficient approach for calculating the confidence limits for the ICER as its validity does not depend </w:t>
      </w:r>
      <w:r w:rsidR="00675197">
        <w:rPr>
          <w:sz w:val="24"/>
          <w:szCs w:val="24"/>
        </w:rPr>
        <w:t>up</w:t>
      </w:r>
      <w:r w:rsidRPr="00B077A9">
        <w:rPr>
          <w:sz w:val="24"/>
          <w:szCs w:val="24"/>
        </w:rPr>
        <w:t xml:space="preserve">on any specific form of underlying distribution </w:t>
      </w:r>
      <w:r w:rsidR="00B42375">
        <w:rPr>
          <w:sz w:val="24"/>
          <w:szCs w:val="24"/>
        </w:rPr>
        <w:fldChar w:fldCharType="begin">
          <w:fldData xml:space="preserve">PEVuZE5vdGU+PENpdGU+PEF1dGhvcj5FZnJvbjwvQXV0aG9yPjxZZWFyPjE5OTM8L1llYXI+PFJl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=
</w:fldData>
        </w:fldChar>
      </w:r>
      <w:r w:rsidR="008451A8">
        <w:rPr>
          <w:sz w:val="24"/>
          <w:szCs w:val="24"/>
        </w:rPr>
        <w:instrText xml:space="preserve"> ADDIN EN.CITE </w:instrText>
      </w:r>
      <w:r w:rsidR="008451A8">
        <w:rPr>
          <w:sz w:val="24"/>
          <w:szCs w:val="24"/>
        </w:rPr>
        <w:fldChar w:fldCharType="begin">
          <w:fldData xml:space="preserve">PEVuZE5vdGU+PENpdGU+PEF1dGhvcj5FZnJvbjwvQXV0aG9yPjxZZWFyPjE5OTM8L1llYXI+PFJl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=
</w:fldData>
        </w:fldChar>
      </w:r>
      <w:r w:rsidR="008451A8">
        <w:rPr>
          <w:sz w:val="24"/>
          <w:szCs w:val="24"/>
        </w:rPr>
        <w:instrText xml:space="preserve"> ADDIN EN.CITE.DATA </w:instrText>
      </w:r>
      <w:r w:rsidR="008451A8">
        <w:rPr>
          <w:sz w:val="24"/>
          <w:szCs w:val="24"/>
        </w:rPr>
      </w:r>
      <w:r w:rsidR="008451A8">
        <w:rPr>
          <w:sz w:val="24"/>
          <w:szCs w:val="24"/>
        </w:rPr>
        <w:fldChar w:fldCharType="end"/>
      </w:r>
      <w:r w:rsidR="00B42375">
        <w:rPr>
          <w:sz w:val="24"/>
          <w:szCs w:val="24"/>
        </w:rPr>
      </w:r>
      <w:r w:rsidR="00B42375">
        <w:rPr>
          <w:sz w:val="24"/>
          <w:szCs w:val="24"/>
        </w:rPr>
        <w:fldChar w:fldCharType="separate"/>
      </w:r>
      <w:r w:rsidR="008451A8">
        <w:rPr>
          <w:noProof/>
          <w:sz w:val="24"/>
          <w:szCs w:val="24"/>
        </w:rPr>
        <w:t>(</w:t>
      </w:r>
      <w:hyperlink w:anchor="_ENREF_6" w:tooltip="Chaudhary, 1996 #285" w:history="1">
        <w:r w:rsidR="00BE7CBC">
          <w:rPr>
            <w:noProof/>
            <w:sz w:val="24"/>
            <w:szCs w:val="24"/>
          </w:rPr>
          <w:t>Chaudhary &amp; Stearns, 1996</w:t>
        </w:r>
      </w:hyperlink>
      <w:r w:rsidR="008451A8">
        <w:rPr>
          <w:noProof/>
          <w:sz w:val="24"/>
          <w:szCs w:val="24"/>
        </w:rPr>
        <w:t xml:space="preserve">; </w:t>
      </w:r>
      <w:hyperlink w:anchor="_ENREF_14" w:tooltip="Efron, 1993 #284" w:history="1">
        <w:r w:rsidR="00BE7CBC">
          <w:rPr>
            <w:noProof/>
            <w:sz w:val="24"/>
            <w:szCs w:val="24"/>
          </w:rPr>
          <w:t>Efron &amp; Tibshirani, 1993</w:t>
        </w:r>
      </w:hyperlink>
      <w:r w:rsidR="008451A8">
        <w:rPr>
          <w:noProof/>
          <w:sz w:val="24"/>
          <w:szCs w:val="24"/>
        </w:rPr>
        <w:t xml:space="preserve">; </w:t>
      </w:r>
      <w:hyperlink w:anchor="_ENREF_37" w:tooltip="Severens, 1999 #101" w:history="1">
        <w:r w:rsidR="00BE7CBC">
          <w:rPr>
            <w:noProof/>
            <w:sz w:val="24"/>
            <w:szCs w:val="24"/>
          </w:rPr>
          <w:t>Severens, De Boo, &amp; Konst, 1999</w:t>
        </w:r>
      </w:hyperlink>
      <w:r w:rsidR="008451A8">
        <w:rPr>
          <w:noProof/>
          <w:sz w:val="24"/>
          <w:szCs w:val="24"/>
        </w:rPr>
        <w:t xml:space="preserve">; </w:t>
      </w:r>
      <w:hyperlink w:anchor="_ENREF_43" w:tooltip="Willan, 1996 #286" w:history="1">
        <w:r w:rsidR="00BE7CBC">
          <w:rPr>
            <w:noProof/>
            <w:sz w:val="24"/>
            <w:szCs w:val="24"/>
          </w:rPr>
          <w:t>Willan &amp; O'Brien, 1996</w:t>
        </w:r>
      </w:hyperlink>
      <w:r w:rsidR="008451A8">
        <w:rPr>
          <w:noProof/>
          <w:sz w:val="24"/>
          <w:szCs w:val="24"/>
        </w:rPr>
        <w:t>)</w:t>
      </w:r>
      <w:r w:rsidR="00B42375">
        <w:rPr>
          <w:sz w:val="24"/>
          <w:szCs w:val="24"/>
        </w:rPr>
        <w:fldChar w:fldCharType="end"/>
      </w:r>
      <w:r w:rsidRPr="00B077A9">
        <w:rPr>
          <w:sz w:val="24"/>
          <w:szCs w:val="24"/>
        </w:rPr>
        <w:t>.</w:t>
      </w:r>
      <w:r>
        <w:rPr>
          <w:sz w:val="24"/>
          <w:szCs w:val="24"/>
        </w:rPr>
        <w:t xml:space="preserve"> </w:t>
      </w:r>
      <w:r w:rsidR="00532BA2">
        <w:rPr>
          <w:sz w:val="24"/>
          <w:szCs w:val="24"/>
        </w:rPr>
        <w:t>Cost</w:t>
      </w:r>
      <w:r w:rsidR="00532BA2">
        <w:rPr>
          <w:rFonts w:hint="eastAsia"/>
          <w:sz w:val="24"/>
          <w:szCs w:val="24"/>
        </w:rPr>
        <w:t>-</w:t>
      </w:r>
      <w:r w:rsidRPr="00B077A9">
        <w:rPr>
          <w:sz w:val="24"/>
          <w:szCs w:val="24"/>
        </w:rPr>
        <w:t>effectiveness acceptability curves (CEAC) were plotted based on the outcomes of the 5,000 bootstrap iterations.</w:t>
      </w:r>
      <w:r>
        <w:rPr>
          <w:sz w:val="24"/>
          <w:szCs w:val="24"/>
        </w:rPr>
        <w:t xml:space="preserve"> </w:t>
      </w:r>
      <w:r w:rsidRPr="00B077A9">
        <w:rPr>
          <w:sz w:val="24"/>
          <w:szCs w:val="24"/>
        </w:rPr>
        <w:t xml:space="preserve">The CEAC was applied in order to illustrate uncertainty </w:t>
      </w:r>
      <w:r w:rsidR="00867A0F">
        <w:rPr>
          <w:sz w:val="24"/>
          <w:szCs w:val="24"/>
        </w:rPr>
        <w:t xml:space="preserve"> </w:t>
      </w:r>
      <w:bookmarkStart w:id="17" w:name="OLE_LINK8"/>
      <w:bookmarkStart w:id="18" w:name="OLE_LINK11"/>
      <w:r w:rsidR="00867A0F">
        <w:rPr>
          <w:sz w:val="24"/>
          <w:szCs w:val="24"/>
        </w:rPr>
        <w:t>surrounding</w:t>
      </w:r>
      <w:bookmarkEnd w:id="17"/>
      <w:bookmarkEnd w:id="18"/>
      <w:r w:rsidR="00867A0F">
        <w:rPr>
          <w:sz w:val="24"/>
          <w:szCs w:val="24"/>
        </w:rPr>
        <w:t xml:space="preserve"> adoption decisions</w:t>
      </w:r>
      <w:r w:rsidRPr="00B077A9">
        <w:rPr>
          <w:sz w:val="24"/>
          <w:szCs w:val="24"/>
        </w:rPr>
        <w:t xml:space="preserve"> over all values of the maximum willingness-to-pay (WTP) threshold </w:t>
      </w:r>
      <w:r w:rsidR="00B42375">
        <w:rPr>
          <w:sz w:val="24"/>
          <w:szCs w:val="24"/>
        </w:rPr>
        <w:fldChar w:fldCharType="begin"/>
      </w:r>
      <w:r w:rsidR="008451A8">
        <w:rPr>
          <w:sz w:val="24"/>
          <w:szCs w:val="24"/>
        </w:rPr>
        <w:instrText xml:space="preserve"> ADDIN EN.CITE &lt;EndNote&gt;&lt;Cite&gt;&lt;Author&gt;Fenwick&lt;/Author&gt;&lt;Year&gt;2001&lt;/Year&gt;&lt;RecNum&gt;289&lt;/RecNum&gt;&lt;DisplayText&gt;(Fenwick, Claxton, &amp;amp; Sculpher, 2001)&lt;/DisplayText&gt;&lt;record&gt;&lt;rec-number&gt;289&lt;/rec-number&gt;&lt;foreign-keys&gt;&lt;key app="EN" db-id="dwrzavt0lxdvzxedrsqvtxefax0p2vvwa0sv"&gt;289&lt;/key&gt;&lt;/foreign-keys&gt;&lt;ref-type name="Journal Article"&gt;17&lt;/ref-type&gt;&lt;contributors&gt;&lt;authors&gt;&lt;author&gt;Fenwick, E.&lt;/author&gt;&lt;author&gt;Claxton, K.&lt;/author&gt;&lt;author&gt;Sculpher, M.&lt;/author&gt;&lt;/authors&gt;&lt;/contributors&gt;&lt;auth-address&gt;Centre for Health Economics, University of York, York, UK. ealf100@york.ac.uk&lt;/auth-address&gt;&lt;titles&gt;&lt;title&gt;Representing uncertainty: the role of cost-effectiveness acceptability curves&lt;/title&gt;&lt;secondary-title&gt;Health Econ&lt;/secondary-title&gt;&lt;/titles&gt;&lt;periodical&gt;&lt;full-title&gt;Health Econ&lt;/full-title&gt;&lt;/periodical&gt;&lt;pages&gt;779-87&lt;/pages&gt;&lt;volume&gt;10&lt;/volume&gt;&lt;number&gt;8&lt;/number&gt;&lt;edition&gt;2001/12/18&lt;/edition&gt;&lt;keywords&gt;&lt;keyword&gt;Confidence Intervals&lt;/keyword&gt;&lt;keyword&gt;*Cost-Benefit Analysis&lt;/keyword&gt;&lt;keyword&gt;Data Interpretation, Statistical&lt;/keyword&gt;&lt;keyword&gt;*Decision Making&lt;/keyword&gt;&lt;keyword&gt;Humans&lt;/keyword&gt;&lt;keyword&gt;Models, Econometric&lt;/keyword&gt;&lt;keyword&gt;Quality-Adjusted Life Years&lt;/keyword&gt;&lt;keyword&gt;Technology Assessment, Biomedical/economics/*methods&lt;/keyword&gt;&lt;/keywords&gt;&lt;dates&gt;&lt;year&gt;2001&lt;/year&gt;&lt;pub-dates&gt;&lt;date&gt;Dec&lt;/date&gt;&lt;/pub-dates&gt;&lt;/dates&gt;&lt;isbn&gt;1057-9230 (Print)&amp;#xD;1057-9230 (Linking)&lt;/isbn&gt;&lt;accession-num&gt;11747057&lt;/accession-num&gt;&lt;urls&gt;&lt;related-urls&gt;&lt;url&gt;http://www.ncbi.nlm.nih.gov/entrez/query.fcgi?cmd=Retrieve&amp;amp;db=PubMed&amp;amp;dopt=Citation&amp;amp;list_uids=11747057&lt;/url&gt;&lt;/related-urls&gt;&lt;/urls&gt;&lt;electronic-resource-num&gt;10.1002/hec.635 [pii]&lt;/electronic-resource-num&gt;&lt;language&gt;eng&lt;/language&gt;&lt;/record&gt;&lt;/Cite&gt;&lt;/EndNote&gt;</w:instrText>
      </w:r>
      <w:r w:rsidR="00B42375">
        <w:rPr>
          <w:sz w:val="24"/>
          <w:szCs w:val="24"/>
        </w:rPr>
        <w:fldChar w:fldCharType="separate"/>
      </w:r>
      <w:r w:rsidR="008451A8">
        <w:rPr>
          <w:noProof/>
          <w:sz w:val="24"/>
          <w:szCs w:val="24"/>
        </w:rPr>
        <w:t>(</w:t>
      </w:r>
      <w:hyperlink w:anchor="_ENREF_16" w:tooltip="Fenwick, 2001 #289" w:history="1">
        <w:r w:rsidR="00BE7CBC">
          <w:rPr>
            <w:noProof/>
            <w:sz w:val="24"/>
            <w:szCs w:val="24"/>
          </w:rPr>
          <w:t>Fenwick, Claxton, &amp; Sculpher, 2001</w:t>
        </w:r>
      </w:hyperlink>
      <w:r w:rsidR="008451A8">
        <w:rPr>
          <w:noProof/>
          <w:sz w:val="24"/>
          <w:szCs w:val="24"/>
        </w:rPr>
        <w:t>)</w:t>
      </w:r>
      <w:r w:rsidR="00B42375">
        <w:rPr>
          <w:sz w:val="24"/>
          <w:szCs w:val="24"/>
        </w:rPr>
        <w:fldChar w:fldCharType="end"/>
      </w:r>
      <w:r w:rsidRPr="00B077A9">
        <w:rPr>
          <w:sz w:val="24"/>
          <w:szCs w:val="24"/>
        </w:rPr>
        <w:t>.</w:t>
      </w:r>
    </w:p>
    <w:p w:rsidR="007567C1" w:rsidRPr="00B077A9" w:rsidRDefault="007567C1" w:rsidP="00A11157">
      <w:pPr>
        <w:tabs>
          <w:tab w:val="left" w:pos="657"/>
        </w:tabs>
        <w:spacing w:line="480" w:lineRule="auto"/>
        <w:jc w:val="left"/>
        <w:rPr>
          <w:i/>
          <w:iCs/>
          <w:sz w:val="24"/>
          <w:szCs w:val="24"/>
        </w:rPr>
      </w:pPr>
    </w:p>
    <w:p w:rsidR="007567C1" w:rsidRPr="00112D55" w:rsidRDefault="007567C1" w:rsidP="00A11157">
      <w:pPr>
        <w:tabs>
          <w:tab w:val="left" w:pos="657"/>
        </w:tabs>
        <w:spacing w:line="480" w:lineRule="auto"/>
        <w:jc w:val="left"/>
        <w:rPr>
          <w:b/>
          <w:iCs/>
          <w:sz w:val="24"/>
          <w:szCs w:val="24"/>
        </w:rPr>
      </w:pPr>
      <w:r w:rsidRPr="00112D55">
        <w:rPr>
          <w:b/>
          <w:iCs/>
          <w:sz w:val="24"/>
          <w:szCs w:val="24"/>
        </w:rPr>
        <w:t>Long-term costs and outcome projections</w:t>
      </w:r>
    </w:p>
    <w:p w:rsidR="007567C1" w:rsidRPr="00B077A9" w:rsidRDefault="007567C1" w:rsidP="00A11157">
      <w:pPr>
        <w:spacing w:line="480" w:lineRule="auto"/>
        <w:jc w:val="left"/>
        <w:rPr>
          <w:sz w:val="24"/>
          <w:szCs w:val="24"/>
        </w:rPr>
      </w:pPr>
      <w:r w:rsidRPr="00B077A9">
        <w:rPr>
          <w:sz w:val="24"/>
          <w:szCs w:val="24"/>
        </w:rPr>
        <w:t>When long-term costs and benefits of interventions extend beyond trial follow-up, prediction models are required</w:t>
      </w:r>
      <w:r w:rsidR="00CE3847">
        <w:rPr>
          <w:sz w:val="24"/>
          <w:szCs w:val="24"/>
        </w:rPr>
        <w:t xml:space="preserve"> </w:t>
      </w:r>
      <w:r w:rsidR="00CE3847">
        <w:rPr>
          <w:sz w:val="24"/>
          <w:szCs w:val="24"/>
        </w:rPr>
        <w:fldChar w:fldCharType="begin"/>
      </w:r>
      <w:r w:rsidR="00CE3847">
        <w:rPr>
          <w:sz w:val="24"/>
          <w:szCs w:val="24"/>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sidR="00CE3847">
        <w:rPr>
          <w:sz w:val="24"/>
          <w:szCs w:val="24"/>
        </w:rPr>
        <w:fldChar w:fldCharType="separate"/>
      </w:r>
      <w:r w:rsidR="00CE3847">
        <w:rPr>
          <w:noProof/>
          <w:sz w:val="24"/>
          <w:szCs w:val="24"/>
        </w:rPr>
        <w:t>(</w:t>
      </w:r>
      <w:hyperlink w:anchor="_ENREF_29" w:tooltip="NICE, 2008 #390" w:history="1">
        <w:r w:rsidR="00BE7CBC">
          <w:rPr>
            <w:noProof/>
            <w:sz w:val="24"/>
            <w:szCs w:val="24"/>
          </w:rPr>
          <w:t>NICE, 2008</w:t>
        </w:r>
      </w:hyperlink>
      <w:r w:rsidR="00CE3847">
        <w:rPr>
          <w:noProof/>
          <w:sz w:val="24"/>
          <w:szCs w:val="24"/>
        </w:rPr>
        <w:t>)</w:t>
      </w:r>
      <w:r w:rsidR="00CE3847">
        <w:rPr>
          <w:sz w:val="24"/>
          <w:szCs w:val="24"/>
        </w:rPr>
        <w:fldChar w:fldCharType="end"/>
      </w:r>
      <w:r w:rsidRPr="00B077A9">
        <w:rPr>
          <w:sz w:val="24"/>
          <w:szCs w:val="24"/>
        </w:rPr>
        <w:t>.</w:t>
      </w:r>
      <w:r>
        <w:rPr>
          <w:sz w:val="24"/>
          <w:szCs w:val="24"/>
        </w:rPr>
        <w:t xml:space="preserve"> </w:t>
      </w:r>
      <w:r w:rsidRPr="00B077A9">
        <w:rPr>
          <w:sz w:val="24"/>
          <w:szCs w:val="24"/>
        </w:rPr>
        <w:t xml:space="preserve">In this study, a Markov model was constructed to estimate potential lifetime outcomes in terms of cost per QALY gained from trial interventions </w:t>
      </w:r>
      <w:r w:rsidR="00B42375">
        <w:rPr>
          <w:sz w:val="24"/>
          <w:szCs w:val="24"/>
        </w:rPr>
        <w:fldChar w:fldCharType="begin">
          <w:fldData xml:space="preserve">PEVuZE5vdGU+PENpdGU+PEF1dGhvcj5SYW1zZXk8L0F1dGhvcj48WWVhcj4yMDA1PC9ZZWFyPjxS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</w:fldData>
        </w:fldChar>
      </w:r>
      <w:r w:rsidR="008451A8">
        <w:rPr>
          <w:sz w:val="24"/>
          <w:szCs w:val="24"/>
        </w:rPr>
        <w:instrText xml:space="preserve"> ADDIN EN.CITE </w:instrText>
      </w:r>
      <w:r w:rsidR="008451A8">
        <w:rPr>
          <w:sz w:val="24"/>
          <w:szCs w:val="24"/>
        </w:rPr>
        <w:fldChar w:fldCharType="begin">
          <w:fldData xml:space="preserve">PEVuZE5vdGU+PENpdGU+PEF1dGhvcj5SYW1zZXk8L0F1dGhvcj48WWVhcj4yMDA1PC9ZZWFyPjxS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</w:fldData>
        </w:fldChar>
      </w:r>
      <w:r w:rsidR="008451A8">
        <w:rPr>
          <w:sz w:val="24"/>
          <w:szCs w:val="24"/>
        </w:rPr>
        <w:instrText xml:space="preserve"> ADDIN EN.CITE.DATA </w:instrText>
      </w:r>
      <w:r w:rsidR="008451A8">
        <w:rPr>
          <w:sz w:val="24"/>
          <w:szCs w:val="24"/>
        </w:rPr>
      </w:r>
      <w:r w:rsidR="008451A8">
        <w:rPr>
          <w:sz w:val="24"/>
          <w:szCs w:val="24"/>
        </w:rPr>
        <w:fldChar w:fldCharType="end"/>
      </w:r>
      <w:r w:rsidR="00B42375">
        <w:rPr>
          <w:sz w:val="24"/>
          <w:szCs w:val="24"/>
        </w:rPr>
      </w:r>
      <w:r w:rsidR="00B42375">
        <w:rPr>
          <w:sz w:val="24"/>
          <w:szCs w:val="24"/>
        </w:rPr>
        <w:fldChar w:fldCharType="separate"/>
      </w:r>
      <w:r w:rsidR="008451A8">
        <w:rPr>
          <w:noProof/>
          <w:sz w:val="24"/>
          <w:szCs w:val="24"/>
        </w:rPr>
        <w:t>(</w:t>
      </w:r>
      <w:hyperlink w:anchor="_ENREF_4" w:tooltip="Briggs, 2006 #209" w:history="1">
        <w:r w:rsidR="00BE7CBC">
          <w:rPr>
            <w:noProof/>
            <w:sz w:val="24"/>
            <w:szCs w:val="24"/>
          </w:rPr>
          <w:t>Briggs, Claxton, &amp; Sculpher, 2006</w:t>
        </w:r>
      </w:hyperlink>
      <w:r w:rsidR="008451A8">
        <w:rPr>
          <w:noProof/>
          <w:sz w:val="24"/>
          <w:szCs w:val="24"/>
        </w:rPr>
        <w:t xml:space="preserve">; </w:t>
      </w:r>
      <w:hyperlink w:anchor="_ENREF_33" w:tooltip="Ramsey, 2005 #297" w:history="1">
        <w:r w:rsidR="00BE7CBC">
          <w:rPr>
            <w:noProof/>
            <w:sz w:val="24"/>
            <w:szCs w:val="24"/>
          </w:rPr>
          <w:t>Ramsey et al., 2005</w:t>
        </w:r>
      </w:hyperlink>
      <w:r w:rsidR="008451A8">
        <w:rPr>
          <w:noProof/>
          <w:sz w:val="24"/>
          <w:szCs w:val="24"/>
        </w:rPr>
        <w:t>)</w:t>
      </w:r>
      <w:r w:rsidR="00B42375">
        <w:rPr>
          <w:sz w:val="24"/>
          <w:szCs w:val="24"/>
        </w:rPr>
        <w:fldChar w:fldCharType="end"/>
      </w:r>
      <w:r w:rsidRPr="00B077A9">
        <w:rPr>
          <w:sz w:val="24"/>
          <w:szCs w:val="24"/>
        </w:rPr>
        <w:t>.</w:t>
      </w:r>
      <w:r>
        <w:rPr>
          <w:sz w:val="24"/>
          <w:szCs w:val="24"/>
        </w:rPr>
        <w:t xml:space="preserve"> </w:t>
      </w:r>
      <w:r w:rsidRPr="00B077A9">
        <w:rPr>
          <w:sz w:val="24"/>
          <w:szCs w:val="24"/>
        </w:rPr>
        <w:t>The model was programmed in Excel 2007 and PSAW 18.0.</w:t>
      </w:r>
    </w:p>
    <w:p w:rsidR="007567C1" w:rsidRPr="00B077A9" w:rsidRDefault="007567C1" w:rsidP="00A11157">
      <w:pPr>
        <w:tabs>
          <w:tab w:val="left" w:pos="657"/>
        </w:tabs>
        <w:spacing w:line="480" w:lineRule="auto"/>
        <w:jc w:val="left"/>
        <w:rPr>
          <w:sz w:val="24"/>
          <w:szCs w:val="24"/>
        </w:rPr>
      </w:pPr>
    </w:p>
    <w:p w:rsidR="007567C1" w:rsidRPr="00B077A9" w:rsidRDefault="007567C1" w:rsidP="00A11157">
      <w:pPr>
        <w:tabs>
          <w:tab w:val="left" w:pos="657"/>
        </w:tabs>
        <w:spacing w:line="480" w:lineRule="auto"/>
        <w:jc w:val="left"/>
        <w:rPr>
          <w:sz w:val="24"/>
          <w:szCs w:val="24"/>
        </w:rPr>
      </w:pPr>
      <w:r w:rsidRPr="00B077A9">
        <w:rPr>
          <w:sz w:val="24"/>
          <w:szCs w:val="24"/>
        </w:rPr>
        <w:t xml:space="preserve">Figure 1 illustrates the Markov Model process </w:t>
      </w:r>
      <w:r w:rsidR="00453153">
        <w:rPr>
          <w:sz w:val="24"/>
          <w:szCs w:val="24"/>
        </w:rPr>
        <w:t xml:space="preserve">and </w:t>
      </w:r>
      <w:r w:rsidR="00717213">
        <w:rPr>
          <w:sz w:val="24"/>
          <w:szCs w:val="24"/>
        </w:rPr>
        <w:t>its</w:t>
      </w:r>
      <w:r w:rsidR="00453153">
        <w:rPr>
          <w:sz w:val="24"/>
          <w:szCs w:val="24"/>
        </w:rPr>
        <w:t xml:space="preserve"> corresponding </w:t>
      </w:r>
      <w:r w:rsidR="00453153" w:rsidRPr="00B077A9">
        <w:rPr>
          <w:sz w:val="24"/>
          <w:szCs w:val="24"/>
        </w:rPr>
        <w:t>transition matrix</w:t>
      </w:r>
      <w:r w:rsidR="00453153">
        <w:rPr>
          <w:sz w:val="24"/>
          <w:szCs w:val="24"/>
        </w:rPr>
        <w:t xml:space="preserve">. The model </w:t>
      </w:r>
      <w:r w:rsidRPr="00B077A9">
        <w:rPr>
          <w:sz w:val="24"/>
          <w:szCs w:val="24"/>
        </w:rPr>
        <w:t>comprises three Markov states: current smoker, former smoker and death. The direction of the arrows indicates possible transitions between these states. The model simulated a cohort of 1,000 current smokers with an average age of 45 which was consistent with the characteristics of smokers in the trial.</w:t>
      </w:r>
      <w:r>
        <w:rPr>
          <w:sz w:val="24"/>
          <w:szCs w:val="24"/>
        </w:rPr>
        <w:t xml:space="preserve"> </w:t>
      </w:r>
      <w:r w:rsidRPr="00B077A9">
        <w:rPr>
          <w:sz w:val="24"/>
          <w:szCs w:val="24"/>
        </w:rPr>
        <w:t>The cohort of smokers transfer</w:t>
      </w:r>
      <w:r w:rsidR="00675197">
        <w:rPr>
          <w:sz w:val="24"/>
          <w:szCs w:val="24"/>
        </w:rPr>
        <w:t xml:space="preserve"> between</w:t>
      </w:r>
      <w:r w:rsidRPr="00B077A9">
        <w:rPr>
          <w:sz w:val="24"/>
          <w:szCs w:val="24"/>
        </w:rPr>
        <w:t xml:space="preserve"> the three health states follow</w:t>
      </w:r>
      <w:r>
        <w:rPr>
          <w:sz w:val="24"/>
          <w:szCs w:val="24"/>
        </w:rPr>
        <w:t>ing</w:t>
      </w:r>
      <w:r w:rsidRPr="00B077A9">
        <w:rPr>
          <w:sz w:val="24"/>
          <w:szCs w:val="24"/>
        </w:rPr>
        <w:t xml:space="preserve"> the direction of the arrows with a cycle length of one year until survivors complete their 90th year.</w:t>
      </w:r>
    </w:p>
    <w:p w:rsidR="007567C1" w:rsidRPr="00B077A9" w:rsidRDefault="007567C1" w:rsidP="00A11157">
      <w:pPr>
        <w:tabs>
          <w:tab w:val="left" w:pos="657"/>
        </w:tabs>
        <w:spacing w:line="480" w:lineRule="auto"/>
        <w:jc w:val="left"/>
        <w:rPr>
          <w:sz w:val="24"/>
          <w:szCs w:val="24"/>
        </w:rPr>
      </w:pPr>
    </w:p>
    <w:p w:rsidR="007567C1" w:rsidRPr="00B077A9" w:rsidRDefault="00453153" w:rsidP="00A11157">
      <w:pPr>
        <w:spacing w:line="480" w:lineRule="auto"/>
        <w:jc w:val="left"/>
        <w:rPr>
          <w:sz w:val="24"/>
          <w:szCs w:val="24"/>
        </w:rPr>
      </w:pPr>
      <w:r>
        <w:rPr>
          <w:sz w:val="24"/>
          <w:szCs w:val="24"/>
        </w:rPr>
        <w:t>T</w:t>
      </w:r>
      <w:r w:rsidR="007567C1" w:rsidRPr="00B077A9">
        <w:rPr>
          <w:sz w:val="24"/>
          <w:szCs w:val="24"/>
        </w:rPr>
        <w:t xml:space="preserve">he </w:t>
      </w:r>
      <w:bookmarkStart w:id="19" w:name="OLE_LINK22"/>
      <w:bookmarkStart w:id="20" w:name="OLE_LINK23"/>
      <w:r w:rsidR="007567C1" w:rsidRPr="00B077A9">
        <w:rPr>
          <w:sz w:val="24"/>
          <w:szCs w:val="24"/>
        </w:rPr>
        <w:t xml:space="preserve">transition matrix </w:t>
      </w:r>
      <w:bookmarkEnd w:id="19"/>
      <w:bookmarkEnd w:id="20"/>
      <w:r w:rsidR="007567C1" w:rsidRPr="00B077A9">
        <w:rPr>
          <w:sz w:val="24"/>
          <w:szCs w:val="24"/>
        </w:rPr>
        <w:t>of the Markov model with values of possible transitions from states represented in rows to states represented in columns.</w:t>
      </w:r>
      <w:r w:rsidR="007567C1">
        <w:rPr>
          <w:sz w:val="24"/>
          <w:szCs w:val="24"/>
        </w:rPr>
        <w:t xml:space="preserve"> </w:t>
      </w:r>
      <w:r w:rsidR="00E330B3" w:rsidRPr="00E330B3">
        <w:rPr>
          <w:sz w:val="24"/>
          <w:szCs w:val="24"/>
        </w:rPr>
        <w:t>The probability inputs of the model included both estimates from the trail results and best available estimates from the literature.</w:t>
      </w:r>
      <w:r w:rsidR="00E330B3">
        <w:rPr>
          <w:rFonts w:hint="eastAsia"/>
          <w:sz w:val="24"/>
          <w:szCs w:val="24"/>
        </w:rPr>
        <w:t xml:space="preserve"> </w:t>
      </w:r>
      <w:r w:rsidR="007567C1" w:rsidRPr="00B077A9">
        <w:rPr>
          <w:sz w:val="24"/>
          <w:szCs w:val="24"/>
        </w:rPr>
        <w:t xml:space="preserve">The model’s parameters and sources are reported in Table </w:t>
      </w:r>
      <w:r>
        <w:rPr>
          <w:sz w:val="24"/>
          <w:szCs w:val="24"/>
        </w:rPr>
        <w:t>2</w:t>
      </w:r>
      <w:r w:rsidR="007567C1" w:rsidRPr="00B077A9">
        <w:rPr>
          <w:sz w:val="24"/>
          <w:szCs w:val="24"/>
        </w:rPr>
        <w:t>.</w:t>
      </w:r>
      <w:r w:rsidR="007567C1">
        <w:rPr>
          <w:sz w:val="24"/>
          <w:szCs w:val="24"/>
        </w:rPr>
        <w:t xml:space="preserve"> </w:t>
      </w:r>
      <w:r w:rsidR="007567C1" w:rsidRPr="00B077A9">
        <w:rPr>
          <w:sz w:val="24"/>
          <w:szCs w:val="24"/>
        </w:rPr>
        <w:t>The costs of interventions are incurred as a one-time input in the first cycle of the model.</w:t>
      </w:r>
      <w:r w:rsidR="007567C1">
        <w:rPr>
          <w:sz w:val="24"/>
          <w:szCs w:val="24"/>
        </w:rPr>
        <w:t xml:space="preserve"> </w:t>
      </w:r>
      <w:r w:rsidR="007567C1" w:rsidRPr="00B077A9">
        <w:rPr>
          <w:sz w:val="24"/>
          <w:szCs w:val="24"/>
        </w:rPr>
        <w:t xml:space="preserve">The EQ-5D scores for </w:t>
      </w:r>
      <w:r w:rsidR="00532113" w:rsidRPr="00B077A9">
        <w:rPr>
          <w:sz w:val="24"/>
          <w:szCs w:val="24"/>
        </w:rPr>
        <w:t>quality</w:t>
      </w:r>
      <w:r w:rsidR="00532113">
        <w:rPr>
          <w:rFonts w:hint="eastAsia"/>
          <w:sz w:val="24"/>
          <w:szCs w:val="24"/>
        </w:rPr>
        <w:t>-</w:t>
      </w:r>
      <w:r w:rsidR="007567C1" w:rsidRPr="00B077A9">
        <w:rPr>
          <w:sz w:val="24"/>
          <w:szCs w:val="24"/>
        </w:rPr>
        <w:t>of</w:t>
      </w:r>
      <w:r w:rsidR="00532113">
        <w:rPr>
          <w:rFonts w:hint="eastAsia"/>
          <w:sz w:val="24"/>
          <w:szCs w:val="24"/>
        </w:rPr>
        <w:t>-</w:t>
      </w:r>
      <w:r w:rsidR="007567C1" w:rsidRPr="00B077A9">
        <w:rPr>
          <w:sz w:val="24"/>
          <w:szCs w:val="24"/>
        </w:rPr>
        <w:t xml:space="preserve">life used in the lifetime model are based on a UK </w:t>
      </w:r>
      <w:r w:rsidR="007567C1" w:rsidRPr="00B077A9">
        <w:rPr>
          <w:sz w:val="24"/>
          <w:szCs w:val="24"/>
        </w:rPr>
        <w:lastRenderedPageBreak/>
        <w:t xml:space="preserve">population survey study of approximately 15,000 current and ex-smokers </w:t>
      </w:r>
      <w:r w:rsidR="00646D96">
        <w:rPr>
          <w:sz w:val="24"/>
          <w:szCs w:val="24"/>
        </w:rPr>
        <w:fldChar w:fldCharType="begin"/>
      </w:r>
      <w:r w:rsidR="00646D96">
        <w:rPr>
          <w:sz w:val="24"/>
          <w:szCs w:val="24"/>
        </w:rPr>
        <w:instrText xml:space="preserve"> ADDIN EN.CITE &lt;EndNote&gt;&lt;Cite&gt;&lt;Author&gt;Kind&lt;/Author&gt;&lt;Year&gt;1996&lt;/Year&gt;&lt;RecNum&gt;380&lt;/RecNum&gt;&lt;DisplayText&gt;(P. Kind, 1996; P.  Kind, Hardman, &amp;amp; Macran, 1999)&lt;/DisplayText&gt;&lt;record&gt;&lt;rec-number&gt;380&lt;/rec-number&gt;&lt;foreign-keys&gt;&lt;key app="EN" db-id="zszap2z5waeptvedxe5x5zsrwd5ar05svw9d"&gt;380&lt;/key&gt;&lt;/foreign-keys&gt;&lt;ref-type name="Book Section"&gt;5&lt;/ref-type&gt;&lt;contributors&gt;&lt;authors&gt;&lt;author&gt;Kind, P.&lt;/author&gt;&lt;/authors&gt;&lt;secondary-authors&gt;&lt;author&gt;Spilker, B&lt;/author&gt;&lt;/secondary-authors&gt;&lt;/contributors&gt;&lt;titles&gt;&lt;title&gt;The EuroQol instrument: an index of health-related quality of life&lt;/title&gt;&lt;secondary-title&gt;Quality of Life and Pharmacoeconomics in Clinical Trials (2nd edn.)&lt;/secondary-title&gt;&lt;/titles&gt;&lt;dates&gt;&lt;year&gt;1996&lt;/year&gt;&lt;/dates&gt;&lt;pub-location&gt;Philadelphia&lt;/pub-location&gt;&lt;publisher&gt;Lippincott-Rivera&lt;/publisher&gt;&lt;urls&gt;&lt;/urls&gt;&lt;/record&gt;&lt;/Cite&gt;&lt;Cite&gt;&lt;Author&gt;Kind&lt;/Author&gt;&lt;Year&gt;1999&lt;/Year&gt;&lt;RecNum&gt;389&lt;/RecNum&gt;&lt;record&gt;&lt;rec-number&gt;389&lt;/rec-number&gt;&lt;foreign-keys&gt;&lt;key app="EN" db-id="zszap2z5waeptvedxe5x5zsrwd5ar05svw9d"&gt;389&lt;/key&gt;&lt;/foreign-keys&gt;&lt;ref-type name="Report"&gt;27&lt;/ref-type&gt;&lt;contributors&gt;&lt;authors&gt;&lt;author&gt;Kind, P. &lt;/author&gt;&lt;author&gt;Hardman,G. &lt;/author&gt;&lt;author&gt;Macran,S. &lt;/author&gt;&lt;/authors&gt;&lt;/contributors&gt;&lt;titles&gt;&lt;title&gt;UK population norms for EQ-5D Working Papers from Centre for Health Economics, Discussion paper 172 (Vol. ). &lt;/title&gt;&lt;/titles&gt;&lt;dates&gt;&lt;year&gt;1999&lt;/year&gt;&lt;/dates&gt;&lt;pub-location&gt;York&lt;/pub-location&gt;&lt;publisher&gt;University of York&lt;/publisher&gt;&lt;urls&gt;&lt;/urls&gt;&lt;/record&gt;&lt;/Cite&gt;&lt;/EndNote&gt;</w:instrText>
      </w:r>
      <w:r w:rsidR="00646D96">
        <w:rPr>
          <w:sz w:val="24"/>
          <w:szCs w:val="24"/>
        </w:rPr>
        <w:fldChar w:fldCharType="separate"/>
      </w:r>
      <w:r w:rsidR="00646D96">
        <w:rPr>
          <w:noProof/>
          <w:sz w:val="24"/>
          <w:szCs w:val="24"/>
        </w:rPr>
        <w:t>(</w:t>
      </w:r>
      <w:hyperlink w:anchor="_ENREF_23" w:tooltip="Kind, 1996 #380" w:history="1">
        <w:r w:rsidR="00BE7CBC">
          <w:rPr>
            <w:noProof/>
            <w:sz w:val="24"/>
            <w:szCs w:val="24"/>
          </w:rPr>
          <w:t>P. Kind, 1996</w:t>
        </w:r>
      </w:hyperlink>
      <w:r w:rsidR="00646D96">
        <w:rPr>
          <w:noProof/>
          <w:sz w:val="24"/>
          <w:szCs w:val="24"/>
        </w:rPr>
        <w:t xml:space="preserve">; </w:t>
      </w:r>
      <w:hyperlink w:anchor="_ENREF_24" w:tooltip="Kind, 1999 #389" w:history="1">
        <w:r w:rsidR="00BE7CBC">
          <w:rPr>
            <w:noProof/>
            <w:sz w:val="24"/>
            <w:szCs w:val="24"/>
          </w:rPr>
          <w:t>P.  Kind, Hardman, &amp; Macran, 1999</w:t>
        </w:r>
      </w:hyperlink>
      <w:r w:rsidR="00646D96">
        <w:rPr>
          <w:noProof/>
          <w:sz w:val="24"/>
          <w:szCs w:val="24"/>
        </w:rPr>
        <w:t>)</w:t>
      </w:r>
      <w:r w:rsidR="00646D96">
        <w:rPr>
          <w:sz w:val="24"/>
          <w:szCs w:val="24"/>
        </w:rPr>
        <w:fldChar w:fldCharType="end"/>
      </w:r>
      <w:r w:rsidR="00646D96">
        <w:rPr>
          <w:sz w:val="24"/>
          <w:szCs w:val="24"/>
        </w:rPr>
        <w:t>.</w:t>
      </w:r>
    </w:p>
    <w:p w:rsidR="007567C1" w:rsidRPr="00B077A9" w:rsidRDefault="007567C1"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 xml:space="preserve">Probabilistic sensitivity analysis </w:t>
      </w:r>
    </w:p>
    <w:p w:rsidR="007567C1" w:rsidRPr="00B077A9" w:rsidRDefault="007567C1" w:rsidP="00A11157">
      <w:pPr>
        <w:spacing w:line="480" w:lineRule="auto"/>
        <w:jc w:val="left"/>
        <w:rPr>
          <w:sz w:val="24"/>
          <w:szCs w:val="24"/>
        </w:rPr>
      </w:pPr>
      <w:r w:rsidRPr="00B077A9">
        <w:rPr>
          <w:sz w:val="24"/>
          <w:szCs w:val="24"/>
        </w:rPr>
        <w:t xml:space="preserve">A Monte Carlo simulation </w:t>
      </w:r>
      <w:r>
        <w:rPr>
          <w:sz w:val="24"/>
          <w:szCs w:val="24"/>
        </w:rPr>
        <w:t xml:space="preserve">was </w:t>
      </w:r>
      <w:r w:rsidRPr="00B077A9">
        <w:rPr>
          <w:sz w:val="24"/>
          <w:szCs w:val="24"/>
        </w:rPr>
        <w:t xml:space="preserve">used </w:t>
      </w:r>
      <w:bookmarkStart w:id="21" w:name="OLE_LINK12"/>
      <w:bookmarkStart w:id="22" w:name="OLE_LINK13"/>
      <w:r w:rsidRPr="00B077A9">
        <w:rPr>
          <w:sz w:val="24"/>
          <w:szCs w:val="24"/>
        </w:rPr>
        <w:t>to propagate</w:t>
      </w:r>
      <w:bookmarkEnd w:id="21"/>
      <w:bookmarkEnd w:id="22"/>
      <w:r w:rsidRPr="00B077A9">
        <w:rPr>
          <w:sz w:val="24"/>
          <w:szCs w:val="24"/>
        </w:rPr>
        <w:t xml:space="preserve"> the second order uncertainty in input parameters throughout the model, allowing the results of the analysis to be presented with uncertainty.</w:t>
      </w:r>
      <w:r>
        <w:rPr>
          <w:sz w:val="24"/>
          <w:szCs w:val="24"/>
        </w:rPr>
        <w:t xml:space="preserve"> </w:t>
      </w:r>
      <w:r w:rsidRPr="00B077A9">
        <w:rPr>
          <w:sz w:val="24"/>
          <w:szCs w:val="24"/>
        </w:rPr>
        <w:t xml:space="preserve">Unique probability distributions were assigned to each parameter to describe the uncertainty surrounding mean estimates </w:t>
      </w:r>
      <w:r w:rsidR="00B42375">
        <w:rPr>
          <w:sz w:val="24"/>
          <w:szCs w:val="24"/>
        </w:rPr>
        <w:fldChar w:fldCharType="begin"/>
      </w:r>
      <w:r w:rsidR="00BD7FF2">
        <w:rPr>
          <w:sz w:val="24"/>
          <w:szCs w:val="24"/>
        </w:rPr>
        <w:instrText xml:space="preserve"> ADDIN EN.CITE &lt;EndNote&gt;&lt;Cite&gt;&lt;Author&gt;Briggs&lt;/Author&gt;&lt;Year&gt;2006&lt;/Year&gt;&lt;RecNum&gt;209&lt;/RecNum&gt;&lt;DisplayText&gt;(Briggs et al., 2006)&lt;/DisplayText&gt;&lt;record&gt;&lt;rec-number&gt;209&lt;/rec-number&gt;&lt;foreign-keys&gt;&lt;key app="EN" db-id="dwrzavt0lxdvzxedrsqvtxefax0p2vvwa0sv"&gt;209&lt;/key&gt;&lt;/foreign-keys&gt;&lt;ref-type name="Book"&gt;6&lt;/ref-type&gt;&lt;contributors&gt;&lt;authors&gt;&lt;author&gt;Briggs, Andrew&lt;/author&gt;&lt;author&gt;Claxton, Karl&lt;/author&gt;&lt;author&gt;Sculpher, Mark&lt;/author&gt;&lt;/authors&gt;&lt;/contributors&gt;&lt;titles&gt;&lt;title&gt;Decision Modelling for Health Economic Evaluation&lt;/title&gt;&lt;/titles&gt;&lt;dates&gt;&lt;year&gt;2006&lt;/year&gt;&lt;/dates&gt;&lt;pub-location&gt;Oxford&lt;/pub-location&gt;&lt;publisher&gt;Oxford University Press&lt;/publisher&gt;&lt;isbn&gt;978-0-19-852662-9 (Pbk.)&lt;/isbn&gt;&lt;urls&gt;&lt;/urls&gt;&lt;language&gt;Englsih&lt;/language&gt;&lt;/record&gt;&lt;/Cite&gt;&lt;/EndNote&gt;</w:instrText>
      </w:r>
      <w:r w:rsidR="00B42375">
        <w:rPr>
          <w:sz w:val="24"/>
          <w:szCs w:val="24"/>
        </w:rPr>
        <w:fldChar w:fldCharType="separate"/>
      </w:r>
      <w:r w:rsidR="00BD7FF2">
        <w:rPr>
          <w:noProof/>
          <w:sz w:val="24"/>
          <w:szCs w:val="24"/>
        </w:rPr>
        <w:t>(</w:t>
      </w:r>
      <w:hyperlink w:anchor="_ENREF_4" w:tooltip="Briggs, 2006 #209" w:history="1">
        <w:r w:rsidR="00BE7CBC">
          <w:rPr>
            <w:noProof/>
            <w:sz w:val="24"/>
            <w:szCs w:val="24"/>
          </w:rPr>
          <w:t>Briggs et al., 2006</w:t>
        </w:r>
      </w:hyperlink>
      <w:r w:rsidR="00BD7FF2">
        <w:rPr>
          <w:noProof/>
          <w:sz w:val="24"/>
          <w:szCs w:val="24"/>
        </w:rPr>
        <w:t>)</w:t>
      </w:r>
      <w:r w:rsidR="00B42375">
        <w:rPr>
          <w:sz w:val="24"/>
          <w:szCs w:val="24"/>
        </w:rPr>
        <w:fldChar w:fldCharType="end"/>
      </w:r>
      <w:r w:rsidRPr="00B077A9">
        <w:rPr>
          <w:sz w:val="24"/>
          <w:szCs w:val="24"/>
        </w:rPr>
        <w:t>. The results from the 1</w:t>
      </w:r>
      <w:r w:rsidR="00532113">
        <w:rPr>
          <w:rFonts w:hint="eastAsia"/>
          <w:sz w:val="24"/>
          <w:szCs w:val="24"/>
        </w:rPr>
        <w:t>,</w:t>
      </w:r>
      <w:r w:rsidRPr="00B077A9">
        <w:rPr>
          <w:sz w:val="24"/>
          <w:szCs w:val="24"/>
        </w:rPr>
        <w:t xml:space="preserve">000 Monte Carlo simulation evaluation of the model were then reported in the form of </w:t>
      </w:r>
      <w:r>
        <w:rPr>
          <w:sz w:val="24"/>
          <w:szCs w:val="24"/>
        </w:rPr>
        <w:t xml:space="preserve">a </w:t>
      </w:r>
      <w:r w:rsidRPr="00B077A9">
        <w:rPr>
          <w:sz w:val="24"/>
          <w:szCs w:val="24"/>
        </w:rPr>
        <w:t xml:space="preserve">CEAC. </w:t>
      </w:r>
    </w:p>
    <w:p w:rsidR="007567C1" w:rsidRPr="00B077A9" w:rsidRDefault="007567C1" w:rsidP="00A11157">
      <w:pPr>
        <w:spacing w:line="480" w:lineRule="auto"/>
        <w:jc w:val="left"/>
        <w:rPr>
          <w:b/>
          <w:bCs/>
          <w:sz w:val="24"/>
          <w:szCs w:val="24"/>
        </w:rPr>
      </w:pPr>
    </w:p>
    <w:p w:rsidR="007567C1" w:rsidRPr="003244C4" w:rsidRDefault="003244C4" w:rsidP="00A11157">
      <w:pPr>
        <w:spacing w:line="480" w:lineRule="auto"/>
        <w:jc w:val="left"/>
        <w:rPr>
          <w:b/>
          <w:bCs/>
          <w:sz w:val="28"/>
          <w:szCs w:val="28"/>
        </w:rPr>
      </w:pPr>
      <w:r w:rsidRPr="003244C4">
        <w:rPr>
          <w:b/>
          <w:bCs/>
          <w:sz w:val="28"/>
          <w:szCs w:val="28"/>
        </w:rPr>
        <w:t>RESULTS</w:t>
      </w:r>
    </w:p>
    <w:p w:rsidR="007567C1" w:rsidRPr="00B077A9" w:rsidRDefault="00F46E9A" w:rsidP="00A11157">
      <w:pPr>
        <w:spacing w:line="480" w:lineRule="auto"/>
        <w:jc w:val="left"/>
        <w:rPr>
          <w:sz w:val="24"/>
          <w:szCs w:val="24"/>
        </w:rPr>
      </w:pPr>
      <w:r>
        <w:rPr>
          <w:sz w:val="24"/>
          <w:szCs w:val="24"/>
        </w:rPr>
        <w:t>I</w:t>
      </w:r>
      <w:r>
        <w:rPr>
          <w:rFonts w:hint="eastAsia"/>
          <w:sz w:val="24"/>
          <w:szCs w:val="24"/>
        </w:rPr>
        <w:t xml:space="preserve">n total, baseline questionnaires were mailed to 58,660 adult smokers. </w:t>
      </w:r>
      <w:r w:rsidR="007567C1" w:rsidRPr="00B077A9">
        <w:rPr>
          <w:sz w:val="24"/>
          <w:szCs w:val="24"/>
        </w:rPr>
        <w:t>After discarding ineligible</w:t>
      </w:r>
      <w:r w:rsidR="007567C1">
        <w:rPr>
          <w:sz w:val="24"/>
          <w:szCs w:val="24"/>
        </w:rPr>
        <w:t xml:space="preserve"> </w:t>
      </w:r>
      <w:r w:rsidR="007567C1" w:rsidRPr="00182320">
        <w:rPr>
          <w:sz w:val="24"/>
          <w:szCs w:val="24"/>
        </w:rPr>
        <w:t>patients</w:t>
      </w:r>
      <w:r w:rsidR="007567C1" w:rsidRPr="00B077A9">
        <w:rPr>
          <w:sz w:val="24"/>
          <w:szCs w:val="24"/>
        </w:rPr>
        <w:t>, the total number of returned baseline questionnaires was 6,911.</w:t>
      </w:r>
      <w:r w:rsidR="007567C1">
        <w:rPr>
          <w:sz w:val="24"/>
          <w:szCs w:val="24"/>
        </w:rPr>
        <w:t xml:space="preserve"> </w:t>
      </w:r>
      <w:r w:rsidR="007567C1" w:rsidRPr="00B077A9">
        <w:rPr>
          <w:sz w:val="24"/>
          <w:szCs w:val="24"/>
        </w:rPr>
        <w:t xml:space="preserve">The complete case analysis included 3,309 participants for whom complete cost and EQ-5D data (i.e. responses at baseline and at six months) were available, 1,795 in the control group and 1,514 in the intervention group. </w:t>
      </w:r>
    </w:p>
    <w:p w:rsidR="007567C1" w:rsidRPr="00B077A9" w:rsidRDefault="007567C1"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 xml:space="preserve">Costs </w:t>
      </w:r>
    </w:p>
    <w:p w:rsidR="007567C1" w:rsidRPr="00B077A9" w:rsidRDefault="007567C1" w:rsidP="00A11157">
      <w:pPr>
        <w:spacing w:line="480" w:lineRule="auto"/>
        <w:jc w:val="left"/>
        <w:rPr>
          <w:sz w:val="24"/>
          <w:szCs w:val="24"/>
        </w:rPr>
      </w:pPr>
      <w:r w:rsidRPr="00B077A9">
        <w:rPr>
          <w:sz w:val="24"/>
          <w:szCs w:val="24"/>
        </w:rPr>
        <w:t xml:space="preserve">Table </w:t>
      </w:r>
      <w:r w:rsidR="00453153">
        <w:rPr>
          <w:sz w:val="24"/>
          <w:szCs w:val="24"/>
        </w:rPr>
        <w:t>3</w:t>
      </w:r>
      <w:r w:rsidRPr="00B077A9">
        <w:rPr>
          <w:sz w:val="24"/>
          <w:szCs w:val="24"/>
        </w:rPr>
        <w:t xml:space="preserve"> presents a summary of cost components by</w:t>
      </w:r>
      <w:r>
        <w:rPr>
          <w:sz w:val="24"/>
          <w:szCs w:val="24"/>
        </w:rPr>
        <w:t xml:space="preserve"> trial </w:t>
      </w:r>
      <w:r w:rsidR="00300D66">
        <w:rPr>
          <w:sz w:val="24"/>
          <w:szCs w:val="24"/>
        </w:rPr>
        <w:t>intervention</w:t>
      </w:r>
      <w:r w:rsidRPr="00B077A9">
        <w:rPr>
          <w:sz w:val="24"/>
          <w:szCs w:val="24"/>
        </w:rPr>
        <w:t xml:space="preserve">. The estimated mean costs were </w:t>
      </w:r>
      <w:bookmarkStart w:id="23" w:name="OLE_LINK9"/>
      <w:bookmarkStart w:id="24" w:name="OLE_LINK10"/>
      <w:r w:rsidRPr="00B077A9">
        <w:rPr>
          <w:sz w:val="24"/>
          <w:szCs w:val="24"/>
        </w:rPr>
        <w:t>£57 (SD £55) and £</w:t>
      </w:r>
      <w:bookmarkEnd w:id="23"/>
      <w:bookmarkEnd w:id="24"/>
      <w:r w:rsidRPr="00B077A9">
        <w:rPr>
          <w:sz w:val="24"/>
          <w:szCs w:val="24"/>
        </w:rPr>
        <w:t>6</w:t>
      </w:r>
      <w:r>
        <w:rPr>
          <w:sz w:val="24"/>
          <w:szCs w:val="24"/>
        </w:rPr>
        <w:t>5</w:t>
      </w:r>
      <w:r w:rsidRPr="00B077A9">
        <w:rPr>
          <w:sz w:val="24"/>
          <w:szCs w:val="24"/>
        </w:rPr>
        <w:t xml:space="preserve"> (SD £58) per person in the control and intervention </w:t>
      </w:r>
      <w:r w:rsidR="00300D66">
        <w:rPr>
          <w:sz w:val="24"/>
          <w:szCs w:val="24"/>
        </w:rPr>
        <w:t>groups</w:t>
      </w:r>
      <w:r w:rsidR="00300D66" w:rsidRPr="00B077A9">
        <w:rPr>
          <w:sz w:val="24"/>
          <w:szCs w:val="24"/>
        </w:rPr>
        <w:t xml:space="preserve"> </w:t>
      </w:r>
      <w:r w:rsidRPr="00B077A9">
        <w:rPr>
          <w:sz w:val="24"/>
          <w:szCs w:val="24"/>
        </w:rPr>
        <w:t xml:space="preserve">respectively, with a p-value &lt;0.001. The mean intervention cost per </w:t>
      </w:r>
      <w:r w:rsidRPr="00B077A9">
        <w:rPr>
          <w:sz w:val="24"/>
          <w:szCs w:val="24"/>
        </w:rPr>
        <w:lastRenderedPageBreak/>
        <w:t>participant was £4</w:t>
      </w:r>
      <w:r>
        <w:rPr>
          <w:sz w:val="24"/>
          <w:szCs w:val="24"/>
        </w:rPr>
        <w:t>5</w:t>
      </w:r>
      <w:r w:rsidRPr="00B077A9">
        <w:rPr>
          <w:sz w:val="24"/>
          <w:szCs w:val="24"/>
        </w:rPr>
        <w:t xml:space="preserve"> for the </w:t>
      </w:r>
      <w:r>
        <w:rPr>
          <w:sz w:val="24"/>
          <w:szCs w:val="24"/>
        </w:rPr>
        <w:t xml:space="preserve">intervention </w:t>
      </w:r>
      <w:r w:rsidRPr="00B077A9">
        <w:rPr>
          <w:sz w:val="24"/>
          <w:szCs w:val="24"/>
        </w:rPr>
        <w:t xml:space="preserve">group versus £37 for the </w:t>
      </w:r>
      <w:r>
        <w:rPr>
          <w:sz w:val="24"/>
          <w:szCs w:val="24"/>
        </w:rPr>
        <w:t>control</w:t>
      </w:r>
      <w:r w:rsidRPr="00B077A9">
        <w:rPr>
          <w:sz w:val="24"/>
          <w:szCs w:val="24"/>
        </w:rPr>
        <w:t xml:space="preserve"> group. </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 xml:space="preserve">The difference </w:t>
      </w:r>
      <w:r>
        <w:rPr>
          <w:sz w:val="24"/>
          <w:szCs w:val="24"/>
        </w:rPr>
        <w:t>in</w:t>
      </w:r>
      <w:r w:rsidRPr="00B077A9">
        <w:rPr>
          <w:sz w:val="24"/>
          <w:szCs w:val="24"/>
        </w:rPr>
        <w:t xml:space="preserve"> </w:t>
      </w:r>
      <w:r w:rsidR="00300D66" w:rsidRPr="00B077A9">
        <w:rPr>
          <w:sz w:val="24"/>
          <w:szCs w:val="24"/>
        </w:rPr>
        <w:t>u</w:t>
      </w:r>
      <w:r w:rsidR="00300D66">
        <w:rPr>
          <w:sz w:val="24"/>
          <w:szCs w:val="24"/>
        </w:rPr>
        <w:t>tilisation</w:t>
      </w:r>
      <w:r w:rsidR="00300D66" w:rsidRPr="00B077A9">
        <w:rPr>
          <w:sz w:val="24"/>
          <w:szCs w:val="24"/>
        </w:rPr>
        <w:t xml:space="preserve"> </w:t>
      </w:r>
      <w:r w:rsidRPr="00B077A9">
        <w:rPr>
          <w:sz w:val="24"/>
          <w:szCs w:val="24"/>
        </w:rPr>
        <w:t xml:space="preserve">of other NHS resources to stop smoking between the two </w:t>
      </w:r>
      <w:r w:rsidR="00300D66">
        <w:rPr>
          <w:sz w:val="24"/>
          <w:szCs w:val="24"/>
        </w:rPr>
        <w:t>intervention</w:t>
      </w:r>
      <w:r w:rsidR="00300D66" w:rsidRPr="00B077A9">
        <w:rPr>
          <w:sz w:val="24"/>
          <w:szCs w:val="24"/>
        </w:rPr>
        <w:t xml:space="preserve">s </w:t>
      </w:r>
      <w:r w:rsidRPr="00B077A9">
        <w:rPr>
          <w:sz w:val="24"/>
          <w:szCs w:val="24"/>
        </w:rPr>
        <w:t>was non-significant, with a difference of £1.09 (</w:t>
      </w:r>
      <w:r>
        <w:rPr>
          <w:sz w:val="24"/>
          <w:szCs w:val="24"/>
        </w:rPr>
        <w:t>95%</w:t>
      </w:r>
      <w:r w:rsidR="00867A0F">
        <w:rPr>
          <w:sz w:val="24"/>
          <w:szCs w:val="24"/>
        </w:rPr>
        <w:t xml:space="preserve"> </w:t>
      </w:r>
      <w:r w:rsidRPr="00B077A9">
        <w:rPr>
          <w:sz w:val="24"/>
          <w:szCs w:val="24"/>
        </w:rPr>
        <w:t>CI -£2.78</w:t>
      </w:r>
      <w:r w:rsidR="00532113">
        <w:rPr>
          <w:rFonts w:hint="eastAsia"/>
          <w:sz w:val="24"/>
          <w:szCs w:val="24"/>
        </w:rPr>
        <w:t>-</w:t>
      </w:r>
      <w:r w:rsidRPr="00B077A9">
        <w:rPr>
          <w:sz w:val="24"/>
          <w:szCs w:val="24"/>
        </w:rPr>
        <w:t>£4.96).</w:t>
      </w:r>
      <w:r>
        <w:rPr>
          <w:sz w:val="24"/>
          <w:szCs w:val="24"/>
        </w:rPr>
        <w:t xml:space="preserve"> </w:t>
      </w:r>
      <w:r w:rsidR="00300D66">
        <w:rPr>
          <w:sz w:val="24"/>
          <w:szCs w:val="24"/>
        </w:rPr>
        <w:t>However,</w:t>
      </w:r>
      <w:r w:rsidR="00300D66" w:rsidRPr="00B077A9">
        <w:rPr>
          <w:sz w:val="24"/>
          <w:szCs w:val="24"/>
        </w:rPr>
        <w:t xml:space="preserve"> </w:t>
      </w:r>
      <w:r w:rsidRPr="00B077A9">
        <w:rPr>
          <w:sz w:val="24"/>
          <w:szCs w:val="24"/>
        </w:rPr>
        <w:t xml:space="preserve">use of NHS resources for participants who had successfully quit </w:t>
      </w:r>
      <w:r w:rsidR="00E60340">
        <w:rPr>
          <w:sz w:val="24"/>
          <w:szCs w:val="24"/>
        </w:rPr>
        <w:t>£77 (SD £130</w:t>
      </w:r>
      <w:proofErr w:type="gramStart"/>
      <w:r w:rsidR="00E60340" w:rsidRPr="00B077A9">
        <w:rPr>
          <w:sz w:val="24"/>
          <w:szCs w:val="24"/>
        </w:rPr>
        <w:t xml:space="preserve">) </w:t>
      </w:r>
      <w:r w:rsidRPr="00B077A9">
        <w:rPr>
          <w:sz w:val="24"/>
          <w:szCs w:val="24"/>
        </w:rPr>
        <w:t xml:space="preserve"> was</w:t>
      </w:r>
      <w:proofErr w:type="gramEnd"/>
      <w:r w:rsidRPr="00B077A9">
        <w:rPr>
          <w:sz w:val="24"/>
          <w:szCs w:val="24"/>
        </w:rPr>
        <w:t xml:space="preserve"> substantially greater than </w:t>
      </w:r>
      <w:r w:rsidR="00D5280D">
        <w:rPr>
          <w:sz w:val="24"/>
          <w:szCs w:val="24"/>
        </w:rPr>
        <w:t xml:space="preserve">for </w:t>
      </w:r>
      <w:r w:rsidRPr="00B077A9">
        <w:rPr>
          <w:sz w:val="24"/>
          <w:szCs w:val="24"/>
        </w:rPr>
        <w:t xml:space="preserve">those who continued smoking at the </w:t>
      </w:r>
      <w:r w:rsidR="006D6540">
        <w:rPr>
          <w:sz w:val="24"/>
          <w:szCs w:val="24"/>
        </w:rPr>
        <w:t>6-month</w:t>
      </w:r>
      <w:r w:rsidRPr="00B077A9">
        <w:rPr>
          <w:sz w:val="24"/>
          <w:szCs w:val="24"/>
        </w:rPr>
        <w:t xml:space="preserve"> follow-up </w:t>
      </w:r>
      <w:r w:rsidR="00E60340">
        <w:rPr>
          <w:sz w:val="24"/>
          <w:szCs w:val="24"/>
        </w:rPr>
        <w:t>£18 (SD £50</w:t>
      </w:r>
      <w:r w:rsidR="00E60340" w:rsidRPr="00B077A9">
        <w:rPr>
          <w:sz w:val="24"/>
          <w:szCs w:val="24"/>
        </w:rPr>
        <w:t>)</w:t>
      </w:r>
      <w:r w:rsidR="00E60340">
        <w:rPr>
          <w:sz w:val="24"/>
          <w:szCs w:val="24"/>
        </w:rPr>
        <w:t xml:space="preserve">, with a difference of £60 (95% </w:t>
      </w:r>
      <w:r w:rsidR="00E60340" w:rsidRPr="00B077A9">
        <w:rPr>
          <w:sz w:val="24"/>
          <w:szCs w:val="24"/>
        </w:rPr>
        <w:t>CI</w:t>
      </w:r>
      <w:r w:rsidR="00E60340">
        <w:rPr>
          <w:sz w:val="24"/>
          <w:szCs w:val="24"/>
        </w:rPr>
        <w:t xml:space="preserve"> £51-£69). </w:t>
      </w:r>
      <w:r w:rsidR="00E60340" w:rsidRPr="00B077A9">
        <w:rPr>
          <w:sz w:val="24"/>
          <w:szCs w:val="24"/>
        </w:rPr>
        <w:t xml:space="preserve"> </w:t>
      </w:r>
      <w:r w:rsidRPr="00B077A9">
        <w:rPr>
          <w:sz w:val="24"/>
          <w:szCs w:val="24"/>
        </w:rPr>
        <w:t>.</w:t>
      </w:r>
    </w:p>
    <w:p w:rsidR="007567C1" w:rsidRPr="00B077A9" w:rsidRDefault="007567C1"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Health benefits</w:t>
      </w:r>
    </w:p>
    <w:p w:rsidR="007567C1" w:rsidRPr="00B077A9" w:rsidRDefault="007567C1" w:rsidP="00A11157">
      <w:pPr>
        <w:spacing w:line="480" w:lineRule="auto"/>
        <w:jc w:val="left"/>
        <w:rPr>
          <w:sz w:val="24"/>
          <w:szCs w:val="24"/>
        </w:rPr>
      </w:pPr>
      <w:r w:rsidRPr="00B077A9">
        <w:rPr>
          <w:sz w:val="24"/>
          <w:szCs w:val="24"/>
        </w:rPr>
        <w:t xml:space="preserve">Mean EQ-5D scores are reported for both groups at the baseline and </w:t>
      </w:r>
      <w:r w:rsidR="006D6540">
        <w:rPr>
          <w:rFonts w:hint="eastAsia"/>
          <w:sz w:val="24"/>
          <w:szCs w:val="24"/>
        </w:rPr>
        <w:t>6</w:t>
      </w:r>
      <w:r w:rsidRPr="00B077A9">
        <w:rPr>
          <w:sz w:val="24"/>
          <w:szCs w:val="24"/>
        </w:rPr>
        <w:t>-month follow-up p</w:t>
      </w:r>
      <w:r>
        <w:rPr>
          <w:sz w:val="24"/>
          <w:szCs w:val="24"/>
        </w:rPr>
        <w:t>oint</w:t>
      </w:r>
      <w:r w:rsidR="00D5280D">
        <w:rPr>
          <w:sz w:val="24"/>
          <w:szCs w:val="24"/>
        </w:rPr>
        <w:t>s</w:t>
      </w:r>
      <w:r w:rsidRPr="00B077A9">
        <w:rPr>
          <w:sz w:val="24"/>
          <w:szCs w:val="24"/>
        </w:rPr>
        <w:t xml:space="preserve"> in Table </w:t>
      </w:r>
      <w:r w:rsidR="003A083A">
        <w:rPr>
          <w:sz w:val="24"/>
          <w:szCs w:val="24"/>
        </w:rPr>
        <w:t>4</w:t>
      </w:r>
      <w:r w:rsidRPr="00B077A9">
        <w:rPr>
          <w:sz w:val="24"/>
          <w:szCs w:val="24"/>
        </w:rPr>
        <w:t>.</w:t>
      </w:r>
      <w:r>
        <w:rPr>
          <w:sz w:val="24"/>
          <w:szCs w:val="24"/>
        </w:rPr>
        <w:t xml:space="preserve"> </w:t>
      </w:r>
      <w:r w:rsidRPr="00B077A9">
        <w:rPr>
          <w:sz w:val="24"/>
          <w:szCs w:val="24"/>
        </w:rPr>
        <w:t xml:space="preserve">The results show that both groups reported </w:t>
      </w:r>
      <w:r>
        <w:rPr>
          <w:sz w:val="24"/>
          <w:szCs w:val="24"/>
        </w:rPr>
        <w:t xml:space="preserve">a </w:t>
      </w:r>
      <w:r w:rsidRPr="00B077A9">
        <w:rPr>
          <w:sz w:val="24"/>
          <w:szCs w:val="24"/>
        </w:rPr>
        <w:t>worse health condition</w:t>
      </w:r>
      <w:r>
        <w:rPr>
          <w:sz w:val="24"/>
          <w:szCs w:val="24"/>
        </w:rPr>
        <w:t xml:space="preserve"> at follow up</w:t>
      </w:r>
      <w:r w:rsidR="008D5ACD">
        <w:rPr>
          <w:sz w:val="24"/>
          <w:szCs w:val="24"/>
        </w:rPr>
        <w:t xml:space="preserve">, although the changes were not statistically significant. </w:t>
      </w:r>
      <w:r w:rsidRPr="00B077A9">
        <w:rPr>
          <w:sz w:val="24"/>
          <w:szCs w:val="24"/>
        </w:rPr>
        <w:t>Adjusting QALYs for baseline EQ-5D scores</w:t>
      </w:r>
      <w:r>
        <w:rPr>
          <w:sz w:val="24"/>
          <w:szCs w:val="24"/>
        </w:rPr>
        <w:t>,</w:t>
      </w:r>
      <w:r w:rsidRPr="00B077A9">
        <w:rPr>
          <w:sz w:val="24"/>
          <w:szCs w:val="24"/>
        </w:rPr>
        <w:t xml:space="preserve"> participants in the </w:t>
      </w:r>
      <w:r>
        <w:rPr>
          <w:sz w:val="24"/>
          <w:szCs w:val="24"/>
        </w:rPr>
        <w:t xml:space="preserve">intervention </w:t>
      </w:r>
      <w:r w:rsidRPr="00B077A9">
        <w:rPr>
          <w:sz w:val="24"/>
          <w:szCs w:val="24"/>
        </w:rPr>
        <w:t xml:space="preserve">group had, on average, a slightly better quality of life than those in the </w:t>
      </w:r>
      <w:r>
        <w:rPr>
          <w:sz w:val="24"/>
          <w:szCs w:val="24"/>
        </w:rPr>
        <w:t xml:space="preserve">control </w:t>
      </w:r>
      <w:r w:rsidRPr="00B077A9">
        <w:rPr>
          <w:sz w:val="24"/>
          <w:szCs w:val="24"/>
        </w:rPr>
        <w:t>group (difference in QALYs 0.0006, 95% CI -0.0024</w:t>
      </w:r>
      <w:r w:rsidR="00532113">
        <w:rPr>
          <w:rFonts w:hint="eastAsia"/>
          <w:sz w:val="24"/>
          <w:szCs w:val="24"/>
        </w:rPr>
        <w:t>-</w:t>
      </w:r>
      <w:r w:rsidRPr="00B077A9">
        <w:rPr>
          <w:sz w:val="24"/>
          <w:szCs w:val="24"/>
        </w:rPr>
        <w:t>0.0036).</w:t>
      </w:r>
      <w:r>
        <w:rPr>
          <w:sz w:val="24"/>
          <w:szCs w:val="24"/>
        </w:rPr>
        <w:t xml:space="preserve"> </w:t>
      </w:r>
      <w:r w:rsidRPr="00B077A9">
        <w:rPr>
          <w:sz w:val="24"/>
          <w:szCs w:val="24"/>
        </w:rPr>
        <w:t>However, this difference was not statistically significant with a p</w:t>
      </w:r>
      <w:r w:rsidR="003A083A">
        <w:rPr>
          <w:sz w:val="24"/>
          <w:szCs w:val="24"/>
        </w:rPr>
        <w:t>-</w:t>
      </w:r>
      <w:r w:rsidRPr="00B077A9">
        <w:rPr>
          <w:sz w:val="24"/>
          <w:szCs w:val="24"/>
        </w:rPr>
        <w:t xml:space="preserve">value of 0.76. </w:t>
      </w:r>
    </w:p>
    <w:p w:rsidR="007567C1" w:rsidRPr="00B077A9" w:rsidRDefault="007567C1" w:rsidP="006D6540">
      <w:pPr>
        <w:spacing w:line="480" w:lineRule="auto"/>
        <w:rPr>
          <w:sz w:val="24"/>
          <w:szCs w:val="24"/>
        </w:rPr>
      </w:pPr>
    </w:p>
    <w:p w:rsidR="007567C1" w:rsidRPr="00B077A9" w:rsidRDefault="003A083A" w:rsidP="00A11157">
      <w:pPr>
        <w:autoSpaceDE w:val="0"/>
        <w:autoSpaceDN w:val="0"/>
        <w:adjustRightInd w:val="0"/>
        <w:spacing w:line="480" w:lineRule="auto"/>
        <w:jc w:val="left"/>
        <w:rPr>
          <w:sz w:val="24"/>
          <w:szCs w:val="24"/>
        </w:rPr>
      </w:pPr>
      <w:r>
        <w:rPr>
          <w:sz w:val="24"/>
          <w:szCs w:val="24"/>
        </w:rPr>
        <w:t>We also</w:t>
      </w:r>
      <w:r w:rsidR="007567C1" w:rsidRPr="00B077A9">
        <w:rPr>
          <w:sz w:val="24"/>
          <w:szCs w:val="24"/>
        </w:rPr>
        <w:t xml:space="preserve"> compares mean EQ-5D scores at both the baseline and </w:t>
      </w:r>
      <w:r w:rsidR="006D6540">
        <w:rPr>
          <w:sz w:val="24"/>
          <w:szCs w:val="24"/>
        </w:rPr>
        <w:t>6-month</w:t>
      </w:r>
      <w:r w:rsidR="007567C1" w:rsidRPr="00B077A9">
        <w:rPr>
          <w:sz w:val="24"/>
          <w:szCs w:val="24"/>
        </w:rPr>
        <w:t xml:space="preserve"> follow-up and QALYs between quitters and continuing smokers.</w:t>
      </w:r>
      <w:r w:rsidR="007567C1">
        <w:rPr>
          <w:sz w:val="24"/>
          <w:szCs w:val="24"/>
        </w:rPr>
        <w:t xml:space="preserve"> </w:t>
      </w:r>
      <w:r w:rsidR="007567C1" w:rsidRPr="00B077A9">
        <w:rPr>
          <w:sz w:val="24"/>
          <w:szCs w:val="24"/>
        </w:rPr>
        <w:t>Participants who had stopped smoking had significantly higher utility scores at both time points compared to those who had not stopped.</w:t>
      </w:r>
      <w:r w:rsidR="007567C1">
        <w:rPr>
          <w:sz w:val="24"/>
          <w:szCs w:val="24"/>
        </w:rPr>
        <w:t xml:space="preserve"> </w:t>
      </w:r>
      <w:r w:rsidR="007567C1" w:rsidRPr="00B077A9">
        <w:rPr>
          <w:sz w:val="24"/>
          <w:szCs w:val="24"/>
        </w:rPr>
        <w:t xml:space="preserve">The quitter group </w:t>
      </w:r>
      <w:r w:rsidR="007567C1">
        <w:rPr>
          <w:sz w:val="24"/>
          <w:szCs w:val="24"/>
        </w:rPr>
        <w:t>showed</w:t>
      </w:r>
      <w:r w:rsidR="007567C1" w:rsidRPr="00B077A9">
        <w:rPr>
          <w:sz w:val="24"/>
          <w:szCs w:val="24"/>
        </w:rPr>
        <w:t xml:space="preserve"> an improvement in utility score, </w:t>
      </w:r>
      <w:r w:rsidR="007567C1">
        <w:rPr>
          <w:sz w:val="24"/>
          <w:szCs w:val="24"/>
        </w:rPr>
        <w:t xml:space="preserve">from </w:t>
      </w:r>
      <w:r w:rsidR="007567C1" w:rsidRPr="00B077A9">
        <w:rPr>
          <w:sz w:val="24"/>
          <w:szCs w:val="24"/>
        </w:rPr>
        <w:t xml:space="preserve">0.864 at the baseline </w:t>
      </w:r>
      <w:r w:rsidR="007567C1">
        <w:rPr>
          <w:sz w:val="24"/>
          <w:szCs w:val="24"/>
        </w:rPr>
        <w:t>to</w:t>
      </w:r>
      <w:r w:rsidR="007567C1" w:rsidRPr="00B077A9">
        <w:rPr>
          <w:sz w:val="24"/>
          <w:szCs w:val="24"/>
        </w:rPr>
        <w:t xml:space="preserve"> 0.885 at the </w:t>
      </w:r>
      <w:r w:rsidR="006D6540">
        <w:rPr>
          <w:sz w:val="24"/>
          <w:szCs w:val="24"/>
        </w:rPr>
        <w:t>6-month</w:t>
      </w:r>
      <w:r w:rsidR="007567C1" w:rsidRPr="00B077A9">
        <w:rPr>
          <w:sz w:val="24"/>
          <w:szCs w:val="24"/>
        </w:rPr>
        <w:t xml:space="preserve"> follow-up, </w:t>
      </w:r>
      <w:r w:rsidR="00300D66" w:rsidRPr="00B077A9">
        <w:rPr>
          <w:sz w:val="24"/>
          <w:szCs w:val="24"/>
        </w:rPr>
        <w:t>whil</w:t>
      </w:r>
      <w:r w:rsidR="00300D66">
        <w:rPr>
          <w:sz w:val="24"/>
          <w:szCs w:val="24"/>
        </w:rPr>
        <w:t>st</w:t>
      </w:r>
      <w:r w:rsidR="00300D66" w:rsidRPr="00B077A9">
        <w:rPr>
          <w:sz w:val="24"/>
          <w:szCs w:val="24"/>
        </w:rPr>
        <w:t xml:space="preserve"> </w:t>
      </w:r>
      <w:r w:rsidR="007567C1" w:rsidRPr="00B077A9">
        <w:rPr>
          <w:sz w:val="24"/>
          <w:szCs w:val="24"/>
        </w:rPr>
        <w:t xml:space="preserve">the non-quitters showed </w:t>
      </w:r>
      <w:r w:rsidR="007567C1">
        <w:rPr>
          <w:sz w:val="24"/>
          <w:szCs w:val="24"/>
        </w:rPr>
        <w:lastRenderedPageBreak/>
        <w:t xml:space="preserve">a </w:t>
      </w:r>
      <w:r w:rsidR="007567C1" w:rsidRPr="00B077A9">
        <w:rPr>
          <w:sz w:val="24"/>
          <w:szCs w:val="24"/>
        </w:rPr>
        <w:t>worse health condition after six months, 0.792 at baseline and 0.788 at follow-up.</w:t>
      </w:r>
      <w:r w:rsidR="007567C1">
        <w:rPr>
          <w:sz w:val="24"/>
          <w:szCs w:val="24"/>
        </w:rPr>
        <w:t xml:space="preserve"> </w:t>
      </w:r>
      <w:r w:rsidR="007567C1" w:rsidRPr="00B077A9">
        <w:rPr>
          <w:sz w:val="24"/>
          <w:szCs w:val="24"/>
        </w:rPr>
        <w:t>The adjusted mean QALYs for quitters w</w:t>
      </w:r>
      <w:r w:rsidR="007567C1">
        <w:rPr>
          <w:sz w:val="24"/>
          <w:szCs w:val="24"/>
        </w:rPr>
        <w:t>as</w:t>
      </w:r>
      <w:r w:rsidR="007567C1" w:rsidRPr="00B077A9">
        <w:rPr>
          <w:sz w:val="24"/>
          <w:szCs w:val="24"/>
        </w:rPr>
        <w:t xml:space="preserve"> 0.0097 higher (p&lt;0.001) than non-quitters. </w:t>
      </w:r>
    </w:p>
    <w:p w:rsidR="007567C1" w:rsidRPr="00B077A9" w:rsidRDefault="007567C1"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Short-term Cost-Effectiveness</w:t>
      </w:r>
    </w:p>
    <w:p w:rsidR="007567C1" w:rsidRPr="00B077A9" w:rsidRDefault="007567C1" w:rsidP="00A11157">
      <w:pPr>
        <w:spacing w:line="480" w:lineRule="auto"/>
        <w:jc w:val="left"/>
        <w:rPr>
          <w:sz w:val="24"/>
          <w:szCs w:val="24"/>
        </w:rPr>
      </w:pPr>
      <w:r>
        <w:rPr>
          <w:sz w:val="24"/>
          <w:szCs w:val="24"/>
        </w:rPr>
        <w:t>There was no significant difference in the primary clinical outcome</w:t>
      </w:r>
      <w:r w:rsidRPr="00B077A9">
        <w:rPr>
          <w:sz w:val="24"/>
          <w:szCs w:val="24"/>
        </w:rPr>
        <w:t xml:space="preserve"> (3-month prolonged abstinence</w:t>
      </w:r>
      <w:r>
        <w:rPr>
          <w:sz w:val="24"/>
          <w:szCs w:val="24"/>
        </w:rPr>
        <w:t xml:space="preserve"> at 6-month follow-up</w:t>
      </w:r>
      <w:r w:rsidRPr="00B077A9">
        <w:rPr>
          <w:sz w:val="24"/>
          <w:szCs w:val="24"/>
        </w:rPr>
        <w:t xml:space="preserve">) </w:t>
      </w:r>
      <w:r>
        <w:rPr>
          <w:sz w:val="24"/>
          <w:szCs w:val="24"/>
        </w:rPr>
        <w:t xml:space="preserve">between the intervention and control groups </w:t>
      </w:r>
      <w:r w:rsidRPr="00B077A9">
        <w:rPr>
          <w:sz w:val="24"/>
          <w:szCs w:val="24"/>
        </w:rPr>
        <w:t>(</w:t>
      </w:r>
      <w:r>
        <w:rPr>
          <w:sz w:val="24"/>
          <w:szCs w:val="24"/>
        </w:rPr>
        <w:t xml:space="preserve">5.1% vs. 3.5%; </w:t>
      </w:r>
      <w:r w:rsidRPr="00B077A9">
        <w:rPr>
          <w:sz w:val="24"/>
          <w:szCs w:val="24"/>
        </w:rPr>
        <w:t>adjusted OR=1.18 [95%CI</w:t>
      </w:r>
      <w:proofErr w:type="gramStart"/>
      <w:r w:rsidRPr="00B077A9">
        <w:rPr>
          <w:sz w:val="24"/>
          <w:szCs w:val="24"/>
        </w:rPr>
        <w:t>:0.92,1.52</w:t>
      </w:r>
      <w:proofErr w:type="gramEnd"/>
      <w:r w:rsidRPr="00B077A9">
        <w:rPr>
          <w:sz w:val="24"/>
          <w:szCs w:val="24"/>
        </w:rPr>
        <w:t>] p=0.15).</w:t>
      </w:r>
      <w:r w:rsidR="00C565A2" w:rsidRPr="00C565A2">
        <w:t xml:space="preserve"> </w:t>
      </w:r>
      <w:r w:rsidR="00C565A2" w:rsidRPr="00C565A2">
        <w:rPr>
          <w:sz w:val="24"/>
          <w:szCs w:val="24"/>
        </w:rPr>
        <w:t xml:space="preserve">Mean costs were £9 (95% CI: £5-£12) higher in the intervention group than in the control group. The intervention group had a marginally higher QALY gains than the control group but not significantly, difference in QALYs was 0.0006 (95% CI: -0.0024-0.0036). </w:t>
      </w:r>
      <w:r>
        <w:rPr>
          <w:sz w:val="24"/>
          <w:szCs w:val="24"/>
        </w:rPr>
        <w:t xml:space="preserve"> </w:t>
      </w:r>
      <w:r w:rsidRPr="00B077A9">
        <w:rPr>
          <w:sz w:val="24"/>
          <w:szCs w:val="24"/>
        </w:rPr>
        <w:t>This yield</w:t>
      </w:r>
      <w:r>
        <w:rPr>
          <w:sz w:val="24"/>
          <w:szCs w:val="24"/>
        </w:rPr>
        <w:t>ed</w:t>
      </w:r>
      <w:r w:rsidRPr="00B077A9">
        <w:rPr>
          <w:sz w:val="24"/>
          <w:szCs w:val="24"/>
        </w:rPr>
        <w:t xml:space="preserve"> an incremental cost-effectiveness ratio of £1</w:t>
      </w:r>
      <w:r>
        <w:rPr>
          <w:sz w:val="24"/>
          <w:szCs w:val="24"/>
        </w:rPr>
        <w:t>4</w:t>
      </w:r>
      <w:r w:rsidRPr="00B077A9">
        <w:rPr>
          <w:sz w:val="24"/>
          <w:szCs w:val="24"/>
        </w:rPr>
        <w:t>,</w:t>
      </w:r>
      <w:r>
        <w:rPr>
          <w:sz w:val="24"/>
          <w:szCs w:val="24"/>
        </w:rPr>
        <w:t>432</w:t>
      </w:r>
      <w:r w:rsidRPr="00B077A9">
        <w:rPr>
          <w:sz w:val="24"/>
          <w:szCs w:val="24"/>
        </w:rPr>
        <w:t xml:space="preserve"> per QALY gained.</w:t>
      </w:r>
      <w:r w:rsidRPr="00B077A9" w:rsidDel="00BC2140">
        <w:rPr>
          <w:sz w:val="24"/>
          <w:szCs w:val="24"/>
        </w:rPr>
        <w:t xml:space="preserve"> </w:t>
      </w:r>
    </w:p>
    <w:p w:rsidR="007567C1" w:rsidRPr="00B077A9" w:rsidRDefault="007567C1" w:rsidP="00A11157">
      <w:pPr>
        <w:spacing w:line="480" w:lineRule="auto"/>
        <w:jc w:val="left"/>
        <w:rPr>
          <w:sz w:val="24"/>
          <w:szCs w:val="24"/>
        </w:rPr>
      </w:pPr>
    </w:p>
    <w:p w:rsidR="007567C1" w:rsidRPr="00B077A9" w:rsidRDefault="007567C1" w:rsidP="00A11157">
      <w:pPr>
        <w:autoSpaceDE w:val="0"/>
        <w:autoSpaceDN w:val="0"/>
        <w:adjustRightInd w:val="0"/>
        <w:spacing w:line="480" w:lineRule="auto"/>
        <w:jc w:val="left"/>
        <w:rPr>
          <w:sz w:val="24"/>
          <w:szCs w:val="24"/>
        </w:rPr>
      </w:pPr>
      <w:r w:rsidRPr="00B077A9">
        <w:rPr>
          <w:sz w:val="24"/>
          <w:szCs w:val="24"/>
        </w:rPr>
        <w:t xml:space="preserve">After using multiple imputation to estimate missing costs and EQ-5D scores, the mean incremental cost </w:t>
      </w:r>
      <w:r w:rsidR="007F0536" w:rsidRPr="00B077A9">
        <w:rPr>
          <w:sz w:val="24"/>
          <w:szCs w:val="24"/>
        </w:rPr>
        <w:t>w</w:t>
      </w:r>
      <w:r w:rsidR="007F0536">
        <w:rPr>
          <w:sz w:val="24"/>
          <w:szCs w:val="24"/>
        </w:rPr>
        <w:t>as</w:t>
      </w:r>
      <w:r w:rsidR="007F0536" w:rsidRPr="00B077A9">
        <w:rPr>
          <w:sz w:val="24"/>
          <w:szCs w:val="24"/>
        </w:rPr>
        <w:t xml:space="preserve"> </w:t>
      </w:r>
      <w:r w:rsidRPr="00B077A9">
        <w:rPr>
          <w:sz w:val="24"/>
          <w:szCs w:val="24"/>
        </w:rPr>
        <w:t>£</w:t>
      </w:r>
      <w:r>
        <w:rPr>
          <w:sz w:val="24"/>
          <w:szCs w:val="24"/>
        </w:rPr>
        <w:t>9</w:t>
      </w:r>
      <w:r w:rsidRPr="00B077A9">
        <w:rPr>
          <w:sz w:val="24"/>
          <w:szCs w:val="24"/>
        </w:rPr>
        <w:t xml:space="preserve"> (95% CI: £</w:t>
      </w:r>
      <w:r>
        <w:rPr>
          <w:sz w:val="24"/>
          <w:szCs w:val="24"/>
        </w:rPr>
        <w:t>8</w:t>
      </w:r>
      <w:r w:rsidR="00532113">
        <w:rPr>
          <w:rFonts w:hint="eastAsia"/>
          <w:sz w:val="24"/>
          <w:szCs w:val="24"/>
        </w:rPr>
        <w:t>-</w:t>
      </w:r>
      <w:r w:rsidRPr="00B077A9">
        <w:rPr>
          <w:sz w:val="24"/>
          <w:szCs w:val="24"/>
        </w:rPr>
        <w:t>£11) and mean incremental QALYs were 0.0006 (95% CI: -0.0003</w:t>
      </w:r>
      <w:r w:rsidR="00532113">
        <w:rPr>
          <w:rFonts w:hint="eastAsia"/>
          <w:sz w:val="24"/>
          <w:szCs w:val="24"/>
        </w:rPr>
        <w:t>-</w:t>
      </w:r>
      <w:r w:rsidRPr="00B077A9">
        <w:rPr>
          <w:sz w:val="24"/>
          <w:szCs w:val="24"/>
        </w:rPr>
        <w:t>0.0015) when comparing the intervention group to the control group.</w:t>
      </w:r>
      <w:r>
        <w:rPr>
          <w:sz w:val="24"/>
          <w:szCs w:val="24"/>
        </w:rPr>
        <w:t xml:space="preserve"> </w:t>
      </w:r>
      <w:r w:rsidRPr="00B077A9">
        <w:rPr>
          <w:sz w:val="24"/>
          <w:szCs w:val="24"/>
        </w:rPr>
        <w:t xml:space="preserve">Imputation did not markedly change the </w:t>
      </w:r>
      <w:r w:rsidR="007F0536">
        <w:rPr>
          <w:sz w:val="24"/>
          <w:szCs w:val="24"/>
        </w:rPr>
        <w:t>mean</w:t>
      </w:r>
      <w:r w:rsidR="007F0536" w:rsidRPr="00B077A9">
        <w:rPr>
          <w:sz w:val="24"/>
          <w:szCs w:val="24"/>
        </w:rPr>
        <w:t xml:space="preserve"> </w:t>
      </w:r>
      <w:r w:rsidRPr="00B077A9">
        <w:rPr>
          <w:sz w:val="24"/>
          <w:szCs w:val="24"/>
        </w:rPr>
        <w:t>cost and utility in either group.</w:t>
      </w:r>
      <w:r>
        <w:rPr>
          <w:sz w:val="24"/>
          <w:szCs w:val="24"/>
        </w:rPr>
        <w:t xml:space="preserve"> </w:t>
      </w:r>
      <w:r w:rsidRPr="00B077A9">
        <w:rPr>
          <w:sz w:val="24"/>
          <w:szCs w:val="24"/>
        </w:rPr>
        <w:t xml:space="preserve">The imputed data resulted in </w:t>
      </w:r>
      <w:r>
        <w:rPr>
          <w:sz w:val="24"/>
          <w:szCs w:val="24"/>
        </w:rPr>
        <w:t xml:space="preserve">an </w:t>
      </w:r>
      <w:r w:rsidRPr="00B077A9">
        <w:rPr>
          <w:sz w:val="24"/>
          <w:szCs w:val="24"/>
        </w:rPr>
        <w:t>ICER estimate of £1</w:t>
      </w:r>
      <w:r>
        <w:rPr>
          <w:sz w:val="24"/>
          <w:szCs w:val="24"/>
        </w:rPr>
        <w:t>4</w:t>
      </w:r>
      <w:r w:rsidRPr="00B077A9">
        <w:rPr>
          <w:sz w:val="24"/>
          <w:szCs w:val="24"/>
        </w:rPr>
        <w:t>,</w:t>
      </w:r>
      <w:r>
        <w:rPr>
          <w:sz w:val="24"/>
          <w:szCs w:val="24"/>
        </w:rPr>
        <w:t>527</w:t>
      </w:r>
      <w:r w:rsidRPr="00B077A9">
        <w:rPr>
          <w:sz w:val="24"/>
          <w:szCs w:val="24"/>
        </w:rPr>
        <w:t xml:space="preserve"> per QALY. </w:t>
      </w:r>
    </w:p>
    <w:p w:rsidR="007567C1" w:rsidRPr="00B077A9" w:rsidRDefault="007567C1" w:rsidP="00A11157">
      <w:pPr>
        <w:autoSpaceDE w:val="0"/>
        <w:autoSpaceDN w:val="0"/>
        <w:adjustRightInd w:val="0"/>
        <w:spacing w:line="480" w:lineRule="auto"/>
        <w:jc w:val="left"/>
        <w:rPr>
          <w:sz w:val="24"/>
          <w:szCs w:val="24"/>
        </w:rPr>
      </w:pPr>
    </w:p>
    <w:p w:rsidR="007567C1" w:rsidRPr="00B077A9" w:rsidRDefault="007567C1" w:rsidP="00A11157">
      <w:pPr>
        <w:autoSpaceDE w:val="0"/>
        <w:autoSpaceDN w:val="0"/>
        <w:adjustRightInd w:val="0"/>
        <w:spacing w:line="480" w:lineRule="auto"/>
        <w:jc w:val="left"/>
        <w:rPr>
          <w:sz w:val="24"/>
          <w:szCs w:val="24"/>
        </w:rPr>
      </w:pPr>
      <w:r w:rsidRPr="00B077A9">
        <w:rPr>
          <w:sz w:val="24"/>
          <w:szCs w:val="24"/>
        </w:rPr>
        <w:t xml:space="preserve">The 5,000 bootstrapped samples of pair of incremental cost and effects were used to create the CEAC which is illustrated in Figure 2. The CEAC demonstrates the likelihood that the computer-tailored </w:t>
      </w:r>
      <w:r>
        <w:rPr>
          <w:sz w:val="24"/>
          <w:szCs w:val="24"/>
        </w:rPr>
        <w:t>intervention</w:t>
      </w:r>
      <w:r w:rsidRPr="00B077A9">
        <w:rPr>
          <w:sz w:val="24"/>
          <w:szCs w:val="24"/>
        </w:rPr>
        <w:t xml:space="preserve"> is cost-effective with a range of willingness-to-pay thresholds.</w:t>
      </w:r>
      <w:r>
        <w:rPr>
          <w:sz w:val="24"/>
          <w:szCs w:val="24"/>
        </w:rPr>
        <w:t xml:space="preserve"> </w:t>
      </w:r>
      <w:r w:rsidRPr="00B077A9">
        <w:rPr>
          <w:sz w:val="24"/>
          <w:szCs w:val="24"/>
        </w:rPr>
        <w:t xml:space="preserve">Given thresholds of £20,000 and £30,000 per additional </w:t>
      </w:r>
      <w:r w:rsidRPr="00B077A9">
        <w:rPr>
          <w:sz w:val="24"/>
          <w:szCs w:val="24"/>
        </w:rPr>
        <w:lastRenderedPageBreak/>
        <w:t xml:space="preserve">QALY gained, which reflects the range used by the </w:t>
      </w:r>
      <w:r w:rsidRPr="00541E68">
        <w:rPr>
          <w:sz w:val="24"/>
          <w:szCs w:val="24"/>
        </w:rPr>
        <w:t xml:space="preserve">NICE, the probability that the intervention is cost-effective is 54% to 58%, respectively. </w:t>
      </w:r>
    </w:p>
    <w:p w:rsidR="007567C1" w:rsidRPr="00B077A9" w:rsidRDefault="007567C1" w:rsidP="00A11157">
      <w:pPr>
        <w:spacing w:line="480" w:lineRule="auto"/>
        <w:jc w:val="left"/>
        <w:rPr>
          <w:sz w:val="24"/>
          <w:szCs w:val="24"/>
        </w:rPr>
      </w:pPr>
    </w:p>
    <w:p w:rsidR="007567C1" w:rsidRPr="00112D55" w:rsidRDefault="007567C1" w:rsidP="00A11157">
      <w:pPr>
        <w:spacing w:line="480" w:lineRule="auto"/>
        <w:jc w:val="left"/>
        <w:rPr>
          <w:b/>
          <w:iCs/>
          <w:sz w:val="24"/>
          <w:szCs w:val="24"/>
        </w:rPr>
      </w:pPr>
      <w:r w:rsidRPr="00112D55">
        <w:rPr>
          <w:b/>
          <w:iCs/>
          <w:sz w:val="24"/>
          <w:szCs w:val="24"/>
        </w:rPr>
        <w:t>Lifetime outcomes from the Markov Model</w:t>
      </w:r>
    </w:p>
    <w:p w:rsidR="007567C1" w:rsidRPr="002F11AE" w:rsidRDefault="007567C1" w:rsidP="00A11157">
      <w:pPr>
        <w:spacing w:line="480" w:lineRule="auto"/>
        <w:jc w:val="left"/>
        <w:rPr>
          <w:sz w:val="24"/>
          <w:szCs w:val="24"/>
        </w:rPr>
      </w:pPr>
      <w:r w:rsidRPr="00B077A9">
        <w:rPr>
          <w:sz w:val="24"/>
          <w:szCs w:val="24"/>
        </w:rPr>
        <w:t>L</w:t>
      </w:r>
      <w:r w:rsidRPr="002F11AE">
        <w:rPr>
          <w:sz w:val="24"/>
          <w:szCs w:val="24"/>
        </w:rPr>
        <w:t xml:space="preserve">ifetime outcomes from the Markov model show that the </w:t>
      </w:r>
      <w:r>
        <w:rPr>
          <w:sz w:val="24"/>
          <w:szCs w:val="24"/>
        </w:rPr>
        <w:t xml:space="preserve">tailored intervention </w:t>
      </w:r>
      <w:r w:rsidRPr="002F11AE">
        <w:rPr>
          <w:sz w:val="24"/>
          <w:szCs w:val="24"/>
        </w:rPr>
        <w:t>was associated with an incremental cost of £</w:t>
      </w:r>
      <w:r>
        <w:rPr>
          <w:sz w:val="24"/>
          <w:szCs w:val="24"/>
        </w:rPr>
        <w:t>9</w:t>
      </w:r>
      <w:r w:rsidRPr="002F11AE">
        <w:rPr>
          <w:sz w:val="24"/>
          <w:szCs w:val="24"/>
        </w:rPr>
        <w:t xml:space="preserve"> (95% CI: £4</w:t>
      </w:r>
      <w:r w:rsidR="00532113">
        <w:rPr>
          <w:rFonts w:hint="eastAsia"/>
          <w:sz w:val="24"/>
          <w:szCs w:val="24"/>
        </w:rPr>
        <w:t>-</w:t>
      </w:r>
      <w:r w:rsidRPr="002F11AE">
        <w:rPr>
          <w:sz w:val="24"/>
          <w:szCs w:val="24"/>
        </w:rPr>
        <w:t>£16) and incremental QALY gain of 0.0008</w:t>
      </w:r>
      <w:r w:rsidRPr="002F11AE" w:rsidDel="0091457B">
        <w:rPr>
          <w:sz w:val="24"/>
          <w:szCs w:val="24"/>
        </w:rPr>
        <w:t xml:space="preserve"> </w:t>
      </w:r>
      <w:r w:rsidRPr="002F11AE">
        <w:rPr>
          <w:sz w:val="24"/>
          <w:szCs w:val="24"/>
        </w:rPr>
        <w:t>(95% CI: -0.00</w:t>
      </w:r>
      <w:r>
        <w:rPr>
          <w:sz w:val="24"/>
          <w:szCs w:val="24"/>
        </w:rPr>
        <w:t>08</w:t>
      </w:r>
      <w:r w:rsidR="00532113">
        <w:rPr>
          <w:rFonts w:hint="eastAsia"/>
          <w:sz w:val="24"/>
          <w:szCs w:val="24"/>
        </w:rPr>
        <w:t>-</w:t>
      </w:r>
      <w:r w:rsidRPr="002F11AE">
        <w:rPr>
          <w:sz w:val="24"/>
          <w:szCs w:val="24"/>
        </w:rPr>
        <w:t xml:space="preserve">0.0011), compared with </w:t>
      </w:r>
      <w:r w:rsidR="00D5280D">
        <w:rPr>
          <w:sz w:val="24"/>
          <w:szCs w:val="24"/>
        </w:rPr>
        <w:t xml:space="preserve">the </w:t>
      </w:r>
      <w:r w:rsidRPr="002F11AE">
        <w:rPr>
          <w:sz w:val="24"/>
          <w:szCs w:val="24"/>
        </w:rPr>
        <w:t xml:space="preserve">standard non-tailored </w:t>
      </w:r>
      <w:r>
        <w:rPr>
          <w:sz w:val="24"/>
          <w:szCs w:val="24"/>
        </w:rPr>
        <w:t>intervention</w:t>
      </w:r>
      <w:r w:rsidRPr="002F11AE">
        <w:rPr>
          <w:sz w:val="24"/>
          <w:szCs w:val="24"/>
        </w:rPr>
        <w:t>. When combined, th</w:t>
      </w:r>
      <w:r>
        <w:rPr>
          <w:sz w:val="24"/>
          <w:szCs w:val="24"/>
        </w:rPr>
        <w:t>ese</w:t>
      </w:r>
      <w:r w:rsidRPr="002F11AE">
        <w:rPr>
          <w:sz w:val="24"/>
          <w:szCs w:val="24"/>
        </w:rPr>
        <w:t xml:space="preserve"> data gave an ICER for the tailored </w:t>
      </w:r>
      <w:r>
        <w:rPr>
          <w:sz w:val="24"/>
          <w:szCs w:val="24"/>
        </w:rPr>
        <w:t>intervention</w:t>
      </w:r>
      <w:r w:rsidRPr="002F11AE">
        <w:rPr>
          <w:sz w:val="24"/>
          <w:szCs w:val="24"/>
        </w:rPr>
        <w:t xml:space="preserve"> of £</w:t>
      </w:r>
      <w:r>
        <w:rPr>
          <w:sz w:val="24"/>
          <w:szCs w:val="24"/>
        </w:rPr>
        <w:t>9,700</w:t>
      </w:r>
      <w:r w:rsidRPr="002F11AE">
        <w:rPr>
          <w:sz w:val="24"/>
          <w:szCs w:val="24"/>
        </w:rPr>
        <w:t xml:space="preserve"> per QALY gained. </w:t>
      </w:r>
    </w:p>
    <w:p w:rsidR="007567C1" w:rsidRPr="00B077A9" w:rsidRDefault="007567C1" w:rsidP="00A11157">
      <w:pPr>
        <w:spacing w:line="480" w:lineRule="auto"/>
        <w:jc w:val="left"/>
        <w:rPr>
          <w:sz w:val="24"/>
          <w:szCs w:val="24"/>
        </w:rPr>
      </w:pPr>
    </w:p>
    <w:p w:rsidR="007567C1" w:rsidRPr="00B077A9" w:rsidRDefault="007567C1" w:rsidP="00A11157">
      <w:pPr>
        <w:widowControl/>
        <w:spacing w:line="480" w:lineRule="auto"/>
        <w:jc w:val="left"/>
        <w:rPr>
          <w:sz w:val="24"/>
          <w:szCs w:val="24"/>
        </w:rPr>
      </w:pPr>
      <w:r w:rsidRPr="00B077A9">
        <w:rPr>
          <w:sz w:val="24"/>
          <w:szCs w:val="24"/>
        </w:rPr>
        <w:t xml:space="preserve">Uncertainty around combined parameters in the model is represented by </w:t>
      </w:r>
      <w:r>
        <w:rPr>
          <w:sz w:val="24"/>
          <w:szCs w:val="24"/>
        </w:rPr>
        <w:t xml:space="preserve">a </w:t>
      </w:r>
      <w:r w:rsidRPr="00B077A9">
        <w:rPr>
          <w:sz w:val="24"/>
          <w:szCs w:val="24"/>
        </w:rPr>
        <w:t xml:space="preserve">CEAC (Figure </w:t>
      </w:r>
      <w:r w:rsidR="003A083A">
        <w:rPr>
          <w:sz w:val="24"/>
          <w:szCs w:val="24"/>
        </w:rPr>
        <w:t>2</w:t>
      </w:r>
      <w:r w:rsidRPr="00B077A9">
        <w:rPr>
          <w:sz w:val="24"/>
          <w:szCs w:val="24"/>
        </w:rPr>
        <w:t>).</w:t>
      </w:r>
      <w:r>
        <w:rPr>
          <w:sz w:val="24"/>
          <w:szCs w:val="24"/>
        </w:rPr>
        <w:t xml:space="preserve"> </w:t>
      </w:r>
      <w:r w:rsidRPr="00B077A9">
        <w:rPr>
          <w:sz w:val="24"/>
          <w:szCs w:val="24"/>
        </w:rPr>
        <w:t xml:space="preserve">The results of the probabilistic sensitivity analysis show that between the normal English decision-making threshold of £20,000 and £30,000 per QALY, the probability of </w:t>
      </w:r>
      <w:r>
        <w:rPr>
          <w:sz w:val="24"/>
          <w:szCs w:val="24"/>
        </w:rPr>
        <w:t xml:space="preserve">the </w:t>
      </w:r>
      <w:r w:rsidRPr="00B077A9">
        <w:rPr>
          <w:sz w:val="24"/>
          <w:szCs w:val="24"/>
        </w:rPr>
        <w:t xml:space="preserve">tailored </w:t>
      </w:r>
      <w:r>
        <w:rPr>
          <w:sz w:val="24"/>
          <w:szCs w:val="24"/>
        </w:rPr>
        <w:t>intervention</w:t>
      </w:r>
      <w:r w:rsidRPr="00B077A9">
        <w:rPr>
          <w:sz w:val="24"/>
          <w:szCs w:val="24"/>
        </w:rPr>
        <w:t xml:space="preserve"> being cost-effective is between </w:t>
      </w:r>
      <w:r>
        <w:rPr>
          <w:sz w:val="24"/>
          <w:szCs w:val="24"/>
        </w:rPr>
        <w:t>55</w:t>
      </w:r>
      <w:r w:rsidRPr="00B077A9">
        <w:rPr>
          <w:sz w:val="24"/>
          <w:szCs w:val="24"/>
        </w:rPr>
        <w:t xml:space="preserve">% </w:t>
      </w:r>
      <w:r>
        <w:rPr>
          <w:sz w:val="24"/>
          <w:szCs w:val="24"/>
        </w:rPr>
        <w:t>and</w:t>
      </w:r>
      <w:r w:rsidRPr="00B077A9">
        <w:rPr>
          <w:sz w:val="24"/>
          <w:szCs w:val="24"/>
        </w:rPr>
        <w:t xml:space="preserve"> </w:t>
      </w:r>
      <w:r>
        <w:rPr>
          <w:sz w:val="24"/>
          <w:szCs w:val="24"/>
        </w:rPr>
        <w:t>57</w:t>
      </w:r>
      <w:r w:rsidRPr="00B077A9">
        <w:rPr>
          <w:sz w:val="24"/>
          <w:szCs w:val="24"/>
        </w:rPr>
        <w:t>%.</w:t>
      </w:r>
    </w:p>
    <w:p w:rsidR="007567C1" w:rsidRPr="00065EC3" w:rsidRDefault="007567C1" w:rsidP="00A11157">
      <w:pPr>
        <w:spacing w:line="480" w:lineRule="auto"/>
        <w:jc w:val="left"/>
        <w:rPr>
          <w:sz w:val="24"/>
          <w:szCs w:val="24"/>
        </w:rPr>
      </w:pPr>
    </w:p>
    <w:p w:rsidR="007567C1" w:rsidRPr="003244C4" w:rsidRDefault="003244C4" w:rsidP="00A11157">
      <w:pPr>
        <w:spacing w:line="480" w:lineRule="auto"/>
        <w:jc w:val="left"/>
        <w:rPr>
          <w:b/>
          <w:bCs/>
          <w:sz w:val="28"/>
          <w:szCs w:val="28"/>
        </w:rPr>
      </w:pPr>
      <w:r w:rsidRPr="003244C4">
        <w:rPr>
          <w:b/>
          <w:bCs/>
          <w:sz w:val="28"/>
          <w:szCs w:val="28"/>
        </w:rPr>
        <w:t xml:space="preserve">DISCUSSION </w:t>
      </w:r>
    </w:p>
    <w:p w:rsidR="007567C1" w:rsidRPr="00B077A9" w:rsidRDefault="007567C1" w:rsidP="00A11157">
      <w:pPr>
        <w:spacing w:line="480" w:lineRule="auto"/>
        <w:jc w:val="left"/>
        <w:rPr>
          <w:sz w:val="24"/>
          <w:szCs w:val="24"/>
        </w:rPr>
      </w:pPr>
      <w:r w:rsidRPr="00B077A9">
        <w:rPr>
          <w:sz w:val="24"/>
          <w:szCs w:val="24"/>
        </w:rPr>
        <w:t xml:space="preserve">To our knowledge, this is the first full economic evaluation alongside a clinical trial that evaluated the value for money of </w:t>
      </w:r>
      <w:r w:rsidR="00D5280D">
        <w:rPr>
          <w:sz w:val="24"/>
          <w:szCs w:val="24"/>
        </w:rPr>
        <w:t xml:space="preserve">a </w:t>
      </w:r>
      <w:r w:rsidRPr="00B077A9">
        <w:rPr>
          <w:sz w:val="24"/>
          <w:szCs w:val="24"/>
        </w:rPr>
        <w:t xml:space="preserve">computer-tailored self-help </w:t>
      </w:r>
      <w:r>
        <w:rPr>
          <w:sz w:val="24"/>
          <w:szCs w:val="24"/>
        </w:rPr>
        <w:t xml:space="preserve">intervention </w:t>
      </w:r>
      <w:r w:rsidRPr="00B077A9">
        <w:rPr>
          <w:sz w:val="24"/>
          <w:szCs w:val="24"/>
        </w:rPr>
        <w:t xml:space="preserve">using standard </w:t>
      </w:r>
      <w:r>
        <w:rPr>
          <w:sz w:val="24"/>
          <w:szCs w:val="24"/>
        </w:rPr>
        <w:t>self-help</w:t>
      </w:r>
      <w:r w:rsidRPr="00B077A9">
        <w:rPr>
          <w:sz w:val="24"/>
          <w:szCs w:val="24"/>
        </w:rPr>
        <w:t xml:space="preserve"> as a comparator.</w:t>
      </w:r>
      <w:r>
        <w:rPr>
          <w:sz w:val="24"/>
          <w:szCs w:val="24"/>
        </w:rPr>
        <w:t xml:space="preserve"> </w:t>
      </w:r>
      <w:r w:rsidRPr="00B077A9">
        <w:rPr>
          <w:sz w:val="24"/>
          <w:szCs w:val="24"/>
        </w:rPr>
        <w:t xml:space="preserve">The purpose of economic evaluation is to determine the optimal intervention and inform allocation of scarce health resources to decision makers </w:t>
      </w:r>
      <w:r w:rsidR="00CE3847">
        <w:rPr>
          <w:sz w:val="24"/>
          <w:szCs w:val="24"/>
        </w:rPr>
        <w:fldChar w:fldCharType="begin"/>
      </w:r>
      <w:r w:rsidR="00CE3847">
        <w:rPr>
          <w:sz w:val="24"/>
          <w:szCs w:val="24"/>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sidR="00CE3847">
        <w:rPr>
          <w:sz w:val="24"/>
          <w:szCs w:val="24"/>
        </w:rPr>
        <w:fldChar w:fldCharType="separate"/>
      </w:r>
      <w:r w:rsidR="00CE3847">
        <w:rPr>
          <w:noProof/>
          <w:sz w:val="24"/>
          <w:szCs w:val="24"/>
        </w:rPr>
        <w:t>(</w:t>
      </w:r>
      <w:hyperlink w:anchor="_ENREF_29" w:tooltip="NICE, 2008 #390" w:history="1">
        <w:r w:rsidR="00BE7CBC">
          <w:rPr>
            <w:noProof/>
            <w:sz w:val="24"/>
            <w:szCs w:val="24"/>
          </w:rPr>
          <w:t>NICE, 2008</w:t>
        </w:r>
      </w:hyperlink>
      <w:r w:rsidR="00CE3847">
        <w:rPr>
          <w:noProof/>
          <w:sz w:val="24"/>
          <w:szCs w:val="24"/>
        </w:rPr>
        <w:t>)</w:t>
      </w:r>
      <w:r w:rsidR="00CE3847">
        <w:rPr>
          <w:sz w:val="24"/>
          <w:szCs w:val="24"/>
        </w:rPr>
        <w:fldChar w:fldCharType="end"/>
      </w:r>
      <w:r w:rsidR="00CE3847">
        <w:rPr>
          <w:sz w:val="24"/>
          <w:szCs w:val="24"/>
        </w:rPr>
        <w:t>.</w:t>
      </w:r>
    </w:p>
    <w:p w:rsidR="007567C1" w:rsidRPr="00B077A9" w:rsidRDefault="007567C1" w:rsidP="00A11157">
      <w:pPr>
        <w:spacing w:line="480" w:lineRule="auto"/>
        <w:jc w:val="left"/>
        <w:rPr>
          <w:sz w:val="24"/>
          <w:szCs w:val="24"/>
        </w:rPr>
      </w:pPr>
    </w:p>
    <w:p w:rsidR="00E82ACF" w:rsidRDefault="007567C1" w:rsidP="00A11157">
      <w:pPr>
        <w:spacing w:line="480" w:lineRule="auto"/>
        <w:jc w:val="left"/>
        <w:rPr>
          <w:sz w:val="24"/>
          <w:szCs w:val="24"/>
        </w:rPr>
      </w:pPr>
      <w:r w:rsidRPr="00B077A9">
        <w:rPr>
          <w:sz w:val="24"/>
          <w:szCs w:val="24"/>
        </w:rPr>
        <w:lastRenderedPageBreak/>
        <w:t>In the short-term, additional intervention costs (£</w:t>
      </w:r>
      <w:r>
        <w:rPr>
          <w:sz w:val="24"/>
          <w:szCs w:val="24"/>
        </w:rPr>
        <w:t>9</w:t>
      </w:r>
      <w:r w:rsidRPr="00B077A9">
        <w:rPr>
          <w:sz w:val="24"/>
          <w:szCs w:val="24"/>
        </w:rPr>
        <w:t xml:space="preserve">) of the tailored </w:t>
      </w:r>
      <w:r>
        <w:rPr>
          <w:sz w:val="24"/>
          <w:szCs w:val="24"/>
        </w:rPr>
        <w:t>intervention</w:t>
      </w:r>
      <w:r w:rsidRPr="00B077A9">
        <w:rPr>
          <w:sz w:val="24"/>
          <w:szCs w:val="24"/>
        </w:rPr>
        <w:t xml:space="preserve"> yield </w:t>
      </w:r>
      <w:r w:rsidR="007F0536">
        <w:rPr>
          <w:sz w:val="24"/>
          <w:szCs w:val="24"/>
        </w:rPr>
        <w:t>sufficient</w:t>
      </w:r>
      <w:r w:rsidR="007F0536" w:rsidRPr="00B077A9">
        <w:rPr>
          <w:sz w:val="24"/>
          <w:szCs w:val="24"/>
        </w:rPr>
        <w:t xml:space="preserve"> </w:t>
      </w:r>
      <w:r w:rsidRPr="00B077A9">
        <w:rPr>
          <w:sz w:val="24"/>
          <w:szCs w:val="24"/>
        </w:rPr>
        <w:t xml:space="preserve">health benefits (0.0006 QALY gained) to compensate </w:t>
      </w:r>
      <w:r>
        <w:rPr>
          <w:sz w:val="24"/>
          <w:szCs w:val="24"/>
        </w:rPr>
        <w:t xml:space="preserve">for </w:t>
      </w:r>
      <w:r w:rsidRPr="00B077A9">
        <w:rPr>
          <w:sz w:val="24"/>
          <w:szCs w:val="24"/>
        </w:rPr>
        <w:t>NHS resource use</w:t>
      </w:r>
      <w:r>
        <w:rPr>
          <w:sz w:val="24"/>
          <w:szCs w:val="24"/>
        </w:rPr>
        <w:t>,</w:t>
      </w:r>
      <w:r w:rsidRPr="00B077A9">
        <w:rPr>
          <w:sz w:val="24"/>
          <w:szCs w:val="24"/>
        </w:rPr>
        <w:t xml:space="preserve"> which generates an ICER of £1</w:t>
      </w:r>
      <w:r>
        <w:rPr>
          <w:sz w:val="24"/>
          <w:szCs w:val="24"/>
        </w:rPr>
        <w:t>4</w:t>
      </w:r>
      <w:r w:rsidRPr="00B077A9">
        <w:rPr>
          <w:sz w:val="24"/>
          <w:szCs w:val="24"/>
        </w:rPr>
        <w:t>,</w:t>
      </w:r>
      <w:r>
        <w:rPr>
          <w:sz w:val="24"/>
          <w:szCs w:val="24"/>
        </w:rPr>
        <w:t>432</w:t>
      </w:r>
      <w:r w:rsidRPr="00B077A9">
        <w:rPr>
          <w:sz w:val="24"/>
          <w:szCs w:val="24"/>
        </w:rPr>
        <w:t xml:space="preserve"> per QALY.</w:t>
      </w:r>
      <w:r>
        <w:rPr>
          <w:sz w:val="24"/>
          <w:szCs w:val="24"/>
        </w:rPr>
        <w:t xml:space="preserve"> </w:t>
      </w:r>
      <w:r w:rsidRPr="00B077A9">
        <w:rPr>
          <w:sz w:val="24"/>
          <w:szCs w:val="24"/>
        </w:rPr>
        <w:t>The results of the probabilistic sensitivity analysis suggest with 5</w:t>
      </w:r>
      <w:r>
        <w:rPr>
          <w:sz w:val="24"/>
          <w:szCs w:val="24"/>
        </w:rPr>
        <w:t>4</w:t>
      </w:r>
      <w:r w:rsidRPr="00B077A9">
        <w:rPr>
          <w:sz w:val="24"/>
          <w:szCs w:val="24"/>
        </w:rPr>
        <w:t xml:space="preserve">% certainty that the tailored </w:t>
      </w:r>
      <w:r>
        <w:rPr>
          <w:sz w:val="24"/>
          <w:szCs w:val="24"/>
        </w:rPr>
        <w:t>intervention</w:t>
      </w:r>
      <w:r w:rsidRPr="00B077A9">
        <w:rPr>
          <w:sz w:val="24"/>
          <w:szCs w:val="24"/>
        </w:rPr>
        <w:t xml:space="preserve"> is more </w:t>
      </w:r>
      <w:r w:rsidR="00906B53">
        <w:rPr>
          <w:sz w:val="24"/>
          <w:szCs w:val="24"/>
        </w:rPr>
        <w:t>cost</w:t>
      </w:r>
      <w:r w:rsidR="00906B53">
        <w:rPr>
          <w:rFonts w:hint="eastAsia"/>
          <w:sz w:val="24"/>
          <w:szCs w:val="24"/>
        </w:rPr>
        <w:t>-</w:t>
      </w:r>
      <w:r w:rsidRPr="00B077A9">
        <w:rPr>
          <w:sz w:val="24"/>
          <w:szCs w:val="24"/>
        </w:rPr>
        <w:t>effective at a willingness-to-pay threshold of £20,000 per QALY and 5</w:t>
      </w:r>
      <w:r>
        <w:rPr>
          <w:sz w:val="24"/>
          <w:szCs w:val="24"/>
        </w:rPr>
        <w:t>8</w:t>
      </w:r>
      <w:r w:rsidRPr="00B077A9">
        <w:rPr>
          <w:sz w:val="24"/>
          <w:szCs w:val="24"/>
        </w:rPr>
        <w:t>% at £30,000 per QALY.</w:t>
      </w:r>
      <w:r>
        <w:rPr>
          <w:sz w:val="24"/>
          <w:szCs w:val="24"/>
        </w:rPr>
        <w:t xml:space="preserve"> Thi</w:t>
      </w:r>
      <w:r w:rsidRPr="0011321A">
        <w:rPr>
          <w:sz w:val="24"/>
          <w:szCs w:val="24"/>
        </w:rPr>
        <w:t>s</w:t>
      </w:r>
      <w:r w:rsidR="00FC02BA" w:rsidRPr="00FC02BA">
        <w:rPr>
          <w:sz w:val="24"/>
          <w:szCs w:val="24"/>
        </w:rPr>
        <w:t xml:space="preserve"> indicates</w:t>
      </w:r>
      <w:r w:rsidRPr="0011321A">
        <w:rPr>
          <w:sz w:val="24"/>
          <w:szCs w:val="24"/>
        </w:rPr>
        <w:t xml:space="preserve"> that</w:t>
      </w:r>
      <w:r w:rsidRPr="00541BC9">
        <w:rPr>
          <w:sz w:val="24"/>
          <w:szCs w:val="24"/>
        </w:rPr>
        <w:t xml:space="preserve"> the computer-tailored </w:t>
      </w:r>
      <w:r>
        <w:rPr>
          <w:sz w:val="24"/>
          <w:szCs w:val="24"/>
        </w:rPr>
        <w:t>intervention</w:t>
      </w:r>
      <w:r w:rsidRPr="00541BC9">
        <w:rPr>
          <w:sz w:val="24"/>
          <w:szCs w:val="24"/>
        </w:rPr>
        <w:t xml:space="preserve"> was more likely to be cost-effective compared to the generic self-help </w:t>
      </w:r>
      <w:r>
        <w:rPr>
          <w:sz w:val="24"/>
          <w:szCs w:val="24"/>
        </w:rPr>
        <w:t>intervention</w:t>
      </w:r>
      <w:r w:rsidRPr="00541BC9">
        <w:rPr>
          <w:sz w:val="24"/>
          <w:szCs w:val="24"/>
        </w:rPr>
        <w:t xml:space="preserve"> within the time </w:t>
      </w:r>
      <w:r>
        <w:rPr>
          <w:sz w:val="24"/>
          <w:szCs w:val="24"/>
        </w:rPr>
        <w:t>frame</w:t>
      </w:r>
      <w:r w:rsidRPr="00541BC9">
        <w:rPr>
          <w:sz w:val="24"/>
          <w:szCs w:val="24"/>
        </w:rPr>
        <w:t xml:space="preserve"> of the trial</w:t>
      </w:r>
      <w:r>
        <w:rPr>
          <w:sz w:val="24"/>
          <w:szCs w:val="24"/>
        </w:rPr>
        <w:t xml:space="preserve"> at conventional levels of cost-effectiveness considered by NICE.</w:t>
      </w:r>
      <w:r w:rsidR="00251662">
        <w:rPr>
          <w:rFonts w:hint="eastAsia"/>
          <w:sz w:val="24"/>
          <w:szCs w:val="24"/>
        </w:rPr>
        <w:t xml:space="preserve"> </w:t>
      </w:r>
      <w:bookmarkStart w:id="25" w:name="OLE_LINK67"/>
      <w:bookmarkStart w:id="26" w:name="OLE_LINK68"/>
    </w:p>
    <w:p w:rsidR="00E82ACF" w:rsidRDefault="00E82ACF" w:rsidP="00A11157">
      <w:pPr>
        <w:spacing w:line="480" w:lineRule="auto"/>
        <w:jc w:val="left"/>
        <w:rPr>
          <w:sz w:val="24"/>
          <w:szCs w:val="24"/>
        </w:rPr>
      </w:pPr>
    </w:p>
    <w:p w:rsidR="007567C1" w:rsidRPr="003F2A66" w:rsidRDefault="00E82ACF" w:rsidP="00A11157">
      <w:pPr>
        <w:spacing w:line="480" w:lineRule="auto"/>
        <w:jc w:val="left"/>
        <w:rPr>
          <w:sz w:val="24"/>
          <w:szCs w:val="24"/>
        </w:rPr>
      </w:pPr>
      <w:r w:rsidRPr="00E82ACF">
        <w:rPr>
          <w:sz w:val="24"/>
          <w:szCs w:val="24"/>
        </w:rPr>
        <w:t xml:space="preserve">But caution is required when interpreting the results given the considerable uncertainty surrounding the estimates. The uncertainty within the economic model could be introduced by a few sources. Firstly: the uncertainty surrounding the point estimates. For example, in the ESCAPE trial, the uncertainty around treatment effect may transmit to the long-term model. Secondly: the uncertainty of the model structure. Further research is needed to design more comprehensive models that take into account the cost of health consequence of smoking-related diseases. </w:t>
      </w:r>
      <w:bookmarkEnd w:id="25"/>
      <w:bookmarkEnd w:id="26"/>
      <w:r>
        <w:rPr>
          <w:rFonts w:hint="eastAsia"/>
          <w:sz w:val="24"/>
          <w:szCs w:val="24"/>
        </w:rPr>
        <w:t xml:space="preserve"> </w:t>
      </w:r>
    </w:p>
    <w:p w:rsidR="007567C1" w:rsidRPr="003F2A66" w:rsidRDefault="007567C1" w:rsidP="00A11157">
      <w:pPr>
        <w:spacing w:line="480" w:lineRule="auto"/>
        <w:jc w:val="left"/>
        <w:rPr>
          <w:sz w:val="24"/>
          <w:szCs w:val="24"/>
        </w:rPr>
      </w:pPr>
    </w:p>
    <w:p w:rsidR="007567C1" w:rsidRPr="00541E68" w:rsidRDefault="007567C1" w:rsidP="00A11157">
      <w:pPr>
        <w:spacing w:line="480" w:lineRule="auto"/>
        <w:jc w:val="left"/>
        <w:rPr>
          <w:sz w:val="24"/>
          <w:szCs w:val="24"/>
        </w:rPr>
      </w:pPr>
      <w:r w:rsidRPr="00B077A9">
        <w:rPr>
          <w:sz w:val="24"/>
          <w:szCs w:val="24"/>
        </w:rPr>
        <w:t>The result</w:t>
      </w:r>
      <w:r w:rsidR="007F0536">
        <w:rPr>
          <w:sz w:val="24"/>
          <w:szCs w:val="24"/>
        </w:rPr>
        <w:t>s</w:t>
      </w:r>
      <w:r w:rsidRPr="00B077A9">
        <w:rPr>
          <w:sz w:val="24"/>
          <w:szCs w:val="24"/>
        </w:rPr>
        <w:t xml:space="preserve"> of the Markov model show that simulating long-term outcomes improved the cost-effective</w:t>
      </w:r>
      <w:r>
        <w:rPr>
          <w:sz w:val="24"/>
          <w:szCs w:val="24"/>
        </w:rPr>
        <w:t>ness</w:t>
      </w:r>
      <w:r w:rsidRPr="00B077A9">
        <w:rPr>
          <w:sz w:val="24"/>
          <w:szCs w:val="24"/>
        </w:rPr>
        <w:t xml:space="preserve"> ratio (£</w:t>
      </w:r>
      <w:r>
        <w:rPr>
          <w:sz w:val="24"/>
          <w:szCs w:val="24"/>
        </w:rPr>
        <w:t>9,700</w:t>
      </w:r>
      <w:r w:rsidRPr="00B077A9">
        <w:rPr>
          <w:sz w:val="24"/>
          <w:szCs w:val="24"/>
        </w:rPr>
        <w:t xml:space="preserve">) in favour of </w:t>
      </w:r>
      <w:r>
        <w:rPr>
          <w:sz w:val="24"/>
          <w:szCs w:val="24"/>
        </w:rPr>
        <w:t xml:space="preserve">the </w:t>
      </w:r>
      <w:r w:rsidRPr="00B077A9">
        <w:rPr>
          <w:sz w:val="24"/>
          <w:szCs w:val="24"/>
        </w:rPr>
        <w:t xml:space="preserve">computer-tailored </w:t>
      </w:r>
      <w:r>
        <w:rPr>
          <w:sz w:val="24"/>
          <w:szCs w:val="24"/>
        </w:rPr>
        <w:t>intervention</w:t>
      </w:r>
      <w:r w:rsidRPr="00B077A9">
        <w:rPr>
          <w:sz w:val="24"/>
          <w:szCs w:val="24"/>
        </w:rPr>
        <w:t>.</w:t>
      </w:r>
      <w:r>
        <w:rPr>
          <w:sz w:val="24"/>
          <w:szCs w:val="24"/>
        </w:rPr>
        <w:t xml:space="preserve"> </w:t>
      </w:r>
      <w:r w:rsidRPr="00B077A9">
        <w:rPr>
          <w:sz w:val="24"/>
          <w:szCs w:val="24"/>
        </w:rPr>
        <w:t xml:space="preserve">Given the willingness-to-pay threshold of between £20,000 and £30,000 per QALY, the tailored </w:t>
      </w:r>
      <w:r>
        <w:rPr>
          <w:sz w:val="24"/>
          <w:szCs w:val="24"/>
        </w:rPr>
        <w:t>intervention</w:t>
      </w:r>
      <w:r w:rsidRPr="00B077A9">
        <w:rPr>
          <w:sz w:val="24"/>
          <w:szCs w:val="24"/>
        </w:rPr>
        <w:t xml:space="preserve"> would have a</w:t>
      </w:r>
      <w:r w:rsidR="00431A87">
        <w:rPr>
          <w:rFonts w:hint="eastAsia"/>
          <w:sz w:val="24"/>
          <w:szCs w:val="24"/>
        </w:rPr>
        <w:t xml:space="preserve"> </w:t>
      </w:r>
      <w:r>
        <w:rPr>
          <w:sz w:val="24"/>
          <w:szCs w:val="24"/>
        </w:rPr>
        <w:t>55</w:t>
      </w:r>
      <w:r w:rsidRPr="00B077A9">
        <w:rPr>
          <w:sz w:val="24"/>
          <w:szCs w:val="24"/>
        </w:rPr>
        <w:t>-</w:t>
      </w:r>
      <w:r>
        <w:rPr>
          <w:sz w:val="24"/>
          <w:szCs w:val="24"/>
        </w:rPr>
        <w:t>57</w:t>
      </w:r>
      <w:r w:rsidRPr="00B077A9">
        <w:rPr>
          <w:sz w:val="24"/>
          <w:szCs w:val="24"/>
        </w:rPr>
        <w:t xml:space="preserve">% chance of being more cost-effective than </w:t>
      </w:r>
      <w:r w:rsidR="005E6982">
        <w:rPr>
          <w:sz w:val="24"/>
          <w:szCs w:val="24"/>
        </w:rPr>
        <w:t>the control</w:t>
      </w:r>
      <w:r w:rsidR="00F06C49">
        <w:rPr>
          <w:rFonts w:hint="eastAsia"/>
          <w:sz w:val="24"/>
          <w:szCs w:val="24"/>
        </w:rPr>
        <w:t xml:space="preserve"> </w:t>
      </w:r>
      <w:r>
        <w:rPr>
          <w:sz w:val="24"/>
          <w:szCs w:val="24"/>
        </w:rPr>
        <w:t>intervention</w:t>
      </w:r>
      <w:r w:rsidRPr="00541E68">
        <w:rPr>
          <w:sz w:val="24"/>
          <w:szCs w:val="24"/>
        </w:rPr>
        <w:t xml:space="preserve">. This suggests that the intervention will continue to have an effect </w:t>
      </w:r>
      <w:r w:rsidRPr="00541E68">
        <w:rPr>
          <w:sz w:val="24"/>
          <w:szCs w:val="24"/>
        </w:rPr>
        <w:lastRenderedPageBreak/>
        <w:t>on participants beyond the trial period and generate long-term health benefits. These benefits were not det</w:t>
      </w:r>
      <w:r w:rsidR="005E6982">
        <w:rPr>
          <w:sz w:val="24"/>
          <w:szCs w:val="24"/>
        </w:rPr>
        <w:t>ected in the within-trial data.</w:t>
      </w:r>
    </w:p>
    <w:p w:rsidR="007567C1" w:rsidRPr="00541E68"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541E68">
        <w:rPr>
          <w:sz w:val="24"/>
          <w:szCs w:val="24"/>
        </w:rPr>
        <w:t xml:space="preserve">We made the most conservative assumptions to ensure that the benefits were not overestimated and the costs were not underestimated. In </w:t>
      </w:r>
      <w:r>
        <w:rPr>
          <w:sz w:val="24"/>
          <w:szCs w:val="24"/>
        </w:rPr>
        <w:t xml:space="preserve">the </w:t>
      </w:r>
      <w:r w:rsidRPr="00541E68">
        <w:rPr>
          <w:sz w:val="24"/>
          <w:szCs w:val="24"/>
        </w:rPr>
        <w:t>short-term analysis</w:t>
      </w:r>
      <w:r w:rsidRPr="00B077A9">
        <w:rPr>
          <w:sz w:val="24"/>
          <w:szCs w:val="24"/>
        </w:rPr>
        <w:t xml:space="preserve">, the overall design cost of the tailored </w:t>
      </w:r>
      <w:r>
        <w:rPr>
          <w:sz w:val="24"/>
          <w:szCs w:val="24"/>
        </w:rPr>
        <w:t xml:space="preserve">advice </w:t>
      </w:r>
      <w:r w:rsidRPr="00B077A9">
        <w:rPr>
          <w:sz w:val="24"/>
          <w:szCs w:val="24"/>
        </w:rPr>
        <w:t>reports and computer program was divided among the participants in the intervention group of the trial (n=3,400).</w:t>
      </w:r>
      <w:r>
        <w:rPr>
          <w:sz w:val="24"/>
          <w:szCs w:val="24"/>
        </w:rPr>
        <w:t xml:space="preserve"> </w:t>
      </w:r>
      <w:r w:rsidRPr="00B077A9">
        <w:rPr>
          <w:sz w:val="24"/>
          <w:szCs w:val="24"/>
        </w:rPr>
        <w:t xml:space="preserve">If the intervention is adopted in practice, this </w:t>
      </w:r>
      <w:r>
        <w:rPr>
          <w:sz w:val="24"/>
          <w:szCs w:val="24"/>
        </w:rPr>
        <w:t>type</w:t>
      </w:r>
      <w:r w:rsidRPr="00B077A9">
        <w:rPr>
          <w:sz w:val="24"/>
          <w:szCs w:val="24"/>
        </w:rPr>
        <w:t xml:space="preserve"> of one-time investment will approach zero </w:t>
      </w:r>
      <w:r>
        <w:rPr>
          <w:sz w:val="24"/>
          <w:szCs w:val="24"/>
        </w:rPr>
        <w:t xml:space="preserve">as the number of </w:t>
      </w:r>
      <w:proofErr w:type="gramStart"/>
      <w:r>
        <w:rPr>
          <w:sz w:val="24"/>
          <w:szCs w:val="24"/>
        </w:rPr>
        <w:t>users</w:t>
      </w:r>
      <w:proofErr w:type="gramEnd"/>
      <w:r>
        <w:rPr>
          <w:sz w:val="24"/>
          <w:szCs w:val="24"/>
        </w:rPr>
        <w:t xml:space="preserve"> increases</w:t>
      </w:r>
      <w:r w:rsidRPr="00B077A9">
        <w:rPr>
          <w:sz w:val="24"/>
          <w:szCs w:val="24"/>
        </w:rPr>
        <w:t xml:space="preserve">. </w:t>
      </w:r>
    </w:p>
    <w:p w:rsidR="007567C1" w:rsidRDefault="007567C1" w:rsidP="00A11157">
      <w:pPr>
        <w:spacing w:line="480" w:lineRule="auto"/>
        <w:jc w:val="left"/>
        <w:rPr>
          <w:sz w:val="24"/>
          <w:szCs w:val="24"/>
        </w:rPr>
      </w:pPr>
    </w:p>
    <w:p w:rsidR="00A066C5" w:rsidRPr="00A066C5" w:rsidRDefault="00DE77A5" w:rsidP="00A11157">
      <w:pPr>
        <w:spacing w:line="480" w:lineRule="auto"/>
        <w:jc w:val="left"/>
        <w:rPr>
          <w:sz w:val="24"/>
          <w:szCs w:val="24"/>
        </w:rPr>
      </w:pPr>
      <w:r>
        <w:rPr>
          <w:sz w:val="24"/>
          <w:szCs w:val="24"/>
        </w:rPr>
        <w:t>The</w:t>
      </w:r>
      <w:r w:rsidR="00A066C5" w:rsidRPr="00A066C5">
        <w:rPr>
          <w:sz w:val="24"/>
          <w:szCs w:val="24"/>
        </w:rPr>
        <w:t xml:space="preserve"> costs are dependent </w:t>
      </w:r>
      <w:r>
        <w:rPr>
          <w:sz w:val="24"/>
          <w:szCs w:val="24"/>
        </w:rPr>
        <w:t>up</w:t>
      </w:r>
      <w:r w:rsidR="00A066C5" w:rsidRPr="00A066C5">
        <w:rPr>
          <w:sz w:val="24"/>
          <w:szCs w:val="24"/>
        </w:rPr>
        <w:t xml:space="preserve">on how the respective interventions would be rolled out in practice. For the control group, as in the intervention group, we included the costs of recruitment, i.e. the costs to identify the people who were interested in receiving a smoking cessation intervention. These costs are necessary for the intervention group in order to collect baseline information on which to create the tailored </w:t>
      </w:r>
      <w:r w:rsidR="00D5280D">
        <w:rPr>
          <w:sz w:val="24"/>
          <w:szCs w:val="24"/>
        </w:rPr>
        <w:t>advice</w:t>
      </w:r>
      <w:r w:rsidR="00A066C5" w:rsidRPr="00A066C5">
        <w:rPr>
          <w:sz w:val="24"/>
          <w:szCs w:val="24"/>
        </w:rPr>
        <w:t xml:space="preserve">. Including these costs in the control group created a </w:t>
      </w:r>
      <w:r w:rsidR="00D5280D">
        <w:rPr>
          <w:sz w:val="24"/>
          <w:szCs w:val="24"/>
        </w:rPr>
        <w:t xml:space="preserve">comparable </w:t>
      </w:r>
      <w:r w:rsidR="00A066C5" w:rsidRPr="00A066C5">
        <w:rPr>
          <w:sz w:val="24"/>
          <w:szCs w:val="24"/>
        </w:rPr>
        <w:t xml:space="preserve">group of smokers. </w:t>
      </w:r>
      <w:r>
        <w:rPr>
          <w:sz w:val="24"/>
          <w:szCs w:val="24"/>
        </w:rPr>
        <w:t>O</w:t>
      </w:r>
      <w:r w:rsidR="00A066C5" w:rsidRPr="00A066C5">
        <w:rPr>
          <w:sz w:val="24"/>
          <w:szCs w:val="24"/>
        </w:rPr>
        <w:t xml:space="preserve">mitted these costs </w:t>
      </w:r>
      <w:r>
        <w:rPr>
          <w:sz w:val="24"/>
          <w:szCs w:val="24"/>
        </w:rPr>
        <w:t>from</w:t>
      </w:r>
      <w:r w:rsidRPr="00A066C5">
        <w:rPr>
          <w:sz w:val="24"/>
          <w:szCs w:val="24"/>
        </w:rPr>
        <w:t xml:space="preserve"> </w:t>
      </w:r>
      <w:r w:rsidR="00A066C5" w:rsidRPr="00A066C5">
        <w:rPr>
          <w:sz w:val="24"/>
          <w:szCs w:val="24"/>
        </w:rPr>
        <w:t>the control group</w:t>
      </w:r>
      <w:r>
        <w:rPr>
          <w:sz w:val="24"/>
          <w:szCs w:val="24"/>
        </w:rPr>
        <w:t xml:space="preserve"> </w:t>
      </w:r>
      <w:r w:rsidR="00A066C5" w:rsidRPr="00A066C5">
        <w:rPr>
          <w:sz w:val="24"/>
          <w:szCs w:val="24"/>
        </w:rPr>
        <w:t>would have reduced the overall control group costs</w:t>
      </w:r>
      <w:r w:rsidR="00D5280D">
        <w:rPr>
          <w:sz w:val="24"/>
          <w:szCs w:val="24"/>
        </w:rPr>
        <w:t>. H</w:t>
      </w:r>
      <w:r w:rsidR="00A066C5" w:rsidRPr="00A066C5">
        <w:rPr>
          <w:sz w:val="24"/>
          <w:szCs w:val="24"/>
        </w:rPr>
        <w:t xml:space="preserve">owever, </w:t>
      </w:r>
      <w:r w:rsidR="00CD6F4F">
        <w:rPr>
          <w:sz w:val="24"/>
          <w:szCs w:val="24"/>
        </w:rPr>
        <w:t>an</w:t>
      </w:r>
      <w:r w:rsidR="00A066C5" w:rsidRPr="00A066C5">
        <w:rPr>
          <w:sz w:val="24"/>
          <w:szCs w:val="24"/>
        </w:rPr>
        <w:t xml:space="preserve"> alternative would be to </w:t>
      </w:r>
      <w:r>
        <w:rPr>
          <w:sz w:val="24"/>
          <w:szCs w:val="24"/>
        </w:rPr>
        <w:t xml:space="preserve">calculate the cost of </w:t>
      </w:r>
      <w:r w:rsidR="00A066C5" w:rsidRPr="00A066C5">
        <w:rPr>
          <w:sz w:val="24"/>
          <w:szCs w:val="24"/>
        </w:rPr>
        <w:t xml:space="preserve">mailing the </w:t>
      </w:r>
      <w:r w:rsidR="00A066C5" w:rsidRPr="00A066C5">
        <w:rPr>
          <w:rFonts w:hint="eastAsia"/>
          <w:sz w:val="24"/>
          <w:szCs w:val="24"/>
        </w:rPr>
        <w:t>45</w:t>
      </w:r>
      <w:r w:rsidR="00A066C5" w:rsidRPr="00A066C5">
        <w:rPr>
          <w:sz w:val="24"/>
          <w:szCs w:val="24"/>
        </w:rPr>
        <w:t>-page</w:t>
      </w:r>
      <w:r w:rsidR="00A066C5" w:rsidRPr="00A066C5">
        <w:rPr>
          <w:rFonts w:hint="eastAsia"/>
          <w:sz w:val="24"/>
          <w:szCs w:val="24"/>
        </w:rPr>
        <w:t xml:space="preserve"> colour</w:t>
      </w:r>
      <w:r w:rsidR="00A066C5" w:rsidRPr="00A066C5">
        <w:rPr>
          <w:sz w:val="24"/>
          <w:szCs w:val="24"/>
        </w:rPr>
        <w:t>-</w:t>
      </w:r>
      <w:r w:rsidR="00A066C5" w:rsidRPr="00A066C5">
        <w:rPr>
          <w:rFonts w:hint="eastAsia"/>
          <w:sz w:val="24"/>
          <w:szCs w:val="24"/>
        </w:rPr>
        <w:t>printed self-help brochure</w:t>
      </w:r>
      <w:r w:rsidR="00A066C5" w:rsidRPr="00A066C5">
        <w:rPr>
          <w:sz w:val="24"/>
          <w:szCs w:val="24"/>
        </w:rPr>
        <w:t xml:space="preserve"> to all smokers, which </w:t>
      </w:r>
      <w:r w:rsidR="00A066C5" w:rsidRPr="00A066C5">
        <w:rPr>
          <w:rFonts w:hint="eastAsia"/>
          <w:sz w:val="24"/>
          <w:szCs w:val="24"/>
        </w:rPr>
        <w:t>is</w:t>
      </w:r>
      <w:r w:rsidR="00A066C5" w:rsidRPr="00A066C5">
        <w:rPr>
          <w:sz w:val="24"/>
          <w:szCs w:val="24"/>
        </w:rPr>
        <w:t xml:space="preserve"> found to be substantially more costly than the recruitment method. </w:t>
      </w:r>
    </w:p>
    <w:p w:rsidR="00A066C5" w:rsidRPr="00B077A9" w:rsidRDefault="00A066C5" w:rsidP="00A11157">
      <w:pPr>
        <w:spacing w:line="480" w:lineRule="auto"/>
        <w:jc w:val="left"/>
        <w:rPr>
          <w:sz w:val="24"/>
          <w:szCs w:val="24"/>
        </w:rPr>
      </w:pPr>
    </w:p>
    <w:p w:rsidR="00A6176D" w:rsidRPr="00B077A9" w:rsidRDefault="00A6176D" w:rsidP="00A11157">
      <w:pPr>
        <w:spacing w:line="480" w:lineRule="auto"/>
        <w:jc w:val="left"/>
        <w:rPr>
          <w:sz w:val="24"/>
          <w:szCs w:val="24"/>
        </w:rPr>
      </w:pPr>
      <w:r w:rsidRPr="00B077A9">
        <w:rPr>
          <w:sz w:val="24"/>
          <w:szCs w:val="24"/>
        </w:rPr>
        <w:t xml:space="preserve">The proactive recruitment method employed in this trial attracted a broader and more </w:t>
      </w:r>
      <w:r w:rsidRPr="00B077A9">
        <w:rPr>
          <w:sz w:val="24"/>
          <w:szCs w:val="24"/>
        </w:rPr>
        <w:lastRenderedPageBreak/>
        <w:t xml:space="preserve">representative </w:t>
      </w:r>
      <w:r>
        <w:rPr>
          <w:sz w:val="24"/>
          <w:szCs w:val="24"/>
        </w:rPr>
        <w:t>sample</w:t>
      </w:r>
      <w:r w:rsidRPr="00B077A9">
        <w:rPr>
          <w:sz w:val="24"/>
          <w:szCs w:val="24"/>
        </w:rPr>
        <w:t xml:space="preserve"> of smokers</w:t>
      </w:r>
      <w:r>
        <w:rPr>
          <w:sz w:val="24"/>
          <w:szCs w:val="24"/>
        </w:rPr>
        <w:t xml:space="preserve"> </w:t>
      </w:r>
      <w:r w:rsidR="00B42375">
        <w:rPr>
          <w:sz w:val="24"/>
          <w:szCs w:val="24"/>
        </w:rPr>
        <w:fldChar w:fldCharType="begin"/>
      </w:r>
      <w:r w:rsidR="00BD7FF2">
        <w:rPr>
          <w:sz w:val="24"/>
          <w:szCs w:val="24"/>
        </w:rPr>
        <w:instrText xml:space="preserve"> ADDIN EN.CITE &lt;EndNote&gt;&lt;Cite&gt;&lt;Author&gt;Gilbert&lt;/Author&gt;&lt;Year&gt;2011&lt;/Year&gt;&lt;RecNum&gt;125&lt;/RecNum&gt;&lt;DisplayText&gt;(H. Gilbert et al., 2011)&lt;/DisplayText&gt;&lt;record&gt;&lt;rec-number&gt;125&lt;/rec-number&gt;&lt;foreign-keys&gt;&lt;key app="EN" db-id="9affddfaqw0p5kew0zqx5d5f9tt5d2e52pav"&gt;125&lt;/key&gt;&lt;/foreign-keys&gt;&lt;ref-type name="Journal Article"&gt;17&lt;/ref-type&gt;&lt;contributors&gt;&lt;authors&gt;&lt;author&gt;Gilbert, H.&lt;/author&gt;&lt;author&gt;Leurent, B.&lt;/author&gt;&lt;author&gt;Sutton, S.&lt;/author&gt;&lt;author&gt;Morris, R.&lt;/author&gt;&lt;author&gt;Alexis-Garsee, C.&lt;/author&gt;&lt;author&gt;Nazareth, I.&lt;/author&gt;&lt;/authors&gt;&lt;/contributors&gt;&lt;auth-address&gt;Research Department of Primary Care and Population Health, University College Medical School, London, UK. hazel.gilbert@ucl.ac.uk&lt;/auth-address&gt;&lt;titles&gt;&lt;title&gt;An exploration of general practice factors  predicting recruitment to a UK wide primary care smoking cessation study (the ESCAPE trial)&lt;/title&gt;&lt;secondary-title&gt;Family practice&lt;/secondary-title&gt;&lt;alt-title&gt;Fam Pract&lt;/alt-title&gt;&lt;/titles&gt;&lt;periodical&gt;&lt;full-title&gt;Family practice&lt;/full-title&gt;&lt;abbr-1&gt;Fam Pract&lt;/abbr-1&gt;&lt;/periodical&gt;&lt;alt-periodical&gt;&lt;full-title&gt;Family practice&lt;/full-title&gt;&lt;abbr-1&gt;Fam Pract&lt;/abbr-1&gt;&lt;/alt-periodical&gt;&lt;pages&gt;110-7&lt;/pages&gt;&lt;volume&gt;29&lt;/volume&gt;&lt;number&gt;1&lt;/number&gt;&lt;edition&gt;2011/06/01&lt;/edition&gt;&lt;dates&gt;&lt;year&gt;2011&lt;/year&gt;&lt;pub-dates&gt;&lt;date&gt;Feb&lt;/date&gt;&lt;/pub-dates&gt;&lt;/dates&gt;&lt;isbn&gt;1460-2229 (Electronic)&amp;#xD;0263-2136 (Linking)&lt;/isbn&gt;&lt;accession-num&gt;21624941&lt;/accession-num&gt;&lt;work-type&gt;Research Support, Non-U.S. Gov&amp;apos;t&lt;/work-type&gt;&lt;urls&gt;&lt;related-urls&gt;&lt;url&gt;http://www.ncbi.nlm.nih.gov/pubmed/21624941&lt;/url&gt;&lt;/related-urls&gt;&lt;/urls&gt;&lt;electronic-resource-num&gt;10.1093/fampra/cmr030&lt;/electronic-resource-num&gt;&lt;language&gt;eng&lt;/language&gt;&lt;/record&gt;&lt;/Cite&gt;&lt;/EndNote&gt;</w:instrText>
      </w:r>
      <w:r w:rsidR="00B42375">
        <w:rPr>
          <w:sz w:val="24"/>
          <w:szCs w:val="24"/>
        </w:rPr>
        <w:fldChar w:fldCharType="separate"/>
      </w:r>
      <w:r w:rsidR="00BD7FF2">
        <w:rPr>
          <w:noProof/>
          <w:sz w:val="24"/>
          <w:szCs w:val="24"/>
        </w:rPr>
        <w:t>(</w:t>
      </w:r>
      <w:hyperlink w:anchor="_ENREF_19" w:tooltip="Gilbert, 2011 #125" w:history="1">
        <w:r w:rsidR="00BE7CBC">
          <w:rPr>
            <w:noProof/>
            <w:sz w:val="24"/>
            <w:szCs w:val="24"/>
          </w:rPr>
          <w:t>H. Gilbert et al., 2011</w:t>
        </w:r>
      </w:hyperlink>
      <w:r w:rsidR="00BD7FF2">
        <w:rPr>
          <w:noProof/>
          <w:sz w:val="24"/>
          <w:szCs w:val="24"/>
        </w:rPr>
        <w:t>)</w:t>
      </w:r>
      <w:r w:rsidR="00B42375">
        <w:rPr>
          <w:sz w:val="24"/>
          <w:szCs w:val="24"/>
        </w:rPr>
        <w:fldChar w:fldCharType="end"/>
      </w:r>
      <w:r w:rsidRPr="00B077A9">
        <w:rPr>
          <w:sz w:val="24"/>
          <w:szCs w:val="24"/>
        </w:rPr>
        <w:t>.</w:t>
      </w:r>
      <w:r>
        <w:rPr>
          <w:sz w:val="24"/>
          <w:szCs w:val="24"/>
        </w:rPr>
        <w:t xml:space="preserve"> </w:t>
      </w:r>
      <w:r w:rsidRPr="00B077A9">
        <w:rPr>
          <w:sz w:val="24"/>
          <w:szCs w:val="24"/>
        </w:rPr>
        <w:t xml:space="preserve">On the other hand, the results of the economic evaluation </w:t>
      </w:r>
      <w:r w:rsidR="00DE77A5">
        <w:rPr>
          <w:sz w:val="24"/>
          <w:szCs w:val="24"/>
        </w:rPr>
        <w:t>show</w:t>
      </w:r>
      <w:r w:rsidR="00DE77A5" w:rsidRPr="00B077A9">
        <w:rPr>
          <w:sz w:val="24"/>
          <w:szCs w:val="24"/>
        </w:rPr>
        <w:t xml:space="preserve"> </w:t>
      </w:r>
      <w:r w:rsidRPr="00B077A9">
        <w:rPr>
          <w:sz w:val="24"/>
          <w:szCs w:val="24"/>
        </w:rPr>
        <w:t>that £33 was spent in order to recruit one smoker who received the intervention, which made up 7</w:t>
      </w:r>
      <w:r>
        <w:rPr>
          <w:sz w:val="24"/>
          <w:szCs w:val="24"/>
        </w:rPr>
        <w:t>4</w:t>
      </w:r>
      <w:r w:rsidRPr="00B077A9">
        <w:rPr>
          <w:sz w:val="24"/>
          <w:szCs w:val="24"/>
        </w:rPr>
        <w:t>% of the total intervention costs of £4</w:t>
      </w:r>
      <w:r>
        <w:rPr>
          <w:sz w:val="24"/>
          <w:szCs w:val="24"/>
        </w:rPr>
        <w:t>5</w:t>
      </w:r>
      <w:r w:rsidRPr="00B077A9">
        <w:rPr>
          <w:sz w:val="24"/>
          <w:szCs w:val="24"/>
        </w:rPr>
        <w:t>.</w:t>
      </w:r>
      <w:r>
        <w:rPr>
          <w:sz w:val="24"/>
          <w:szCs w:val="24"/>
        </w:rPr>
        <w:t xml:space="preserve"> </w:t>
      </w:r>
      <w:r w:rsidRPr="00B077A9">
        <w:rPr>
          <w:sz w:val="24"/>
          <w:szCs w:val="24"/>
        </w:rPr>
        <w:t xml:space="preserve">The question </w:t>
      </w:r>
      <w:r>
        <w:rPr>
          <w:sz w:val="24"/>
          <w:szCs w:val="24"/>
        </w:rPr>
        <w:t>that</w:t>
      </w:r>
      <w:r w:rsidRPr="00B077A9">
        <w:rPr>
          <w:sz w:val="24"/>
          <w:szCs w:val="24"/>
        </w:rPr>
        <w:t xml:space="preserve"> remains is whether this proactive recruitment, with its higher reach and higher cost, will be a cost-effective recruitment approach for smoking cessation interventions.</w:t>
      </w:r>
      <w:r>
        <w:rPr>
          <w:sz w:val="24"/>
          <w:szCs w:val="24"/>
        </w:rPr>
        <w:t xml:space="preserve"> </w:t>
      </w:r>
      <w:r w:rsidRPr="00B077A9">
        <w:rPr>
          <w:sz w:val="24"/>
          <w:szCs w:val="24"/>
        </w:rPr>
        <w:t>Further studies are needed to compare the cost-effectiveness of different recruitment approaches</w:t>
      </w:r>
      <w:r>
        <w:rPr>
          <w:rFonts w:hint="eastAsia"/>
          <w:sz w:val="24"/>
          <w:szCs w:val="24"/>
        </w:rPr>
        <w:t xml:space="preserve"> </w:t>
      </w:r>
      <w:r w:rsidR="00B42375">
        <w:rPr>
          <w:sz w:val="24"/>
          <w:szCs w:val="24"/>
        </w:rPr>
        <w:fldChar w:fldCharType="begin"/>
      </w:r>
      <w:r w:rsidR="00BD7FF2">
        <w:rPr>
          <w:sz w:val="24"/>
          <w:szCs w:val="24"/>
        </w:rPr>
        <w:instrText xml:space="preserve"> ADDIN EN.CITE &lt;EndNote&gt;&lt;Cite&gt;&lt;Author&gt;Gilbert&lt;/Author&gt;&lt;Year&gt;2011&lt;/Year&gt;&lt;RecNum&gt;125&lt;/RecNum&gt;&lt;DisplayText&gt;(H. Gilbert et al., 2011)&lt;/DisplayText&gt;&lt;record&gt;&lt;rec-number&gt;125&lt;/rec-number&gt;&lt;foreign-keys&gt;&lt;key app="EN" db-id="9affddfaqw0p5kew0zqx5d5f9tt5d2e52pav"&gt;125&lt;/key&gt;&lt;/foreign-keys&gt;&lt;ref-type name="Journal Article"&gt;17&lt;/ref-type&gt;&lt;contributors&gt;&lt;authors&gt;&lt;author&gt;Gilbert, H.&lt;/author&gt;&lt;author&gt;Leurent, B.&lt;/author&gt;&lt;author&gt;Sutton, S.&lt;/author&gt;&lt;author&gt;Morris, R.&lt;/author&gt;&lt;author&gt;Alexis-Garsee, C.&lt;/author&gt;&lt;author&gt;Nazareth, I.&lt;/author&gt;&lt;/authors&gt;&lt;/contributors&gt;&lt;auth-address&gt;Research Department of Primary Care and Population Health, University College Medical School, London, UK. hazel.gilbert@ucl.ac.uk&lt;/auth-address&gt;&lt;titles&gt;&lt;title&gt;An exploration of general practice factors  predicting recruitment to a UK wide primary care smoking cessation study (the ESCAPE trial)&lt;/title&gt;&lt;secondary-title&gt;Family practice&lt;/secondary-title&gt;&lt;alt-title&gt;Fam Pract&lt;/alt-title&gt;&lt;/titles&gt;&lt;periodical&gt;&lt;full-title&gt;Family practice&lt;/full-title&gt;&lt;abbr-1&gt;Fam Pract&lt;/abbr-1&gt;&lt;/periodical&gt;&lt;alt-periodical&gt;&lt;full-title&gt;Family practice&lt;/full-title&gt;&lt;abbr-1&gt;Fam Pract&lt;/abbr-1&gt;&lt;/alt-periodical&gt;&lt;pages&gt;110-7&lt;/pages&gt;&lt;volume&gt;29&lt;/volume&gt;&lt;number&gt;1&lt;/number&gt;&lt;edition&gt;2011/06/01&lt;/edition&gt;&lt;dates&gt;&lt;year&gt;2011&lt;/year&gt;&lt;pub-dates&gt;&lt;date&gt;Feb&lt;/date&gt;&lt;/pub-dates&gt;&lt;/dates&gt;&lt;isbn&gt;1460-2229 (Electronic)&amp;#xD;0263-2136 (Linking)&lt;/isbn&gt;&lt;accession-num&gt;21624941&lt;/accession-num&gt;&lt;work-type&gt;Research Support, Non-U.S. Gov&amp;apos;t&lt;/work-type&gt;&lt;urls&gt;&lt;related-urls&gt;&lt;url&gt;http://www.ncbi.nlm.nih.gov/pubmed/21624941&lt;/url&gt;&lt;/related-urls&gt;&lt;/urls&gt;&lt;electronic-resource-num&gt;10.1093/fampra/cmr030&lt;/electronic-resource-num&gt;&lt;language&gt;eng&lt;/language&gt;&lt;/record&gt;&lt;/Cite&gt;&lt;/EndNote&gt;</w:instrText>
      </w:r>
      <w:r w:rsidR="00B42375">
        <w:rPr>
          <w:sz w:val="24"/>
          <w:szCs w:val="24"/>
        </w:rPr>
        <w:fldChar w:fldCharType="separate"/>
      </w:r>
      <w:r w:rsidR="00BD7FF2">
        <w:rPr>
          <w:noProof/>
          <w:sz w:val="24"/>
          <w:szCs w:val="24"/>
        </w:rPr>
        <w:t>(</w:t>
      </w:r>
      <w:hyperlink w:anchor="_ENREF_19" w:tooltip="Gilbert, 2011 #125" w:history="1">
        <w:r w:rsidR="00BE7CBC">
          <w:rPr>
            <w:noProof/>
            <w:sz w:val="24"/>
            <w:szCs w:val="24"/>
          </w:rPr>
          <w:t>H. Gilbert et al., 2011</w:t>
        </w:r>
      </w:hyperlink>
      <w:r w:rsidR="00BD7FF2">
        <w:rPr>
          <w:noProof/>
          <w:sz w:val="24"/>
          <w:szCs w:val="24"/>
        </w:rPr>
        <w:t>)</w:t>
      </w:r>
      <w:r w:rsidR="00B42375">
        <w:rPr>
          <w:sz w:val="24"/>
          <w:szCs w:val="24"/>
        </w:rPr>
        <w:fldChar w:fldCharType="end"/>
      </w:r>
      <w:r>
        <w:rPr>
          <w:sz w:val="24"/>
          <w:szCs w:val="24"/>
        </w:rPr>
        <w:t>.</w:t>
      </w:r>
    </w:p>
    <w:p w:rsidR="00A6176D" w:rsidRDefault="00A6176D"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In the long-term</w:t>
      </w:r>
      <w:r>
        <w:rPr>
          <w:sz w:val="24"/>
          <w:szCs w:val="24"/>
        </w:rPr>
        <w:t xml:space="preserve"> analysis</w:t>
      </w:r>
      <w:r w:rsidRPr="00B077A9">
        <w:rPr>
          <w:sz w:val="24"/>
          <w:szCs w:val="24"/>
        </w:rPr>
        <w:t>, the Markov model did not incorporate future costs of smoking-related diseases.</w:t>
      </w:r>
      <w:r>
        <w:rPr>
          <w:sz w:val="24"/>
          <w:szCs w:val="24"/>
        </w:rPr>
        <w:t xml:space="preserve"> </w:t>
      </w:r>
      <w:r w:rsidRPr="00B077A9">
        <w:rPr>
          <w:sz w:val="24"/>
          <w:szCs w:val="24"/>
        </w:rPr>
        <w:t xml:space="preserve">It is reported that in 2008/09 there were around 1.5 million admissions for adults aged above 35 with a primary diagnosis of a smoking-related disease such as lung cancer, cardiovascular disease, chronic obstructive pulmonary disease (COPD) and stroke in </w:t>
      </w:r>
      <w:r w:rsidRPr="00BE7CBC">
        <w:rPr>
          <w:sz w:val="24"/>
          <w:szCs w:val="24"/>
        </w:rPr>
        <w:t>England</w:t>
      </w:r>
      <w:r w:rsidR="00BE7CBC" w:rsidRPr="00BE7CBC">
        <w:rPr>
          <w:sz w:val="24"/>
          <w:szCs w:val="24"/>
        </w:rPr>
        <w:t xml:space="preserve"> </w:t>
      </w:r>
      <w:r w:rsidR="00BE7CBC" w:rsidRPr="00BE7CBC">
        <w:rPr>
          <w:color w:val="000000"/>
          <w:kern w:val="0"/>
          <w:sz w:val="24"/>
          <w:szCs w:val="24"/>
        </w:rPr>
        <w:fldChar w:fldCharType="begin"/>
      </w:r>
      <w:r w:rsidR="00BE7CBC" w:rsidRPr="00BE7CBC">
        <w:rPr>
          <w:color w:val="000000"/>
          <w:kern w:val="0"/>
          <w:sz w:val="24"/>
          <w:szCs w:val="24"/>
        </w:rPr>
        <w:instrText xml:space="preserve"> ADDIN EN.CITE &lt;EndNote&gt;&lt;Cite&gt;&lt;Author&gt;The NHS Information Centre&lt;/Author&gt;&lt;Year&gt;2010&lt;/Year&gt;&lt;RecNum&gt;210&lt;/RecNum&gt;&lt;DisplayText&gt;(The NHS Information Centre, 2010)&lt;/DisplayText&gt;&lt;record&gt;&lt;rec-number&gt;210&lt;/rec-number&gt;&lt;foreign-keys&gt;&lt;key app="EN" db-id="dwrzavt0lxdvzxedrsqvtxefax0p2vvwa0sv"&gt;210&lt;/key&gt;&lt;/foreign-keys&gt;&lt;ref-type name="Report"&gt;27&lt;/ref-type&gt;&lt;contributors&gt;&lt;authors&gt;&lt;author&gt;The NHS Information Centre,&lt;/author&gt;&lt;/authors&gt;&lt;/contributors&gt;&lt;titles&gt;&lt;title&gt;Statistics on Smoking: England, 2010&lt;/title&gt;&lt;/titles&gt;&lt;dates&gt;&lt;year&gt;2010&lt;/year&gt;&lt;/dates&gt;&lt;publisher&gt;The NHS Information Centre&lt;/publisher&gt;&lt;urls&gt;&lt;related-urls&gt;&lt;url&gt;www.ic.nhs.uk&lt;/url&gt;&lt;/related-urls&gt;&lt;/urls&gt;&lt;/record&gt;&lt;/Cite&gt;&lt;/EndNote&gt;</w:instrText>
      </w:r>
      <w:r w:rsidR="00BE7CBC" w:rsidRPr="00BE7CBC">
        <w:rPr>
          <w:color w:val="000000"/>
          <w:kern w:val="0"/>
          <w:sz w:val="24"/>
          <w:szCs w:val="24"/>
        </w:rPr>
        <w:fldChar w:fldCharType="separate"/>
      </w:r>
      <w:r w:rsidR="00BE7CBC" w:rsidRPr="00BE7CBC">
        <w:rPr>
          <w:noProof/>
          <w:color w:val="000000"/>
          <w:kern w:val="0"/>
          <w:sz w:val="24"/>
          <w:szCs w:val="24"/>
        </w:rPr>
        <w:t>(</w:t>
      </w:r>
      <w:hyperlink w:anchor="_ENREF_40" w:tooltip="The NHS Information Centre, 2010 #210" w:history="1">
        <w:r w:rsidR="00BE7CBC" w:rsidRPr="00BE7CBC">
          <w:rPr>
            <w:noProof/>
            <w:color w:val="000000"/>
            <w:kern w:val="0"/>
            <w:sz w:val="24"/>
            <w:szCs w:val="24"/>
          </w:rPr>
          <w:t>The NHS Information Centre, 2010</w:t>
        </w:r>
      </w:hyperlink>
      <w:r w:rsidR="00BE7CBC" w:rsidRPr="00BE7CBC">
        <w:rPr>
          <w:noProof/>
          <w:color w:val="000000"/>
          <w:kern w:val="0"/>
          <w:sz w:val="24"/>
          <w:szCs w:val="24"/>
        </w:rPr>
        <w:t>)</w:t>
      </w:r>
      <w:r w:rsidR="00BE7CBC" w:rsidRPr="00BE7CBC">
        <w:rPr>
          <w:color w:val="000000"/>
          <w:kern w:val="0"/>
          <w:sz w:val="24"/>
          <w:szCs w:val="24"/>
        </w:rPr>
        <w:fldChar w:fldCharType="end"/>
      </w:r>
      <w:r w:rsidRPr="00B077A9">
        <w:rPr>
          <w:sz w:val="24"/>
          <w:szCs w:val="24"/>
        </w:rPr>
        <w:t>.</w:t>
      </w:r>
      <w:r>
        <w:rPr>
          <w:sz w:val="24"/>
          <w:szCs w:val="24"/>
        </w:rPr>
        <w:t xml:space="preserve"> </w:t>
      </w:r>
      <w:r w:rsidRPr="00B077A9">
        <w:rPr>
          <w:sz w:val="24"/>
          <w:szCs w:val="24"/>
        </w:rPr>
        <w:t>I</w:t>
      </w:r>
      <w:r>
        <w:rPr>
          <w:sz w:val="24"/>
          <w:szCs w:val="24"/>
        </w:rPr>
        <w:t>n 2005-2006, i</w:t>
      </w:r>
      <w:r w:rsidRPr="00B077A9">
        <w:rPr>
          <w:sz w:val="24"/>
          <w:szCs w:val="24"/>
        </w:rPr>
        <w:t xml:space="preserve">t </w:t>
      </w:r>
      <w:r>
        <w:rPr>
          <w:sz w:val="24"/>
          <w:szCs w:val="24"/>
        </w:rPr>
        <w:t>wa</w:t>
      </w:r>
      <w:r w:rsidRPr="00B077A9">
        <w:rPr>
          <w:sz w:val="24"/>
          <w:szCs w:val="24"/>
        </w:rPr>
        <w:t xml:space="preserve">s estimated that the direct cost to the NHS of smoking-attributable conditions was approximately £5.17 billion </w:t>
      </w:r>
      <w:r w:rsidR="00B42375">
        <w:rPr>
          <w:sz w:val="24"/>
          <w:szCs w:val="24"/>
        </w:rPr>
        <w:fldChar w:fldCharType="begin"/>
      </w:r>
      <w:r w:rsidR="008451A8">
        <w:rPr>
          <w:sz w:val="24"/>
          <w:szCs w:val="24"/>
        </w:rPr>
        <w:instrText xml:space="preserve"> ADDIN EN.CITE &lt;EndNote&gt;&lt;Cite&gt;&lt;Author&gt;Allender&lt;/Author&gt;&lt;Year&gt;2009&lt;/Year&gt;&lt;RecNum&gt;274&lt;/RecNum&gt;&lt;DisplayText&gt;(Allender, Balakrishnan, Scarborough, Webster, &amp;amp; Rayner, 2009)&lt;/DisplayText&gt;&lt;record&gt;&lt;rec-number&gt;274&lt;/rec-number&gt;&lt;foreign-keys&gt;&lt;key app="EN" db-id="dwrzavt0lxdvzxedrsqvtxefax0p2vvwa0sv"&gt;274&lt;/key&gt;&lt;/foreign-keys&gt;&lt;ref-type name="Journal Article"&gt;17&lt;/ref-type&gt;&lt;contributors&gt;&lt;authors&gt;&lt;author&gt;Allender, S.&lt;/author&gt;&lt;author&gt;Balakrishnan, R.&lt;/author&gt;&lt;author&gt;Scarborough, P.&lt;/author&gt;&lt;author&gt;Webster, P.&lt;/author&gt;&lt;author&gt;Rayner, M.&lt;/author&gt;&lt;/authors&gt;&lt;/contributors&gt;&lt;auth-address&gt;British Heart Foundation Health Promotion Research Group, Old Road Campus, Headington, Oxford, UK. steven.allender@dphpc.ox.ac.uk&lt;/auth-address&gt;&lt;titles&gt;&lt;title&gt;The burden of smoking-related ill health in the UK&lt;/title&gt;&lt;secondary-title&gt;Tob Control&lt;/secondary-title&gt;&lt;/titles&gt;&lt;periodical&gt;&lt;full-title&gt;Tob Control&lt;/full-title&gt;&lt;/periodical&gt;&lt;pages&gt;262-7&lt;/pages&gt;&lt;volume&gt;18&lt;/volume&gt;&lt;number&gt;4&lt;/number&gt;&lt;edition&gt;2009/06/11&lt;/edition&gt;&lt;keywords&gt;&lt;keyword&gt;*Cost of Illness&lt;/keyword&gt;&lt;keyword&gt;Female&lt;/keyword&gt;&lt;keyword&gt;Great Britain/epidemiology&lt;/keyword&gt;&lt;keyword&gt;Health Care Costs/statistics &amp;amp; numerical data&lt;/keyword&gt;&lt;keyword&gt;Humans&lt;/keyword&gt;&lt;keyword&gt;Male&lt;/keyword&gt;&lt;keyword&gt;Smoking/*adverse effects/mortality&lt;/keyword&gt;&lt;keyword&gt;State Medicine/economics&lt;/keyword&gt;&lt;/keywords&gt;&lt;dates&gt;&lt;year&gt;2009&lt;/year&gt;&lt;pub-dates&gt;&lt;date&gt;Aug&lt;/date&gt;&lt;/pub-dates&gt;&lt;/dates&gt;&lt;isbn&gt;1468-3318 (Electronic)&amp;#xD;0964-4563 (Linking)&lt;/isbn&gt;&lt;accession-num&gt;19509003&lt;/accession-num&gt;&lt;urls&gt;&lt;related-urls&gt;&lt;url&gt;http://www.ncbi.nlm.nih.gov/entrez/query.fcgi?cmd=Retrieve&amp;amp;db=PubMed&amp;amp;dopt=Citation&amp;amp;list_uids=19509003&lt;/url&gt;&lt;/related-urls&gt;&lt;/urls&gt;&lt;electronic-resource-num&gt;tc.2008.026294 [pii]&amp;#xD;10.1136/tc.2008.026294&lt;/electronic-resource-num&gt;&lt;language&gt;eng&lt;/language&gt;&lt;/record&gt;&lt;/Cite&gt;&lt;/EndNote&gt;</w:instrText>
      </w:r>
      <w:r w:rsidR="00B42375">
        <w:rPr>
          <w:sz w:val="24"/>
          <w:szCs w:val="24"/>
        </w:rPr>
        <w:fldChar w:fldCharType="separate"/>
      </w:r>
      <w:r w:rsidR="008451A8">
        <w:rPr>
          <w:noProof/>
          <w:sz w:val="24"/>
          <w:szCs w:val="24"/>
        </w:rPr>
        <w:t>(</w:t>
      </w:r>
      <w:hyperlink w:anchor="_ENREF_1" w:tooltip="Allender, 2009 #274" w:history="1">
        <w:r w:rsidR="00BE7CBC">
          <w:rPr>
            <w:noProof/>
            <w:sz w:val="24"/>
            <w:szCs w:val="24"/>
          </w:rPr>
          <w:t>Allender, Balakrishnan, Scarborough, Webster, &amp; Rayner, 2009</w:t>
        </w:r>
      </w:hyperlink>
      <w:r w:rsidR="008451A8">
        <w:rPr>
          <w:noProof/>
          <w:sz w:val="24"/>
          <w:szCs w:val="24"/>
        </w:rPr>
        <w:t>)</w:t>
      </w:r>
      <w:r w:rsidR="00B42375">
        <w:rPr>
          <w:sz w:val="24"/>
          <w:szCs w:val="24"/>
        </w:rPr>
        <w:fldChar w:fldCharType="end"/>
      </w:r>
      <w:r w:rsidRPr="00B077A9">
        <w:rPr>
          <w:sz w:val="24"/>
          <w:szCs w:val="24"/>
        </w:rPr>
        <w:t>.</w:t>
      </w:r>
      <w:r>
        <w:rPr>
          <w:sz w:val="24"/>
          <w:szCs w:val="24"/>
        </w:rPr>
        <w:t xml:space="preserve"> </w:t>
      </w:r>
      <w:r w:rsidRPr="00B077A9">
        <w:rPr>
          <w:sz w:val="24"/>
          <w:szCs w:val="24"/>
        </w:rPr>
        <w:t>It can be seen that interventions that help smokers to quit or reduce</w:t>
      </w:r>
      <w:r>
        <w:rPr>
          <w:sz w:val="24"/>
          <w:szCs w:val="24"/>
        </w:rPr>
        <w:t xml:space="preserve"> </w:t>
      </w:r>
      <w:r w:rsidRPr="00B077A9">
        <w:rPr>
          <w:sz w:val="24"/>
          <w:szCs w:val="24"/>
        </w:rPr>
        <w:t>smoking will save the NHS a huge amount of resources that are used to treat smoking-related diseases.</w:t>
      </w:r>
      <w:r>
        <w:rPr>
          <w:sz w:val="24"/>
          <w:szCs w:val="24"/>
        </w:rPr>
        <w:t xml:space="preserve"> </w:t>
      </w:r>
      <w:r w:rsidRPr="00B077A9">
        <w:rPr>
          <w:sz w:val="24"/>
          <w:szCs w:val="24"/>
        </w:rPr>
        <w:t>At the same time, the quality of life of smokers will be improved by reducing morbidity and mortality.</w:t>
      </w:r>
      <w:r>
        <w:rPr>
          <w:sz w:val="24"/>
          <w:szCs w:val="24"/>
        </w:rPr>
        <w:t xml:space="preserve"> </w:t>
      </w:r>
      <w:r w:rsidRPr="00B077A9">
        <w:rPr>
          <w:sz w:val="24"/>
          <w:szCs w:val="24"/>
        </w:rPr>
        <w:t xml:space="preserve">The intervention will become more cost-effective if we take into account the cost and impact of smoking-related diseases. </w:t>
      </w:r>
    </w:p>
    <w:p w:rsidR="007567C1" w:rsidRPr="00B077A9" w:rsidRDefault="007567C1" w:rsidP="00A11157">
      <w:pPr>
        <w:spacing w:line="480" w:lineRule="auto"/>
        <w:jc w:val="left"/>
        <w:rPr>
          <w:sz w:val="24"/>
          <w:szCs w:val="24"/>
        </w:rPr>
      </w:pPr>
    </w:p>
    <w:p w:rsidR="007567C1" w:rsidRPr="00B077A9" w:rsidRDefault="007567C1" w:rsidP="00A11157">
      <w:pPr>
        <w:spacing w:line="480" w:lineRule="auto"/>
        <w:jc w:val="left"/>
        <w:rPr>
          <w:sz w:val="24"/>
          <w:szCs w:val="24"/>
        </w:rPr>
      </w:pPr>
      <w:r w:rsidRPr="00B077A9">
        <w:rPr>
          <w:sz w:val="24"/>
          <w:szCs w:val="24"/>
        </w:rPr>
        <w:t>This economic evaluation was conducted from the NHS/P</w:t>
      </w:r>
      <w:r w:rsidR="000E5867">
        <w:rPr>
          <w:rFonts w:hint="eastAsia"/>
          <w:sz w:val="24"/>
          <w:szCs w:val="24"/>
        </w:rPr>
        <w:t>SS</w:t>
      </w:r>
      <w:r w:rsidRPr="00B077A9">
        <w:rPr>
          <w:sz w:val="24"/>
          <w:szCs w:val="24"/>
        </w:rPr>
        <w:t xml:space="preserve"> perspective</w:t>
      </w:r>
      <w:r>
        <w:rPr>
          <w:sz w:val="24"/>
          <w:szCs w:val="24"/>
        </w:rPr>
        <w:t>;</w:t>
      </w:r>
      <w:r w:rsidRPr="00B077A9">
        <w:rPr>
          <w:sz w:val="24"/>
          <w:szCs w:val="24"/>
        </w:rPr>
        <w:t xml:space="preserve"> no account </w:t>
      </w:r>
      <w:r w:rsidRPr="00B077A9">
        <w:rPr>
          <w:sz w:val="24"/>
          <w:szCs w:val="24"/>
        </w:rPr>
        <w:lastRenderedPageBreak/>
        <w:t xml:space="preserve">was taken </w:t>
      </w:r>
      <w:r>
        <w:rPr>
          <w:sz w:val="24"/>
          <w:szCs w:val="24"/>
        </w:rPr>
        <w:t xml:space="preserve">of </w:t>
      </w:r>
      <w:r w:rsidRPr="00B077A9">
        <w:rPr>
          <w:sz w:val="24"/>
          <w:szCs w:val="24"/>
        </w:rPr>
        <w:t xml:space="preserve">out-of-pocket costs and costs borne </w:t>
      </w:r>
      <w:r>
        <w:rPr>
          <w:sz w:val="24"/>
          <w:szCs w:val="24"/>
        </w:rPr>
        <w:t>by</w:t>
      </w:r>
      <w:r w:rsidRPr="00B077A9">
        <w:rPr>
          <w:sz w:val="24"/>
          <w:szCs w:val="24"/>
        </w:rPr>
        <w:t xml:space="preserve"> other parties. While there was a significant difference </w:t>
      </w:r>
      <w:r>
        <w:rPr>
          <w:sz w:val="24"/>
          <w:szCs w:val="24"/>
        </w:rPr>
        <w:t xml:space="preserve">between the two trial arms </w:t>
      </w:r>
      <w:r w:rsidRPr="00B077A9">
        <w:rPr>
          <w:sz w:val="24"/>
          <w:szCs w:val="24"/>
        </w:rPr>
        <w:t xml:space="preserve">in the cost of the intervention, there was no significant difference (£1.09 </w:t>
      </w:r>
      <w:r w:rsidR="00F40E7F">
        <w:rPr>
          <w:rFonts w:hint="eastAsia"/>
          <w:sz w:val="24"/>
          <w:szCs w:val="24"/>
        </w:rPr>
        <w:t>95%</w:t>
      </w:r>
      <w:r w:rsidRPr="00B077A9">
        <w:rPr>
          <w:sz w:val="24"/>
          <w:szCs w:val="24"/>
        </w:rPr>
        <w:t>CI</w:t>
      </w:r>
      <w:r w:rsidR="00F40E7F">
        <w:rPr>
          <w:rFonts w:hint="eastAsia"/>
          <w:sz w:val="24"/>
          <w:szCs w:val="24"/>
        </w:rPr>
        <w:t>:</w:t>
      </w:r>
      <w:r w:rsidRPr="00B077A9">
        <w:rPr>
          <w:sz w:val="24"/>
          <w:szCs w:val="24"/>
        </w:rPr>
        <w:t xml:space="preserve"> -£2.78</w:t>
      </w:r>
      <w:r w:rsidR="00F40E7F">
        <w:rPr>
          <w:rFonts w:hint="eastAsia"/>
          <w:sz w:val="24"/>
          <w:szCs w:val="24"/>
        </w:rPr>
        <w:t>-</w:t>
      </w:r>
      <w:r w:rsidRPr="00B077A9">
        <w:rPr>
          <w:sz w:val="24"/>
          <w:szCs w:val="24"/>
        </w:rPr>
        <w:t xml:space="preserve">£4.96) in </w:t>
      </w:r>
      <w:r>
        <w:rPr>
          <w:sz w:val="24"/>
          <w:szCs w:val="24"/>
        </w:rPr>
        <w:t xml:space="preserve">health </w:t>
      </w:r>
      <w:r w:rsidRPr="00B077A9">
        <w:rPr>
          <w:sz w:val="24"/>
          <w:szCs w:val="24"/>
        </w:rPr>
        <w:t xml:space="preserve">resource use. This indicates that participants in the tailored </w:t>
      </w:r>
      <w:r>
        <w:rPr>
          <w:sz w:val="24"/>
          <w:szCs w:val="24"/>
        </w:rPr>
        <w:t>intervention</w:t>
      </w:r>
      <w:r w:rsidRPr="00B077A9">
        <w:rPr>
          <w:sz w:val="24"/>
          <w:szCs w:val="24"/>
        </w:rPr>
        <w:t xml:space="preserve"> group did not </w:t>
      </w:r>
      <w:r>
        <w:rPr>
          <w:sz w:val="24"/>
          <w:szCs w:val="24"/>
        </w:rPr>
        <w:t xml:space="preserve">use </w:t>
      </w:r>
      <w:r w:rsidRPr="00B077A9">
        <w:rPr>
          <w:sz w:val="24"/>
          <w:szCs w:val="24"/>
        </w:rPr>
        <w:t xml:space="preserve">more smoking cessation aids </w:t>
      </w:r>
      <w:r>
        <w:rPr>
          <w:sz w:val="24"/>
          <w:szCs w:val="24"/>
        </w:rPr>
        <w:t xml:space="preserve">than </w:t>
      </w:r>
      <w:r w:rsidRPr="00B077A9">
        <w:rPr>
          <w:sz w:val="24"/>
          <w:szCs w:val="24"/>
        </w:rPr>
        <w:t xml:space="preserve">control </w:t>
      </w:r>
      <w:r>
        <w:rPr>
          <w:sz w:val="24"/>
          <w:szCs w:val="24"/>
        </w:rPr>
        <w:t>participants</w:t>
      </w:r>
      <w:r w:rsidRPr="00B077A9">
        <w:rPr>
          <w:sz w:val="24"/>
          <w:szCs w:val="24"/>
        </w:rPr>
        <w:t xml:space="preserve">. </w:t>
      </w:r>
    </w:p>
    <w:p w:rsidR="007567C1" w:rsidRPr="00F40E7F" w:rsidRDefault="007567C1" w:rsidP="00A11157">
      <w:pPr>
        <w:spacing w:line="480" w:lineRule="auto"/>
        <w:jc w:val="left"/>
        <w:rPr>
          <w:sz w:val="24"/>
          <w:szCs w:val="24"/>
        </w:rPr>
      </w:pPr>
    </w:p>
    <w:p w:rsidR="00F40E7F" w:rsidRDefault="007567C1" w:rsidP="00A11157">
      <w:pPr>
        <w:pStyle w:val="CommentText"/>
        <w:spacing w:line="480" w:lineRule="auto"/>
        <w:rPr>
          <w:sz w:val="24"/>
          <w:szCs w:val="24"/>
        </w:rPr>
      </w:pPr>
      <w:r w:rsidRPr="00B077A9">
        <w:rPr>
          <w:sz w:val="24"/>
          <w:szCs w:val="24"/>
        </w:rPr>
        <w:t>The cost difference between quitter and non-quitter was dramatic.</w:t>
      </w:r>
      <w:r>
        <w:rPr>
          <w:sz w:val="24"/>
          <w:szCs w:val="24"/>
        </w:rPr>
        <w:t xml:space="preserve"> </w:t>
      </w:r>
      <w:r w:rsidRPr="00B077A9">
        <w:rPr>
          <w:sz w:val="24"/>
          <w:szCs w:val="24"/>
        </w:rPr>
        <w:t xml:space="preserve">Each participant who stopped smoking at the </w:t>
      </w:r>
      <w:r w:rsidR="006D6540">
        <w:rPr>
          <w:sz w:val="24"/>
          <w:szCs w:val="24"/>
        </w:rPr>
        <w:t>6-month</w:t>
      </w:r>
      <w:r w:rsidRPr="00B077A9">
        <w:rPr>
          <w:sz w:val="24"/>
          <w:szCs w:val="24"/>
        </w:rPr>
        <w:t xml:space="preserve"> follow-up point </w:t>
      </w:r>
      <w:r>
        <w:rPr>
          <w:sz w:val="24"/>
          <w:szCs w:val="24"/>
        </w:rPr>
        <w:t xml:space="preserve">had </w:t>
      </w:r>
      <w:r w:rsidRPr="00B077A9">
        <w:rPr>
          <w:sz w:val="24"/>
          <w:szCs w:val="24"/>
        </w:rPr>
        <w:t>consumed at least four times more resources tha</w:t>
      </w:r>
      <w:r w:rsidRPr="00C20134">
        <w:rPr>
          <w:sz w:val="24"/>
          <w:szCs w:val="24"/>
        </w:rPr>
        <w:t xml:space="preserve">n </w:t>
      </w:r>
      <w:r w:rsidR="00CD6F4F">
        <w:rPr>
          <w:sz w:val="24"/>
          <w:szCs w:val="24"/>
        </w:rPr>
        <w:t xml:space="preserve">a participant </w:t>
      </w:r>
      <w:r w:rsidRPr="00C20134">
        <w:rPr>
          <w:sz w:val="24"/>
          <w:szCs w:val="24"/>
        </w:rPr>
        <w:t>who continued</w:t>
      </w:r>
      <w:r w:rsidR="00CD6F4F">
        <w:rPr>
          <w:sz w:val="24"/>
          <w:szCs w:val="24"/>
        </w:rPr>
        <w:t xml:space="preserve"> to smoke</w:t>
      </w:r>
      <w:r w:rsidRPr="00C20134">
        <w:rPr>
          <w:sz w:val="24"/>
          <w:szCs w:val="24"/>
        </w:rPr>
        <w:t>.</w:t>
      </w:r>
      <w:r w:rsidR="00C20134" w:rsidRPr="00C20134">
        <w:rPr>
          <w:rFonts w:hint="eastAsia"/>
          <w:sz w:val="24"/>
          <w:szCs w:val="24"/>
        </w:rPr>
        <w:t xml:space="preserve"> </w:t>
      </w:r>
      <w:r w:rsidR="00F40E7F">
        <w:rPr>
          <w:rFonts w:hint="eastAsia"/>
          <w:sz w:val="24"/>
          <w:szCs w:val="24"/>
        </w:rPr>
        <w:t xml:space="preserve">This indicates that quitting behaviour </w:t>
      </w:r>
      <w:r w:rsidR="0055277D">
        <w:rPr>
          <w:rFonts w:hint="eastAsia"/>
          <w:sz w:val="24"/>
          <w:szCs w:val="24"/>
        </w:rPr>
        <w:t>is linked with great</w:t>
      </w:r>
      <w:r w:rsidR="00B601A9">
        <w:rPr>
          <w:rFonts w:hint="eastAsia"/>
          <w:sz w:val="24"/>
          <w:szCs w:val="24"/>
        </w:rPr>
        <w:t>er</w:t>
      </w:r>
      <w:r w:rsidR="0055277D">
        <w:rPr>
          <w:rFonts w:hint="eastAsia"/>
          <w:sz w:val="24"/>
          <w:szCs w:val="24"/>
        </w:rPr>
        <w:t xml:space="preserve"> use </w:t>
      </w:r>
      <w:r w:rsidR="000561F0">
        <w:rPr>
          <w:sz w:val="24"/>
          <w:szCs w:val="24"/>
        </w:rPr>
        <w:t>of health</w:t>
      </w:r>
      <w:r w:rsidR="000561F0" w:rsidRPr="00883921">
        <w:rPr>
          <w:sz w:val="24"/>
          <w:szCs w:val="24"/>
        </w:rPr>
        <w:t xml:space="preserve"> resources such as nicotine replacement therapy, bupropion, or any contact with advice services and health professionals</w:t>
      </w:r>
      <w:r w:rsidR="00B601A9">
        <w:rPr>
          <w:rFonts w:hint="eastAsia"/>
          <w:sz w:val="24"/>
          <w:szCs w:val="24"/>
        </w:rPr>
        <w:t xml:space="preserve"> within the first few months of abstinence</w:t>
      </w:r>
      <w:r w:rsidR="0055277D">
        <w:rPr>
          <w:rFonts w:hint="eastAsia"/>
          <w:sz w:val="24"/>
          <w:szCs w:val="24"/>
        </w:rPr>
        <w:t>.</w:t>
      </w:r>
    </w:p>
    <w:p w:rsidR="00431A87" w:rsidRPr="00B077A9" w:rsidRDefault="000561F0" w:rsidP="00A11157">
      <w:pPr>
        <w:pStyle w:val="CommentText"/>
        <w:spacing w:line="480" w:lineRule="auto"/>
        <w:rPr>
          <w:sz w:val="24"/>
          <w:szCs w:val="24"/>
        </w:rPr>
      </w:pPr>
      <w:r>
        <w:rPr>
          <w:rFonts w:hint="eastAsia"/>
          <w:sz w:val="24"/>
          <w:szCs w:val="24"/>
        </w:rPr>
        <w:t xml:space="preserve"> </w:t>
      </w:r>
    </w:p>
    <w:p w:rsidR="007567C1" w:rsidRPr="00B077A9" w:rsidRDefault="00903668" w:rsidP="00A11157">
      <w:pPr>
        <w:spacing w:line="480" w:lineRule="auto"/>
        <w:jc w:val="left"/>
        <w:rPr>
          <w:sz w:val="24"/>
          <w:szCs w:val="24"/>
        </w:rPr>
      </w:pPr>
      <w:r>
        <w:rPr>
          <w:rFonts w:hint="eastAsia"/>
          <w:sz w:val="24"/>
          <w:szCs w:val="24"/>
        </w:rPr>
        <w:t>S</w:t>
      </w:r>
      <w:r w:rsidR="00665FFC">
        <w:rPr>
          <w:rFonts w:hint="eastAsia"/>
          <w:sz w:val="24"/>
          <w:szCs w:val="24"/>
        </w:rPr>
        <w:t xml:space="preserve">ome </w:t>
      </w:r>
      <w:r w:rsidR="007567C1" w:rsidRPr="00B077A9">
        <w:rPr>
          <w:sz w:val="24"/>
          <w:szCs w:val="24"/>
        </w:rPr>
        <w:t>differences</w:t>
      </w:r>
      <w:r>
        <w:rPr>
          <w:rFonts w:hint="eastAsia"/>
          <w:sz w:val="24"/>
          <w:szCs w:val="24"/>
        </w:rPr>
        <w:t xml:space="preserve"> were found</w:t>
      </w:r>
      <w:r w:rsidR="007567C1" w:rsidRPr="00B077A9">
        <w:rPr>
          <w:sz w:val="24"/>
          <w:szCs w:val="24"/>
        </w:rPr>
        <w:t xml:space="preserve"> between participants who abstained from smoking and those who continued to smoke </w:t>
      </w:r>
      <w:r w:rsidR="007567C1">
        <w:rPr>
          <w:sz w:val="24"/>
          <w:szCs w:val="24"/>
        </w:rPr>
        <w:t>with regard</w:t>
      </w:r>
      <w:r w:rsidR="00431A87">
        <w:rPr>
          <w:rFonts w:hint="eastAsia"/>
          <w:sz w:val="24"/>
          <w:szCs w:val="24"/>
        </w:rPr>
        <w:t>s</w:t>
      </w:r>
      <w:r w:rsidR="007567C1">
        <w:rPr>
          <w:sz w:val="24"/>
          <w:szCs w:val="24"/>
        </w:rPr>
        <w:t xml:space="preserve"> to</w:t>
      </w:r>
      <w:r w:rsidR="00431A87">
        <w:rPr>
          <w:rFonts w:hint="eastAsia"/>
          <w:sz w:val="24"/>
          <w:szCs w:val="24"/>
        </w:rPr>
        <w:t xml:space="preserve"> </w:t>
      </w:r>
      <w:r w:rsidR="007567C1" w:rsidRPr="00B077A9">
        <w:rPr>
          <w:sz w:val="24"/>
          <w:szCs w:val="24"/>
        </w:rPr>
        <w:t>estimated utilities.</w:t>
      </w:r>
      <w:r w:rsidR="007567C1">
        <w:rPr>
          <w:sz w:val="24"/>
          <w:szCs w:val="24"/>
        </w:rPr>
        <w:t xml:space="preserve"> For non-quitters, t</w:t>
      </w:r>
      <w:r w:rsidR="007567C1" w:rsidRPr="00B077A9">
        <w:rPr>
          <w:sz w:val="24"/>
          <w:szCs w:val="24"/>
        </w:rPr>
        <w:t xml:space="preserve">he </w:t>
      </w:r>
      <w:r w:rsidR="007567C1">
        <w:rPr>
          <w:sz w:val="24"/>
          <w:szCs w:val="24"/>
        </w:rPr>
        <w:t xml:space="preserve">mean </w:t>
      </w:r>
      <w:r w:rsidR="007567C1" w:rsidRPr="00B077A9">
        <w:rPr>
          <w:sz w:val="24"/>
          <w:szCs w:val="24"/>
        </w:rPr>
        <w:t xml:space="preserve">EQ-5D </w:t>
      </w:r>
      <w:r w:rsidR="007567C1">
        <w:rPr>
          <w:sz w:val="24"/>
          <w:szCs w:val="24"/>
        </w:rPr>
        <w:t xml:space="preserve">score </w:t>
      </w:r>
      <w:r w:rsidR="007567C1" w:rsidRPr="00B077A9">
        <w:rPr>
          <w:sz w:val="24"/>
          <w:szCs w:val="24"/>
        </w:rPr>
        <w:t>w</w:t>
      </w:r>
      <w:r w:rsidR="007567C1">
        <w:rPr>
          <w:sz w:val="24"/>
          <w:szCs w:val="24"/>
        </w:rPr>
        <w:t>as</w:t>
      </w:r>
      <w:r w:rsidR="007567C1" w:rsidRPr="00B077A9">
        <w:rPr>
          <w:sz w:val="24"/>
          <w:szCs w:val="24"/>
        </w:rPr>
        <w:t xml:space="preserve"> lower </w:t>
      </w:r>
      <w:r w:rsidR="007567C1">
        <w:rPr>
          <w:sz w:val="24"/>
          <w:szCs w:val="24"/>
        </w:rPr>
        <w:t>at follow</w:t>
      </w:r>
      <w:r w:rsidR="00B601A9">
        <w:rPr>
          <w:rFonts w:hint="eastAsia"/>
          <w:sz w:val="24"/>
          <w:szCs w:val="24"/>
        </w:rPr>
        <w:t>-</w:t>
      </w:r>
      <w:r w:rsidR="007567C1">
        <w:rPr>
          <w:sz w:val="24"/>
          <w:szCs w:val="24"/>
        </w:rPr>
        <w:t xml:space="preserve">up </w:t>
      </w:r>
      <w:r w:rsidR="007567C1" w:rsidRPr="00B077A9">
        <w:rPr>
          <w:sz w:val="24"/>
          <w:szCs w:val="24"/>
        </w:rPr>
        <w:t xml:space="preserve">than </w:t>
      </w:r>
      <w:r w:rsidR="007567C1">
        <w:rPr>
          <w:sz w:val="24"/>
          <w:szCs w:val="24"/>
        </w:rPr>
        <w:t xml:space="preserve">at </w:t>
      </w:r>
      <w:r w:rsidR="007567C1" w:rsidRPr="00B077A9">
        <w:rPr>
          <w:sz w:val="24"/>
          <w:szCs w:val="24"/>
        </w:rPr>
        <w:t xml:space="preserve">baseline. </w:t>
      </w:r>
      <w:r w:rsidR="007567C1">
        <w:rPr>
          <w:sz w:val="24"/>
          <w:szCs w:val="24"/>
        </w:rPr>
        <w:t>By contrast, t</w:t>
      </w:r>
      <w:r w:rsidR="007567C1" w:rsidRPr="00B077A9">
        <w:rPr>
          <w:sz w:val="24"/>
          <w:szCs w:val="24"/>
        </w:rPr>
        <w:t>hose who abstained from smoking had improved EQ-5D scores after six</w:t>
      </w:r>
      <w:r w:rsidR="007567C1">
        <w:rPr>
          <w:sz w:val="24"/>
          <w:szCs w:val="24"/>
        </w:rPr>
        <w:t xml:space="preserve"> </w:t>
      </w:r>
      <w:r w:rsidR="007567C1" w:rsidRPr="00B077A9">
        <w:rPr>
          <w:sz w:val="24"/>
          <w:szCs w:val="24"/>
        </w:rPr>
        <w:t>month</w:t>
      </w:r>
      <w:r w:rsidR="007567C1">
        <w:rPr>
          <w:sz w:val="24"/>
          <w:szCs w:val="24"/>
        </w:rPr>
        <w:t>s</w:t>
      </w:r>
      <w:r w:rsidR="007567C1" w:rsidRPr="00B077A9">
        <w:rPr>
          <w:sz w:val="24"/>
          <w:szCs w:val="24"/>
        </w:rPr>
        <w:t>.</w:t>
      </w:r>
      <w:r w:rsidR="007567C1">
        <w:rPr>
          <w:sz w:val="24"/>
          <w:szCs w:val="24"/>
        </w:rPr>
        <w:t xml:space="preserve"> </w:t>
      </w:r>
      <w:r w:rsidR="007567C1" w:rsidRPr="00B077A9">
        <w:rPr>
          <w:sz w:val="24"/>
          <w:szCs w:val="24"/>
        </w:rPr>
        <w:t xml:space="preserve">In other words, </w:t>
      </w:r>
      <w:r w:rsidR="007567C1">
        <w:rPr>
          <w:sz w:val="24"/>
          <w:szCs w:val="24"/>
        </w:rPr>
        <w:t>over</w:t>
      </w:r>
      <w:r w:rsidR="007567C1" w:rsidRPr="00B077A9">
        <w:rPr>
          <w:sz w:val="24"/>
          <w:szCs w:val="24"/>
        </w:rPr>
        <w:t xml:space="preserve"> the </w:t>
      </w:r>
      <w:r w:rsidR="006D6540">
        <w:rPr>
          <w:sz w:val="24"/>
          <w:szCs w:val="24"/>
        </w:rPr>
        <w:t>6-month</w:t>
      </w:r>
      <w:r w:rsidR="007567C1" w:rsidRPr="00B077A9">
        <w:rPr>
          <w:sz w:val="24"/>
          <w:szCs w:val="24"/>
        </w:rPr>
        <w:t xml:space="preserve"> follow-up</w:t>
      </w:r>
      <w:r w:rsidR="007567C1">
        <w:rPr>
          <w:sz w:val="24"/>
          <w:szCs w:val="24"/>
        </w:rPr>
        <w:t xml:space="preserve"> period</w:t>
      </w:r>
      <w:r w:rsidR="007567C1" w:rsidRPr="00B077A9">
        <w:rPr>
          <w:sz w:val="24"/>
          <w:szCs w:val="24"/>
        </w:rPr>
        <w:t xml:space="preserve">, the health condition of quitters improved while </w:t>
      </w:r>
      <w:r w:rsidR="007567C1">
        <w:rPr>
          <w:sz w:val="24"/>
          <w:szCs w:val="24"/>
        </w:rPr>
        <w:t xml:space="preserve">that of </w:t>
      </w:r>
      <w:r w:rsidR="007567C1" w:rsidRPr="00B077A9">
        <w:rPr>
          <w:sz w:val="24"/>
          <w:szCs w:val="24"/>
        </w:rPr>
        <w:t>non-quitters worsened</w:t>
      </w:r>
      <w:r w:rsidR="00665FFC">
        <w:rPr>
          <w:rFonts w:hint="eastAsia"/>
          <w:sz w:val="24"/>
          <w:szCs w:val="24"/>
        </w:rPr>
        <w:t>, although the differences are not statistically significant</w:t>
      </w:r>
      <w:r w:rsidR="00CD6F4F">
        <w:rPr>
          <w:sz w:val="24"/>
          <w:szCs w:val="24"/>
        </w:rPr>
        <w:t>.</w:t>
      </w:r>
      <w:r w:rsidR="007567C1">
        <w:rPr>
          <w:sz w:val="24"/>
          <w:szCs w:val="24"/>
        </w:rPr>
        <w:t xml:space="preserve"> </w:t>
      </w:r>
      <w:r w:rsidR="00665FFC">
        <w:rPr>
          <w:rFonts w:hint="eastAsia"/>
          <w:sz w:val="24"/>
          <w:szCs w:val="24"/>
        </w:rPr>
        <w:t xml:space="preserve"> </w:t>
      </w:r>
    </w:p>
    <w:p w:rsidR="007567C1" w:rsidRPr="00B077A9" w:rsidRDefault="007567C1" w:rsidP="00A11157">
      <w:pPr>
        <w:spacing w:line="480" w:lineRule="auto"/>
        <w:jc w:val="left"/>
        <w:rPr>
          <w:sz w:val="24"/>
          <w:szCs w:val="24"/>
        </w:rPr>
      </w:pPr>
    </w:p>
    <w:p w:rsidR="00485D13" w:rsidRDefault="007567C1" w:rsidP="00A11157">
      <w:pPr>
        <w:spacing w:line="480" w:lineRule="auto"/>
        <w:jc w:val="left"/>
        <w:rPr>
          <w:sz w:val="24"/>
          <w:szCs w:val="24"/>
        </w:rPr>
      </w:pPr>
      <w:r w:rsidRPr="00B077A9">
        <w:rPr>
          <w:sz w:val="24"/>
          <w:szCs w:val="24"/>
        </w:rPr>
        <w:t xml:space="preserve">In conclusion, the ESCAPE trial (with a large representative sample n=6,911) </w:t>
      </w:r>
      <w:r w:rsidR="006931B6" w:rsidRPr="00B077A9">
        <w:rPr>
          <w:sz w:val="24"/>
          <w:szCs w:val="24"/>
        </w:rPr>
        <w:t>provides evidence</w:t>
      </w:r>
      <w:r w:rsidRPr="00B077A9">
        <w:rPr>
          <w:sz w:val="24"/>
          <w:szCs w:val="24"/>
        </w:rPr>
        <w:t xml:space="preserve"> </w:t>
      </w:r>
      <w:r>
        <w:rPr>
          <w:sz w:val="24"/>
          <w:szCs w:val="24"/>
        </w:rPr>
        <w:t xml:space="preserve">for </w:t>
      </w:r>
      <w:r w:rsidRPr="00B077A9">
        <w:rPr>
          <w:sz w:val="24"/>
          <w:szCs w:val="24"/>
        </w:rPr>
        <w:t xml:space="preserve">the cost-effectiveness of the computer-tailored </w:t>
      </w:r>
      <w:r>
        <w:rPr>
          <w:sz w:val="24"/>
          <w:szCs w:val="24"/>
        </w:rPr>
        <w:t xml:space="preserve">intervention </w:t>
      </w:r>
      <w:r w:rsidRPr="00B077A9">
        <w:rPr>
          <w:sz w:val="24"/>
          <w:szCs w:val="24"/>
        </w:rPr>
        <w:t xml:space="preserve">in smoking </w:t>
      </w:r>
      <w:r w:rsidRPr="00B077A9">
        <w:rPr>
          <w:sz w:val="24"/>
          <w:szCs w:val="24"/>
        </w:rPr>
        <w:lastRenderedPageBreak/>
        <w:t xml:space="preserve">cessation, using a generic self-help </w:t>
      </w:r>
      <w:r>
        <w:rPr>
          <w:sz w:val="24"/>
          <w:szCs w:val="24"/>
        </w:rPr>
        <w:t>intervention</w:t>
      </w:r>
      <w:r w:rsidRPr="00B077A9">
        <w:rPr>
          <w:sz w:val="24"/>
          <w:szCs w:val="24"/>
        </w:rPr>
        <w:t xml:space="preserve"> as a comparator.</w:t>
      </w:r>
      <w:r>
        <w:rPr>
          <w:sz w:val="24"/>
          <w:szCs w:val="24"/>
        </w:rPr>
        <w:t xml:space="preserve"> </w:t>
      </w:r>
      <w:r>
        <w:rPr>
          <w:sz w:val="24"/>
          <w:szCs w:val="24"/>
          <w:lang w:val="en-US"/>
        </w:rPr>
        <w:t xml:space="preserve">The results from both the </w:t>
      </w:r>
      <w:r w:rsidRPr="00B077A9">
        <w:rPr>
          <w:sz w:val="24"/>
          <w:szCs w:val="24"/>
        </w:rPr>
        <w:t xml:space="preserve">within-trial data and </w:t>
      </w:r>
      <w:r>
        <w:rPr>
          <w:sz w:val="24"/>
          <w:szCs w:val="24"/>
        </w:rPr>
        <w:t>the</w:t>
      </w:r>
      <w:r w:rsidRPr="00B077A9">
        <w:rPr>
          <w:sz w:val="24"/>
          <w:szCs w:val="24"/>
        </w:rPr>
        <w:t xml:space="preserve"> long-term prediction model</w:t>
      </w:r>
      <w:r>
        <w:rPr>
          <w:sz w:val="24"/>
          <w:szCs w:val="24"/>
        </w:rPr>
        <w:t xml:space="preserve"> suggest that the </w:t>
      </w:r>
      <w:r w:rsidRPr="00B077A9">
        <w:rPr>
          <w:sz w:val="24"/>
          <w:szCs w:val="24"/>
        </w:rPr>
        <w:t xml:space="preserve">tailored </w:t>
      </w:r>
      <w:r>
        <w:rPr>
          <w:sz w:val="24"/>
          <w:szCs w:val="24"/>
        </w:rPr>
        <w:t xml:space="preserve">intervention was slightly more cost-effective than the </w:t>
      </w:r>
      <w:r w:rsidRPr="00B077A9">
        <w:rPr>
          <w:sz w:val="24"/>
          <w:szCs w:val="24"/>
        </w:rPr>
        <w:t xml:space="preserve">standard self-help </w:t>
      </w:r>
      <w:r>
        <w:rPr>
          <w:sz w:val="24"/>
          <w:szCs w:val="24"/>
        </w:rPr>
        <w:t xml:space="preserve">intervention. </w:t>
      </w:r>
      <w:r w:rsidRPr="00B077A9">
        <w:rPr>
          <w:sz w:val="24"/>
          <w:szCs w:val="24"/>
        </w:rPr>
        <w:t xml:space="preserve">Following  NICE’s current decision-making rules, the results indicate to decision-makers that </w:t>
      </w:r>
      <w:r>
        <w:rPr>
          <w:sz w:val="24"/>
          <w:szCs w:val="24"/>
        </w:rPr>
        <w:t xml:space="preserve">tailoring </w:t>
      </w:r>
      <w:r w:rsidRPr="00B077A9">
        <w:rPr>
          <w:sz w:val="24"/>
          <w:szCs w:val="24"/>
        </w:rPr>
        <w:t xml:space="preserve">provides greater health benefit, albeit small, and achieves better value for money compared to standard self-help. </w:t>
      </w:r>
    </w:p>
    <w:bookmarkEnd w:id="4"/>
    <w:bookmarkEnd w:id="5"/>
    <w:p w:rsidR="00F57066" w:rsidRDefault="00F57066" w:rsidP="00A11157">
      <w:pPr>
        <w:widowControl/>
        <w:spacing w:line="480" w:lineRule="auto"/>
        <w:jc w:val="left"/>
        <w:rPr>
          <w:b/>
          <w:bCs/>
          <w:kern w:val="0"/>
          <w:sz w:val="24"/>
          <w:szCs w:val="24"/>
        </w:rPr>
      </w:pPr>
    </w:p>
    <w:p w:rsidR="00434AAB" w:rsidRDefault="00434AAB" w:rsidP="00A11157">
      <w:pPr>
        <w:widowControl/>
        <w:spacing w:line="480" w:lineRule="auto"/>
        <w:jc w:val="left"/>
        <w:rPr>
          <w:b/>
          <w:bCs/>
          <w:kern w:val="0"/>
          <w:sz w:val="28"/>
          <w:szCs w:val="28"/>
        </w:rPr>
      </w:pPr>
      <w:r>
        <w:rPr>
          <w:b/>
          <w:bCs/>
          <w:kern w:val="0"/>
          <w:sz w:val="28"/>
          <w:szCs w:val="28"/>
        </w:rPr>
        <w:t>F</w:t>
      </w:r>
      <w:r>
        <w:rPr>
          <w:rFonts w:hint="eastAsia"/>
          <w:b/>
          <w:bCs/>
          <w:kern w:val="0"/>
          <w:sz w:val="28"/>
          <w:szCs w:val="28"/>
        </w:rPr>
        <w:t xml:space="preserve">UNDING </w:t>
      </w:r>
    </w:p>
    <w:p w:rsidR="00434AAB" w:rsidRDefault="00434AAB" w:rsidP="00A11157">
      <w:pPr>
        <w:widowControl/>
        <w:spacing w:line="480" w:lineRule="auto"/>
        <w:jc w:val="left"/>
        <w:rPr>
          <w:sz w:val="24"/>
          <w:szCs w:val="24"/>
        </w:rPr>
      </w:pPr>
      <w:r w:rsidRPr="00B077A9">
        <w:rPr>
          <w:sz w:val="24"/>
          <w:szCs w:val="24"/>
        </w:rPr>
        <w:t>Funding for this project has been supplied by Cancer Research UK (CRUK).</w:t>
      </w:r>
    </w:p>
    <w:p w:rsidR="00434AAB" w:rsidRDefault="00434AAB" w:rsidP="00A11157">
      <w:pPr>
        <w:widowControl/>
        <w:spacing w:line="480" w:lineRule="auto"/>
        <w:jc w:val="left"/>
        <w:rPr>
          <w:b/>
          <w:bCs/>
          <w:kern w:val="0"/>
          <w:sz w:val="28"/>
          <w:szCs w:val="28"/>
        </w:rPr>
      </w:pPr>
    </w:p>
    <w:p w:rsidR="00434AAB" w:rsidRDefault="00434AAB" w:rsidP="00A11157">
      <w:pPr>
        <w:widowControl/>
        <w:spacing w:line="480" w:lineRule="auto"/>
        <w:jc w:val="left"/>
        <w:rPr>
          <w:b/>
          <w:bCs/>
          <w:kern w:val="0"/>
          <w:sz w:val="28"/>
          <w:szCs w:val="28"/>
        </w:rPr>
      </w:pPr>
      <w:r>
        <w:rPr>
          <w:b/>
          <w:bCs/>
          <w:kern w:val="0"/>
          <w:sz w:val="28"/>
          <w:szCs w:val="28"/>
        </w:rPr>
        <w:t>D</w:t>
      </w:r>
      <w:r>
        <w:rPr>
          <w:rFonts w:hint="eastAsia"/>
          <w:b/>
          <w:bCs/>
          <w:kern w:val="0"/>
          <w:sz w:val="28"/>
          <w:szCs w:val="28"/>
        </w:rPr>
        <w:t>ECLARATION OF INTERESTS</w:t>
      </w:r>
    </w:p>
    <w:p w:rsidR="00434AAB" w:rsidRDefault="00434AAB" w:rsidP="00434AAB">
      <w:pPr>
        <w:autoSpaceDE w:val="0"/>
        <w:autoSpaceDN w:val="0"/>
        <w:adjustRightInd w:val="0"/>
        <w:spacing w:line="480" w:lineRule="auto"/>
        <w:rPr>
          <w:sz w:val="24"/>
          <w:szCs w:val="24"/>
        </w:rPr>
      </w:pPr>
      <w:r w:rsidRPr="006515D2">
        <w:rPr>
          <w:sz w:val="24"/>
          <w:szCs w:val="24"/>
        </w:rPr>
        <w:t>None declared.</w:t>
      </w:r>
    </w:p>
    <w:p w:rsidR="00434AAB" w:rsidRDefault="00434AAB" w:rsidP="00A11157">
      <w:pPr>
        <w:widowControl/>
        <w:spacing w:line="480" w:lineRule="auto"/>
        <w:jc w:val="left"/>
        <w:rPr>
          <w:b/>
          <w:bCs/>
          <w:kern w:val="0"/>
          <w:sz w:val="28"/>
          <w:szCs w:val="28"/>
        </w:rPr>
      </w:pPr>
    </w:p>
    <w:p w:rsidR="007567C1" w:rsidRPr="003244C4" w:rsidRDefault="003244C4" w:rsidP="00A11157">
      <w:pPr>
        <w:widowControl/>
        <w:spacing w:line="480" w:lineRule="auto"/>
        <w:jc w:val="left"/>
        <w:rPr>
          <w:b/>
          <w:bCs/>
          <w:kern w:val="0"/>
          <w:sz w:val="28"/>
          <w:szCs w:val="28"/>
        </w:rPr>
      </w:pPr>
      <w:r w:rsidRPr="003244C4">
        <w:rPr>
          <w:b/>
          <w:bCs/>
          <w:kern w:val="0"/>
          <w:sz w:val="28"/>
          <w:szCs w:val="28"/>
        </w:rPr>
        <w:t>ACKNOWLEDGEMENTS</w:t>
      </w:r>
    </w:p>
    <w:p w:rsidR="007567C1" w:rsidRPr="006176B2" w:rsidRDefault="007567C1" w:rsidP="00A11157">
      <w:pPr>
        <w:widowControl/>
        <w:spacing w:line="480" w:lineRule="auto"/>
        <w:jc w:val="left"/>
        <w:rPr>
          <w:b/>
          <w:bCs/>
          <w:sz w:val="24"/>
          <w:szCs w:val="24"/>
        </w:rPr>
      </w:pPr>
      <w:r w:rsidRPr="00B077A9">
        <w:rPr>
          <w:sz w:val="24"/>
          <w:szCs w:val="24"/>
        </w:rPr>
        <w:t>Camille Alexis-</w:t>
      </w:r>
      <w:proofErr w:type="spellStart"/>
      <w:r w:rsidRPr="00B077A9">
        <w:rPr>
          <w:sz w:val="24"/>
          <w:szCs w:val="24"/>
        </w:rPr>
        <w:t>Garsee</w:t>
      </w:r>
      <w:proofErr w:type="spellEnd"/>
      <w:r w:rsidRPr="00B077A9">
        <w:rPr>
          <w:sz w:val="24"/>
          <w:szCs w:val="24"/>
        </w:rPr>
        <w:t xml:space="preserve"> is the Trial Co-ordinator and assisted in gaining R&amp;D approvals from participating PCTs.</w:t>
      </w:r>
      <w:r>
        <w:rPr>
          <w:sz w:val="24"/>
          <w:szCs w:val="24"/>
        </w:rPr>
        <w:t xml:space="preserve"> </w:t>
      </w:r>
      <w:r w:rsidRPr="00B077A9">
        <w:rPr>
          <w:sz w:val="24"/>
          <w:szCs w:val="24"/>
        </w:rPr>
        <w:t>The authors would like to acknowledge the GPRF and all the practices and nurses involved in this study.</w:t>
      </w:r>
      <w:r>
        <w:rPr>
          <w:sz w:val="24"/>
          <w:szCs w:val="24"/>
        </w:rPr>
        <w:t xml:space="preserve"> </w:t>
      </w:r>
      <w:r w:rsidRPr="00B077A9">
        <w:rPr>
          <w:sz w:val="24"/>
          <w:szCs w:val="24"/>
        </w:rPr>
        <w:t xml:space="preserve">Additional thanks go to Louise </w:t>
      </w:r>
      <w:proofErr w:type="spellStart"/>
      <w:r w:rsidRPr="00B077A9">
        <w:rPr>
          <w:sz w:val="24"/>
          <w:szCs w:val="24"/>
        </w:rPr>
        <w:t>Letley</w:t>
      </w:r>
      <w:proofErr w:type="spellEnd"/>
      <w:r w:rsidRPr="00B077A9">
        <w:rPr>
          <w:sz w:val="24"/>
          <w:szCs w:val="24"/>
        </w:rPr>
        <w:t xml:space="preserve">, the Senior Research Nurse of GPRF. </w:t>
      </w:r>
      <w:r w:rsidR="00E5421D">
        <w:rPr>
          <w:b/>
          <w:bCs/>
          <w:sz w:val="24"/>
          <w:szCs w:val="24"/>
        </w:rPr>
        <w:br w:type="page"/>
      </w:r>
      <w:r w:rsidRPr="006176B2">
        <w:rPr>
          <w:b/>
          <w:bCs/>
          <w:sz w:val="24"/>
          <w:szCs w:val="24"/>
        </w:rPr>
        <w:lastRenderedPageBreak/>
        <w:t xml:space="preserve">References </w:t>
      </w:r>
    </w:p>
    <w:p w:rsidR="007567C1" w:rsidRPr="006176B2" w:rsidRDefault="007567C1" w:rsidP="00A11157">
      <w:pPr>
        <w:spacing w:line="480" w:lineRule="auto"/>
        <w:jc w:val="left"/>
        <w:rPr>
          <w:sz w:val="24"/>
          <w:szCs w:val="24"/>
        </w:rPr>
      </w:pPr>
    </w:p>
    <w:p w:rsidR="002D41A1" w:rsidRDefault="00B42375" w:rsidP="002D41A1">
      <w:pPr>
        <w:ind w:left="720" w:hanging="720"/>
        <w:jc w:val="left"/>
        <w:rPr>
          <w:noProof/>
          <w:sz w:val="20"/>
          <w:szCs w:val="24"/>
        </w:rPr>
      </w:pPr>
      <w:r w:rsidRPr="006176B2">
        <w:rPr>
          <w:sz w:val="24"/>
          <w:szCs w:val="24"/>
        </w:rPr>
        <w:fldChar w:fldCharType="begin"/>
      </w:r>
      <w:r w:rsidR="007567C1" w:rsidRPr="006176B2">
        <w:rPr>
          <w:sz w:val="24"/>
          <w:szCs w:val="24"/>
        </w:rPr>
        <w:instrText xml:space="preserve"> ADDIN EN.REFLIST </w:instrText>
      </w:r>
      <w:r w:rsidRPr="006176B2">
        <w:rPr>
          <w:sz w:val="24"/>
          <w:szCs w:val="24"/>
        </w:rPr>
        <w:fldChar w:fldCharType="separate"/>
      </w:r>
      <w:bookmarkStart w:id="27" w:name="_ENREF_17"/>
      <w:bookmarkStart w:id="28" w:name="_ENREF_1"/>
      <w:r w:rsidR="002D41A1" w:rsidRPr="002D41A1">
        <w:rPr>
          <w:noProof/>
          <w:sz w:val="20"/>
          <w:szCs w:val="24"/>
        </w:rPr>
        <w:t xml:space="preserve"> </w:t>
      </w:r>
      <w:r w:rsidR="002D41A1" w:rsidRPr="008451A8">
        <w:rPr>
          <w:noProof/>
          <w:sz w:val="20"/>
          <w:szCs w:val="24"/>
        </w:rPr>
        <w:t xml:space="preserve">Allender, S., Balakrishnan, R., Scarborough, P., Webster, P., &amp; Rayner, M. (2009). The burden of smoking-related ill health in the UK. </w:t>
      </w:r>
      <w:r w:rsidR="002D41A1">
        <w:rPr>
          <w:i/>
          <w:noProof/>
          <w:sz w:val="20"/>
          <w:szCs w:val="24"/>
        </w:rPr>
        <w:t xml:space="preserve">Tobacco Control </w:t>
      </w:r>
      <w:r w:rsidR="002D41A1" w:rsidRPr="008451A8">
        <w:rPr>
          <w:i/>
          <w:noProof/>
          <w:sz w:val="20"/>
          <w:szCs w:val="24"/>
        </w:rPr>
        <w:t>18</w:t>
      </w:r>
      <w:r w:rsidR="002D41A1" w:rsidRPr="008451A8">
        <w:rPr>
          <w:noProof/>
          <w:sz w:val="20"/>
          <w:szCs w:val="24"/>
        </w:rPr>
        <w:t>(4), 26</w:t>
      </w:r>
      <w:r w:rsidR="002D41A1">
        <w:rPr>
          <w:noProof/>
          <w:sz w:val="20"/>
          <w:szCs w:val="24"/>
        </w:rPr>
        <w:t>2-267. doi:</w:t>
      </w:r>
      <w:r w:rsidR="002D41A1" w:rsidRPr="009A6F12">
        <w:t xml:space="preserve"> </w:t>
      </w:r>
      <w:r w:rsidR="002D41A1" w:rsidRPr="009A6F12">
        <w:rPr>
          <w:noProof/>
          <w:sz w:val="20"/>
          <w:szCs w:val="24"/>
        </w:rPr>
        <w:t>10.1136/tc.2008.026294</w:t>
      </w:r>
    </w:p>
    <w:p w:rsidR="002D41A1" w:rsidRPr="008451A8" w:rsidRDefault="002D41A1" w:rsidP="002D41A1">
      <w:pPr>
        <w:ind w:left="720" w:hanging="720"/>
        <w:jc w:val="left"/>
        <w:rPr>
          <w:noProof/>
          <w:sz w:val="20"/>
          <w:szCs w:val="24"/>
        </w:rPr>
      </w:pPr>
      <w:bookmarkStart w:id="29" w:name="_ENREF_2"/>
      <w:bookmarkStart w:id="30" w:name="OLE_LINK36"/>
      <w:bookmarkStart w:id="31" w:name="OLE_LINK37"/>
      <w:bookmarkEnd w:id="28"/>
      <w:r w:rsidRPr="008451A8">
        <w:rPr>
          <w:noProof/>
          <w:sz w:val="20"/>
          <w:szCs w:val="24"/>
        </w:rPr>
        <w:t xml:space="preserve">Altman, D. G. (1985). Comparability of Randomised Groups. </w:t>
      </w:r>
      <w:r w:rsidRPr="00C129B3">
        <w:rPr>
          <w:i/>
          <w:noProof/>
          <w:sz w:val="20"/>
          <w:szCs w:val="24"/>
        </w:rPr>
        <w:t>The Statistician</w:t>
      </w:r>
      <w:r w:rsidRPr="008451A8">
        <w:rPr>
          <w:i/>
          <w:noProof/>
          <w:sz w:val="20"/>
          <w:szCs w:val="24"/>
        </w:rPr>
        <w:t>, 34</w:t>
      </w:r>
      <w:r w:rsidRPr="008451A8">
        <w:rPr>
          <w:noProof/>
          <w:sz w:val="20"/>
          <w:szCs w:val="24"/>
        </w:rPr>
        <w:t xml:space="preserve">, 125. </w:t>
      </w:r>
      <w:bookmarkEnd w:id="29"/>
      <w:r w:rsidRPr="009A6F12">
        <w:rPr>
          <w:noProof/>
          <w:sz w:val="20"/>
          <w:szCs w:val="24"/>
        </w:rPr>
        <w:t>doi: 10.2307/2987510</w:t>
      </w:r>
    </w:p>
    <w:p w:rsidR="002D41A1" w:rsidRPr="008451A8" w:rsidRDefault="002D41A1" w:rsidP="002D41A1">
      <w:pPr>
        <w:ind w:left="720" w:hanging="720"/>
        <w:jc w:val="left"/>
        <w:rPr>
          <w:noProof/>
          <w:sz w:val="20"/>
          <w:szCs w:val="24"/>
        </w:rPr>
      </w:pPr>
      <w:bookmarkStart w:id="32" w:name="_ENREF_3"/>
      <w:bookmarkEnd w:id="30"/>
      <w:bookmarkEnd w:id="31"/>
      <w:r w:rsidRPr="008451A8">
        <w:rPr>
          <w:noProof/>
          <w:sz w:val="20"/>
          <w:szCs w:val="24"/>
        </w:rPr>
        <w:t xml:space="preserve">Bauld, L., Chesterman, J., Judge, K., Pound, E., &amp; Coleman, T. (2003). Impact of UK National Health Service smoking cessation services: variations in outcomes in England. </w:t>
      </w:r>
      <w:r w:rsidRPr="008451A8">
        <w:rPr>
          <w:i/>
          <w:noProof/>
          <w:sz w:val="20"/>
          <w:szCs w:val="24"/>
        </w:rPr>
        <w:t>Tob</w:t>
      </w:r>
      <w:r>
        <w:rPr>
          <w:i/>
          <w:noProof/>
          <w:sz w:val="20"/>
          <w:szCs w:val="24"/>
        </w:rPr>
        <w:t>acco</w:t>
      </w:r>
      <w:r w:rsidRPr="008451A8">
        <w:rPr>
          <w:i/>
          <w:noProof/>
          <w:sz w:val="20"/>
          <w:szCs w:val="24"/>
        </w:rPr>
        <w:t xml:space="preserve"> Control, 12</w:t>
      </w:r>
      <w:r w:rsidRPr="008451A8">
        <w:rPr>
          <w:noProof/>
          <w:sz w:val="20"/>
          <w:szCs w:val="24"/>
        </w:rPr>
        <w:t xml:space="preserve">(3), 296-301. </w:t>
      </w:r>
      <w:bookmarkEnd w:id="32"/>
      <w:r w:rsidRPr="009A6F12">
        <w:rPr>
          <w:noProof/>
          <w:sz w:val="20"/>
          <w:szCs w:val="24"/>
        </w:rPr>
        <w:t>doi: 10.1136/tc.12.3.296</w:t>
      </w:r>
    </w:p>
    <w:p w:rsidR="002D41A1" w:rsidRPr="008451A8" w:rsidRDefault="002D41A1" w:rsidP="002D41A1">
      <w:pPr>
        <w:ind w:left="720" w:hanging="720"/>
        <w:jc w:val="left"/>
        <w:rPr>
          <w:noProof/>
          <w:sz w:val="20"/>
          <w:szCs w:val="24"/>
        </w:rPr>
      </w:pPr>
      <w:bookmarkStart w:id="33" w:name="_ENREF_4"/>
      <w:r w:rsidRPr="008451A8">
        <w:rPr>
          <w:noProof/>
          <w:sz w:val="20"/>
          <w:szCs w:val="24"/>
        </w:rPr>
        <w:t xml:space="preserve">Briggs, A., Claxton, K., &amp; Sculpher, M. (2006). </w:t>
      </w:r>
      <w:r w:rsidRPr="008451A8">
        <w:rPr>
          <w:i/>
          <w:noProof/>
          <w:sz w:val="20"/>
          <w:szCs w:val="24"/>
        </w:rPr>
        <w:t>Decision Modelling for Health Economic Evaluation</w:t>
      </w:r>
      <w:r w:rsidRPr="008451A8">
        <w:rPr>
          <w:noProof/>
          <w:sz w:val="20"/>
          <w:szCs w:val="24"/>
        </w:rPr>
        <w:t>. Oxford: Oxford University Press.</w:t>
      </w:r>
      <w:bookmarkEnd w:id="33"/>
    </w:p>
    <w:p w:rsidR="002D41A1" w:rsidRPr="008451A8" w:rsidRDefault="002D41A1" w:rsidP="002D41A1">
      <w:pPr>
        <w:ind w:left="720" w:hanging="720"/>
        <w:jc w:val="left"/>
        <w:rPr>
          <w:noProof/>
          <w:sz w:val="20"/>
          <w:szCs w:val="24"/>
        </w:rPr>
      </w:pPr>
      <w:bookmarkStart w:id="34" w:name="_ENREF_5"/>
      <w:r w:rsidRPr="008451A8">
        <w:rPr>
          <w:noProof/>
          <w:sz w:val="20"/>
          <w:szCs w:val="24"/>
        </w:rPr>
        <w:t xml:space="preserve">Chapman, S. (1993). Unravelling gossamer with boxing gloves: problems in explaining the decline in smoking. </w:t>
      </w:r>
      <w:r w:rsidRPr="004B15CF">
        <w:rPr>
          <w:i/>
          <w:noProof/>
          <w:sz w:val="20"/>
          <w:szCs w:val="24"/>
        </w:rPr>
        <w:t>British Medical Journal</w:t>
      </w:r>
      <w:r w:rsidRPr="008451A8">
        <w:rPr>
          <w:i/>
          <w:noProof/>
          <w:sz w:val="20"/>
          <w:szCs w:val="24"/>
        </w:rPr>
        <w:t>, 307</w:t>
      </w:r>
      <w:r w:rsidRPr="008451A8">
        <w:rPr>
          <w:noProof/>
          <w:sz w:val="20"/>
          <w:szCs w:val="24"/>
        </w:rPr>
        <w:t xml:space="preserve">(6901), 429-432. </w:t>
      </w:r>
      <w:bookmarkEnd w:id="34"/>
      <w:r w:rsidRPr="009A6F12">
        <w:rPr>
          <w:noProof/>
          <w:sz w:val="20"/>
          <w:szCs w:val="24"/>
        </w:rPr>
        <w:t>doi: 10.1136/bmj.307.6901.429</w:t>
      </w:r>
    </w:p>
    <w:p w:rsidR="002D41A1" w:rsidRDefault="002D41A1" w:rsidP="002D41A1">
      <w:pPr>
        <w:ind w:left="720" w:hanging="720"/>
        <w:jc w:val="left"/>
        <w:rPr>
          <w:noProof/>
          <w:sz w:val="20"/>
          <w:szCs w:val="24"/>
        </w:rPr>
      </w:pPr>
      <w:bookmarkStart w:id="35" w:name="_ENREF_6"/>
      <w:r w:rsidRPr="008451A8">
        <w:rPr>
          <w:noProof/>
          <w:sz w:val="20"/>
          <w:szCs w:val="24"/>
        </w:rPr>
        <w:t xml:space="preserve">Chaudhary, M. A., &amp; Stearns, S. C. (1996). Estimating confidence intervals for cost-effectiveness ratios: an example from a randomized trial. </w:t>
      </w:r>
      <w:r w:rsidRPr="00D869BF">
        <w:rPr>
          <w:i/>
          <w:noProof/>
          <w:sz w:val="20"/>
          <w:szCs w:val="24"/>
        </w:rPr>
        <w:t>Statistics in Medicine</w:t>
      </w:r>
      <w:r w:rsidRPr="008451A8">
        <w:rPr>
          <w:i/>
          <w:noProof/>
          <w:sz w:val="20"/>
          <w:szCs w:val="24"/>
        </w:rPr>
        <w:t>, 15</w:t>
      </w:r>
      <w:r w:rsidRPr="008451A8">
        <w:rPr>
          <w:noProof/>
          <w:sz w:val="20"/>
          <w:szCs w:val="24"/>
        </w:rPr>
        <w:t>(13), 1447-1458. doi:</w:t>
      </w:r>
      <w:bookmarkEnd w:id="35"/>
      <w:r>
        <w:rPr>
          <w:noProof/>
          <w:sz w:val="20"/>
          <w:szCs w:val="24"/>
        </w:rPr>
        <w:t xml:space="preserve"> </w:t>
      </w:r>
      <w:r w:rsidRPr="009A6F12">
        <w:rPr>
          <w:noProof/>
          <w:sz w:val="20"/>
          <w:szCs w:val="24"/>
        </w:rPr>
        <w:t>10.1002/(SICI)1097-0258(19960715)15:13&lt;1447::AID-SIM267&gt;3.3.CO;2-M</w:t>
      </w:r>
    </w:p>
    <w:p w:rsidR="002D41A1" w:rsidRDefault="002D41A1" w:rsidP="002D41A1">
      <w:pPr>
        <w:ind w:left="720" w:hanging="720"/>
        <w:jc w:val="left"/>
        <w:rPr>
          <w:noProof/>
          <w:sz w:val="20"/>
          <w:szCs w:val="24"/>
        </w:rPr>
      </w:pPr>
      <w:r>
        <w:rPr>
          <w:noProof/>
          <w:sz w:val="20"/>
          <w:szCs w:val="24"/>
        </w:rPr>
        <w:t xml:space="preserve">doi: </w:t>
      </w:r>
      <w:r w:rsidRPr="009A6F12">
        <w:rPr>
          <w:noProof/>
          <w:sz w:val="20"/>
          <w:szCs w:val="24"/>
        </w:rPr>
        <w:t>10.1002/(SICI)1097-0258(19960715)15:13&lt;1447::AID-SIM267&gt;3.0.CO;2-V</w:t>
      </w:r>
    </w:p>
    <w:p w:rsidR="002D41A1" w:rsidRDefault="002D41A1" w:rsidP="002D41A1">
      <w:pPr>
        <w:ind w:left="720" w:hanging="720"/>
        <w:jc w:val="left"/>
        <w:rPr>
          <w:noProof/>
          <w:sz w:val="20"/>
          <w:szCs w:val="24"/>
        </w:rPr>
      </w:pPr>
      <w:bookmarkStart w:id="36" w:name="_ENREF_7"/>
      <w:r w:rsidRPr="008451A8">
        <w:rPr>
          <w:noProof/>
          <w:sz w:val="20"/>
          <w:szCs w:val="24"/>
        </w:rPr>
        <w:t xml:space="preserve">Coyle, D., Davies, L., &amp; Drummond, M. F. (1998). Trials and tribulations. Emerging issues in designing economic evaluations alongside clinical trials. </w:t>
      </w:r>
      <w:r w:rsidRPr="000305A6">
        <w:rPr>
          <w:i/>
          <w:noProof/>
          <w:sz w:val="20"/>
          <w:szCs w:val="24"/>
        </w:rPr>
        <w:t>International Journal of Technology Assessment in Health Care</w:t>
      </w:r>
      <w:r w:rsidRPr="008451A8">
        <w:rPr>
          <w:i/>
          <w:noProof/>
          <w:sz w:val="20"/>
          <w:szCs w:val="24"/>
        </w:rPr>
        <w:t>, 14</w:t>
      </w:r>
      <w:r w:rsidRPr="008451A8">
        <w:rPr>
          <w:noProof/>
          <w:sz w:val="20"/>
          <w:szCs w:val="24"/>
        </w:rPr>
        <w:t xml:space="preserve">(1), 135-144. </w:t>
      </w:r>
      <w:bookmarkEnd w:id="36"/>
      <w:r>
        <w:rPr>
          <w:noProof/>
          <w:sz w:val="20"/>
          <w:szCs w:val="24"/>
        </w:rPr>
        <w:t xml:space="preserve">doi: </w:t>
      </w:r>
      <w:r w:rsidRPr="009A6F12">
        <w:rPr>
          <w:noProof/>
          <w:sz w:val="20"/>
          <w:szCs w:val="24"/>
        </w:rPr>
        <w:t>10.1017/S0266462300010588</w:t>
      </w:r>
    </w:p>
    <w:p w:rsidR="002D41A1" w:rsidRPr="008451A8" w:rsidRDefault="002D41A1" w:rsidP="002D41A1">
      <w:pPr>
        <w:ind w:left="720" w:hanging="720"/>
        <w:jc w:val="left"/>
        <w:rPr>
          <w:noProof/>
          <w:sz w:val="20"/>
          <w:szCs w:val="24"/>
        </w:rPr>
      </w:pPr>
      <w:bookmarkStart w:id="37" w:name="_ENREF_8"/>
      <w:r w:rsidRPr="008451A8">
        <w:rPr>
          <w:noProof/>
          <w:sz w:val="20"/>
          <w:szCs w:val="24"/>
        </w:rPr>
        <w:t>Curtis, L. (2011). Unit Costs of Health and Social Care 2011. Kent: Personal Social Services Research Unit, The University of Kent.</w:t>
      </w:r>
      <w:bookmarkEnd w:id="37"/>
    </w:p>
    <w:p w:rsidR="002D41A1" w:rsidRPr="008451A8" w:rsidRDefault="002D41A1" w:rsidP="002D41A1">
      <w:pPr>
        <w:ind w:left="720" w:hanging="720"/>
        <w:jc w:val="left"/>
        <w:rPr>
          <w:noProof/>
          <w:sz w:val="20"/>
          <w:szCs w:val="24"/>
        </w:rPr>
      </w:pPr>
      <w:bookmarkStart w:id="38" w:name="_ENREF_9"/>
      <w:r w:rsidRPr="008451A8">
        <w:rPr>
          <w:noProof/>
          <w:sz w:val="20"/>
          <w:szCs w:val="24"/>
        </w:rPr>
        <w:t xml:space="preserve">Dolan, P. (1997). Modeling valuations for EuroQol health states. </w:t>
      </w:r>
      <w:r w:rsidRPr="008451A8">
        <w:rPr>
          <w:i/>
          <w:noProof/>
          <w:sz w:val="20"/>
          <w:szCs w:val="24"/>
        </w:rPr>
        <w:t>Medical care, 35</w:t>
      </w:r>
      <w:r w:rsidRPr="008451A8">
        <w:rPr>
          <w:noProof/>
          <w:sz w:val="20"/>
          <w:szCs w:val="24"/>
        </w:rPr>
        <w:t>(11), 1095</w:t>
      </w:r>
      <w:bookmarkEnd w:id="38"/>
      <w:r>
        <w:rPr>
          <w:noProof/>
          <w:sz w:val="20"/>
          <w:szCs w:val="24"/>
        </w:rPr>
        <w:t xml:space="preserve">. doi:  </w:t>
      </w:r>
      <w:r w:rsidRPr="009A6F12">
        <w:rPr>
          <w:noProof/>
          <w:sz w:val="20"/>
          <w:szCs w:val="24"/>
        </w:rPr>
        <w:t>10.1097/00005650-199711000-00002</w:t>
      </w:r>
    </w:p>
    <w:p w:rsidR="002D41A1" w:rsidRPr="008451A8" w:rsidRDefault="002D41A1" w:rsidP="002D41A1">
      <w:pPr>
        <w:ind w:left="720" w:hanging="720"/>
        <w:jc w:val="left"/>
        <w:rPr>
          <w:noProof/>
          <w:sz w:val="20"/>
          <w:szCs w:val="24"/>
        </w:rPr>
      </w:pPr>
      <w:bookmarkStart w:id="39" w:name="_ENREF_10"/>
      <w:r w:rsidRPr="008451A8">
        <w:rPr>
          <w:noProof/>
          <w:sz w:val="20"/>
          <w:szCs w:val="24"/>
        </w:rPr>
        <w:t xml:space="preserve">Dolan, P., Gudex, C., Kind, P., &amp; Williams, A. (1995). A social tariff for EuroQol: results from a UK general population survey. </w:t>
      </w:r>
      <w:r w:rsidRPr="008451A8">
        <w:rPr>
          <w:i/>
          <w:noProof/>
          <w:sz w:val="20"/>
          <w:szCs w:val="24"/>
        </w:rPr>
        <w:t>Discussion paper series (No 138)</w:t>
      </w:r>
      <w:r w:rsidRPr="008451A8">
        <w:rPr>
          <w:noProof/>
          <w:sz w:val="20"/>
          <w:szCs w:val="24"/>
        </w:rPr>
        <w:t>. York: Centre for Health Economics.</w:t>
      </w:r>
      <w:bookmarkEnd w:id="39"/>
    </w:p>
    <w:p w:rsidR="002D41A1" w:rsidRPr="008451A8" w:rsidRDefault="002D41A1" w:rsidP="002D41A1">
      <w:pPr>
        <w:ind w:left="720" w:hanging="720"/>
        <w:jc w:val="left"/>
        <w:rPr>
          <w:noProof/>
          <w:sz w:val="20"/>
          <w:szCs w:val="24"/>
        </w:rPr>
      </w:pPr>
      <w:bookmarkStart w:id="40" w:name="_ENREF_11"/>
      <w:r w:rsidRPr="008451A8">
        <w:rPr>
          <w:noProof/>
          <w:sz w:val="20"/>
          <w:szCs w:val="24"/>
        </w:rPr>
        <w:t xml:space="preserve">Doll, R., Peto, R., &amp; Boreham, J. (2004). Mortality in relation to smoking:50 years' observation on male British doctors. </w:t>
      </w:r>
      <w:r w:rsidRPr="008451A8">
        <w:rPr>
          <w:i/>
          <w:noProof/>
          <w:sz w:val="20"/>
          <w:szCs w:val="24"/>
        </w:rPr>
        <w:t>British Medical Journal, 328</w:t>
      </w:r>
      <w:r>
        <w:rPr>
          <w:noProof/>
          <w:sz w:val="20"/>
          <w:szCs w:val="24"/>
        </w:rPr>
        <w:t xml:space="preserve">, 15. doi: </w:t>
      </w:r>
      <w:bookmarkEnd w:id="40"/>
      <w:r>
        <w:rPr>
          <w:noProof/>
          <w:sz w:val="20"/>
          <w:szCs w:val="24"/>
        </w:rPr>
        <w:t>10.1136/bmj.38142.554479</w:t>
      </w:r>
    </w:p>
    <w:p w:rsidR="002D41A1" w:rsidRPr="008451A8" w:rsidRDefault="002D41A1" w:rsidP="002D41A1">
      <w:pPr>
        <w:ind w:left="720" w:hanging="720"/>
        <w:jc w:val="left"/>
        <w:rPr>
          <w:noProof/>
          <w:sz w:val="20"/>
          <w:szCs w:val="24"/>
        </w:rPr>
      </w:pPr>
      <w:bookmarkStart w:id="41" w:name="_ENREF_12"/>
      <w:r w:rsidRPr="008451A8">
        <w:rPr>
          <w:noProof/>
          <w:sz w:val="20"/>
          <w:szCs w:val="24"/>
        </w:rPr>
        <w:t xml:space="preserve">Drummond, M., Sculpher, M., Torrance, G. W., O'Brien, B. J., &amp; Stoddart, G. L. (2005). </w:t>
      </w:r>
      <w:r w:rsidRPr="008451A8">
        <w:rPr>
          <w:i/>
          <w:noProof/>
          <w:sz w:val="20"/>
          <w:szCs w:val="24"/>
        </w:rPr>
        <w:t>Methods for the Economic Evaluation of Health Care Programmes, Third Edition</w:t>
      </w:r>
      <w:r w:rsidRPr="008451A8">
        <w:rPr>
          <w:noProof/>
          <w:sz w:val="20"/>
          <w:szCs w:val="24"/>
        </w:rPr>
        <w:t>. Oxford: Oxford University Press.</w:t>
      </w:r>
      <w:bookmarkEnd w:id="41"/>
    </w:p>
    <w:p w:rsidR="002D41A1" w:rsidRPr="008451A8" w:rsidRDefault="002D41A1" w:rsidP="002D41A1">
      <w:pPr>
        <w:ind w:left="720" w:hanging="720"/>
        <w:jc w:val="left"/>
        <w:rPr>
          <w:noProof/>
          <w:sz w:val="20"/>
          <w:szCs w:val="24"/>
        </w:rPr>
      </w:pPr>
      <w:bookmarkStart w:id="42" w:name="_ENREF_13"/>
      <w:r w:rsidRPr="008451A8">
        <w:rPr>
          <w:noProof/>
          <w:sz w:val="20"/>
          <w:szCs w:val="24"/>
        </w:rPr>
        <w:t xml:space="preserve">Drummond, M. F., &amp; Jefferson, T. O. (1996). Guidelines for authors and peer reviewers of economic submissions to the BMJ. The BMJ Economic Evaluation Working Party. </w:t>
      </w:r>
      <w:r w:rsidRPr="004B15CF">
        <w:rPr>
          <w:i/>
          <w:noProof/>
          <w:sz w:val="20"/>
          <w:szCs w:val="24"/>
        </w:rPr>
        <w:t>British Medical Journal</w:t>
      </w:r>
      <w:r w:rsidRPr="008451A8">
        <w:rPr>
          <w:i/>
          <w:noProof/>
          <w:sz w:val="20"/>
          <w:szCs w:val="24"/>
        </w:rPr>
        <w:t>, 313</w:t>
      </w:r>
      <w:r w:rsidRPr="008451A8">
        <w:rPr>
          <w:noProof/>
          <w:sz w:val="20"/>
          <w:szCs w:val="24"/>
        </w:rPr>
        <w:t>(7052), 275-283</w:t>
      </w:r>
      <w:r>
        <w:rPr>
          <w:noProof/>
          <w:sz w:val="20"/>
          <w:szCs w:val="24"/>
        </w:rPr>
        <w:t xml:space="preserve">. doi: </w:t>
      </w:r>
      <w:r w:rsidRPr="005E1120">
        <w:rPr>
          <w:noProof/>
          <w:sz w:val="20"/>
          <w:szCs w:val="24"/>
        </w:rPr>
        <w:t>10.1136/bmj.313.7052.275</w:t>
      </w:r>
      <w:r w:rsidRPr="008451A8">
        <w:rPr>
          <w:noProof/>
          <w:sz w:val="20"/>
          <w:szCs w:val="24"/>
        </w:rPr>
        <w:t xml:space="preserve"> </w:t>
      </w:r>
      <w:bookmarkEnd w:id="42"/>
    </w:p>
    <w:p w:rsidR="002D41A1" w:rsidRPr="008451A8" w:rsidRDefault="002D41A1" w:rsidP="002D41A1">
      <w:pPr>
        <w:ind w:left="720" w:hanging="720"/>
        <w:jc w:val="left"/>
        <w:rPr>
          <w:noProof/>
          <w:sz w:val="20"/>
          <w:szCs w:val="24"/>
        </w:rPr>
      </w:pPr>
      <w:bookmarkStart w:id="43" w:name="_ENREF_14"/>
      <w:r w:rsidRPr="008451A8">
        <w:rPr>
          <w:noProof/>
          <w:sz w:val="20"/>
          <w:szCs w:val="24"/>
        </w:rPr>
        <w:t xml:space="preserve">Efron, B., &amp; Tibshirani, R. (1993). </w:t>
      </w:r>
      <w:r w:rsidRPr="008451A8">
        <w:rPr>
          <w:i/>
          <w:noProof/>
          <w:sz w:val="20"/>
          <w:szCs w:val="24"/>
        </w:rPr>
        <w:t>An Introduction to the Bootstrap</w:t>
      </w:r>
      <w:r w:rsidRPr="008451A8">
        <w:rPr>
          <w:noProof/>
          <w:sz w:val="20"/>
          <w:szCs w:val="24"/>
        </w:rPr>
        <w:t>. New York: Chapman &amp; Hall.</w:t>
      </w:r>
      <w:bookmarkEnd w:id="43"/>
    </w:p>
    <w:p w:rsidR="002D41A1" w:rsidRPr="008451A8" w:rsidRDefault="002D41A1" w:rsidP="002D41A1">
      <w:pPr>
        <w:ind w:left="720" w:hanging="720"/>
        <w:jc w:val="left"/>
        <w:rPr>
          <w:noProof/>
          <w:sz w:val="20"/>
          <w:szCs w:val="24"/>
        </w:rPr>
      </w:pPr>
      <w:bookmarkStart w:id="44" w:name="_ENREF_15"/>
      <w:r w:rsidRPr="008451A8">
        <w:rPr>
          <w:noProof/>
          <w:sz w:val="20"/>
          <w:szCs w:val="24"/>
        </w:rPr>
        <w:t xml:space="preserve">Etter, J.-F., &amp; Stapleton, J. A. (2006). Nicotine replacement therapy for long-term smoking cessation: a meta-analysis. </w:t>
      </w:r>
      <w:r w:rsidRPr="008451A8">
        <w:rPr>
          <w:i/>
          <w:noProof/>
          <w:sz w:val="20"/>
          <w:szCs w:val="24"/>
        </w:rPr>
        <w:t>Tobacco Control, 15</w:t>
      </w:r>
      <w:r w:rsidRPr="008451A8">
        <w:rPr>
          <w:noProof/>
          <w:sz w:val="20"/>
          <w:szCs w:val="24"/>
        </w:rPr>
        <w:t>, 6. doi: 10.1136/TC.2005.015487</w:t>
      </w:r>
      <w:bookmarkEnd w:id="44"/>
    </w:p>
    <w:p w:rsidR="002D41A1" w:rsidRPr="008451A8" w:rsidRDefault="002D41A1" w:rsidP="002D41A1">
      <w:pPr>
        <w:ind w:left="720" w:hanging="720"/>
        <w:jc w:val="left"/>
        <w:rPr>
          <w:noProof/>
          <w:sz w:val="20"/>
          <w:szCs w:val="24"/>
        </w:rPr>
      </w:pPr>
      <w:bookmarkStart w:id="45" w:name="_ENREF_16"/>
      <w:r w:rsidRPr="008451A8">
        <w:rPr>
          <w:noProof/>
          <w:sz w:val="20"/>
          <w:szCs w:val="24"/>
        </w:rPr>
        <w:t xml:space="preserve">Fenwick, E., Claxton, K., &amp; Sculpher, M. (2001). Representing uncertainty: the role of cost-effectiveness acceptability curves. </w:t>
      </w:r>
      <w:r w:rsidRPr="0037485C">
        <w:rPr>
          <w:i/>
          <w:noProof/>
          <w:sz w:val="20"/>
          <w:szCs w:val="24"/>
        </w:rPr>
        <w:t>Health Economics</w:t>
      </w:r>
      <w:r w:rsidRPr="008451A8">
        <w:rPr>
          <w:i/>
          <w:noProof/>
          <w:sz w:val="20"/>
          <w:szCs w:val="24"/>
        </w:rPr>
        <w:t>, 10</w:t>
      </w:r>
      <w:r w:rsidRPr="008451A8">
        <w:rPr>
          <w:noProof/>
          <w:sz w:val="20"/>
          <w:szCs w:val="24"/>
        </w:rPr>
        <w:t>(8), 779-787. doi: 10.1002/hec.635</w:t>
      </w:r>
      <w:r>
        <w:rPr>
          <w:noProof/>
          <w:sz w:val="20"/>
          <w:szCs w:val="24"/>
        </w:rPr>
        <w:t xml:space="preserve"> </w:t>
      </w:r>
      <w:bookmarkEnd w:id="45"/>
    </w:p>
    <w:p w:rsidR="00BE7CBC" w:rsidRPr="00BE7CBC" w:rsidRDefault="00BE7CBC" w:rsidP="002D41A1">
      <w:pPr>
        <w:ind w:left="720" w:hanging="720"/>
        <w:jc w:val="left"/>
        <w:rPr>
          <w:noProof/>
          <w:sz w:val="20"/>
          <w:szCs w:val="24"/>
        </w:rPr>
      </w:pPr>
      <w:r w:rsidRPr="00BE7CBC">
        <w:rPr>
          <w:noProof/>
          <w:sz w:val="20"/>
          <w:szCs w:val="24"/>
        </w:rPr>
        <w:t xml:space="preserve">Flack, S., Taylor, M., &amp; Trueman, P. (2007). NICE Cost-Effectiveness of Interventions for Smoking </w:t>
      </w:r>
      <w:r w:rsidRPr="00BE7CBC">
        <w:rPr>
          <w:noProof/>
          <w:sz w:val="20"/>
          <w:szCs w:val="24"/>
        </w:rPr>
        <w:lastRenderedPageBreak/>
        <w:t>Cessation, Final Report. York: York Health Economics Consortium.</w:t>
      </w:r>
      <w:bookmarkEnd w:id="27"/>
    </w:p>
    <w:p w:rsidR="002D41A1" w:rsidRPr="008451A8" w:rsidRDefault="002D41A1" w:rsidP="002D41A1">
      <w:pPr>
        <w:ind w:left="720" w:hanging="720"/>
        <w:jc w:val="left"/>
        <w:rPr>
          <w:noProof/>
          <w:sz w:val="20"/>
          <w:szCs w:val="24"/>
        </w:rPr>
      </w:pPr>
      <w:bookmarkStart w:id="46" w:name="OLE_LINK40"/>
      <w:bookmarkStart w:id="47" w:name="OLE_LINK41"/>
      <w:bookmarkStart w:id="48" w:name="_ENREF_23"/>
      <w:r w:rsidRPr="008451A8">
        <w:rPr>
          <w:noProof/>
          <w:sz w:val="20"/>
          <w:szCs w:val="24"/>
        </w:rPr>
        <w:t xml:space="preserve">Gilbert, H., Leurent, B., Sutton, S., Morris, R., Alexis-Garsee, C., &amp; Nazareth, I. (2011). An exploration of general practice factors  predicting recruitment to a UK wide primary care smoking cessation study (the ESCAPE trial). [Research Support, Non-U.S. Gov't]. </w:t>
      </w:r>
      <w:r w:rsidRPr="008451A8">
        <w:rPr>
          <w:i/>
          <w:noProof/>
          <w:sz w:val="20"/>
          <w:szCs w:val="24"/>
        </w:rPr>
        <w:t>Family practice, 29</w:t>
      </w:r>
      <w:r w:rsidRPr="008451A8">
        <w:rPr>
          <w:noProof/>
          <w:sz w:val="20"/>
          <w:szCs w:val="24"/>
        </w:rPr>
        <w:t>(1), 110-117. doi: 10.1093/fampra/cmr030</w:t>
      </w:r>
    </w:p>
    <w:p w:rsidR="002D41A1" w:rsidRPr="008451A8" w:rsidRDefault="002D41A1" w:rsidP="002D41A1">
      <w:pPr>
        <w:ind w:left="720" w:hanging="720"/>
        <w:jc w:val="left"/>
        <w:rPr>
          <w:noProof/>
          <w:sz w:val="20"/>
          <w:szCs w:val="24"/>
        </w:rPr>
      </w:pPr>
      <w:bookmarkStart w:id="49" w:name="_ENREF_18"/>
      <w:r w:rsidRPr="008451A8">
        <w:rPr>
          <w:noProof/>
          <w:sz w:val="20"/>
          <w:szCs w:val="24"/>
        </w:rPr>
        <w:t xml:space="preserve">Gilbert, H., Nazareth, I., Sutton, S., Morris, R., &amp; Godfrey, C. (2008). Effectiveness of computer-tailored Smoking Cessation Advice in Primary Care (ESCAPE): a randomised trial. </w:t>
      </w:r>
      <w:r w:rsidRPr="008451A8">
        <w:rPr>
          <w:i/>
          <w:noProof/>
          <w:sz w:val="20"/>
          <w:szCs w:val="24"/>
        </w:rPr>
        <w:t>Trials, 9</w:t>
      </w:r>
      <w:r w:rsidRPr="008451A8">
        <w:rPr>
          <w:noProof/>
          <w:sz w:val="20"/>
          <w:szCs w:val="24"/>
        </w:rPr>
        <w:t>, 23. doi: 1745-6215-9-23</w:t>
      </w:r>
      <w:r>
        <w:rPr>
          <w:noProof/>
          <w:sz w:val="20"/>
          <w:szCs w:val="24"/>
        </w:rPr>
        <w:t xml:space="preserve"> </w:t>
      </w:r>
      <w:r w:rsidRPr="008451A8">
        <w:rPr>
          <w:noProof/>
          <w:sz w:val="20"/>
          <w:szCs w:val="24"/>
        </w:rPr>
        <w:t>10.1186/1745-6215-9-23</w:t>
      </w:r>
      <w:bookmarkEnd w:id="49"/>
    </w:p>
    <w:p w:rsidR="002D41A1" w:rsidRPr="008451A8" w:rsidRDefault="002D41A1" w:rsidP="002D41A1">
      <w:pPr>
        <w:ind w:left="720" w:hanging="720"/>
        <w:jc w:val="left"/>
        <w:rPr>
          <w:noProof/>
          <w:sz w:val="20"/>
          <w:szCs w:val="24"/>
        </w:rPr>
      </w:pPr>
      <w:bookmarkStart w:id="50" w:name="_ENREF_19"/>
      <w:r w:rsidRPr="008451A8">
        <w:rPr>
          <w:noProof/>
          <w:sz w:val="20"/>
          <w:szCs w:val="24"/>
        </w:rPr>
        <w:t xml:space="preserve">Gilbert, H. M., Leurent, B., Sutton, S., Alexis-Garsee, C., Morris, R. W., &amp; Nazareth, I. (2012). ESCAPE: a randomised controlled trial of computer-tailored smoking cessation advice in primary care. </w:t>
      </w:r>
      <w:r w:rsidRPr="008451A8">
        <w:rPr>
          <w:i/>
          <w:noProof/>
          <w:sz w:val="20"/>
          <w:szCs w:val="24"/>
        </w:rPr>
        <w:t>Addiction</w:t>
      </w:r>
      <w:r w:rsidRPr="008451A8">
        <w:rPr>
          <w:noProof/>
          <w:sz w:val="20"/>
          <w:szCs w:val="24"/>
        </w:rPr>
        <w:t>. doi: 10.1111/add.12005</w:t>
      </w:r>
      <w:bookmarkEnd w:id="50"/>
    </w:p>
    <w:p w:rsidR="002D41A1" w:rsidRDefault="002D41A1" w:rsidP="002D41A1">
      <w:pPr>
        <w:ind w:left="720" w:hanging="720"/>
        <w:jc w:val="left"/>
        <w:rPr>
          <w:noProof/>
          <w:sz w:val="20"/>
          <w:szCs w:val="24"/>
        </w:rPr>
      </w:pPr>
      <w:bookmarkStart w:id="51" w:name="_ENREF_20"/>
      <w:bookmarkEnd w:id="46"/>
      <w:bookmarkEnd w:id="47"/>
      <w:r w:rsidRPr="008451A8">
        <w:rPr>
          <w:noProof/>
          <w:sz w:val="20"/>
          <w:szCs w:val="24"/>
        </w:rPr>
        <w:t xml:space="preserve">Godfrey, C., Parrott, S., Coleman, T., &amp; Pound, E. (2005). The cost-effectiveness of the English smoking treatment services: evidence from practice. </w:t>
      </w:r>
      <w:r w:rsidRPr="008451A8">
        <w:rPr>
          <w:i/>
          <w:noProof/>
          <w:sz w:val="20"/>
          <w:szCs w:val="24"/>
        </w:rPr>
        <w:t>Addiction, 100 Suppl 2</w:t>
      </w:r>
      <w:r w:rsidRPr="008451A8">
        <w:rPr>
          <w:noProof/>
          <w:sz w:val="20"/>
          <w:szCs w:val="24"/>
        </w:rPr>
        <w:t xml:space="preserve">, 70-83. </w:t>
      </w:r>
      <w:bookmarkEnd w:id="51"/>
      <w:r>
        <w:rPr>
          <w:noProof/>
          <w:sz w:val="20"/>
          <w:szCs w:val="24"/>
        </w:rPr>
        <w:t xml:space="preserve">doi:  </w:t>
      </w:r>
      <w:r w:rsidRPr="005E1120">
        <w:rPr>
          <w:noProof/>
          <w:sz w:val="20"/>
          <w:szCs w:val="24"/>
        </w:rPr>
        <w:t>10.1111/j.1360-0443.2005.01071.x</w:t>
      </w:r>
    </w:p>
    <w:p w:rsidR="00BE7CBC" w:rsidRPr="00BE7CBC" w:rsidRDefault="00BE7CBC" w:rsidP="00BE7CBC">
      <w:pPr>
        <w:ind w:left="720" w:hanging="720"/>
        <w:jc w:val="left"/>
        <w:rPr>
          <w:noProof/>
          <w:sz w:val="20"/>
          <w:szCs w:val="24"/>
        </w:rPr>
      </w:pPr>
      <w:r w:rsidRPr="00BE7CBC">
        <w:rPr>
          <w:noProof/>
          <w:sz w:val="20"/>
          <w:szCs w:val="24"/>
        </w:rPr>
        <w:t xml:space="preserve">Kind, P. (1996). The EuroQol instrument: an index of health-related quality of life. In B. Spilker (Ed.), </w:t>
      </w:r>
      <w:r w:rsidRPr="00BE7CBC">
        <w:rPr>
          <w:i/>
          <w:noProof/>
          <w:sz w:val="20"/>
          <w:szCs w:val="24"/>
        </w:rPr>
        <w:t>Quality of Life and Pharmacoeconomics in Clinical Trials (2nd edn.)</w:t>
      </w:r>
      <w:r w:rsidRPr="00BE7CBC">
        <w:rPr>
          <w:noProof/>
          <w:sz w:val="20"/>
          <w:szCs w:val="24"/>
        </w:rPr>
        <w:t>. Philadelphia: Lippincott-Rivera.</w:t>
      </w:r>
      <w:bookmarkEnd w:id="48"/>
    </w:p>
    <w:p w:rsidR="002D41A1" w:rsidRPr="008451A8" w:rsidRDefault="002D41A1" w:rsidP="002D41A1">
      <w:pPr>
        <w:ind w:left="720" w:hanging="720"/>
        <w:jc w:val="left"/>
        <w:rPr>
          <w:noProof/>
          <w:sz w:val="20"/>
          <w:szCs w:val="24"/>
        </w:rPr>
      </w:pPr>
      <w:bookmarkStart w:id="52" w:name="_ENREF_22"/>
      <w:bookmarkStart w:id="53" w:name="OLE_LINK46"/>
      <w:bookmarkStart w:id="54" w:name="OLE_LINK47"/>
      <w:bookmarkStart w:id="55" w:name="_ENREF_27"/>
      <w:r w:rsidRPr="008451A8">
        <w:rPr>
          <w:noProof/>
          <w:sz w:val="20"/>
          <w:szCs w:val="24"/>
        </w:rPr>
        <w:t xml:space="preserve">Kind, P., Hardman, G., &amp; Macran, S. (1999). UK population norms for EQ-5D </w:t>
      </w:r>
      <w:r w:rsidRPr="008451A8">
        <w:rPr>
          <w:i/>
          <w:noProof/>
          <w:sz w:val="20"/>
          <w:szCs w:val="24"/>
        </w:rPr>
        <w:t>Working Papers from Centre for Health Economics, Discussion paper 172</w:t>
      </w:r>
      <w:r w:rsidRPr="008451A8">
        <w:rPr>
          <w:noProof/>
          <w:sz w:val="20"/>
          <w:szCs w:val="24"/>
        </w:rPr>
        <w:t xml:space="preserve"> (Vol. ). York: University of York.</w:t>
      </w:r>
      <w:bookmarkEnd w:id="52"/>
    </w:p>
    <w:p w:rsidR="002D41A1" w:rsidRDefault="002D41A1" w:rsidP="002D41A1">
      <w:pPr>
        <w:ind w:left="720" w:hanging="720"/>
        <w:jc w:val="left"/>
        <w:rPr>
          <w:noProof/>
          <w:sz w:val="20"/>
          <w:szCs w:val="24"/>
        </w:rPr>
      </w:pPr>
      <w:bookmarkStart w:id="56" w:name="OLE_LINK24"/>
      <w:bookmarkStart w:id="57" w:name="OLE_LINK25"/>
      <w:bookmarkEnd w:id="53"/>
      <w:bookmarkEnd w:id="54"/>
      <w:r w:rsidRPr="008451A8">
        <w:rPr>
          <w:noProof/>
          <w:sz w:val="20"/>
          <w:szCs w:val="24"/>
        </w:rPr>
        <w:t>Lancaster</w:t>
      </w:r>
      <w:bookmarkEnd w:id="56"/>
      <w:bookmarkEnd w:id="57"/>
      <w:r>
        <w:rPr>
          <w:noProof/>
          <w:sz w:val="20"/>
          <w:szCs w:val="24"/>
        </w:rPr>
        <w:t>, T., &amp; Stead, L. F. (2005</w:t>
      </w:r>
      <w:r w:rsidRPr="008451A8">
        <w:rPr>
          <w:noProof/>
          <w:sz w:val="20"/>
          <w:szCs w:val="24"/>
        </w:rPr>
        <w:t xml:space="preserve">). Self-help intervention for smoking cessation (Review). </w:t>
      </w:r>
      <w:r w:rsidRPr="005E1120">
        <w:rPr>
          <w:i/>
          <w:noProof/>
          <w:sz w:val="20"/>
          <w:szCs w:val="24"/>
        </w:rPr>
        <w:t>Cochrane Database of Systematic Reviews</w:t>
      </w:r>
      <w:r>
        <w:rPr>
          <w:i/>
          <w:noProof/>
          <w:sz w:val="20"/>
          <w:szCs w:val="24"/>
        </w:rPr>
        <w:t xml:space="preserve">, </w:t>
      </w:r>
      <w:r>
        <w:rPr>
          <w:noProof/>
          <w:sz w:val="20"/>
          <w:szCs w:val="24"/>
        </w:rPr>
        <w:t xml:space="preserve">Issue 3. doi: </w:t>
      </w:r>
      <w:r w:rsidRPr="005E1120">
        <w:rPr>
          <w:noProof/>
          <w:sz w:val="20"/>
          <w:szCs w:val="24"/>
        </w:rPr>
        <w:t xml:space="preserve">10.1002/14651858.CD001118.pub2.  </w:t>
      </w:r>
    </w:p>
    <w:p w:rsidR="002D41A1" w:rsidRPr="008451A8" w:rsidRDefault="002D41A1" w:rsidP="002D41A1">
      <w:pPr>
        <w:ind w:left="720" w:hanging="720"/>
        <w:jc w:val="left"/>
        <w:rPr>
          <w:noProof/>
          <w:sz w:val="20"/>
          <w:szCs w:val="24"/>
        </w:rPr>
      </w:pPr>
      <w:bookmarkStart w:id="58" w:name="_ENREF_24"/>
      <w:r w:rsidRPr="008451A8">
        <w:rPr>
          <w:noProof/>
          <w:sz w:val="20"/>
          <w:szCs w:val="24"/>
        </w:rPr>
        <w:t xml:space="preserve">Lennox, A. S., Osman, L. M., Reiter, E., Robertson, R., Friend, J., McCann, I., . . . Donnan, P. T. (2001). Cost effectiveness of computer tailored and non-tailored smoking cessation letters in general practice: randomised controlled trial. </w:t>
      </w:r>
      <w:r w:rsidRPr="004B15CF">
        <w:rPr>
          <w:i/>
          <w:noProof/>
          <w:sz w:val="20"/>
          <w:szCs w:val="24"/>
        </w:rPr>
        <w:t>British Medical Journal</w:t>
      </w:r>
      <w:r w:rsidRPr="008451A8">
        <w:rPr>
          <w:i/>
          <w:noProof/>
          <w:sz w:val="20"/>
          <w:szCs w:val="24"/>
        </w:rPr>
        <w:t>, 322</w:t>
      </w:r>
      <w:r w:rsidRPr="008451A8">
        <w:rPr>
          <w:noProof/>
          <w:sz w:val="20"/>
          <w:szCs w:val="24"/>
        </w:rPr>
        <w:t xml:space="preserve">(7299), 1396. </w:t>
      </w:r>
      <w:bookmarkEnd w:id="58"/>
      <w:r>
        <w:rPr>
          <w:noProof/>
          <w:sz w:val="20"/>
          <w:szCs w:val="24"/>
        </w:rPr>
        <w:t xml:space="preserve">doi: </w:t>
      </w:r>
      <w:r w:rsidRPr="002864D5">
        <w:rPr>
          <w:noProof/>
          <w:sz w:val="20"/>
          <w:szCs w:val="24"/>
        </w:rPr>
        <w:t>10.1136/bmj.322.7299.1396</w:t>
      </w:r>
    </w:p>
    <w:p w:rsidR="002D41A1" w:rsidRPr="008451A8" w:rsidRDefault="002D41A1" w:rsidP="002D41A1">
      <w:pPr>
        <w:ind w:left="720" w:hanging="720"/>
        <w:jc w:val="left"/>
        <w:rPr>
          <w:noProof/>
          <w:sz w:val="20"/>
          <w:szCs w:val="24"/>
        </w:rPr>
      </w:pPr>
      <w:bookmarkStart w:id="59" w:name="_ENREF_25"/>
      <w:bookmarkStart w:id="60" w:name="_ENREF_29"/>
      <w:bookmarkEnd w:id="55"/>
      <w:r w:rsidRPr="008451A8">
        <w:rPr>
          <w:noProof/>
          <w:sz w:val="20"/>
          <w:szCs w:val="24"/>
        </w:rPr>
        <w:t xml:space="preserve">Liu, G., &amp; Zhao, Z. (1999). Stochastic cost-effectiveness analysis: a simultaneous marginal-effect approach. </w:t>
      </w:r>
      <w:r w:rsidRPr="0085204D">
        <w:rPr>
          <w:i/>
          <w:noProof/>
          <w:sz w:val="20"/>
          <w:szCs w:val="24"/>
        </w:rPr>
        <w:t>Value in Health</w:t>
      </w:r>
      <w:r w:rsidRPr="008451A8">
        <w:rPr>
          <w:i/>
          <w:noProof/>
          <w:sz w:val="20"/>
          <w:szCs w:val="24"/>
        </w:rPr>
        <w:t>, 2</w:t>
      </w:r>
      <w:r w:rsidRPr="008451A8">
        <w:rPr>
          <w:noProof/>
          <w:sz w:val="20"/>
          <w:szCs w:val="24"/>
        </w:rPr>
        <w:t xml:space="preserve">(6), 420-428. </w:t>
      </w:r>
      <w:r>
        <w:rPr>
          <w:noProof/>
          <w:sz w:val="20"/>
          <w:szCs w:val="24"/>
        </w:rPr>
        <w:t xml:space="preserve">doi: </w:t>
      </w:r>
      <w:r w:rsidRPr="0085204D">
        <w:rPr>
          <w:noProof/>
          <w:sz w:val="20"/>
          <w:szCs w:val="24"/>
        </w:rPr>
        <w:t>10.1046/j.1524-4733.1999.26004.x</w:t>
      </w:r>
    </w:p>
    <w:p w:rsidR="002D41A1" w:rsidRPr="008451A8" w:rsidRDefault="002D41A1" w:rsidP="002D41A1">
      <w:pPr>
        <w:ind w:left="720" w:hanging="720"/>
        <w:jc w:val="left"/>
        <w:rPr>
          <w:noProof/>
          <w:sz w:val="20"/>
          <w:szCs w:val="24"/>
        </w:rPr>
      </w:pPr>
      <w:bookmarkStart w:id="61" w:name="_ENREF_26"/>
      <w:bookmarkEnd w:id="59"/>
      <w:r w:rsidRPr="008451A8">
        <w:rPr>
          <w:noProof/>
          <w:sz w:val="20"/>
          <w:szCs w:val="24"/>
        </w:rPr>
        <w:t xml:space="preserve">Manca, A., Hawkins, N., &amp; Sculpher, M. J. (2005). Estimating mean QALYs in trial-based cost-effectiveness analysis: the importance of controlling for baseline utility. </w:t>
      </w:r>
      <w:r w:rsidRPr="008451A8">
        <w:rPr>
          <w:i/>
          <w:noProof/>
          <w:sz w:val="20"/>
          <w:szCs w:val="24"/>
        </w:rPr>
        <w:t>Health Econ</w:t>
      </w:r>
      <w:r>
        <w:rPr>
          <w:i/>
          <w:noProof/>
          <w:sz w:val="20"/>
          <w:szCs w:val="24"/>
        </w:rPr>
        <w:t>omics</w:t>
      </w:r>
      <w:r w:rsidRPr="008451A8">
        <w:rPr>
          <w:i/>
          <w:noProof/>
          <w:sz w:val="20"/>
          <w:szCs w:val="24"/>
        </w:rPr>
        <w:t>, 14</w:t>
      </w:r>
      <w:r w:rsidRPr="008451A8">
        <w:rPr>
          <w:noProof/>
          <w:sz w:val="20"/>
          <w:szCs w:val="24"/>
        </w:rPr>
        <w:t>(5), 487-496. doi: 10.1002/hec.944</w:t>
      </w:r>
      <w:bookmarkEnd w:id="61"/>
    </w:p>
    <w:p w:rsidR="00BE7CBC" w:rsidRPr="00BE7CBC" w:rsidRDefault="00BE7CBC" w:rsidP="00BE7CBC">
      <w:pPr>
        <w:ind w:left="720" w:hanging="720"/>
        <w:jc w:val="left"/>
        <w:rPr>
          <w:noProof/>
          <w:sz w:val="20"/>
          <w:szCs w:val="24"/>
        </w:rPr>
      </w:pPr>
      <w:r w:rsidRPr="00BE7CBC">
        <w:rPr>
          <w:noProof/>
          <w:sz w:val="20"/>
          <w:szCs w:val="24"/>
        </w:rPr>
        <w:t>NICE. (2008). Guide to the methods of technology appraisal. london: National Institute for Health and Clinical Excellence.</w:t>
      </w:r>
      <w:bookmarkEnd w:id="60"/>
    </w:p>
    <w:p w:rsidR="002D41A1" w:rsidRPr="008451A8" w:rsidRDefault="002D41A1" w:rsidP="002D41A1">
      <w:pPr>
        <w:ind w:left="720" w:hanging="720"/>
        <w:jc w:val="left"/>
        <w:rPr>
          <w:noProof/>
          <w:sz w:val="20"/>
          <w:szCs w:val="24"/>
        </w:rPr>
      </w:pPr>
      <w:bookmarkStart w:id="62" w:name="_ENREF_30"/>
      <w:bookmarkStart w:id="63" w:name="OLE_LINK48"/>
      <w:bookmarkStart w:id="64" w:name="OLE_LINK49"/>
      <w:bookmarkStart w:id="65" w:name="_ENREF_33"/>
      <w:r w:rsidRPr="008451A8">
        <w:rPr>
          <w:noProof/>
          <w:sz w:val="20"/>
          <w:szCs w:val="24"/>
        </w:rPr>
        <w:t>NICE public health guidance 10. (2008). Smoking cessation service Costing report Implementing NICE guidance London: National Institute for Health and Clinical Excellence.</w:t>
      </w:r>
      <w:bookmarkEnd w:id="62"/>
    </w:p>
    <w:p w:rsidR="002D41A1" w:rsidRPr="008451A8" w:rsidRDefault="002D41A1" w:rsidP="002D41A1">
      <w:pPr>
        <w:ind w:left="720" w:hanging="720"/>
        <w:jc w:val="left"/>
        <w:rPr>
          <w:noProof/>
          <w:sz w:val="20"/>
          <w:szCs w:val="24"/>
        </w:rPr>
      </w:pPr>
      <w:bookmarkStart w:id="66" w:name="_ENREF_31"/>
      <w:bookmarkEnd w:id="63"/>
      <w:bookmarkEnd w:id="64"/>
      <w:r w:rsidRPr="008451A8">
        <w:rPr>
          <w:noProof/>
          <w:sz w:val="20"/>
          <w:szCs w:val="24"/>
        </w:rPr>
        <w:t>Office for National Statistics. (2004). Young smokers drag behind,</w:t>
      </w:r>
      <w:r>
        <w:rPr>
          <w:noProof/>
          <w:sz w:val="20"/>
          <w:szCs w:val="24"/>
        </w:rPr>
        <w:t xml:space="preserve"> Retrieved </w:t>
      </w:r>
      <w:r w:rsidRPr="008451A8">
        <w:rPr>
          <w:noProof/>
          <w:sz w:val="20"/>
          <w:szCs w:val="24"/>
        </w:rPr>
        <w:t xml:space="preserve"> from </w:t>
      </w:r>
      <w:hyperlink r:id="rId9" w:history="1">
        <w:r w:rsidRPr="008451A8">
          <w:rPr>
            <w:rStyle w:val="Hyperlink"/>
            <w:noProof/>
            <w:sz w:val="20"/>
            <w:szCs w:val="24"/>
          </w:rPr>
          <w:t>http://news.bbc.co.uk/1/hi/health/3631670.stm</w:t>
        </w:r>
        <w:bookmarkEnd w:id="66"/>
      </w:hyperlink>
    </w:p>
    <w:p w:rsidR="002D41A1" w:rsidRPr="008451A8" w:rsidRDefault="002D41A1" w:rsidP="002D41A1">
      <w:pPr>
        <w:ind w:left="720" w:hanging="720"/>
        <w:jc w:val="left"/>
        <w:rPr>
          <w:noProof/>
          <w:sz w:val="20"/>
          <w:szCs w:val="24"/>
        </w:rPr>
      </w:pPr>
      <w:bookmarkStart w:id="67" w:name="_ENREF_32"/>
      <w:r w:rsidRPr="008451A8">
        <w:rPr>
          <w:noProof/>
          <w:sz w:val="20"/>
          <w:szCs w:val="24"/>
        </w:rPr>
        <w:t xml:space="preserve">Petrou, S., &amp; Gray, A. (2011). Economic evaluation alongside randomised controlled trials: design, conduct, analysis, and reporting. </w:t>
      </w:r>
      <w:r w:rsidRPr="004B15CF">
        <w:rPr>
          <w:i/>
          <w:noProof/>
          <w:sz w:val="20"/>
          <w:szCs w:val="24"/>
        </w:rPr>
        <w:t>British Medical Journal</w:t>
      </w:r>
      <w:r w:rsidRPr="008451A8">
        <w:rPr>
          <w:i/>
          <w:noProof/>
          <w:sz w:val="20"/>
          <w:szCs w:val="24"/>
        </w:rPr>
        <w:t>, 342</w:t>
      </w:r>
      <w:r w:rsidRPr="008451A8">
        <w:rPr>
          <w:noProof/>
          <w:sz w:val="20"/>
          <w:szCs w:val="24"/>
        </w:rPr>
        <w:t>, d1548. doi: 10.1136/bmj.d1548</w:t>
      </w:r>
    </w:p>
    <w:p w:rsidR="002D41A1" w:rsidRPr="008451A8" w:rsidRDefault="002D41A1" w:rsidP="002D41A1">
      <w:pPr>
        <w:ind w:left="720" w:hanging="720"/>
        <w:jc w:val="left"/>
        <w:rPr>
          <w:noProof/>
          <w:sz w:val="20"/>
          <w:szCs w:val="24"/>
        </w:rPr>
      </w:pPr>
      <w:r w:rsidRPr="008451A8">
        <w:rPr>
          <w:noProof/>
          <w:sz w:val="20"/>
          <w:szCs w:val="24"/>
        </w:rPr>
        <w:t>bmj.d1548</w:t>
      </w:r>
      <w:r>
        <w:rPr>
          <w:noProof/>
          <w:sz w:val="20"/>
          <w:szCs w:val="24"/>
        </w:rPr>
        <w:t xml:space="preserve"> </w:t>
      </w:r>
      <w:bookmarkEnd w:id="67"/>
    </w:p>
    <w:p w:rsidR="002D41A1" w:rsidRPr="008451A8" w:rsidRDefault="002D41A1" w:rsidP="002D41A1">
      <w:pPr>
        <w:ind w:left="720" w:hanging="720"/>
        <w:jc w:val="left"/>
        <w:rPr>
          <w:noProof/>
          <w:sz w:val="20"/>
          <w:szCs w:val="24"/>
        </w:rPr>
      </w:pPr>
      <w:bookmarkStart w:id="68" w:name="_ENREF_37"/>
      <w:bookmarkEnd w:id="65"/>
      <w:r w:rsidRPr="008451A8">
        <w:rPr>
          <w:noProof/>
          <w:sz w:val="20"/>
          <w:szCs w:val="24"/>
        </w:rPr>
        <w:t xml:space="preserve">Ramsey, S., Willke, R., Briggs, A., Brown, R., Buxton, M., Chawla, A., . . . Reed, S. (2005). Good research practices for cost-effectiveness analysis alongside clinical trials: the ISPOR RCT-CEA Task Force report. </w:t>
      </w:r>
      <w:bookmarkStart w:id="69" w:name="OLE_LINK30"/>
      <w:bookmarkStart w:id="70" w:name="OLE_LINK31"/>
      <w:r w:rsidRPr="008451A8">
        <w:rPr>
          <w:i/>
          <w:noProof/>
          <w:sz w:val="20"/>
          <w:szCs w:val="24"/>
        </w:rPr>
        <w:t>Value</w:t>
      </w:r>
      <w:r>
        <w:rPr>
          <w:i/>
          <w:noProof/>
          <w:sz w:val="20"/>
          <w:szCs w:val="24"/>
        </w:rPr>
        <w:t xml:space="preserve"> in</w:t>
      </w:r>
      <w:r w:rsidRPr="008451A8">
        <w:rPr>
          <w:i/>
          <w:noProof/>
          <w:sz w:val="20"/>
          <w:szCs w:val="24"/>
        </w:rPr>
        <w:t xml:space="preserve"> Health,</w:t>
      </w:r>
      <w:bookmarkEnd w:id="69"/>
      <w:bookmarkEnd w:id="70"/>
      <w:r w:rsidRPr="008451A8">
        <w:rPr>
          <w:i/>
          <w:noProof/>
          <w:sz w:val="20"/>
          <w:szCs w:val="24"/>
        </w:rPr>
        <w:t xml:space="preserve"> 8</w:t>
      </w:r>
      <w:r w:rsidRPr="008451A8">
        <w:rPr>
          <w:noProof/>
          <w:sz w:val="20"/>
          <w:szCs w:val="24"/>
        </w:rPr>
        <w:t>(5), 521-533. doi: 10.1111/j.1524-4733.2005.00045.x</w:t>
      </w:r>
    </w:p>
    <w:p w:rsidR="002D41A1" w:rsidRPr="008451A8" w:rsidRDefault="002D41A1" w:rsidP="002D41A1">
      <w:pPr>
        <w:ind w:left="720" w:hanging="720"/>
        <w:jc w:val="left"/>
        <w:rPr>
          <w:noProof/>
          <w:sz w:val="20"/>
          <w:szCs w:val="24"/>
        </w:rPr>
      </w:pPr>
      <w:bookmarkStart w:id="71" w:name="_ENREF_34"/>
      <w:r w:rsidRPr="008451A8">
        <w:rPr>
          <w:noProof/>
          <w:sz w:val="20"/>
          <w:szCs w:val="24"/>
        </w:rPr>
        <w:t xml:space="preserve">Reid, D. (1996). Tobacco control: overview. </w:t>
      </w:r>
      <w:r w:rsidRPr="0020768D">
        <w:rPr>
          <w:i/>
          <w:noProof/>
          <w:sz w:val="20"/>
          <w:szCs w:val="24"/>
        </w:rPr>
        <w:t>British Medical Bulletin</w:t>
      </w:r>
      <w:r w:rsidRPr="008451A8">
        <w:rPr>
          <w:i/>
          <w:noProof/>
          <w:sz w:val="20"/>
          <w:szCs w:val="24"/>
        </w:rPr>
        <w:t>, 52</w:t>
      </w:r>
      <w:r w:rsidRPr="008451A8">
        <w:rPr>
          <w:noProof/>
          <w:sz w:val="20"/>
          <w:szCs w:val="24"/>
        </w:rPr>
        <w:t>(1), 108-120.</w:t>
      </w:r>
      <w:r>
        <w:rPr>
          <w:noProof/>
          <w:sz w:val="20"/>
          <w:szCs w:val="24"/>
        </w:rPr>
        <w:t xml:space="preserve"> doi: </w:t>
      </w:r>
      <w:bookmarkEnd w:id="71"/>
      <w:r>
        <w:rPr>
          <w:noProof/>
          <w:sz w:val="20"/>
          <w:szCs w:val="24"/>
        </w:rPr>
        <w:t xml:space="preserve"> </w:t>
      </w:r>
      <w:r w:rsidRPr="0020768D">
        <w:rPr>
          <w:noProof/>
          <w:sz w:val="20"/>
          <w:szCs w:val="24"/>
        </w:rPr>
        <w:t>10.1093/oxfordjournals.bmb.a011518</w:t>
      </w:r>
    </w:p>
    <w:p w:rsidR="002D41A1" w:rsidRPr="008451A8" w:rsidRDefault="002D41A1" w:rsidP="002D41A1">
      <w:pPr>
        <w:ind w:left="720" w:hanging="720"/>
        <w:jc w:val="left"/>
        <w:rPr>
          <w:noProof/>
          <w:sz w:val="20"/>
          <w:szCs w:val="24"/>
        </w:rPr>
      </w:pPr>
      <w:bookmarkStart w:id="72" w:name="_ENREF_35"/>
      <w:r w:rsidRPr="008451A8">
        <w:rPr>
          <w:noProof/>
          <w:sz w:val="20"/>
          <w:szCs w:val="24"/>
        </w:rPr>
        <w:lastRenderedPageBreak/>
        <w:t xml:space="preserve">Richardson, G., &amp; Manca, A. (2004). Calculation of quality adjusted life years in the published literature: a review of methodology and transparency. </w:t>
      </w:r>
      <w:r w:rsidRPr="008451A8">
        <w:rPr>
          <w:i/>
          <w:noProof/>
          <w:sz w:val="20"/>
          <w:szCs w:val="24"/>
        </w:rPr>
        <w:t>Health Econ</w:t>
      </w:r>
      <w:r>
        <w:rPr>
          <w:i/>
          <w:noProof/>
          <w:sz w:val="20"/>
          <w:szCs w:val="24"/>
        </w:rPr>
        <w:t>omics</w:t>
      </w:r>
      <w:r w:rsidRPr="008451A8">
        <w:rPr>
          <w:i/>
          <w:noProof/>
          <w:sz w:val="20"/>
          <w:szCs w:val="24"/>
        </w:rPr>
        <w:t>, 13</w:t>
      </w:r>
      <w:r w:rsidRPr="008451A8">
        <w:rPr>
          <w:noProof/>
          <w:sz w:val="20"/>
          <w:szCs w:val="24"/>
        </w:rPr>
        <w:t>(12), 1203-1210. doi: 10.1002/hec.901</w:t>
      </w:r>
      <w:bookmarkEnd w:id="72"/>
    </w:p>
    <w:p w:rsidR="002D41A1" w:rsidRPr="008451A8" w:rsidRDefault="002D41A1" w:rsidP="002D41A1">
      <w:pPr>
        <w:ind w:left="720" w:hanging="720"/>
        <w:jc w:val="left"/>
        <w:rPr>
          <w:noProof/>
          <w:sz w:val="20"/>
          <w:szCs w:val="24"/>
        </w:rPr>
      </w:pPr>
      <w:bookmarkStart w:id="73" w:name="_ENREF_36"/>
      <w:r w:rsidRPr="008451A8">
        <w:rPr>
          <w:noProof/>
          <w:sz w:val="20"/>
          <w:szCs w:val="24"/>
        </w:rPr>
        <w:t>Robinson, S., &amp; Bugler, C. (2010).</w:t>
      </w:r>
      <w:r w:rsidRPr="0020768D">
        <w:rPr>
          <w:i/>
          <w:noProof/>
          <w:sz w:val="20"/>
          <w:szCs w:val="24"/>
        </w:rPr>
        <w:t xml:space="preserve"> General Lifestyle Survey -- Smoking and drinking among adults, 2008</w:t>
      </w:r>
      <w:r w:rsidRPr="008451A8">
        <w:rPr>
          <w:noProof/>
          <w:sz w:val="20"/>
          <w:szCs w:val="24"/>
        </w:rPr>
        <w:t>. Newport: Office for National Statistics.</w:t>
      </w:r>
      <w:bookmarkEnd w:id="73"/>
    </w:p>
    <w:p w:rsidR="002D41A1" w:rsidRPr="008451A8" w:rsidRDefault="002D41A1" w:rsidP="002D41A1">
      <w:pPr>
        <w:ind w:left="720" w:hanging="720"/>
        <w:jc w:val="left"/>
        <w:rPr>
          <w:noProof/>
          <w:sz w:val="20"/>
          <w:szCs w:val="24"/>
        </w:rPr>
      </w:pPr>
      <w:bookmarkStart w:id="74" w:name="_ENREF_40"/>
      <w:bookmarkEnd w:id="68"/>
      <w:r w:rsidRPr="008451A8">
        <w:rPr>
          <w:noProof/>
          <w:sz w:val="20"/>
          <w:szCs w:val="24"/>
        </w:rPr>
        <w:t xml:space="preserve">Severens, J. L., De Boo, T. M., &amp; Konst, E. M. (1999). Uncertainty of incremental cost-effectiveness ratios. A comparison of Fieller and bootstrap confidence intervals. </w:t>
      </w:r>
      <w:r w:rsidRPr="000305A6">
        <w:rPr>
          <w:i/>
          <w:noProof/>
          <w:sz w:val="20"/>
          <w:szCs w:val="24"/>
        </w:rPr>
        <w:t>International Journal of Technology Assessment in Health Care</w:t>
      </w:r>
      <w:r w:rsidRPr="008451A8">
        <w:rPr>
          <w:i/>
          <w:noProof/>
          <w:sz w:val="20"/>
          <w:szCs w:val="24"/>
        </w:rPr>
        <w:t>, 15</w:t>
      </w:r>
      <w:r w:rsidRPr="008451A8">
        <w:rPr>
          <w:noProof/>
          <w:sz w:val="20"/>
          <w:szCs w:val="24"/>
        </w:rPr>
        <w:t xml:space="preserve">(3), 608-614. </w:t>
      </w:r>
      <w:r>
        <w:rPr>
          <w:noProof/>
          <w:sz w:val="20"/>
          <w:szCs w:val="24"/>
        </w:rPr>
        <w:t xml:space="preserve">doi: </w:t>
      </w:r>
      <w:r w:rsidRPr="0020768D">
        <w:rPr>
          <w:noProof/>
          <w:sz w:val="20"/>
          <w:szCs w:val="24"/>
        </w:rPr>
        <w:t>10.1017/S0266462399153157</w:t>
      </w:r>
    </w:p>
    <w:p w:rsidR="002D41A1" w:rsidRPr="008451A8" w:rsidRDefault="002D41A1" w:rsidP="002D41A1">
      <w:pPr>
        <w:ind w:left="720" w:hanging="720"/>
        <w:jc w:val="left"/>
        <w:rPr>
          <w:noProof/>
          <w:sz w:val="20"/>
          <w:szCs w:val="24"/>
        </w:rPr>
      </w:pPr>
      <w:bookmarkStart w:id="75" w:name="_ENREF_38"/>
      <w:r w:rsidRPr="008451A8">
        <w:rPr>
          <w:noProof/>
          <w:sz w:val="20"/>
          <w:szCs w:val="24"/>
        </w:rPr>
        <w:t>Stapleton, J. A., Sutherland, G., &amp; Russell, M. A. (1998). How much does relapse after one year erode effectiveness of smoking cessation treatments? L</w:t>
      </w:r>
      <w:r>
        <w:rPr>
          <w:noProof/>
          <w:sz w:val="20"/>
          <w:szCs w:val="24"/>
        </w:rPr>
        <w:t>o</w:t>
      </w:r>
      <w:r w:rsidRPr="008451A8">
        <w:rPr>
          <w:noProof/>
          <w:sz w:val="20"/>
          <w:szCs w:val="24"/>
        </w:rPr>
        <w:t xml:space="preserve">ng-term follow up of randomised trial of nicotine nasal spray. </w:t>
      </w:r>
      <w:r w:rsidRPr="008451A8">
        <w:rPr>
          <w:i/>
          <w:noProof/>
          <w:sz w:val="20"/>
          <w:szCs w:val="24"/>
        </w:rPr>
        <w:t>British Medical Journal 316</w:t>
      </w:r>
      <w:r w:rsidRPr="008451A8">
        <w:rPr>
          <w:noProof/>
          <w:sz w:val="20"/>
          <w:szCs w:val="24"/>
        </w:rPr>
        <w:t xml:space="preserve">, 2. </w:t>
      </w:r>
      <w:bookmarkEnd w:id="75"/>
      <w:r>
        <w:rPr>
          <w:noProof/>
          <w:sz w:val="20"/>
          <w:szCs w:val="24"/>
        </w:rPr>
        <w:t xml:space="preserve">doi: </w:t>
      </w:r>
      <w:r w:rsidRPr="004670BC">
        <w:rPr>
          <w:noProof/>
          <w:sz w:val="20"/>
          <w:szCs w:val="24"/>
        </w:rPr>
        <w:t>10.1136/bmj.316.7134.830</w:t>
      </w:r>
    </w:p>
    <w:p w:rsidR="002D41A1" w:rsidRPr="008451A8" w:rsidRDefault="002D41A1" w:rsidP="002D41A1">
      <w:pPr>
        <w:ind w:left="720" w:hanging="720"/>
        <w:jc w:val="left"/>
        <w:rPr>
          <w:noProof/>
          <w:sz w:val="20"/>
          <w:szCs w:val="24"/>
        </w:rPr>
      </w:pPr>
      <w:bookmarkStart w:id="76" w:name="_ENREF_39"/>
      <w:r w:rsidRPr="008451A8">
        <w:rPr>
          <w:noProof/>
          <w:sz w:val="20"/>
          <w:szCs w:val="24"/>
        </w:rPr>
        <w:t xml:space="preserve">The EuroQol Group. (1990). EuroQol--a new facility for the measurement of health-related quality of life. The EuroQol Group. </w:t>
      </w:r>
      <w:r w:rsidRPr="008451A8">
        <w:rPr>
          <w:i/>
          <w:noProof/>
          <w:sz w:val="20"/>
          <w:szCs w:val="24"/>
        </w:rPr>
        <w:t>Health Policy, 16</w:t>
      </w:r>
      <w:r w:rsidRPr="008451A8">
        <w:rPr>
          <w:noProof/>
          <w:sz w:val="20"/>
          <w:szCs w:val="24"/>
        </w:rPr>
        <w:t xml:space="preserve">(3), 199-208. </w:t>
      </w:r>
      <w:bookmarkEnd w:id="76"/>
      <w:r>
        <w:rPr>
          <w:noProof/>
          <w:sz w:val="20"/>
          <w:szCs w:val="24"/>
        </w:rPr>
        <w:t xml:space="preserve">doi: </w:t>
      </w:r>
      <w:r w:rsidRPr="00EC235C">
        <w:rPr>
          <w:noProof/>
          <w:sz w:val="20"/>
          <w:szCs w:val="24"/>
        </w:rPr>
        <w:t>10.1016/0168-8510(90)90421-9</w:t>
      </w:r>
    </w:p>
    <w:p w:rsidR="002D41A1" w:rsidRDefault="002D41A1" w:rsidP="002D41A1">
      <w:pPr>
        <w:ind w:left="720" w:hanging="720"/>
        <w:jc w:val="left"/>
        <w:rPr>
          <w:noProof/>
          <w:sz w:val="20"/>
          <w:szCs w:val="24"/>
        </w:rPr>
      </w:pPr>
      <w:bookmarkStart w:id="77" w:name="_ENREF_42"/>
      <w:bookmarkEnd w:id="74"/>
      <w:r w:rsidRPr="008451A8">
        <w:rPr>
          <w:noProof/>
          <w:sz w:val="20"/>
          <w:szCs w:val="24"/>
        </w:rPr>
        <w:t xml:space="preserve">The NHS Information Centre. (2010). </w:t>
      </w:r>
      <w:r w:rsidRPr="00EC235C">
        <w:rPr>
          <w:i/>
          <w:noProof/>
          <w:sz w:val="20"/>
          <w:szCs w:val="24"/>
        </w:rPr>
        <w:t>Statistics on Smoking: England, 2010</w:t>
      </w:r>
      <w:r>
        <w:rPr>
          <w:noProof/>
          <w:sz w:val="20"/>
          <w:szCs w:val="24"/>
        </w:rPr>
        <w:t>.</w:t>
      </w:r>
      <w:r w:rsidRPr="008451A8">
        <w:rPr>
          <w:noProof/>
          <w:sz w:val="20"/>
          <w:szCs w:val="24"/>
        </w:rPr>
        <w:t xml:space="preserve"> </w:t>
      </w:r>
      <w:r>
        <w:rPr>
          <w:noProof/>
          <w:sz w:val="20"/>
          <w:szCs w:val="24"/>
        </w:rPr>
        <w:t xml:space="preserve">London: </w:t>
      </w:r>
      <w:r w:rsidRPr="008451A8">
        <w:rPr>
          <w:noProof/>
          <w:sz w:val="20"/>
          <w:szCs w:val="24"/>
        </w:rPr>
        <w:t>The NHS Information Centre.</w:t>
      </w:r>
      <w:r>
        <w:rPr>
          <w:noProof/>
          <w:sz w:val="20"/>
          <w:szCs w:val="24"/>
        </w:rPr>
        <w:t xml:space="preserve"> Retrieved from: </w:t>
      </w:r>
      <w:r w:rsidRPr="00EC235C">
        <w:rPr>
          <w:noProof/>
          <w:sz w:val="20"/>
          <w:szCs w:val="24"/>
        </w:rPr>
        <w:t>https://catalogue.ic.nhs.uk/publications/public-health/smoking/smok-eng-2010/smok-eng-2010-rep.pdf</w:t>
      </w:r>
    </w:p>
    <w:p w:rsidR="002D41A1" w:rsidRPr="008451A8" w:rsidRDefault="002D41A1" w:rsidP="002D41A1">
      <w:pPr>
        <w:ind w:left="720" w:hanging="720"/>
        <w:jc w:val="left"/>
        <w:rPr>
          <w:noProof/>
          <w:sz w:val="20"/>
          <w:szCs w:val="24"/>
        </w:rPr>
      </w:pPr>
      <w:r w:rsidRPr="008451A8">
        <w:rPr>
          <w:noProof/>
          <w:sz w:val="20"/>
          <w:szCs w:val="24"/>
        </w:rPr>
        <w:t xml:space="preserve">West, R., Brown, J., &amp; Fidler, J. (2012). Key finding from </w:t>
      </w:r>
      <w:r>
        <w:rPr>
          <w:noProof/>
          <w:sz w:val="20"/>
          <w:szCs w:val="24"/>
        </w:rPr>
        <w:t>the Smoking Toolkit Study</w:t>
      </w:r>
      <w:r w:rsidRPr="008451A8">
        <w:rPr>
          <w:noProof/>
          <w:sz w:val="20"/>
          <w:szCs w:val="24"/>
        </w:rPr>
        <w:t xml:space="preserve">, </w:t>
      </w:r>
      <w:r>
        <w:rPr>
          <w:noProof/>
          <w:sz w:val="20"/>
          <w:szCs w:val="24"/>
        </w:rPr>
        <w:t xml:space="preserve">Retrieved </w:t>
      </w:r>
      <w:r w:rsidRPr="008451A8">
        <w:rPr>
          <w:noProof/>
          <w:sz w:val="20"/>
          <w:szCs w:val="24"/>
        </w:rPr>
        <w:t xml:space="preserve">from </w:t>
      </w:r>
      <w:hyperlink r:id="rId10" w:history="1">
        <w:r w:rsidRPr="008451A8">
          <w:rPr>
            <w:rStyle w:val="Hyperlink"/>
            <w:noProof/>
            <w:sz w:val="20"/>
            <w:szCs w:val="24"/>
          </w:rPr>
          <w:t>http://www.smokinginengland.info/</w:t>
        </w:r>
      </w:hyperlink>
      <w:r w:rsidRPr="008451A8">
        <w:rPr>
          <w:noProof/>
          <w:sz w:val="20"/>
          <w:szCs w:val="24"/>
        </w:rPr>
        <w:t xml:space="preserve"> (access</w:t>
      </w:r>
      <w:r>
        <w:rPr>
          <w:noProof/>
          <w:sz w:val="20"/>
          <w:szCs w:val="24"/>
        </w:rPr>
        <w:t xml:space="preserve">ed 16 August 2012; archived at </w:t>
      </w:r>
      <w:r w:rsidRPr="008451A8">
        <w:rPr>
          <w:noProof/>
          <w:sz w:val="20"/>
          <w:szCs w:val="24"/>
        </w:rPr>
        <w:t xml:space="preserve"> </w:t>
      </w:r>
      <w:hyperlink r:id="rId11" w:history="1">
        <w:r w:rsidRPr="008451A8">
          <w:rPr>
            <w:rStyle w:val="Hyperlink"/>
            <w:noProof/>
            <w:sz w:val="20"/>
            <w:szCs w:val="24"/>
          </w:rPr>
          <w:t>http://www.webcitation.org/69xiPhBvj)</w:t>
        </w:r>
      </w:hyperlink>
      <w:r w:rsidRPr="008451A8">
        <w:rPr>
          <w:noProof/>
          <w:sz w:val="20"/>
          <w:szCs w:val="24"/>
        </w:rPr>
        <w:t>.</w:t>
      </w:r>
    </w:p>
    <w:p w:rsidR="002D41A1" w:rsidRPr="008451A8" w:rsidRDefault="002D41A1" w:rsidP="002D41A1">
      <w:pPr>
        <w:ind w:left="720" w:hanging="720"/>
        <w:jc w:val="left"/>
        <w:rPr>
          <w:noProof/>
          <w:sz w:val="20"/>
          <w:szCs w:val="24"/>
        </w:rPr>
      </w:pPr>
      <w:bookmarkStart w:id="78" w:name="_ENREF_43"/>
      <w:bookmarkEnd w:id="77"/>
      <w:r w:rsidRPr="008451A8">
        <w:rPr>
          <w:noProof/>
          <w:sz w:val="20"/>
          <w:szCs w:val="24"/>
        </w:rPr>
        <w:t xml:space="preserve">Willan, A. R., Briggs, A. H., &amp; Hoch, J. S. (2004). Regression methods for covariate adjustment and subgroup analysis for non-censored cost-effectiveness data. </w:t>
      </w:r>
      <w:r w:rsidRPr="008451A8">
        <w:rPr>
          <w:i/>
          <w:noProof/>
          <w:sz w:val="20"/>
          <w:szCs w:val="24"/>
        </w:rPr>
        <w:t>Health Econ</w:t>
      </w:r>
      <w:r>
        <w:rPr>
          <w:i/>
          <w:noProof/>
          <w:sz w:val="20"/>
          <w:szCs w:val="24"/>
        </w:rPr>
        <w:t>omics</w:t>
      </w:r>
      <w:r w:rsidRPr="008451A8">
        <w:rPr>
          <w:i/>
          <w:noProof/>
          <w:sz w:val="20"/>
          <w:szCs w:val="24"/>
        </w:rPr>
        <w:t>, 13</w:t>
      </w:r>
      <w:r w:rsidRPr="008451A8">
        <w:rPr>
          <w:noProof/>
          <w:sz w:val="20"/>
          <w:szCs w:val="24"/>
        </w:rPr>
        <w:t>(5), 461-475. doi: 10.1002/hec.843</w:t>
      </w:r>
      <w:bookmarkEnd w:id="78"/>
    </w:p>
    <w:p w:rsidR="002D41A1" w:rsidRPr="008451A8" w:rsidRDefault="002D41A1" w:rsidP="002D41A1">
      <w:pPr>
        <w:ind w:left="720" w:hanging="720"/>
        <w:jc w:val="left"/>
        <w:rPr>
          <w:noProof/>
          <w:sz w:val="20"/>
          <w:szCs w:val="24"/>
        </w:rPr>
      </w:pPr>
      <w:bookmarkStart w:id="79" w:name="OLE_LINK34"/>
      <w:bookmarkStart w:id="80" w:name="OLE_LINK35"/>
      <w:bookmarkStart w:id="81" w:name="_ENREF_44"/>
      <w:r w:rsidRPr="008451A8">
        <w:rPr>
          <w:noProof/>
          <w:sz w:val="20"/>
          <w:szCs w:val="24"/>
        </w:rPr>
        <w:t xml:space="preserve">Willan, A. R., &amp; O'Brien, B. J. (1996). Confidence intervals for cost-effectiveness ratios: an application of Fieller's theorem. </w:t>
      </w:r>
      <w:r w:rsidRPr="008451A8">
        <w:rPr>
          <w:i/>
          <w:noProof/>
          <w:sz w:val="20"/>
          <w:szCs w:val="24"/>
        </w:rPr>
        <w:t>Health Econ, 5</w:t>
      </w:r>
      <w:r w:rsidRPr="008451A8">
        <w:rPr>
          <w:noProof/>
          <w:sz w:val="20"/>
          <w:szCs w:val="24"/>
        </w:rPr>
        <w:t>(4), 297-305. doi:</w:t>
      </w:r>
      <w:bookmarkEnd w:id="79"/>
      <w:bookmarkEnd w:id="80"/>
      <w:bookmarkEnd w:id="81"/>
      <w:r>
        <w:rPr>
          <w:noProof/>
          <w:sz w:val="20"/>
          <w:szCs w:val="24"/>
        </w:rPr>
        <w:t xml:space="preserve"> </w:t>
      </w:r>
      <w:r w:rsidRPr="00C10996">
        <w:rPr>
          <w:noProof/>
          <w:sz w:val="20"/>
          <w:szCs w:val="24"/>
        </w:rPr>
        <w:t>10.1002/(SICI)1099-1050(199607)5:4&lt;297::AID-HEC216&gt;3.0.CO;2-T</w:t>
      </w:r>
    </w:p>
    <w:p w:rsidR="00AB4E8E" w:rsidRDefault="00B42375" w:rsidP="00A11157">
      <w:pPr>
        <w:widowControl/>
        <w:spacing w:line="480" w:lineRule="auto"/>
        <w:jc w:val="left"/>
        <w:rPr>
          <w:b/>
          <w:bCs/>
          <w:kern w:val="0"/>
          <w:sz w:val="24"/>
          <w:szCs w:val="24"/>
          <w:lang w:eastAsia="en-GB"/>
        </w:rPr>
      </w:pPr>
      <w:r w:rsidRPr="006176B2">
        <w:rPr>
          <w:sz w:val="24"/>
          <w:szCs w:val="24"/>
        </w:rPr>
        <w:fldChar w:fldCharType="end"/>
      </w:r>
      <w:r w:rsidR="00AB4E8E">
        <w:rPr>
          <w:b/>
          <w:bCs/>
          <w:sz w:val="24"/>
          <w:szCs w:val="24"/>
        </w:rPr>
        <w:br w:type="page"/>
      </w:r>
    </w:p>
    <w:p w:rsidR="007567C1" w:rsidRDefault="007567C1" w:rsidP="00A11157">
      <w:pPr>
        <w:pStyle w:val="HTMLPreformatted"/>
        <w:spacing w:line="480" w:lineRule="auto"/>
        <w:ind w:left="720" w:hanging="720"/>
        <w:jc w:val="both"/>
        <w:rPr>
          <w:rFonts w:ascii="Times New Roman" w:hAnsi="Times New Roman" w:cs="Times New Roman"/>
          <w:b/>
          <w:bCs/>
          <w:sz w:val="24"/>
          <w:szCs w:val="24"/>
        </w:rPr>
      </w:pPr>
      <w:r w:rsidRPr="00EC546D">
        <w:rPr>
          <w:rFonts w:ascii="Times New Roman" w:hAnsi="Times New Roman" w:cs="Times New Roman"/>
          <w:b/>
          <w:bCs/>
          <w:sz w:val="24"/>
          <w:szCs w:val="24"/>
        </w:rPr>
        <w:lastRenderedPageBreak/>
        <w:t xml:space="preserve">Tables </w:t>
      </w:r>
    </w:p>
    <w:p w:rsidR="007567C1" w:rsidRPr="00E54720" w:rsidRDefault="007567C1" w:rsidP="00A11157">
      <w:pPr>
        <w:spacing w:line="480" w:lineRule="auto"/>
        <w:rPr>
          <w:sz w:val="20"/>
          <w:szCs w:val="20"/>
        </w:rPr>
      </w:pPr>
      <w:r w:rsidRPr="00E54720">
        <w:rPr>
          <w:sz w:val="20"/>
          <w:szCs w:val="20"/>
        </w:rPr>
        <w:t xml:space="preserve">Table </w:t>
      </w:r>
      <w:proofErr w:type="gramStart"/>
      <w:r w:rsidRPr="00E54720">
        <w:rPr>
          <w:sz w:val="20"/>
          <w:szCs w:val="20"/>
        </w:rPr>
        <w:t>1 Unit costs for each component of resource utilisation</w:t>
      </w:r>
      <w:proofErr w:type="gramEnd"/>
    </w:p>
    <w:tbl>
      <w:tblPr>
        <w:tblW w:w="8998" w:type="dxa"/>
        <w:tblInd w:w="-106" w:type="dxa"/>
        <w:tblBorders>
          <w:top w:val="single" w:sz="12" w:space="0" w:color="000000"/>
          <w:bottom w:val="single" w:sz="12" w:space="0" w:color="000000"/>
        </w:tblBorders>
        <w:tblLook w:val="00A0" w:firstRow="1" w:lastRow="0" w:firstColumn="1" w:lastColumn="0" w:noHBand="0" w:noVBand="0"/>
      </w:tblPr>
      <w:tblGrid>
        <w:gridCol w:w="3510"/>
        <w:gridCol w:w="1418"/>
        <w:gridCol w:w="1134"/>
        <w:gridCol w:w="2693"/>
        <w:gridCol w:w="243"/>
      </w:tblGrid>
      <w:tr w:rsidR="007567C1" w:rsidRPr="00FB7CAD">
        <w:trPr>
          <w:gridAfter w:val="1"/>
          <w:wAfter w:w="243" w:type="dxa"/>
          <w:trHeight w:val="630"/>
        </w:trPr>
        <w:tc>
          <w:tcPr>
            <w:tcW w:w="3510" w:type="dxa"/>
            <w:tcBorders>
              <w:top w:val="single" w:sz="12" w:space="0" w:color="000000"/>
              <w:bottom w:val="single" w:sz="6" w:space="0" w:color="000000"/>
              <w:right w:val="nil"/>
            </w:tcBorders>
            <w:vAlign w:val="center"/>
          </w:tcPr>
          <w:p w:rsidR="007567C1" w:rsidRPr="00FB7CAD" w:rsidRDefault="007567C1" w:rsidP="00A11157">
            <w:pPr>
              <w:widowControl/>
              <w:spacing w:line="480" w:lineRule="auto"/>
              <w:jc w:val="left"/>
              <w:rPr>
                <w:b/>
                <w:bCs/>
                <w:i/>
                <w:iCs/>
                <w:color w:val="000000"/>
                <w:kern w:val="0"/>
                <w:sz w:val="16"/>
                <w:szCs w:val="16"/>
              </w:rPr>
            </w:pPr>
            <w:r w:rsidRPr="00FB7CAD">
              <w:rPr>
                <w:b/>
                <w:bCs/>
                <w:color w:val="000000"/>
                <w:kern w:val="0"/>
                <w:sz w:val="16"/>
                <w:szCs w:val="16"/>
              </w:rPr>
              <w:t>Resource</w:t>
            </w:r>
          </w:p>
        </w:tc>
        <w:tc>
          <w:tcPr>
            <w:tcW w:w="1418" w:type="dxa"/>
            <w:tcBorders>
              <w:top w:val="single" w:sz="12" w:space="0" w:color="auto"/>
              <w:left w:val="nil"/>
              <w:bottom w:val="single" w:sz="4" w:space="0" w:color="auto"/>
            </w:tcBorders>
            <w:vAlign w:val="center"/>
          </w:tcPr>
          <w:p w:rsidR="007567C1" w:rsidRPr="00FB7CAD" w:rsidRDefault="007567C1" w:rsidP="00A11157">
            <w:pPr>
              <w:widowControl/>
              <w:spacing w:line="480" w:lineRule="auto"/>
              <w:jc w:val="left"/>
              <w:rPr>
                <w:b/>
                <w:bCs/>
                <w:i/>
                <w:iCs/>
                <w:color w:val="000000"/>
                <w:kern w:val="0"/>
                <w:sz w:val="16"/>
                <w:szCs w:val="16"/>
              </w:rPr>
            </w:pPr>
            <w:r w:rsidRPr="00FB7CAD">
              <w:rPr>
                <w:b/>
                <w:bCs/>
                <w:color w:val="000000"/>
                <w:kern w:val="0"/>
                <w:sz w:val="16"/>
                <w:szCs w:val="16"/>
              </w:rPr>
              <w:t>Unit</w:t>
            </w:r>
          </w:p>
        </w:tc>
        <w:tc>
          <w:tcPr>
            <w:tcW w:w="1134" w:type="dxa"/>
            <w:tcBorders>
              <w:top w:val="single" w:sz="12" w:space="0" w:color="000000"/>
              <w:bottom w:val="single" w:sz="4" w:space="0" w:color="auto"/>
            </w:tcBorders>
            <w:vAlign w:val="center"/>
          </w:tcPr>
          <w:p w:rsidR="007567C1" w:rsidRPr="00FB7CAD" w:rsidRDefault="007567C1" w:rsidP="00A11157">
            <w:pPr>
              <w:widowControl/>
              <w:spacing w:line="480" w:lineRule="auto"/>
              <w:jc w:val="left"/>
              <w:rPr>
                <w:b/>
                <w:bCs/>
                <w:i/>
                <w:iCs/>
                <w:color w:val="000000"/>
                <w:kern w:val="0"/>
                <w:sz w:val="16"/>
                <w:szCs w:val="16"/>
              </w:rPr>
            </w:pPr>
            <w:r w:rsidRPr="00FB7CAD">
              <w:rPr>
                <w:b/>
                <w:bCs/>
                <w:color w:val="000000"/>
                <w:kern w:val="0"/>
                <w:sz w:val="16"/>
                <w:szCs w:val="16"/>
              </w:rPr>
              <w:t>Cost per unit (2009 £)</w:t>
            </w:r>
          </w:p>
        </w:tc>
        <w:tc>
          <w:tcPr>
            <w:tcW w:w="2693" w:type="dxa"/>
            <w:tcBorders>
              <w:top w:val="single" w:sz="12" w:space="0" w:color="000000"/>
              <w:bottom w:val="single" w:sz="4" w:space="0" w:color="auto"/>
            </w:tcBorders>
            <w:vAlign w:val="center"/>
          </w:tcPr>
          <w:p w:rsidR="007567C1" w:rsidRPr="00FB7CAD" w:rsidRDefault="007567C1" w:rsidP="00A11157">
            <w:pPr>
              <w:widowControl/>
              <w:spacing w:line="480" w:lineRule="auto"/>
              <w:jc w:val="left"/>
              <w:rPr>
                <w:b/>
                <w:bCs/>
                <w:i/>
                <w:iCs/>
                <w:color w:val="000000"/>
                <w:kern w:val="0"/>
                <w:sz w:val="16"/>
                <w:szCs w:val="16"/>
              </w:rPr>
            </w:pPr>
            <w:r w:rsidRPr="00FB7CAD">
              <w:rPr>
                <w:b/>
                <w:bCs/>
                <w:color w:val="000000"/>
                <w:kern w:val="0"/>
                <w:sz w:val="16"/>
                <w:szCs w:val="16"/>
              </w:rPr>
              <w:t>Source</w:t>
            </w:r>
          </w:p>
        </w:tc>
      </w:tr>
      <w:tr w:rsidR="007567C1" w:rsidRPr="00FB7CAD">
        <w:trPr>
          <w:gridAfter w:val="1"/>
          <w:wAfter w:w="243" w:type="dxa"/>
          <w:trHeight w:val="300"/>
        </w:trPr>
        <w:tc>
          <w:tcPr>
            <w:tcW w:w="3510" w:type="dxa"/>
            <w:tcBorders>
              <w:right w:val="nil"/>
            </w:tcBorders>
          </w:tcPr>
          <w:p w:rsidR="007567C1" w:rsidRPr="00FB7CAD" w:rsidRDefault="001E5F41" w:rsidP="00A11157">
            <w:pPr>
              <w:widowControl/>
              <w:spacing w:line="480" w:lineRule="auto"/>
              <w:jc w:val="left"/>
              <w:rPr>
                <w:color w:val="000000"/>
                <w:kern w:val="0"/>
                <w:sz w:val="16"/>
                <w:szCs w:val="16"/>
              </w:rPr>
            </w:pPr>
            <w:r>
              <w:rPr>
                <w:color w:val="000000"/>
                <w:kern w:val="0"/>
                <w:sz w:val="16"/>
                <w:szCs w:val="16"/>
              </w:rPr>
              <w:t>NHS</w:t>
            </w:r>
            <w:r w:rsidR="007567C1" w:rsidRPr="00FB7CAD">
              <w:rPr>
                <w:color w:val="000000"/>
                <w:kern w:val="0"/>
                <w:sz w:val="16"/>
                <w:szCs w:val="16"/>
              </w:rPr>
              <w:t xml:space="preserve"> booklet</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Booklet</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 xml:space="preserve">2.17 </w:t>
            </w:r>
          </w:p>
        </w:tc>
        <w:tc>
          <w:tcPr>
            <w:tcW w:w="2693" w:type="dxa"/>
            <w:tcBorders>
              <w:top w:val="single" w:sz="4" w:space="0" w:color="auto"/>
              <w:bottom w:val="nil"/>
            </w:tcBorders>
          </w:tcPr>
          <w:p w:rsidR="007567C1" w:rsidRPr="00FB7CAD" w:rsidRDefault="00B42375" w:rsidP="00BE7CBC">
            <w:pPr>
              <w:widowControl/>
              <w:spacing w:line="480" w:lineRule="auto"/>
              <w:jc w:val="left"/>
              <w:rPr>
                <w:b/>
                <w:bCs/>
                <w:sz w:val="16"/>
                <w:szCs w:val="16"/>
              </w:rPr>
            </w:pPr>
            <w:r w:rsidRPr="00FB7CAD">
              <w:rPr>
                <w:sz w:val="16"/>
                <w:szCs w:val="16"/>
              </w:rPr>
              <w:fldChar w:fldCharType="begin"/>
            </w:r>
            <w:r w:rsidR="008451A8">
              <w:rPr>
                <w:sz w:val="16"/>
                <w:szCs w:val="16"/>
              </w:rPr>
              <w:instrText xml:space="preserve"> ADDIN EN.CITE &lt;EndNote&gt;&lt;Cite&gt;&lt;Author&gt;Lennox&lt;/Author&gt;&lt;Year&gt;2001&lt;/Year&gt;&lt;RecNum&gt;299&lt;/RecNum&gt;&lt;DisplayText&gt;(Lennox et al., 2001)&lt;/DisplayText&gt;&lt;record&gt;&lt;rec-number&gt;299&lt;/rec-number&gt;&lt;foreign-keys&gt;&lt;key app="EN" db-id="dwrzavt0lxdvzxedrsqvtxefax0p2vvwa0sv"&gt;299&lt;/key&gt;&lt;/foreign-keys&gt;&lt;ref-type name="Journal Article"&gt;17&lt;/ref-type&gt;&lt;contributors&gt;&lt;authors&gt;&lt;author&gt;Lennox, A. S.&lt;/author&gt;&lt;author&gt;Osman, L. M.&lt;/author&gt;&lt;author&gt;Reiter, E.&lt;/author&gt;&lt;author&gt;Robertson, R.&lt;/author&gt;&lt;author&gt;Friend, J.&lt;/author&gt;&lt;author&gt;McCann, I.&lt;/author&gt;&lt;author&gt;Skatun, D.&lt;/author&gt;&lt;author&gt;Donnan, P. T.&lt;/author&gt;&lt;/authors&gt;&lt;/contributors&gt;&lt;auth-address&gt;Department of General Practice and Primary Care, University of Aberdeen, Aberdeen AB25 2AY.&lt;/auth-address&gt;&lt;titles&gt;&lt;title&gt;Cost effectiveness of computer tailored and non-tailored smoking cessation letters in general practice: randomised controlled trial&lt;/title&gt;&lt;secondary-title&gt;BMJ&lt;/secondary-title&gt;&lt;/titles&gt;&lt;periodical&gt;&lt;full-title&gt;BMJ&lt;/full-title&gt;&lt;/periodical&gt;&lt;pages&gt;1396&lt;/pages&gt;&lt;volume&gt;322&lt;/volume&gt;&lt;number&gt;7299&lt;/number&gt;&lt;edition&gt;2001/06/09&lt;/edition&gt;&lt;keywords&gt;&lt;keyword&gt;Adolescent&lt;/keyword&gt;&lt;keyword&gt;Adult&lt;/keyword&gt;&lt;keyword&gt;Aged&lt;/keyword&gt;&lt;keyword&gt;*Automatic Data Processing&lt;/keyword&gt;&lt;keyword&gt;*Correspondence as Topic&lt;/keyword&gt;&lt;keyword&gt;Cost-Benefit Analysis&lt;/keyword&gt;&lt;keyword&gt;Cotinine/analysis&lt;/keyword&gt;&lt;keyword&gt;Female&lt;/keyword&gt;&lt;keyword&gt;Follow-Up Studies&lt;/keyword&gt;&lt;keyword&gt;Humans&lt;/keyword&gt;&lt;keyword&gt;Male&lt;/keyword&gt;&lt;keyword&gt;Middle Aged&lt;/keyword&gt;&lt;keyword&gt;Patient Education as Topic/*methods&lt;/keyword&gt;&lt;keyword&gt;Questionnaires&lt;/keyword&gt;&lt;keyword&gt;Saliva/chemistry&lt;/keyword&gt;&lt;keyword&gt;Smoking Cessation/economics/*methods&lt;/keyword&gt;&lt;/keywords&gt;&lt;dates&gt;&lt;year&gt;2001&lt;/year&gt;&lt;pub-dates&gt;&lt;date&gt;Jun 9&lt;/date&gt;&lt;/pub-dates&gt;&lt;/dates&gt;&lt;isbn&gt;0959-8138 (Print)&amp;#xD;0959-535X (Linking)&lt;/isbn&gt;&lt;accession-num&gt;11397745&lt;/accession-num&gt;&lt;urls&gt;&lt;related-urls&gt;&lt;url&gt;http://www.ncbi.nlm.nih.gov/pubmed/11397745&lt;/url&gt;&lt;/related-urls&gt;&lt;/urls&gt;&lt;custom2&gt;32255&lt;/custom2&gt;&lt;language&gt;eng&lt;/language&gt;&lt;/record&gt;&lt;/Cite&gt;&lt;/EndNote&gt;</w:instrText>
            </w:r>
            <w:r w:rsidRPr="00FB7CAD">
              <w:rPr>
                <w:sz w:val="16"/>
                <w:szCs w:val="16"/>
              </w:rPr>
              <w:fldChar w:fldCharType="separate"/>
            </w:r>
            <w:r w:rsidR="008451A8">
              <w:rPr>
                <w:noProof/>
                <w:sz w:val="16"/>
                <w:szCs w:val="16"/>
              </w:rPr>
              <w:t>(</w:t>
            </w:r>
            <w:hyperlink w:anchor="_ENREF_26" w:tooltip="Lennox, 2001 #299" w:history="1">
              <w:r w:rsidR="00BE7CBC">
                <w:rPr>
                  <w:noProof/>
                  <w:sz w:val="16"/>
                  <w:szCs w:val="16"/>
                </w:rPr>
                <w:t>Lennox et al., 2001</w:t>
              </w:r>
            </w:hyperlink>
            <w:r w:rsidR="008451A8">
              <w:rPr>
                <w:noProof/>
                <w:sz w:val="16"/>
                <w:szCs w:val="16"/>
              </w:rPr>
              <w:t>)</w:t>
            </w:r>
            <w:r w:rsidRPr="00FB7CAD">
              <w:rPr>
                <w:sz w:val="16"/>
                <w:szCs w:val="16"/>
              </w:rPr>
              <w:fldChar w:fldCharType="end"/>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Postage</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Letter</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 xml:space="preserve">0.28 </w:t>
            </w:r>
          </w:p>
        </w:tc>
        <w:tc>
          <w:tcPr>
            <w:tcW w:w="2693" w:type="dxa"/>
            <w:tcBorders>
              <w:top w:val="nil"/>
              <w:bottom w:val="nil"/>
            </w:tcBorders>
          </w:tcPr>
          <w:p w:rsidR="007567C1" w:rsidRPr="00FB7CAD" w:rsidRDefault="007567C1" w:rsidP="00A11157">
            <w:pPr>
              <w:widowControl/>
              <w:spacing w:line="480" w:lineRule="auto"/>
              <w:jc w:val="left"/>
              <w:rPr>
                <w:color w:val="000000"/>
                <w:kern w:val="0"/>
                <w:sz w:val="16"/>
                <w:szCs w:val="16"/>
              </w:rPr>
            </w:pPr>
            <w:bookmarkStart w:id="82" w:name="OLE_LINK1"/>
            <w:bookmarkStart w:id="83" w:name="OLE_LINK2"/>
            <w:r w:rsidRPr="00FB7CAD">
              <w:rPr>
                <w:color w:val="000000"/>
                <w:kern w:val="0"/>
                <w:sz w:val="16"/>
                <w:szCs w:val="16"/>
              </w:rPr>
              <w:t xml:space="preserve">Estimated from </w:t>
            </w:r>
            <w:bookmarkEnd w:id="82"/>
            <w:bookmarkEnd w:id="83"/>
            <w:r w:rsidRPr="00FB7CAD">
              <w:rPr>
                <w:color w:val="000000"/>
                <w:kern w:val="0"/>
                <w:sz w:val="16"/>
                <w:szCs w:val="16"/>
              </w:rPr>
              <w:t>the study</w:t>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bookmarkStart w:id="84" w:name="_Hlk303173680"/>
            <w:r w:rsidRPr="00FB7CAD">
              <w:rPr>
                <w:color w:val="000000"/>
                <w:kern w:val="0"/>
                <w:sz w:val="16"/>
                <w:szCs w:val="16"/>
              </w:rPr>
              <w:t>Printing costs</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Page of A4 paper</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 xml:space="preserve">0.02 </w:t>
            </w:r>
          </w:p>
        </w:tc>
        <w:tc>
          <w:tcPr>
            <w:tcW w:w="2693" w:type="dxa"/>
            <w:tcBorders>
              <w:top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Estimated from the study</w:t>
            </w:r>
          </w:p>
        </w:tc>
      </w:tr>
      <w:bookmarkEnd w:id="84"/>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GP - cost per consultation</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Visit</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 xml:space="preserve">31 </w:t>
            </w:r>
          </w:p>
        </w:tc>
        <w:tc>
          <w:tcPr>
            <w:tcW w:w="2693" w:type="dxa"/>
          </w:tcPr>
          <w:p w:rsidR="007567C1" w:rsidRPr="00FB7CAD" w:rsidRDefault="00B42375" w:rsidP="00BE7CBC">
            <w:pPr>
              <w:widowControl/>
              <w:spacing w:line="480" w:lineRule="auto"/>
              <w:jc w:val="left"/>
              <w:rPr>
                <w:color w:val="000000"/>
                <w:kern w:val="0"/>
                <w:sz w:val="16"/>
                <w:szCs w:val="16"/>
              </w:rPr>
            </w:pPr>
            <w:r w:rsidRPr="00FB7CAD">
              <w:rPr>
                <w:color w:val="000000"/>
                <w:kern w:val="0"/>
                <w:sz w:val="16"/>
                <w:szCs w:val="16"/>
              </w:rPr>
              <w:fldChar w:fldCharType="begin"/>
            </w:r>
            <w:r w:rsidR="005C6535">
              <w:rPr>
                <w:color w:val="000000"/>
                <w:kern w:val="0"/>
                <w:sz w:val="16"/>
                <w:szCs w:val="16"/>
              </w:rPr>
              <w:instrText xml:space="preserve"> ADDIN EN.CITE &lt;EndNote&gt;&lt;Cite&gt;&lt;Author&gt;Curtis&lt;/Author&gt;&lt;Year&gt;2010&lt;/Year&gt;&lt;RecNum&gt;199&lt;/RecNum&gt;&lt;DisplayText&gt;(Curtis, 2010)&lt;/DisplayText&gt;&lt;record&gt;&lt;rec-number&gt;199&lt;/rec-number&gt;&lt;foreign-keys&gt;&lt;key app="EN" db-id="dwrzavt0lxdvzxedrsqvtxefax0p2vvwa0sv"&gt;199&lt;/key&gt;&lt;/foreign-keys&gt;&lt;ref-type name="Report"&gt;27&lt;/ref-type&gt;&lt;contributors&gt;&lt;authors&gt;&lt;author&gt;Curtis, Lesley &lt;/author&gt;&lt;/authors&gt;&lt;/contributors&gt;&lt;titles&gt;&lt;title&gt;Unit Costs of Health and Social Care 2010&lt;/title&gt;&lt;/titles&gt;&lt;dates&gt;&lt;year&gt;2010&lt;/year&gt;&lt;/dates&gt;&lt;pub-location&gt;Kent&lt;/pub-location&gt;&lt;publisher&gt; Personal Social Services Research Unit, The University of Kent&lt;/publisher&gt;&lt;urls&gt;&lt;/urls&gt;&lt;/record&gt;&lt;/Cite&gt;&lt;/EndNote&gt;</w:instrText>
            </w:r>
            <w:r w:rsidRPr="00FB7CAD">
              <w:rPr>
                <w:color w:val="000000"/>
                <w:kern w:val="0"/>
                <w:sz w:val="16"/>
                <w:szCs w:val="16"/>
              </w:rPr>
              <w:fldChar w:fldCharType="separate"/>
            </w:r>
            <w:r w:rsidR="005C6535">
              <w:rPr>
                <w:noProof/>
                <w:color w:val="000000"/>
                <w:kern w:val="0"/>
                <w:sz w:val="16"/>
                <w:szCs w:val="16"/>
              </w:rPr>
              <w:t>(</w:t>
            </w:r>
            <w:hyperlink w:anchor="_ENREF_8" w:tooltip="Curtis, 2010 #199" w:history="1">
              <w:r w:rsidR="00BE7CBC">
                <w:rPr>
                  <w:noProof/>
                  <w:color w:val="000000"/>
                  <w:kern w:val="0"/>
                  <w:sz w:val="16"/>
                  <w:szCs w:val="16"/>
                </w:rPr>
                <w:t>Curtis, 2010</w:t>
              </w:r>
            </w:hyperlink>
            <w:r w:rsidR="005C6535">
              <w:rPr>
                <w:noProof/>
                <w:color w:val="000000"/>
                <w:kern w:val="0"/>
                <w:sz w:val="16"/>
                <w:szCs w:val="16"/>
              </w:rPr>
              <w:t>)</w:t>
            </w:r>
            <w:r w:rsidRPr="00FB7CAD">
              <w:rPr>
                <w:color w:val="000000"/>
                <w:kern w:val="0"/>
                <w:sz w:val="16"/>
                <w:szCs w:val="16"/>
              </w:rPr>
              <w:fldChar w:fldCharType="end"/>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 xml:space="preserve">Practice nurse visit </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Visit</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 xml:space="preserve">9 </w:t>
            </w:r>
          </w:p>
        </w:tc>
        <w:tc>
          <w:tcPr>
            <w:tcW w:w="2693" w:type="dxa"/>
          </w:tcPr>
          <w:p w:rsidR="007567C1" w:rsidRPr="00FB7CAD" w:rsidRDefault="00B42375" w:rsidP="00BE7CBC">
            <w:pPr>
              <w:widowControl/>
              <w:spacing w:line="480" w:lineRule="auto"/>
              <w:jc w:val="left"/>
              <w:rPr>
                <w:color w:val="000000"/>
                <w:kern w:val="0"/>
                <w:sz w:val="16"/>
                <w:szCs w:val="16"/>
              </w:rPr>
            </w:pPr>
            <w:r w:rsidRPr="00FB7CAD">
              <w:rPr>
                <w:color w:val="000000"/>
                <w:kern w:val="0"/>
                <w:sz w:val="16"/>
                <w:szCs w:val="16"/>
              </w:rPr>
              <w:fldChar w:fldCharType="begin"/>
            </w:r>
            <w:r w:rsidR="005C6535">
              <w:rPr>
                <w:color w:val="000000"/>
                <w:kern w:val="0"/>
                <w:sz w:val="16"/>
                <w:szCs w:val="16"/>
              </w:rPr>
              <w:instrText xml:space="preserve"> ADDIN EN.CITE &lt;EndNote&gt;&lt;Cite&gt;&lt;Author&gt;Curtis&lt;/Author&gt;&lt;Year&gt;2010&lt;/Year&gt;&lt;RecNum&gt;199&lt;/RecNum&gt;&lt;DisplayText&gt;(Curtis, 2010)&lt;/DisplayText&gt;&lt;record&gt;&lt;rec-number&gt;199&lt;/rec-number&gt;&lt;foreign-keys&gt;&lt;key app="EN" db-id="dwrzavt0lxdvzxedrsqvtxefax0p2vvwa0sv"&gt;199&lt;/key&gt;&lt;/foreign-keys&gt;&lt;ref-type name="Report"&gt;27&lt;/ref-type&gt;&lt;contributors&gt;&lt;authors&gt;&lt;author&gt;Curtis, Lesley &lt;/author&gt;&lt;/authors&gt;&lt;/contributors&gt;&lt;titles&gt;&lt;title&gt;Unit Costs of Health and Social Care 2010&lt;/title&gt;&lt;/titles&gt;&lt;dates&gt;&lt;year&gt;2010&lt;/year&gt;&lt;/dates&gt;&lt;pub-location&gt;Kent&lt;/pub-location&gt;&lt;publisher&gt; Personal Social Services Research Unit, The University of Kent&lt;/publisher&gt;&lt;urls&gt;&lt;/urls&gt;&lt;/record&gt;&lt;/Cite&gt;&lt;/EndNote&gt;</w:instrText>
            </w:r>
            <w:r w:rsidRPr="00FB7CAD">
              <w:rPr>
                <w:color w:val="000000"/>
                <w:kern w:val="0"/>
                <w:sz w:val="16"/>
                <w:szCs w:val="16"/>
              </w:rPr>
              <w:fldChar w:fldCharType="separate"/>
            </w:r>
            <w:r w:rsidR="005C6535">
              <w:rPr>
                <w:noProof/>
                <w:color w:val="000000"/>
                <w:kern w:val="0"/>
                <w:sz w:val="16"/>
                <w:szCs w:val="16"/>
              </w:rPr>
              <w:t>(</w:t>
            </w:r>
            <w:hyperlink w:anchor="_ENREF_8" w:tooltip="Curtis, 2010 #199" w:history="1">
              <w:r w:rsidR="00BE7CBC">
                <w:rPr>
                  <w:noProof/>
                  <w:color w:val="000000"/>
                  <w:kern w:val="0"/>
                  <w:sz w:val="16"/>
                  <w:szCs w:val="16"/>
                </w:rPr>
                <w:t>Curtis, 2010</w:t>
              </w:r>
            </w:hyperlink>
            <w:r w:rsidR="005C6535">
              <w:rPr>
                <w:noProof/>
                <w:color w:val="000000"/>
                <w:kern w:val="0"/>
                <w:sz w:val="16"/>
                <w:szCs w:val="16"/>
              </w:rPr>
              <w:t>)</w:t>
            </w:r>
            <w:r w:rsidRPr="00FB7CAD">
              <w:rPr>
                <w:color w:val="000000"/>
                <w:kern w:val="0"/>
                <w:sz w:val="16"/>
                <w:szCs w:val="16"/>
              </w:rPr>
              <w:fldChar w:fldCharType="end"/>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Pharmacists - consultation on smoking</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5 minutes session</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 xml:space="preserve">2.69 </w:t>
            </w:r>
          </w:p>
        </w:tc>
        <w:tc>
          <w:tcPr>
            <w:tcW w:w="2693" w:type="dxa"/>
          </w:tcPr>
          <w:p w:rsidR="007567C1" w:rsidRPr="00FB7CAD" w:rsidRDefault="00B42375" w:rsidP="00BE7CBC">
            <w:pPr>
              <w:widowControl/>
              <w:spacing w:line="480" w:lineRule="auto"/>
              <w:jc w:val="left"/>
              <w:rPr>
                <w:color w:val="000000"/>
                <w:kern w:val="0"/>
                <w:sz w:val="16"/>
                <w:szCs w:val="16"/>
              </w:rPr>
            </w:pPr>
            <w:r w:rsidRPr="00FB7CAD">
              <w:rPr>
                <w:color w:val="000000"/>
                <w:kern w:val="0"/>
                <w:sz w:val="16"/>
                <w:szCs w:val="16"/>
              </w:rPr>
              <w:fldChar w:fldCharType="begin"/>
            </w:r>
            <w:r w:rsidR="005C6535">
              <w:rPr>
                <w:color w:val="000000"/>
                <w:kern w:val="0"/>
                <w:sz w:val="16"/>
                <w:szCs w:val="16"/>
              </w:rPr>
              <w:instrText xml:space="preserve"> ADDIN EN.CITE &lt;EndNote&gt;&lt;Cite&gt;&lt;Author&gt;Curtis&lt;/Author&gt;&lt;Year&gt;2010&lt;/Year&gt;&lt;RecNum&gt;199&lt;/RecNum&gt;&lt;DisplayText&gt;(Curtis, 2010)&lt;/DisplayText&gt;&lt;record&gt;&lt;rec-number&gt;199&lt;/rec-number&gt;&lt;foreign-keys&gt;&lt;key app="EN" db-id="dwrzavt0lxdvzxedrsqvtxefax0p2vvwa0sv"&gt;199&lt;/key&gt;&lt;/foreign-keys&gt;&lt;ref-type name="Report"&gt;27&lt;/ref-type&gt;&lt;contributors&gt;&lt;authors&gt;&lt;author&gt;Curtis, Lesley &lt;/author&gt;&lt;/authors&gt;&lt;/contributors&gt;&lt;titles&gt;&lt;title&gt;Unit Costs of Health and Social Care 2010&lt;/title&gt;&lt;/titles&gt;&lt;dates&gt;&lt;year&gt;2010&lt;/year&gt;&lt;/dates&gt;&lt;pub-location&gt;Kent&lt;/pub-location&gt;&lt;publisher&gt; Personal Social Services Research Unit, The University of Kent&lt;/publisher&gt;&lt;urls&gt;&lt;/urls&gt;&lt;/record&gt;&lt;/Cite&gt;&lt;/EndNote&gt;</w:instrText>
            </w:r>
            <w:r w:rsidRPr="00FB7CAD">
              <w:rPr>
                <w:color w:val="000000"/>
                <w:kern w:val="0"/>
                <w:sz w:val="16"/>
                <w:szCs w:val="16"/>
              </w:rPr>
              <w:fldChar w:fldCharType="separate"/>
            </w:r>
            <w:r w:rsidR="005C6535">
              <w:rPr>
                <w:noProof/>
                <w:color w:val="000000"/>
                <w:kern w:val="0"/>
                <w:sz w:val="16"/>
                <w:szCs w:val="16"/>
              </w:rPr>
              <w:t>(</w:t>
            </w:r>
            <w:hyperlink w:anchor="_ENREF_8" w:tooltip="Curtis, 2010 #199" w:history="1">
              <w:r w:rsidR="00BE7CBC">
                <w:rPr>
                  <w:noProof/>
                  <w:color w:val="000000"/>
                  <w:kern w:val="0"/>
                  <w:sz w:val="16"/>
                  <w:szCs w:val="16"/>
                </w:rPr>
                <w:t>Curtis, 2010</w:t>
              </w:r>
            </w:hyperlink>
            <w:r w:rsidR="005C6535">
              <w:rPr>
                <w:noProof/>
                <w:color w:val="000000"/>
                <w:kern w:val="0"/>
                <w:sz w:val="16"/>
                <w:szCs w:val="16"/>
              </w:rPr>
              <w:t>)</w:t>
            </w:r>
            <w:r w:rsidRPr="00FB7CAD">
              <w:rPr>
                <w:color w:val="000000"/>
                <w:kern w:val="0"/>
                <w:sz w:val="16"/>
                <w:szCs w:val="16"/>
              </w:rPr>
              <w:fldChar w:fldCharType="end"/>
            </w:r>
          </w:p>
        </w:tc>
      </w:tr>
      <w:tr w:rsidR="007567C1" w:rsidRPr="00FB7CAD">
        <w:trPr>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NHS Stop smoking Service (individual or group session)</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Session</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18.45</w:t>
            </w:r>
          </w:p>
        </w:tc>
        <w:tc>
          <w:tcPr>
            <w:tcW w:w="2936" w:type="dxa"/>
            <w:gridSpan w:val="2"/>
          </w:tcPr>
          <w:p w:rsidR="007567C1" w:rsidRPr="00FB7CAD" w:rsidRDefault="00B42375" w:rsidP="00BE7CBC">
            <w:pPr>
              <w:widowControl/>
              <w:spacing w:line="480" w:lineRule="auto"/>
              <w:jc w:val="left"/>
              <w:rPr>
                <w:noProof/>
                <w:color w:val="000000"/>
                <w:kern w:val="0"/>
                <w:sz w:val="16"/>
                <w:szCs w:val="16"/>
              </w:rPr>
            </w:pPr>
            <w:r w:rsidRPr="00FB7CAD">
              <w:rPr>
                <w:noProof/>
                <w:color w:val="000000"/>
                <w:kern w:val="0"/>
                <w:sz w:val="16"/>
                <w:szCs w:val="16"/>
              </w:rPr>
              <w:fldChar w:fldCharType="begin"/>
            </w:r>
            <w:r w:rsidR="008451A8">
              <w:rPr>
                <w:noProof/>
                <w:color w:val="000000"/>
                <w:kern w:val="0"/>
                <w:sz w:val="16"/>
                <w:szCs w:val="16"/>
              </w:rPr>
              <w:instrText xml:space="preserve"> ADDIN EN.CITE &lt;EndNote&gt;&lt;Cite&gt;&lt;Author&gt;NICE public health guidance 10&lt;/Author&gt;&lt;Year&gt;2008&lt;/Year&gt;&lt;RecNum&gt;200&lt;/RecNum&gt;&lt;DisplayText&gt;(NICE public health guidance 10, 2008)&lt;/DisplayText&gt;&lt;record&gt;&lt;rec-number&gt;200&lt;/rec-number&gt;&lt;foreign-keys&gt;&lt;key app="EN" db-id="dwrzavt0lxdvzxedrsqvtxefax0p2vvwa0sv"&gt;200&lt;/key&gt;&lt;/foreign-keys&gt;&lt;ref-type name="Report"&gt;27&lt;/ref-type&gt;&lt;contributors&gt;&lt;authors&gt;&lt;author&gt;NICE public health guidance 10,&lt;/author&gt;&lt;/authors&gt;&lt;/contributors&gt;&lt;titles&gt;&lt;title&gt;Smoking cessation service Costing report Implementing NICE guidance &lt;/title&gt;&lt;/titles&gt;&lt;dates&gt;&lt;year&gt;2008&lt;/year&gt;&lt;/dates&gt;&lt;pub-location&gt;London&lt;/pub-location&gt;&lt;publisher&gt;National Institute for Health and Clinical Excellence&lt;/publisher&gt;&lt;urls&gt;&lt;related-urls&gt;&lt;url&gt;www.nice.org.uk/PH010&lt;/url&gt;&lt;/related-urls&gt;&lt;/urls&gt;&lt;/record&gt;&lt;/Cite&gt;&lt;/EndNote&gt;</w:instrText>
            </w:r>
            <w:r w:rsidRPr="00FB7CAD">
              <w:rPr>
                <w:noProof/>
                <w:color w:val="000000"/>
                <w:kern w:val="0"/>
                <w:sz w:val="16"/>
                <w:szCs w:val="16"/>
              </w:rPr>
              <w:fldChar w:fldCharType="separate"/>
            </w:r>
            <w:r w:rsidR="008451A8">
              <w:rPr>
                <w:noProof/>
                <w:color w:val="000000"/>
                <w:kern w:val="0"/>
                <w:sz w:val="16"/>
                <w:szCs w:val="16"/>
              </w:rPr>
              <w:t>(</w:t>
            </w:r>
            <w:hyperlink w:anchor="_ENREF_30" w:tooltip="NICE public health guidance 10, 2008 #200" w:history="1">
              <w:r w:rsidR="00BE7CBC">
                <w:rPr>
                  <w:noProof/>
                  <w:color w:val="000000"/>
                  <w:kern w:val="0"/>
                  <w:sz w:val="16"/>
                  <w:szCs w:val="16"/>
                </w:rPr>
                <w:t>NICE public health guidance 10, 2008</w:t>
              </w:r>
            </w:hyperlink>
            <w:r w:rsidR="008451A8">
              <w:rPr>
                <w:noProof/>
                <w:color w:val="000000"/>
                <w:kern w:val="0"/>
                <w:sz w:val="16"/>
                <w:szCs w:val="16"/>
              </w:rPr>
              <w:t>)</w:t>
            </w:r>
            <w:r w:rsidRPr="00FB7CAD">
              <w:rPr>
                <w:noProof/>
                <w:color w:val="000000"/>
                <w:kern w:val="0"/>
                <w:sz w:val="16"/>
                <w:szCs w:val="16"/>
              </w:rPr>
              <w:fldChar w:fldCharType="end"/>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NHS Smoking Helpline</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Call</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5.93</w:t>
            </w:r>
          </w:p>
        </w:tc>
        <w:tc>
          <w:tcPr>
            <w:tcW w:w="2693" w:type="dxa"/>
          </w:tcPr>
          <w:p w:rsidR="007567C1" w:rsidRPr="00FB7CAD" w:rsidRDefault="007567C1" w:rsidP="00A11157">
            <w:pPr>
              <w:widowControl/>
              <w:spacing w:line="480" w:lineRule="auto"/>
              <w:jc w:val="left"/>
              <w:rPr>
                <w:noProof/>
                <w:color w:val="000000"/>
                <w:kern w:val="0"/>
                <w:sz w:val="16"/>
                <w:szCs w:val="16"/>
              </w:rPr>
            </w:pPr>
            <w:r w:rsidRPr="00FB7CAD">
              <w:rPr>
                <w:color w:val="000000"/>
                <w:kern w:val="0"/>
                <w:sz w:val="16"/>
                <w:szCs w:val="16"/>
              </w:rPr>
              <w:t>Estimated from the study</w:t>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 xml:space="preserve">Prescription charges </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Prescription</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7.2</w:t>
            </w:r>
          </w:p>
        </w:tc>
        <w:tc>
          <w:tcPr>
            <w:tcW w:w="2693" w:type="dxa"/>
          </w:tcPr>
          <w:p w:rsidR="007567C1" w:rsidRPr="00FB7CAD" w:rsidRDefault="00B42375" w:rsidP="00BE7CBC">
            <w:pPr>
              <w:widowControl/>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&lt;EndNote&gt;&lt;Cite&gt;&lt;Author&gt;The NHS Information Centre&lt;/Author&gt;&lt;Year&gt;2010&lt;/Year&gt;&lt;RecNum&gt;210&lt;/RecNum&gt;&lt;DisplayText&gt;(The NHS Information Centre, 2010)&lt;/DisplayText&gt;&lt;record&gt;&lt;rec-number&gt;210&lt;/rec-number&gt;&lt;foreign-keys&gt;&lt;key app="EN" db-id="dwrzavt0lxdvzxedrsqvtxefax0p2vvwa0sv"&gt;210&lt;/key&gt;&lt;/foreign-keys&gt;&lt;ref-type name="Report"&gt;27&lt;/ref-type&gt;&lt;contributors&gt;&lt;authors&gt;&lt;author&gt;The NHS Information Centre,&lt;/author&gt;&lt;/authors&gt;&lt;/contributors&gt;&lt;titles&gt;&lt;title&gt;Statistics on Smoking: England, 2010&lt;/title&gt;&lt;/titles&gt;&lt;dates&gt;&lt;year&gt;2010&lt;/year&gt;&lt;/dates&gt;&lt;publisher&gt;The NHS Information Centre&lt;/publisher&gt;&lt;urls&gt;&lt;related-urls&gt;&lt;url&gt;www.ic.nhs.uk&lt;/url&gt;&lt;/related-urls&gt;&lt;/urls&gt;&lt;/record&gt;&lt;/Cite&gt;&lt;/EndNote&gt;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40" w:tooltip="The NHS Information Centre, 2010 #210" w:history="1">
              <w:r w:rsidR="00BE7CBC">
                <w:rPr>
                  <w:noProof/>
                  <w:color w:val="000000"/>
                  <w:kern w:val="0"/>
                  <w:sz w:val="16"/>
                  <w:szCs w:val="16"/>
                </w:rPr>
                <w:t>The NHS Information Centre, 2010</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 xml:space="preserve">NRT (Nicotine Replacement Therapy) </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Prescription</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21</w:t>
            </w:r>
          </w:p>
        </w:tc>
        <w:tc>
          <w:tcPr>
            <w:tcW w:w="2693" w:type="dxa"/>
          </w:tcPr>
          <w:p w:rsidR="007567C1" w:rsidRPr="00FB7CAD" w:rsidRDefault="00B42375" w:rsidP="00BE7CBC">
            <w:pPr>
              <w:widowControl/>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&lt;EndNote&gt;&lt;Cite&gt;&lt;Author&gt;The NHS Information Centre&lt;/Author&gt;&lt;Year&gt;2010&lt;/Year&gt;&lt;RecNum&gt;210&lt;/RecNum&gt;&lt;DisplayText&gt;(The NHS Information Centre, 2010)&lt;/DisplayText&gt;&lt;record&gt;&lt;rec-number&gt;210&lt;/rec-number&gt;&lt;foreign-keys&gt;&lt;key app="EN" db-id="dwrzavt0lxdvzxedrsqvtxefax0p2vvwa0sv"&gt;210&lt;/key&gt;&lt;/foreign-keys&gt;&lt;ref-type name="Report"&gt;27&lt;/ref-type&gt;&lt;contributors&gt;&lt;authors&gt;&lt;author&gt;The NHS Information Centre,&lt;/author&gt;&lt;/authors&gt;&lt;/contributors&gt;&lt;titles&gt;&lt;title&gt;Statistics on Smoking: England, 2010&lt;/title&gt;&lt;/titles&gt;&lt;dates&gt;&lt;year&gt;2010&lt;/year&gt;&lt;/dates&gt;&lt;publisher&gt;The NHS Information Centre&lt;/publisher&gt;&lt;urls&gt;&lt;related-urls&gt;&lt;url&gt;www.ic.nhs.uk&lt;/url&gt;&lt;/related-urls&gt;&lt;/urls&gt;&lt;/record&gt;&lt;/Cite&gt;&lt;/EndNote&gt;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40" w:tooltip="The NHS Information Centre, 2010 #210" w:history="1">
              <w:r w:rsidR="00BE7CBC">
                <w:rPr>
                  <w:noProof/>
                  <w:color w:val="000000"/>
                  <w:kern w:val="0"/>
                  <w:sz w:val="16"/>
                  <w:szCs w:val="16"/>
                </w:rPr>
                <w:t>The NHS Information Centre, 2010</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gridAfter w:val="1"/>
          <w:wAfter w:w="243" w:type="dxa"/>
          <w:trHeight w:val="300"/>
        </w:trPr>
        <w:tc>
          <w:tcPr>
            <w:tcW w:w="3510" w:type="dxa"/>
            <w:tcBorders>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Bupropion (Zyban)</w:t>
            </w:r>
          </w:p>
        </w:tc>
        <w:tc>
          <w:tcPr>
            <w:tcW w:w="1418" w:type="dxa"/>
            <w:tcBorders>
              <w:top w:val="nil"/>
              <w:left w:val="nil"/>
              <w:bottom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Prescription</w:t>
            </w:r>
          </w:p>
        </w:tc>
        <w:tc>
          <w:tcPr>
            <w:tcW w:w="1134" w:type="dxa"/>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37</w:t>
            </w:r>
          </w:p>
        </w:tc>
        <w:tc>
          <w:tcPr>
            <w:tcW w:w="2693" w:type="dxa"/>
          </w:tcPr>
          <w:p w:rsidR="007567C1" w:rsidRPr="00FB7CAD" w:rsidRDefault="00B42375" w:rsidP="00BE7CBC">
            <w:pPr>
              <w:widowControl/>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&lt;EndNote&gt;&lt;Cite&gt;&lt;Author&gt;The NHS Information Centre&lt;/Author&gt;&lt;Year&gt;2010&lt;/Year&gt;&lt;RecNum&gt;210&lt;/RecNum&gt;&lt;DisplayText&gt;(The NHS Information Centre, 2010)&lt;/DisplayText&gt;&lt;record&gt;&lt;rec-number&gt;210&lt;/rec-number&gt;&lt;foreign-keys&gt;&lt;key app="EN" db-id="dwrzavt0lxdvzxedrsqvtxefax0p2vvwa0sv"&gt;210&lt;/key&gt;&lt;/foreign-keys&gt;&lt;ref-type name="Report"&gt;27&lt;/ref-type&gt;&lt;contributors&gt;&lt;authors&gt;&lt;author&gt;The NHS Information Centre,&lt;/author&gt;&lt;/authors&gt;&lt;/contributors&gt;&lt;titles&gt;&lt;title&gt;Statistics on Smoking: England, 2010&lt;/title&gt;&lt;/titles&gt;&lt;dates&gt;&lt;year&gt;2010&lt;/year&gt;&lt;/dates&gt;&lt;publisher&gt;The NHS Information Centre&lt;/publisher&gt;&lt;urls&gt;&lt;related-urls&gt;&lt;url&gt;www.ic.nhs.uk&lt;/url&gt;&lt;/related-urls&gt;&lt;/urls&gt;&lt;/record&gt;&lt;/Cite&gt;&lt;/EndNote&gt;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40" w:tooltip="The NHS Information Centre, 2010 #210" w:history="1">
              <w:r w:rsidR="00BE7CBC">
                <w:rPr>
                  <w:noProof/>
                  <w:color w:val="000000"/>
                  <w:kern w:val="0"/>
                  <w:sz w:val="16"/>
                  <w:szCs w:val="16"/>
                </w:rPr>
                <w:t>The NHS Information Centre, 2010</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gridAfter w:val="1"/>
          <w:wAfter w:w="243" w:type="dxa"/>
          <w:trHeight w:val="300"/>
        </w:trPr>
        <w:tc>
          <w:tcPr>
            <w:tcW w:w="3510" w:type="dxa"/>
            <w:tcBorders>
              <w:bottom w:val="single" w:sz="12" w:space="0" w:color="auto"/>
              <w:right w:val="nil"/>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 xml:space="preserve">Varenicline (Champix) </w:t>
            </w:r>
          </w:p>
        </w:tc>
        <w:tc>
          <w:tcPr>
            <w:tcW w:w="1418" w:type="dxa"/>
            <w:tcBorders>
              <w:top w:val="nil"/>
              <w:left w:val="nil"/>
              <w:bottom w:val="single" w:sz="12" w:space="0" w:color="auto"/>
            </w:tcBorders>
          </w:tcPr>
          <w:p w:rsidR="007567C1" w:rsidRPr="00FB7CAD" w:rsidRDefault="007567C1" w:rsidP="00A11157">
            <w:pPr>
              <w:widowControl/>
              <w:spacing w:line="480" w:lineRule="auto"/>
              <w:jc w:val="left"/>
              <w:rPr>
                <w:color w:val="000000"/>
                <w:kern w:val="0"/>
                <w:sz w:val="16"/>
                <w:szCs w:val="16"/>
              </w:rPr>
            </w:pPr>
            <w:r w:rsidRPr="00FB7CAD">
              <w:rPr>
                <w:color w:val="000000"/>
                <w:kern w:val="0"/>
                <w:sz w:val="16"/>
                <w:szCs w:val="16"/>
              </w:rPr>
              <w:t>Prescription</w:t>
            </w:r>
          </w:p>
        </w:tc>
        <w:tc>
          <w:tcPr>
            <w:tcW w:w="1134" w:type="dxa"/>
            <w:tcBorders>
              <w:bottom w:val="single" w:sz="12" w:space="0" w:color="000000"/>
            </w:tcBorders>
          </w:tcPr>
          <w:p w:rsidR="007567C1" w:rsidRPr="00FB7CAD" w:rsidRDefault="007567C1" w:rsidP="00A11157">
            <w:pPr>
              <w:widowControl/>
              <w:spacing w:line="480" w:lineRule="auto"/>
              <w:jc w:val="center"/>
              <w:rPr>
                <w:color w:val="000000"/>
                <w:kern w:val="0"/>
                <w:sz w:val="16"/>
                <w:szCs w:val="16"/>
              </w:rPr>
            </w:pPr>
            <w:r w:rsidRPr="00FB7CAD">
              <w:rPr>
                <w:color w:val="000000"/>
                <w:kern w:val="0"/>
                <w:sz w:val="16"/>
                <w:szCs w:val="16"/>
              </w:rPr>
              <w:t>35</w:t>
            </w:r>
          </w:p>
        </w:tc>
        <w:tc>
          <w:tcPr>
            <w:tcW w:w="2693" w:type="dxa"/>
            <w:tcBorders>
              <w:bottom w:val="single" w:sz="12" w:space="0" w:color="000000"/>
            </w:tcBorders>
          </w:tcPr>
          <w:p w:rsidR="007567C1" w:rsidRPr="00FB7CAD" w:rsidRDefault="00B42375" w:rsidP="00BE7CBC">
            <w:pPr>
              <w:widowControl/>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&lt;EndNote&gt;&lt;Cite&gt;&lt;Author&gt;The NHS Information Centre&lt;/Author&gt;&lt;Year&gt;2010&lt;/Year&gt;&lt;RecNum&gt;210&lt;/RecNum&gt;&lt;DisplayText&gt;(The NHS Information Centre, 2010)&lt;/DisplayText&gt;&lt;record&gt;&lt;rec-number&gt;210&lt;/rec-number&gt;&lt;foreign-keys&gt;&lt;key app="EN" db-id="dwrzavt0lxdvzxedrsqvtxefax0p2vvwa0sv"&gt;210&lt;/key&gt;&lt;/foreign-keys&gt;&lt;ref-type name="Report"&gt;27&lt;/ref-type&gt;&lt;contributors&gt;&lt;authors&gt;&lt;author&gt;The NHS Information Centre,&lt;/author&gt;&lt;/authors&gt;&lt;/contributors&gt;&lt;titles&gt;&lt;title&gt;Statistics on Smoking: England, 2010&lt;/title&gt;&lt;/titles&gt;&lt;dates&gt;&lt;year&gt;2010&lt;/year&gt;&lt;/dates&gt;&lt;publisher&gt;The NHS Information Centre&lt;/publisher&gt;&lt;urls&gt;&lt;related-urls&gt;&lt;url&gt;www.ic.nhs.uk&lt;/url&gt;&lt;/related-urls&gt;&lt;/urls&gt;&lt;/record&gt;&lt;/Cite&gt;&lt;/EndNote&gt;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40" w:tooltip="The NHS Information Centre, 2010 #210" w:history="1">
              <w:r w:rsidR="00BE7CBC">
                <w:rPr>
                  <w:noProof/>
                  <w:color w:val="000000"/>
                  <w:kern w:val="0"/>
                  <w:sz w:val="16"/>
                  <w:szCs w:val="16"/>
                </w:rPr>
                <w:t>The NHS Information Centre, 2010</w:t>
              </w:r>
            </w:hyperlink>
            <w:r w:rsidR="008451A8">
              <w:rPr>
                <w:noProof/>
                <w:color w:val="000000"/>
                <w:kern w:val="0"/>
                <w:sz w:val="16"/>
                <w:szCs w:val="16"/>
              </w:rPr>
              <w:t>)</w:t>
            </w:r>
            <w:r w:rsidRPr="00FB7CAD">
              <w:rPr>
                <w:color w:val="000000"/>
                <w:kern w:val="0"/>
                <w:sz w:val="16"/>
                <w:szCs w:val="16"/>
              </w:rPr>
              <w:fldChar w:fldCharType="end"/>
            </w:r>
          </w:p>
        </w:tc>
      </w:tr>
    </w:tbl>
    <w:p w:rsidR="00452977" w:rsidRDefault="00452977" w:rsidP="00A11157">
      <w:pPr>
        <w:spacing w:line="480" w:lineRule="auto"/>
        <w:rPr>
          <w:color w:val="000000"/>
          <w:kern w:val="0"/>
          <w:sz w:val="20"/>
          <w:szCs w:val="20"/>
        </w:rPr>
      </w:pPr>
    </w:p>
    <w:p w:rsidR="007567C1" w:rsidRPr="00E54720" w:rsidRDefault="007567C1" w:rsidP="00A11157">
      <w:pPr>
        <w:spacing w:line="480" w:lineRule="auto"/>
        <w:rPr>
          <w:i/>
          <w:iCs/>
          <w:sz w:val="20"/>
          <w:szCs w:val="20"/>
        </w:rPr>
      </w:pPr>
      <w:r w:rsidRPr="00E54720">
        <w:rPr>
          <w:color w:val="000000"/>
          <w:kern w:val="0"/>
          <w:sz w:val="20"/>
          <w:szCs w:val="20"/>
        </w:rPr>
        <w:t xml:space="preserve">Table </w:t>
      </w:r>
      <w:r w:rsidR="00452977">
        <w:rPr>
          <w:color w:val="000000"/>
          <w:kern w:val="0"/>
          <w:sz w:val="20"/>
          <w:szCs w:val="20"/>
        </w:rPr>
        <w:t>2</w:t>
      </w:r>
      <w:r w:rsidRPr="00E54720">
        <w:rPr>
          <w:color w:val="000000"/>
          <w:kern w:val="0"/>
          <w:sz w:val="20"/>
          <w:szCs w:val="20"/>
        </w:rPr>
        <w:t xml:space="preserve"> Parameters for the model</w:t>
      </w:r>
    </w:p>
    <w:tbl>
      <w:tblPr>
        <w:tblW w:w="0" w:type="auto"/>
        <w:tblInd w:w="-106" w:type="dxa"/>
        <w:tblBorders>
          <w:top w:val="single" w:sz="12" w:space="0" w:color="000000"/>
          <w:bottom w:val="single" w:sz="12" w:space="0" w:color="000000"/>
        </w:tblBorders>
        <w:tblLook w:val="00A0" w:firstRow="1" w:lastRow="0" w:firstColumn="1" w:lastColumn="0" w:noHBand="0" w:noVBand="0"/>
      </w:tblPr>
      <w:tblGrid>
        <w:gridCol w:w="2292"/>
        <w:gridCol w:w="2274"/>
        <w:gridCol w:w="3796"/>
      </w:tblGrid>
      <w:tr w:rsidR="007567C1" w:rsidRPr="00FB7CAD">
        <w:trPr>
          <w:trHeight w:val="113"/>
        </w:trPr>
        <w:tc>
          <w:tcPr>
            <w:tcW w:w="0" w:type="auto"/>
            <w:tcBorders>
              <w:top w:val="single" w:sz="12" w:space="0" w:color="000000"/>
              <w:bottom w:val="single" w:sz="6" w:space="0" w:color="000000"/>
              <w:right w:val="single" w:sz="6" w:space="0" w:color="000000"/>
            </w:tcBorders>
          </w:tcPr>
          <w:p w:rsidR="007567C1" w:rsidRPr="00FB7CAD" w:rsidRDefault="007567C1" w:rsidP="00A11157">
            <w:pPr>
              <w:spacing w:line="480" w:lineRule="auto"/>
              <w:rPr>
                <w:b/>
                <w:bCs/>
                <w:i/>
                <w:iCs/>
                <w:color w:val="000000"/>
                <w:kern w:val="0"/>
                <w:sz w:val="16"/>
                <w:szCs w:val="16"/>
              </w:rPr>
            </w:pPr>
            <w:r w:rsidRPr="00FB7CAD">
              <w:rPr>
                <w:b/>
                <w:bCs/>
                <w:color w:val="000000"/>
                <w:kern w:val="0"/>
                <w:sz w:val="16"/>
                <w:szCs w:val="16"/>
              </w:rPr>
              <w:t>Parameters</w:t>
            </w:r>
          </w:p>
        </w:tc>
        <w:tc>
          <w:tcPr>
            <w:tcW w:w="2274" w:type="dxa"/>
            <w:tcBorders>
              <w:top w:val="single" w:sz="12" w:space="0" w:color="000000"/>
              <w:bottom w:val="single" w:sz="6" w:space="0" w:color="000000"/>
              <w:right w:val="single" w:sz="4" w:space="0" w:color="auto"/>
            </w:tcBorders>
          </w:tcPr>
          <w:p w:rsidR="007567C1" w:rsidRPr="00FB7CAD" w:rsidRDefault="007567C1" w:rsidP="00A11157">
            <w:pPr>
              <w:spacing w:line="480" w:lineRule="auto"/>
              <w:rPr>
                <w:b/>
                <w:bCs/>
                <w:i/>
                <w:iCs/>
                <w:color w:val="000000"/>
                <w:kern w:val="0"/>
                <w:sz w:val="16"/>
                <w:szCs w:val="16"/>
              </w:rPr>
            </w:pPr>
            <w:r w:rsidRPr="00FB7CAD">
              <w:rPr>
                <w:b/>
                <w:bCs/>
                <w:color w:val="000000"/>
                <w:kern w:val="0"/>
                <w:sz w:val="16"/>
                <w:szCs w:val="16"/>
              </w:rPr>
              <w:t>Value</w:t>
            </w:r>
          </w:p>
        </w:tc>
        <w:tc>
          <w:tcPr>
            <w:tcW w:w="3796" w:type="dxa"/>
            <w:tcBorders>
              <w:top w:val="single" w:sz="12" w:space="0" w:color="000000"/>
              <w:left w:val="single" w:sz="4" w:space="0" w:color="auto"/>
              <w:bottom w:val="single" w:sz="6" w:space="0" w:color="000000"/>
            </w:tcBorders>
          </w:tcPr>
          <w:p w:rsidR="007567C1" w:rsidRPr="00FB7CAD" w:rsidRDefault="007567C1" w:rsidP="00A11157">
            <w:pPr>
              <w:spacing w:line="480" w:lineRule="auto"/>
              <w:rPr>
                <w:b/>
                <w:bCs/>
                <w:i/>
                <w:iCs/>
                <w:color w:val="000000"/>
                <w:kern w:val="0"/>
                <w:sz w:val="16"/>
                <w:szCs w:val="16"/>
              </w:rPr>
            </w:pPr>
            <w:r w:rsidRPr="00FB7CAD">
              <w:rPr>
                <w:b/>
                <w:bCs/>
                <w:color w:val="000000"/>
                <w:kern w:val="0"/>
                <w:sz w:val="16"/>
                <w:szCs w:val="16"/>
              </w:rPr>
              <w:t>Source</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b/>
                <w:bCs/>
                <w:color w:val="000000"/>
                <w:kern w:val="0"/>
                <w:sz w:val="16"/>
                <w:szCs w:val="16"/>
              </w:rPr>
              <w:t>Prevalence and incidence</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Prevalence of smoking</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22%</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&lt;EndNote&gt;&lt;Cite&gt;&lt;Author&gt;Robinson&lt;/Author&gt;&lt;Year&gt;2010&lt;/Year&gt;&lt;RecNum&gt;205&lt;/RecNum&gt;&lt;DisplayText&gt;(Robinson &amp;amp; Bugler, 2010)&lt;/DisplayText&gt;&lt;record&gt;&lt;rec-number&gt;205&lt;/rec-number&gt;&lt;foreign-keys&gt;&lt;key app="EN" db-id="dwrzavt0lxdvzxedrsqvtxefax0p2vvwa0sv"&gt;205&lt;/key&gt;&lt;/foreign-keys&gt;&lt;ref-type name="Report"&gt;27&lt;/ref-type&gt;&lt;contributors&gt;&lt;authors&gt;&lt;author&gt; Robinson, Simon&lt;/author&gt;&lt;author&gt; Bugler,Carolyn&lt;/author&gt;&lt;/authors&gt;&lt;/contributors&gt;&lt;titles&gt;&lt;title&gt;General Lifestyle Survey -- Smoking and drinking among adults, 2008&lt;/title&gt;&lt;/titles&gt;&lt;dates&gt;&lt;year&gt;2010&lt;/year&gt;&lt;/dates&gt;&lt;pub-location&gt;Newport&lt;/pub-location&gt;&lt;publisher&gt;Office for National Statistics&lt;/publisher&gt;&lt;urls&gt;&lt;/urls&gt;&lt;/record&gt;&lt;/Cite&gt;&lt;/EndNote&gt;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36" w:tooltip="Robinson, 2010 #205" w:history="1">
              <w:r w:rsidR="00BE7CBC">
                <w:rPr>
                  <w:noProof/>
                  <w:color w:val="000000"/>
                  <w:kern w:val="0"/>
                  <w:sz w:val="16"/>
                  <w:szCs w:val="16"/>
                </w:rPr>
                <w:t>Robinson &amp; Bugler, 2010</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Yearly incidence</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0.34%</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Pr>
                <w:color w:val="000000"/>
                <w:kern w:val="0"/>
                <w:sz w:val="16"/>
                <w:szCs w:val="16"/>
              </w:rPr>
              <w:fldChar w:fldCharType="begin"/>
            </w:r>
            <w:r w:rsidR="008451A8">
              <w:rPr>
                <w:color w:val="000000"/>
                <w:kern w:val="0"/>
                <w:sz w:val="16"/>
                <w:szCs w:val="16"/>
              </w:rPr>
              <w:instrText xml:space="preserve"> ADDIN EN.CITE &lt;EndNote&gt;&lt;Cite&gt;&lt;Author&gt;Office for National Statistics&lt;/Author&gt;&lt;Year&gt;2004&lt;/Year&gt;&lt;RecNum&gt;207&lt;/RecNum&gt;&lt;DisplayText&gt;(Office for National Statistics, 2004)&lt;/DisplayText&gt;&lt;record&gt;&lt;rec-number&gt;207&lt;/rec-number&gt;&lt;foreign-keys&gt;&lt;key app="EN" db-id="dwrzavt0lxdvzxedrsqvtxefax0p2vvwa0sv"&gt;207&lt;/key&gt;&lt;/foreign-keys&gt;&lt;ref-type name="Web Page"&gt;12&lt;/ref-type&gt;&lt;contributors&gt;&lt;authors&gt;&lt;author&gt;Office for National Statistics,&lt;/author&gt;&lt;/authors&gt;&lt;/contributors&gt;&lt;titles&gt;&lt;title&gt;Young smokers drag behind&lt;/title&gt;&lt;/titles&gt;&lt;dates&gt;&lt;year&gt;2004&lt;/year&gt;&lt;/dates&gt;&lt;urls&gt;&lt;related-urls&gt;&lt;url&gt;http://news.bbc.co.uk/1/hi/health/3631670.stm&lt;/url&gt;&lt;/related-urls&gt;&lt;/urls&gt;&lt;/record&gt;&lt;/Cite&gt;&lt;/EndNote&gt;</w:instrText>
            </w:r>
            <w:r>
              <w:rPr>
                <w:color w:val="000000"/>
                <w:kern w:val="0"/>
                <w:sz w:val="16"/>
                <w:szCs w:val="16"/>
              </w:rPr>
              <w:fldChar w:fldCharType="separate"/>
            </w:r>
            <w:r w:rsidR="008451A8">
              <w:rPr>
                <w:noProof/>
                <w:color w:val="000000"/>
                <w:kern w:val="0"/>
                <w:sz w:val="16"/>
                <w:szCs w:val="16"/>
              </w:rPr>
              <w:t>(</w:t>
            </w:r>
            <w:hyperlink w:anchor="_ENREF_31" w:tooltip="Office for National Statistics, 2004 #207" w:history="1">
              <w:r w:rsidR="00BE7CBC">
                <w:rPr>
                  <w:noProof/>
                  <w:color w:val="000000"/>
                  <w:kern w:val="0"/>
                  <w:sz w:val="16"/>
                  <w:szCs w:val="16"/>
                </w:rPr>
                <w:t>Office for National Statistics, 2004</w:t>
              </w:r>
            </w:hyperlink>
            <w:r w:rsidR="008451A8">
              <w:rPr>
                <w:noProof/>
                <w:color w:val="000000"/>
                <w:kern w:val="0"/>
                <w:sz w:val="16"/>
                <w:szCs w:val="16"/>
              </w:rPr>
              <w:t>)</w:t>
            </w:r>
            <w:r>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Background cessation rate</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2.00%</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&lt;EndNote&gt;&lt;Cite&gt;&lt;Author&gt;Godfrey&lt;/Author&gt;&lt;Year&gt;2005&lt;/Year&gt;&lt;RecNum&gt;10&lt;/RecNum&gt;&lt;DisplayText&gt;(Godfrey, Parrott, Coleman, &amp;amp; Pound, 2005)&lt;/DisplayText&gt;&lt;record&gt;&lt;rec-number&gt;10&lt;/rec-number&gt;&lt;foreign-keys&gt;&lt;key app="EN" db-id="dwrzavt0lxdvzxedrsqvtxefax0p2vvwa0sv"&gt;10&lt;/key&gt;&lt;/foreign-keys&gt;&lt;ref-type name="Journal Article"&gt;17&lt;/ref-type&gt;&lt;contributors&gt;&lt;authors&gt;&lt;author&gt;Godfrey, C.&lt;/author&gt;&lt;author&gt;Parrott, S.&lt;/author&gt;&lt;author&gt;Coleman, T.&lt;/author&gt;&lt;author&gt;Pound, E.&lt;/author&gt;&lt;/authors&gt;&lt;/contributors&gt;&lt;auth-address&gt;Department of Health Sciences and Centre for Health Economics, Alcuin College, University of York, York, UK. cg2@york.ac.uk&lt;/auth-address&gt;&lt;titles&gt;&lt;title&gt;The cost-effectiveness of the English smoking treatment services: evidence from practice&lt;/title&gt;&lt;secondary-title&gt;Addiction&lt;/secondary-title&gt;&lt;/titles&gt;&lt;periodical&gt;&lt;full-title&gt;Addiction&lt;/full-title&gt;&lt;/periodical&gt;&lt;pages&gt;70-83&lt;/pages&gt;&lt;volume&gt;100 Suppl 2&lt;/volume&gt;&lt;edition&gt;2005/04/23&lt;/edition&gt;&lt;keywords&gt;&lt;keyword&gt;Cost-Benefit Analysis&lt;/keyword&gt;&lt;keyword&gt;England&lt;/keyword&gt;&lt;keyword&gt;Humans&lt;/keyword&gt;&lt;keyword&gt;Preventive Health Services/*economics&lt;/keyword&gt;&lt;keyword&gt;Smoking Cessation/*economics&lt;/keyword&gt;&lt;/keywords&gt;&lt;dates&gt;&lt;year&gt;2005&lt;/year&gt;&lt;pub-dates&gt;&lt;date&gt;Apr&lt;/date&gt;&lt;/pub-dates&gt;&lt;/dates&gt;&lt;isbn&gt;0965-2140 (Print)&amp;#xD;0965-2140 (Linking)&lt;/isbn&gt;&lt;accession-num&gt;15844290&lt;/accession-num&gt;&lt;urls&gt;&lt;related-urls&gt;&lt;url&gt;http://www.ncbi.nlm.nih.gov/entrez/query.fcgi?cmd=Retrieve&amp;amp;db=PubMed&amp;amp;dopt=Citation&amp;amp;list_uids=15844290&lt;/url&gt;&lt;/related-urls&gt;&lt;/urls&gt;&lt;language&gt;eng&lt;/language&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22" w:tooltip="Godfrey, 2005 #10" w:history="1">
              <w:r w:rsidR="00BE7CBC">
                <w:rPr>
                  <w:noProof/>
                  <w:color w:val="000000"/>
                  <w:kern w:val="0"/>
                  <w:sz w:val="16"/>
                  <w:szCs w:val="16"/>
                </w:rPr>
                <w:t>Godfrey, Parrott, Coleman, &amp; Pound, 2005</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b/>
                <w:bCs/>
                <w:color w:val="000000"/>
                <w:kern w:val="0"/>
                <w:sz w:val="16"/>
                <w:szCs w:val="16"/>
              </w:rPr>
            </w:pPr>
            <w:r w:rsidRPr="00FB7CAD">
              <w:rPr>
                <w:b/>
                <w:bCs/>
                <w:color w:val="000000"/>
                <w:kern w:val="0"/>
                <w:sz w:val="16"/>
                <w:szCs w:val="16"/>
              </w:rPr>
              <w:t xml:space="preserve">Probability of relapse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Relapse by 12 months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65%</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&lt;EndNote&gt;&lt;Cite&gt;&lt;Author&gt;Stapleton&lt;/Author&gt;&lt;Year&gt;1998&lt;/Year&gt;&lt;RecNum&gt;203&lt;/RecNum&gt;&lt;DisplayText&gt;(Stapleton, Sutherland, &amp;amp; Russell, 1998)&lt;/DisplayText&gt;&lt;record&gt;&lt;rec-number&gt;203&lt;/rec-number&gt;&lt;foreign-keys&gt;&lt;key app="EN" db-id="dwrzavt0lxdvzxedrsqvtxefax0p2vvwa0sv"&gt;203&lt;/key&gt;&lt;/foreign-keys&gt;&lt;ref-type name="Journal Article"&gt;17&lt;/ref-type&gt;&lt;contributors&gt;&lt;authors&gt;&lt;author&gt;Stapleton, John A&lt;/author&gt;&lt;author&gt;Sutherland, G.&lt;/author&gt;&lt;author&gt;Russell, M. A.&lt;/author&gt;&lt;/authors&gt;&lt;/contributors&gt;&lt;titles&gt;&lt;title&gt;How much does relapse after one year erode effectiveness of smoking cessation treatments? LOng-term follow up of randomised trial of nicotine nasal spray.&lt;/title&gt;&lt;secondary-title&gt;British Medical Journal &lt;/secondary-title&gt;&lt;/titles&gt;&lt;periodical&gt;&lt;full-title&gt;British Medical Journal&lt;/full-title&gt;&lt;/periodical&gt;&lt;pages&gt;2&lt;/pages&gt;&lt;volume&gt;316&lt;/volume&gt;&lt;section&gt;830&lt;/section&gt;&lt;dates&gt;&lt;year&gt;1998&lt;/year&gt;&lt;/dates&gt;&lt;urls&gt;&lt;/urls&gt;&lt;/record&gt;&lt;/Cite&gt;&lt;/EndNote&gt;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38" w:tooltip="Stapleton, 1998 #203" w:history="1">
              <w:r w:rsidR="00BE7CBC">
                <w:rPr>
                  <w:noProof/>
                  <w:color w:val="000000"/>
                  <w:kern w:val="0"/>
                  <w:sz w:val="16"/>
                  <w:szCs w:val="16"/>
                </w:rPr>
                <w:t>Stapleton, Sutherland, &amp; Russell, 1998</w:t>
              </w:r>
            </w:hyperlink>
            <w:r w:rsidR="008451A8">
              <w:rPr>
                <w:noProof/>
                <w:color w:val="000000"/>
                <w:kern w:val="0"/>
                <w:sz w:val="16"/>
                <w:szCs w:val="16"/>
              </w:rPr>
              <w:t>)</w:t>
            </w:r>
            <w:r w:rsidRPr="00FB7CAD">
              <w:rPr>
                <w:color w:val="000000"/>
                <w:kern w:val="0"/>
                <w:sz w:val="16"/>
                <w:szCs w:val="16"/>
              </w:rPr>
              <w:fldChar w:fldCharType="end"/>
            </w:r>
            <w:r w:rsidR="007567C1" w:rsidRPr="00FB7CAD">
              <w:rPr>
                <w:color w:val="000000"/>
                <w:kern w:val="0"/>
                <w:sz w:val="16"/>
                <w:szCs w:val="16"/>
              </w:rPr>
              <w:t xml:space="preserve"> and</w:t>
            </w:r>
            <w:bookmarkStart w:id="85" w:name="OLE_LINK7"/>
            <w:r w:rsidR="007567C1" w:rsidRPr="00FB7CAD">
              <w:rPr>
                <w:color w:val="000000"/>
                <w:kern w:val="0"/>
                <w:sz w:val="16"/>
                <w:szCs w:val="16"/>
              </w:rPr>
              <w:t xml:space="preserve"> </w:t>
            </w:r>
            <w:r w:rsidRPr="00FB7CAD">
              <w:rPr>
                <w:color w:val="000000"/>
                <w:kern w:val="0"/>
                <w:sz w:val="16"/>
                <w:szCs w:val="16"/>
              </w:rPr>
              <w:fldChar w:fldCharType="begin"/>
            </w:r>
            <w:r w:rsidR="00BD7FF2">
              <w:rPr>
                <w:color w:val="000000"/>
                <w:kern w:val="0"/>
                <w:sz w:val="16"/>
                <w:szCs w:val="16"/>
              </w:rPr>
              <w:instrText xml:space="preserve"> ADDIN EN.CITE &lt;EndNote&gt;&lt;Cite&gt;&lt;Author&gt;Godfrey&lt;/Author&gt;&lt;Year&gt;2005&lt;/Year&gt;&lt;RecNum&gt;10&lt;/RecNum&gt;&lt;DisplayText&gt;(Godfrey et al., 2005)&lt;/DisplayText&gt;&lt;record&gt;&lt;rec-number&gt;10&lt;/rec-number&gt;&lt;foreign-keys&gt;&lt;key app="EN" db-id="dwrzavt0lxdvzxedrsqvtxefax0p2vvwa0sv"&gt;10&lt;/key&gt;&lt;/foreign-keys&gt;&lt;ref-type name="Journal Article"&gt;17&lt;/ref-type&gt;&lt;contributors&gt;&lt;authors&gt;&lt;author&gt;Godfrey, C.&lt;/author&gt;&lt;author&gt;Parrott, S.&lt;/author&gt;&lt;author&gt;Coleman, T.&lt;/author&gt;&lt;author&gt;Pound, E.&lt;/author&gt;&lt;/authors&gt;&lt;/contributors&gt;&lt;auth-address&gt;Department of Health Sciences and Centre for Health Economics, Alcuin College, University of York, York, UK. cg2@york.ac.uk&lt;/auth-address&gt;&lt;titles&gt;&lt;title&gt;The cost-effectiveness of the English smoking treatment services: evidence from practice&lt;/title&gt;&lt;secondary-title&gt;Addiction&lt;/secondary-title&gt;&lt;/titles&gt;&lt;periodical&gt;&lt;full-title&gt;Addiction&lt;/full-title&gt;&lt;/periodical&gt;&lt;pages&gt;70-83&lt;/pages&gt;&lt;volume&gt;100 Suppl 2&lt;/volume&gt;&lt;edition&gt;2005/04/23&lt;/edition&gt;&lt;keywords&gt;&lt;keyword&gt;Cost-Benefit Analysis&lt;/keyword&gt;&lt;keyword&gt;England&lt;/keyword&gt;&lt;keyword&gt;Humans&lt;/keyword&gt;&lt;keyword&gt;Preventive Health Services/*economics&lt;/keyword&gt;&lt;keyword&gt;Smoking Cessation/*economics&lt;/keyword&gt;&lt;/keywords&gt;&lt;dates&gt;&lt;year&gt;2005&lt;/year&gt;&lt;pub-dates&gt;&lt;date&gt;Apr&lt;/date&gt;&lt;/pub-dates&gt;&lt;/dates&gt;&lt;isbn&gt;0965-2140 (Print)&amp;#xD;0965-2140 (Linking)&lt;/isbn&gt;&lt;accession-num&gt;15844290&lt;/accession-num&gt;&lt;urls&gt;&lt;related-urls&gt;&lt;url&gt;http://www.ncbi.nlm.nih.gov/entrez/query.fcgi?cmd=Retrieve&amp;amp;db=PubMed&amp;amp;dopt=Citation&amp;amp;list_uids=15844290&lt;/url&gt;&lt;/related-urls&gt;&lt;/urls&gt;&lt;language&gt;eng&lt;/language&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22" w:tooltip="Godfrey, 2005 #10" w:history="1">
              <w:r w:rsidR="00BE7CBC">
                <w:rPr>
                  <w:noProof/>
                  <w:color w:val="000000"/>
                  <w:kern w:val="0"/>
                  <w:sz w:val="16"/>
                  <w:szCs w:val="16"/>
                </w:rPr>
                <w:t>Godfrey et al., 2005</w:t>
              </w:r>
            </w:hyperlink>
            <w:r w:rsidR="00BD7FF2">
              <w:rPr>
                <w:noProof/>
                <w:color w:val="000000"/>
                <w:kern w:val="0"/>
                <w:sz w:val="16"/>
                <w:szCs w:val="16"/>
              </w:rPr>
              <w:t>)</w:t>
            </w:r>
            <w:r w:rsidRPr="00FB7CAD">
              <w:rPr>
                <w:color w:val="000000"/>
                <w:kern w:val="0"/>
                <w:sz w:val="16"/>
                <w:szCs w:val="16"/>
              </w:rPr>
              <w:fldChar w:fldCharType="end"/>
            </w:r>
            <w:bookmarkEnd w:id="85"/>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Relapse beyond 12 months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30%</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&lt;EndNote&gt;&lt;Cite&gt;&lt;Author&gt;Etter&lt;/Author&gt;&lt;Year&gt;2006&lt;/Year&gt;&lt;RecNum&gt;202&lt;/RecNum&gt;&lt;DisplayText&gt;(Etter &amp;amp; Stapleton, 2006)&lt;/DisplayText&gt;&lt;record&gt;&lt;rec-number&gt;202&lt;/rec-number&gt;&lt;foreign-keys&gt;&lt;key app="EN" db-id="dwrzavt0lxdvzxedrsqvtxefax0p2vvwa0sv"&gt;202&lt;/key&gt;&lt;/foreign-keys&gt;&lt;ref-type name="Journal Article"&gt;17&lt;/ref-type&gt;&lt;contributors&gt;&lt;authors&gt;&lt;author&gt;Etter, Jean-Francois&lt;/author&gt;&lt;author&gt;Stapleton, John A&lt;/author&gt;&lt;/authors&gt;&lt;/contributors&gt;&lt;titles&gt;&lt;title&gt;Nicotine replacement therapy for long-term smoking cessation: a meta-analysis&lt;/title&gt;&lt;secondary-title&gt;Tobacco Control&lt;/secondary-title&gt;&lt;/titles&gt;&lt;periodical&gt;&lt;full-title&gt;Tobacco Control&lt;/full-title&gt;&lt;/periodical&gt;&lt;pages&gt;6&lt;/pages&gt;&lt;volume&gt;15&lt;/volume&gt;&lt;section&gt;280&lt;/section&gt;&lt;dates&gt;&lt;year&gt;2006&lt;/year&gt;&lt;/dates&gt;&lt;urls&gt;&lt;/urls&gt;&lt;electronic-resource-num&gt;10.1136/TC.2005.015487&lt;/electronic-resource-num&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15" w:tooltip="Etter, 2006 #202" w:history="1">
              <w:r w:rsidR="00BE7CBC">
                <w:rPr>
                  <w:noProof/>
                  <w:color w:val="000000"/>
                  <w:kern w:val="0"/>
                  <w:sz w:val="16"/>
                  <w:szCs w:val="16"/>
                </w:rPr>
                <w:t>Etter &amp; Stapleton, 2006</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b/>
                <w:bCs/>
                <w:color w:val="000000"/>
                <w:kern w:val="0"/>
                <w:sz w:val="16"/>
                <w:szCs w:val="16"/>
              </w:rPr>
            </w:pPr>
            <w:r w:rsidRPr="00FB7CAD">
              <w:rPr>
                <w:b/>
                <w:bCs/>
                <w:color w:val="000000"/>
                <w:kern w:val="0"/>
                <w:sz w:val="16"/>
                <w:szCs w:val="16"/>
              </w:rPr>
              <w:t xml:space="preserve">Mortality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Mortality of continuing smokers</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8451A8">
              <w:rPr>
                <w:color w:val="000000"/>
                <w:kern w:val="0"/>
                <w:sz w:val="16"/>
                <w:szCs w:val="16"/>
              </w:rPr>
              <w:instrText xml:space="preserve"> ADDIN EN.CITE &lt;EndNote&gt;&lt;Cite&gt;&lt;Author&gt;Doll&lt;/Author&gt;&lt;Year&gt;2004&lt;/Year&gt;&lt;RecNum&gt;204&lt;/RecNum&gt;&lt;DisplayText&gt;(Doll, Peto, &amp;amp; Boreham,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8451A8">
              <w:rPr>
                <w:noProof/>
                <w:color w:val="000000"/>
                <w:kern w:val="0"/>
                <w:sz w:val="16"/>
                <w:szCs w:val="16"/>
              </w:rPr>
              <w:t>(</w:t>
            </w:r>
            <w:hyperlink w:anchor="_ENREF_11" w:tooltip="Doll, 2004 #204" w:history="1">
              <w:r w:rsidR="00BE7CBC">
                <w:rPr>
                  <w:noProof/>
                  <w:color w:val="000000"/>
                  <w:kern w:val="0"/>
                  <w:sz w:val="16"/>
                  <w:szCs w:val="16"/>
                </w:rPr>
                <w:t>Doll, Peto, &amp; Boreham, 2004</w:t>
              </w:r>
            </w:hyperlink>
            <w:r w:rsidR="008451A8">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Age 45-54</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0.85%</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Age 55-64</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2.14%</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lastRenderedPageBreak/>
              <w:t>Age 65-74</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5.07%</w:t>
            </w:r>
            <w:r w:rsidRPr="00FB7CAD">
              <w:rPr>
                <w:color w:val="000000"/>
                <w:kern w:val="0"/>
                <w:sz w:val="16"/>
                <w:szCs w:val="16"/>
              </w:rPr>
              <w:tab/>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Age 75+</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11.22%</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Del="0002567F" w:rsidRDefault="007567C1" w:rsidP="00A11157">
            <w:pPr>
              <w:spacing w:line="480" w:lineRule="auto"/>
              <w:rPr>
                <w:color w:val="000000"/>
                <w:kern w:val="0"/>
                <w:sz w:val="16"/>
                <w:szCs w:val="16"/>
              </w:rPr>
            </w:pPr>
            <w:r w:rsidRPr="00FB7CAD">
              <w:rPr>
                <w:color w:val="000000"/>
                <w:kern w:val="0"/>
                <w:sz w:val="16"/>
                <w:szCs w:val="16"/>
              </w:rPr>
              <w:t>Mortality of former smokers</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Del="0002567F" w:rsidRDefault="007567C1" w:rsidP="00A11157">
            <w:pPr>
              <w:spacing w:line="480" w:lineRule="auto"/>
              <w:rPr>
                <w:color w:val="000000"/>
                <w:kern w:val="0"/>
                <w:sz w:val="16"/>
                <w:szCs w:val="16"/>
              </w:rPr>
            </w:pPr>
            <w:r w:rsidRPr="00FB7CAD">
              <w:rPr>
                <w:color w:val="000000"/>
                <w:kern w:val="0"/>
                <w:sz w:val="16"/>
                <w:szCs w:val="16"/>
              </w:rPr>
              <w:t>Age 45-54</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0.54%</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Del="0002567F" w:rsidRDefault="007567C1" w:rsidP="00A11157">
            <w:pPr>
              <w:spacing w:line="480" w:lineRule="auto"/>
              <w:rPr>
                <w:color w:val="000000"/>
                <w:kern w:val="0"/>
                <w:sz w:val="16"/>
                <w:szCs w:val="16"/>
              </w:rPr>
            </w:pPr>
            <w:r w:rsidRPr="00FB7CAD">
              <w:rPr>
                <w:color w:val="000000"/>
                <w:kern w:val="0"/>
                <w:sz w:val="16"/>
                <w:szCs w:val="16"/>
              </w:rPr>
              <w:t>Age 55-64</w:t>
            </w:r>
          </w:p>
        </w:tc>
        <w:tc>
          <w:tcPr>
            <w:tcW w:w="2274" w:type="dxa"/>
            <w:tcBorders>
              <w:right w:val="single" w:sz="4" w:space="0" w:color="auto"/>
            </w:tcBorders>
          </w:tcPr>
          <w:p w:rsidR="007567C1" w:rsidRPr="00FB7CAD" w:rsidRDefault="007567C1" w:rsidP="00A11157">
            <w:pPr>
              <w:spacing w:line="480" w:lineRule="auto"/>
              <w:jc w:val="left"/>
              <w:rPr>
                <w:color w:val="000000"/>
                <w:kern w:val="0"/>
                <w:sz w:val="16"/>
                <w:szCs w:val="16"/>
              </w:rPr>
            </w:pPr>
            <w:r w:rsidRPr="00FB7CAD">
              <w:rPr>
                <w:color w:val="000000"/>
                <w:kern w:val="0"/>
                <w:sz w:val="16"/>
                <w:szCs w:val="16"/>
              </w:rPr>
              <w:t>1.37%</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Age 65-74</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3.03%</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Age 75+</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6.69%</w:t>
            </w:r>
          </w:p>
        </w:tc>
        <w:tc>
          <w:tcPr>
            <w:tcW w:w="3796" w:type="dxa"/>
            <w:tcBorders>
              <w:left w:val="single" w:sz="4" w:space="0" w:color="auto"/>
            </w:tcBorders>
          </w:tcPr>
          <w:p w:rsidR="007567C1" w:rsidRPr="00FB7CAD" w:rsidRDefault="00B42375" w:rsidP="00BE7CBC">
            <w:pPr>
              <w:spacing w:line="480" w:lineRule="auto"/>
              <w:rPr>
                <w:color w:val="000000"/>
                <w:kern w:val="0"/>
                <w:sz w:val="16"/>
                <w:szCs w:val="16"/>
              </w:rPr>
            </w:pPr>
            <w:r w:rsidRPr="00FB7CAD">
              <w:rPr>
                <w:color w:val="000000"/>
                <w:kern w:val="0"/>
                <w:sz w:val="16"/>
                <w:szCs w:val="16"/>
              </w:rPr>
              <w:fldChar w:fldCharType="begin"/>
            </w:r>
            <w:r w:rsidR="00BD7FF2">
              <w:rPr>
                <w:color w:val="000000"/>
                <w:kern w:val="0"/>
                <w:sz w:val="16"/>
                <w:szCs w:val="16"/>
              </w:rPr>
              <w:instrText xml:space="preserve"> ADDIN EN.CITE &lt;EndNote&gt;&lt;Cite&gt;&lt;Author&gt;Doll&lt;/Author&gt;&lt;Year&gt;2004&lt;/Year&gt;&lt;RecNum&gt;204&lt;/RecNum&gt;&lt;DisplayText&gt;(Doll et al., 2004)&lt;/DisplayText&gt;&lt;record&gt;&lt;rec-number&gt;204&lt;/rec-number&gt;&lt;foreign-keys&gt;&lt;key app="EN" db-id="dwrzavt0lxdvzxedrsqvtxefax0p2vvwa0sv"&gt;204&lt;/key&gt;&lt;/foreign-keys&gt;&lt;ref-type name="Journal Article"&gt;17&lt;/ref-type&gt;&lt;contributors&gt;&lt;authors&gt;&lt;author&gt;Doll, R&lt;/author&gt;&lt;author&gt;Peto, R&lt;/author&gt;&lt;author&gt;Boreham, J&lt;/author&gt;&lt;/authors&gt;&lt;/contributors&gt;&lt;titles&gt;&lt;title&gt;Mortality in relation to smoking:50 years&amp;apos; observation on male British doctors&lt;/title&gt;&lt;secondary-title&gt;British Medical Journal&lt;/secondary-title&gt;&lt;/titles&gt;&lt;periodical&gt;&lt;full-title&gt;British Medical Journal&lt;/full-title&gt;&lt;/periodical&gt;&lt;pages&gt;15&lt;/pages&gt;&lt;volume&gt;328&lt;/volume&gt;&lt;section&gt;1519&lt;/section&gt;&lt;dates&gt;&lt;year&gt;2004&lt;/year&gt;&lt;/dates&gt;&lt;urls&gt;&lt;/urls&gt;&lt;/record&gt;&lt;/Cite&gt;&lt;/EndNote&gt;</w:instrText>
            </w:r>
            <w:r w:rsidRPr="00FB7CAD">
              <w:rPr>
                <w:color w:val="000000"/>
                <w:kern w:val="0"/>
                <w:sz w:val="16"/>
                <w:szCs w:val="16"/>
              </w:rPr>
              <w:fldChar w:fldCharType="separate"/>
            </w:r>
            <w:r w:rsidR="00BD7FF2">
              <w:rPr>
                <w:noProof/>
                <w:color w:val="000000"/>
                <w:kern w:val="0"/>
                <w:sz w:val="16"/>
                <w:szCs w:val="16"/>
              </w:rPr>
              <w:t>(</w:t>
            </w:r>
            <w:hyperlink w:anchor="_ENREF_11" w:tooltip="Doll, 2004 #204" w:history="1">
              <w:r w:rsidR="00BE7CBC">
                <w:rPr>
                  <w:noProof/>
                  <w:color w:val="000000"/>
                  <w:kern w:val="0"/>
                  <w:sz w:val="16"/>
                  <w:szCs w:val="16"/>
                </w:rPr>
                <w:t>Doll et al., 2004</w:t>
              </w:r>
            </w:hyperlink>
            <w:r w:rsidR="00BD7FF2">
              <w:rPr>
                <w:noProof/>
                <w:color w:val="000000"/>
                <w:kern w:val="0"/>
                <w:sz w:val="16"/>
                <w:szCs w:val="16"/>
              </w:rPr>
              <w:t>)</w:t>
            </w:r>
            <w:r w:rsidRPr="00FB7CAD">
              <w:rPr>
                <w:color w:val="000000"/>
                <w:kern w:val="0"/>
                <w:sz w:val="16"/>
                <w:szCs w:val="16"/>
              </w:rPr>
              <w:fldChar w:fldCharType="end"/>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b/>
                <w:bCs/>
                <w:color w:val="000000"/>
                <w:kern w:val="0"/>
                <w:sz w:val="16"/>
                <w:szCs w:val="16"/>
              </w:rPr>
            </w:pPr>
            <w:bookmarkStart w:id="86" w:name="OLE_LINK20"/>
            <w:bookmarkStart w:id="87" w:name="OLE_LINK21"/>
            <w:r w:rsidRPr="00FB7CAD">
              <w:rPr>
                <w:b/>
                <w:bCs/>
                <w:color w:val="000000"/>
                <w:kern w:val="0"/>
                <w:sz w:val="16"/>
                <w:szCs w:val="16"/>
              </w:rPr>
              <w:t>Yearly discount rate</w:t>
            </w:r>
            <w:bookmarkEnd w:id="86"/>
            <w:bookmarkEnd w:id="87"/>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c>
          <w:tcPr>
            <w:tcW w:w="3796" w:type="dxa"/>
            <w:tcBorders>
              <w:lef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 </w:t>
            </w:r>
          </w:p>
        </w:tc>
      </w:tr>
      <w:tr w:rsidR="007567C1" w:rsidRPr="00FB7CAD">
        <w:trPr>
          <w:trHeight w:val="113"/>
        </w:trPr>
        <w:tc>
          <w:tcPr>
            <w:tcW w:w="0" w:type="auto"/>
            <w:tcBorders>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 xml:space="preserve">Cost discount rate </w:t>
            </w:r>
          </w:p>
        </w:tc>
        <w:tc>
          <w:tcPr>
            <w:tcW w:w="2274" w:type="dxa"/>
            <w:tcBorders>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3.5%</w:t>
            </w:r>
          </w:p>
        </w:tc>
        <w:tc>
          <w:tcPr>
            <w:tcW w:w="3796" w:type="dxa"/>
            <w:tcBorders>
              <w:left w:val="single" w:sz="4" w:space="0" w:color="auto"/>
            </w:tcBorders>
          </w:tcPr>
          <w:p w:rsidR="007567C1" w:rsidRPr="00FB7CAD" w:rsidRDefault="007567C1" w:rsidP="00BE7CBC">
            <w:pPr>
              <w:spacing w:line="480" w:lineRule="auto"/>
              <w:rPr>
                <w:color w:val="000000"/>
                <w:kern w:val="0"/>
                <w:sz w:val="16"/>
                <w:szCs w:val="16"/>
              </w:rPr>
            </w:pPr>
            <w:r w:rsidRPr="00FB7CAD">
              <w:rPr>
                <w:color w:val="000000"/>
                <w:kern w:val="0"/>
                <w:sz w:val="16"/>
                <w:szCs w:val="16"/>
              </w:rPr>
              <w:t xml:space="preserve"> </w:t>
            </w:r>
            <w:r w:rsidR="00CE3847">
              <w:rPr>
                <w:color w:val="000000"/>
                <w:kern w:val="0"/>
                <w:sz w:val="16"/>
                <w:szCs w:val="16"/>
              </w:rPr>
              <w:fldChar w:fldCharType="begin"/>
            </w:r>
            <w:r w:rsidR="00CE3847">
              <w:rPr>
                <w:color w:val="000000"/>
                <w:kern w:val="0"/>
                <w:sz w:val="16"/>
                <w:szCs w:val="16"/>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sidR="00CE3847">
              <w:rPr>
                <w:color w:val="000000"/>
                <w:kern w:val="0"/>
                <w:sz w:val="16"/>
                <w:szCs w:val="16"/>
              </w:rPr>
              <w:fldChar w:fldCharType="separate"/>
            </w:r>
            <w:r w:rsidR="00CE3847">
              <w:rPr>
                <w:noProof/>
                <w:color w:val="000000"/>
                <w:kern w:val="0"/>
                <w:sz w:val="16"/>
                <w:szCs w:val="16"/>
              </w:rPr>
              <w:t>(</w:t>
            </w:r>
            <w:hyperlink w:anchor="_ENREF_29" w:tooltip="NICE, 2008 #390" w:history="1">
              <w:r w:rsidR="00BE7CBC">
                <w:rPr>
                  <w:noProof/>
                  <w:color w:val="000000"/>
                  <w:kern w:val="0"/>
                  <w:sz w:val="16"/>
                  <w:szCs w:val="16"/>
                </w:rPr>
                <w:t>NICE, 2008</w:t>
              </w:r>
            </w:hyperlink>
            <w:r w:rsidR="00CE3847">
              <w:rPr>
                <w:noProof/>
                <w:color w:val="000000"/>
                <w:kern w:val="0"/>
                <w:sz w:val="16"/>
                <w:szCs w:val="16"/>
              </w:rPr>
              <w:t>)</w:t>
            </w:r>
            <w:r w:rsidR="00CE3847">
              <w:rPr>
                <w:color w:val="000000"/>
                <w:kern w:val="0"/>
                <w:sz w:val="16"/>
                <w:szCs w:val="16"/>
              </w:rPr>
              <w:fldChar w:fldCharType="end"/>
            </w:r>
          </w:p>
        </w:tc>
      </w:tr>
      <w:tr w:rsidR="007567C1" w:rsidRPr="00FB7CAD">
        <w:trPr>
          <w:trHeight w:val="113"/>
        </w:trPr>
        <w:tc>
          <w:tcPr>
            <w:tcW w:w="0" w:type="auto"/>
            <w:tcBorders>
              <w:bottom w:val="single" w:sz="12" w:space="0" w:color="000000"/>
              <w:right w:val="single" w:sz="6" w:space="0" w:color="000000"/>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Outcome (QALY) discount rate</w:t>
            </w:r>
          </w:p>
        </w:tc>
        <w:tc>
          <w:tcPr>
            <w:tcW w:w="2274" w:type="dxa"/>
            <w:tcBorders>
              <w:bottom w:val="single" w:sz="12" w:space="0" w:color="000000"/>
              <w:right w:val="single" w:sz="4" w:space="0" w:color="auto"/>
            </w:tcBorders>
          </w:tcPr>
          <w:p w:rsidR="007567C1" w:rsidRPr="00FB7CAD" w:rsidRDefault="007567C1" w:rsidP="00A11157">
            <w:pPr>
              <w:spacing w:line="480" w:lineRule="auto"/>
              <w:rPr>
                <w:color w:val="000000"/>
                <w:kern w:val="0"/>
                <w:sz w:val="16"/>
                <w:szCs w:val="16"/>
              </w:rPr>
            </w:pPr>
            <w:r w:rsidRPr="00FB7CAD">
              <w:rPr>
                <w:color w:val="000000"/>
                <w:kern w:val="0"/>
                <w:sz w:val="16"/>
                <w:szCs w:val="16"/>
              </w:rPr>
              <w:t>3.5%</w:t>
            </w:r>
          </w:p>
        </w:tc>
        <w:tc>
          <w:tcPr>
            <w:tcW w:w="3796" w:type="dxa"/>
            <w:tcBorders>
              <w:left w:val="single" w:sz="4" w:space="0" w:color="auto"/>
              <w:bottom w:val="single" w:sz="12" w:space="0" w:color="000000"/>
            </w:tcBorders>
          </w:tcPr>
          <w:p w:rsidR="007567C1" w:rsidRPr="00FB7CAD" w:rsidRDefault="00CE3847" w:rsidP="00BE7CBC">
            <w:pPr>
              <w:spacing w:line="480" w:lineRule="auto"/>
              <w:rPr>
                <w:color w:val="000000"/>
                <w:kern w:val="0"/>
                <w:sz w:val="16"/>
                <w:szCs w:val="16"/>
              </w:rPr>
            </w:pPr>
            <w:r>
              <w:rPr>
                <w:color w:val="000000"/>
                <w:kern w:val="0"/>
                <w:sz w:val="16"/>
                <w:szCs w:val="16"/>
              </w:rPr>
              <w:fldChar w:fldCharType="begin"/>
            </w:r>
            <w:r w:rsidR="00BE7CBC">
              <w:rPr>
                <w:color w:val="000000"/>
                <w:kern w:val="0"/>
                <w:sz w:val="16"/>
                <w:szCs w:val="16"/>
              </w:rPr>
              <w:instrText xml:space="preserve"> ADDIN EN.CITE &lt;EndNote&gt;&lt;Cite&gt;&lt;Author&gt;NICE&lt;/Author&gt;&lt;Year&gt;2008&lt;/Year&gt;&lt;RecNum&gt;390&lt;/RecNum&gt;&lt;DisplayText&gt;(NICE, 2008)&lt;/DisplayText&gt;&lt;record&gt;&lt;rec-number&gt;390&lt;/rec-number&gt;&lt;foreign-keys&gt;&lt;key app="EN" db-id="zszap2z5waeptvedxe5x5zsrwd5ar05svw9d"&gt;390&lt;/key&gt;&lt;/foreign-keys&gt;&lt;ref-type name="Report"&gt;27&lt;/ref-type&gt;&lt;contributors&gt;&lt;authors&gt;&lt;author&gt;&lt;style face="normal" font="default" charset="134" size="100%"&gt;NICE&lt;/style&gt;&lt;/author&gt;&lt;/authors&gt;&lt;/contributors&gt;&lt;titles&gt;&lt;title&gt;&lt;style face="normal" font="default" charset="134" size="100%"&gt;Guide to the methods of technology appraisal&lt;/style&gt;&lt;/title&gt;&lt;/titles&gt;&lt;dates&gt;&lt;year&gt;&lt;style face="normal" font="default" charset="134" size="100%"&gt;2008&lt;/style&gt;&lt;/year&gt;&lt;/dates&gt;&lt;pub-location&gt;london&lt;/pub-location&gt;&lt;publisher&gt;&lt;style face="normal" font="default" charset="134" size="100%"&gt;National Institute for Health and Clinical Excellence&lt;/style&gt;&lt;/publisher&gt;&lt;urls&gt;&lt;related-urls&gt;&lt;url&gt;&lt;style face="normal" font="default" charset="134" size="100%"&gt;http://www.nice.org.uk/media/b52/a7/tamethodsguideupdatedjune2008.pdf&lt;/style&gt;&lt;/url&gt;&lt;/related-urls&gt;&lt;/urls&gt;&lt;/record&gt;&lt;/Cite&gt;&lt;/EndNote&gt;</w:instrText>
            </w:r>
            <w:r>
              <w:rPr>
                <w:color w:val="000000"/>
                <w:kern w:val="0"/>
                <w:sz w:val="16"/>
                <w:szCs w:val="16"/>
              </w:rPr>
              <w:fldChar w:fldCharType="separate"/>
            </w:r>
            <w:r w:rsidR="00BE7CBC">
              <w:rPr>
                <w:noProof/>
                <w:color w:val="000000"/>
                <w:kern w:val="0"/>
                <w:sz w:val="16"/>
                <w:szCs w:val="16"/>
              </w:rPr>
              <w:t>(</w:t>
            </w:r>
            <w:hyperlink w:anchor="_ENREF_29" w:tooltip="NICE, 2008 #390" w:history="1">
              <w:r w:rsidR="00BE7CBC">
                <w:rPr>
                  <w:noProof/>
                  <w:color w:val="000000"/>
                  <w:kern w:val="0"/>
                  <w:sz w:val="16"/>
                  <w:szCs w:val="16"/>
                </w:rPr>
                <w:t>NICE, 2008</w:t>
              </w:r>
            </w:hyperlink>
            <w:r w:rsidR="00BE7CBC">
              <w:rPr>
                <w:noProof/>
                <w:color w:val="000000"/>
                <w:kern w:val="0"/>
                <w:sz w:val="16"/>
                <w:szCs w:val="16"/>
              </w:rPr>
              <w:t>)</w:t>
            </w:r>
            <w:r>
              <w:rPr>
                <w:color w:val="000000"/>
                <w:kern w:val="0"/>
                <w:sz w:val="16"/>
                <w:szCs w:val="16"/>
              </w:rPr>
              <w:fldChar w:fldCharType="end"/>
            </w:r>
          </w:p>
        </w:tc>
      </w:tr>
    </w:tbl>
    <w:p w:rsidR="007567C1" w:rsidRDefault="007567C1" w:rsidP="00A11157">
      <w:pPr>
        <w:spacing w:line="480" w:lineRule="auto"/>
        <w:rPr>
          <w:i/>
          <w:iCs/>
          <w:sz w:val="24"/>
          <w:szCs w:val="24"/>
        </w:rPr>
      </w:pPr>
    </w:p>
    <w:p w:rsidR="007567C1" w:rsidRPr="00E54720" w:rsidRDefault="007567C1" w:rsidP="00A11157">
      <w:pPr>
        <w:widowControl/>
        <w:spacing w:line="480" w:lineRule="auto"/>
        <w:jc w:val="left"/>
        <w:rPr>
          <w:sz w:val="20"/>
          <w:szCs w:val="20"/>
        </w:rPr>
      </w:pPr>
      <w:r>
        <w:rPr>
          <w:sz w:val="20"/>
          <w:szCs w:val="20"/>
        </w:rPr>
        <w:br w:type="page"/>
      </w:r>
      <w:r w:rsidRPr="00E54720">
        <w:rPr>
          <w:sz w:val="20"/>
          <w:szCs w:val="20"/>
        </w:rPr>
        <w:lastRenderedPageBreak/>
        <w:t xml:space="preserve">Table </w:t>
      </w:r>
      <w:r w:rsidR="00452977">
        <w:rPr>
          <w:sz w:val="20"/>
          <w:szCs w:val="20"/>
        </w:rPr>
        <w:t>3</w:t>
      </w:r>
      <w:r w:rsidRPr="00E54720">
        <w:rPr>
          <w:sz w:val="20"/>
          <w:szCs w:val="20"/>
        </w:rPr>
        <w:t xml:space="preserve"> Summary of cost by </w:t>
      </w:r>
      <w:r>
        <w:rPr>
          <w:sz w:val="20"/>
          <w:szCs w:val="20"/>
        </w:rPr>
        <w:t>trial arm</w:t>
      </w:r>
      <w:r w:rsidR="005F4C56">
        <w:rPr>
          <w:sz w:val="20"/>
          <w:szCs w:val="20"/>
        </w:rPr>
        <w:t xml:space="preserve">, </w:t>
      </w:r>
      <w:bookmarkStart w:id="88" w:name="OLE_LINK16"/>
      <w:bookmarkStart w:id="89" w:name="OLE_LINK17"/>
      <w:r w:rsidR="005F4C56">
        <w:rPr>
          <w:sz w:val="20"/>
          <w:szCs w:val="20"/>
        </w:rPr>
        <w:t>v</w:t>
      </w:r>
      <w:r w:rsidRPr="00E54720">
        <w:rPr>
          <w:sz w:val="20"/>
          <w:szCs w:val="20"/>
        </w:rPr>
        <w:t xml:space="preserve">alues are mean (standard deviation) costs. </w:t>
      </w:r>
      <w:bookmarkEnd w:id="88"/>
      <w:bookmarkEnd w:id="89"/>
    </w:p>
    <w:tbl>
      <w:tblPr>
        <w:tblW w:w="9340" w:type="dxa"/>
        <w:tblInd w:w="-106" w:type="dxa"/>
        <w:tblBorders>
          <w:top w:val="single" w:sz="12" w:space="0" w:color="000000"/>
          <w:bottom w:val="single" w:sz="12" w:space="0" w:color="000000"/>
        </w:tblBorders>
        <w:tblLook w:val="00A0" w:firstRow="1" w:lastRow="0" w:firstColumn="1" w:lastColumn="0" w:noHBand="0" w:noVBand="0"/>
      </w:tblPr>
      <w:tblGrid>
        <w:gridCol w:w="3448"/>
        <w:gridCol w:w="1803"/>
        <w:gridCol w:w="1824"/>
        <w:gridCol w:w="2265"/>
      </w:tblGrid>
      <w:tr w:rsidR="007567C1" w:rsidRPr="00FB7CAD">
        <w:trPr>
          <w:trHeight w:val="690"/>
        </w:trPr>
        <w:tc>
          <w:tcPr>
            <w:tcW w:w="3448" w:type="dxa"/>
            <w:tcBorders>
              <w:top w:val="single" w:sz="12" w:space="0" w:color="000000"/>
              <w:bottom w:val="single" w:sz="6" w:space="0" w:color="000000"/>
              <w:right w:val="single" w:sz="6" w:space="0" w:color="000000"/>
            </w:tcBorders>
          </w:tcPr>
          <w:p w:rsidR="007567C1" w:rsidRPr="00FB7CAD" w:rsidRDefault="007567C1" w:rsidP="00A11157">
            <w:pPr>
              <w:widowControl/>
              <w:spacing w:line="480" w:lineRule="auto"/>
              <w:jc w:val="center"/>
              <w:rPr>
                <w:i/>
                <w:iCs/>
                <w:kern w:val="0"/>
                <w:sz w:val="16"/>
                <w:szCs w:val="16"/>
              </w:rPr>
            </w:pPr>
            <w:r w:rsidRPr="00FB7CAD">
              <w:rPr>
                <w:i/>
                <w:iCs/>
                <w:kern w:val="0"/>
                <w:sz w:val="16"/>
                <w:szCs w:val="16"/>
              </w:rPr>
              <w:t>Cost Item</w:t>
            </w:r>
          </w:p>
        </w:tc>
        <w:tc>
          <w:tcPr>
            <w:tcW w:w="1803" w:type="dxa"/>
            <w:tcBorders>
              <w:top w:val="single" w:sz="12" w:space="0" w:color="000000"/>
              <w:bottom w:val="single" w:sz="6" w:space="0" w:color="000000"/>
            </w:tcBorders>
          </w:tcPr>
          <w:p w:rsidR="007567C1" w:rsidRPr="00FB7CAD" w:rsidRDefault="007567C1" w:rsidP="00A11157">
            <w:pPr>
              <w:widowControl/>
              <w:spacing w:line="480" w:lineRule="auto"/>
              <w:jc w:val="right"/>
              <w:rPr>
                <w:i/>
                <w:iCs/>
                <w:kern w:val="0"/>
                <w:sz w:val="16"/>
                <w:szCs w:val="16"/>
              </w:rPr>
            </w:pPr>
            <w:r w:rsidRPr="00FB7CAD">
              <w:rPr>
                <w:i/>
                <w:iCs/>
                <w:kern w:val="0"/>
                <w:sz w:val="16"/>
                <w:szCs w:val="16"/>
              </w:rPr>
              <w:t>Intervention group (£) (n=1514)</w:t>
            </w:r>
          </w:p>
        </w:tc>
        <w:tc>
          <w:tcPr>
            <w:tcW w:w="0" w:type="auto"/>
            <w:tcBorders>
              <w:top w:val="single" w:sz="12" w:space="0" w:color="000000"/>
              <w:bottom w:val="single" w:sz="6" w:space="0" w:color="000000"/>
            </w:tcBorders>
          </w:tcPr>
          <w:p w:rsidR="007567C1" w:rsidRPr="00FB7CAD" w:rsidRDefault="007567C1" w:rsidP="00A11157">
            <w:pPr>
              <w:widowControl/>
              <w:spacing w:line="480" w:lineRule="auto"/>
              <w:jc w:val="right"/>
              <w:rPr>
                <w:i/>
                <w:iCs/>
                <w:kern w:val="0"/>
                <w:sz w:val="16"/>
                <w:szCs w:val="16"/>
              </w:rPr>
            </w:pPr>
            <w:r w:rsidRPr="00FB7CAD">
              <w:rPr>
                <w:i/>
                <w:iCs/>
                <w:kern w:val="0"/>
                <w:sz w:val="16"/>
                <w:szCs w:val="16"/>
              </w:rPr>
              <w:t>Control group (£) (n=1795)</w:t>
            </w:r>
          </w:p>
        </w:tc>
        <w:tc>
          <w:tcPr>
            <w:tcW w:w="2265" w:type="dxa"/>
            <w:tcBorders>
              <w:top w:val="single" w:sz="12" w:space="0" w:color="000000"/>
              <w:bottom w:val="single" w:sz="6" w:space="0" w:color="000000"/>
            </w:tcBorders>
          </w:tcPr>
          <w:p w:rsidR="007567C1" w:rsidRPr="00FB7CAD" w:rsidRDefault="007567C1" w:rsidP="00A11157">
            <w:pPr>
              <w:widowControl/>
              <w:spacing w:line="480" w:lineRule="auto"/>
              <w:jc w:val="right"/>
              <w:rPr>
                <w:i/>
                <w:iCs/>
                <w:kern w:val="0"/>
                <w:sz w:val="16"/>
                <w:szCs w:val="16"/>
              </w:rPr>
            </w:pPr>
            <w:r w:rsidRPr="00FB7CAD">
              <w:rPr>
                <w:i/>
                <w:iCs/>
                <w:kern w:val="0"/>
                <w:sz w:val="16"/>
                <w:szCs w:val="16"/>
              </w:rPr>
              <w:t>Difference* (£)             (95% CI)</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Recruitment cost</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33.17(0)</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33.17(0)</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Design cost of the intervention</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2.73(0)</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generating and mailing interventions</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8.80(0)</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4.09(0)</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 xml:space="preserve">-- </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b/>
                <w:bCs/>
                <w:kern w:val="0"/>
                <w:sz w:val="16"/>
                <w:szCs w:val="16"/>
              </w:rPr>
            </w:pPr>
            <w:r w:rsidRPr="00FB7CAD">
              <w:rPr>
                <w:b/>
                <w:bCs/>
                <w:kern w:val="0"/>
                <w:sz w:val="16"/>
                <w:szCs w:val="16"/>
              </w:rPr>
              <w:t>Total cost of interventions</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44.70(0)</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37.26(0)</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 xml:space="preserve">-- </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bookmarkStart w:id="90" w:name="_Hlk301963142"/>
            <w:r w:rsidRPr="00FB7CAD">
              <w:rPr>
                <w:kern w:val="0"/>
                <w:sz w:val="16"/>
                <w:szCs w:val="16"/>
              </w:rPr>
              <w:t>Cost of help from GP</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5.57 (17.15)</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6.17 (20.15)</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-0.60 (-1.88 to 0.69)</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help from practice nurse</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1.35 (6.07)</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1.40 (5.86)</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-0.05 (-0.46 to 0.35)</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help from pharmacists</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0.34 (1.51)</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0.22 (1.06)</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0.12 (0.03 to 0.21)</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help from NHS smoking cessation class</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1.71 (13.31)</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1.92 (14.71)</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-0.20 (-1.17 to 0.76)</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help from NHS helpline</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0.25 (1.42)</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0.30 (1.89)</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-0.05 (-0.17 to 0.06)</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Prescription cost</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2.58 (8.55)</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2.11 (6.87)</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0.47 (-0.06 to 1.01)</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NRT</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5.60 (21.58)</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4.29 (16.49)</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1.31 (-0.02 to 2.64)</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Zyban</w:t>
            </w:r>
          </w:p>
        </w:tc>
        <w:tc>
          <w:tcPr>
            <w:tcW w:w="1803" w:type="dxa"/>
          </w:tcPr>
          <w:p w:rsidR="007567C1" w:rsidRPr="00FB7CAD" w:rsidRDefault="007567C1" w:rsidP="00A11157">
            <w:pPr>
              <w:widowControl/>
              <w:spacing w:line="480" w:lineRule="auto"/>
              <w:jc w:val="right"/>
              <w:rPr>
                <w:kern w:val="0"/>
                <w:sz w:val="16"/>
                <w:szCs w:val="16"/>
              </w:rPr>
            </w:pPr>
            <w:r w:rsidRPr="00FB7CAD">
              <w:rPr>
                <w:kern w:val="0"/>
                <w:sz w:val="16"/>
                <w:szCs w:val="16"/>
              </w:rPr>
              <w:t>0.66 (5.59)</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0.91 (7.04)</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-0.25 (-0.68 to 0.18)</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kern w:val="0"/>
                <w:sz w:val="16"/>
                <w:szCs w:val="16"/>
              </w:rPr>
            </w:pPr>
            <w:r w:rsidRPr="00FB7CAD">
              <w:rPr>
                <w:kern w:val="0"/>
                <w:sz w:val="16"/>
                <w:szCs w:val="16"/>
              </w:rPr>
              <w:t>Cost of Champix</w:t>
            </w:r>
          </w:p>
        </w:tc>
        <w:tc>
          <w:tcPr>
            <w:tcW w:w="1803" w:type="dxa"/>
            <w:tcBorders>
              <w:bottom w:val="nil"/>
            </w:tcBorders>
          </w:tcPr>
          <w:p w:rsidR="007567C1" w:rsidRPr="00FB7CAD" w:rsidRDefault="007567C1" w:rsidP="00A11157">
            <w:pPr>
              <w:widowControl/>
              <w:spacing w:line="480" w:lineRule="auto"/>
              <w:jc w:val="right"/>
              <w:rPr>
                <w:kern w:val="0"/>
                <w:sz w:val="16"/>
                <w:szCs w:val="16"/>
              </w:rPr>
            </w:pPr>
            <w:r w:rsidRPr="00FB7CAD">
              <w:rPr>
                <w:kern w:val="0"/>
                <w:sz w:val="16"/>
                <w:szCs w:val="16"/>
              </w:rPr>
              <w:t>2.57 (17.33)</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2.22 (14.43)</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0.34 (-0.74 to 1.43)</w:t>
            </w:r>
          </w:p>
        </w:tc>
      </w:tr>
      <w:tr w:rsidR="007567C1" w:rsidRPr="00FB7CAD">
        <w:trPr>
          <w:trHeight w:val="317"/>
        </w:trPr>
        <w:tc>
          <w:tcPr>
            <w:tcW w:w="3448" w:type="dxa"/>
            <w:tcBorders>
              <w:right w:val="single" w:sz="6" w:space="0" w:color="000000"/>
            </w:tcBorders>
          </w:tcPr>
          <w:p w:rsidR="007567C1" w:rsidRPr="00FB7CAD" w:rsidRDefault="007567C1" w:rsidP="00A11157">
            <w:pPr>
              <w:widowControl/>
              <w:spacing w:line="480" w:lineRule="auto"/>
              <w:jc w:val="left"/>
              <w:rPr>
                <w:b/>
                <w:bCs/>
                <w:kern w:val="0"/>
                <w:sz w:val="16"/>
                <w:szCs w:val="16"/>
              </w:rPr>
            </w:pPr>
            <w:r w:rsidRPr="00FB7CAD">
              <w:rPr>
                <w:b/>
                <w:bCs/>
                <w:kern w:val="0"/>
                <w:sz w:val="16"/>
                <w:szCs w:val="16"/>
              </w:rPr>
              <w:t>Total cost of health resources use</w:t>
            </w:r>
          </w:p>
        </w:tc>
        <w:tc>
          <w:tcPr>
            <w:tcW w:w="1803" w:type="dxa"/>
            <w:tcBorders>
              <w:top w:val="nil"/>
            </w:tcBorders>
          </w:tcPr>
          <w:p w:rsidR="007567C1" w:rsidRPr="00FB7CAD" w:rsidRDefault="007567C1" w:rsidP="00A11157">
            <w:pPr>
              <w:widowControl/>
              <w:spacing w:line="480" w:lineRule="auto"/>
              <w:jc w:val="right"/>
              <w:rPr>
                <w:kern w:val="0"/>
                <w:sz w:val="16"/>
                <w:szCs w:val="16"/>
              </w:rPr>
            </w:pPr>
            <w:r w:rsidRPr="00FB7CAD">
              <w:rPr>
                <w:kern w:val="0"/>
                <w:sz w:val="16"/>
                <w:szCs w:val="16"/>
              </w:rPr>
              <w:t>20.63 (57.82)</w:t>
            </w:r>
          </w:p>
        </w:tc>
        <w:tc>
          <w:tcPr>
            <w:tcW w:w="0" w:type="auto"/>
          </w:tcPr>
          <w:p w:rsidR="007567C1" w:rsidRPr="00FB7CAD" w:rsidRDefault="007567C1" w:rsidP="00A11157">
            <w:pPr>
              <w:widowControl/>
              <w:spacing w:line="480" w:lineRule="auto"/>
              <w:jc w:val="right"/>
              <w:rPr>
                <w:kern w:val="0"/>
                <w:sz w:val="16"/>
                <w:szCs w:val="16"/>
              </w:rPr>
            </w:pPr>
            <w:r w:rsidRPr="00FB7CAD">
              <w:rPr>
                <w:kern w:val="0"/>
                <w:sz w:val="16"/>
                <w:szCs w:val="16"/>
              </w:rPr>
              <w:t>19.54 (55.46)</w:t>
            </w:r>
          </w:p>
        </w:tc>
        <w:tc>
          <w:tcPr>
            <w:tcW w:w="2265" w:type="dxa"/>
          </w:tcPr>
          <w:p w:rsidR="007567C1" w:rsidRPr="00FB7CAD" w:rsidRDefault="007567C1" w:rsidP="00A11157">
            <w:pPr>
              <w:widowControl/>
              <w:spacing w:line="480" w:lineRule="auto"/>
              <w:jc w:val="right"/>
              <w:rPr>
                <w:kern w:val="0"/>
                <w:sz w:val="16"/>
                <w:szCs w:val="16"/>
              </w:rPr>
            </w:pPr>
            <w:r w:rsidRPr="00FB7CAD">
              <w:rPr>
                <w:kern w:val="0"/>
                <w:sz w:val="16"/>
                <w:szCs w:val="16"/>
              </w:rPr>
              <w:t>1.09 (-2.78 to 4.96)</w:t>
            </w:r>
          </w:p>
        </w:tc>
      </w:tr>
      <w:tr w:rsidR="007567C1" w:rsidRPr="00FB7CAD">
        <w:trPr>
          <w:trHeight w:val="317"/>
        </w:trPr>
        <w:tc>
          <w:tcPr>
            <w:tcW w:w="3448" w:type="dxa"/>
            <w:tcBorders>
              <w:bottom w:val="single" w:sz="12" w:space="0" w:color="000000"/>
              <w:right w:val="single" w:sz="6" w:space="0" w:color="000000"/>
            </w:tcBorders>
          </w:tcPr>
          <w:p w:rsidR="007567C1" w:rsidRPr="00FB7CAD" w:rsidRDefault="007567C1" w:rsidP="00A11157">
            <w:pPr>
              <w:widowControl/>
              <w:spacing w:line="480" w:lineRule="auto"/>
              <w:jc w:val="left"/>
              <w:rPr>
                <w:b/>
                <w:bCs/>
                <w:kern w:val="0"/>
                <w:sz w:val="16"/>
                <w:szCs w:val="16"/>
              </w:rPr>
            </w:pPr>
            <w:r w:rsidRPr="00FB7CAD">
              <w:rPr>
                <w:b/>
                <w:bCs/>
                <w:kern w:val="0"/>
                <w:sz w:val="16"/>
                <w:szCs w:val="16"/>
              </w:rPr>
              <w:t>Total cost per participant</w:t>
            </w:r>
          </w:p>
        </w:tc>
        <w:tc>
          <w:tcPr>
            <w:tcW w:w="1803" w:type="dxa"/>
            <w:tcBorders>
              <w:bottom w:val="single" w:sz="12" w:space="0" w:color="000000"/>
            </w:tcBorders>
          </w:tcPr>
          <w:p w:rsidR="007567C1" w:rsidRPr="00FB7CAD" w:rsidRDefault="007567C1" w:rsidP="00A11157">
            <w:pPr>
              <w:widowControl/>
              <w:spacing w:line="480" w:lineRule="auto"/>
              <w:jc w:val="right"/>
              <w:rPr>
                <w:kern w:val="0"/>
                <w:sz w:val="16"/>
                <w:szCs w:val="16"/>
              </w:rPr>
            </w:pPr>
            <w:r w:rsidRPr="00FB7CAD">
              <w:rPr>
                <w:kern w:val="0"/>
                <w:sz w:val="16"/>
                <w:szCs w:val="16"/>
              </w:rPr>
              <w:t>65.33 (57.82)</w:t>
            </w:r>
          </w:p>
        </w:tc>
        <w:tc>
          <w:tcPr>
            <w:tcW w:w="0" w:type="auto"/>
            <w:tcBorders>
              <w:bottom w:val="single" w:sz="12" w:space="0" w:color="000000"/>
            </w:tcBorders>
          </w:tcPr>
          <w:p w:rsidR="007567C1" w:rsidRPr="00FB7CAD" w:rsidRDefault="007567C1" w:rsidP="00A11157">
            <w:pPr>
              <w:widowControl/>
              <w:spacing w:line="480" w:lineRule="auto"/>
              <w:jc w:val="right"/>
              <w:rPr>
                <w:kern w:val="0"/>
                <w:sz w:val="16"/>
                <w:szCs w:val="16"/>
              </w:rPr>
            </w:pPr>
            <w:r w:rsidRPr="00FB7CAD">
              <w:rPr>
                <w:kern w:val="0"/>
                <w:sz w:val="16"/>
                <w:szCs w:val="16"/>
              </w:rPr>
              <w:t>56.80 (55.46)</w:t>
            </w:r>
          </w:p>
        </w:tc>
        <w:tc>
          <w:tcPr>
            <w:tcW w:w="2265" w:type="dxa"/>
            <w:tcBorders>
              <w:bottom w:val="single" w:sz="12" w:space="0" w:color="000000"/>
            </w:tcBorders>
          </w:tcPr>
          <w:p w:rsidR="007567C1" w:rsidRPr="00FB7CAD" w:rsidRDefault="007567C1" w:rsidP="00A11157">
            <w:pPr>
              <w:widowControl/>
              <w:spacing w:line="480" w:lineRule="auto"/>
              <w:jc w:val="right"/>
              <w:rPr>
                <w:kern w:val="0"/>
                <w:sz w:val="16"/>
                <w:szCs w:val="16"/>
              </w:rPr>
            </w:pPr>
            <w:r w:rsidRPr="00FB7CAD">
              <w:rPr>
                <w:kern w:val="0"/>
                <w:sz w:val="16"/>
                <w:szCs w:val="16"/>
              </w:rPr>
              <w:t>8.53 (4.66 to 12.40)</w:t>
            </w:r>
          </w:p>
        </w:tc>
      </w:tr>
    </w:tbl>
    <w:bookmarkEnd w:id="90"/>
    <w:p w:rsidR="007567C1" w:rsidRPr="00E54720" w:rsidRDefault="007567C1" w:rsidP="00A11157">
      <w:pPr>
        <w:spacing w:line="480" w:lineRule="auto"/>
        <w:jc w:val="left"/>
        <w:rPr>
          <w:sz w:val="24"/>
          <w:szCs w:val="24"/>
        </w:rPr>
      </w:pPr>
      <w:r w:rsidRPr="00E54720">
        <w:rPr>
          <w:sz w:val="16"/>
          <w:szCs w:val="16"/>
        </w:rPr>
        <w:t>* Difference = Cost for intervention group – Cost for control group</w:t>
      </w:r>
    </w:p>
    <w:p w:rsidR="004E3671" w:rsidRDefault="00452977" w:rsidP="00A11157">
      <w:pPr>
        <w:widowControl/>
        <w:spacing w:line="480" w:lineRule="auto"/>
        <w:jc w:val="left"/>
      </w:pPr>
      <w:r>
        <w:t xml:space="preserve"> </w:t>
      </w:r>
    </w:p>
    <w:p w:rsidR="007567C1" w:rsidRPr="00E54720" w:rsidRDefault="007567C1" w:rsidP="00A11157">
      <w:pPr>
        <w:spacing w:line="480" w:lineRule="auto"/>
      </w:pPr>
      <w:r w:rsidRPr="00E54720">
        <w:t xml:space="preserve">Table </w:t>
      </w:r>
      <w:r w:rsidR="00452977">
        <w:t>4</w:t>
      </w:r>
      <w:r w:rsidRPr="00E54720">
        <w:t xml:space="preserve"> </w:t>
      </w:r>
      <w:r>
        <w:t>U</w:t>
      </w:r>
      <w:r w:rsidRPr="00E54720">
        <w:t>tility scores (EQ-5D index scores) and QALYs</w:t>
      </w:r>
      <w:r>
        <w:t xml:space="preserve"> by trial arm</w:t>
      </w:r>
    </w:p>
    <w:tbl>
      <w:tblPr>
        <w:tblW w:w="9067" w:type="dxa"/>
        <w:tblInd w:w="-106" w:type="dxa"/>
        <w:tblBorders>
          <w:top w:val="single" w:sz="12" w:space="0" w:color="000000"/>
          <w:bottom w:val="single" w:sz="12" w:space="0" w:color="000000"/>
        </w:tblBorders>
        <w:tblLook w:val="00A0" w:firstRow="1" w:lastRow="0" w:firstColumn="1" w:lastColumn="0" w:noHBand="0" w:noVBand="0"/>
      </w:tblPr>
      <w:tblGrid>
        <w:gridCol w:w="2846"/>
        <w:gridCol w:w="1500"/>
        <w:gridCol w:w="2185"/>
        <w:gridCol w:w="2536"/>
      </w:tblGrid>
      <w:tr w:rsidR="007567C1" w:rsidRPr="00FB7CAD">
        <w:trPr>
          <w:trHeight w:val="690"/>
        </w:trPr>
        <w:tc>
          <w:tcPr>
            <w:tcW w:w="2846" w:type="dxa"/>
            <w:tcBorders>
              <w:top w:val="single" w:sz="12" w:space="0" w:color="000000"/>
              <w:bottom w:val="single" w:sz="6" w:space="0" w:color="000000"/>
              <w:right w:val="nil"/>
            </w:tcBorders>
          </w:tcPr>
          <w:p w:rsidR="007567C1" w:rsidRPr="00FB7CAD" w:rsidRDefault="007567C1" w:rsidP="00A11157">
            <w:pPr>
              <w:spacing w:line="480" w:lineRule="auto"/>
              <w:jc w:val="center"/>
              <w:rPr>
                <w:i/>
                <w:iCs/>
                <w:sz w:val="16"/>
                <w:szCs w:val="16"/>
              </w:rPr>
            </w:pPr>
          </w:p>
        </w:tc>
        <w:tc>
          <w:tcPr>
            <w:tcW w:w="1500" w:type="dxa"/>
            <w:tcBorders>
              <w:top w:val="single" w:sz="12" w:space="0" w:color="000000"/>
              <w:left w:val="nil"/>
              <w:bottom w:val="single" w:sz="6" w:space="0" w:color="000000"/>
            </w:tcBorders>
          </w:tcPr>
          <w:p w:rsidR="007567C1" w:rsidRPr="00FB7CAD" w:rsidRDefault="007567C1" w:rsidP="00A11157">
            <w:pPr>
              <w:spacing w:line="480" w:lineRule="auto"/>
              <w:jc w:val="right"/>
              <w:rPr>
                <w:i/>
                <w:iCs/>
                <w:sz w:val="16"/>
                <w:szCs w:val="16"/>
              </w:rPr>
            </w:pPr>
            <w:r w:rsidRPr="00FB7CAD">
              <w:rPr>
                <w:i/>
                <w:iCs/>
                <w:sz w:val="16"/>
                <w:szCs w:val="16"/>
              </w:rPr>
              <w:t>Intervention group (n=1514)</w:t>
            </w:r>
          </w:p>
        </w:tc>
        <w:tc>
          <w:tcPr>
            <w:tcW w:w="2185" w:type="dxa"/>
            <w:tcBorders>
              <w:top w:val="single" w:sz="12" w:space="0" w:color="000000"/>
              <w:bottom w:val="single" w:sz="6" w:space="0" w:color="000000"/>
            </w:tcBorders>
          </w:tcPr>
          <w:p w:rsidR="007567C1" w:rsidRPr="00FB7CAD" w:rsidRDefault="007567C1" w:rsidP="00A11157">
            <w:pPr>
              <w:spacing w:line="480" w:lineRule="auto"/>
              <w:jc w:val="right"/>
              <w:rPr>
                <w:i/>
                <w:iCs/>
                <w:sz w:val="16"/>
                <w:szCs w:val="16"/>
              </w:rPr>
            </w:pPr>
            <w:r w:rsidRPr="00FB7CAD">
              <w:rPr>
                <w:i/>
                <w:iCs/>
                <w:sz w:val="16"/>
                <w:szCs w:val="16"/>
              </w:rPr>
              <w:t xml:space="preserve">Control group </w:t>
            </w:r>
          </w:p>
          <w:p w:rsidR="007567C1" w:rsidRPr="00FB7CAD" w:rsidRDefault="007567C1" w:rsidP="00A11157">
            <w:pPr>
              <w:spacing w:line="480" w:lineRule="auto"/>
              <w:jc w:val="right"/>
              <w:rPr>
                <w:i/>
                <w:iCs/>
                <w:sz w:val="16"/>
                <w:szCs w:val="16"/>
              </w:rPr>
            </w:pPr>
            <w:r w:rsidRPr="00FB7CAD">
              <w:rPr>
                <w:i/>
                <w:iCs/>
                <w:sz w:val="16"/>
                <w:szCs w:val="16"/>
              </w:rPr>
              <w:t xml:space="preserve"> (n=1795)</w:t>
            </w:r>
          </w:p>
        </w:tc>
        <w:tc>
          <w:tcPr>
            <w:tcW w:w="2536" w:type="dxa"/>
            <w:tcBorders>
              <w:top w:val="single" w:sz="12" w:space="0" w:color="000000"/>
              <w:bottom w:val="single" w:sz="6" w:space="0" w:color="000000"/>
            </w:tcBorders>
          </w:tcPr>
          <w:p w:rsidR="007567C1" w:rsidRPr="00FB7CAD" w:rsidRDefault="007567C1" w:rsidP="00A11157">
            <w:pPr>
              <w:spacing w:line="480" w:lineRule="auto"/>
              <w:jc w:val="right"/>
              <w:rPr>
                <w:i/>
                <w:iCs/>
                <w:sz w:val="16"/>
                <w:szCs w:val="16"/>
              </w:rPr>
            </w:pPr>
            <w:r w:rsidRPr="00FB7CAD">
              <w:rPr>
                <w:i/>
                <w:iCs/>
                <w:sz w:val="16"/>
                <w:szCs w:val="16"/>
              </w:rPr>
              <w:t>Difference *(£)             (95% CI)</w:t>
            </w:r>
          </w:p>
        </w:tc>
      </w:tr>
      <w:tr w:rsidR="007567C1" w:rsidRPr="00FB7CAD">
        <w:trPr>
          <w:trHeight w:val="270"/>
        </w:trPr>
        <w:tc>
          <w:tcPr>
            <w:tcW w:w="2846" w:type="dxa"/>
            <w:tcBorders>
              <w:right w:val="nil"/>
            </w:tcBorders>
          </w:tcPr>
          <w:p w:rsidR="007567C1" w:rsidRPr="00FB7CAD" w:rsidRDefault="007567C1" w:rsidP="00A11157">
            <w:pPr>
              <w:spacing w:line="480" w:lineRule="auto"/>
              <w:rPr>
                <w:sz w:val="16"/>
                <w:szCs w:val="16"/>
              </w:rPr>
            </w:pPr>
            <w:r w:rsidRPr="00FB7CAD">
              <w:rPr>
                <w:sz w:val="16"/>
                <w:szCs w:val="16"/>
              </w:rPr>
              <w:t>Baseline EQ-5D scores</w:t>
            </w:r>
          </w:p>
        </w:tc>
        <w:tc>
          <w:tcPr>
            <w:tcW w:w="1500" w:type="dxa"/>
            <w:tcBorders>
              <w:left w:val="nil"/>
            </w:tcBorders>
          </w:tcPr>
          <w:p w:rsidR="007567C1" w:rsidRPr="00FB7CAD" w:rsidRDefault="007567C1" w:rsidP="00A11157">
            <w:pPr>
              <w:spacing w:line="480" w:lineRule="auto"/>
              <w:jc w:val="right"/>
              <w:rPr>
                <w:sz w:val="16"/>
                <w:szCs w:val="16"/>
              </w:rPr>
            </w:pPr>
            <w:r w:rsidRPr="00FB7CAD">
              <w:rPr>
                <w:sz w:val="16"/>
                <w:szCs w:val="16"/>
              </w:rPr>
              <w:t xml:space="preserve">0.7879 (0.2869) </w:t>
            </w:r>
          </w:p>
        </w:tc>
        <w:tc>
          <w:tcPr>
            <w:tcW w:w="2185" w:type="dxa"/>
          </w:tcPr>
          <w:p w:rsidR="007567C1" w:rsidRPr="00FB7CAD" w:rsidRDefault="007567C1" w:rsidP="00A11157">
            <w:pPr>
              <w:spacing w:line="480" w:lineRule="auto"/>
              <w:jc w:val="right"/>
              <w:rPr>
                <w:sz w:val="16"/>
                <w:szCs w:val="16"/>
              </w:rPr>
            </w:pPr>
            <w:r w:rsidRPr="00FB7CAD">
              <w:rPr>
                <w:sz w:val="16"/>
                <w:szCs w:val="16"/>
              </w:rPr>
              <w:t>0.8007 (0.2751)</w:t>
            </w:r>
          </w:p>
        </w:tc>
        <w:tc>
          <w:tcPr>
            <w:tcW w:w="2536" w:type="dxa"/>
          </w:tcPr>
          <w:p w:rsidR="007567C1" w:rsidRPr="00FB7CAD" w:rsidRDefault="007567C1" w:rsidP="00A11157">
            <w:pPr>
              <w:spacing w:line="480" w:lineRule="auto"/>
              <w:jc w:val="right"/>
              <w:rPr>
                <w:sz w:val="16"/>
                <w:szCs w:val="16"/>
              </w:rPr>
            </w:pPr>
            <w:r w:rsidRPr="00FB7CAD">
              <w:rPr>
                <w:sz w:val="16"/>
                <w:szCs w:val="16"/>
              </w:rPr>
              <w:t>-0.0128 (-0.320 to 0.0064)</w:t>
            </w:r>
          </w:p>
        </w:tc>
      </w:tr>
      <w:tr w:rsidR="007567C1" w:rsidRPr="00FB7CAD">
        <w:trPr>
          <w:trHeight w:val="270"/>
        </w:trPr>
        <w:tc>
          <w:tcPr>
            <w:tcW w:w="2846" w:type="dxa"/>
            <w:tcBorders>
              <w:right w:val="nil"/>
            </w:tcBorders>
          </w:tcPr>
          <w:p w:rsidR="007567C1" w:rsidRPr="00FB7CAD" w:rsidRDefault="007567C1" w:rsidP="00A11157">
            <w:pPr>
              <w:spacing w:line="480" w:lineRule="auto"/>
              <w:rPr>
                <w:sz w:val="16"/>
                <w:szCs w:val="16"/>
              </w:rPr>
            </w:pPr>
            <w:r w:rsidRPr="00FB7CAD">
              <w:rPr>
                <w:sz w:val="16"/>
                <w:szCs w:val="16"/>
              </w:rPr>
              <w:t>6-month follow-up EQ-5D scores</w:t>
            </w:r>
          </w:p>
        </w:tc>
        <w:tc>
          <w:tcPr>
            <w:tcW w:w="1500" w:type="dxa"/>
            <w:tcBorders>
              <w:left w:val="nil"/>
            </w:tcBorders>
          </w:tcPr>
          <w:p w:rsidR="007567C1" w:rsidRPr="00FB7CAD" w:rsidRDefault="007567C1" w:rsidP="00A11157">
            <w:pPr>
              <w:spacing w:line="480" w:lineRule="auto"/>
              <w:jc w:val="right"/>
              <w:rPr>
                <w:sz w:val="16"/>
                <w:szCs w:val="16"/>
              </w:rPr>
            </w:pPr>
            <w:r w:rsidRPr="00FB7CAD">
              <w:rPr>
                <w:sz w:val="16"/>
                <w:szCs w:val="16"/>
              </w:rPr>
              <w:t xml:space="preserve">0.7876 (0.2907) </w:t>
            </w:r>
          </w:p>
        </w:tc>
        <w:tc>
          <w:tcPr>
            <w:tcW w:w="2185" w:type="dxa"/>
          </w:tcPr>
          <w:p w:rsidR="007567C1" w:rsidRPr="00FB7CAD" w:rsidRDefault="007567C1" w:rsidP="00A11157">
            <w:pPr>
              <w:spacing w:line="480" w:lineRule="auto"/>
              <w:jc w:val="right"/>
              <w:rPr>
                <w:sz w:val="16"/>
                <w:szCs w:val="16"/>
              </w:rPr>
            </w:pPr>
            <w:r w:rsidRPr="00FB7CAD">
              <w:rPr>
                <w:sz w:val="16"/>
                <w:szCs w:val="16"/>
              </w:rPr>
              <w:t>0.7956 (0.2850)</w:t>
            </w:r>
          </w:p>
        </w:tc>
        <w:tc>
          <w:tcPr>
            <w:tcW w:w="2536" w:type="dxa"/>
          </w:tcPr>
          <w:p w:rsidR="007567C1" w:rsidRPr="00FB7CAD" w:rsidRDefault="007567C1" w:rsidP="00A11157">
            <w:pPr>
              <w:spacing w:line="480" w:lineRule="auto"/>
              <w:jc w:val="right"/>
              <w:rPr>
                <w:sz w:val="16"/>
                <w:szCs w:val="16"/>
              </w:rPr>
            </w:pPr>
            <w:r w:rsidRPr="00FB7CAD">
              <w:rPr>
                <w:sz w:val="16"/>
                <w:szCs w:val="16"/>
              </w:rPr>
              <w:t xml:space="preserve">-0.0080 (-0.0277 to -0.0116) </w:t>
            </w:r>
          </w:p>
        </w:tc>
      </w:tr>
      <w:tr w:rsidR="007567C1" w:rsidRPr="00FB7CAD">
        <w:trPr>
          <w:trHeight w:val="270"/>
        </w:trPr>
        <w:tc>
          <w:tcPr>
            <w:tcW w:w="2846" w:type="dxa"/>
            <w:tcBorders>
              <w:right w:val="nil"/>
            </w:tcBorders>
          </w:tcPr>
          <w:p w:rsidR="007567C1" w:rsidRPr="00FB7CAD" w:rsidRDefault="007567C1" w:rsidP="00A11157">
            <w:pPr>
              <w:spacing w:line="480" w:lineRule="auto"/>
              <w:rPr>
                <w:sz w:val="16"/>
                <w:szCs w:val="16"/>
              </w:rPr>
            </w:pPr>
            <w:r w:rsidRPr="00FB7CAD">
              <w:rPr>
                <w:sz w:val="16"/>
                <w:szCs w:val="16"/>
              </w:rPr>
              <w:t>QALYs**</w:t>
            </w:r>
          </w:p>
        </w:tc>
        <w:tc>
          <w:tcPr>
            <w:tcW w:w="1500" w:type="dxa"/>
            <w:tcBorders>
              <w:left w:val="nil"/>
            </w:tcBorders>
          </w:tcPr>
          <w:p w:rsidR="007567C1" w:rsidRPr="00FB7CAD" w:rsidRDefault="007567C1" w:rsidP="00A11157">
            <w:pPr>
              <w:spacing w:line="480" w:lineRule="auto"/>
              <w:jc w:val="right"/>
              <w:rPr>
                <w:sz w:val="16"/>
                <w:szCs w:val="16"/>
              </w:rPr>
            </w:pPr>
            <w:r w:rsidRPr="00FB7CAD">
              <w:rPr>
                <w:sz w:val="16"/>
                <w:szCs w:val="16"/>
              </w:rPr>
              <w:t>0.3939 (0.1368)</w:t>
            </w:r>
          </w:p>
        </w:tc>
        <w:tc>
          <w:tcPr>
            <w:tcW w:w="2185" w:type="dxa"/>
          </w:tcPr>
          <w:p w:rsidR="007567C1" w:rsidRPr="00FB7CAD" w:rsidRDefault="007567C1" w:rsidP="00A11157">
            <w:pPr>
              <w:spacing w:line="480" w:lineRule="auto"/>
              <w:jc w:val="right"/>
              <w:rPr>
                <w:sz w:val="16"/>
                <w:szCs w:val="16"/>
              </w:rPr>
            </w:pPr>
            <w:r w:rsidRPr="00FB7CAD">
              <w:rPr>
                <w:sz w:val="16"/>
                <w:szCs w:val="16"/>
              </w:rPr>
              <w:t>0.3991 (0.1325)</w:t>
            </w:r>
          </w:p>
        </w:tc>
        <w:tc>
          <w:tcPr>
            <w:tcW w:w="2536" w:type="dxa"/>
          </w:tcPr>
          <w:p w:rsidR="007567C1" w:rsidRPr="00FB7CAD" w:rsidRDefault="007567C1" w:rsidP="00A11157">
            <w:pPr>
              <w:spacing w:line="480" w:lineRule="auto"/>
              <w:jc w:val="right"/>
              <w:rPr>
                <w:sz w:val="16"/>
                <w:szCs w:val="16"/>
              </w:rPr>
            </w:pPr>
            <w:r w:rsidRPr="00FB7CAD">
              <w:rPr>
                <w:sz w:val="16"/>
                <w:szCs w:val="16"/>
              </w:rPr>
              <w:t>-0.0052 (-0.0144 to 0.0040)</w:t>
            </w:r>
          </w:p>
        </w:tc>
      </w:tr>
      <w:tr w:rsidR="007567C1" w:rsidRPr="00FB7CAD">
        <w:trPr>
          <w:trHeight w:val="270"/>
        </w:trPr>
        <w:tc>
          <w:tcPr>
            <w:tcW w:w="2846" w:type="dxa"/>
            <w:tcBorders>
              <w:bottom w:val="single" w:sz="12" w:space="0" w:color="000000"/>
              <w:right w:val="nil"/>
            </w:tcBorders>
          </w:tcPr>
          <w:p w:rsidR="007567C1" w:rsidRPr="00FB7CAD" w:rsidRDefault="007567C1" w:rsidP="00A11157">
            <w:pPr>
              <w:spacing w:line="480" w:lineRule="auto"/>
              <w:rPr>
                <w:sz w:val="16"/>
                <w:szCs w:val="16"/>
              </w:rPr>
            </w:pPr>
            <w:r w:rsidRPr="00FB7CAD">
              <w:rPr>
                <w:sz w:val="16"/>
                <w:szCs w:val="16"/>
              </w:rPr>
              <w:t>QALYs***</w:t>
            </w:r>
          </w:p>
        </w:tc>
        <w:tc>
          <w:tcPr>
            <w:tcW w:w="1500" w:type="dxa"/>
            <w:tcBorders>
              <w:left w:val="nil"/>
              <w:bottom w:val="single" w:sz="12" w:space="0" w:color="000000"/>
            </w:tcBorders>
          </w:tcPr>
          <w:p w:rsidR="007567C1" w:rsidRPr="00FB7CAD" w:rsidRDefault="007567C1" w:rsidP="00A11157">
            <w:pPr>
              <w:spacing w:line="480" w:lineRule="auto"/>
              <w:jc w:val="right"/>
              <w:rPr>
                <w:sz w:val="16"/>
                <w:szCs w:val="16"/>
              </w:rPr>
            </w:pPr>
            <w:r w:rsidRPr="00FB7CAD">
              <w:rPr>
                <w:sz w:val="16"/>
                <w:szCs w:val="16"/>
              </w:rPr>
              <w:t>0.3970 (0.4385)</w:t>
            </w:r>
          </w:p>
        </w:tc>
        <w:tc>
          <w:tcPr>
            <w:tcW w:w="2185" w:type="dxa"/>
            <w:tcBorders>
              <w:bottom w:val="single" w:sz="12" w:space="0" w:color="000000"/>
            </w:tcBorders>
          </w:tcPr>
          <w:p w:rsidR="007567C1" w:rsidRPr="00FB7CAD" w:rsidRDefault="007567C1" w:rsidP="00A11157">
            <w:pPr>
              <w:spacing w:line="480" w:lineRule="auto"/>
              <w:jc w:val="right"/>
              <w:rPr>
                <w:sz w:val="16"/>
                <w:szCs w:val="16"/>
              </w:rPr>
            </w:pPr>
            <w:r w:rsidRPr="00FB7CAD">
              <w:rPr>
                <w:sz w:val="16"/>
                <w:szCs w:val="16"/>
              </w:rPr>
              <w:t>0.3964 (0.</w:t>
            </w:r>
            <w:r w:rsidRPr="00FB7CAD" w:rsidDel="00543EF8">
              <w:rPr>
                <w:sz w:val="16"/>
                <w:szCs w:val="16"/>
              </w:rPr>
              <w:t xml:space="preserve"> </w:t>
            </w:r>
            <w:r w:rsidRPr="00FB7CAD">
              <w:rPr>
                <w:sz w:val="16"/>
                <w:szCs w:val="16"/>
              </w:rPr>
              <w:t>4385)</w:t>
            </w:r>
          </w:p>
        </w:tc>
        <w:tc>
          <w:tcPr>
            <w:tcW w:w="2536" w:type="dxa"/>
            <w:tcBorders>
              <w:bottom w:val="single" w:sz="12" w:space="0" w:color="000000"/>
            </w:tcBorders>
          </w:tcPr>
          <w:p w:rsidR="007567C1" w:rsidRPr="00FB7CAD" w:rsidRDefault="007567C1" w:rsidP="00A11157">
            <w:pPr>
              <w:spacing w:line="480" w:lineRule="auto"/>
              <w:jc w:val="right"/>
              <w:rPr>
                <w:sz w:val="16"/>
                <w:szCs w:val="16"/>
              </w:rPr>
            </w:pPr>
            <w:r w:rsidRPr="00FB7CAD">
              <w:rPr>
                <w:sz w:val="16"/>
                <w:szCs w:val="16"/>
              </w:rPr>
              <w:t>0.0006 (-0.0024 to 0.0036)</w:t>
            </w:r>
          </w:p>
        </w:tc>
      </w:tr>
    </w:tbl>
    <w:p w:rsidR="007567C1" w:rsidRPr="00E54720" w:rsidRDefault="007567C1" w:rsidP="00A11157">
      <w:pPr>
        <w:spacing w:line="480" w:lineRule="auto"/>
        <w:jc w:val="left"/>
        <w:rPr>
          <w:sz w:val="16"/>
          <w:szCs w:val="16"/>
        </w:rPr>
      </w:pPr>
      <w:r w:rsidRPr="00E54720">
        <w:rPr>
          <w:sz w:val="16"/>
          <w:szCs w:val="16"/>
        </w:rPr>
        <w:t xml:space="preserve">* Difference = </w:t>
      </w:r>
      <w:r w:rsidRPr="0090113F">
        <w:rPr>
          <w:sz w:val="16"/>
          <w:szCs w:val="16"/>
        </w:rPr>
        <w:t>Utility</w:t>
      </w:r>
      <w:r w:rsidRPr="00E54720">
        <w:rPr>
          <w:sz w:val="16"/>
          <w:szCs w:val="16"/>
        </w:rPr>
        <w:t xml:space="preserve"> for </w:t>
      </w:r>
      <w:r>
        <w:rPr>
          <w:sz w:val="16"/>
          <w:szCs w:val="16"/>
        </w:rPr>
        <w:t>intervention group</w:t>
      </w:r>
      <w:r w:rsidRPr="00E54720">
        <w:rPr>
          <w:sz w:val="16"/>
          <w:szCs w:val="16"/>
        </w:rPr>
        <w:t xml:space="preserve"> – </w:t>
      </w:r>
      <w:r w:rsidRPr="0090113F">
        <w:rPr>
          <w:sz w:val="16"/>
          <w:szCs w:val="16"/>
        </w:rPr>
        <w:t>Utility</w:t>
      </w:r>
      <w:r w:rsidRPr="00E54720">
        <w:rPr>
          <w:sz w:val="16"/>
          <w:szCs w:val="16"/>
        </w:rPr>
        <w:t xml:space="preserve"> for </w:t>
      </w:r>
      <w:r>
        <w:rPr>
          <w:sz w:val="16"/>
          <w:szCs w:val="16"/>
        </w:rPr>
        <w:t>control group</w:t>
      </w:r>
    </w:p>
    <w:p w:rsidR="007567C1" w:rsidRPr="00E54720" w:rsidRDefault="007567C1" w:rsidP="00A11157">
      <w:pPr>
        <w:spacing w:line="480" w:lineRule="auto"/>
        <w:rPr>
          <w:sz w:val="16"/>
          <w:szCs w:val="16"/>
        </w:rPr>
      </w:pPr>
      <w:bookmarkStart w:id="91" w:name="OLE_LINK38"/>
      <w:bookmarkStart w:id="92" w:name="OLE_LINK39"/>
      <w:r w:rsidRPr="00E54720">
        <w:rPr>
          <w:sz w:val="16"/>
          <w:szCs w:val="16"/>
        </w:rPr>
        <w:t>**No adjustment</w:t>
      </w:r>
    </w:p>
    <w:p w:rsidR="007567C1" w:rsidRPr="00E54720" w:rsidRDefault="007567C1" w:rsidP="00A11157">
      <w:pPr>
        <w:spacing w:line="480" w:lineRule="auto"/>
        <w:rPr>
          <w:sz w:val="16"/>
          <w:szCs w:val="16"/>
        </w:rPr>
      </w:pPr>
      <w:r w:rsidRPr="00E54720">
        <w:rPr>
          <w:sz w:val="16"/>
          <w:szCs w:val="16"/>
        </w:rPr>
        <w:t>*** Adjusted for baseline EQ-5D scores</w:t>
      </w:r>
    </w:p>
    <w:bookmarkEnd w:id="91"/>
    <w:bookmarkEnd w:id="92"/>
    <w:p w:rsidR="007567C1" w:rsidRDefault="00452977" w:rsidP="00A11157">
      <w:pPr>
        <w:widowControl/>
        <w:spacing w:line="480" w:lineRule="auto"/>
        <w:jc w:val="left"/>
        <w:rPr>
          <w:sz w:val="24"/>
          <w:szCs w:val="24"/>
        </w:rPr>
      </w:pPr>
      <w:r>
        <w:rPr>
          <w:sz w:val="16"/>
          <w:szCs w:val="16"/>
        </w:rPr>
        <w:t xml:space="preserve"> </w:t>
      </w:r>
    </w:p>
    <w:p w:rsidR="00A35454" w:rsidRDefault="00A35454" w:rsidP="00A35454">
      <w:pPr>
        <w:pStyle w:val="HTMLPreformatted"/>
        <w:spacing w:line="480" w:lineRule="auto"/>
        <w:ind w:left="720" w:hanging="720"/>
        <w:jc w:val="both"/>
        <w:rPr>
          <w:rFonts w:ascii="Times New Roman" w:hAnsi="Times New Roman" w:cs="Times New Roman"/>
          <w:b/>
          <w:bCs/>
          <w:sz w:val="24"/>
          <w:szCs w:val="24"/>
        </w:rPr>
      </w:pPr>
      <w:r w:rsidRPr="001E5D0A">
        <w:rPr>
          <w:rFonts w:ascii="Times New Roman" w:hAnsi="Times New Roman" w:cs="Times New Roman"/>
          <w:b/>
          <w:bCs/>
          <w:sz w:val="24"/>
          <w:szCs w:val="24"/>
        </w:rPr>
        <w:lastRenderedPageBreak/>
        <w:t xml:space="preserve">Figures </w:t>
      </w:r>
      <w:r>
        <w:rPr>
          <w:rFonts w:ascii="Times New Roman" w:hAnsi="Times New Roman" w:cs="Times New Roman"/>
          <w:b/>
          <w:bCs/>
          <w:sz w:val="24"/>
          <w:szCs w:val="24"/>
        </w:rPr>
        <w:t xml:space="preserve">Captions </w:t>
      </w:r>
    </w:p>
    <w:p w:rsidR="00A35454" w:rsidRDefault="00A35454" w:rsidP="00A35454">
      <w:pPr>
        <w:spacing w:line="480" w:lineRule="auto"/>
        <w:rPr>
          <w:sz w:val="24"/>
          <w:szCs w:val="24"/>
        </w:rPr>
      </w:pPr>
      <w:r w:rsidRPr="00E54720">
        <w:rPr>
          <w:sz w:val="24"/>
          <w:szCs w:val="24"/>
        </w:rPr>
        <w:t>Figure 1 Schematic</w:t>
      </w:r>
      <w:r>
        <w:rPr>
          <w:rFonts w:hint="eastAsia"/>
          <w:sz w:val="24"/>
          <w:szCs w:val="24"/>
        </w:rPr>
        <w:t xml:space="preserve"> and </w:t>
      </w:r>
      <w:r w:rsidRPr="00344F45">
        <w:rPr>
          <w:sz w:val="24"/>
          <w:szCs w:val="24"/>
        </w:rPr>
        <w:t>Transition matrix of the Markov model</w:t>
      </w:r>
    </w:p>
    <w:p w:rsidR="00A35454" w:rsidRPr="00344F45" w:rsidRDefault="00A35454" w:rsidP="00A35454">
      <w:pPr>
        <w:spacing w:line="480" w:lineRule="auto"/>
        <w:rPr>
          <w:sz w:val="24"/>
          <w:szCs w:val="24"/>
        </w:rPr>
      </w:pPr>
      <w:r w:rsidRPr="001E5D0A">
        <w:rPr>
          <w:sz w:val="24"/>
          <w:szCs w:val="24"/>
        </w:rPr>
        <w:t>Figure 2 Cost-effectiveness acceptability curves (CEACs)</w:t>
      </w:r>
    </w:p>
    <w:p w:rsidR="00A35454" w:rsidRPr="001E5D0A" w:rsidRDefault="00A35454" w:rsidP="00A35454">
      <w:pPr>
        <w:pStyle w:val="HTMLPreformatted"/>
        <w:spacing w:line="480" w:lineRule="auto"/>
        <w:ind w:left="720" w:hanging="720"/>
        <w:jc w:val="both"/>
        <w:rPr>
          <w:rFonts w:ascii="Times New Roman" w:hAnsi="Times New Roman" w:cs="Times New Roman"/>
          <w:b/>
          <w:bCs/>
          <w:sz w:val="24"/>
          <w:szCs w:val="24"/>
        </w:rPr>
      </w:pPr>
    </w:p>
    <w:p w:rsidR="007567C1" w:rsidRPr="00EC546D" w:rsidRDefault="007567C1" w:rsidP="00A11157">
      <w:pPr>
        <w:pStyle w:val="HTMLPreformatted"/>
        <w:spacing w:line="480" w:lineRule="auto"/>
        <w:ind w:left="720" w:hanging="720"/>
        <w:jc w:val="both"/>
        <w:rPr>
          <w:rFonts w:ascii="Times New Roman" w:hAnsi="Times New Roman" w:cs="Times New Roman"/>
          <w:b/>
          <w:bCs/>
          <w:sz w:val="24"/>
          <w:szCs w:val="24"/>
        </w:rPr>
      </w:pPr>
    </w:p>
    <w:sectPr w:rsidR="007567C1" w:rsidRPr="00EC546D" w:rsidSect="007567C1">
      <w:footerReference w:type="default" r:id="rId12"/>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627F" w:rsidRDefault="0058627F" w:rsidP="00602658">
      <w:r>
        <w:separator/>
      </w:r>
    </w:p>
  </w:endnote>
  <w:endnote w:type="continuationSeparator" w:id="0">
    <w:p w:rsidR="0058627F" w:rsidRDefault="0058627F" w:rsidP="006026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30079"/>
      <w:docPartObj>
        <w:docPartGallery w:val="Page Numbers (Bottom of Page)"/>
        <w:docPartUnique/>
      </w:docPartObj>
    </w:sdtPr>
    <w:sdtEndPr/>
    <w:sdtContent>
      <w:sdt>
        <w:sdtPr>
          <w:id w:val="171357283"/>
          <w:docPartObj>
            <w:docPartGallery w:val="Page Numbers (Top of Page)"/>
            <w:docPartUnique/>
          </w:docPartObj>
        </w:sdtPr>
        <w:sdtEndPr/>
        <w:sdtContent>
          <w:p w:rsidR="003E2801" w:rsidRDefault="003E2801">
            <w:pPr>
              <w:pStyle w:val="Footer"/>
              <w:jc w:val="right"/>
            </w:pPr>
            <w:r>
              <w:rPr>
                <w:lang w:val="zh-CN"/>
              </w:rPr>
              <w:t xml:space="preserve"> </w:t>
            </w:r>
            <w:r>
              <w:rPr>
                <w:b/>
                <w:sz w:val="24"/>
                <w:szCs w:val="24"/>
              </w:rPr>
              <w:fldChar w:fldCharType="begin"/>
            </w:r>
            <w:r>
              <w:rPr>
                <w:b/>
              </w:rPr>
              <w:instrText>PAGE</w:instrText>
            </w:r>
            <w:r>
              <w:rPr>
                <w:b/>
                <w:sz w:val="24"/>
                <w:szCs w:val="24"/>
              </w:rPr>
              <w:fldChar w:fldCharType="separate"/>
            </w:r>
            <w:r w:rsidR="00672911">
              <w:rPr>
                <w:b/>
                <w:noProof/>
              </w:rPr>
              <w:t>6</w:t>
            </w:r>
            <w:r>
              <w:rPr>
                <w:b/>
                <w:sz w:val="24"/>
                <w:szCs w:val="24"/>
              </w:rPr>
              <w:fldChar w:fldCharType="end"/>
            </w:r>
            <w:r>
              <w:rPr>
                <w:lang w:val="zh-CN"/>
              </w:rPr>
              <w:t xml:space="preserve"> / </w:t>
            </w:r>
            <w:r>
              <w:rPr>
                <w:b/>
                <w:sz w:val="24"/>
                <w:szCs w:val="24"/>
              </w:rPr>
              <w:fldChar w:fldCharType="begin"/>
            </w:r>
            <w:r>
              <w:rPr>
                <w:b/>
              </w:rPr>
              <w:instrText>NUMPAGES</w:instrText>
            </w:r>
            <w:r>
              <w:rPr>
                <w:b/>
                <w:sz w:val="24"/>
                <w:szCs w:val="24"/>
              </w:rPr>
              <w:fldChar w:fldCharType="separate"/>
            </w:r>
            <w:r w:rsidR="00672911">
              <w:rPr>
                <w:b/>
                <w:noProof/>
              </w:rPr>
              <w:t>29</w:t>
            </w:r>
            <w:r>
              <w:rPr>
                <w:b/>
                <w:sz w:val="24"/>
                <w:szCs w:val="24"/>
              </w:rPr>
              <w:fldChar w:fldCharType="end"/>
            </w:r>
          </w:p>
        </w:sdtContent>
      </w:sdt>
    </w:sdtContent>
  </w:sdt>
  <w:p w:rsidR="003E2801" w:rsidRDefault="003E28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627F" w:rsidRDefault="0058627F" w:rsidP="00602658">
      <w:r>
        <w:separator/>
      </w:r>
    </w:p>
  </w:footnote>
  <w:footnote w:type="continuationSeparator" w:id="0">
    <w:p w:rsidR="0058627F" w:rsidRDefault="0058627F" w:rsidP="006026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D570FF"/>
    <w:multiLevelType w:val="hybridMultilevel"/>
    <w:tmpl w:val="7D663652"/>
    <w:lvl w:ilvl="0" w:tplc="50763968">
      <w:start w:val="1"/>
      <w:numFmt w:val="bullet"/>
      <w:lvlText w:val=""/>
      <w:lvlJc w:val="left"/>
      <w:pPr>
        <w:tabs>
          <w:tab w:val="num" w:pos="720"/>
        </w:tabs>
        <w:ind w:left="720" w:hanging="360"/>
      </w:pPr>
      <w:rPr>
        <w:rFonts w:ascii="Wingdings 2" w:hAnsi="Wingdings 2" w:cs="Wingdings 2" w:hint="default"/>
      </w:rPr>
    </w:lvl>
    <w:lvl w:ilvl="1" w:tplc="9A3EC4F6">
      <w:start w:val="1"/>
      <w:numFmt w:val="bullet"/>
      <w:lvlText w:val=""/>
      <w:lvlJc w:val="left"/>
      <w:pPr>
        <w:tabs>
          <w:tab w:val="num" w:pos="1440"/>
        </w:tabs>
        <w:ind w:left="1440" w:hanging="360"/>
      </w:pPr>
      <w:rPr>
        <w:rFonts w:ascii="Wingdings 2" w:hAnsi="Wingdings 2" w:cs="Wingdings 2" w:hint="default"/>
      </w:rPr>
    </w:lvl>
    <w:lvl w:ilvl="2" w:tplc="BEBE0E80">
      <w:start w:val="1"/>
      <w:numFmt w:val="bullet"/>
      <w:lvlText w:val=""/>
      <w:lvlJc w:val="left"/>
      <w:pPr>
        <w:tabs>
          <w:tab w:val="num" w:pos="2160"/>
        </w:tabs>
        <w:ind w:left="2160" w:hanging="360"/>
      </w:pPr>
      <w:rPr>
        <w:rFonts w:ascii="Wingdings 2" w:hAnsi="Wingdings 2" w:cs="Wingdings 2" w:hint="default"/>
      </w:rPr>
    </w:lvl>
    <w:lvl w:ilvl="3" w:tplc="C400A968">
      <w:start w:val="1"/>
      <w:numFmt w:val="bullet"/>
      <w:lvlText w:val=""/>
      <w:lvlJc w:val="left"/>
      <w:pPr>
        <w:tabs>
          <w:tab w:val="num" w:pos="2880"/>
        </w:tabs>
        <w:ind w:left="2880" w:hanging="360"/>
      </w:pPr>
      <w:rPr>
        <w:rFonts w:ascii="Wingdings 2" w:hAnsi="Wingdings 2" w:cs="Wingdings 2" w:hint="default"/>
      </w:rPr>
    </w:lvl>
    <w:lvl w:ilvl="4" w:tplc="9780B79A">
      <w:start w:val="1"/>
      <w:numFmt w:val="bullet"/>
      <w:lvlText w:val=""/>
      <w:lvlJc w:val="left"/>
      <w:pPr>
        <w:tabs>
          <w:tab w:val="num" w:pos="3600"/>
        </w:tabs>
        <w:ind w:left="3600" w:hanging="360"/>
      </w:pPr>
      <w:rPr>
        <w:rFonts w:ascii="Wingdings 2" w:hAnsi="Wingdings 2" w:cs="Wingdings 2" w:hint="default"/>
      </w:rPr>
    </w:lvl>
    <w:lvl w:ilvl="5" w:tplc="3F04CBF2">
      <w:start w:val="1"/>
      <w:numFmt w:val="bullet"/>
      <w:lvlText w:val=""/>
      <w:lvlJc w:val="left"/>
      <w:pPr>
        <w:tabs>
          <w:tab w:val="num" w:pos="4320"/>
        </w:tabs>
        <w:ind w:left="4320" w:hanging="360"/>
      </w:pPr>
      <w:rPr>
        <w:rFonts w:ascii="Wingdings 2" w:hAnsi="Wingdings 2" w:cs="Wingdings 2" w:hint="default"/>
      </w:rPr>
    </w:lvl>
    <w:lvl w:ilvl="6" w:tplc="935EE0EE">
      <w:start w:val="1"/>
      <w:numFmt w:val="bullet"/>
      <w:lvlText w:val=""/>
      <w:lvlJc w:val="left"/>
      <w:pPr>
        <w:tabs>
          <w:tab w:val="num" w:pos="5040"/>
        </w:tabs>
        <w:ind w:left="5040" w:hanging="360"/>
      </w:pPr>
      <w:rPr>
        <w:rFonts w:ascii="Wingdings 2" w:hAnsi="Wingdings 2" w:cs="Wingdings 2" w:hint="default"/>
      </w:rPr>
    </w:lvl>
    <w:lvl w:ilvl="7" w:tplc="B956AE56">
      <w:start w:val="1"/>
      <w:numFmt w:val="bullet"/>
      <w:lvlText w:val=""/>
      <w:lvlJc w:val="left"/>
      <w:pPr>
        <w:tabs>
          <w:tab w:val="num" w:pos="5760"/>
        </w:tabs>
        <w:ind w:left="5760" w:hanging="360"/>
      </w:pPr>
      <w:rPr>
        <w:rFonts w:ascii="Wingdings 2" w:hAnsi="Wingdings 2" w:cs="Wingdings 2" w:hint="default"/>
      </w:rPr>
    </w:lvl>
    <w:lvl w:ilvl="8" w:tplc="A8DA4CA0">
      <w:start w:val="1"/>
      <w:numFmt w:val="bullet"/>
      <w:lvlText w:val=""/>
      <w:lvlJc w:val="left"/>
      <w:pPr>
        <w:tabs>
          <w:tab w:val="num" w:pos="6480"/>
        </w:tabs>
        <w:ind w:left="6480" w:hanging="360"/>
      </w:pPr>
      <w:rPr>
        <w:rFonts w:ascii="Wingdings 2" w:hAnsi="Wingdings 2" w:cs="Wingdings 2" w:hint="default"/>
      </w:rPr>
    </w:lvl>
  </w:abstractNum>
  <w:abstractNum w:abstractNumId="1">
    <w:nsid w:val="32692CB3"/>
    <w:multiLevelType w:val="multilevel"/>
    <w:tmpl w:val="3232EE9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3B82348C"/>
    <w:multiLevelType w:val="hybridMultilevel"/>
    <w:tmpl w:val="6A329FF4"/>
    <w:lvl w:ilvl="0" w:tplc="4D983BFA">
      <w:start w:val="1"/>
      <w:numFmt w:val="lowerLetter"/>
      <w:lvlText w:val="(%1)"/>
      <w:lvlJc w:val="left"/>
      <w:pPr>
        <w:ind w:left="720" w:hanging="360"/>
      </w:pPr>
      <w:rPr>
        <w:rFonts w:hint="default"/>
        <w:i/>
        <w:i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3E364F61"/>
    <w:multiLevelType w:val="multilevel"/>
    <w:tmpl w:val="111E2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402F7C31"/>
    <w:multiLevelType w:val="multilevel"/>
    <w:tmpl w:val="77F09F2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
    <w:nsid w:val="46EB6157"/>
    <w:multiLevelType w:val="hybridMultilevel"/>
    <w:tmpl w:val="B564555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nsid w:val="4DED4199"/>
    <w:multiLevelType w:val="multilevel"/>
    <w:tmpl w:val="863C5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DF74D4F"/>
    <w:multiLevelType w:val="hybridMultilevel"/>
    <w:tmpl w:val="2FD2EC80"/>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8">
    <w:nsid w:val="4FD43D42"/>
    <w:multiLevelType w:val="hybridMultilevel"/>
    <w:tmpl w:val="F4FACE2C"/>
    <w:lvl w:ilvl="0" w:tplc="F914147A">
      <w:numFmt w:val="bullet"/>
      <w:lvlText w:val=""/>
      <w:lvlJc w:val="left"/>
      <w:pPr>
        <w:ind w:left="720" w:hanging="360"/>
      </w:pPr>
      <w:rPr>
        <w:rFonts w:ascii="Symbol" w:eastAsia="Times New Roman"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9">
    <w:nsid w:val="514879E0"/>
    <w:multiLevelType w:val="hybridMultilevel"/>
    <w:tmpl w:val="2DDA7DFE"/>
    <w:lvl w:ilvl="0" w:tplc="F6444F28">
      <w:start w:val="1"/>
      <w:numFmt w:val="upperRoman"/>
      <w:lvlText w:val="%1."/>
      <w:lvlJc w:val="left"/>
      <w:pPr>
        <w:ind w:left="720" w:hanging="7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0">
    <w:nsid w:val="6562265C"/>
    <w:multiLevelType w:val="hybridMultilevel"/>
    <w:tmpl w:val="A7CA9D92"/>
    <w:lvl w:ilvl="0" w:tplc="0409001B">
      <w:start w:val="1"/>
      <w:numFmt w:val="lowerRoman"/>
      <w:lvlText w:val="%1."/>
      <w:lvlJc w:val="right"/>
      <w:pPr>
        <w:tabs>
          <w:tab w:val="num" w:pos="840"/>
        </w:tabs>
        <w:ind w:left="840" w:hanging="420"/>
      </w:p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11">
    <w:nsid w:val="6B4C02D3"/>
    <w:multiLevelType w:val="hybridMultilevel"/>
    <w:tmpl w:val="5434A6AC"/>
    <w:lvl w:ilvl="0" w:tplc="47365D8C">
      <w:start w:val="2"/>
      <w:numFmt w:val="upperRoman"/>
      <w:lvlText w:val="%1."/>
      <w:lvlJc w:val="left"/>
      <w:pPr>
        <w:tabs>
          <w:tab w:val="num" w:pos="720"/>
        </w:tabs>
        <w:ind w:left="720" w:hanging="720"/>
      </w:pPr>
      <w:rPr>
        <w:rFonts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12">
    <w:nsid w:val="6E534443"/>
    <w:multiLevelType w:val="hybridMultilevel"/>
    <w:tmpl w:val="B8AC2920"/>
    <w:lvl w:ilvl="0" w:tplc="70086CE2">
      <w:numFmt w:val="bullet"/>
      <w:lvlText w:val=""/>
      <w:lvlJc w:val="left"/>
      <w:pPr>
        <w:ind w:left="720" w:hanging="360"/>
      </w:pPr>
      <w:rPr>
        <w:rFonts w:ascii="Symbol" w:eastAsia="Times New Roman"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13">
    <w:nsid w:val="72E20A2C"/>
    <w:multiLevelType w:val="hybridMultilevel"/>
    <w:tmpl w:val="1E1440D2"/>
    <w:lvl w:ilvl="0" w:tplc="263C1CAA">
      <w:start w:val="1"/>
      <w:numFmt w:val="lowerLetter"/>
      <w:lvlText w:val="(%1)"/>
      <w:lvlJc w:val="left"/>
      <w:pPr>
        <w:ind w:left="585" w:hanging="360"/>
      </w:pPr>
      <w:rPr>
        <w:rFonts w:hint="default"/>
      </w:rPr>
    </w:lvl>
    <w:lvl w:ilvl="1" w:tplc="08090019">
      <w:start w:val="1"/>
      <w:numFmt w:val="lowerLetter"/>
      <w:lvlText w:val="%2."/>
      <w:lvlJc w:val="left"/>
      <w:pPr>
        <w:ind w:left="1305" w:hanging="360"/>
      </w:pPr>
    </w:lvl>
    <w:lvl w:ilvl="2" w:tplc="0809001B">
      <w:start w:val="1"/>
      <w:numFmt w:val="lowerRoman"/>
      <w:lvlText w:val="%3."/>
      <w:lvlJc w:val="right"/>
      <w:pPr>
        <w:ind w:left="2025" w:hanging="180"/>
      </w:pPr>
    </w:lvl>
    <w:lvl w:ilvl="3" w:tplc="0809000F">
      <w:start w:val="1"/>
      <w:numFmt w:val="decimal"/>
      <w:lvlText w:val="%4."/>
      <w:lvlJc w:val="left"/>
      <w:pPr>
        <w:ind w:left="2745" w:hanging="360"/>
      </w:pPr>
    </w:lvl>
    <w:lvl w:ilvl="4" w:tplc="08090019">
      <w:start w:val="1"/>
      <w:numFmt w:val="lowerLetter"/>
      <w:lvlText w:val="%5."/>
      <w:lvlJc w:val="left"/>
      <w:pPr>
        <w:ind w:left="3465" w:hanging="360"/>
      </w:pPr>
    </w:lvl>
    <w:lvl w:ilvl="5" w:tplc="0809001B">
      <w:start w:val="1"/>
      <w:numFmt w:val="lowerRoman"/>
      <w:lvlText w:val="%6."/>
      <w:lvlJc w:val="right"/>
      <w:pPr>
        <w:ind w:left="4185" w:hanging="180"/>
      </w:pPr>
    </w:lvl>
    <w:lvl w:ilvl="6" w:tplc="0809000F">
      <w:start w:val="1"/>
      <w:numFmt w:val="decimal"/>
      <w:lvlText w:val="%7."/>
      <w:lvlJc w:val="left"/>
      <w:pPr>
        <w:ind w:left="4905" w:hanging="360"/>
      </w:pPr>
    </w:lvl>
    <w:lvl w:ilvl="7" w:tplc="08090019">
      <w:start w:val="1"/>
      <w:numFmt w:val="lowerLetter"/>
      <w:lvlText w:val="%8."/>
      <w:lvlJc w:val="left"/>
      <w:pPr>
        <w:ind w:left="5625" w:hanging="360"/>
      </w:pPr>
    </w:lvl>
    <w:lvl w:ilvl="8" w:tplc="0809001B">
      <w:start w:val="1"/>
      <w:numFmt w:val="lowerRoman"/>
      <w:lvlText w:val="%9."/>
      <w:lvlJc w:val="right"/>
      <w:pPr>
        <w:ind w:left="6345" w:hanging="180"/>
      </w:pPr>
    </w:lvl>
  </w:abstractNum>
  <w:abstractNum w:abstractNumId="14">
    <w:nsid w:val="754F354C"/>
    <w:multiLevelType w:val="hybridMultilevel"/>
    <w:tmpl w:val="DB46B4B4"/>
    <w:lvl w:ilvl="0" w:tplc="0409001B">
      <w:start w:val="1"/>
      <w:numFmt w:val="lowerRoman"/>
      <w:lvlText w:val="%1."/>
      <w:lvlJc w:val="right"/>
      <w:pPr>
        <w:tabs>
          <w:tab w:val="num" w:pos="840"/>
        </w:tabs>
        <w:ind w:left="840" w:hanging="420"/>
      </w:p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num w:numId="1">
    <w:abstractNumId w:val="7"/>
  </w:num>
  <w:num w:numId="2">
    <w:abstractNumId w:val="11"/>
  </w:num>
  <w:num w:numId="3">
    <w:abstractNumId w:val="5"/>
  </w:num>
  <w:num w:numId="4">
    <w:abstractNumId w:val="10"/>
  </w:num>
  <w:num w:numId="5">
    <w:abstractNumId w:val="14"/>
  </w:num>
  <w:num w:numId="6">
    <w:abstractNumId w:val="9"/>
  </w:num>
  <w:num w:numId="7">
    <w:abstractNumId w:val="0"/>
  </w:num>
  <w:num w:numId="8">
    <w:abstractNumId w:val="2"/>
  </w:num>
  <w:num w:numId="9">
    <w:abstractNumId w:val="13"/>
  </w:num>
  <w:num w:numId="10">
    <w:abstractNumId w:val="12"/>
  </w:num>
  <w:num w:numId="11">
    <w:abstractNumId w:val="8"/>
  </w:num>
  <w:num w:numId="12">
    <w:abstractNumId w:val="3"/>
  </w:num>
  <w:num w:numId="13">
    <w:abstractNumId w:val="4"/>
  </w:num>
  <w:num w:numId="14">
    <w:abstractNumId w:val="1"/>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bordersDoNotSurroundHeader/>
  <w:bordersDoNotSurroundFooter/>
  <w:proofState w:spelling="clean" w:grammar="clean"/>
  <w:defaultTabStop w:val="420"/>
  <w:doNotHyphenateCaps/>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useFELayou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zszap2z5waeptvedxe5x5zsrwd5ar05svw9d&quot;&gt;smoking reduction&lt;record-ids&gt;&lt;item&gt;277&lt;/item&gt;&lt;item&gt;380&lt;/item&gt;&lt;item&gt;389&lt;/item&gt;&lt;item&gt;390&lt;/item&gt;&lt;/record-ids&gt;&lt;/item&gt;&lt;/Libraries&gt;"/>
  </w:docVars>
  <w:rsids>
    <w:rsidRoot w:val="00100B02"/>
    <w:rsid w:val="000008D6"/>
    <w:rsid w:val="00001151"/>
    <w:rsid w:val="00001407"/>
    <w:rsid w:val="00001F54"/>
    <w:rsid w:val="00003E64"/>
    <w:rsid w:val="0000494A"/>
    <w:rsid w:val="00004C37"/>
    <w:rsid w:val="00005AE0"/>
    <w:rsid w:val="00005C6D"/>
    <w:rsid w:val="0000659B"/>
    <w:rsid w:val="000100F6"/>
    <w:rsid w:val="00010267"/>
    <w:rsid w:val="00010A91"/>
    <w:rsid w:val="00011A09"/>
    <w:rsid w:val="0001203A"/>
    <w:rsid w:val="000130D5"/>
    <w:rsid w:val="00013795"/>
    <w:rsid w:val="00013DD1"/>
    <w:rsid w:val="00014C9D"/>
    <w:rsid w:val="000150F9"/>
    <w:rsid w:val="0001627F"/>
    <w:rsid w:val="00016EEB"/>
    <w:rsid w:val="0001724D"/>
    <w:rsid w:val="0002085D"/>
    <w:rsid w:val="00022261"/>
    <w:rsid w:val="00022573"/>
    <w:rsid w:val="0002355E"/>
    <w:rsid w:val="000237CB"/>
    <w:rsid w:val="000237F0"/>
    <w:rsid w:val="00024087"/>
    <w:rsid w:val="0002441E"/>
    <w:rsid w:val="00025219"/>
    <w:rsid w:val="0002567F"/>
    <w:rsid w:val="0002599F"/>
    <w:rsid w:val="0002620A"/>
    <w:rsid w:val="00026905"/>
    <w:rsid w:val="00026D5A"/>
    <w:rsid w:val="0003028E"/>
    <w:rsid w:val="000305A6"/>
    <w:rsid w:val="00030E27"/>
    <w:rsid w:val="000314F5"/>
    <w:rsid w:val="00031937"/>
    <w:rsid w:val="00031E8F"/>
    <w:rsid w:val="0003293F"/>
    <w:rsid w:val="0003320F"/>
    <w:rsid w:val="00033608"/>
    <w:rsid w:val="00033FFF"/>
    <w:rsid w:val="00034347"/>
    <w:rsid w:val="00035894"/>
    <w:rsid w:val="00035FD9"/>
    <w:rsid w:val="00036A72"/>
    <w:rsid w:val="00037409"/>
    <w:rsid w:val="00037B97"/>
    <w:rsid w:val="00037E1F"/>
    <w:rsid w:val="000404B7"/>
    <w:rsid w:val="000413F8"/>
    <w:rsid w:val="00042002"/>
    <w:rsid w:val="00042272"/>
    <w:rsid w:val="000422F5"/>
    <w:rsid w:val="000436F9"/>
    <w:rsid w:val="00043ACC"/>
    <w:rsid w:val="00044F79"/>
    <w:rsid w:val="000458B6"/>
    <w:rsid w:val="00045AAF"/>
    <w:rsid w:val="00045B2B"/>
    <w:rsid w:val="0004612A"/>
    <w:rsid w:val="000465CE"/>
    <w:rsid w:val="00046765"/>
    <w:rsid w:val="00047BFD"/>
    <w:rsid w:val="000504DE"/>
    <w:rsid w:val="00050854"/>
    <w:rsid w:val="00050EE9"/>
    <w:rsid w:val="000518B2"/>
    <w:rsid w:val="0005389B"/>
    <w:rsid w:val="0005433A"/>
    <w:rsid w:val="00054893"/>
    <w:rsid w:val="000548C8"/>
    <w:rsid w:val="0005528D"/>
    <w:rsid w:val="00055BEA"/>
    <w:rsid w:val="000561F0"/>
    <w:rsid w:val="00060A79"/>
    <w:rsid w:val="00061321"/>
    <w:rsid w:val="0006206A"/>
    <w:rsid w:val="000621DC"/>
    <w:rsid w:val="0006248A"/>
    <w:rsid w:val="00063001"/>
    <w:rsid w:val="0006368C"/>
    <w:rsid w:val="0006388F"/>
    <w:rsid w:val="000638E6"/>
    <w:rsid w:val="00063E8A"/>
    <w:rsid w:val="000642AA"/>
    <w:rsid w:val="0006527D"/>
    <w:rsid w:val="0006564E"/>
    <w:rsid w:val="00065E0A"/>
    <w:rsid w:val="00065EC3"/>
    <w:rsid w:val="000662B3"/>
    <w:rsid w:val="00066AB1"/>
    <w:rsid w:val="00066C65"/>
    <w:rsid w:val="000700A8"/>
    <w:rsid w:val="00070D9E"/>
    <w:rsid w:val="0007155A"/>
    <w:rsid w:val="00071DBC"/>
    <w:rsid w:val="00072237"/>
    <w:rsid w:val="000723FD"/>
    <w:rsid w:val="00072524"/>
    <w:rsid w:val="00072620"/>
    <w:rsid w:val="00073F09"/>
    <w:rsid w:val="000740F0"/>
    <w:rsid w:val="0007477E"/>
    <w:rsid w:val="00075E3B"/>
    <w:rsid w:val="000761D5"/>
    <w:rsid w:val="00076568"/>
    <w:rsid w:val="000765EF"/>
    <w:rsid w:val="0008042D"/>
    <w:rsid w:val="00080E6D"/>
    <w:rsid w:val="00080E85"/>
    <w:rsid w:val="00080FE5"/>
    <w:rsid w:val="000811A2"/>
    <w:rsid w:val="0008192E"/>
    <w:rsid w:val="00082886"/>
    <w:rsid w:val="000828AB"/>
    <w:rsid w:val="00083629"/>
    <w:rsid w:val="00084743"/>
    <w:rsid w:val="00084C69"/>
    <w:rsid w:val="00084CB6"/>
    <w:rsid w:val="00084EEB"/>
    <w:rsid w:val="00085655"/>
    <w:rsid w:val="000857CE"/>
    <w:rsid w:val="00086103"/>
    <w:rsid w:val="000863CB"/>
    <w:rsid w:val="0008646C"/>
    <w:rsid w:val="000901C8"/>
    <w:rsid w:val="00090B41"/>
    <w:rsid w:val="000912B1"/>
    <w:rsid w:val="0009256C"/>
    <w:rsid w:val="00095026"/>
    <w:rsid w:val="0009624A"/>
    <w:rsid w:val="00096635"/>
    <w:rsid w:val="0009718F"/>
    <w:rsid w:val="000A0697"/>
    <w:rsid w:val="000A1406"/>
    <w:rsid w:val="000A2F30"/>
    <w:rsid w:val="000A31CF"/>
    <w:rsid w:val="000A3275"/>
    <w:rsid w:val="000A36E0"/>
    <w:rsid w:val="000A3A16"/>
    <w:rsid w:val="000A4751"/>
    <w:rsid w:val="000A5F61"/>
    <w:rsid w:val="000A639A"/>
    <w:rsid w:val="000A675F"/>
    <w:rsid w:val="000A6BBD"/>
    <w:rsid w:val="000A7405"/>
    <w:rsid w:val="000A76D4"/>
    <w:rsid w:val="000A7B79"/>
    <w:rsid w:val="000B12C8"/>
    <w:rsid w:val="000B2880"/>
    <w:rsid w:val="000B3356"/>
    <w:rsid w:val="000B41DF"/>
    <w:rsid w:val="000B4C41"/>
    <w:rsid w:val="000B539C"/>
    <w:rsid w:val="000B59E2"/>
    <w:rsid w:val="000B6ADB"/>
    <w:rsid w:val="000B6DBA"/>
    <w:rsid w:val="000C049B"/>
    <w:rsid w:val="000C0A4B"/>
    <w:rsid w:val="000C1E82"/>
    <w:rsid w:val="000C21B6"/>
    <w:rsid w:val="000C2232"/>
    <w:rsid w:val="000C29D4"/>
    <w:rsid w:val="000C430C"/>
    <w:rsid w:val="000C4D0D"/>
    <w:rsid w:val="000C4D2A"/>
    <w:rsid w:val="000C5F19"/>
    <w:rsid w:val="000C64C4"/>
    <w:rsid w:val="000C6EE4"/>
    <w:rsid w:val="000C6F13"/>
    <w:rsid w:val="000C7494"/>
    <w:rsid w:val="000D0245"/>
    <w:rsid w:val="000D056E"/>
    <w:rsid w:val="000D098C"/>
    <w:rsid w:val="000D0A8C"/>
    <w:rsid w:val="000D1AAD"/>
    <w:rsid w:val="000D1C13"/>
    <w:rsid w:val="000D4556"/>
    <w:rsid w:val="000D4CC3"/>
    <w:rsid w:val="000D56BB"/>
    <w:rsid w:val="000D7022"/>
    <w:rsid w:val="000D7247"/>
    <w:rsid w:val="000D75F3"/>
    <w:rsid w:val="000D7D49"/>
    <w:rsid w:val="000E101A"/>
    <w:rsid w:val="000E11C3"/>
    <w:rsid w:val="000E1719"/>
    <w:rsid w:val="000E1723"/>
    <w:rsid w:val="000E1E56"/>
    <w:rsid w:val="000E49BC"/>
    <w:rsid w:val="000E5867"/>
    <w:rsid w:val="000E58F2"/>
    <w:rsid w:val="000E7198"/>
    <w:rsid w:val="000F0120"/>
    <w:rsid w:val="000F08D9"/>
    <w:rsid w:val="000F0AD5"/>
    <w:rsid w:val="000F1263"/>
    <w:rsid w:val="000F17B1"/>
    <w:rsid w:val="000F1B1B"/>
    <w:rsid w:val="000F26B9"/>
    <w:rsid w:val="000F4719"/>
    <w:rsid w:val="000F4F49"/>
    <w:rsid w:val="000F4FC0"/>
    <w:rsid w:val="000F61AB"/>
    <w:rsid w:val="000F6693"/>
    <w:rsid w:val="000F7D9B"/>
    <w:rsid w:val="00100B02"/>
    <w:rsid w:val="00100B65"/>
    <w:rsid w:val="00102BB4"/>
    <w:rsid w:val="0010380C"/>
    <w:rsid w:val="001038FE"/>
    <w:rsid w:val="00103C5B"/>
    <w:rsid w:val="00104CFC"/>
    <w:rsid w:val="00105223"/>
    <w:rsid w:val="001055DE"/>
    <w:rsid w:val="0010599E"/>
    <w:rsid w:val="00105B05"/>
    <w:rsid w:val="001067E7"/>
    <w:rsid w:val="0010684A"/>
    <w:rsid w:val="00110915"/>
    <w:rsid w:val="001111D1"/>
    <w:rsid w:val="00111A1E"/>
    <w:rsid w:val="00112789"/>
    <w:rsid w:val="00112817"/>
    <w:rsid w:val="00112D55"/>
    <w:rsid w:val="00112EB6"/>
    <w:rsid w:val="0011321A"/>
    <w:rsid w:val="00113FA1"/>
    <w:rsid w:val="001148C3"/>
    <w:rsid w:val="00114B57"/>
    <w:rsid w:val="00114EC3"/>
    <w:rsid w:val="0011583E"/>
    <w:rsid w:val="00116C26"/>
    <w:rsid w:val="00117FDB"/>
    <w:rsid w:val="00120681"/>
    <w:rsid w:val="001212C0"/>
    <w:rsid w:val="00121E77"/>
    <w:rsid w:val="00122F1E"/>
    <w:rsid w:val="0012380C"/>
    <w:rsid w:val="0012558D"/>
    <w:rsid w:val="00125921"/>
    <w:rsid w:val="00127BA2"/>
    <w:rsid w:val="0013063B"/>
    <w:rsid w:val="00132412"/>
    <w:rsid w:val="001329C0"/>
    <w:rsid w:val="00133615"/>
    <w:rsid w:val="00133DAD"/>
    <w:rsid w:val="00134550"/>
    <w:rsid w:val="00134852"/>
    <w:rsid w:val="00136093"/>
    <w:rsid w:val="00136F1C"/>
    <w:rsid w:val="00137FAC"/>
    <w:rsid w:val="00143098"/>
    <w:rsid w:val="001439B0"/>
    <w:rsid w:val="0014461C"/>
    <w:rsid w:val="001446CC"/>
    <w:rsid w:val="00145C32"/>
    <w:rsid w:val="001466D4"/>
    <w:rsid w:val="00146B09"/>
    <w:rsid w:val="001475FF"/>
    <w:rsid w:val="00150F47"/>
    <w:rsid w:val="001513F5"/>
    <w:rsid w:val="001523EA"/>
    <w:rsid w:val="001531B9"/>
    <w:rsid w:val="00153913"/>
    <w:rsid w:val="00154A30"/>
    <w:rsid w:val="00154ADA"/>
    <w:rsid w:val="00154DFB"/>
    <w:rsid w:val="00154E75"/>
    <w:rsid w:val="00155E19"/>
    <w:rsid w:val="00155FFE"/>
    <w:rsid w:val="00157111"/>
    <w:rsid w:val="001576C9"/>
    <w:rsid w:val="001577E9"/>
    <w:rsid w:val="00157D16"/>
    <w:rsid w:val="00160306"/>
    <w:rsid w:val="00160E24"/>
    <w:rsid w:val="0016107A"/>
    <w:rsid w:val="00161940"/>
    <w:rsid w:val="001629A4"/>
    <w:rsid w:val="00162D72"/>
    <w:rsid w:val="0016483A"/>
    <w:rsid w:val="00164A4A"/>
    <w:rsid w:val="001656C2"/>
    <w:rsid w:val="00167A24"/>
    <w:rsid w:val="00167EC5"/>
    <w:rsid w:val="00170CB3"/>
    <w:rsid w:val="00170CF5"/>
    <w:rsid w:val="00172844"/>
    <w:rsid w:val="001744AF"/>
    <w:rsid w:val="001760B8"/>
    <w:rsid w:val="0017622B"/>
    <w:rsid w:val="00177664"/>
    <w:rsid w:val="00180E61"/>
    <w:rsid w:val="00181490"/>
    <w:rsid w:val="00181CE2"/>
    <w:rsid w:val="0018206D"/>
    <w:rsid w:val="00182180"/>
    <w:rsid w:val="00182320"/>
    <w:rsid w:val="00182A2C"/>
    <w:rsid w:val="001833BF"/>
    <w:rsid w:val="00185395"/>
    <w:rsid w:val="0018622E"/>
    <w:rsid w:val="00186741"/>
    <w:rsid w:val="0018686D"/>
    <w:rsid w:val="001901A9"/>
    <w:rsid w:val="0019205E"/>
    <w:rsid w:val="001927B5"/>
    <w:rsid w:val="0019299A"/>
    <w:rsid w:val="00194B16"/>
    <w:rsid w:val="00194BDD"/>
    <w:rsid w:val="00196145"/>
    <w:rsid w:val="001A00E0"/>
    <w:rsid w:val="001A086A"/>
    <w:rsid w:val="001A11E0"/>
    <w:rsid w:val="001A23AC"/>
    <w:rsid w:val="001A2808"/>
    <w:rsid w:val="001A3750"/>
    <w:rsid w:val="001A43D2"/>
    <w:rsid w:val="001A4DDE"/>
    <w:rsid w:val="001A51A9"/>
    <w:rsid w:val="001A5E62"/>
    <w:rsid w:val="001A6478"/>
    <w:rsid w:val="001A7BCC"/>
    <w:rsid w:val="001B01A9"/>
    <w:rsid w:val="001B024B"/>
    <w:rsid w:val="001B05C4"/>
    <w:rsid w:val="001B1347"/>
    <w:rsid w:val="001B1746"/>
    <w:rsid w:val="001B2C67"/>
    <w:rsid w:val="001B31D2"/>
    <w:rsid w:val="001B458B"/>
    <w:rsid w:val="001B4992"/>
    <w:rsid w:val="001C0A2E"/>
    <w:rsid w:val="001C16B0"/>
    <w:rsid w:val="001C2DF3"/>
    <w:rsid w:val="001C36AE"/>
    <w:rsid w:val="001C3792"/>
    <w:rsid w:val="001C60DE"/>
    <w:rsid w:val="001C6D3C"/>
    <w:rsid w:val="001C75D5"/>
    <w:rsid w:val="001C7AE6"/>
    <w:rsid w:val="001D0EB4"/>
    <w:rsid w:val="001D129B"/>
    <w:rsid w:val="001D4B69"/>
    <w:rsid w:val="001D4BCF"/>
    <w:rsid w:val="001D4D38"/>
    <w:rsid w:val="001D4F3D"/>
    <w:rsid w:val="001D55F0"/>
    <w:rsid w:val="001D6584"/>
    <w:rsid w:val="001D6FA0"/>
    <w:rsid w:val="001D723D"/>
    <w:rsid w:val="001E002D"/>
    <w:rsid w:val="001E0C91"/>
    <w:rsid w:val="001E1E6C"/>
    <w:rsid w:val="001E23CB"/>
    <w:rsid w:val="001E2AEF"/>
    <w:rsid w:val="001E3556"/>
    <w:rsid w:val="001E38AC"/>
    <w:rsid w:val="001E3B63"/>
    <w:rsid w:val="001E540F"/>
    <w:rsid w:val="001E5766"/>
    <w:rsid w:val="001E5F41"/>
    <w:rsid w:val="001E6A95"/>
    <w:rsid w:val="001E7659"/>
    <w:rsid w:val="001E7C8C"/>
    <w:rsid w:val="001F0119"/>
    <w:rsid w:val="001F06BC"/>
    <w:rsid w:val="001F0AFB"/>
    <w:rsid w:val="001F1984"/>
    <w:rsid w:val="001F1F08"/>
    <w:rsid w:val="001F2C64"/>
    <w:rsid w:val="001F35F9"/>
    <w:rsid w:val="001F4583"/>
    <w:rsid w:val="001F4B8C"/>
    <w:rsid w:val="001F5054"/>
    <w:rsid w:val="001F75D5"/>
    <w:rsid w:val="002000CB"/>
    <w:rsid w:val="002002AC"/>
    <w:rsid w:val="002013E6"/>
    <w:rsid w:val="00201860"/>
    <w:rsid w:val="00201900"/>
    <w:rsid w:val="00202FE7"/>
    <w:rsid w:val="00203163"/>
    <w:rsid w:val="002037AD"/>
    <w:rsid w:val="00204722"/>
    <w:rsid w:val="002068E7"/>
    <w:rsid w:val="00206EB6"/>
    <w:rsid w:val="0020768D"/>
    <w:rsid w:val="00211276"/>
    <w:rsid w:val="002124CD"/>
    <w:rsid w:val="00212526"/>
    <w:rsid w:val="00212559"/>
    <w:rsid w:val="0021279F"/>
    <w:rsid w:val="00212D6C"/>
    <w:rsid w:val="00213490"/>
    <w:rsid w:val="002136FE"/>
    <w:rsid w:val="0021488F"/>
    <w:rsid w:val="00215F35"/>
    <w:rsid w:val="00216016"/>
    <w:rsid w:val="00216856"/>
    <w:rsid w:val="00216D5B"/>
    <w:rsid w:val="00216DC2"/>
    <w:rsid w:val="00220063"/>
    <w:rsid w:val="002200B0"/>
    <w:rsid w:val="002206DC"/>
    <w:rsid w:val="00221DA5"/>
    <w:rsid w:val="00222B76"/>
    <w:rsid w:val="00223F6B"/>
    <w:rsid w:val="0022470B"/>
    <w:rsid w:val="0022543F"/>
    <w:rsid w:val="00225F55"/>
    <w:rsid w:val="00230422"/>
    <w:rsid w:val="00230B7D"/>
    <w:rsid w:val="00231665"/>
    <w:rsid w:val="00233C26"/>
    <w:rsid w:val="0023499D"/>
    <w:rsid w:val="002349F7"/>
    <w:rsid w:val="00235302"/>
    <w:rsid w:val="0023561D"/>
    <w:rsid w:val="0023570F"/>
    <w:rsid w:val="00236282"/>
    <w:rsid w:val="002373D7"/>
    <w:rsid w:val="0023762A"/>
    <w:rsid w:val="002401A6"/>
    <w:rsid w:val="0024041B"/>
    <w:rsid w:val="00240CA8"/>
    <w:rsid w:val="0024242A"/>
    <w:rsid w:val="00243D46"/>
    <w:rsid w:val="002444F4"/>
    <w:rsid w:val="00244721"/>
    <w:rsid w:val="00244A68"/>
    <w:rsid w:val="00244BD1"/>
    <w:rsid w:val="00247DA1"/>
    <w:rsid w:val="00247E10"/>
    <w:rsid w:val="002515FA"/>
    <w:rsid w:val="00251662"/>
    <w:rsid w:val="00252771"/>
    <w:rsid w:val="00252EB7"/>
    <w:rsid w:val="002568BB"/>
    <w:rsid w:val="00256A19"/>
    <w:rsid w:val="00256ECD"/>
    <w:rsid w:val="0025748C"/>
    <w:rsid w:val="00257720"/>
    <w:rsid w:val="00260BEA"/>
    <w:rsid w:val="00260C0C"/>
    <w:rsid w:val="00260D14"/>
    <w:rsid w:val="00261031"/>
    <w:rsid w:val="00261369"/>
    <w:rsid w:val="002618CF"/>
    <w:rsid w:val="0026272E"/>
    <w:rsid w:val="002628C8"/>
    <w:rsid w:val="00263311"/>
    <w:rsid w:val="00263DF5"/>
    <w:rsid w:val="002642B3"/>
    <w:rsid w:val="0026548D"/>
    <w:rsid w:val="00265AE2"/>
    <w:rsid w:val="00265CBD"/>
    <w:rsid w:val="002665AD"/>
    <w:rsid w:val="00266E1E"/>
    <w:rsid w:val="002672F2"/>
    <w:rsid w:val="00267E09"/>
    <w:rsid w:val="0027057E"/>
    <w:rsid w:val="0027259A"/>
    <w:rsid w:val="00276246"/>
    <w:rsid w:val="0027626E"/>
    <w:rsid w:val="002765CF"/>
    <w:rsid w:val="00276F18"/>
    <w:rsid w:val="00277A8A"/>
    <w:rsid w:val="00277C82"/>
    <w:rsid w:val="00277D22"/>
    <w:rsid w:val="002804E7"/>
    <w:rsid w:val="00280B53"/>
    <w:rsid w:val="00280F26"/>
    <w:rsid w:val="00281294"/>
    <w:rsid w:val="002816F3"/>
    <w:rsid w:val="00281BAB"/>
    <w:rsid w:val="00282188"/>
    <w:rsid w:val="0028253B"/>
    <w:rsid w:val="0028340F"/>
    <w:rsid w:val="00283662"/>
    <w:rsid w:val="00283996"/>
    <w:rsid w:val="00283BC1"/>
    <w:rsid w:val="00283FB7"/>
    <w:rsid w:val="0028545D"/>
    <w:rsid w:val="0028611F"/>
    <w:rsid w:val="002864D5"/>
    <w:rsid w:val="00286875"/>
    <w:rsid w:val="00287168"/>
    <w:rsid w:val="00287D5F"/>
    <w:rsid w:val="00290FFE"/>
    <w:rsid w:val="00291813"/>
    <w:rsid w:val="002927B1"/>
    <w:rsid w:val="00292AA3"/>
    <w:rsid w:val="00293354"/>
    <w:rsid w:val="00293FF2"/>
    <w:rsid w:val="002947BB"/>
    <w:rsid w:val="00295F5B"/>
    <w:rsid w:val="00296554"/>
    <w:rsid w:val="00296831"/>
    <w:rsid w:val="0029763B"/>
    <w:rsid w:val="002A00D1"/>
    <w:rsid w:val="002A031D"/>
    <w:rsid w:val="002A0700"/>
    <w:rsid w:val="002A17F0"/>
    <w:rsid w:val="002A26DE"/>
    <w:rsid w:val="002A2B1E"/>
    <w:rsid w:val="002A3E0F"/>
    <w:rsid w:val="002A3ECB"/>
    <w:rsid w:val="002A59EB"/>
    <w:rsid w:val="002A5FB5"/>
    <w:rsid w:val="002A7390"/>
    <w:rsid w:val="002B0CCB"/>
    <w:rsid w:val="002B1992"/>
    <w:rsid w:val="002B26EE"/>
    <w:rsid w:val="002B2EBE"/>
    <w:rsid w:val="002B4952"/>
    <w:rsid w:val="002B520D"/>
    <w:rsid w:val="002B5B2F"/>
    <w:rsid w:val="002B65B2"/>
    <w:rsid w:val="002B79BE"/>
    <w:rsid w:val="002B79E5"/>
    <w:rsid w:val="002C0748"/>
    <w:rsid w:val="002C13E5"/>
    <w:rsid w:val="002C1563"/>
    <w:rsid w:val="002C1BDD"/>
    <w:rsid w:val="002C26F0"/>
    <w:rsid w:val="002C285D"/>
    <w:rsid w:val="002C2E5C"/>
    <w:rsid w:val="002C2F85"/>
    <w:rsid w:val="002C4393"/>
    <w:rsid w:val="002C550D"/>
    <w:rsid w:val="002C5942"/>
    <w:rsid w:val="002C596F"/>
    <w:rsid w:val="002C5EFD"/>
    <w:rsid w:val="002C6FC5"/>
    <w:rsid w:val="002C76BC"/>
    <w:rsid w:val="002C7E88"/>
    <w:rsid w:val="002D09DA"/>
    <w:rsid w:val="002D09E2"/>
    <w:rsid w:val="002D0B3B"/>
    <w:rsid w:val="002D0CB4"/>
    <w:rsid w:val="002D2912"/>
    <w:rsid w:val="002D3374"/>
    <w:rsid w:val="002D350A"/>
    <w:rsid w:val="002D3BE4"/>
    <w:rsid w:val="002D41A1"/>
    <w:rsid w:val="002D49E9"/>
    <w:rsid w:val="002D51E8"/>
    <w:rsid w:val="002D57D6"/>
    <w:rsid w:val="002D5CCA"/>
    <w:rsid w:val="002D7D92"/>
    <w:rsid w:val="002E44FC"/>
    <w:rsid w:val="002E4FA1"/>
    <w:rsid w:val="002E50F6"/>
    <w:rsid w:val="002E51D3"/>
    <w:rsid w:val="002E5ED8"/>
    <w:rsid w:val="002E699E"/>
    <w:rsid w:val="002F11AE"/>
    <w:rsid w:val="002F1CA7"/>
    <w:rsid w:val="002F1F7F"/>
    <w:rsid w:val="002F2977"/>
    <w:rsid w:val="002F29EE"/>
    <w:rsid w:val="002F33D9"/>
    <w:rsid w:val="002F3C2C"/>
    <w:rsid w:val="002F3EA7"/>
    <w:rsid w:val="002F42E0"/>
    <w:rsid w:val="002F5066"/>
    <w:rsid w:val="002F59EF"/>
    <w:rsid w:val="002F5E13"/>
    <w:rsid w:val="002F6A9E"/>
    <w:rsid w:val="002F6B42"/>
    <w:rsid w:val="002F6EE6"/>
    <w:rsid w:val="002F6EEC"/>
    <w:rsid w:val="002F77F1"/>
    <w:rsid w:val="00300204"/>
    <w:rsid w:val="00300D66"/>
    <w:rsid w:val="00302F4A"/>
    <w:rsid w:val="003039E6"/>
    <w:rsid w:val="00304F85"/>
    <w:rsid w:val="0030720C"/>
    <w:rsid w:val="003150A5"/>
    <w:rsid w:val="00316862"/>
    <w:rsid w:val="003174E1"/>
    <w:rsid w:val="00321433"/>
    <w:rsid w:val="00321C4D"/>
    <w:rsid w:val="00322590"/>
    <w:rsid w:val="003244C4"/>
    <w:rsid w:val="0032534D"/>
    <w:rsid w:val="0032652B"/>
    <w:rsid w:val="00326B49"/>
    <w:rsid w:val="00326E51"/>
    <w:rsid w:val="00326E68"/>
    <w:rsid w:val="00326ED9"/>
    <w:rsid w:val="00330C93"/>
    <w:rsid w:val="00331067"/>
    <w:rsid w:val="00333D1E"/>
    <w:rsid w:val="00334B7B"/>
    <w:rsid w:val="003351D6"/>
    <w:rsid w:val="00335F27"/>
    <w:rsid w:val="00336F05"/>
    <w:rsid w:val="00341398"/>
    <w:rsid w:val="00342775"/>
    <w:rsid w:val="00342C92"/>
    <w:rsid w:val="00343C3F"/>
    <w:rsid w:val="0034484A"/>
    <w:rsid w:val="00345E93"/>
    <w:rsid w:val="003471A9"/>
    <w:rsid w:val="00347330"/>
    <w:rsid w:val="00350770"/>
    <w:rsid w:val="00350ACB"/>
    <w:rsid w:val="00350D2B"/>
    <w:rsid w:val="00351107"/>
    <w:rsid w:val="00351568"/>
    <w:rsid w:val="00351D2F"/>
    <w:rsid w:val="0035290F"/>
    <w:rsid w:val="00354346"/>
    <w:rsid w:val="003549BB"/>
    <w:rsid w:val="003554EA"/>
    <w:rsid w:val="00355B40"/>
    <w:rsid w:val="003566CC"/>
    <w:rsid w:val="003578A7"/>
    <w:rsid w:val="00357E69"/>
    <w:rsid w:val="00361B60"/>
    <w:rsid w:val="003623E3"/>
    <w:rsid w:val="00362695"/>
    <w:rsid w:val="003627BC"/>
    <w:rsid w:val="00362933"/>
    <w:rsid w:val="00362C64"/>
    <w:rsid w:val="00363905"/>
    <w:rsid w:val="0036398C"/>
    <w:rsid w:val="00364E1B"/>
    <w:rsid w:val="00364F22"/>
    <w:rsid w:val="00364F2A"/>
    <w:rsid w:val="00364F60"/>
    <w:rsid w:val="003653A2"/>
    <w:rsid w:val="00371180"/>
    <w:rsid w:val="003712C2"/>
    <w:rsid w:val="0037132C"/>
    <w:rsid w:val="0037137C"/>
    <w:rsid w:val="003716FA"/>
    <w:rsid w:val="00371C61"/>
    <w:rsid w:val="0037286A"/>
    <w:rsid w:val="00372BFA"/>
    <w:rsid w:val="00373109"/>
    <w:rsid w:val="00373D2B"/>
    <w:rsid w:val="00373EAB"/>
    <w:rsid w:val="0037485C"/>
    <w:rsid w:val="00374B2B"/>
    <w:rsid w:val="0037622A"/>
    <w:rsid w:val="003765DA"/>
    <w:rsid w:val="003766F1"/>
    <w:rsid w:val="00376BAC"/>
    <w:rsid w:val="00376F06"/>
    <w:rsid w:val="003802AC"/>
    <w:rsid w:val="003803BA"/>
    <w:rsid w:val="003803D2"/>
    <w:rsid w:val="00382EDB"/>
    <w:rsid w:val="00383941"/>
    <w:rsid w:val="00386586"/>
    <w:rsid w:val="00386CC3"/>
    <w:rsid w:val="00386DD1"/>
    <w:rsid w:val="00387150"/>
    <w:rsid w:val="00387E68"/>
    <w:rsid w:val="003914D0"/>
    <w:rsid w:val="003919B7"/>
    <w:rsid w:val="003930EC"/>
    <w:rsid w:val="00394A10"/>
    <w:rsid w:val="00395711"/>
    <w:rsid w:val="00397680"/>
    <w:rsid w:val="003979C3"/>
    <w:rsid w:val="003A083A"/>
    <w:rsid w:val="003A0B94"/>
    <w:rsid w:val="003A12BB"/>
    <w:rsid w:val="003A1625"/>
    <w:rsid w:val="003A2596"/>
    <w:rsid w:val="003A298C"/>
    <w:rsid w:val="003A3FC8"/>
    <w:rsid w:val="003A426B"/>
    <w:rsid w:val="003A49D6"/>
    <w:rsid w:val="003A5474"/>
    <w:rsid w:val="003A67BA"/>
    <w:rsid w:val="003A70CA"/>
    <w:rsid w:val="003A759D"/>
    <w:rsid w:val="003B0553"/>
    <w:rsid w:val="003B06E5"/>
    <w:rsid w:val="003B1A9F"/>
    <w:rsid w:val="003B37B2"/>
    <w:rsid w:val="003B416B"/>
    <w:rsid w:val="003B42D2"/>
    <w:rsid w:val="003B59FD"/>
    <w:rsid w:val="003B64E4"/>
    <w:rsid w:val="003B7066"/>
    <w:rsid w:val="003B7115"/>
    <w:rsid w:val="003B7A75"/>
    <w:rsid w:val="003B7E88"/>
    <w:rsid w:val="003C01F5"/>
    <w:rsid w:val="003C0658"/>
    <w:rsid w:val="003C1929"/>
    <w:rsid w:val="003C29B6"/>
    <w:rsid w:val="003C3250"/>
    <w:rsid w:val="003C399A"/>
    <w:rsid w:val="003C4BE5"/>
    <w:rsid w:val="003C5714"/>
    <w:rsid w:val="003C6342"/>
    <w:rsid w:val="003C6FDB"/>
    <w:rsid w:val="003C7C74"/>
    <w:rsid w:val="003D05A7"/>
    <w:rsid w:val="003D14F2"/>
    <w:rsid w:val="003D15DD"/>
    <w:rsid w:val="003D2CE2"/>
    <w:rsid w:val="003D2ED0"/>
    <w:rsid w:val="003D2F2E"/>
    <w:rsid w:val="003D38AA"/>
    <w:rsid w:val="003D3F02"/>
    <w:rsid w:val="003D440F"/>
    <w:rsid w:val="003D4C75"/>
    <w:rsid w:val="003D504B"/>
    <w:rsid w:val="003D58C0"/>
    <w:rsid w:val="003D5A48"/>
    <w:rsid w:val="003D6428"/>
    <w:rsid w:val="003D7919"/>
    <w:rsid w:val="003D7E60"/>
    <w:rsid w:val="003E06E4"/>
    <w:rsid w:val="003E1484"/>
    <w:rsid w:val="003E2232"/>
    <w:rsid w:val="003E2413"/>
    <w:rsid w:val="003E2801"/>
    <w:rsid w:val="003E4831"/>
    <w:rsid w:val="003E5257"/>
    <w:rsid w:val="003E5750"/>
    <w:rsid w:val="003E68B2"/>
    <w:rsid w:val="003E6C27"/>
    <w:rsid w:val="003E7554"/>
    <w:rsid w:val="003F27CB"/>
    <w:rsid w:val="003F2A66"/>
    <w:rsid w:val="003F2B78"/>
    <w:rsid w:val="003F2CDE"/>
    <w:rsid w:val="003F2E36"/>
    <w:rsid w:val="003F3914"/>
    <w:rsid w:val="003F3A74"/>
    <w:rsid w:val="003F4E83"/>
    <w:rsid w:val="003F6E77"/>
    <w:rsid w:val="00400B78"/>
    <w:rsid w:val="004012A2"/>
    <w:rsid w:val="00401803"/>
    <w:rsid w:val="00401F96"/>
    <w:rsid w:val="0040373B"/>
    <w:rsid w:val="00403881"/>
    <w:rsid w:val="00403897"/>
    <w:rsid w:val="00403EE9"/>
    <w:rsid w:val="00406BBB"/>
    <w:rsid w:val="00406DBC"/>
    <w:rsid w:val="00406DF4"/>
    <w:rsid w:val="00407429"/>
    <w:rsid w:val="0040750A"/>
    <w:rsid w:val="00407DE5"/>
    <w:rsid w:val="00407EA6"/>
    <w:rsid w:val="004112AD"/>
    <w:rsid w:val="00411C0F"/>
    <w:rsid w:val="004130FB"/>
    <w:rsid w:val="004134FB"/>
    <w:rsid w:val="00413C8C"/>
    <w:rsid w:val="00414609"/>
    <w:rsid w:val="00414749"/>
    <w:rsid w:val="004152C3"/>
    <w:rsid w:val="004159FC"/>
    <w:rsid w:val="00416834"/>
    <w:rsid w:val="00416AB0"/>
    <w:rsid w:val="00416DCF"/>
    <w:rsid w:val="0041775D"/>
    <w:rsid w:val="00417F40"/>
    <w:rsid w:val="0042024E"/>
    <w:rsid w:val="00420C63"/>
    <w:rsid w:val="00420EB4"/>
    <w:rsid w:val="004224BC"/>
    <w:rsid w:val="00422BD4"/>
    <w:rsid w:val="00424862"/>
    <w:rsid w:val="00424949"/>
    <w:rsid w:val="00424F03"/>
    <w:rsid w:val="00426496"/>
    <w:rsid w:val="00426BDA"/>
    <w:rsid w:val="00426C6A"/>
    <w:rsid w:val="00426EC3"/>
    <w:rsid w:val="00427083"/>
    <w:rsid w:val="00427A1B"/>
    <w:rsid w:val="00427AC3"/>
    <w:rsid w:val="0043041D"/>
    <w:rsid w:val="004305D0"/>
    <w:rsid w:val="00431A87"/>
    <w:rsid w:val="0043280D"/>
    <w:rsid w:val="0043336F"/>
    <w:rsid w:val="00433E98"/>
    <w:rsid w:val="004342C3"/>
    <w:rsid w:val="004342D2"/>
    <w:rsid w:val="00434AAB"/>
    <w:rsid w:val="00434DC2"/>
    <w:rsid w:val="0043512D"/>
    <w:rsid w:val="004354BF"/>
    <w:rsid w:val="00435B9C"/>
    <w:rsid w:val="004404B0"/>
    <w:rsid w:val="004404E7"/>
    <w:rsid w:val="00441662"/>
    <w:rsid w:val="00441799"/>
    <w:rsid w:val="00442567"/>
    <w:rsid w:val="00443B09"/>
    <w:rsid w:val="00444BEE"/>
    <w:rsid w:val="00444CF6"/>
    <w:rsid w:val="00446BA5"/>
    <w:rsid w:val="00446D0B"/>
    <w:rsid w:val="00447AA9"/>
    <w:rsid w:val="00447E56"/>
    <w:rsid w:val="00447EA8"/>
    <w:rsid w:val="00451312"/>
    <w:rsid w:val="00452977"/>
    <w:rsid w:val="00452D4F"/>
    <w:rsid w:val="00453153"/>
    <w:rsid w:val="00453580"/>
    <w:rsid w:val="00453CC0"/>
    <w:rsid w:val="004548A8"/>
    <w:rsid w:val="0045724C"/>
    <w:rsid w:val="004578AC"/>
    <w:rsid w:val="00457CDF"/>
    <w:rsid w:val="00457F0F"/>
    <w:rsid w:val="00460D19"/>
    <w:rsid w:val="00461A22"/>
    <w:rsid w:val="00462A7D"/>
    <w:rsid w:val="004633FD"/>
    <w:rsid w:val="0046529E"/>
    <w:rsid w:val="004655AC"/>
    <w:rsid w:val="004658AD"/>
    <w:rsid w:val="00465947"/>
    <w:rsid w:val="00466094"/>
    <w:rsid w:val="00466FB9"/>
    <w:rsid w:val="004670BC"/>
    <w:rsid w:val="00467998"/>
    <w:rsid w:val="00467A20"/>
    <w:rsid w:val="00467B02"/>
    <w:rsid w:val="00470938"/>
    <w:rsid w:val="00470C77"/>
    <w:rsid w:val="00470E9B"/>
    <w:rsid w:val="004714F2"/>
    <w:rsid w:val="0047264F"/>
    <w:rsid w:val="00475E11"/>
    <w:rsid w:val="00477703"/>
    <w:rsid w:val="00481387"/>
    <w:rsid w:val="004813BC"/>
    <w:rsid w:val="0048260C"/>
    <w:rsid w:val="004852D3"/>
    <w:rsid w:val="00485D13"/>
    <w:rsid w:val="0048629D"/>
    <w:rsid w:val="00486328"/>
    <w:rsid w:val="00487AA2"/>
    <w:rsid w:val="00490B76"/>
    <w:rsid w:val="0049113A"/>
    <w:rsid w:val="004912BF"/>
    <w:rsid w:val="00491A02"/>
    <w:rsid w:val="00491E2B"/>
    <w:rsid w:val="00492666"/>
    <w:rsid w:val="004946E4"/>
    <w:rsid w:val="00495838"/>
    <w:rsid w:val="00496341"/>
    <w:rsid w:val="00496F29"/>
    <w:rsid w:val="00497774"/>
    <w:rsid w:val="004A059D"/>
    <w:rsid w:val="004A05E1"/>
    <w:rsid w:val="004A0686"/>
    <w:rsid w:val="004A06A4"/>
    <w:rsid w:val="004A08A9"/>
    <w:rsid w:val="004A0DC1"/>
    <w:rsid w:val="004A18CC"/>
    <w:rsid w:val="004A1DA3"/>
    <w:rsid w:val="004A27CE"/>
    <w:rsid w:val="004A2BEA"/>
    <w:rsid w:val="004A303D"/>
    <w:rsid w:val="004A3931"/>
    <w:rsid w:val="004A44D9"/>
    <w:rsid w:val="004A5070"/>
    <w:rsid w:val="004A5218"/>
    <w:rsid w:val="004B0017"/>
    <w:rsid w:val="004B008F"/>
    <w:rsid w:val="004B0C27"/>
    <w:rsid w:val="004B15CF"/>
    <w:rsid w:val="004B1B18"/>
    <w:rsid w:val="004B2660"/>
    <w:rsid w:val="004B273B"/>
    <w:rsid w:val="004B2C50"/>
    <w:rsid w:val="004B2FF6"/>
    <w:rsid w:val="004B41A3"/>
    <w:rsid w:val="004B4ABC"/>
    <w:rsid w:val="004B63ED"/>
    <w:rsid w:val="004B6BDD"/>
    <w:rsid w:val="004B71F7"/>
    <w:rsid w:val="004B7908"/>
    <w:rsid w:val="004B7D10"/>
    <w:rsid w:val="004B7F46"/>
    <w:rsid w:val="004C0D84"/>
    <w:rsid w:val="004C1878"/>
    <w:rsid w:val="004C2678"/>
    <w:rsid w:val="004C4FB6"/>
    <w:rsid w:val="004C7294"/>
    <w:rsid w:val="004D063F"/>
    <w:rsid w:val="004D0A8C"/>
    <w:rsid w:val="004D0AF8"/>
    <w:rsid w:val="004D0D88"/>
    <w:rsid w:val="004D1BA4"/>
    <w:rsid w:val="004D22BB"/>
    <w:rsid w:val="004D289E"/>
    <w:rsid w:val="004D2AD9"/>
    <w:rsid w:val="004D2B65"/>
    <w:rsid w:val="004D4074"/>
    <w:rsid w:val="004D5C30"/>
    <w:rsid w:val="004D6A5D"/>
    <w:rsid w:val="004D7651"/>
    <w:rsid w:val="004D7757"/>
    <w:rsid w:val="004E00F6"/>
    <w:rsid w:val="004E0B65"/>
    <w:rsid w:val="004E21F4"/>
    <w:rsid w:val="004E220D"/>
    <w:rsid w:val="004E29AE"/>
    <w:rsid w:val="004E2C38"/>
    <w:rsid w:val="004E2D96"/>
    <w:rsid w:val="004E3671"/>
    <w:rsid w:val="004E3DDF"/>
    <w:rsid w:val="004E4963"/>
    <w:rsid w:val="004E4E24"/>
    <w:rsid w:val="004F137C"/>
    <w:rsid w:val="004F2EE7"/>
    <w:rsid w:val="004F473E"/>
    <w:rsid w:val="004F5F74"/>
    <w:rsid w:val="004F6028"/>
    <w:rsid w:val="004F6E9F"/>
    <w:rsid w:val="00500259"/>
    <w:rsid w:val="00501ED6"/>
    <w:rsid w:val="00502915"/>
    <w:rsid w:val="00502E1A"/>
    <w:rsid w:val="00504552"/>
    <w:rsid w:val="00504877"/>
    <w:rsid w:val="0050509F"/>
    <w:rsid w:val="00505B5E"/>
    <w:rsid w:val="005062F2"/>
    <w:rsid w:val="00506ACA"/>
    <w:rsid w:val="00506EAB"/>
    <w:rsid w:val="00507F0D"/>
    <w:rsid w:val="00511D29"/>
    <w:rsid w:val="0051206A"/>
    <w:rsid w:val="00512453"/>
    <w:rsid w:val="005133F7"/>
    <w:rsid w:val="005147E4"/>
    <w:rsid w:val="00514FC9"/>
    <w:rsid w:val="00515F9D"/>
    <w:rsid w:val="005166CD"/>
    <w:rsid w:val="00516C89"/>
    <w:rsid w:val="00516EE5"/>
    <w:rsid w:val="00517B28"/>
    <w:rsid w:val="00517D46"/>
    <w:rsid w:val="00517E86"/>
    <w:rsid w:val="0052009B"/>
    <w:rsid w:val="00520878"/>
    <w:rsid w:val="00520C05"/>
    <w:rsid w:val="005211CD"/>
    <w:rsid w:val="0052153E"/>
    <w:rsid w:val="0052194C"/>
    <w:rsid w:val="00521FF1"/>
    <w:rsid w:val="00522A9C"/>
    <w:rsid w:val="00523F83"/>
    <w:rsid w:val="00523FAA"/>
    <w:rsid w:val="00524003"/>
    <w:rsid w:val="00524DBF"/>
    <w:rsid w:val="00525746"/>
    <w:rsid w:val="00526E2A"/>
    <w:rsid w:val="00527405"/>
    <w:rsid w:val="00531229"/>
    <w:rsid w:val="00531B60"/>
    <w:rsid w:val="00532113"/>
    <w:rsid w:val="00532BA2"/>
    <w:rsid w:val="00533C02"/>
    <w:rsid w:val="00533D0D"/>
    <w:rsid w:val="00534793"/>
    <w:rsid w:val="00535BF3"/>
    <w:rsid w:val="0053680C"/>
    <w:rsid w:val="005369FA"/>
    <w:rsid w:val="00536C65"/>
    <w:rsid w:val="0053748E"/>
    <w:rsid w:val="00537E5C"/>
    <w:rsid w:val="0054096F"/>
    <w:rsid w:val="005411C8"/>
    <w:rsid w:val="00541405"/>
    <w:rsid w:val="005414BF"/>
    <w:rsid w:val="00541BC9"/>
    <w:rsid w:val="00541E68"/>
    <w:rsid w:val="00542C8D"/>
    <w:rsid w:val="00542D35"/>
    <w:rsid w:val="00542E43"/>
    <w:rsid w:val="005436DA"/>
    <w:rsid w:val="005439C9"/>
    <w:rsid w:val="00543D85"/>
    <w:rsid w:val="00543EF8"/>
    <w:rsid w:val="00543FA5"/>
    <w:rsid w:val="0054440C"/>
    <w:rsid w:val="0054518C"/>
    <w:rsid w:val="00545251"/>
    <w:rsid w:val="00546CAD"/>
    <w:rsid w:val="0054737E"/>
    <w:rsid w:val="005501FB"/>
    <w:rsid w:val="005522FD"/>
    <w:rsid w:val="0055233E"/>
    <w:rsid w:val="0055277D"/>
    <w:rsid w:val="00552C15"/>
    <w:rsid w:val="00553CF6"/>
    <w:rsid w:val="00553D88"/>
    <w:rsid w:val="005541B1"/>
    <w:rsid w:val="00555EBD"/>
    <w:rsid w:val="005561EC"/>
    <w:rsid w:val="00556D09"/>
    <w:rsid w:val="00557906"/>
    <w:rsid w:val="00557BA2"/>
    <w:rsid w:val="005611D0"/>
    <w:rsid w:val="00563546"/>
    <w:rsid w:val="00563A48"/>
    <w:rsid w:val="00564A48"/>
    <w:rsid w:val="00564A9D"/>
    <w:rsid w:val="00564E83"/>
    <w:rsid w:val="00566C73"/>
    <w:rsid w:val="0056785D"/>
    <w:rsid w:val="00567A78"/>
    <w:rsid w:val="00567A9F"/>
    <w:rsid w:val="0057035B"/>
    <w:rsid w:val="005709B9"/>
    <w:rsid w:val="0057147D"/>
    <w:rsid w:val="0057186C"/>
    <w:rsid w:val="00571965"/>
    <w:rsid w:val="00571D21"/>
    <w:rsid w:val="005756BA"/>
    <w:rsid w:val="005764AD"/>
    <w:rsid w:val="005774FA"/>
    <w:rsid w:val="00577694"/>
    <w:rsid w:val="005779A4"/>
    <w:rsid w:val="005800EB"/>
    <w:rsid w:val="00581E88"/>
    <w:rsid w:val="005841E6"/>
    <w:rsid w:val="00584283"/>
    <w:rsid w:val="00584491"/>
    <w:rsid w:val="00585991"/>
    <w:rsid w:val="0058627F"/>
    <w:rsid w:val="00586CD3"/>
    <w:rsid w:val="00587510"/>
    <w:rsid w:val="00590235"/>
    <w:rsid w:val="005903B0"/>
    <w:rsid w:val="0059040A"/>
    <w:rsid w:val="0059098E"/>
    <w:rsid w:val="00590F4F"/>
    <w:rsid w:val="00591300"/>
    <w:rsid w:val="00591318"/>
    <w:rsid w:val="0059308D"/>
    <w:rsid w:val="00593A3D"/>
    <w:rsid w:val="0059431C"/>
    <w:rsid w:val="00594A15"/>
    <w:rsid w:val="00596921"/>
    <w:rsid w:val="00597104"/>
    <w:rsid w:val="005A00D4"/>
    <w:rsid w:val="005A0E90"/>
    <w:rsid w:val="005A12C4"/>
    <w:rsid w:val="005A1F6C"/>
    <w:rsid w:val="005A36C3"/>
    <w:rsid w:val="005A3DCF"/>
    <w:rsid w:val="005A3EE2"/>
    <w:rsid w:val="005A40CC"/>
    <w:rsid w:val="005A42E5"/>
    <w:rsid w:val="005A5441"/>
    <w:rsid w:val="005A56CB"/>
    <w:rsid w:val="005A659F"/>
    <w:rsid w:val="005A6E52"/>
    <w:rsid w:val="005B011D"/>
    <w:rsid w:val="005B039C"/>
    <w:rsid w:val="005B13A4"/>
    <w:rsid w:val="005B33C6"/>
    <w:rsid w:val="005B4A15"/>
    <w:rsid w:val="005B5629"/>
    <w:rsid w:val="005B65BA"/>
    <w:rsid w:val="005B66A3"/>
    <w:rsid w:val="005B7105"/>
    <w:rsid w:val="005B71F8"/>
    <w:rsid w:val="005C0260"/>
    <w:rsid w:val="005C2BED"/>
    <w:rsid w:val="005C2E1F"/>
    <w:rsid w:val="005C3F93"/>
    <w:rsid w:val="005C6271"/>
    <w:rsid w:val="005C6535"/>
    <w:rsid w:val="005C7A74"/>
    <w:rsid w:val="005C7DED"/>
    <w:rsid w:val="005D04F0"/>
    <w:rsid w:val="005D09FC"/>
    <w:rsid w:val="005D0B9D"/>
    <w:rsid w:val="005D0BD7"/>
    <w:rsid w:val="005D0CF1"/>
    <w:rsid w:val="005D1FAC"/>
    <w:rsid w:val="005D209B"/>
    <w:rsid w:val="005D287D"/>
    <w:rsid w:val="005D3902"/>
    <w:rsid w:val="005D5391"/>
    <w:rsid w:val="005D54D5"/>
    <w:rsid w:val="005D55CD"/>
    <w:rsid w:val="005D613B"/>
    <w:rsid w:val="005D6C41"/>
    <w:rsid w:val="005D7ACA"/>
    <w:rsid w:val="005D7B67"/>
    <w:rsid w:val="005E1120"/>
    <w:rsid w:val="005E1307"/>
    <w:rsid w:val="005E173A"/>
    <w:rsid w:val="005E18BD"/>
    <w:rsid w:val="005E1982"/>
    <w:rsid w:val="005E1BD8"/>
    <w:rsid w:val="005E387A"/>
    <w:rsid w:val="005E38A8"/>
    <w:rsid w:val="005E4174"/>
    <w:rsid w:val="005E46FA"/>
    <w:rsid w:val="005E4B85"/>
    <w:rsid w:val="005E4D8F"/>
    <w:rsid w:val="005E5397"/>
    <w:rsid w:val="005E5E9A"/>
    <w:rsid w:val="005E5FB6"/>
    <w:rsid w:val="005E6695"/>
    <w:rsid w:val="005E6982"/>
    <w:rsid w:val="005E7F18"/>
    <w:rsid w:val="005F004A"/>
    <w:rsid w:val="005F0D86"/>
    <w:rsid w:val="005F1DCD"/>
    <w:rsid w:val="005F24BF"/>
    <w:rsid w:val="005F2F77"/>
    <w:rsid w:val="005F37FF"/>
    <w:rsid w:val="005F3BD1"/>
    <w:rsid w:val="005F4C56"/>
    <w:rsid w:val="005F4FA0"/>
    <w:rsid w:val="005F52EB"/>
    <w:rsid w:val="005F5814"/>
    <w:rsid w:val="005F5933"/>
    <w:rsid w:val="005F5F44"/>
    <w:rsid w:val="005F6168"/>
    <w:rsid w:val="005F63C6"/>
    <w:rsid w:val="005F63F6"/>
    <w:rsid w:val="005F6A0C"/>
    <w:rsid w:val="006003A3"/>
    <w:rsid w:val="00600ADA"/>
    <w:rsid w:val="0060261A"/>
    <w:rsid w:val="00602658"/>
    <w:rsid w:val="006031C7"/>
    <w:rsid w:val="00603506"/>
    <w:rsid w:val="006049DC"/>
    <w:rsid w:val="00605AED"/>
    <w:rsid w:val="00607C4F"/>
    <w:rsid w:val="00607D0C"/>
    <w:rsid w:val="00610D09"/>
    <w:rsid w:val="0061116B"/>
    <w:rsid w:val="006118A5"/>
    <w:rsid w:val="00612BF7"/>
    <w:rsid w:val="00612D7B"/>
    <w:rsid w:val="00612E28"/>
    <w:rsid w:val="00613A7F"/>
    <w:rsid w:val="0061436A"/>
    <w:rsid w:val="006146C7"/>
    <w:rsid w:val="00614765"/>
    <w:rsid w:val="00615F8E"/>
    <w:rsid w:val="00616BC9"/>
    <w:rsid w:val="0061722F"/>
    <w:rsid w:val="00617516"/>
    <w:rsid w:val="00617573"/>
    <w:rsid w:val="006176B2"/>
    <w:rsid w:val="00617C4A"/>
    <w:rsid w:val="006207C4"/>
    <w:rsid w:val="006231AC"/>
    <w:rsid w:val="006231DA"/>
    <w:rsid w:val="00626B82"/>
    <w:rsid w:val="00627571"/>
    <w:rsid w:val="00627C26"/>
    <w:rsid w:val="00627EBF"/>
    <w:rsid w:val="00630048"/>
    <w:rsid w:val="00630D47"/>
    <w:rsid w:val="00631787"/>
    <w:rsid w:val="0063215A"/>
    <w:rsid w:val="006338F6"/>
    <w:rsid w:val="00633C98"/>
    <w:rsid w:val="00634198"/>
    <w:rsid w:val="006342FE"/>
    <w:rsid w:val="00634A18"/>
    <w:rsid w:val="00635937"/>
    <w:rsid w:val="00635B0B"/>
    <w:rsid w:val="00635BB2"/>
    <w:rsid w:val="00635C0D"/>
    <w:rsid w:val="006362B9"/>
    <w:rsid w:val="0063674D"/>
    <w:rsid w:val="006368CC"/>
    <w:rsid w:val="0064112E"/>
    <w:rsid w:val="0064169B"/>
    <w:rsid w:val="00641EFC"/>
    <w:rsid w:val="00643A1D"/>
    <w:rsid w:val="0064402F"/>
    <w:rsid w:val="00645A46"/>
    <w:rsid w:val="00646775"/>
    <w:rsid w:val="00646D96"/>
    <w:rsid w:val="006473E8"/>
    <w:rsid w:val="006479C4"/>
    <w:rsid w:val="00650BB1"/>
    <w:rsid w:val="006515D2"/>
    <w:rsid w:val="0065277A"/>
    <w:rsid w:val="00652DF8"/>
    <w:rsid w:val="00653BB4"/>
    <w:rsid w:val="00654E55"/>
    <w:rsid w:val="00655754"/>
    <w:rsid w:val="00655FAB"/>
    <w:rsid w:val="00657112"/>
    <w:rsid w:val="006628E3"/>
    <w:rsid w:val="0066300B"/>
    <w:rsid w:val="0066324A"/>
    <w:rsid w:val="0066398A"/>
    <w:rsid w:val="00664398"/>
    <w:rsid w:val="00664881"/>
    <w:rsid w:val="006650FF"/>
    <w:rsid w:val="00665652"/>
    <w:rsid w:val="00665A12"/>
    <w:rsid w:val="00665D21"/>
    <w:rsid w:val="00665FFC"/>
    <w:rsid w:val="006671EB"/>
    <w:rsid w:val="0066720E"/>
    <w:rsid w:val="00667521"/>
    <w:rsid w:val="0067010D"/>
    <w:rsid w:val="006704B2"/>
    <w:rsid w:val="006706EA"/>
    <w:rsid w:val="00670CAD"/>
    <w:rsid w:val="0067173D"/>
    <w:rsid w:val="006727A1"/>
    <w:rsid w:val="00672911"/>
    <w:rsid w:val="006731AB"/>
    <w:rsid w:val="00673EAC"/>
    <w:rsid w:val="00675197"/>
    <w:rsid w:val="00675487"/>
    <w:rsid w:val="0067568A"/>
    <w:rsid w:val="00675D07"/>
    <w:rsid w:val="00677E48"/>
    <w:rsid w:val="0068052C"/>
    <w:rsid w:val="00680B70"/>
    <w:rsid w:val="00681D02"/>
    <w:rsid w:val="00681E94"/>
    <w:rsid w:val="00682014"/>
    <w:rsid w:val="00683CC3"/>
    <w:rsid w:val="00683D20"/>
    <w:rsid w:val="0068472A"/>
    <w:rsid w:val="00684F3E"/>
    <w:rsid w:val="006853F0"/>
    <w:rsid w:val="006876CF"/>
    <w:rsid w:val="00687824"/>
    <w:rsid w:val="006879CB"/>
    <w:rsid w:val="00690E3E"/>
    <w:rsid w:val="006922B4"/>
    <w:rsid w:val="00692B2A"/>
    <w:rsid w:val="00692CB2"/>
    <w:rsid w:val="00692E86"/>
    <w:rsid w:val="00692EA0"/>
    <w:rsid w:val="006931B6"/>
    <w:rsid w:val="00693598"/>
    <w:rsid w:val="006936AE"/>
    <w:rsid w:val="006937B0"/>
    <w:rsid w:val="00694027"/>
    <w:rsid w:val="0069455B"/>
    <w:rsid w:val="00694CB3"/>
    <w:rsid w:val="00695270"/>
    <w:rsid w:val="0069740E"/>
    <w:rsid w:val="00697B02"/>
    <w:rsid w:val="00697E4A"/>
    <w:rsid w:val="006A0481"/>
    <w:rsid w:val="006A2599"/>
    <w:rsid w:val="006A2E89"/>
    <w:rsid w:val="006A3B3D"/>
    <w:rsid w:val="006A5263"/>
    <w:rsid w:val="006A52B6"/>
    <w:rsid w:val="006A5866"/>
    <w:rsid w:val="006A5F0E"/>
    <w:rsid w:val="006A5F15"/>
    <w:rsid w:val="006A6CA0"/>
    <w:rsid w:val="006A6F24"/>
    <w:rsid w:val="006A74B3"/>
    <w:rsid w:val="006A7579"/>
    <w:rsid w:val="006A77B3"/>
    <w:rsid w:val="006A7835"/>
    <w:rsid w:val="006A7880"/>
    <w:rsid w:val="006A78EE"/>
    <w:rsid w:val="006A7D6C"/>
    <w:rsid w:val="006A7D7F"/>
    <w:rsid w:val="006B0066"/>
    <w:rsid w:val="006B0F49"/>
    <w:rsid w:val="006B14CA"/>
    <w:rsid w:val="006B1E22"/>
    <w:rsid w:val="006B3B18"/>
    <w:rsid w:val="006B3FC8"/>
    <w:rsid w:val="006B49DC"/>
    <w:rsid w:val="006B6693"/>
    <w:rsid w:val="006B7748"/>
    <w:rsid w:val="006B7B48"/>
    <w:rsid w:val="006C076D"/>
    <w:rsid w:val="006C0C33"/>
    <w:rsid w:val="006C1349"/>
    <w:rsid w:val="006C144D"/>
    <w:rsid w:val="006C15B7"/>
    <w:rsid w:val="006C2176"/>
    <w:rsid w:val="006C3265"/>
    <w:rsid w:val="006C35E2"/>
    <w:rsid w:val="006C37C2"/>
    <w:rsid w:val="006C3CD8"/>
    <w:rsid w:val="006C437A"/>
    <w:rsid w:val="006C4D3F"/>
    <w:rsid w:val="006C4E6B"/>
    <w:rsid w:val="006C5667"/>
    <w:rsid w:val="006C58CF"/>
    <w:rsid w:val="006C6C66"/>
    <w:rsid w:val="006C72DC"/>
    <w:rsid w:val="006D0059"/>
    <w:rsid w:val="006D022F"/>
    <w:rsid w:val="006D0797"/>
    <w:rsid w:val="006D2093"/>
    <w:rsid w:val="006D277E"/>
    <w:rsid w:val="006D2D23"/>
    <w:rsid w:val="006D352C"/>
    <w:rsid w:val="006D3F07"/>
    <w:rsid w:val="006D482C"/>
    <w:rsid w:val="006D49E6"/>
    <w:rsid w:val="006D4D24"/>
    <w:rsid w:val="006D4DA5"/>
    <w:rsid w:val="006D59DD"/>
    <w:rsid w:val="006D6217"/>
    <w:rsid w:val="006D6540"/>
    <w:rsid w:val="006D66BD"/>
    <w:rsid w:val="006D6C72"/>
    <w:rsid w:val="006D6DFD"/>
    <w:rsid w:val="006D787A"/>
    <w:rsid w:val="006E0051"/>
    <w:rsid w:val="006E2180"/>
    <w:rsid w:val="006E23F6"/>
    <w:rsid w:val="006E2BCF"/>
    <w:rsid w:val="006E54DB"/>
    <w:rsid w:val="006E5B80"/>
    <w:rsid w:val="006E658B"/>
    <w:rsid w:val="006E6BB5"/>
    <w:rsid w:val="006F0007"/>
    <w:rsid w:val="006F09C4"/>
    <w:rsid w:val="006F1E38"/>
    <w:rsid w:val="006F244A"/>
    <w:rsid w:val="006F275A"/>
    <w:rsid w:val="006F28F2"/>
    <w:rsid w:val="006F324F"/>
    <w:rsid w:val="006F4702"/>
    <w:rsid w:val="006F5E4D"/>
    <w:rsid w:val="006F6EE1"/>
    <w:rsid w:val="006F76AC"/>
    <w:rsid w:val="00700AC9"/>
    <w:rsid w:val="00701768"/>
    <w:rsid w:val="00702A58"/>
    <w:rsid w:val="00702D36"/>
    <w:rsid w:val="00702E4F"/>
    <w:rsid w:val="00703F40"/>
    <w:rsid w:val="00705156"/>
    <w:rsid w:val="00705CEF"/>
    <w:rsid w:val="00706137"/>
    <w:rsid w:val="0070687E"/>
    <w:rsid w:val="007076ED"/>
    <w:rsid w:val="00707F54"/>
    <w:rsid w:val="00710449"/>
    <w:rsid w:val="00711A9E"/>
    <w:rsid w:val="00712274"/>
    <w:rsid w:val="00712C29"/>
    <w:rsid w:val="00712D94"/>
    <w:rsid w:val="00713405"/>
    <w:rsid w:val="00713A7B"/>
    <w:rsid w:val="00715EF4"/>
    <w:rsid w:val="00717213"/>
    <w:rsid w:val="007173BB"/>
    <w:rsid w:val="0072038F"/>
    <w:rsid w:val="00722DE0"/>
    <w:rsid w:val="00722E4E"/>
    <w:rsid w:val="00723B65"/>
    <w:rsid w:val="007256E4"/>
    <w:rsid w:val="007258A8"/>
    <w:rsid w:val="00726B9E"/>
    <w:rsid w:val="0073071A"/>
    <w:rsid w:val="007308ED"/>
    <w:rsid w:val="00730920"/>
    <w:rsid w:val="00730E1D"/>
    <w:rsid w:val="00730F0F"/>
    <w:rsid w:val="00731480"/>
    <w:rsid w:val="00731F0C"/>
    <w:rsid w:val="00732239"/>
    <w:rsid w:val="00732D9E"/>
    <w:rsid w:val="00733548"/>
    <w:rsid w:val="00733E9A"/>
    <w:rsid w:val="007340D4"/>
    <w:rsid w:val="007342E8"/>
    <w:rsid w:val="007353A0"/>
    <w:rsid w:val="0073583C"/>
    <w:rsid w:val="00735A0A"/>
    <w:rsid w:val="00735A1A"/>
    <w:rsid w:val="00736808"/>
    <w:rsid w:val="00736DFF"/>
    <w:rsid w:val="00737864"/>
    <w:rsid w:val="007404A8"/>
    <w:rsid w:val="00740997"/>
    <w:rsid w:val="00740B1A"/>
    <w:rsid w:val="0074176B"/>
    <w:rsid w:val="007423DF"/>
    <w:rsid w:val="00743029"/>
    <w:rsid w:val="00743973"/>
    <w:rsid w:val="007439B5"/>
    <w:rsid w:val="00744415"/>
    <w:rsid w:val="00744BCA"/>
    <w:rsid w:val="00745E20"/>
    <w:rsid w:val="00745F18"/>
    <w:rsid w:val="007462E6"/>
    <w:rsid w:val="00747978"/>
    <w:rsid w:val="007502CA"/>
    <w:rsid w:val="007508F6"/>
    <w:rsid w:val="00751299"/>
    <w:rsid w:val="00751453"/>
    <w:rsid w:val="007514F3"/>
    <w:rsid w:val="007529B3"/>
    <w:rsid w:val="007531D5"/>
    <w:rsid w:val="0075374E"/>
    <w:rsid w:val="00753ADC"/>
    <w:rsid w:val="00753BD9"/>
    <w:rsid w:val="00753D52"/>
    <w:rsid w:val="00753F6F"/>
    <w:rsid w:val="0075476B"/>
    <w:rsid w:val="0075476F"/>
    <w:rsid w:val="00754C4A"/>
    <w:rsid w:val="00755D9F"/>
    <w:rsid w:val="00756677"/>
    <w:rsid w:val="007567C1"/>
    <w:rsid w:val="0075697D"/>
    <w:rsid w:val="007569DA"/>
    <w:rsid w:val="00756FCB"/>
    <w:rsid w:val="0075747B"/>
    <w:rsid w:val="00757BB5"/>
    <w:rsid w:val="00757DED"/>
    <w:rsid w:val="00760500"/>
    <w:rsid w:val="00761412"/>
    <w:rsid w:val="00761C23"/>
    <w:rsid w:val="007623B3"/>
    <w:rsid w:val="00764226"/>
    <w:rsid w:val="007646E7"/>
    <w:rsid w:val="00765098"/>
    <w:rsid w:val="007654C5"/>
    <w:rsid w:val="007668E5"/>
    <w:rsid w:val="007672DD"/>
    <w:rsid w:val="00767E3F"/>
    <w:rsid w:val="00770528"/>
    <w:rsid w:val="00771643"/>
    <w:rsid w:val="00772CFB"/>
    <w:rsid w:val="007731B6"/>
    <w:rsid w:val="0077394D"/>
    <w:rsid w:val="00773A32"/>
    <w:rsid w:val="007754D6"/>
    <w:rsid w:val="007763F5"/>
    <w:rsid w:val="007772BB"/>
    <w:rsid w:val="007774E1"/>
    <w:rsid w:val="0078006D"/>
    <w:rsid w:val="00780409"/>
    <w:rsid w:val="00780738"/>
    <w:rsid w:val="00780878"/>
    <w:rsid w:val="00780A01"/>
    <w:rsid w:val="00780FBC"/>
    <w:rsid w:val="00781DA8"/>
    <w:rsid w:val="00783A76"/>
    <w:rsid w:val="007840B4"/>
    <w:rsid w:val="00784B90"/>
    <w:rsid w:val="0078509B"/>
    <w:rsid w:val="0078624B"/>
    <w:rsid w:val="00786464"/>
    <w:rsid w:val="0078652D"/>
    <w:rsid w:val="00786BD2"/>
    <w:rsid w:val="007879F6"/>
    <w:rsid w:val="00790309"/>
    <w:rsid w:val="00790578"/>
    <w:rsid w:val="00790D4A"/>
    <w:rsid w:val="0079158C"/>
    <w:rsid w:val="00791DD3"/>
    <w:rsid w:val="007933A9"/>
    <w:rsid w:val="00795A4E"/>
    <w:rsid w:val="0079687E"/>
    <w:rsid w:val="00796E3D"/>
    <w:rsid w:val="00796F2A"/>
    <w:rsid w:val="00797C9B"/>
    <w:rsid w:val="007A0872"/>
    <w:rsid w:val="007A0DAC"/>
    <w:rsid w:val="007A1F20"/>
    <w:rsid w:val="007A21D8"/>
    <w:rsid w:val="007A23DA"/>
    <w:rsid w:val="007A33DE"/>
    <w:rsid w:val="007A3637"/>
    <w:rsid w:val="007A39CF"/>
    <w:rsid w:val="007A3BDD"/>
    <w:rsid w:val="007A3FC9"/>
    <w:rsid w:val="007A4456"/>
    <w:rsid w:val="007A50CC"/>
    <w:rsid w:val="007A51A0"/>
    <w:rsid w:val="007A5C10"/>
    <w:rsid w:val="007A70D4"/>
    <w:rsid w:val="007A78B0"/>
    <w:rsid w:val="007A7A74"/>
    <w:rsid w:val="007B0088"/>
    <w:rsid w:val="007B0642"/>
    <w:rsid w:val="007B0BA2"/>
    <w:rsid w:val="007B0D4C"/>
    <w:rsid w:val="007B1C8F"/>
    <w:rsid w:val="007B202B"/>
    <w:rsid w:val="007B21E3"/>
    <w:rsid w:val="007B3808"/>
    <w:rsid w:val="007B4B84"/>
    <w:rsid w:val="007B6039"/>
    <w:rsid w:val="007B61E2"/>
    <w:rsid w:val="007B63FF"/>
    <w:rsid w:val="007B7006"/>
    <w:rsid w:val="007B7506"/>
    <w:rsid w:val="007B75B7"/>
    <w:rsid w:val="007C1109"/>
    <w:rsid w:val="007C1F9A"/>
    <w:rsid w:val="007C22F1"/>
    <w:rsid w:val="007C2E2E"/>
    <w:rsid w:val="007C3556"/>
    <w:rsid w:val="007C3778"/>
    <w:rsid w:val="007C3EF8"/>
    <w:rsid w:val="007C5117"/>
    <w:rsid w:val="007C5931"/>
    <w:rsid w:val="007C5A17"/>
    <w:rsid w:val="007C5E90"/>
    <w:rsid w:val="007C6448"/>
    <w:rsid w:val="007C6EA5"/>
    <w:rsid w:val="007C7087"/>
    <w:rsid w:val="007C771C"/>
    <w:rsid w:val="007D2661"/>
    <w:rsid w:val="007D28E9"/>
    <w:rsid w:val="007D2980"/>
    <w:rsid w:val="007D30BF"/>
    <w:rsid w:val="007D32AE"/>
    <w:rsid w:val="007D3A93"/>
    <w:rsid w:val="007D3B07"/>
    <w:rsid w:val="007D572E"/>
    <w:rsid w:val="007E009F"/>
    <w:rsid w:val="007E0374"/>
    <w:rsid w:val="007E0F29"/>
    <w:rsid w:val="007E103F"/>
    <w:rsid w:val="007E181C"/>
    <w:rsid w:val="007E263C"/>
    <w:rsid w:val="007E3FE9"/>
    <w:rsid w:val="007E550E"/>
    <w:rsid w:val="007E5518"/>
    <w:rsid w:val="007E5F3C"/>
    <w:rsid w:val="007E5F78"/>
    <w:rsid w:val="007F0536"/>
    <w:rsid w:val="007F0739"/>
    <w:rsid w:val="007F0804"/>
    <w:rsid w:val="007F15DD"/>
    <w:rsid w:val="007F22A1"/>
    <w:rsid w:val="007F23C8"/>
    <w:rsid w:val="007F2A1A"/>
    <w:rsid w:val="007F2E8A"/>
    <w:rsid w:val="007F38D9"/>
    <w:rsid w:val="007F4131"/>
    <w:rsid w:val="007F4814"/>
    <w:rsid w:val="007F4B79"/>
    <w:rsid w:val="007F5BFE"/>
    <w:rsid w:val="007F5DED"/>
    <w:rsid w:val="007F6C78"/>
    <w:rsid w:val="007F7318"/>
    <w:rsid w:val="007F7F2E"/>
    <w:rsid w:val="008010F3"/>
    <w:rsid w:val="008012DB"/>
    <w:rsid w:val="00802042"/>
    <w:rsid w:val="0080267B"/>
    <w:rsid w:val="00805055"/>
    <w:rsid w:val="00805631"/>
    <w:rsid w:val="00805828"/>
    <w:rsid w:val="00805B5E"/>
    <w:rsid w:val="008065C5"/>
    <w:rsid w:val="00806FE6"/>
    <w:rsid w:val="00811982"/>
    <w:rsid w:val="00811D9A"/>
    <w:rsid w:val="00812533"/>
    <w:rsid w:val="00812A70"/>
    <w:rsid w:val="00813054"/>
    <w:rsid w:val="008145CF"/>
    <w:rsid w:val="00814755"/>
    <w:rsid w:val="00815BCD"/>
    <w:rsid w:val="0081616C"/>
    <w:rsid w:val="0081617D"/>
    <w:rsid w:val="00816669"/>
    <w:rsid w:val="00816792"/>
    <w:rsid w:val="00817521"/>
    <w:rsid w:val="008177C7"/>
    <w:rsid w:val="00817F12"/>
    <w:rsid w:val="008202BB"/>
    <w:rsid w:val="00820795"/>
    <w:rsid w:val="00821586"/>
    <w:rsid w:val="00821648"/>
    <w:rsid w:val="00821A14"/>
    <w:rsid w:val="00822CD7"/>
    <w:rsid w:val="00822F32"/>
    <w:rsid w:val="0082311A"/>
    <w:rsid w:val="008231D8"/>
    <w:rsid w:val="0082360B"/>
    <w:rsid w:val="00824907"/>
    <w:rsid w:val="00824963"/>
    <w:rsid w:val="00826012"/>
    <w:rsid w:val="008261AE"/>
    <w:rsid w:val="00826698"/>
    <w:rsid w:val="00826758"/>
    <w:rsid w:val="00827CEC"/>
    <w:rsid w:val="00830D68"/>
    <w:rsid w:val="00831375"/>
    <w:rsid w:val="00831D97"/>
    <w:rsid w:val="0083457E"/>
    <w:rsid w:val="0083544E"/>
    <w:rsid w:val="00835503"/>
    <w:rsid w:val="00835AAD"/>
    <w:rsid w:val="008363AF"/>
    <w:rsid w:val="00836971"/>
    <w:rsid w:val="008374F1"/>
    <w:rsid w:val="0083781F"/>
    <w:rsid w:val="0084084F"/>
    <w:rsid w:val="008422C1"/>
    <w:rsid w:val="00842CB7"/>
    <w:rsid w:val="00843D30"/>
    <w:rsid w:val="00843DD5"/>
    <w:rsid w:val="00843E67"/>
    <w:rsid w:val="008443A9"/>
    <w:rsid w:val="00844ED0"/>
    <w:rsid w:val="00845050"/>
    <w:rsid w:val="008451A8"/>
    <w:rsid w:val="00846016"/>
    <w:rsid w:val="008476AD"/>
    <w:rsid w:val="0085048F"/>
    <w:rsid w:val="008517E2"/>
    <w:rsid w:val="0085204D"/>
    <w:rsid w:val="0085244C"/>
    <w:rsid w:val="0085280C"/>
    <w:rsid w:val="00852F5B"/>
    <w:rsid w:val="0085336D"/>
    <w:rsid w:val="0085371E"/>
    <w:rsid w:val="00853899"/>
    <w:rsid w:val="00853D84"/>
    <w:rsid w:val="00854212"/>
    <w:rsid w:val="008562CF"/>
    <w:rsid w:val="00856ABD"/>
    <w:rsid w:val="008575D6"/>
    <w:rsid w:val="008577C4"/>
    <w:rsid w:val="00857EBA"/>
    <w:rsid w:val="00860691"/>
    <w:rsid w:val="008615AE"/>
    <w:rsid w:val="00863AAB"/>
    <w:rsid w:val="008640D6"/>
    <w:rsid w:val="00864C1C"/>
    <w:rsid w:val="00864EE7"/>
    <w:rsid w:val="00865B98"/>
    <w:rsid w:val="00867218"/>
    <w:rsid w:val="00867A0F"/>
    <w:rsid w:val="00867CA5"/>
    <w:rsid w:val="0087084B"/>
    <w:rsid w:val="008718CA"/>
    <w:rsid w:val="0087197E"/>
    <w:rsid w:val="00871A74"/>
    <w:rsid w:val="00872C09"/>
    <w:rsid w:val="00873486"/>
    <w:rsid w:val="00874D72"/>
    <w:rsid w:val="00877C01"/>
    <w:rsid w:val="008808BF"/>
    <w:rsid w:val="00880A24"/>
    <w:rsid w:val="00881105"/>
    <w:rsid w:val="00881C4F"/>
    <w:rsid w:val="008822C5"/>
    <w:rsid w:val="008833F1"/>
    <w:rsid w:val="008837A8"/>
    <w:rsid w:val="00883921"/>
    <w:rsid w:val="008842B9"/>
    <w:rsid w:val="008843FB"/>
    <w:rsid w:val="008847C4"/>
    <w:rsid w:val="008847F2"/>
    <w:rsid w:val="00884852"/>
    <w:rsid w:val="00884EE4"/>
    <w:rsid w:val="008850EC"/>
    <w:rsid w:val="00885360"/>
    <w:rsid w:val="008858DB"/>
    <w:rsid w:val="00885E26"/>
    <w:rsid w:val="008864FC"/>
    <w:rsid w:val="00887B15"/>
    <w:rsid w:val="00887F0E"/>
    <w:rsid w:val="00890561"/>
    <w:rsid w:val="0089164F"/>
    <w:rsid w:val="0089240F"/>
    <w:rsid w:val="0089392E"/>
    <w:rsid w:val="00894088"/>
    <w:rsid w:val="008945C0"/>
    <w:rsid w:val="008956D6"/>
    <w:rsid w:val="00895C95"/>
    <w:rsid w:val="00895E81"/>
    <w:rsid w:val="00895FB0"/>
    <w:rsid w:val="00896B23"/>
    <w:rsid w:val="00896F83"/>
    <w:rsid w:val="00897F9E"/>
    <w:rsid w:val="008A06B8"/>
    <w:rsid w:val="008A0742"/>
    <w:rsid w:val="008A119C"/>
    <w:rsid w:val="008A1242"/>
    <w:rsid w:val="008A18BD"/>
    <w:rsid w:val="008A19CB"/>
    <w:rsid w:val="008A219F"/>
    <w:rsid w:val="008A3EE0"/>
    <w:rsid w:val="008A408C"/>
    <w:rsid w:val="008A473A"/>
    <w:rsid w:val="008A4FBE"/>
    <w:rsid w:val="008A52AF"/>
    <w:rsid w:val="008A5526"/>
    <w:rsid w:val="008A6313"/>
    <w:rsid w:val="008A65C8"/>
    <w:rsid w:val="008A6931"/>
    <w:rsid w:val="008A7301"/>
    <w:rsid w:val="008B0427"/>
    <w:rsid w:val="008B0876"/>
    <w:rsid w:val="008B137C"/>
    <w:rsid w:val="008B23B9"/>
    <w:rsid w:val="008B26AD"/>
    <w:rsid w:val="008B299A"/>
    <w:rsid w:val="008B4A66"/>
    <w:rsid w:val="008B52FD"/>
    <w:rsid w:val="008B5F03"/>
    <w:rsid w:val="008B64FA"/>
    <w:rsid w:val="008B70DE"/>
    <w:rsid w:val="008B7296"/>
    <w:rsid w:val="008B796C"/>
    <w:rsid w:val="008B79FF"/>
    <w:rsid w:val="008B7F7C"/>
    <w:rsid w:val="008C48AE"/>
    <w:rsid w:val="008C4C30"/>
    <w:rsid w:val="008C5607"/>
    <w:rsid w:val="008C5A71"/>
    <w:rsid w:val="008C70BB"/>
    <w:rsid w:val="008C7C50"/>
    <w:rsid w:val="008D0FDD"/>
    <w:rsid w:val="008D1945"/>
    <w:rsid w:val="008D20D1"/>
    <w:rsid w:val="008D21D5"/>
    <w:rsid w:val="008D29F2"/>
    <w:rsid w:val="008D3461"/>
    <w:rsid w:val="008D58AE"/>
    <w:rsid w:val="008D5ACD"/>
    <w:rsid w:val="008D5C20"/>
    <w:rsid w:val="008D66D5"/>
    <w:rsid w:val="008D687E"/>
    <w:rsid w:val="008E1BF6"/>
    <w:rsid w:val="008E1E46"/>
    <w:rsid w:val="008E288F"/>
    <w:rsid w:val="008E36E8"/>
    <w:rsid w:val="008E41B9"/>
    <w:rsid w:val="008E49F2"/>
    <w:rsid w:val="008E6BFC"/>
    <w:rsid w:val="008E7F5E"/>
    <w:rsid w:val="008E7FC6"/>
    <w:rsid w:val="008F0B79"/>
    <w:rsid w:val="008F19B3"/>
    <w:rsid w:val="008F19CC"/>
    <w:rsid w:val="008F3BDE"/>
    <w:rsid w:val="008F3C80"/>
    <w:rsid w:val="008F4537"/>
    <w:rsid w:val="008F48CC"/>
    <w:rsid w:val="008F493D"/>
    <w:rsid w:val="008F4A0F"/>
    <w:rsid w:val="008F5661"/>
    <w:rsid w:val="008F68EF"/>
    <w:rsid w:val="009007B4"/>
    <w:rsid w:val="00900EAF"/>
    <w:rsid w:val="0090113F"/>
    <w:rsid w:val="00901DC6"/>
    <w:rsid w:val="00902E2E"/>
    <w:rsid w:val="00903668"/>
    <w:rsid w:val="00904E68"/>
    <w:rsid w:val="00904FBA"/>
    <w:rsid w:val="009064BE"/>
    <w:rsid w:val="00906B53"/>
    <w:rsid w:val="009073AD"/>
    <w:rsid w:val="00907AA0"/>
    <w:rsid w:val="009102D6"/>
    <w:rsid w:val="00910663"/>
    <w:rsid w:val="00910C97"/>
    <w:rsid w:val="00911CE1"/>
    <w:rsid w:val="0091234C"/>
    <w:rsid w:val="009124B7"/>
    <w:rsid w:val="00912738"/>
    <w:rsid w:val="00912F40"/>
    <w:rsid w:val="00913735"/>
    <w:rsid w:val="00914052"/>
    <w:rsid w:val="0091440B"/>
    <w:rsid w:val="0091457B"/>
    <w:rsid w:val="0091556A"/>
    <w:rsid w:val="0091593B"/>
    <w:rsid w:val="00917218"/>
    <w:rsid w:val="00923018"/>
    <w:rsid w:val="00923A9A"/>
    <w:rsid w:val="00924F4B"/>
    <w:rsid w:val="0092571A"/>
    <w:rsid w:val="0092690C"/>
    <w:rsid w:val="00926CCA"/>
    <w:rsid w:val="009276EF"/>
    <w:rsid w:val="00927AE1"/>
    <w:rsid w:val="00930674"/>
    <w:rsid w:val="0093080A"/>
    <w:rsid w:val="0093182A"/>
    <w:rsid w:val="009324C1"/>
    <w:rsid w:val="00932E03"/>
    <w:rsid w:val="009332FC"/>
    <w:rsid w:val="00937158"/>
    <w:rsid w:val="0093716B"/>
    <w:rsid w:val="009374D5"/>
    <w:rsid w:val="00937AA5"/>
    <w:rsid w:val="00937E28"/>
    <w:rsid w:val="009409D2"/>
    <w:rsid w:val="009419E0"/>
    <w:rsid w:val="00941C83"/>
    <w:rsid w:val="00942852"/>
    <w:rsid w:val="00942B92"/>
    <w:rsid w:val="00943BD3"/>
    <w:rsid w:val="009449CC"/>
    <w:rsid w:val="00945888"/>
    <w:rsid w:val="00945A2B"/>
    <w:rsid w:val="009467A5"/>
    <w:rsid w:val="009472BA"/>
    <w:rsid w:val="00947EA4"/>
    <w:rsid w:val="00951841"/>
    <w:rsid w:val="009523AA"/>
    <w:rsid w:val="00953744"/>
    <w:rsid w:val="0095450F"/>
    <w:rsid w:val="00955861"/>
    <w:rsid w:val="00955BD4"/>
    <w:rsid w:val="00957770"/>
    <w:rsid w:val="00961ED7"/>
    <w:rsid w:val="009621A6"/>
    <w:rsid w:val="0096295A"/>
    <w:rsid w:val="00963415"/>
    <w:rsid w:val="009634A9"/>
    <w:rsid w:val="0096391F"/>
    <w:rsid w:val="0096395A"/>
    <w:rsid w:val="00964858"/>
    <w:rsid w:val="00964C53"/>
    <w:rsid w:val="0096595D"/>
    <w:rsid w:val="00965D61"/>
    <w:rsid w:val="0096605A"/>
    <w:rsid w:val="0096635F"/>
    <w:rsid w:val="009663D7"/>
    <w:rsid w:val="00966978"/>
    <w:rsid w:val="00970F81"/>
    <w:rsid w:val="00971368"/>
    <w:rsid w:val="00971FBC"/>
    <w:rsid w:val="0097242D"/>
    <w:rsid w:val="00972EFA"/>
    <w:rsid w:val="0097377C"/>
    <w:rsid w:val="0097463C"/>
    <w:rsid w:val="00974EDD"/>
    <w:rsid w:val="00974F84"/>
    <w:rsid w:val="00976A3F"/>
    <w:rsid w:val="00977BD2"/>
    <w:rsid w:val="00980095"/>
    <w:rsid w:val="00980142"/>
    <w:rsid w:val="00980505"/>
    <w:rsid w:val="009809DC"/>
    <w:rsid w:val="00981FB0"/>
    <w:rsid w:val="00982E54"/>
    <w:rsid w:val="00983008"/>
    <w:rsid w:val="009844E9"/>
    <w:rsid w:val="00984695"/>
    <w:rsid w:val="00984C9F"/>
    <w:rsid w:val="00984FDC"/>
    <w:rsid w:val="0098507F"/>
    <w:rsid w:val="009864EA"/>
    <w:rsid w:val="00986B09"/>
    <w:rsid w:val="0098790F"/>
    <w:rsid w:val="00990594"/>
    <w:rsid w:val="00991040"/>
    <w:rsid w:val="009914C9"/>
    <w:rsid w:val="00991EE5"/>
    <w:rsid w:val="00992D06"/>
    <w:rsid w:val="00992E0B"/>
    <w:rsid w:val="009930FC"/>
    <w:rsid w:val="009942BF"/>
    <w:rsid w:val="0099490B"/>
    <w:rsid w:val="00995963"/>
    <w:rsid w:val="0099651D"/>
    <w:rsid w:val="0099768C"/>
    <w:rsid w:val="00997900"/>
    <w:rsid w:val="009A18E0"/>
    <w:rsid w:val="009A1BC2"/>
    <w:rsid w:val="009A2AAA"/>
    <w:rsid w:val="009A3699"/>
    <w:rsid w:val="009A3A56"/>
    <w:rsid w:val="009A458E"/>
    <w:rsid w:val="009A5175"/>
    <w:rsid w:val="009A5807"/>
    <w:rsid w:val="009A5A4D"/>
    <w:rsid w:val="009A5C6A"/>
    <w:rsid w:val="009A5F03"/>
    <w:rsid w:val="009A6F12"/>
    <w:rsid w:val="009A6FB6"/>
    <w:rsid w:val="009A72E7"/>
    <w:rsid w:val="009A7624"/>
    <w:rsid w:val="009A77C5"/>
    <w:rsid w:val="009B050E"/>
    <w:rsid w:val="009B12A1"/>
    <w:rsid w:val="009B14E2"/>
    <w:rsid w:val="009B1967"/>
    <w:rsid w:val="009B34AE"/>
    <w:rsid w:val="009B3625"/>
    <w:rsid w:val="009B5460"/>
    <w:rsid w:val="009B597E"/>
    <w:rsid w:val="009B6B63"/>
    <w:rsid w:val="009B6F32"/>
    <w:rsid w:val="009B75E7"/>
    <w:rsid w:val="009B7C0A"/>
    <w:rsid w:val="009C14AD"/>
    <w:rsid w:val="009C1D4D"/>
    <w:rsid w:val="009C1E44"/>
    <w:rsid w:val="009C1E4C"/>
    <w:rsid w:val="009C2EA0"/>
    <w:rsid w:val="009C2EC3"/>
    <w:rsid w:val="009C3BF1"/>
    <w:rsid w:val="009C50FE"/>
    <w:rsid w:val="009C525B"/>
    <w:rsid w:val="009C5D22"/>
    <w:rsid w:val="009C6541"/>
    <w:rsid w:val="009C72E5"/>
    <w:rsid w:val="009D19CF"/>
    <w:rsid w:val="009D1A61"/>
    <w:rsid w:val="009D22C6"/>
    <w:rsid w:val="009D2EC0"/>
    <w:rsid w:val="009D3350"/>
    <w:rsid w:val="009D4AC9"/>
    <w:rsid w:val="009D68DD"/>
    <w:rsid w:val="009E14C9"/>
    <w:rsid w:val="009E2843"/>
    <w:rsid w:val="009E2AC2"/>
    <w:rsid w:val="009E3373"/>
    <w:rsid w:val="009E3602"/>
    <w:rsid w:val="009E3CE8"/>
    <w:rsid w:val="009E45C9"/>
    <w:rsid w:val="009E5D20"/>
    <w:rsid w:val="009E694E"/>
    <w:rsid w:val="009E785B"/>
    <w:rsid w:val="009E7FDC"/>
    <w:rsid w:val="009F10AF"/>
    <w:rsid w:val="009F11A9"/>
    <w:rsid w:val="009F1F06"/>
    <w:rsid w:val="009F1F33"/>
    <w:rsid w:val="009F211F"/>
    <w:rsid w:val="009F269F"/>
    <w:rsid w:val="009F2AE5"/>
    <w:rsid w:val="009F43AD"/>
    <w:rsid w:val="009F4C34"/>
    <w:rsid w:val="009F5142"/>
    <w:rsid w:val="009F631C"/>
    <w:rsid w:val="009F67B3"/>
    <w:rsid w:val="009F688A"/>
    <w:rsid w:val="00A001A4"/>
    <w:rsid w:val="00A01CAD"/>
    <w:rsid w:val="00A01FB0"/>
    <w:rsid w:val="00A0254C"/>
    <w:rsid w:val="00A034C9"/>
    <w:rsid w:val="00A054C2"/>
    <w:rsid w:val="00A066C5"/>
    <w:rsid w:val="00A06C42"/>
    <w:rsid w:val="00A06CAA"/>
    <w:rsid w:val="00A07F04"/>
    <w:rsid w:val="00A10A76"/>
    <w:rsid w:val="00A11157"/>
    <w:rsid w:val="00A11B81"/>
    <w:rsid w:val="00A128E3"/>
    <w:rsid w:val="00A12D4D"/>
    <w:rsid w:val="00A16889"/>
    <w:rsid w:val="00A177ED"/>
    <w:rsid w:val="00A17D41"/>
    <w:rsid w:val="00A20BC1"/>
    <w:rsid w:val="00A20E91"/>
    <w:rsid w:val="00A20F81"/>
    <w:rsid w:val="00A22CBA"/>
    <w:rsid w:val="00A22F56"/>
    <w:rsid w:val="00A2371A"/>
    <w:rsid w:val="00A23FBC"/>
    <w:rsid w:val="00A26745"/>
    <w:rsid w:val="00A26F40"/>
    <w:rsid w:val="00A27099"/>
    <w:rsid w:val="00A27D53"/>
    <w:rsid w:val="00A27F40"/>
    <w:rsid w:val="00A303E6"/>
    <w:rsid w:val="00A30AEC"/>
    <w:rsid w:val="00A31E88"/>
    <w:rsid w:val="00A32BA4"/>
    <w:rsid w:val="00A33017"/>
    <w:rsid w:val="00A33607"/>
    <w:rsid w:val="00A33AA8"/>
    <w:rsid w:val="00A340C0"/>
    <w:rsid w:val="00A34348"/>
    <w:rsid w:val="00A3506B"/>
    <w:rsid w:val="00A35454"/>
    <w:rsid w:val="00A35D4D"/>
    <w:rsid w:val="00A371C8"/>
    <w:rsid w:val="00A378F2"/>
    <w:rsid w:val="00A37E10"/>
    <w:rsid w:val="00A40713"/>
    <w:rsid w:val="00A417F2"/>
    <w:rsid w:val="00A4189B"/>
    <w:rsid w:val="00A41933"/>
    <w:rsid w:val="00A4279D"/>
    <w:rsid w:val="00A43B88"/>
    <w:rsid w:val="00A44671"/>
    <w:rsid w:val="00A46054"/>
    <w:rsid w:val="00A460C2"/>
    <w:rsid w:val="00A473C6"/>
    <w:rsid w:val="00A47B8E"/>
    <w:rsid w:val="00A47F6F"/>
    <w:rsid w:val="00A51764"/>
    <w:rsid w:val="00A52CEF"/>
    <w:rsid w:val="00A53D64"/>
    <w:rsid w:val="00A53FCA"/>
    <w:rsid w:val="00A54822"/>
    <w:rsid w:val="00A55B63"/>
    <w:rsid w:val="00A55F22"/>
    <w:rsid w:val="00A56511"/>
    <w:rsid w:val="00A56905"/>
    <w:rsid w:val="00A604B0"/>
    <w:rsid w:val="00A60AEA"/>
    <w:rsid w:val="00A6176D"/>
    <w:rsid w:val="00A61B9B"/>
    <w:rsid w:val="00A61D0C"/>
    <w:rsid w:val="00A62DC0"/>
    <w:rsid w:val="00A63410"/>
    <w:rsid w:val="00A63E24"/>
    <w:rsid w:val="00A63E2F"/>
    <w:rsid w:val="00A63FBF"/>
    <w:rsid w:val="00A64A08"/>
    <w:rsid w:val="00A64A56"/>
    <w:rsid w:val="00A64FDC"/>
    <w:rsid w:val="00A6568E"/>
    <w:rsid w:val="00A65753"/>
    <w:rsid w:val="00A65B78"/>
    <w:rsid w:val="00A67D68"/>
    <w:rsid w:val="00A701A1"/>
    <w:rsid w:val="00A70358"/>
    <w:rsid w:val="00A70AD1"/>
    <w:rsid w:val="00A71382"/>
    <w:rsid w:val="00A7570F"/>
    <w:rsid w:val="00A764BE"/>
    <w:rsid w:val="00A771AD"/>
    <w:rsid w:val="00A804F9"/>
    <w:rsid w:val="00A80B1E"/>
    <w:rsid w:val="00A80CA0"/>
    <w:rsid w:val="00A81DFC"/>
    <w:rsid w:val="00A8283A"/>
    <w:rsid w:val="00A831E2"/>
    <w:rsid w:val="00A83454"/>
    <w:rsid w:val="00A835B2"/>
    <w:rsid w:val="00A8559E"/>
    <w:rsid w:val="00A858FD"/>
    <w:rsid w:val="00A85A15"/>
    <w:rsid w:val="00A87D6B"/>
    <w:rsid w:val="00A90A96"/>
    <w:rsid w:val="00A90E4E"/>
    <w:rsid w:val="00A91618"/>
    <w:rsid w:val="00A9194E"/>
    <w:rsid w:val="00A920E6"/>
    <w:rsid w:val="00A92861"/>
    <w:rsid w:val="00A9294A"/>
    <w:rsid w:val="00A92964"/>
    <w:rsid w:val="00A93BA7"/>
    <w:rsid w:val="00A944B4"/>
    <w:rsid w:val="00A9590C"/>
    <w:rsid w:val="00A95BEB"/>
    <w:rsid w:val="00A95CA9"/>
    <w:rsid w:val="00A96932"/>
    <w:rsid w:val="00A96C79"/>
    <w:rsid w:val="00A96F2F"/>
    <w:rsid w:val="00A97CD2"/>
    <w:rsid w:val="00AA0890"/>
    <w:rsid w:val="00AA0BFE"/>
    <w:rsid w:val="00AA18B8"/>
    <w:rsid w:val="00AA1FE8"/>
    <w:rsid w:val="00AA2632"/>
    <w:rsid w:val="00AA320B"/>
    <w:rsid w:val="00AA349C"/>
    <w:rsid w:val="00AA3C8E"/>
    <w:rsid w:val="00AA4042"/>
    <w:rsid w:val="00AA4236"/>
    <w:rsid w:val="00AA42FF"/>
    <w:rsid w:val="00AA446D"/>
    <w:rsid w:val="00AA7DA6"/>
    <w:rsid w:val="00AB0893"/>
    <w:rsid w:val="00AB1AEF"/>
    <w:rsid w:val="00AB2B53"/>
    <w:rsid w:val="00AB46E4"/>
    <w:rsid w:val="00AB4714"/>
    <w:rsid w:val="00AB478F"/>
    <w:rsid w:val="00AB4AA0"/>
    <w:rsid w:val="00AB4E8E"/>
    <w:rsid w:val="00AB67E3"/>
    <w:rsid w:val="00AB783B"/>
    <w:rsid w:val="00AB78AD"/>
    <w:rsid w:val="00AC0A74"/>
    <w:rsid w:val="00AC11BC"/>
    <w:rsid w:val="00AC180B"/>
    <w:rsid w:val="00AC1879"/>
    <w:rsid w:val="00AC2267"/>
    <w:rsid w:val="00AC2EE5"/>
    <w:rsid w:val="00AC5D22"/>
    <w:rsid w:val="00AC5FE6"/>
    <w:rsid w:val="00AC6401"/>
    <w:rsid w:val="00AC6568"/>
    <w:rsid w:val="00AC6706"/>
    <w:rsid w:val="00AC6838"/>
    <w:rsid w:val="00AC68E9"/>
    <w:rsid w:val="00AC72B2"/>
    <w:rsid w:val="00AC797A"/>
    <w:rsid w:val="00AC7DD2"/>
    <w:rsid w:val="00AC7E09"/>
    <w:rsid w:val="00AD033B"/>
    <w:rsid w:val="00AD0EB5"/>
    <w:rsid w:val="00AD129D"/>
    <w:rsid w:val="00AD1658"/>
    <w:rsid w:val="00AD1F28"/>
    <w:rsid w:val="00AD2A7C"/>
    <w:rsid w:val="00AD347E"/>
    <w:rsid w:val="00AD34DA"/>
    <w:rsid w:val="00AD4053"/>
    <w:rsid w:val="00AD4575"/>
    <w:rsid w:val="00AD56FC"/>
    <w:rsid w:val="00AD622A"/>
    <w:rsid w:val="00AD6DEE"/>
    <w:rsid w:val="00AD7236"/>
    <w:rsid w:val="00AD7E72"/>
    <w:rsid w:val="00AE0113"/>
    <w:rsid w:val="00AE025D"/>
    <w:rsid w:val="00AE05E5"/>
    <w:rsid w:val="00AE11FD"/>
    <w:rsid w:val="00AE1833"/>
    <w:rsid w:val="00AE1B32"/>
    <w:rsid w:val="00AE291A"/>
    <w:rsid w:val="00AE2D9C"/>
    <w:rsid w:val="00AE4DD8"/>
    <w:rsid w:val="00AE50BB"/>
    <w:rsid w:val="00AE5FEA"/>
    <w:rsid w:val="00AE6862"/>
    <w:rsid w:val="00AF0437"/>
    <w:rsid w:val="00AF07BB"/>
    <w:rsid w:val="00AF4333"/>
    <w:rsid w:val="00AF4915"/>
    <w:rsid w:val="00AF4D5B"/>
    <w:rsid w:val="00AF522F"/>
    <w:rsid w:val="00AF5C40"/>
    <w:rsid w:val="00AF5E37"/>
    <w:rsid w:val="00AF702C"/>
    <w:rsid w:val="00AF76BA"/>
    <w:rsid w:val="00B0048D"/>
    <w:rsid w:val="00B01722"/>
    <w:rsid w:val="00B01FF7"/>
    <w:rsid w:val="00B02209"/>
    <w:rsid w:val="00B02305"/>
    <w:rsid w:val="00B02D3C"/>
    <w:rsid w:val="00B03F80"/>
    <w:rsid w:val="00B05359"/>
    <w:rsid w:val="00B0657C"/>
    <w:rsid w:val="00B06C25"/>
    <w:rsid w:val="00B06E0C"/>
    <w:rsid w:val="00B075B8"/>
    <w:rsid w:val="00B077A9"/>
    <w:rsid w:val="00B07E75"/>
    <w:rsid w:val="00B10E84"/>
    <w:rsid w:val="00B119C3"/>
    <w:rsid w:val="00B11BD0"/>
    <w:rsid w:val="00B1356B"/>
    <w:rsid w:val="00B14AA0"/>
    <w:rsid w:val="00B15128"/>
    <w:rsid w:val="00B152F5"/>
    <w:rsid w:val="00B15A05"/>
    <w:rsid w:val="00B15D05"/>
    <w:rsid w:val="00B17C6F"/>
    <w:rsid w:val="00B203EE"/>
    <w:rsid w:val="00B20D84"/>
    <w:rsid w:val="00B21CE2"/>
    <w:rsid w:val="00B2260E"/>
    <w:rsid w:val="00B22C05"/>
    <w:rsid w:val="00B231AA"/>
    <w:rsid w:val="00B23A95"/>
    <w:rsid w:val="00B2400A"/>
    <w:rsid w:val="00B24F88"/>
    <w:rsid w:val="00B259E0"/>
    <w:rsid w:val="00B268CE"/>
    <w:rsid w:val="00B27736"/>
    <w:rsid w:val="00B27991"/>
    <w:rsid w:val="00B27D6D"/>
    <w:rsid w:val="00B31513"/>
    <w:rsid w:val="00B318EB"/>
    <w:rsid w:val="00B33C86"/>
    <w:rsid w:val="00B35045"/>
    <w:rsid w:val="00B3671B"/>
    <w:rsid w:val="00B368B2"/>
    <w:rsid w:val="00B37145"/>
    <w:rsid w:val="00B378F2"/>
    <w:rsid w:val="00B37943"/>
    <w:rsid w:val="00B403FF"/>
    <w:rsid w:val="00B407B1"/>
    <w:rsid w:val="00B40B31"/>
    <w:rsid w:val="00B41086"/>
    <w:rsid w:val="00B422B2"/>
    <w:rsid w:val="00B42375"/>
    <w:rsid w:val="00B42A35"/>
    <w:rsid w:val="00B42C4A"/>
    <w:rsid w:val="00B43110"/>
    <w:rsid w:val="00B434EE"/>
    <w:rsid w:val="00B44AF1"/>
    <w:rsid w:val="00B45108"/>
    <w:rsid w:val="00B45407"/>
    <w:rsid w:val="00B45630"/>
    <w:rsid w:val="00B45B0C"/>
    <w:rsid w:val="00B46C98"/>
    <w:rsid w:val="00B4747C"/>
    <w:rsid w:val="00B478A7"/>
    <w:rsid w:val="00B47B36"/>
    <w:rsid w:val="00B502B0"/>
    <w:rsid w:val="00B50754"/>
    <w:rsid w:val="00B514F8"/>
    <w:rsid w:val="00B52395"/>
    <w:rsid w:val="00B5246B"/>
    <w:rsid w:val="00B53566"/>
    <w:rsid w:val="00B53C38"/>
    <w:rsid w:val="00B54D99"/>
    <w:rsid w:val="00B56089"/>
    <w:rsid w:val="00B6002F"/>
    <w:rsid w:val="00B600E4"/>
    <w:rsid w:val="00B601A9"/>
    <w:rsid w:val="00B60883"/>
    <w:rsid w:val="00B61933"/>
    <w:rsid w:val="00B61C3E"/>
    <w:rsid w:val="00B62209"/>
    <w:rsid w:val="00B6257C"/>
    <w:rsid w:val="00B62C0D"/>
    <w:rsid w:val="00B62FC1"/>
    <w:rsid w:val="00B63830"/>
    <w:rsid w:val="00B63F67"/>
    <w:rsid w:val="00B64D92"/>
    <w:rsid w:val="00B65BA0"/>
    <w:rsid w:val="00B667D1"/>
    <w:rsid w:val="00B71887"/>
    <w:rsid w:val="00B718CA"/>
    <w:rsid w:val="00B71A7C"/>
    <w:rsid w:val="00B72838"/>
    <w:rsid w:val="00B72BF5"/>
    <w:rsid w:val="00B74460"/>
    <w:rsid w:val="00B74A88"/>
    <w:rsid w:val="00B75167"/>
    <w:rsid w:val="00B75A6E"/>
    <w:rsid w:val="00B767D5"/>
    <w:rsid w:val="00B7741F"/>
    <w:rsid w:val="00B80386"/>
    <w:rsid w:val="00B80414"/>
    <w:rsid w:val="00B80B4C"/>
    <w:rsid w:val="00B80D43"/>
    <w:rsid w:val="00B819CC"/>
    <w:rsid w:val="00B829C9"/>
    <w:rsid w:val="00B83AFC"/>
    <w:rsid w:val="00B84154"/>
    <w:rsid w:val="00B869B7"/>
    <w:rsid w:val="00B86C94"/>
    <w:rsid w:val="00B875A2"/>
    <w:rsid w:val="00B90CAE"/>
    <w:rsid w:val="00B91B86"/>
    <w:rsid w:val="00B91D54"/>
    <w:rsid w:val="00B91F56"/>
    <w:rsid w:val="00B921E3"/>
    <w:rsid w:val="00B939A6"/>
    <w:rsid w:val="00B9702A"/>
    <w:rsid w:val="00BA0CA0"/>
    <w:rsid w:val="00BA1424"/>
    <w:rsid w:val="00BA2D58"/>
    <w:rsid w:val="00BA3553"/>
    <w:rsid w:val="00BA485E"/>
    <w:rsid w:val="00BA5D0A"/>
    <w:rsid w:val="00BA628E"/>
    <w:rsid w:val="00BA62F7"/>
    <w:rsid w:val="00BA6AA3"/>
    <w:rsid w:val="00BA6B7A"/>
    <w:rsid w:val="00BA742C"/>
    <w:rsid w:val="00BA7A78"/>
    <w:rsid w:val="00BA7DB7"/>
    <w:rsid w:val="00BB2322"/>
    <w:rsid w:val="00BB24A2"/>
    <w:rsid w:val="00BB37D7"/>
    <w:rsid w:val="00BB39E7"/>
    <w:rsid w:val="00BB4084"/>
    <w:rsid w:val="00BB67CC"/>
    <w:rsid w:val="00BC0B5F"/>
    <w:rsid w:val="00BC12B4"/>
    <w:rsid w:val="00BC18BE"/>
    <w:rsid w:val="00BC1E85"/>
    <w:rsid w:val="00BC1F30"/>
    <w:rsid w:val="00BC2140"/>
    <w:rsid w:val="00BC2830"/>
    <w:rsid w:val="00BC28D1"/>
    <w:rsid w:val="00BC3DED"/>
    <w:rsid w:val="00BC441B"/>
    <w:rsid w:val="00BC47C5"/>
    <w:rsid w:val="00BC4A25"/>
    <w:rsid w:val="00BC5F34"/>
    <w:rsid w:val="00BC691F"/>
    <w:rsid w:val="00BD07BD"/>
    <w:rsid w:val="00BD1032"/>
    <w:rsid w:val="00BD1401"/>
    <w:rsid w:val="00BD233E"/>
    <w:rsid w:val="00BD366C"/>
    <w:rsid w:val="00BD3EE2"/>
    <w:rsid w:val="00BD41A2"/>
    <w:rsid w:val="00BD599E"/>
    <w:rsid w:val="00BD5E98"/>
    <w:rsid w:val="00BD6A3F"/>
    <w:rsid w:val="00BD6D1B"/>
    <w:rsid w:val="00BD750A"/>
    <w:rsid w:val="00BD7B5C"/>
    <w:rsid w:val="00BD7FF2"/>
    <w:rsid w:val="00BE0D01"/>
    <w:rsid w:val="00BE1C96"/>
    <w:rsid w:val="00BE20C2"/>
    <w:rsid w:val="00BE3292"/>
    <w:rsid w:val="00BE39D1"/>
    <w:rsid w:val="00BE3D09"/>
    <w:rsid w:val="00BE4175"/>
    <w:rsid w:val="00BE41B8"/>
    <w:rsid w:val="00BE50E2"/>
    <w:rsid w:val="00BE56FB"/>
    <w:rsid w:val="00BE62C8"/>
    <w:rsid w:val="00BE62F6"/>
    <w:rsid w:val="00BE642C"/>
    <w:rsid w:val="00BE6AE9"/>
    <w:rsid w:val="00BE79C7"/>
    <w:rsid w:val="00BE7CB6"/>
    <w:rsid w:val="00BE7CBC"/>
    <w:rsid w:val="00BE7D44"/>
    <w:rsid w:val="00BF00C5"/>
    <w:rsid w:val="00BF1264"/>
    <w:rsid w:val="00BF24E5"/>
    <w:rsid w:val="00BF267A"/>
    <w:rsid w:val="00BF2874"/>
    <w:rsid w:val="00BF2B79"/>
    <w:rsid w:val="00BF31F0"/>
    <w:rsid w:val="00BF419C"/>
    <w:rsid w:val="00BF4977"/>
    <w:rsid w:val="00BF5DB6"/>
    <w:rsid w:val="00BF622E"/>
    <w:rsid w:val="00BF7379"/>
    <w:rsid w:val="00BF7548"/>
    <w:rsid w:val="00C00154"/>
    <w:rsid w:val="00C0019B"/>
    <w:rsid w:val="00C00346"/>
    <w:rsid w:val="00C01F06"/>
    <w:rsid w:val="00C02512"/>
    <w:rsid w:val="00C030A9"/>
    <w:rsid w:val="00C03813"/>
    <w:rsid w:val="00C04A4C"/>
    <w:rsid w:val="00C04EEC"/>
    <w:rsid w:val="00C05720"/>
    <w:rsid w:val="00C06AA9"/>
    <w:rsid w:val="00C072BA"/>
    <w:rsid w:val="00C0763B"/>
    <w:rsid w:val="00C07D82"/>
    <w:rsid w:val="00C100C2"/>
    <w:rsid w:val="00C10996"/>
    <w:rsid w:val="00C117C3"/>
    <w:rsid w:val="00C12166"/>
    <w:rsid w:val="00C1289E"/>
    <w:rsid w:val="00C129B3"/>
    <w:rsid w:val="00C12FBF"/>
    <w:rsid w:val="00C13745"/>
    <w:rsid w:val="00C138C8"/>
    <w:rsid w:val="00C13B67"/>
    <w:rsid w:val="00C13BB0"/>
    <w:rsid w:val="00C1665B"/>
    <w:rsid w:val="00C17CCD"/>
    <w:rsid w:val="00C20134"/>
    <w:rsid w:val="00C21D25"/>
    <w:rsid w:val="00C22AF1"/>
    <w:rsid w:val="00C22CD8"/>
    <w:rsid w:val="00C2429A"/>
    <w:rsid w:val="00C24F3F"/>
    <w:rsid w:val="00C2549B"/>
    <w:rsid w:val="00C26F0B"/>
    <w:rsid w:val="00C27A3C"/>
    <w:rsid w:val="00C3058F"/>
    <w:rsid w:val="00C30790"/>
    <w:rsid w:val="00C308D1"/>
    <w:rsid w:val="00C321BE"/>
    <w:rsid w:val="00C339B4"/>
    <w:rsid w:val="00C34D1D"/>
    <w:rsid w:val="00C34E95"/>
    <w:rsid w:val="00C35749"/>
    <w:rsid w:val="00C420D1"/>
    <w:rsid w:val="00C43359"/>
    <w:rsid w:val="00C43A31"/>
    <w:rsid w:val="00C43C80"/>
    <w:rsid w:val="00C44230"/>
    <w:rsid w:val="00C4527E"/>
    <w:rsid w:val="00C4597E"/>
    <w:rsid w:val="00C45986"/>
    <w:rsid w:val="00C45B0E"/>
    <w:rsid w:val="00C45D3A"/>
    <w:rsid w:val="00C45D83"/>
    <w:rsid w:val="00C4611C"/>
    <w:rsid w:val="00C50451"/>
    <w:rsid w:val="00C504E6"/>
    <w:rsid w:val="00C50D3B"/>
    <w:rsid w:val="00C50FAC"/>
    <w:rsid w:val="00C51790"/>
    <w:rsid w:val="00C519BD"/>
    <w:rsid w:val="00C52813"/>
    <w:rsid w:val="00C52F61"/>
    <w:rsid w:val="00C5304B"/>
    <w:rsid w:val="00C533A0"/>
    <w:rsid w:val="00C537F9"/>
    <w:rsid w:val="00C53B98"/>
    <w:rsid w:val="00C55A80"/>
    <w:rsid w:val="00C56061"/>
    <w:rsid w:val="00C565A2"/>
    <w:rsid w:val="00C57F38"/>
    <w:rsid w:val="00C6012F"/>
    <w:rsid w:val="00C60AAE"/>
    <w:rsid w:val="00C61B49"/>
    <w:rsid w:val="00C63818"/>
    <w:rsid w:val="00C63F88"/>
    <w:rsid w:val="00C647B4"/>
    <w:rsid w:val="00C64F18"/>
    <w:rsid w:val="00C64FAF"/>
    <w:rsid w:val="00C65AA3"/>
    <w:rsid w:val="00C661F1"/>
    <w:rsid w:val="00C67CDB"/>
    <w:rsid w:val="00C70A36"/>
    <w:rsid w:val="00C70A6A"/>
    <w:rsid w:val="00C70C37"/>
    <w:rsid w:val="00C70CEF"/>
    <w:rsid w:val="00C715B7"/>
    <w:rsid w:val="00C715EC"/>
    <w:rsid w:val="00C719F6"/>
    <w:rsid w:val="00C71F95"/>
    <w:rsid w:val="00C72033"/>
    <w:rsid w:val="00C72D7F"/>
    <w:rsid w:val="00C73016"/>
    <w:rsid w:val="00C75944"/>
    <w:rsid w:val="00C76AA9"/>
    <w:rsid w:val="00C77360"/>
    <w:rsid w:val="00C77A8B"/>
    <w:rsid w:val="00C80C75"/>
    <w:rsid w:val="00C82002"/>
    <w:rsid w:val="00C82373"/>
    <w:rsid w:val="00C82A8B"/>
    <w:rsid w:val="00C83031"/>
    <w:rsid w:val="00C84991"/>
    <w:rsid w:val="00C8657F"/>
    <w:rsid w:val="00C8740C"/>
    <w:rsid w:val="00C87797"/>
    <w:rsid w:val="00C87B35"/>
    <w:rsid w:val="00C90216"/>
    <w:rsid w:val="00C90279"/>
    <w:rsid w:val="00C905D5"/>
    <w:rsid w:val="00C9080D"/>
    <w:rsid w:val="00C90999"/>
    <w:rsid w:val="00C92559"/>
    <w:rsid w:val="00C92C29"/>
    <w:rsid w:val="00C92EA6"/>
    <w:rsid w:val="00C932A0"/>
    <w:rsid w:val="00C94AC2"/>
    <w:rsid w:val="00C9585C"/>
    <w:rsid w:val="00C969FB"/>
    <w:rsid w:val="00C96E1D"/>
    <w:rsid w:val="00C9749F"/>
    <w:rsid w:val="00C975DF"/>
    <w:rsid w:val="00CA00CF"/>
    <w:rsid w:val="00CA0387"/>
    <w:rsid w:val="00CA07AD"/>
    <w:rsid w:val="00CA11B4"/>
    <w:rsid w:val="00CA205D"/>
    <w:rsid w:val="00CA277B"/>
    <w:rsid w:val="00CA3054"/>
    <w:rsid w:val="00CA3FC7"/>
    <w:rsid w:val="00CA4161"/>
    <w:rsid w:val="00CA5781"/>
    <w:rsid w:val="00CA6DC9"/>
    <w:rsid w:val="00CA7817"/>
    <w:rsid w:val="00CB1D5D"/>
    <w:rsid w:val="00CB3B8D"/>
    <w:rsid w:val="00CB4B98"/>
    <w:rsid w:val="00CB7059"/>
    <w:rsid w:val="00CB70F8"/>
    <w:rsid w:val="00CC0FA1"/>
    <w:rsid w:val="00CC1E6C"/>
    <w:rsid w:val="00CC29BF"/>
    <w:rsid w:val="00CC323E"/>
    <w:rsid w:val="00CC43A2"/>
    <w:rsid w:val="00CC4DD3"/>
    <w:rsid w:val="00CC5482"/>
    <w:rsid w:val="00CC550C"/>
    <w:rsid w:val="00CC5D67"/>
    <w:rsid w:val="00CC6525"/>
    <w:rsid w:val="00CC693B"/>
    <w:rsid w:val="00CC6BD0"/>
    <w:rsid w:val="00CC7443"/>
    <w:rsid w:val="00CC75E4"/>
    <w:rsid w:val="00CC7FBB"/>
    <w:rsid w:val="00CD0207"/>
    <w:rsid w:val="00CD1E53"/>
    <w:rsid w:val="00CD207C"/>
    <w:rsid w:val="00CD2495"/>
    <w:rsid w:val="00CD27E4"/>
    <w:rsid w:val="00CD319F"/>
    <w:rsid w:val="00CD3630"/>
    <w:rsid w:val="00CD5340"/>
    <w:rsid w:val="00CD5619"/>
    <w:rsid w:val="00CD5AB0"/>
    <w:rsid w:val="00CD6139"/>
    <w:rsid w:val="00CD6816"/>
    <w:rsid w:val="00CD6965"/>
    <w:rsid w:val="00CD6F4F"/>
    <w:rsid w:val="00CD7131"/>
    <w:rsid w:val="00CD77F1"/>
    <w:rsid w:val="00CE0ED3"/>
    <w:rsid w:val="00CE1909"/>
    <w:rsid w:val="00CE1FCB"/>
    <w:rsid w:val="00CE2231"/>
    <w:rsid w:val="00CE26A3"/>
    <w:rsid w:val="00CE2F98"/>
    <w:rsid w:val="00CE3847"/>
    <w:rsid w:val="00CE3BC3"/>
    <w:rsid w:val="00CE3C33"/>
    <w:rsid w:val="00CE3E82"/>
    <w:rsid w:val="00CE40C1"/>
    <w:rsid w:val="00CE4882"/>
    <w:rsid w:val="00CE4A59"/>
    <w:rsid w:val="00CE4A7F"/>
    <w:rsid w:val="00CE5188"/>
    <w:rsid w:val="00CE522D"/>
    <w:rsid w:val="00CE5887"/>
    <w:rsid w:val="00CF00A8"/>
    <w:rsid w:val="00CF04D5"/>
    <w:rsid w:val="00CF07BE"/>
    <w:rsid w:val="00CF098B"/>
    <w:rsid w:val="00CF113C"/>
    <w:rsid w:val="00CF16B7"/>
    <w:rsid w:val="00CF19C6"/>
    <w:rsid w:val="00CF3B2C"/>
    <w:rsid w:val="00CF4286"/>
    <w:rsid w:val="00CF4720"/>
    <w:rsid w:val="00CF4851"/>
    <w:rsid w:val="00CF49B6"/>
    <w:rsid w:val="00CF49F5"/>
    <w:rsid w:val="00CF553B"/>
    <w:rsid w:val="00CF5C04"/>
    <w:rsid w:val="00CF5C72"/>
    <w:rsid w:val="00CF6013"/>
    <w:rsid w:val="00CF695D"/>
    <w:rsid w:val="00CF73E5"/>
    <w:rsid w:val="00D000B8"/>
    <w:rsid w:val="00D00346"/>
    <w:rsid w:val="00D00D1A"/>
    <w:rsid w:val="00D03048"/>
    <w:rsid w:val="00D03057"/>
    <w:rsid w:val="00D0350E"/>
    <w:rsid w:val="00D04E73"/>
    <w:rsid w:val="00D05245"/>
    <w:rsid w:val="00D05CD2"/>
    <w:rsid w:val="00D062C3"/>
    <w:rsid w:val="00D06651"/>
    <w:rsid w:val="00D0688F"/>
    <w:rsid w:val="00D070F1"/>
    <w:rsid w:val="00D109E8"/>
    <w:rsid w:val="00D12721"/>
    <w:rsid w:val="00D137A7"/>
    <w:rsid w:val="00D13C0D"/>
    <w:rsid w:val="00D13DBA"/>
    <w:rsid w:val="00D144D8"/>
    <w:rsid w:val="00D14559"/>
    <w:rsid w:val="00D14F7B"/>
    <w:rsid w:val="00D1579C"/>
    <w:rsid w:val="00D159F2"/>
    <w:rsid w:val="00D162B4"/>
    <w:rsid w:val="00D17451"/>
    <w:rsid w:val="00D202DD"/>
    <w:rsid w:val="00D2046C"/>
    <w:rsid w:val="00D212DC"/>
    <w:rsid w:val="00D2153C"/>
    <w:rsid w:val="00D23A99"/>
    <w:rsid w:val="00D25115"/>
    <w:rsid w:val="00D25172"/>
    <w:rsid w:val="00D27DD9"/>
    <w:rsid w:val="00D305CE"/>
    <w:rsid w:val="00D30615"/>
    <w:rsid w:val="00D31124"/>
    <w:rsid w:val="00D3228F"/>
    <w:rsid w:val="00D32780"/>
    <w:rsid w:val="00D3541E"/>
    <w:rsid w:val="00D35760"/>
    <w:rsid w:val="00D35E39"/>
    <w:rsid w:val="00D35F41"/>
    <w:rsid w:val="00D35FC8"/>
    <w:rsid w:val="00D360A4"/>
    <w:rsid w:val="00D36C5F"/>
    <w:rsid w:val="00D40001"/>
    <w:rsid w:val="00D412A0"/>
    <w:rsid w:val="00D41899"/>
    <w:rsid w:val="00D41A4A"/>
    <w:rsid w:val="00D41DB4"/>
    <w:rsid w:val="00D4356E"/>
    <w:rsid w:val="00D44041"/>
    <w:rsid w:val="00D44EBD"/>
    <w:rsid w:val="00D467B7"/>
    <w:rsid w:val="00D46D52"/>
    <w:rsid w:val="00D47122"/>
    <w:rsid w:val="00D47160"/>
    <w:rsid w:val="00D50688"/>
    <w:rsid w:val="00D51A31"/>
    <w:rsid w:val="00D51C1D"/>
    <w:rsid w:val="00D5280D"/>
    <w:rsid w:val="00D52C30"/>
    <w:rsid w:val="00D52E5C"/>
    <w:rsid w:val="00D530A1"/>
    <w:rsid w:val="00D530AB"/>
    <w:rsid w:val="00D533DE"/>
    <w:rsid w:val="00D53A98"/>
    <w:rsid w:val="00D53E44"/>
    <w:rsid w:val="00D54466"/>
    <w:rsid w:val="00D5463A"/>
    <w:rsid w:val="00D55027"/>
    <w:rsid w:val="00D559F2"/>
    <w:rsid w:val="00D56103"/>
    <w:rsid w:val="00D56315"/>
    <w:rsid w:val="00D5719C"/>
    <w:rsid w:val="00D575D7"/>
    <w:rsid w:val="00D57FB9"/>
    <w:rsid w:val="00D60E5E"/>
    <w:rsid w:val="00D60F07"/>
    <w:rsid w:val="00D62E11"/>
    <w:rsid w:val="00D63333"/>
    <w:rsid w:val="00D63765"/>
    <w:rsid w:val="00D63CF5"/>
    <w:rsid w:val="00D642B6"/>
    <w:rsid w:val="00D65CF0"/>
    <w:rsid w:val="00D70A2D"/>
    <w:rsid w:val="00D70C96"/>
    <w:rsid w:val="00D72916"/>
    <w:rsid w:val="00D736D2"/>
    <w:rsid w:val="00D7393A"/>
    <w:rsid w:val="00D744E7"/>
    <w:rsid w:val="00D746C1"/>
    <w:rsid w:val="00D75163"/>
    <w:rsid w:val="00D754DD"/>
    <w:rsid w:val="00D755D8"/>
    <w:rsid w:val="00D76A9E"/>
    <w:rsid w:val="00D770FB"/>
    <w:rsid w:val="00D77325"/>
    <w:rsid w:val="00D774F8"/>
    <w:rsid w:val="00D77B66"/>
    <w:rsid w:val="00D817AB"/>
    <w:rsid w:val="00D81EF0"/>
    <w:rsid w:val="00D821A9"/>
    <w:rsid w:val="00D82CC7"/>
    <w:rsid w:val="00D83421"/>
    <w:rsid w:val="00D83835"/>
    <w:rsid w:val="00D83A06"/>
    <w:rsid w:val="00D848AD"/>
    <w:rsid w:val="00D84DA6"/>
    <w:rsid w:val="00D84E7C"/>
    <w:rsid w:val="00D85156"/>
    <w:rsid w:val="00D86743"/>
    <w:rsid w:val="00D86960"/>
    <w:rsid w:val="00D869BF"/>
    <w:rsid w:val="00D90D14"/>
    <w:rsid w:val="00D9112D"/>
    <w:rsid w:val="00D91498"/>
    <w:rsid w:val="00D9166E"/>
    <w:rsid w:val="00D91A36"/>
    <w:rsid w:val="00D91FFF"/>
    <w:rsid w:val="00D92319"/>
    <w:rsid w:val="00D934F9"/>
    <w:rsid w:val="00D93867"/>
    <w:rsid w:val="00D940E0"/>
    <w:rsid w:val="00D94501"/>
    <w:rsid w:val="00D94597"/>
    <w:rsid w:val="00D94804"/>
    <w:rsid w:val="00D948EB"/>
    <w:rsid w:val="00D94BBE"/>
    <w:rsid w:val="00D94FFD"/>
    <w:rsid w:val="00D95ECF"/>
    <w:rsid w:val="00D9622C"/>
    <w:rsid w:val="00D96936"/>
    <w:rsid w:val="00D96983"/>
    <w:rsid w:val="00DA07D1"/>
    <w:rsid w:val="00DA0F9A"/>
    <w:rsid w:val="00DA1645"/>
    <w:rsid w:val="00DA186C"/>
    <w:rsid w:val="00DA2D42"/>
    <w:rsid w:val="00DA2E3D"/>
    <w:rsid w:val="00DA31D8"/>
    <w:rsid w:val="00DA3369"/>
    <w:rsid w:val="00DA43AD"/>
    <w:rsid w:val="00DA4EF7"/>
    <w:rsid w:val="00DA5F8D"/>
    <w:rsid w:val="00DA66C0"/>
    <w:rsid w:val="00DA6EBC"/>
    <w:rsid w:val="00DA7F10"/>
    <w:rsid w:val="00DB03BD"/>
    <w:rsid w:val="00DB0794"/>
    <w:rsid w:val="00DB0947"/>
    <w:rsid w:val="00DB0C2D"/>
    <w:rsid w:val="00DB0E81"/>
    <w:rsid w:val="00DB1213"/>
    <w:rsid w:val="00DB24B1"/>
    <w:rsid w:val="00DB25E1"/>
    <w:rsid w:val="00DB28E2"/>
    <w:rsid w:val="00DB2E0D"/>
    <w:rsid w:val="00DB2F81"/>
    <w:rsid w:val="00DB3085"/>
    <w:rsid w:val="00DB54D1"/>
    <w:rsid w:val="00DB5ECA"/>
    <w:rsid w:val="00DB6A77"/>
    <w:rsid w:val="00DB6CD9"/>
    <w:rsid w:val="00DB6ED2"/>
    <w:rsid w:val="00DB73FE"/>
    <w:rsid w:val="00DB7A27"/>
    <w:rsid w:val="00DB7B63"/>
    <w:rsid w:val="00DB7E3B"/>
    <w:rsid w:val="00DB7FCD"/>
    <w:rsid w:val="00DC019F"/>
    <w:rsid w:val="00DC05A0"/>
    <w:rsid w:val="00DC0670"/>
    <w:rsid w:val="00DC0F9A"/>
    <w:rsid w:val="00DC1519"/>
    <w:rsid w:val="00DC20F7"/>
    <w:rsid w:val="00DC22A3"/>
    <w:rsid w:val="00DC2B20"/>
    <w:rsid w:val="00DC3DD9"/>
    <w:rsid w:val="00DC4D65"/>
    <w:rsid w:val="00DC6959"/>
    <w:rsid w:val="00DC7B60"/>
    <w:rsid w:val="00DD0405"/>
    <w:rsid w:val="00DD3307"/>
    <w:rsid w:val="00DD3341"/>
    <w:rsid w:val="00DD3359"/>
    <w:rsid w:val="00DD3BF7"/>
    <w:rsid w:val="00DD439F"/>
    <w:rsid w:val="00DD668F"/>
    <w:rsid w:val="00DD6E43"/>
    <w:rsid w:val="00DD7287"/>
    <w:rsid w:val="00DE0C2F"/>
    <w:rsid w:val="00DE16C8"/>
    <w:rsid w:val="00DE16E4"/>
    <w:rsid w:val="00DE1F92"/>
    <w:rsid w:val="00DE22B6"/>
    <w:rsid w:val="00DE35A1"/>
    <w:rsid w:val="00DE44F3"/>
    <w:rsid w:val="00DE6D11"/>
    <w:rsid w:val="00DE7290"/>
    <w:rsid w:val="00DE77A5"/>
    <w:rsid w:val="00DE77CA"/>
    <w:rsid w:val="00DE7A6B"/>
    <w:rsid w:val="00DE7AFA"/>
    <w:rsid w:val="00DF0F88"/>
    <w:rsid w:val="00DF2A80"/>
    <w:rsid w:val="00DF411A"/>
    <w:rsid w:val="00DF47C3"/>
    <w:rsid w:val="00DF4A49"/>
    <w:rsid w:val="00DF592E"/>
    <w:rsid w:val="00DF5A3F"/>
    <w:rsid w:val="00DF5BEE"/>
    <w:rsid w:val="00DF5CB1"/>
    <w:rsid w:val="00DF5DDF"/>
    <w:rsid w:val="00DF66DC"/>
    <w:rsid w:val="00DF6A6D"/>
    <w:rsid w:val="00DF6E9C"/>
    <w:rsid w:val="00E02313"/>
    <w:rsid w:val="00E02E35"/>
    <w:rsid w:val="00E048CD"/>
    <w:rsid w:val="00E0533F"/>
    <w:rsid w:val="00E05E83"/>
    <w:rsid w:val="00E067E5"/>
    <w:rsid w:val="00E0729C"/>
    <w:rsid w:val="00E1029D"/>
    <w:rsid w:val="00E1102C"/>
    <w:rsid w:val="00E112AF"/>
    <w:rsid w:val="00E11A1F"/>
    <w:rsid w:val="00E145A0"/>
    <w:rsid w:val="00E16435"/>
    <w:rsid w:val="00E16463"/>
    <w:rsid w:val="00E166B6"/>
    <w:rsid w:val="00E16B3D"/>
    <w:rsid w:val="00E16C7F"/>
    <w:rsid w:val="00E171AF"/>
    <w:rsid w:val="00E173B4"/>
    <w:rsid w:val="00E209BE"/>
    <w:rsid w:val="00E20B37"/>
    <w:rsid w:val="00E226E1"/>
    <w:rsid w:val="00E24E4B"/>
    <w:rsid w:val="00E2774A"/>
    <w:rsid w:val="00E300A9"/>
    <w:rsid w:val="00E31CD0"/>
    <w:rsid w:val="00E31E69"/>
    <w:rsid w:val="00E31F9A"/>
    <w:rsid w:val="00E31FDB"/>
    <w:rsid w:val="00E328BC"/>
    <w:rsid w:val="00E330B3"/>
    <w:rsid w:val="00E336F9"/>
    <w:rsid w:val="00E33FAA"/>
    <w:rsid w:val="00E344BA"/>
    <w:rsid w:val="00E34FB7"/>
    <w:rsid w:val="00E350BE"/>
    <w:rsid w:val="00E3593A"/>
    <w:rsid w:val="00E35D9B"/>
    <w:rsid w:val="00E36286"/>
    <w:rsid w:val="00E36B37"/>
    <w:rsid w:val="00E40BA6"/>
    <w:rsid w:val="00E41CA8"/>
    <w:rsid w:val="00E41F21"/>
    <w:rsid w:val="00E42825"/>
    <w:rsid w:val="00E42C41"/>
    <w:rsid w:val="00E42F43"/>
    <w:rsid w:val="00E43328"/>
    <w:rsid w:val="00E43619"/>
    <w:rsid w:val="00E43812"/>
    <w:rsid w:val="00E43CD3"/>
    <w:rsid w:val="00E4465E"/>
    <w:rsid w:val="00E467E5"/>
    <w:rsid w:val="00E46B39"/>
    <w:rsid w:val="00E46CDD"/>
    <w:rsid w:val="00E500BD"/>
    <w:rsid w:val="00E505AC"/>
    <w:rsid w:val="00E50924"/>
    <w:rsid w:val="00E50D95"/>
    <w:rsid w:val="00E519B8"/>
    <w:rsid w:val="00E51BE6"/>
    <w:rsid w:val="00E528E4"/>
    <w:rsid w:val="00E52C07"/>
    <w:rsid w:val="00E53D5C"/>
    <w:rsid w:val="00E5421D"/>
    <w:rsid w:val="00E54720"/>
    <w:rsid w:val="00E54A44"/>
    <w:rsid w:val="00E55CCE"/>
    <w:rsid w:val="00E56279"/>
    <w:rsid w:val="00E56D02"/>
    <w:rsid w:val="00E57D80"/>
    <w:rsid w:val="00E57EB2"/>
    <w:rsid w:val="00E57FDE"/>
    <w:rsid w:val="00E60340"/>
    <w:rsid w:val="00E60381"/>
    <w:rsid w:val="00E604D3"/>
    <w:rsid w:val="00E61BDA"/>
    <w:rsid w:val="00E627BA"/>
    <w:rsid w:val="00E634AD"/>
    <w:rsid w:val="00E63E22"/>
    <w:rsid w:val="00E650A7"/>
    <w:rsid w:val="00E65305"/>
    <w:rsid w:val="00E655ED"/>
    <w:rsid w:val="00E65841"/>
    <w:rsid w:val="00E65F46"/>
    <w:rsid w:val="00E6609E"/>
    <w:rsid w:val="00E66CE7"/>
    <w:rsid w:val="00E66D68"/>
    <w:rsid w:val="00E66E31"/>
    <w:rsid w:val="00E672C0"/>
    <w:rsid w:val="00E67F6E"/>
    <w:rsid w:val="00E71E97"/>
    <w:rsid w:val="00E72CE2"/>
    <w:rsid w:val="00E73C1F"/>
    <w:rsid w:val="00E73CEA"/>
    <w:rsid w:val="00E7502F"/>
    <w:rsid w:val="00E75588"/>
    <w:rsid w:val="00E75EF5"/>
    <w:rsid w:val="00E75FED"/>
    <w:rsid w:val="00E75FFA"/>
    <w:rsid w:val="00E766EF"/>
    <w:rsid w:val="00E769CE"/>
    <w:rsid w:val="00E80C4E"/>
    <w:rsid w:val="00E817DC"/>
    <w:rsid w:val="00E81E3A"/>
    <w:rsid w:val="00E82A20"/>
    <w:rsid w:val="00E82ACF"/>
    <w:rsid w:val="00E83587"/>
    <w:rsid w:val="00E83AD8"/>
    <w:rsid w:val="00E83D6B"/>
    <w:rsid w:val="00E84087"/>
    <w:rsid w:val="00E84506"/>
    <w:rsid w:val="00E84611"/>
    <w:rsid w:val="00E84EA0"/>
    <w:rsid w:val="00E860C9"/>
    <w:rsid w:val="00E86A5D"/>
    <w:rsid w:val="00E87984"/>
    <w:rsid w:val="00E9032E"/>
    <w:rsid w:val="00E90FA0"/>
    <w:rsid w:val="00E9172B"/>
    <w:rsid w:val="00E928CB"/>
    <w:rsid w:val="00E92F00"/>
    <w:rsid w:val="00E96ADB"/>
    <w:rsid w:val="00E96C42"/>
    <w:rsid w:val="00E9774A"/>
    <w:rsid w:val="00E97B8A"/>
    <w:rsid w:val="00EA0384"/>
    <w:rsid w:val="00EA0C2B"/>
    <w:rsid w:val="00EA0DA3"/>
    <w:rsid w:val="00EA0FAD"/>
    <w:rsid w:val="00EA1294"/>
    <w:rsid w:val="00EA137D"/>
    <w:rsid w:val="00EA172E"/>
    <w:rsid w:val="00EA23B1"/>
    <w:rsid w:val="00EA297B"/>
    <w:rsid w:val="00EA314F"/>
    <w:rsid w:val="00EA3260"/>
    <w:rsid w:val="00EA3560"/>
    <w:rsid w:val="00EA3BFE"/>
    <w:rsid w:val="00EA3C1A"/>
    <w:rsid w:val="00EA3CA3"/>
    <w:rsid w:val="00EA7E46"/>
    <w:rsid w:val="00EB0D83"/>
    <w:rsid w:val="00EB3850"/>
    <w:rsid w:val="00EB3BAD"/>
    <w:rsid w:val="00EB5FE0"/>
    <w:rsid w:val="00EB624C"/>
    <w:rsid w:val="00EB7DE5"/>
    <w:rsid w:val="00EC0282"/>
    <w:rsid w:val="00EC0539"/>
    <w:rsid w:val="00EC0F01"/>
    <w:rsid w:val="00EC1902"/>
    <w:rsid w:val="00EC235C"/>
    <w:rsid w:val="00EC2834"/>
    <w:rsid w:val="00EC3D39"/>
    <w:rsid w:val="00EC3F17"/>
    <w:rsid w:val="00EC546D"/>
    <w:rsid w:val="00EC5A01"/>
    <w:rsid w:val="00EC5B1C"/>
    <w:rsid w:val="00EC692A"/>
    <w:rsid w:val="00EC6DA6"/>
    <w:rsid w:val="00ED0F88"/>
    <w:rsid w:val="00ED12BB"/>
    <w:rsid w:val="00ED2847"/>
    <w:rsid w:val="00ED31DB"/>
    <w:rsid w:val="00ED33A5"/>
    <w:rsid w:val="00ED3DCE"/>
    <w:rsid w:val="00ED5380"/>
    <w:rsid w:val="00ED5D1F"/>
    <w:rsid w:val="00ED6052"/>
    <w:rsid w:val="00ED60C6"/>
    <w:rsid w:val="00ED63C5"/>
    <w:rsid w:val="00ED6C41"/>
    <w:rsid w:val="00EE10D1"/>
    <w:rsid w:val="00EE24EC"/>
    <w:rsid w:val="00EE2918"/>
    <w:rsid w:val="00EE2AF0"/>
    <w:rsid w:val="00EE2BA0"/>
    <w:rsid w:val="00EE2C4F"/>
    <w:rsid w:val="00EE4B4D"/>
    <w:rsid w:val="00EE5DA6"/>
    <w:rsid w:val="00EE6036"/>
    <w:rsid w:val="00EE60D4"/>
    <w:rsid w:val="00EE7C12"/>
    <w:rsid w:val="00EF01AD"/>
    <w:rsid w:val="00EF0408"/>
    <w:rsid w:val="00EF0964"/>
    <w:rsid w:val="00EF0B8E"/>
    <w:rsid w:val="00EF0FF6"/>
    <w:rsid w:val="00EF25A2"/>
    <w:rsid w:val="00EF2723"/>
    <w:rsid w:val="00EF2FB1"/>
    <w:rsid w:val="00EF35C4"/>
    <w:rsid w:val="00EF35DD"/>
    <w:rsid w:val="00EF47EC"/>
    <w:rsid w:val="00EF5E5E"/>
    <w:rsid w:val="00EF6917"/>
    <w:rsid w:val="00EF74D1"/>
    <w:rsid w:val="00EF75DB"/>
    <w:rsid w:val="00EF7D51"/>
    <w:rsid w:val="00EF7EEC"/>
    <w:rsid w:val="00F00F8E"/>
    <w:rsid w:val="00F014AB"/>
    <w:rsid w:val="00F0155B"/>
    <w:rsid w:val="00F0208C"/>
    <w:rsid w:val="00F02214"/>
    <w:rsid w:val="00F0261F"/>
    <w:rsid w:val="00F02AFE"/>
    <w:rsid w:val="00F02D90"/>
    <w:rsid w:val="00F03533"/>
    <w:rsid w:val="00F03A1C"/>
    <w:rsid w:val="00F03AC7"/>
    <w:rsid w:val="00F04C0C"/>
    <w:rsid w:val="00F06C49"/>
    <w:rsid w:val="00F06C71"/>
    <w:rsid w:val="00F07393"/>
    <w:rsid w:val="00F074C9"/>
    <w:rsid w:val="00F103A4"/>
    <w:rsid w:val="00F114FE"/>
    <w:rsid w:val="00F12115"/>
    <w:rsid w:val="00F13281"/>
    <w:rsid w:val="00F13742"/>
    <w:rsid w:val="00F13ECB"/>
    <w:rsid w:val="00F14838"/>
    <w:rsid w:val="00F14A73"/>
    <w:rsid w:val="00F14B1E"/>
    <w:rsid w:val="00F1544C"/>
    <w:rsid w:val="00F15B94"/>
    <w:rsid w:val="00F166E0"/>
    <w:rsid w:val="00F16788"/>
    <w:rsid w:val="00F176C3"/>
    <w:rsid w:val="00F20202"/>
    <w:rsid w:val="00F21530"/>
    <w:rsid w:val="00F22CB5"/>
    <w:rsid w:val="00F244B8"/>
    <w:rsid w:val="00F24CF2"/>
    <w:rsid w:val="00F24F4C"/>
    <w:rsid w:val="00F254E9"/>
    <w:rsid w:val="00F256E6"/>
    <w:rsid w:val="00F26033"/>
    <w:rsid w:val="00F2673F"/>
    <w:rsid w:val="00F27035"/>
    <w:rsid w:val="00F30152"/>
    <w:rsid w:val="00F30A1A"/>
    <w:rsid w:val="00F31493"/>
    <w:rsid w:val="00F319E9"/>
    <w:rsid w:val="00F32EF3"/>
    <w:rsid w:val="00F33097"/>
    <w:rsid w:val="00F3338C"/>
    <w:rsid w:val="00F33DA0"/>
    <w:rsid w:val="00F34073"/>
    <w:rsid w:val="00F34529"/>
    <w:rsid w:val="00F34ADA"/>
    <w:rsid w:val="00F34EDC"/>
    <w:rsid w:val="00F3571E"/>
    <w:rsid w:val="00F35CAC"/>
    <w:rsid w:val="00F35FAF"/>
    <w:rsid w:val="00F360A1"/>
    <w:rsid w:val="00F36D0C"/>
    <w:rsid w:val="00F36DB2"/>
    <w:rsid w:val="00F370DF"/>
    <w:rsid w:val="00F3719C"/>
    <w:rsid w:val="00F37871"/>
    <w:rsid w:val="00F37BC2"/>
    <w:rsid w:val="00F401C9"/>
    <w:rsid w:val="00F409D9"/>
    <w:rsid w:val="00F40E7F"/>
    <w:rsid w:val="00F41635"/>
    <w:rsid w:val="00F41C32"/>
    <w:rsid w:val="00F41F97"/>
    <w:rsid w:val="00F420C5"/>
    <w:rsid w:val="00F422A2"/>
    <w:rsid w:val="00F424FF"/>
    <w:rsid w:val="00F43A13"/>
    <w:rsid w:val="00F441DF"/>
    <w:rsid w:val="00F4427A"/>
    <w:rsid w:val="00F454A5"/>
    <w:rsid w:val="00F4642B"/>
    <w:rsid w:val="00F46E9A"/>
    <w:rsid w:val="00F50515"/>
    <w:rsid w:val="00F505AD"/>
    <w:rsid w:val="00F510BC"/>
    <w:rsid w:val="00F5398E"/>
    <w:rsid w:val="00F5449B"/>
    <w:rsid w:val="00F55784"/>
    <w:rsid w:val="00F55F64"/>
    <w:rsid w:val="00F5607E"/>
    <w:rsid w:val="00F566F4"/>
    <w:rsid w:val="00F57066"/>
    <w:rsid w:val="00F57914"/>
    <w:rsid w:val="00F600D3"/>
    <w:rsid w:val="00F60A85"/>
    <w:rsid w:val="00F60CB2"/>
    <w:rsid w:val="00F61C05"/>
    <w:rsid w:val="00F61E59"/>
    <w:rsid w:val="00F63D5D"/>
    <w:rsid w:val="00F65126"/>
    <w:rsid w:val="00F6602C"/>
    <w:rsid w:val="00F702B3"/>
    <w:rsid w:val="00F702D8"/>
    <w:rsid w:val="00F70E75"/>
    <w:rsid w:val="00F7175C"/>
    <w:rsid w:val="00F72499"/>
    <w:rsid w:val="00F728C8"/>
    <w:rsid w:val="00F76524"/>
    <w:rsid w:val="00F773B4"/>
    <w:rsid w:val="00F77C2D"/>
    <w:rsid w:val="00F81170"/>
    <w:rsid w:val="00F823C0"/>
    <w:rsid w:val="00F83202"/>
    <w:rsid w:val="00F83361"/>
    <w:rsid w:val="00F83733"/>
    <w:rsid w:val="00F83B09"/>
    <w:rsid w:val="00F83D9F"/>
    <w:rsid w:val="00F84010"/>
    <w:rsid w:val="00F8417A"/>
    <w:rsid w:val="00F845B4"/>
    <w:rsid w:val="00F84E3A"/>
    <w:rsid w:val="00F8540F"/>
    <w:rsid w:val="00F859AC"/>
    <w:rsid w:val="00F85F2C"/>
    <w:rsid w:val="00F86D4E"/>
    <w:rsid w:val="00F90D44"/>
    <w:rsid w:val="00F913E2"/>
    <w:rsid w:val="00F916FF"/>
    <w:rsid w:val="00F91C06"/>
    <w:rsid w:val="00F92B2A"/>
    <w:rsid w:val="00F9384C"/>
    <w:rsid w:val="00F93D81"/>
    <w:rsid w:val="00F943E7"/>
    <w:rsid w:val="00F94529"/>
    <w:rsid w:val="00F94A6F"/>
    <w:rsid w:val="00F958A5"/>
    <w:rsid w:val="00F95BDB"/>
    <w:rsid w:val="00F96D88"/>
    <w:rsid w:val="00FA14A9"/>
    <w:rsid w:val="00FA1EBA"/>
    <w:rsid w:val="00FA28BA"/>
    <w:rsid w:val="00FA3999"/>
    <w:rsid w:val="00FA3B41"/>
    <w:rsid w:val="00FA48BB"/>
    <w:rsid w:val="00FA49DF"/>
    <w:rsid w:val="00FA53CD"/>
    <w:rsid w:val="00FA5AA2"/>
    <w:rsid w:val="00FA5B84"/>
    <w:rsid w:val="00FA5D43"/>
    <w:rsid w:val="00FA5E47"/>
    <w:rsid w:val="00FA637C"/>
    <w:rsid w:val="00FA6E7B"/>
    <w:rsid w:val="00FA7E25"/>
    <w:rsid w:val="00FB0505"/>
    <w:rsid w:val="00FB063B"/>
    <w:rsid w:val="00FB06C7"/>
    <w:rsid w:val="00FB16C0"/>
    <w:rsid w:val="00FB1748"/>
    <w:rsid w:val="00FB2918"/>
    <w:rsid w:val="00FB30E0"/>
    <w:rsid w:val="00FB47FF"/>
    <w:rsid w:val="00FB4AE5"/>
    <w:rsid w:val="00FB4FFB"/>
    <w:rsid w:val="00FB591F"/>
    <w:rsid w:val="00FB67E7"/>
    <w:rsid w:val="00FB6914"/>
    <w:rsid w:val="00FB78D1"/>
    <w:rsid w:val="00FB7AA2"/>
    <w:rsid w:val="00FB7CAD"/>
    <w:rsid w:val="00FB7E69"/>
    <w:rsid w:val="00FC02BA"/>
    <w:rsid w:val="00FC07A3"/>
    <w:rsid w:val="00FC22EC"/>
    <w:rsid w:val="00FC2FB1"/>
    <w:rsid w:val="00FC3735"/>
    <w:rsid w:val="00FC3993"/>
    <w:rsid w:val="00FC3EF3"/>
    <w:rsid w:val="00FC4279"/>
    <w:rsid w:val="00FC7950"/>
    <w:rsid w:val="00FC7CF2"/>
    <w:rsid w:val="00FC7F97"/>
    <w:rsid w:val="00FD0663"/>
    <w:rsid w:val="00FD0EAA"/>
    <w:rsid w:val="00FD1127"/>
    <w:rsid w:val="00FD1B25"/>
    <w:rsid w:val="00FD2FA0"/>
    <w:rsid w:val="00FD3023"/>
    <w:rsid w:val="00FD46E2"/>
    <w:rsid w:val="00FD4748"/>
    <w:rsid w:val="00FD4BE8"/>
    <w:rsid w:val="00FD5769"/>
    <w:rsid w:val="00FD64E0"/>
    <w:rsid w:val="00FD73EF"/>
    <w:rsid w:val="00FD79C1"/>
    <w:rsid w:val="00FD7F1A"/>
    <w:rsid w:val="00FE01CA"/>
    <w:rsid w:val="00FE054C"/>
    <w:rsid w:val="00FE0F07"/>
    <w:rsid w:val="00FE1747"/>
    <w:rsid w:val="00FE1843"/>
    <w:rsid w:val="00FE2010"/>
    <w:rsid w:val="00FE3947"/>
    <w:rsid w:val="00FE3FAE"/>
    <w:rsid w:val="00FE4325"/>
    <w:rsid w:val="00FE548A"/>
    <w:rsid w:val="00FE54DC"/>
    <w:rsid w:val="00FE560D"/>
    <w:rsid w:val="00FE698B"/>
    <w:rsid w:val="00FE7126"/>
    <w:rsid w:val="00FE7771"/>
    <w:rsid w:val="00FF34E9"/>
    <w:rsid w:val="00FF373C"/>
    <w:rsid w:val="00FF3BFB"/>
    <w:rsid w:val="00FF545A"/>
    <w:rsid w:val="00FF55FB"/>
    <w:rsid w:val="00FF61B3"/>
    <w:rsid w:val="00FF6EB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E62"/>
    <w:pPr>
      <w:widowControl w:val="0"/>
      <w:jc w:val="both"/>
    </w:pPr>
    <w:rPr>
      <w:kern w:val="2"/>
      <w:sz w:val="21"/>
      <w:szCs w:val="21"/>
      <w:lang w:val="en-GB"/>
    </w:rPr>
  </w:style>
  <w:style w:type="paragraph" w:styleId="Heading1">
    <w:name w:val="heading 1"/>
    <w:basedOn w:val="Normal"/>
    <w:next w:val="Normal"/>
    <w:link w:val="Heading1Char"/>
    <w:qFormat/>
    <w:locked/>
    <w:rsid w:val="00D869B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autoRedefine/>
    <w:uiPriority w:val="99"/>
    <w:qFormat/>
    <w:rsid w:val="009E3602"/>
    <w:pPr>
      <w:keepNext/>
      <w:widowControl/>
      <w:overflowPunct w:val="0"/>
      <w:autoSpaceDE w:val="0"/>
      <w:autoSpaceDN w:val="0"/>
      <w:adjustRightInd w:val="0"/>
      <w:spacing w:line="360" w:lineRule="auto"/>
      <w:jc w:val="left"/>
      <w:textAlignment w:val="baseline"/>
      <w:outlineLvl w:val="3"/>
    </w:pPr>
    <w:rPr>
      <w:i/>
      <w:iCs/>
      <w:kern w:val="0"/>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9E3602"/>
    <w:rPr>
      <w:rFonts w:eastAsia="Times New Roman"/>
      <w:i/>
      <w:iCs/>
      <w:sz w:val="22"/>
      <w:szCs w:val="22"/>
      <w:lang w:val="en-GB" w:eastAsia="en-US"/>
    </w:rPr>
  </w:style>
  <w:style w:type="character" w:styleId="Hyperlink">
    <w:name w:val="Hyperlink"/>
    <w:basedOn w:val="DefaultParagraphFont"/>
    <w:uiPriority w:val="99"/>
    <w:rsid w:val="005166CD"/>
    <w:rPr>
      <w:color w:val="0000FF"/>
      <w:u w:val="single"/>
    </w:rPr>
  </w:style>
  <w:style w:type="paragraph" w:styleId="BalloonText">
    <w:name w:val="Balloon Text"/>
    <w:basedOn w:val="Normal"/>
    <w:link w:val="BalloonTextChar"/>
    <w:uiPriority w:val="99"/>
    <w:semiHidden/>
    <w:rsid w:val="001148C3"/>
    <w:rPr>
      <w:sz w:val="18"/>
      <w:szCs w:val="18"/>
    </w:rPr>
  </w:style>
  <w:style w:type="character" w:customStyle="1" w:styleId="BalloonTextChar">
    <w:name w:val="Balloon Text Char"/>
    <w:basedOn w:val="DefaultParagraphFont"/>
    <w:link w:val="BalloonText"/>
    <w:uiPriority w:val="99"/>
    <w:locked/>
    <w:rsid w:val="001148C3"/>
    <w:rPr>
      <w:kern w:val="2"/>
      <w:sz w:val="18"/>
      <w:szCs w:val="18"/>
      <w:lang w:val="en-US" w:eastAsia="zh-CN"/>
    </w:rPr>
  </w:style>
  <w:style w:type="paragraph" w:styleId="Header">
    <w:name w:val="header"/>
    <w:basedOn w:val="Normal"/>
    <w:link w:val="HeaderChar"/>
    <w:uiPriority w:val="99"/>
    <w:rsid w:val="0060265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602658"/>
    <w:rPr>
      <w:kern w:val="2"/>
      <w:sz w:val="18"/>
      <w:szCs w:val="18"/>
    </w:rPr>
  </w:style>
  <w:style w:type="paragraph" w:styleId="Footer">
    <w:name w:val="footer"/>
    <w:basedOn w:val="Normal"/>
    <w:link w:val="FooterChar"/>
    <w:uiPriority w:val="99"/>
    <w:rsid w:val="0060265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602658"/>
    <w:rPr>
      <w:kern w:val="2"/>
      <w:sz w:val="18"/>
      <w:szCs w:val="18"/>
    </w:rPr>
  </w:style>
  <w:style w:type="paragraph" w:styleId="Revision">
    <w:name w:val="Revision"/>
    <w:hidden/>
    <w:uiPriority w:val="99"/>
    <w:semiHidden/>
    <w:rsid w:val="00300204"/>
    <w:rPr>
      <w:kern w:val="2"/>
      <w:sz w:val="21"/>
      <w:szCs w:val="21"/>
    </w:rPr>
  </w:style>
  <w:style w:type="paragraph" w:styleId="ListParagraph">
    <w:name w:val="List Paragraph"/>
    <w:basedOn w:val="Normal"/>
    <w:uiPriority w:val="99"/>
    <w:qFormat/>
    <w:rsid w:val="00A92964"/>
    <w:pPr>
      <w:ind w:left="720"/>
    </w:pPr>
  </w:style>
  <w:style w:type="table" w:styleId="TableClassic1">
    <w:name w:val="Table Classic 1"/>
    <w:basedOn w:val="TableNormal"/>
    <w:uiPriority w:val="99"/>
    <w:rsid w:val="00EC0F01"/>
    <w:pPr>
      <w:widowControl w:val="0"/>
    </w:p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name1">
    <w:name w:val="name1"/>
    <w:basedOn w:val="DefaultParagraphFont"/>
    <w:uiPriority w:val="99"/>
    <w:rsid w:val="006D2093"/>
    <w:rPr>
      <w:rFonts w:ascii="Arial" w:hAnsi="Arial" w:cs="Arial"/>
      <w:b/>
      <w:bCs/>
      <w:color w:val="auto"/>
      <w:sz w:val="24"/>
      <w:szCs w:val="24"/>
    </w:rPr>
  </w:style>
  <w:style w:type="character" w:customStyle="1" w:styleId="trans">
    <w:name w:val="trans"/>
    <w:basedOn w:val="DefaultParagraphFont"/>
    <w:uiPriority w:val="99"/>
    <w:rsid w:val="0005433A"/>
  </w:style>
  <w:style w:type="character" w:customStyle="1" w:styleId="en">
    <w:name w:val="en"/>
    <w:basedOn w:val="DefaultParagraphFont"/>
    <w:uiPriority w:val="99"/>
    <w:rsid w:val="00D94BBE"/>
  </w:style>
  <w:style w:type="character" w:styleId="Emphasis">
    <w:name w:val="Emphasis"/>
    <w:basedOn w:val="DefaultParagraphFont"/>
    <w:uiPriority w:val="20"/>
    <w:qFormat/>
    <w:rsid w:val="00FA5AA2"/>
    <w:rPr>
      <w:b/>
      <w:bCs/>
    </w:rPr>
  </w:style>
  <w:style w:type="paragraph" w:customStyle="1" w:styleId="Default">
    <w:name w:val="Default"/>
    <w:uiPriority w:val="99"/>
    <w:rsid w:val="005E4B85"/>
    <w:pPr>
      <w:autoSpaceDE w:val="0"/>
      <w:autoSpaceDN w:val="0"/>
      <w:adjustRightInd w:val="0"/>
    </w:pPr>
    <w:rPr>
      <w:rFonts w:ascii="Arial" w:hAnsi="Arial" w:cs="Arial"/>
      <w:color w:val="000000"/>
      <w:sz w:val="24"/>
      <w:szCs w:val="24"/>
      <w:lang w:val="en-GB" w:eastAsia="en-GB"/>
    </w:rPr>
  </w:style>
  <w:style w:type="character" w:styleId="CommentReference">
    <w:name w:val="annotation reference"/>
    <w:basedOn w:val="DefaultParagraphFont"/>
    <w:uiPriority w:val="99"/>
    <w:semiHidden/>
    <w:rsid w:val="002A7390"/>
    <w:rPr>
      <w:sz w:val="21"/>
      <w:szCs w:val="21"/>
    </w:rPr>
  </w:style>
  <w:style w:type="paragraph" w:styleId="CommentText">
    <w:name w:val="annotation text"/>
    <w:basedOn w:val="Normal"/>
    <w:link w:val="CommentTextChar"/>
    <w:uiPriority w:val="99"/>
    <w:semiHidden/>
    <w:rsid w:val="002A7390"/>
    <w:pPr>
      <w:jc w:val="left"/>
    </w:pPr>
  </w:style>
  <w:style w:type="character" w:customStyle="1" w:styleId="CommentTextChar">
    <w:name w:val="Comment Text Char"/>
    <w:basedOn w:val="DefaultParagraphFont"/>
    <w:link w:val="CommentText"/>
    <w:uiPriority w:val="99"/>
    <w:locked/>
    <w:rsid w:val="002A7390"/>
    <w:rPr>
      <w:kern w:val="2"/>
      <w:sz w:val="24"/>
      <w:szCs w:val="24"/>
    </w:rPr>
  </w:style>
  <w:style w:type="paragraph" w:styleId="CommentSubject">
    <w:name w:val="annotation subject"/>
    <w:basedOn w:val="CommentText"/>
    <w:next w:val="CommentText"/>
    <w:link w:val="CommentSubjectChar"/>
    <w:uiPriority w:val="99"/>
    <w:semiHidden/>
    <w:rsid w:val="002A7390"/>
    <w:rPr>
      <w:b/>
      <w:bCs/>
    </w:rPr>
  </w:style>
  <w:style w:type="character" w:customStyle="1" w:styleId="CommentSubjectChar">
    <w:name w:val="Comment Subject Char"/>
    <w:basedOn w:val="CommentTextChar"/>
    <w:link w:val="CommentSubject"/>
    <w:uiPriority w:val="99"/>
    <w:locked/>
    <w:rsid w:val="002A7390"/>
    <w:rPr>
      <w:b/>
      <w:bCs/>
      <w:kern w:val="2"/>
      <w:sz w:val="24"/>
      <w:szCs w:val="24"/>
    </w:rPr>
  </w:style>
  <w:style w:type="paragraph" w:styleId="HTMLPreformatted">
    <w:name w:val="HTML Preformatted"/>
    <w:basedOn w:val="Normal"/>
    <w:link w:val="HTMLPreformattedChar"/>
    <w:uiPriority w:val="99"/>
    <w:rsid w:val="00BE41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kern w:val="0"/>
      <w:sz w:val="20"/>
      <w:szCs w:val="20"/>
      <w:lang w:eastAsia="en-GB"/>
    </w:rPr>
  </w:style>
  <w:style w:type="character" w:customStyle="1" w:styleId="HTMLPreformattedChar">
    <w:name w:val="HTML Preformatted Char"/>
    <w:basedOn w:val="DefaultParagraphFont"/>
    <w:link w:val="HTMLPreformatted"/>
    <w:uiPriority w:val="99"/>
    <w:locked/>
    <w:rsid w:val="00BE41B8"/>
    <w:rPr>
      <w:rFonts w:ascii="Courier New" w:hAnsi="Courier New" w:cs="Courier New"/>
      <w:lang w:val="en-GB" w:eastAsia="en-GB"/>
    </w:rPr>
  </w:style>
  <w:style w:type="character" w:customStyle="1" w:styleId="jc">
    <w:name w:val="jc"/>
    <w:basedOn w:val="DefaultParagraphFont"/>
    <w:uiPriority w:val="99"/>
    <w:rsid w:val="00BE41B8"/>
  </w:style>
  <w:style w:type="paragraph" w:styleId="EndnoteText">
    <w:name w:val="endnote text"/>
    <w:basedOn w:val="Normal"/>
    <w:link w:val="EndnoteTextChar"/>
    <w:uiPriority w:val="99"/>
    <w:semiHidden/>
    <w:rsid w:val="009E3602"/>
    <w:pPr>
      <w:widowControl/>
      <w:jc w:val="left"/>
    </w:pPr>
    <w:rPr>
      <w:kern w:val="0"/>
      <w:sz w:val="20"/>
      <w:szCs w:val="20"/>
      <w:lang w:eastAsia="en-GB"/>
    </w:rPr>
  </w:style>
  <w:style w:type="character" w:customStyle="1" w:styleId="EndnoteTextChar">
    <w:name w:val="Endnote Text Char"/>
    <w:basedOn w:val="DefaultParagraphFont"/>
    <w:link w:val="EndnoteText"/>
    <w:uiPriority w:val="99"/>
    <w:locked/>
    <w:rsid w:val="009E3602"/>
    <w:rPr>
      <w:rFonts w:eastAsia="Times New Roman"/>
      <w:lang w:val="en-GB" w:eastAsia="en-GB"/>
    </w:rPr>
  </w:style>
  <w:style w:type="character" w:styleId="EndnoteReference">
    <w:name w:val="endnote reference"/>
    <w:basedOn w:val="DefaultParagraphFont"/>
    <w:uiPriority w:val="99"/>
    <w:semiHidden/>
    <w:rsid w:val="009E3602"/>
    <w:rPr>
      <w:vertAlign w:val="superscript"/>
    </w:rPr>
  </w:style>
  <w:style w:type="character" w:styleId="Strong">
    <w:name w:val="Strong"/>
    <w:basedOn w:val="DefaultParagraphFont"/>
    <w:uiPriority w:val="99"/>
    <w:qFormat/>
    <w:rsid w:val="009E3602"/>
    <w:rPr>
      <w:b/>
      <w:bCs/>
    </w:rPr>
  </w:style>
  <w:style w:type="table" w:styleId="TableGrid">
    <w:name w:val="Table Grid"/>
    <w:basedOn w:val="TableNormal"/>
    <w:uiPriority w:val="99"/>
    <w:rsid w:val="006C13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allout">
    <w:name w:val="callout"/>
    <w:basedOn w:val="Normal"/>
    <w:uiPriority w:val="99"/>
    <w:rsid w:val="00E84506"/>
    <w:pPr>
      <w:widowControl/>
      <w:spacing w:before="100" w:beforeAutospacing="1" w:after="100" w:afterAutospacing="1"/>
      <w:jc w:val="left"/>
    </w:pPr>
    <w:rPr>
      <w:rFonts w:ascii="SimSun" w:hAnsi="SimSun" w:cs="SimSun"/>
      <w:kern w:val="0"/>
      <w:sz w:val="24"/>
      <w:szCs w:val="24"/>
    </w:rPr>
  </w:style>
  <w:style w:type="character" w:customStyle="1" w:styleId="st1">
    <w:name w:val="st1"/>
    <w:basedOn w:val="DefaultParagraphFont"/>
    <w:uiPriority w:val="99"/>
    <w:rsid w:val="002F5E13"/>
  </w:style>
  <w:style w:type="table" w:styleId="TableList3">
    <w:name w:val="Table List 3"/>
    <w:basedOn w:val="TableNormal"/>
    <w:uiPriority w:val="99"/>
    <w:rsid w:val="0054440C"/>
    <w:pPr>
      <w:widowControl w:val="0"/>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paragraph" w:customStyle="1" w:styleId="norm13">
    <w:name w:val="norm13"/>
    <w:basedOn w:val="Normal"/>
    <w:uiPriority w:val="99"/>
    <w:rsid w:val="00771643"/>
    <w:pPr>
      <w:widowControl/>
      <w:spacing w:before="240" w:after="240"/>
      <w:jc w:val="left"/>
    </w:pPr>
    <w:rPr>
      <w:kern w:val="0"/>
      <w:sz w:val="22"/>
      <w:szCs w:val="22"/>
      <w:lang w:eastAsia="en-GB"/>
    </w:rPr>
  </w:style>
  <w:style w:type="paragraph" w:styleId="BodyText">
    <w:name w:val="Body Text"/>
    <w:basedOn w:val="Normal"/>
    <w:link w:val="BodyTextChar"/>
    <w:uiPriority w:val="99"/>
    <w:rsid w:val="000C6F13"/>
    <w:pPr>
      <w:pBdr>
        <w:top w:val="single" w:sz="6" w:space="0" w:color="FFFFFF"/>
        <w:left w:val="single" w:sz="6" w:space="0" w:color="FFFFFF"/>
        <w:bottom w:val="single" w:sz="6" w:space="0" w:color="FFFFFF"/>
        <w:right w:val="single" w:sz="6" w:space="0" w:color="FFFFFF"/>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25"/>
      </w:tabs>
    </w:pPr>
    <w:rPr>
      <w:rFonts w:ascii="Arial" w:hAnsi="Arial" w:cs="Arial"/>
      <w:kern w:val="0"/>
      <w:sz w:val="22"/>
      <w:szCs w:val="22"/>
      <w:lang w:eastAsia="en-GB"/>
    </w:rPr>
  </w:style>
  <w:style w:type="character" w:customStyle="1" w:styleId="BodyTextChar">
    <w:name w:val="Body Text Char"/>
    <w:basedOn w:val="DefaultParagraphFont"/>
    <w:link w:val="BodyText"/>
    <w:uiPriority w:val="99"/>
    <w:locked/>
    <w:rsid w:val="000C6F13"/>
    <w:rPr>
      <w:rFonts w:ascii="Arial" w:hAnsi="Arial" w:cs="Arial"/>
      <w:snapToGrid w:val="0"/>
      <w:sz w:val="20"/>
      <w:szCs w:val="20"/>
    </w:rPr>
  </w:style>
  <w:style w:type="character" w:customStyle="1" w:styleId="impact-factor">
    <w:name w:val="impact-factor"/>
    <w:basedOn w:val="DefaultParagraphFont"/>
    <w:uiPriority w:val="99"/>
    <w:rsid w:val="000C6F13"/>
  </w:style>
  <w:style w:type="character" w:customStyle="1" w:styleId="highlight">
    <w:name w:val="highlight"/>
    <w:basedOn w:val="DefaultParagraphFont"/>
    <w:uiPriority w:val="99"/>
    <w:rsid w:val="0059098E"/>
  </w:style>
  <w:style w:type="paragraph" w:styleId="NormalWeb">
    <w:name w:val="Normal (Web)"/>
    <w:basedOn w:val="Normal"/>
    <w:uiPriority w:val="99"/>
    <w:semiHidden/>
    <w:rsid w:val="00FE1843"/>
    <w:pPr>
      <w:widowControl/>
      <w:jc w:val="left"/>
    </w:pPr>
    <w:rPr>
      <w:rFonts w:ascii="SimSun" w:hAnsi="SimSun" w:cs="SimSun"/>
      <w:kern w:val="0"/>
      <w:sz w:val="24"/>
      <w:szCs w:val="24"/>
    </w:rPr>
  </w:style>
  <w:style w:type="paragraph" w:customStyle="1" w:styleId="example-via">
    <w:name w:val="example-via"/>
    <w:basedOn w:val="Normal"/>
    <w:uiPriority w:val="99"/>
    <w:rsid w:val="00FE1843"/>
    <w:pPr>
      <w:widowControl/>
      <w:jc w:val="left"/>
    </w:pPr>
    <w:rPr>
      <w:rFonts w:ascii="SimSun" w:hAnsi="SimSun" w:cs="SimSun"/>
      <w:kern w:val="0"/>
      <w:sz w:val="24"/>
      <w:szCs w:val="24"/>
    </w:rPr>
  </w:style>
  <w:style w:type="character" w:styleId="HTMLCite">
    <w:name w:val="HTML Cite"/>
    <w:basedOn w:val="DefaultParagraphFont"/>
    <w:uiPriority w:val="99"/>
    <w:semiHidden/>
    <w:rsid w:val="005D0B9D"/>
    <w:rPr>
      <w:i/>
    </w:rPr>
  </w:style>
  <w:style w:type="character" w:customStyle="1" w:styleId="slug-pub-date">
    <w:name w:val="slug-pub-date"/>
    <w:basedOn w:val="DefaultParagraphFont"/>
    <w:rsid w:val="005D0B9D"/>
  </w:style>
  <w:style w:type="character" w:customStyle="1" w:styleId="slug-vol">
    <w:name w:val="slug-vol"/>
    <w:basedOn w:val="DefaultParagraphFont"/>
    <w:rsid w:val="005D0B9D"/>
  </w:style>
  <w:style w:type="character" w:customStyle="1" w:styleId="slug-issue">
    <w:name w:val="slug-issue"/>
    <w:basedOn w:val="DefaultParagraphFont"/>
    <w:rsid w:val="005D0B9D"/>
  </w:style>
  <w:style w:type="character" w:customStyle="1" w:styleId="slug-pages">
    <w:name w:val="slug-pages"/>
    <w:basedOn w:val="DefaultParagraphFont"/>
    <w:rsid w:val="005D0B9D"/>
  </w:style>
  <w:style w:type="character" w:customStyle="1" w:styleId="slug-doi-wrapper">
    <w:name w:val="slug-doi-wrapper"/>
    <w:basedOn w:val="DefaultParagraphFont"/>
    <w:rsid w:val="005D0B9D"/>
  </w:style>
  <w:style w:type="character" w:customStyle="1" w:styleId="slug-doi">
    <w:name w:val="slug-doi"/>
    <w:basedOn w:val="DefaultParagraphFont"/>
    <w:rsid w:val="005D0B9D"/>
  </w:style>
  <w:style w:type="character" w:customStyle="1" w:styleId="link-external">
    <w:name w:val="link-external"/>
    <w:basedOn w:val="DefaultParagraphFont"/>
    <w:rsid w:val="00702E4F"/>
  </w:style>
  <w:style w:type="character" w:styleId="FollowedHyperlink">
    <w:name w:val="FollowedHyperlink"/>
    <w:basedOn w:val="DefaultParagraphFont"/>
    <w:uiPriority w:val="99"/>
    <w:semiHidden/>
    <w:unhideWhenUsed/>
    <w:rsid w:val="005E1982"/>
    <w:rPr>
      <w:color w:val="800080" w:themeColor="followedHyperlink"/>
      <w:u w:val="single"/>
    </w:rPr>
  </w:style>
  <w:style w:type="character" w:customStyle="1" w:styleId="pagecontents">
    <w:name w:val="pagecontents"/>
    <w:basedOn w:val="DefaultParagraphFont"/>
    <w:rsid w:val="00780A01"/>
  </w:style>
  <w:style w:type="character" w:customStyle="1" w:styleId="apple-converted-space">
    <w:name w:val="apple-converted-space"/>
    <w:basedOn w:val="DefaultParagraphFont"/>
    <w:rsid w:val="004B0C27"/>
  </w:style>
  <w:style w:type="character" w:customStyle="1" w:styleId="Heading1Char">
    <w:name w:val="Heading 1 Char"/>
    <w:basedOn w:val="DefaultParagraphFont"/>
    <w:link w:val="Heading1"/>
    <w:rsid w:val="00D869BF"/>
    <w:rPr>
      <w:rFonts w:asciiTheme="majorHAnsi" w:eastAsiaTheme="majorEastAsia" w:hAnsiTheme="majorHAnsi" w:cstheme="majorBidi"/>
      <w:b/>
      <w:bCs/>
      <w:color w:val="365F91" w:themeColor="accent1" w:themeShade="BF"/>
      <w:kern w:val="2"/>
      <w:sz w:val="28"/>
      <w:szCs w:val="2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E62"/>
    <w:pPr>
      <w:widowControl w:val="0"/>
      <w:jc w:val="both"/>
    </w:pPr>
    <w:rPr>
      <w:kern w:val="2"/>
      <w:sz w:val="21"/>
      <w:szCs w:val="21"/>
      <w:lang w:val="en-GB"/>
    </w:rPr>
  </w:style>
  <w:style w:type="paragraph" w:styleId="Heading4">
    <w:name w:val="heading 4"/>
    <w:basedOn w:val="Normal"/>
    <w:next w:val="Normal"/>
    <w:link w:val="Heading4Char"/>
    <w:autoRedefine/>
    <w:uiPriority w:val="99"/>
    <w:qFormat/>
    <w:rsid w:val="009E3602"/>
    <w:pPr>
      <w:keepNext/>
      <w:widowControl/>
      <w:overflowPunct w:val="0"/>
      <w:autoSpaceDE w:val="0"/>
      <w:autoSpaceDN w:val="0"/>
      <w:adjustRightInd w:val="0"/>
      <w:spacing w:line="360" w:lineRule="auto"/>
      <w:jc w:val="left"/>
      <w:textAlignment w:val="baseline"/>
      <w:outlineLvl w:val="3"/>
    </w:pPr>
    <w:rPr>
      <w:i/>
      <w:iCs/>
      <w:kern w:val="0"/>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9E3602"/>
    <w:rPr>
      <w:rFonts w:eastAsia="Times New Roman"/>
      <w:i/>
      <w:iCs/>
      <w:sz w:val="22"/>
      <w:szCs w:val="22"/>
      <w:lang w:val="en-GB" w:eastAsia="en-US"/>
    </w:rPr>
  </w:style>
  <w:style w:type="character" w:styleId="Hyperlink">
    <w:name w:val="Hyperlink"/>
    <w:basedOn w:val="DefaultParagraphFont"/>
    <w:uiPriority w:val="99"/>
    <w:rsid w:val="005166CD"/>
    <w:rPr>
      <w:color w:val="0000FF"/>
      <w:u w:val="single"/>
    </w:rPr>
  </w:style>
  <w:style w:type="paragraph" w:styleId="BalloonText">
    <w:name w:val="Balloon Text"/>
    <w:basedOn w:val="Normal"/>
    <w:link w:val="BalloonTextChar"/>
    <w:uiPriority w:val="99"/>
    <w:semiHidden/>
    <w:rsid w:val="001148C3"/>
    <w:rPr>
      <w:sz w:val="18"/>
      <w:szCs w:val="18"/>
    </w:rPr>
  </w:style>
  <w:style w:type="character" w:customStyle="1" w:styleId="BalloonTextChar">
    <w:name w:val="Balloon Text Char"/>
    <w:basedOn w:val="DefaultParagraphFont"/>
    <w:link w:val="BalloonText"/>
    <w:uiPriority w:val="99"/>
    <w:locked/>
    <w:rsid w:val="001148C3"/>
    <w:rPr>
      <w:kern w:val="2"/>
      <w:sz w:val="18"/>
      <w:szCs w:val="18"/>
      <w:lang w:val="en-US" w:eastAsia="zh-CN"/>
    </w:rPr>
  </w:style>
  <w:style w:type="paragraph" w:styleId="Header">
    <w:name w:val="header"/>
    <w:basedOn w:val="Normal"/>
    <w:link w:val="HeaderChar"/>
    <w:uiPriority w:val="99"/>
    <w:rsid w:val="0060265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602658"/>
    <w:rPr>
      <w:kern w:val="2"/>
      <w:sz w:val="18"/>
      <w:szCs w:val="18"/>
    </w:rPr>
  </w:style>
  <w:style w:type="paragraph" w:styleId="Footer">
    <w:name w:val="footer"/>
    <w:basedOn w:val="Normal"/>
    <w:link w:val="FooterChar"/>
    <w:uiPriority w:val="99"/>
    <w:rsid w:val="0060265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602658"/>
    <w:rPr>
      <w:kern w:val="2"/>
      <w:sz w:val="18"/>
      <w:szCs w:val="18"/>
    </w:rPr>
  </w:style>
  <w:style w:type="paragraph" w:styleId="Revision">
    <w:name w:val="Revision"/>
    <w:hidden/>
    <w:uiPriority w:val="99"/>
    <w:semiHidden/>
    <w:rsid w:val="00300204"/>
    <w:rPr>
      <w:kern w:val="2"/>
      <w:sz w:val="21"/>
      <w:szCs w:val="21"/>
    </w:rPr>
  </w:style>
  <w:style w:type="paragraph" w:styleId="ListParagraph">
    <w:name w:val="List Paragraph"/>
    <w:basedOn w:val="Normal"/>
    <w:uiPriority w:val="99"/>
    <w:qFormat/>
    <w:rsid w:val="00A92964"/>
    <w:pPr>
      <w:ind w:left="720"/>
    </w:pPr>
  </w:style>
  <w:style w:type="table" w:styleId="TableClassic1">
    <w:name w:val="Table Classic 1"/>
    <w:basedOn w:val="TableNormal"/>
    <w:uiPriority w:val="99"/>
    <w:rsid w:val="00EC0F01"/>
    <w:pPr>
      <w:widowControl w:val="0"/>
    </w:p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name1">
    <w:name w:val="name1"/>
    <w:basedOn w:val="DefaultParagraphFont"/>
    <w:uiPriority w:val="99"/>
    <w:rsid w:val="006D2093"/>
    <w:rPr>
      <w:rFonts w:ascii="Arial" w:hAnsi="Arial" w:cs="Arial"/>
      <w:b/>
      <w:bCs/>
      <w:color w:val="auto"/>
      <w:sz w:val="24"/>
      <w:szCs w:val="24"/>
    </w:rPr>
  </w:style>
  <w:style w:type="character" w:customStyle="1" w:styleId="trans">
    <w:name w:val="trans"/>
    <w:basedOn w:val="DefaultParagraphFont"/>
    <w:uiPriority w:val="99"/>
    <w:rsid w:val="0005433A"/>
  </w:style>
  <w:style w:type="character" w:customStyle="1" w:styleId="en">
    <w:name w:val="en"/>
    <w:basedOn w:val="DefaultParagraphFont"/>
    <w:uiPriority w:val="99"/>
    <w:rsid w:val="00D94BBE"/>
  </w:style>
  <w:style w:type="character" w:styleId="Emphasis">
    <w:name w:val="Emphasis"/>
    <w:basedOn w:val="DefaultParagraphFont"/>
    <w:uiPriority w:val="99"/>
    <w:qFormat/>
    <w:rsid w:val="00FA5AA2"/>
    <w:rPr>
      <w:b/>
      <w:bCs/>
    </w:rPr>
  </w:style>
  <w:style w:type="paragraph" w:customStyle="1" w:styleId="Default">
    <w:name w:val="Default"/>
    <w:uiPriority w:val="99"/>
    <w:rsid w:val="005E4B85"/>
    <w:pPr>
      <w:autoSpaceDE w:val="0"/>
      <w:autoSpaceDN w:val="0"/>
      <w:adjustRightInd w:val="0"/>
    </w:pPr>
    <w:rPr>
      <w:rFonts w:ascii="Arial" w:hAnsi="Arial" w:cs="Arial"/>
      <w:color w:val="000000"/>
      <w:sz w:val="24"/>
      <w:szCs w:val="24"/>
      <w:lang w:val="en-GB" w:eastAsia="en-GB"/>
    </w:rPr>
  </w:style>
  <w:style w:type="character" w:styleId="CommentReference">
    <w:name w:val="annotation reference"/>
    <w:basedOn w:val="DefaultParagraphFont"/>
    <w:uiPriority w:val="99"/>
    <w:semiHidden/>
    <w:rsid w:val="002A7390"/>
    <w:rPr>
      <w:sz w:val="21"/>
      <w:szCs w:val="21"/>
    </w:rPr>
  </w:style>
  <w:style w:type="paragraph" w:styleId="CommentText">
    <w:name w:val="annotation text"/>
    <w:basedOn w:val="Normal"/>
    <w:link w:val="CommentTextChar"/>
    <w:uiPriority w:val="99"/>
    <w:semiHidden/>
    <w:rsid w:val="002A7390"/>
    <w:pPr>
      <w:jc w:val="left"/>
    </w:pPr>
  </w:style>
  <w:style w:type="character" w:customStyle="1" w:styleId="CommentTextChar">
    <w:name w:val="Comment Text Char"/>
    <w:basedOn w:val="DefaultParagraphFont"/>
    <w:link w:val="CommentText"/>
    <w:uiPriority w:val="99"/>
    <w:locked/>
    <w:rsid w:val="002A7390"/>
    <w:rPr>
      <w:kern w:val="2"/>
      <w:sz w:val="24"/>
      <w:szCs w:val="24"/>
    </w:rPr>
  </w:style>
  <w:style w:type="paragraph" w:styleId="CommentSubject">
    <w:name w:val="annotation subject"/>
    <w:basedOn w:val="CommentText"/>
    <w:next w:val="CommentText"/>
    <w:link w:val="CommentSubjectChar"/>
    <w:uiPriority w:val="99"/>
    <w:semiHidden/>
    <w:rsid w:val="002A7390"/>
    <w:rPr>
      <w:b/>
      <w:bCs/>
    </w:rPr>
  </w:style>
  <w:style w:type="character" w:customStyle="1" w:styleId="CommentSubjectChar">
    <w:name w:val="Comment Subject Char"/>
    <w:basedOn w:val="CommentTextChar"/>
    <w:link w:val="CommentSubject"/>
    <w:uiPriority w:val="99"/>
    <w:locked/>
    <w:rsid w:val="002A7390"/>
    <w:rPr>
      <w:b/>
      <w:bCs/>
      <w:kern w:val="2"/>
      <w:sz w:val="24"/>
      <w:szCs w:val="24"/>
    </w:rPr>
  </w:style>
  <w:style w:type="paragraph" w:styleId="HTMLPreformatted">
    <w:name w:val="HTML Preformatted"/>
    <w:basedOn w:val="Normal"/>
    <w:link w:val="HTMLPreformattedChar"/>
    <w:uiPriority w:val="99"/>
    <w:rsid w:val="00BE41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kern w:val="0"/>
      <w:sz w:val="20"/>
      <w:szCs w:val="20"/>
      <w:lang w:eastAsia="en-GB"/>
    </w:rPr>
  </w:style>
  <w:style w:type="character" w:customStyle="1" w:styleId="HTMLPreformattedChar">
    <w:name w:val="HTML Preformatted Char"/>
    <w:basedOn w:val="DefaultParagraphFont"/>
    <w:link w:val="HTMLPreformatted"/>
    <w:uiPriority w:val="99"/>
    <w:locked/>
    <w:rsid w:val="00BE41B8"/>
    <w:rPr>
      <w:rFonts w:ascii="Courier New" w:hAnsi="Courier New" w:cs="Courier New"/>
      <w:lang w:val="en-GB" w:eastAsia="en-GB"/>
    </w:rPr>
  </w:style>
  <w:style w:type="character" w:customStyle="1" w:styleId="jc">
    <w:name w:val="jc"/>
    <w:basedOn w:val="DefaultParagraphFont"/>
    <w:uiPriority w:val="99"/>
    <w:rsid w:val="00BE41B8"/>
  </w:style>
  <w:style w:type="paragraph" w:styleId="EndnoteText">
    <w:name w:val="endnote text"/>
    <w:basedOn w:val="Normal"/>
    <w:link w:val="EndnoteTextChar"/>
    <w:uiPriority w:val="99"/>
    <w:semiHidden/>
    <w:rsid w:val="009E3602"/>
    <w:pPr>
      <w:widowControl/>
      <w:jc w:val="left"/>
    </w:pPr>
    <w:rPr>
      <w:kern w:val="0"/>
      <w:sz w:val="20"/>
      <w:szCs w:val="20"/>
      <w:lang w:eastAsia="en-GB"/>
    </w:rPr>
  </w:style>
  <w:style w:type="character" w:customStyle="1" w:styleId="EndnoteTextChar">
    <w:name w:val="Endnote Text Char"/>
    <w:basedOn w:val="DefaultParagraphFont"/>
    <w:link w:val="EndnoteText"/>
    <w:uiPriority w:val="99"/>
    <w:locked/>
    <w:rsid w:val="009E3602"/>
    <w:rPr>
      <w:rFonts w:eastAsia="Times New Roman"/>
      <w:lang w:val="en-GB" w:eastAsia="en-GB"/>
    </w:rPr>
  </w:style>
  <w:style w:type="character" w:styleId="EndnoteReference">
    <w:name w:val="endnote reference"/>
    <w:basedOn w:val="DefaultParagraphFont"/>
    <w:uiPriority w:val="99"/>
    <w:semiHidden/>
    <w:rsid w:val="009E3602"/>
    <w:rPr>
      <w:vertAlign w:val="superscript"/>
    </w:rPr>
  </w:style>
  <w:style w:type="character" w:styleId="Strong">
    <w:name w:val="Strong"/>
    <w:basedOn w:val="DefaultParagraphFont"/>
    <w:uiPriority w:val="99"/>
    <w:qFormat/>
    <w:rsid w:val="009E3602"/>
    <w:rPr>
      <w:b/>
      <w:bCs/>
    </w:rPr>
  </w:style>
  <w:style w:type="table" w:styleId="TableGrid">
    <w:name w:val="Table Grid"/>
    <w:basedOn w:val="TableNormal"/>
    <w:uiPriority w:val="99"/>
    <w:rsid w:val="006C13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allout">
    <w:name w:val="callout"/>
    <w:basedOn w:val="Normal"/>
    <w:uiPriority w:val="99"/>
    <w:rsid w:val="00E84506"/>
    <w:pPr>
      <w:widowControl/>
      <w:spacing w:before="100" w:beforeAutospacing="1" w:after="100" w:afterAutospacing="1"/>
      <w:jc w:val="left"/>
    </w:pPr>
    <w:rPr>
      <w:rFonts w:ascii="SimSun" w:hAnsi="SimSun" w:cs="SimSun"/>
      <w:kern w:val="0"/>
      <w:sz w:val="24"/>
      <w:szCs w:val="24"/>
    </w:rPr>
  </w:style>
  <w:style w:type="character" w:customStyle="1" w:styleId="st1">
    <w:name w:val="st1"/>
    <w:basedOn w:val="DefaultParagraphFont"/>
    <w:uiPriority w:val="99"/>
    <w:rsid w:val="002F5E13"/>
  </w:style>
  <w:style w:type="table" w:styleId="TableList3">
    <w:name w:val="Table List 3"/>
    <w:basedOn w:val="TableNormal"/>
    <w:uiPriority w:val="99"/>
    <w:rsid w:val="0054440C"/>
    <w:pPr>
      <w:widowControl w:val="0"/>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paragraph" w:customStyle="1" w:styleId="norm13">
    <w:name w:val="norm13"/>
    <w:basedOn w:val="Normal"/>
    <w:uiPriority w:val="99"/>
    <w:rsid w:val="00771643"/>
    <w:pPr>
      <w:widowControl/>
      <w:spacing w:before="240" w:after="240"/>
      <w:jc w:val="left"/>
    </w:pPr>
    <w:rPr>
      <w:kern w:val="0"/>
      <w:sz w:val="22"/>
      <w:szCs w:val="22"/>
      <w:lang w:eastAsia="en-GB"/>
    </w:rPr>
  </w:style>
  <w:style w:type="paragraph" w:styleId="BodyText">
    <w:name w:val="Body Text"/>
    <w:basedOn w:val="Normal"/>
    <w:link w:val="BodyTextChar"/>
    <w:uiPriority w:val="99"/>
    <w:rsid w:val="000C6F13"/>
    <w:pPr>
      <w:pBdr>
        <w:top w:val="single" w:sz="6" w:space="0" w:color="FFFFFF"/>
        <w:left w:val="single" w:sz="6" w:space="0" w:color="FFFFFF"/>
        <w:bottom w:val="single" w:sz="6" w:space="0" w:color="FFFFFF"/>
        <w:right w:val="single" w:sz="6" w:space="0" w:color="FFFFFF"/>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25"/>
      </w:tabs>
    </w:pPr>
    <w:rPr>
      <w:rFonts w:ascii="Arial" w:hAnsi="Arial" w:cs="Arial"/>
      <w:kern w:val="0"/>
      <w:sz w:val="22"/>
      <w:szCs w:val="22"/>
      <w:lang w:eastAsia="en-GB"/>
    </w:rPr>
  </w:style>
  <w:style w:type="character" w:customStyle="1" w:styleId="BodyTextChar">
    <w:name w:val="Body Text Char"/>
    <w:basedOn w:val="DefaultParagraphFont"/>
    <w:link w:val="BodyText"/>
    <w:uiPriority w:val="99"/>
    <w:locked/>
    <w:rsid w:val="000C6F13"/>
    <w:rPr>
      <w:rFonts w:ascii="Arial" w:hAnsi="Arial" w:cs="Arial"/>
      <w:snapToGrid w:val="0"/>
      <w:sz w:val="20"/>
      <w:szCs w:val="20"/>
    </w:rPr>
  </w:style>
  <w:style w:type="character" w:customStyle="1" w:styleId="impact-factor">
    <w:name w:val="impact-factor"/>
    <w:basedOn w:val="DefaultParagraphFont"/>
    <w:uiPriority w:val="99"/>
    <w:rsid w:val="000C6F13"/>
  </w:style>
  <w:style w:type="character" w:customStyle="1" w:styleId="highlight">
    <w:name w:val="highlight"/>
    <w:basedOn w:val="DefaultParagraphFont"/>
    <w:uiPriority w:val="99"/>
    <w:rsid w:val="0059098E"/>
  </w:style>
  <w:style w:type="paragraph" w:styleId="NormalWeb">
    <w:name w:val="Normal (Web)"/>
    <w:basedOn w:val="Normal"/>
    <w:uiPriority w:val="99"/>
    <w:semiHidden/>
    <w:rsid w:val="00FE1843"/>
    <w:pPr>
      <w:widowControl/>
      <w:jc w:val="left"/>
    </w:pPr>
    <w:rPr>
      <w:rFonts w:ascii="SimSun" w:hAnsi="SimSun" w:cs="SimSun"/>
      <w:kern w:val="0"/>
      <w:sz w:val="24"/>
      <w:szCs w:val="24"/>
    </w:rPr>
  </w:style>
  <w:style w:type="paragraph" w:customStyle="1" w:styleId="example-via">
    <w:name w:val="example-via"/>
    <w:basedOn w:val="Normal"/>
    <w:uiPriority w:val="99"/>
    <w:rsid w:val="00FE1843"/>
    <w:pPr>
      <w:widowControl/>
      <w:jc w:val="left"/>
    </w:pPr>
    <w:rPr>
      <w:rFonts w:ascii="SimSun" w:hAnsi="SimSun" w:cs="SimSun"/>
      <w:kern w:val="0"/>
      <w:sz w:val="24"/>
      <w:szCs w:val="24"/>
    </w:rPr>
  </w:style>
  <w:style w:type="character" w:styleId="HTMLCite">
    <w:name w:val="HTML Cite"/>
    <w:basedOn w:val="DefaultParagraphFont"/>
    <w:uiPriority w:val="99"/>
    <w:semiHidden/>
    <w:rsid w:val="005D0B9D"/>
    <w:rPr>
      <w:i/>
    </w:rPr>
  </w:style>
  <w:style w:type="character" w:customStyle="1" w:styleId="slug-pub-date">
    <w:name w:val="slug-pub-date"/>
    <w:basedOn w:val="DefaultParagraphFont"/>
    <w:rsid w:val="005D0B9D"/>
  </w:style>
  <w:style w:type="character" w:customStyle="1" w:styleId="slug-vol">
    <w:name w:val="slug-vol"/>
    <w:basedOn w:val="DefaultParagraphFont"/>
    <w:rsid w:val="005D0B9D"/>
  </w:style>
  <w:style w:type="character" w:customStyle="1" w:styleId="slug-issue">
    <w:name w:val="slug-issue"/>
    <w:basedOn w:val="DefaultParagraphFont"/>
    <w:rsid w:val="005D0B9D"/>
  </w:style>
  <w:style w:type="character" w:customStyle="1" w:styleId="slug-pages">
    <w:name w:val="slug-pages"/>
    <w:basedOn w:val="DefaultParagraphFont"/>
    <w:rsid w:val="005D0B9D"/>
  </w:style>
  <w:style w:type="character" w:customStyle="1" w:styleId="slug-doi-wrapper">
    <w:name w:val="slug-doi-wrapper"/>
    <w:basedOn w:val="DefaultParagraphFont"/>
    <w:rsid w:val="005D0B9D"/>
  </w:style>
  <w:style w:type="character" w:customStyle="1" w:styleId="slug-doi">
    <w:name w:val="slug-doi"/>
    <w:basedOn w:val="DefaultParagraphFont"/>
    <w:rsid w:val="005D0B9D"/>
  </w:style>
  <w:style w:type="character" w:customStyle="1" w:styleId="link-external">
    <w:name w:val="link-external"/>
    <w:basedOn w:val="DefaultParagraphFont"/>
    <w:rsid w:val="00702E4F"/>
  </w:style>
  <w:style w:type="character" w:styleId="FollowedHyperlink">
    <w:name w:val="FollowedHyperlink"/>
    <w:basedOn w:val="DefaultParagraphFont"/>
    <w:uiPriority w:val="99"/>
    <w:semiHidden/>
    <w:unhideWhenUsed/>
    <w:rsid w:val="005E1982"/>
    <w:rPr>
      <w:color w:val="800080" w:themeColor="followedHyperlink"/>
      <w:u w:val="single"/>
    </w:rPr>
  </w:style>
  <w:style w:type="character" w:customStyle="1" w:styleId="pagecontents">
    <w:name w:val="pagecontents"/>
    <w:basedOn w:val="DefaultParagraphFont"/>
    <w:rsid w:val="00780A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710293">
      <w:bodyDiv w:val="1"/>
      <w:marLeft w:val="0"/>
      <w:marRight w:val="0"/>
      <w:marTop w:val="0"/>
      <w:marBottom w:val="0"/>
      <w:divBdr>
        <w:top w:val="none" w:sz="0" w:space="0" w:color="auto"/>
        <w:left w:val="none" w:sz="0" w:space="0" w:color="auto"/>
        <w:bottom w:val="none" w:sz="0" w:space="0" w:color="auto"/>
        <w:right w:val="none" w:sz="0" w:space="0" w:color="auto"/>
      </w:divBdr>
      <w:divsChild>
        <w:div w:id="774130080">
          <w:marLeft w:val="0"/>
          <w:marRight w:val="0"/>
          <w:marTop w:val="0"/>
          <w:marBottom w:val="0"/>
          <w:divBdr>
            <w:top w:val="single" w:sz="2" w:space="0" w:color="2E2E2E"/>
            <w:left w:val="single" w:sz="2" w:space="0" w:color="2E2E2E"/>
            <w:bottom w:val="single" w:sz="2" w:space="0" w:color="2E2E2E"/>
            <w:right w:val="single" w:sz="2" w:space="0" w:color="2E2E2E"/>
          </w:divBdr>
          <w:divsChild>
            <w:div w:id="814224924">
              <w:marLeft w:val="0"/>
              <w:marRight w:val="0"/>
              <w:marTop w:val="15"/>
              <w:marBottom w:val="0"/>
              <w:divBdr>
                <w:top w:val="none" w:sz="0" w:space="0" w:color="auto"/>
                <w:left w:val="none" w:sz="0" w:space="0" w:color="auto"/>
                <w:bottom w:val="none" w:sz="0" w:space="0" w:color="auto"/>
                <w:right w:val="none" w:sz="0" w:space="0" w:color="auto"/>
              </w:divBdr>
              <w:divsChild>
                <w:div w:id="130870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96260">
      <w:marLeft w:val="0"/>
      <w:marRight w:val="0"/>
      <w:marTop w:val="0"/>
      <w:marBottom w:val="0"/>
      <w:divBdr>
        <w:top w:val="none" w:sz="0" w:space="0" w:color="auto"/>
        <w:left w:val="none" w:sz="0" w:space="0" w:color="auto"/>
        <w:bottom w:val="none" w:sz="0" w:space="0" w:color="auto"/>
        <w:right w:val="none" w:sz="0" w:space="0" w:color="auto"/>
      </w:divBdr>
    </w:div>
    <w:div w:id="1650596264">
      <w:marLeft w:val="0"/>
      <w:marRight w:val="0"/>
      <w:marTop w:val="0"/>
      <w:marBottom w:val="0"/>
      <w:divBdr>
        <w:top w:val="none" w:sz="0" w:space="0" w:color="auto"/>
        <w:left w:val="none" w:sz="0" w:space="0" w:color="auto"/>
        <w:bottom w:val="none" w:sz="0" w:space="0" w:color="auto"/>
        <w:right w:val="none" w:sz="0" w:space="0" w:color="auto"/>
      </w:divBdr>
      <w:divsChild>
        <w:div w:id="1650596486">
          <w:marLeft w:val="0"/>
          <w:marRight w:val="0"/>
          <w:marTop w:val="0"/>
          <w:marBottom w:val="0"/>
          <w:divBdr>
            <w:top w:val="none" w:sz="0" w:space="0" w:color="auto"/>
            <w:left w:val="none" w:sz="0" w:space="0" w:color="auto"/>
            <w:bottom w:val="none" w:sz="0" w:space="0" w:color="auto"/>
            <w:right w:val="none" w:sz="0" w:space="0" w:color="auto"/>
          </w:divBdr>
          <w:divsChild>
            <w:div w:id="1650596269">
              <w:marLeft w:val="0"/>
              <w:marRight w:val="0"/>
              <w:marTop w:val="0"/>
              <w:marBottom w:val="0"/>
              <w:divBdr>
                <w:top w:val="none" w:sz="0" w:space="0" w:color="auto"/>
                <w:left w:val="none" w:sz="0" w:space="0" w:color="auto"/>
                <w:bottom w:val="none" w:sz="0" w:space="0" w:color="auto"/>
                <w:right w:val="none" w:sz="0" w:space="0" w:color="auto"/>
              </w:divBdr>
              <w:divsChild>
                <w:div w:id="1650596263">
                  <w:marLeft w:val="0"/>
                  <w:marRight w:val="0"/>
                  <w:marTop w:val="0"/>
                  <w:marBottom w:val="0"/>
                  <w:divBdr>
                    <w:top w:val="none" w:sz="0" w:space="0" w:color="auto"/>
                    <w:left w:val="none" w:sz="0" w:space="0" w:color="auto"/>
                    <w:bottom w:val="none" w:sz="0" w:space="0" w:color="auto"/>
                    <w:right w:val="none" w:sz="0" w:space="0" w:color="auto"/>
                  </w:divBdr>
                  <w:divsChild>
                    <w:div w:id="165059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596266">
      <w:marLeft w:val="0"/>
      <w:marRight w:val="0"/>
      <w:marTop w:val="0"/>
      <w:marBottom w:val="0"/>
      <w:divBdr>
        <w:top w:val="none" w:sz="0" w:space="0" w:color="auto"/>
        <w:left w:val="none" w:sz="0" w:space="0" w:color="auto"/>
        <w:bottom w:val="none" w:sz="0" w:space="0" w:color="auto"/>
        <w:right w:val="none" w:sz="0" w:space="0" w:color="auto"/>
      </w:divBdr>
    </w:div>
    <w:div w:id="1650596268">
      <w:marLeft w:val="0"/>
      <w:marRight w:val="0"/>
      <w:marTop w:val="0"/>
      <w:marBottom w:val="0"/>
      <w:divBdr>
        <w:top w:val="none" w:sz="0" w:space="0" w:color="auto"/>
        <w:left w:val="none" w:sz="0" w:space="0" w:color="auto"/>
        <w:bottom w:val="none" w:sz="0" w:space="0" w:color="auto"/>
        <w:right w:val="none" w:sz="0" w:space="0" w:color="auto"/>
      </w:divBdr>
    </w:div>
    <w:div w:id="1650596270">
      <w:marLeft w:val="0"/>
      <w:marRight w:val="0"/>
      <w:marTop w:val="0"/>
      <w:marBottom w:val="0"/>
      <w:divBdr>
        <w:top w:val="none" w:sz="0" w:space="0" w:color="auto"/>
        <w:left w:val="none" w:sz="0" w:space="0" w:color="auto"/>
        <w:bottom w:val="none" w:sz="0" w:space="0" w:color="auto"/>
        <w:right w:val="none" w:sz="0" w:space="0" w:color="auto"/>
      </w:divBdr>
    </w:div>
    <w:div w:id="1650596273">
      <w:marLeft w:val="0"/>
      <w:marRight w:val="0"/>
      <w:marTop w:val="35"/>
      <w:marBottom w:val="35"/>
      <w:divBdr>
        <w:top w:val="none" w:sz="0" w:space="0" w:color="auto"/>
        <w:left w:val="none" w:sz="0" w:space="0" w:color="auto"/>
        <w:bottom w:val="none" w:sz="0" w:space="0" w:color="auto"/>
        <w:right w:val="none" w:sz="0" w:space="0" w:color="auto"/>
      </w:divBdr>
      <w:divsChild>
        <w:div w:id="1650596458">
          <w:marLeft w:val="0"/>
          <w:marRight w:val="0"/>
          <w:marTop w:val="0"/>
          <w:marBottom w:val="0"/>
          <w:divBdr>
            <w:top w:val="none" w:sz="0" w:space="0" w:color="auto"/>
            <w:left w:val="none" w:sz="0" w:space="0" w:color="auto"/>
            <w:bottom w:val="none" w:sz="0" w:space="0" w:color="auto"/>
            <w:right w:val="none" w:sz="0" w:space="0" w:color="auto"/>
          </w:divBdr>
          <w:divsChild>
            <w:div w:id="1650596467">
              <w:marLeft w:val="0"/>
              <w:marRight w:val="0"/>
              <w:marTop w:val="0"/>
              <w:marBottom w:val="0"/>
              <w:divBdr>
                <w:top w:val="none" w:sz="0" w:space="0" w:color="auto"/>
                <w:left w:val="none" w:sz="0" w:space="0" w:color="auto"/>
                <w:bottom w:val="none" w:sz="0" w:space="0" w:color="auto"/>
                <w:right w:val="none" w:sz="0" w:space="0" w:color="auto"/>
              </w:divBdr>
              <w:divsChild>
                <w:div w:id="1650596291">
                  <w:marLeft w:val="0"/>
                  <w:marRight w:val="0"/>
                  <w:marTop w:val="0"/>
                  <w:marBottom w:val="0"/>
                  <w:divBdr>
                    <w:top w:val="none" w:sz="0" w:space="0" w:color="auto"/>
                    <w:left w:val="none" w:sz="0" w:space="0" w:color="auto"/>
                    <w:bottom w:val="none" w:sz="0" w:space="0" w:color="auto"/>
                    <w:right w:val="none" w:sz="0" w:space="0" w:color="auto"/>
                  </w:divBdr>
                  <w:divsChild>
                    <w:div w:id="1650596432">
                      <w:marLeft w:val="0"/>
                      <w:marRight w:val="0"/>
                      <w:marTop w:val="0"/>
                      <w:marBottom w:val="0"/>
                      <w:divBdr>
                        <w:top w:val="none" w:sz="0" w:space="0" w:color="auto"/>
                        <w:left w:val="none" w:sz="0" w:space="0" w:color="auto"/>
                        <w:bottom w:val="none" w:sz="0" w:space="0" w:color="auto"/>
                        <w:right w:val="none" w:sz="0" w:space="0" w:color="auto"/>
                      </w:divBdr>
                      <w:divsChild>
                        <w:div w:id="1650596366">
                          <w:marLeft w:val="2028"/>
                          <w:marRight w:val="3041"/>
                          <w:marTop w:val="0"/>
                          <w:marBottom w:val="0"/>
                          <w:divBdr>
                            <w:top w:val="none" w:sz="0" w:space="0" w:color="auto"/>
                            <w:left w:val="none" w:sz="0" w:space="0" w:color="auto"/>
                            <w:bottom w:val="none" w:sz="0" w:space="0" w:color="auto"/>
                            <w:right w:val="none" w:sz="0" w:space="0" w:color="auto"/>
                          </w:divBdr>
                          <w:divsChild>
                            <w:div w:id="1650596340">
                              <w:marLeft w:val="0"/>
                              <w:marRight w:val="0"/>
                              <w:marTop w:val="0"/>
                              <w:marBottom w:val="0"/>
                              <w:divBdr>
                                <w:top w:val="none" w:sz="0" w:space="0" w:color="auto"/>
                                <w:left w:val="none" w:sz="0" w:space="0" w:color="auto"/>
                                <w:bottom w:val="none" w:sz="0" w:space="0" w:color="auto"/>
                                <w:right w:val="none" w:sz="0" w:space="0" w:color="auto"/>
                              </w:divBdr>
                              <w:divsChild>
                                <w:div w:id="1650596338">
                                  <w:marLeft w:val="0"/>
                                  <w:marRight w:val="0"/>
                                  <w:marTop w:val="0"/>
                                  <w:marBottom w:val="0"/>
                                  <w:divBdr>
                                    <w:top w:val="none" w:sz="0" w:space="0" w:color="auto"/>
                                    <w:left w:val="none" w:sz="0" w:space="0" w:color="auto"/>
                                    <w:bottom w:val="none" w:sz="0" w:space="0" w:color="auto"/>
                                    <w:right w:val="none" w:sz="0" w:space="0" w:color="auto"/>
                                  </w:divBdr>
                                  <w:divsChild>
                                    <w:div w:id="1650596429">
                                      <w:marLeft w:val="0"/>
                                      <w:marRight w:val="0"/>
                                      <w:marTop w:val="0"/>
                                      <w:marBottom w:val="0"/>
                                      <w:divBdr>
                                        <w:top w:val="none" w:sz="0" w:space="0" w:color="auto"/>
                                        <w:left w:val="none" w:sz="0" w:space="0" w:color="auto"/>
                                        <w:bottom w:val="none" w:sz="0" w:space="0" w:color="auto"/>
                                        <w:right w:val="none" w:sz="0" w:space="0" w:color="auto"/>
                                      </w:divBdr>
                                      <w:divsChild>
                                        <w:div w:id="1650596396">
                                          <w:marLeft w:val="0"/>
                                          <w:marRight w:val="0"/>
                                          <w:marTop w:val="0"/>
                                          <w:marBottom w:val="0"/>
                                          <w:divBdr>
                                            <w:top w:val="none" w:sz="0" w:space="0" w:color="auto"/>
                                            <w:left w:val="none" w:sz="0" w:space="0" w:color="auto"/>
                                            <w:bottom w:val="none" w:sz="0" w:space="0" w:color="auto"/>
                                            <w:right w:val="none" w:sz="0" w:space="0" w:color="auto"/>
                                          </w:divBdr>
                                          <w:divsChild>
                                            <w:div w:id="165059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596275">
      <w:marLeft w:val="0"/>
      <w:marRight w:val="0"/>
      <w:marTop w:val="0"/>
      <w:marBottom w:val="0"/>
      <w:divBdr>
        <w:top w:val="none" w:sz="0" w:space="0" w:color="auto"/>
        <w:left w:val="none" w:sz="0" w:space="0" w:color="auto"/>
        <w:bottom w:val="none" w:sz="0" w:space="0" w:color="auto"/>
        <w:right w:val="none" w:sz="0" w:space="0" w:color="auto"/>
      </w:divBdr>
    </w:div>
    <w:div w:id="1650596277">
      <w:marLeft w:val="0"/>
      <w:marRight w:val="0"/>
      <w:marTop w:val="0"/>
      <w:marBottom w:val="0"/>
      <w:divBdr>
        <w:top w:val="none" w:sz="0" w:space="0" w:color="auto"/>
        <w:left w:val="none" w:sz="0" w:space="0" w:color="auto"/>
        <w:bottom w:val="none" w:sz="0" w:space="0" w:color="auto"/>
        <w:right w:val="none" w:sz="0" w:space="0" w:color="auto"/>
      </w:divBdr>
    </w:div>
    <w:div w:id="1650596280">
      <w:marLeft w:val="0"/>
      <w:marRight w:val="0"/>
      <w:marTop w:val="0"/>
      <w:marBottom w:val="0"/>
      <w:divBdr>
        <w:top w:val="none" w:sz="0" w:space="0" w:color="auto"/>
        <w:left w:val="none" w:sz="0" w:space="0" w:color="auto"/>
        <w:bottom w:val="none" w:sz="0" w:space="0" w:color="auto"/>
        <w:right w:val="none" w:sz="0" w:space="0" w:color="auto"/>
      </w:divBdr>
    </w:div>
    <w:div w:id="1650596281">
      <w:marLeft w:val="0"/>
      <w:marRight w:val="0"/>
      <w:marTop w:val="0"/>
      <w:marBottom w:val="0"/>
      <w:divBdr>
        <w:top w:val="none" w:sz="0" w:space="0" w:color="auto"/>
        <w:left w:val="none" w:sz="0" w:space="0" w:color="auto"/>
        <w:bottom w:val="none" w:sz="0" w:space="0" w:color="auto"/>
        <w:right w:val="none" w:sz="0" w:space="0" w:color="auto"/>
      </w:divBdr>
    </w:div>
    <w:div w:id="1650596283">
      <w:marLeft w:val="0"/>
      <w:marRight w:val="0"/>
      <w:marTop w:val="0"/>
      <w:marBottom w:val="0"/>
      <w:divBdr>
        <w:top w:val="none" w:sz="0" w:space="0" w:color="auto"/>
        <w:left w:val="none" w:sz="0" w:space="0" w:color="auto"/>
        <w:bottom w:val="none" w:sz="0" w:space="0" w:color="auto"/>
        <w:right w:val="none" w:sz="0" w:space="0" w:color="auto"/>
      </w:divBdr>
    </w:div>
    <w:div w:id="1650596284">
      <w:marLeft w:val="0"/>
      <w:marRight w:val="0"/>
      <w:marTop w:val="0"/>
      <w:marBottom w:val="0"/>
      <w:divBdr>
        <w:top w:val="none" w:sz="0" w:space="0" w:color="auto"/>
        <w:left w:val="none" w:sz="0" w:space="0" w:color="auto"/>
        <w:bottom w:val="none" w:sz="0" w:space="0" w:color="auto"/>
        <w:right w:val="none" w:sz="0" w:space="0" w:color="auto"/>
      </w:divBdr>
    </w:div>
    <w:div w:id="1650596286">
      <w:marLeft w:val="0"/>
      <w:marRight w:val="0"/>
      <w:marTop w:val="0"/>
      <w:marBottom w:val="0"/>
      <w:divBdr>
        <w:top w:val="none" w:sz="0" w:space="0" w:color="auto"/>
        <w:left w:val="none" w:sz="0" w:space="0" w:color="auto"/>
        <w:bottom w:val="none" w:sz="0" w:space="0" w:color="auto"/>
        <w:right w:val="none" w:sz="0" w:space="0" w:color="auto"/>
      </w:divBdr>
    </w:div>
    <w:div w:id="1650596288">
      <w:marLeft w:val="0"/>
      <w:marRight w:val="0"/>
      <w:marTop w:val="0"/>
      <w:marBottom w:val="0"/>
      <w:divBdr>
        <w:top w:val="none" w:sz="0" w:space="0" w:color="auto"/>
        <w:left w:val="none" w:sz="0" w:space="0" w:color="auto"/>
        <w:bottom w:val="none" w:sz="0" w:space="0" w:color="auto"/>
        <w:right w:val="none" w:sz="0" w:space="0" w:color="auto"/>
      </w:divBdr>
    </w:div>
    <w:div w:id="1650596289">
      <w:marLeft w:val="0"/>
      <w:marRight w:val="0"/>
      <w:marTop w:val="0"/>
      <w:marBottom w:val="0"/>
      <w:divBdr>
        <w:top w:val="none" w:sz="0" w:space="0" w:color="auto"/>
        <w:left w:val="none" w:sz="0" w:space="0" w:color="auto"/>
        <w:bottom w:val="none" w:sz="0" w:space="0" w:color="auto"/>
        <w:right w:val="none" w:sz="0" w:space="0" w:color="auto"/>
      </w:divBdr>
    </w:div>
    <w:div w:id="1650596294">
      <w:marLeft w:val="0"/>
      <w:marRight w:val="0"/>
      <w:marTop w:val="0"/>
      <w:marBottom w:val="0"/>
      <w:divBdr>
        <w:top w:val="none" w:sz="0" w:space="0" w:color="auto"/>
        <w:left w:val="none" w:sz="0" w:space="0" w:color="auto"/>
        <w:bottom w:val="none" w:sz="0" w:space="0" w:color="auto"/>
        <w:right w:val="none" w:sz="0" w:space="0" w:color="auto"/>
      </w:divBdr>
    </w:div>
    <w:div w:id="1650596295">
      <w:marLeft w:val="0"/>
      <w:marRight w:val="0"/>
      <w:marTop w:val="0"/>
      <w:marBottom w:val="0"/>
      <w:divBdr>
        <w:top w:val="none" w:sz="0" w:space="0" w:color="auto"/>
        <w:left w:val="none" w:sz="0" w:space="0" w:color="auto"/>
        <w:bottom w:val="none" w:sz="0" w:space="0" w:color="auto"/>
        <w:right w:val="none" w:sz="0" w:space="0" w:color="auto"/>
      </w:divBdr>
    </w:div>
    <w:div w:id="1650596297">
      <w:marLeft w:val="0"/>
      <w:marRight w:val="0"/>
      <w:marTop w:val="0"/>
      <w:marBottom w:val="0"/>
      <w:divBdr>
        <w:top w:val="none" w:sz="0" w:space="0" w:color="auto"/>
        <w:left w:val="none" w:sz="0" w:space="0" w:color="auto"/>
        <w:bottom w:val="none" w:sz="0" w:space="0" w:color="auto"/>
        <w:right w:val="none" w:sz="0" w:space="0" w:color="auto"/>
      </w:divBdr>
    </w:div>
    <w:div w:id="1650596299">
      <w:marLeft w:val="0"/>
      <w:marRight w:val="0"/>
      <w:marTop w:val="0"/>
      <w:marBottom w:val="0"/>
      <w:divBdr>
        <w:top w:val="none" w:sz="0" w:space="0" w:color="auto"/>
        <w:left w:val="none" w:sz="0" w:space="0" w:color="auto"/>
        <w:bottom w:val="none" w:sz="0" w:space="0" w:color="auto"/>
        <w:right w:val="none" w:sz="0" w:space="0" w:color="auto"/>
      </w:divBdr>
    </w:div>
    <w:div w:id="1650596300">
      <w:marLeft w:val="0"/>
      <w:marRight w:val="0"/>
      <w:marTop w:val="0"/>
      <w:marBottom w:val="0"/>
      <w:divBdr>
        <w:top w:val="none" w:sz="0" w:space="0" w:color="auto"/>
        <w:left w:val="none" w:sz="0" w:space="0" w:color="auto"/>
        <w:bottom w:val="none" w:sz="0" w:space="0" w:color="auto"/>
        <w:right w:val="none" w:sz="0" w:space="0" w:color="auto"/>
      </w:divBdr>
    </w:div>
    <w:div w:id="1650596303">
      <w:marLeft w:val="0"/>
      <w:marRight w:val="0"/>
      <w:marTop w:val="35"/>
      <w:marBottom w:val="35"/>
      <w:divBdr>
        <w:top w:val="none" w:sz="0" w:space="0" w:color="auto"/>
        <w:left w:val="none" w:sz="0" w:space="0" w:color="auto"/>
        <w:bottom w:val="none" w:sz="0" w:space="0" w:color="auto"/>
        <w:right w:val="none" w:sz="0" w:space="0" w:color="auto"/>
      </w:divBdr>
      <w:divsChild>
        <w:div w:id="1650596407">
          <w:marLeft w:val="0"/>
          <w:marRight w:val="0"/>
          <w:marTop w:val="0"/>
          <w:marBottom w:val="0"/>
          <w:divBdr>
            <w:top w:val="none" w:sz="0" w:space="0" w:color="auto"/>
            <w:left w:val="none" w:sz="0" w:space="0" w:color="auto"/>
            <w:bottom w:val="none" w:sz="0" w:space="0" w:color="auto"/>
            <w:right w:val="none" w:sz="0" w:space="0" w:color="auto"/>
          </w:divBdr>
          <w:divsChild>
            <w:div w:id="1650596394">
              <w:marLeft w:val="0"/>
              <w:marRight w:val="0"/>
              <w:marTop w:val="0"/>
              <w:marBottom w:val="0"/>
              <w:divBdr>
                <w:top w:val="none" w:sz="0" w:space="0" w:color="auto"/>
                <w:left w:val="none" w:sz="0" w:space="0" w:color="auto"/>
                <w:bottom w:val="none" w:sz="0" w:space="0" w:color="auto"/>
                <w:right w:val="none" w:sz="0" w:space="0" w:color="auto"/>
              </w:divBdr>
              <w:divsChild>
                <w:div w:id="1650596278">
                  <w:marLeft w:val="0"/>
                  <w:marRight w:val="0"/>
                  <w:marTop w:val="0"/>
                  <w:marBottom w:val="0"/>
                  <w:divBdr>
                    <w:top w:val="none" w:sz="0" w:space="0" w:color="auto"/>
                    <w:left w:val="none" w:sz="0" w:space="0" w:color="auto"/>
                    <w:bottom w:val="none" w:sz="0" w:space="0" w:color="auto"/>
                    <w:right w:val="none" w:sz="0" w:space="0" w:color="auto"/>
                  </w:divBdr>
                  <w:divsChild>
                    <w:div w:id="1650596461">
                      <w:marLeft w:val="0"/>
                      <w:marRight w:val="0"/>
                      <w:marTop w:val="0"/>
                      <w:marBottom w:val="0"/>
                      <w:divBdr>
                        <w:top w:val="none" w:sz="0" w:space="0" w:color="auto"/>
                        <w:left w:val="none" w:sz="0" w:space="0" w:color="auto"/>
                        <w:bottom w:val="none" w:sz="0" w:space="0" w:color="auto"/>
                        <w:right w:val="none" w:sz="0" w:space="0" w:color="auto"/>
                      </w:divBdr>
                      <w:divsChild>
                        <w:div w:id="1650596331">
                          <w:marLeft w:val="2028"/>
                          <w:marRight w:val="3041"/>
                          <w:marTop w:val="0"/>
                          <w:marBottom w:val="0"/>
                          <w:divBdr>
                            <w:top w:val="none" w:sz="0" w:space="0" w:color="auto"/>
                            <w:left w:val="none" w:sz="0" w:space="0" w:color="auto"/>
                            <w:bottom w:val="none" w:sz="0" w:space="0" w:color="auto"/>
                            <w:right w:val="none" w:sz="0" w:space="0" w:color="auto"/>
                          </w:divBdr>
                          <w:divsChild>
                            <w:div w:id="1650596472">
                              <w:marLeft w:val="0"/>
                              <w:marRight w:val="0"/>
                              <w:marTop w:val="0"/>
                              <w:marBottom w:val="0"/>
                              <w:divBdr>
                                <w:top w:val="none" w:sz="0" w:space="0" w:color="auto"/>
                                <w:left w:val="none" w:sz="0" w:space="0" w:color="auto"/>
                                <w:bottom w:val="none" w:sz="0" w:space="0" w:color="auto"/>
                                <w:right w:val="none" w:sz="0" w:space="0" w:color="auto"/>
                              </w:divBdr>
                              <w:divsChild>
                                <w:div w:id="1650596374">
                                  <w:marLeft w:val="0"/>
                                  <w:marRight w:val="0"/>
                                  <w:marTop w:val="0"/>
                                  <w:marBottom w:val="0"/>
                                  <w:divBdr>
                                    <w:top w:val="none" w:sz="0" w:space="0" w:color="auto"/>
                                    <w:left w:val="none" w:sz="0" w:space="0" w:color="auto"/>
                                    <w:bottom w:val="none" w:sz="0" w:space="0" w:color="auto"/>
                                    <w:right w:val="none" w:sz="0" w:space="0" w:color="auto"/>
                                  </w:divBdr>
                                  <w:divsChild>
                                    <w:div w:id="1650596398">
                                      <w:marLeft w:val="0"/>
                                      <w:marRight w:val="0"/>
                                      <w:marTop w:val="0"/>
                                      <w:marBottom w:val="0"/>
                                      <w:divBdr>
                                        <w:top w:val="none" w:sz="0" w:space="0" w:color="auto"/>
                                        <w:left w:val="none" w:sz="0" w:space="0" w:color="auto"/>
                                        <w:bottom w:val="none" w:sz="0" w:space="0" w:color="auto"/>
                                        <w:right w:val="none" w:sz="0" w:space="0" w:color="auto"/>
                                      </w:divBdr>
                                      <w:divsChild>
                                        <w:div w:id="1650596367">
                                          <w:marLeft w:val="0"/>
                                          <w:marRight w:val="0"/>
                                          <w:marTop w:val="0"/>
                                          <w:marBottom w:val="0"/>
                                          <w:divBdr>
                                            <w:top w:val="none" w:sz="0" w:space="0" w:color="auto"/>
                                            <w:left w:val="none" w:sz="0" w:space="0" w:color="auto"/>
                                            <w:bottom w:val="none" w:sz="0" w:space="0" w:color="auto"/>
                                            <w:right w:val="none" w:sz="0" w:space="0" w:color="auto"/>
                                          </w:divBdr>
                                          <w:divsChild>
                                            <w:div w:id="165059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596305">
      <w:marLeft w:val="0"/>
      <w:marRight w:val="0"/>
      <w:marTop w:val="0"/>
      <w:marBottom w:val="0"/>
      <w:divBdr>
        <w:top w:val="none" w:sz="0" w:space="0" w:color="auto"/>
        <w:left w:val="none" w:sz="0" w:space="0" w:color="auto"/>
        <w:bottom w:val="none" w:sz="0" w:space="0" w:color="auto"/>
        <w:right w:val="none" w:sz="0" w:space="0" w:color="auto"/>
      </w:divBdr>
    </w:div>
    <w:div w:id="1650596306">
      <w:marLeft w:val="0"/>
      <w:marRight w:val="0"/>
      <w:marTop w:val="0"/>
      <w:marBottom w:val="0"/>
      <w:divBdr>
        <w:top w:val="none" w:sz="0" w:space="0" w:color="auto"/>
        <w:left w:val="none" w:sz="0" w:space="0" w:color="auto"/>
        <w:bottom w:val="none" w:sz="0" w:space="0" w:color="auto"/>
        <w:right w:val="none" w:sz="0" w:space="0" w:color="auto"/>
      </w:divBdr>
    </w:div>
    <w:div w:id="1650596307">
      <w:marLeft w:val="0"/>
      <w:marRight w:val="0"/>
      <w:marTop w:val="0"/>
      <w:marBottom w:val="0"/>
      <w:divBdr>
        <w:top w:val="none" w:sz="0" w:space="0" w:color="auto"/>
        <w:left w:val="none" w:sz="0" w:space="0" w:color="auto"/>
        <w:bottom w:val="none" w:sz="0" w:space="0" w:color="auto"/>
        <w:right w:val="none" w:sz="0" w:space="0" w:color="auto"/>
      </w:divBdr>
    </w:div>
    <w:div w:id="1650596312">
      <w:marLeft w:val="0"/>
      <w:marRight w:val="0"/>
      <w:marTop w:val="0"/>
      <w:marBottom w:val="0"/>
      <w:divBdr>
        <w:top w:val="none" w:sz="0" w:space="0" w:color="auto"/>
        <w:left w:val="none" w:sz="0" w:space="0" w:color="auto"/>
        <w:bottom w:val="none" w:sz="0" w:space="0" w:color="auto"/>
        <w:right w:val="none" w:sz="0" w:space="0" w:color="auto"/>
      </w:divBdr>
    </w:div>
    <w:div w:id="1650596315">
      <w:marLeft w:val="0"/>
      <w:marRight w:val="0"/>
      <w:marTop w:val="0"/>
      <w:marBottom w:val="0"/>
      <w:divBdr>
        <w:top w:val="none" w:sz="0" w:space="0" w:color="auto"/>
        <w:left w:val="none" w:sz="0" w:space="0" w:color="auto"/>
        <w:bottom w:val="none" w:sz="0" w:space="0" w:color="auto"/>
        <w:right w:val="none" w:sz="0" w:space="0" w:color="auto"/>
      </w:divBdr>
    </w:div>
    <w:div w:id="1650596316">
      <w:marLeft w:val="0"/>
      <w:marRight w:val="0"/>
      <w:marTop w:val="0"/>
      <w:marBottom w:val="0"/>
      <w:divBdr>
        <w:top w:val="none" w:sz="0" w:space="0" w:color="auto"/>
        <w:left w:val="none" w:sz="0" w:space="0" w:color="auto"/>
        <w:bottom w:val="none" w:sz="0" w:space="0" w:color="auto"/>
        <w:right w:val="none" w:sz="0" w:space="0" w:color="auto"/>
      </w:divBdr>
    </w:div>
    <w:div w:id="1650596318">
      <w:marLeft w:val="0"/>
      <w:marRight w:val="0"/>
      <w:marTop w:val="0"/>
      <w:marBottom w:val="0"/>
      <w:divBdr>
        <w:top w:val="none" w:sz="0" w:space="0" w:color="auto"/>
        <w:left w:val="none" w:sz="0" w:space="0" w:color="auto"/>
        <w:bottom w:val="none" w:sz="0" w:space="0" w:color="auto"/>
        <w:right w:val="none" w:sz="0" w:space="0" w:color="auto"/>
      </w:divBdr>
    </w:div>
    <w:div w:id="1650596320">
      <w:marLeft w:val="0"/>
      <w:marRight w:val="0"/>
      <w:marTop w:val="0"/>
      <w:marBottom w:val="0"/>
      <w:divBdr>
        <w:top w:val="none" w:sz="0" w:space="0" w:color="auto"/>
        <w:left w:val="none" w:sz="0" w:space="0" w:color="auto"/>
        <w:bottom w:val="none" w:sz="0" w:space="0" w:color="auto"/>
        <w:right w:val="none" w:sz="0" w:space="0" w:color="auto"/>
      </w:divBdr>
    </w:div>
    <w:div w:id="1650596321">
      <w:marLeft w:val="0"/>
      <w:marRight w:val="0"/>
      <w:marTop w:val="0"/>
      <w:marBottom w:val="0"/>
      <w:divBdr>
        <w:top w:val="none" w:sz="0" w:space="0" w:color="auto"/>
        <w:left w:val="none" w:sz="0" w:space="0" w:color="auto"/>
        <w:bottom w:val="none" w:sz="0" w:space="0" w:color="auto"/>
        <w:right w:val="none" w:sz="0" w:space="0" w:color="auto"/>
      </w:divBdr>
    </w:div>
    <w:div w:id="1650596323">
      <w:marLeft w:val="0"/>
      <w:marRight w:val="0"/>
      <w:marTop w:val="0"/>
      <w:marBottom w:val="0"/>
      <w:divBdr>
        <w:top w:val="none" w:sz="0" w:space="0" w:color="auto"/>
        <w:left w:val="none" w:sz="0" w:space="0" w:color="auto"/>
        <w:bottom w:val="none" w:sz="0" w:space="0" w:color="auto"/>
        <w:right w:val="none" w:sz="0" w:space="0" w:color="auto"/>
      </w:divBdr>
    </w:div>
    <w:div w:id="1650596325">
      <w:marLeft w:val="0"/>
      <w:marRight w:val="0"/>
      <w:marTop w:val="0"/>
      <w:marBottom w:val="0"/>
      <w:divBdr>
        <w:top w:val="none" w:sz="0" w:space="0" w:color="auto"/>
        <w:left w:val="none" w:sz="0" w:space="0" w:color="auto"/>
        <w:bottom w:val="none" w:sz="0" w:space="0" w:color="auto"/>
        <w:right w:val="none" w:sz="0" w:space="0" w:color="auto"/>
      </w:divBdr>
    </w:div>
    <w:div w:id="1650596327">
      <w:marLeft w:val="0"/>
      <w:marRight w:val="0"/>
      <w:marTop w:val="0"/>
      <w:marBottom w:val="0"/>
      <w:divBdr>
        <w:top w:val="none" w:sz="0" w:space="0" w:color="auto"/>
        <w:left w:val="none" w:sz="0" w:space="0" w:color="auto"/>
        <w:bottom w:val="none" w:sz="0" w:space="0" w:color="auto"/>
        <w:right w:val="none" w:sz="0" w:space="0" w:color="auto"/>
      </w:divBdr>
    </w:div>
    <w:div w:id="1650596328">
      <w:marLeft w:val="0"/>
      <w:marRight w:val="0"/>
      <w:marTop w:val="0"/>
      <w:marBottom w:val="0"/>
      <w:divBdr>
        <w:top w:val="none" w:sz="0" w:space="0" w:color="auto"/>
        <w:left w:val="none" w:sz="0" w:space="0" w:color="auto"/>
        <w:bottom w:val="none" w:sz="0" w:space="0" w:color="auto"/>
        <w:right w:val="none" w:sz="0" w:space="0" w:color="auto"/>
      </w:divBdr>
    </w:div>
    <w:div w:id="1650596333">
      <w:marLeft w:val="0"/>
      <w:marRight w:val="0"/>
      <w:marTop w:val="0"/>
      <w:marBottom w:val="0"/>
      <w:divBdr>
        <w:top w:val="none" w:sz="0" w:space="0" w:color="auto"/>
        <w:left w:val="none" w:sz="0" w:space="0" w:color="auto"/>
        <w:bottom w:val="none" w:sz="0" w:space="0" w:color="auto"/>
        <w:right w:val="none" w:sz="0" w:space="0" w:color="auto"/>
      </w:divBdr>
    </w:div>
    <w:div w:id="1650596334">
      <w:marLeft w:val="0"/>
      <w:marRight w:val="0"/>
      <w:marTop w:val="0"/>
      <w:marBottom w:val="0"/>
      <w:divBdr>
        <w:top w:val="none" w:sz="0" w:space="0" w:color="auto"/>
        <w:left w:val="none" w:sz="0" w:space="0" w:color="auto"/>
        <w:bottom w:val="none" w:sz="0" w:space="0" w:color="auto"/>
        <w:right w:val="none" w:sz="0" w:space="0" w:color="auto"/>
      </w:divBdr>
    </w:div>
    <w:div w:id="1650596335">
      <w:marLeft w:val="0"/>
      <w:marRight w:val="0"/>
      <w:marTop w:val="0"/>
      <w:marBottom w:val="0"/>
      <w:divBdr>
        <w:top w:val="none" w:sz="0" w:space="0" w:color="auto"/>
        <w:left w:val="none" w:sz="0" w:space="0" w:color="auto"/>
        <w:bottom w:val="none" w:sz="0" w:space="0" w:color="auto"/>
        <w:right w:val="none" w:sz="0" w:space="0" w:color="auto"/>
      </w:divBdr>
    </w:div>
    <w:div w:id="1650596336">
      <w:marLeft w:val="0"/>
      <w:marRight w:val="0"/>
      <w:marTop w:val="0"/>
      <w:marBottom w:val="0"/>
      <w:divBdr>
        <w:top w:val="none" w:sz="0" w:space="0" w:color="auto"/>
        <w:left w:val="none" w:sz="0" w:space="0" w:color="auto"/>
        <w:bottom w:val="none" w:sz="0" w:space="0" w:color="auto"/>
        <w:right w:val="none" w:sz="0" w:space="0" w:color="auto"/>
      </w:divBdr>
    </w:div>
    <w:div w:id="1650596337">
      <w:marLeft w:val="0"/>
      <w:marRight w:val="0"/>
      <w:marTop w:val="0"/>
      <w:marBottom w:val="0"/>
      <w:divBdr>
        <w:top w:val="none" w:sz="0" w:space="0" w:color="auto"/>
        <w:left w:val="none" w:sz="0" w:space="0" w:color="auto"/>
        <w:bottom w:val="none" w:sz="0" w:space="0" w:color="auto"/>
        <w:right w:val="none" w:sz="0" w:space="0" w:color="auto"/>
      </w:divBdr>
    </w:div>
    <w:div w:id="1650596341">
      <w:marLeft w:val="0"/>
      <w:marRight w:val="0"/>
      <w:marTop w:val="0"/>
      <w:marBottom w:val="0"/>
      <w:divBdr>
        <w:top w:val="none" w:sz="0" w:space="0" w:color="auto"/>
        <w:left w:val="none" w:sz="0" w:space="0" w:color="auto"/>
        <w:bottom w:val="none" w:sz="0" w:space="0" w:color="auto"/>
        <w:right w:val="none" w:sz="0" w:space="0" w:color="auto"/>
      </w:divBdr>
    </w:div>
    <w:div w:id="1650596342">
      <w:marLeft w:val="0"/>
      <w:marRight w:val="0"/>
      <w:marTop w:val="0"/>
      <w:marBottom w:val="0"/>
      <w:divBdr>
        <w:top w:val="none" w:sz="0" w:space="0" w:color="auto"/>
        <w:left w:val="none" w:sz="0" w:space="0" w:color="auto"/>
        <w:bottom w:val="none" w:sz="0" w:space="0" w:color="auto"/>
        <w:right w:val="none" w:sz="0" w:space="0" w:color="auto"/>
      </w:divBdr>
    </w:div>
    <w:div w:id="1650596343">
      <w:marLeft w:val="0"/>
      <w:marRight w:val="0"/>
      <w:marTop w:val="32"/>
      <w:marBottom w:val="32"/>
      <w:divBdr>
        <w:top w:val="none" w:sz="0" w:space="0" w:color="auto"/>
        <w:left w:val="none" w:sz="0" w:space="0" w:color="auto"/>
        <w:bottom w:val="none" w:sz="0" w:space="0" w:color="auto"/>
        <w:right w:val="none" w:sz="0" w:space="0" w:color="auto"/>
      </w:divBdr>
      <w:divsChild>
        <w:div w:id="1650596319">
          <w:marLeft w:val="0"/>
          <w:marRight w:val="0"/>
          <w:marTop w:val="0"/>
          <w:marBottom w:val="0"/>
          <w:divBdr>
            <w:top w:val="none" w:sz="0" w:space="0" w:color="auto"/>
            <w:left w:val="none" w:sz="0" w:space="0" w:color="auto"/>
            <w:bottom w:val="none" w:sz="0" w:space="0" w:color="auto"/>
            <w:right w:val="none" w:sz="0" w:space="0" w:color="auto"/>
          </w:divBdr>
          <w:divsChild>
            <w:div w:id="1650596431">
              <w:marLeft w:val="0"/>
              <w:marRight w:val="0"/>
              <w:marTop w:val="0"/>
              <w:marBottom w:val="0"/>
              <w:divBdr>
                <w:top w:val="none" w:sz="0" w:space="0" w:color="auto"/>
                <w:left w:val="none" w:sz="0" w:space="0" w:color="auto"/>
                <w:bottom w:val="none" w:sz="0" w:space="0" w:color="auto"/>
                <w:right w:val="none" w:sz="0" w:space="0" w:color="auto"/>
              </w:divBdr>
              <w:divsChild>
                <w:div w:id="1650596381">
                  <w:marLeft w:val="0"/>
                  <w:marRight w:val="0"/>
                  <w:marTop w:val="0"/>
                  <w:marBottom w:val="0"/>
                  <w:divBdr>
                    <w:top w:val="none" w:sz="0" w:space="0" w:color="auto"/>
                    <w:left w:val="none" w:sz="0" w:space="0" w:color="auto"/>
                    <w:bottom w:val="none" w:sz="0" w:space="0" w:color="auto"/>
                    <w:right w:val="none" w:sz="0" w:space="0" w:color="auto"/>
                  </w:divBdr>
                  <w:divsChild>
                    <w:div w:id="1650596293">
                      <w:marLeft w:val="0"/>
                      <w:marRight w:val="0"/>
                      <w:marTop w:val="0"/>
                      <w:marBottom w:val="0"/>
                      <w:divBdr>
                        <w:top w:val="none" w:sz="0" w:space="0" w:color="auto"/>
                        <w:left w:val="none" w:sz="0" w:space="0" w:color="auto"/>
                        <w:bottom w:val="none" w:sz="0" w:space="0" w:color="auto"/>
                        <w:right w:val="none" w:sz="0" w:space="0" w:color="auto"/>
                      </w:divBdr>
                      <w:divsChild>
                        <w:div w:id="1650596279">
                          <w:marLeft w:val="1891"/>
                          <w:marRight w:val="2837"/>
                          <w:marTop w:val="0"/>
                          <w:marBottom w:val="0"/>
                          <w:divBdr>
                            <w:top w:val="none" w:sz="0" w:space="0" w:color="auto"/>
                            <w:left w:val="none" w:sz="0" w:space="0" w:color="auto"/>
                            <w:bottom w:val="none" w:sz="0" w:space="0" w:color="auto"/>
                            <w:right w:val="none" w:sz="0" w:space="0" w:color="auto"/>
                          </w:divBdr>
                          <w:divsChild>
                            <w:div w:id="1650596444">
                              <w:marLeft w:val="0"/>
                              <w:marRight w:val="0"/>
                              <w:marTop w:val="0"/>
                              <w:marBottom w:val="0"/>
                              <w:divBdr>
                                <w:top w:val="none" w:sz="0" w:space="0" w:color="auto"/>
                                <w:left w:val="none" w:sz="0" w:space="0" w:color="auto"/>
                                <w:bottom w:val="none" w:sz="0" w:space="0" w:color="auto"/>
                                <w:right w:val="none" w:sz="0" w:space="0" w:color="auto"/>
                              </w:divBdr>
                              <w:divsChild>
                                <w:div w:id="1650596437">
                                  <w:marLeft w:val="0"/>
                                  <w:marRight w:val="0"/>
                                  <w:marTop w:val="0"/>
                                  <w:marBottom w:val="0"/>
                                  <w:divBdr>
                                    <w:top w:val="none" w:sz="0" w:space="0" w:color="auto"/>
                                    <w:left w:val="none" w:sz="0" w:space="0" w:color="auto"/>
                                    <w:bottom w:val="none" w:sz="0" w:space="0" w:color="auto"/>
                                    <w:right w:val="none" w:sz="0" w:space="0" w:color="auto"/>
                                  </w:divBdr>
                                  <w:divsChild>
                                    <w:div w:id="1650596330">
                                      <w:marLeft w:val="0"/>
                                      <w:marRight w:val="0"/>
                                      <w:marTop w:val="0"/>
                                      <w:marBottom w:val="0"/>
                                      <w:divBdr>
                                        <w:top w:val="none" w:sz="0" w:space="0" w:color="auto"/>
                                        <w:left w:val="none" w:sz="0" w:space="0" w:color="auto"/>
                                        <w:bottom w:val="none" w:sz="0" w:space="0" w:color="auto"/>
                                        <w:right w:val="none" w:sz="0" w:space="0" w:color="auto"/>
                                      </w:divBdr>
                                      <w:divsChild>
                                        <w:div w:id="1650596324">
                                          <w:marLeft w:val="0"/>
                                          <w:marRight w:val="0"/>
                                          <w:marTop w:val="0"/>
                                          <w:marBottom w:val="0"/>
                                          <w:divBdr>
                                            <w:top w:val="none" w:sz="0" w:space="0" w:color="auto"/>
                                            <w:left w:val="none" w:sz="0" w:space="0" w:color="auto"/>
                                            <w:bottom w:val="none" w:sz="0" w:space="0" w:color="auto"/>
                                            <w:right w:val="none" w:sz="0" w:space="0" w:color="auto"/>
                                          </w:divBdr>
                                          <w:divsChild>
                                            <w:div w:id="165059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596344">
      <w:marLeft w:val="0"/>
      <w:marRight w:val="0"/>
      <w:marTop w:val="0"/>
      <w:marBottom w:val="0"/>
      <w:divBdr>
        <w:top w:val="none" w:sz="0" w:space="0" w:color="auto"/>
        <w:left w:val="none" w:sz="0" w:space="0" w:color="auto"/>
        <w:bottom w:val="none" w:sz="0" w:space="0" w:color="auto"/>
        <w:right w:val="none" w:sz="0" w:space="0" w:color="auto"/>
      </w:divBdr>
    </w:div>
    <w:div w:id="1650596346">
      <w:marLeft w:val="0"/>
      <w:marRight w:val="0"/>
      <w:marTop w:val="0"/>
      <w:marBottom w:val="0"/>
      <w:divBdr>
        <w:top w:val="none" w:sz="0" w:space="0" w:color="auto"/>
        <w:left w:val="none" w:sz="0" w:space="0" w:color="auto"/>
        <w:bottom w:val="none" w:sz="0" w:space="0" w:color="auto"/>
        <w:right w:val="none" w:sz="0" w:space="0" w:color="auto"/>
      </w:divBdr>
    </w:div>
    <w:div w:id="1650596349">
      <w:marLeft w:val="0"/>
      <w:marRight w:val="0"/>
      <w:marTop w:val="0"/>
      <w:marBottom w:val="0"/>
      <w:divBdr>
        <w:top w:val="none" w:sz="0" w:space="0" w:color="auto"/>
        <w:left w:val="none" w:sz="0" w:space="0" w:color="auto"/>
        <w:bottom w:val="none" w:sz="0" w:space="0" w:color="auto"/>
        <w:right w:val="none" w:sz="0" w:space="0" w:color="auto"/>
      </w:divBdr>
      <w:divsChild>
        <w:div w:id="1650596317">
          <w:marLeft w:val="0"/>
          <w:marRight w:val="0"/>
          <w:marTop w:val="0"/>
          <w:marBottom w:val="0"/>
          <w:divBdr>
            <w:top w:val="none" w:sz="0" w:space="0" w:color="auto"/>
            <w:left w:val="none" w:sz="0" w:space="0" w:color="auto"/>
            <w:bottom w:val="none" w:sz="0" w:space="0" w:color="auto"/>
            <w:right w:val="none" w:sz="0" w:space="0" w:color="auto"/>
          </w:divBdr>
        </w:div>
        <w:div w:id="1650596380">
          <w:marLeft w:val="0"/>
          <w:marRight w:val="0"/>
          <w:marTop w:val="0"/>
          <w:marBottom w:val="0"/>
          <w:divBdr>
            <w:top w:val="none" w:sz="0" w:space="0" w:color="auto"/>
            <w:left w:val="none" w:sz="0" w:space="0" w:color="auto"/>
            <w:bottom w:val="none" w:sz="0" w:space="0" w:color="auto"/>
            <w:right w:val="none" w:sz="0" w:space="0" w:color="auto"/>
          </w:divBdr>
        </w:div>
        <w:div w:id="1650596439">
          <w:marLeft w:val="0"/>
          <w:marRight w:val="0"/>
          <w:marTop w:val="0"/>
          <w:marBottom w:val="0"/>
          <w:divBdr>
            <w:top w:val="none" w:sz="0" w:space="0" w:color="auto"/>
            <w:left w:val="none" w:sz="0" w:space="0" w:color="auto"/>
            <w:bottom w:val="none" w:sz="0" w:space="0" w:color="auto"/>
            <w:right w:val="none" w:sz="0" w:space="0" w:color="auto"/>
          </w:divBdr>
        </w:div>
        <w:div w:id="1650596450">
          <w:marLeft w:val="0"/>
          <w:marRight w:val="0"/>
          <w:marTop w:val="0"/>
          <w:marBottom w:val="0"/>
          <w:divBdr>
            <w:top w:val="none" w:sz="0" w:space="0" w:color="auto"/>
            <w:left w:val="none" w:sz="0" w:space="0" w:color="auto"/>
            <w:bottom w:val="none" w:sz="0" w:space="0" w:color="auto"/>
            <w:right w:val="none" w:sz="0" w:space="0" w:color="auto"/>
          </w:divBdr>
        </w:div>
      </w:divsChild>
    </w:div>
    <w:div w:id="1650596350">
      <w:marLeft w:val="0"/>
      <w:marRight w:val="0"/>
      <w:marTop w:val="0"/>
      <w:marBottom w:val="0"/>
      <w:divBdr>
        <w:top w:val="none" w:sz="0" w:space="0" w:color="auto"/>
        <w:left w:val="none" w:sz="0" w:space="0" w:color="auto"/>
        <w:bottom w:val="none" w:sz="0" w:space="0" w:color="auto"/>
        <w:right w:val="none" w:sz="0" w:space="0" w:color="auto"/>
      </w:divBdr>
    </w:div>
    <w:div w:id="1650596351">
      <w:marLeft w:val="0"/>
      <w:marRight w:val="0"/>
      <w:marTop w:val="0"/>
      <w:marBottom w:val="0"/>
      <w:divBdr>
        <w:top w:val="none" w:sz="0" w:space="0" w:color="auto"/>
        <w:left w:val="none" w:sz="0" w:space="0" w:color="auto"/>
        <w:bottom w:val="none" w:sz="0" w:space="0" w:color="auto"/>
        <w:right w:val="none" w:sz="0" w:space="0" w:color="auto"/>
      </w:divBdr>
    </w:div>
    <w:div w:id="1650596355">
      <w:marLeft w:val="0"/>
      <w:marRight w:val="0"/>
      <w:marTop w:val="0"/>
      <w:marBottom w:val="0"/>
      <w:divBdr>
        <w:top w:val="none" w:sz="0" w:space="0" w:color="auto"/>
        <w:left w:val="none" w:sz="0" w:space="0" w:color="auto"/>
        <w:bottom w:val="none" w:sz="0" w:space="0" w:color="auto"/>
        <w:right w:val="none" w:sz="0" w:space="0" w:color="auto"/>
      </w:divBdr>
    </w:div>
    <w:div w:id="1650596356">
      <w:marLeft w:val="0"/>
      <w:marRight w:val="0"/>
      <w:marTop w:val="0"/>
      <w:marBottom w:val="0"/>
      <w:divBdr>
        <w:top w:val="none" w:sz="0" w:space="0" w:color="auto"/>
        <w:left w:val="none" w:sz="0" w:space="0" w:color="auto"/>
        <w:bottom w:val="none" w:sz="0" w:space="0" w:color="auto"/>
        <w:right w:val="none" w:sz="0" w:space="0" w:color="auto"/>
      </w:divBdr>
    </w:div>
    <w:div w:id="1650596360">
      <w:marLeft w:val="0"/>
      <w:marRight w:val="0"/>
      <w:marTop w:val="0"/>
      <w:marBottom w:val="0"/>
      <w:divBdr>
        <w:top w:val="none" w:sz="0" w:space="0" w:color="auto"/>
        <w:left w:val="none" w:sz="0" w:space="0" w:color="auto"/>
        <w:bottom w:val="none" w:sz="0" w:space="0" w:color="auto"/>
        <w:right w:val="none" w:sz="0" w:space="0" w:color="auto"/>
      </w:divBdr>
    </w:div>
    <w:div w:id="1650596361">
      <w:marLeft w:val="0"/>
      <w:marRight w:val="0"/>
      <w:marTop w:val="0"/>
      <w:marBottom w:val="0"/>
      <w:divBdr>
        <w:top w:val="none" w:sz="0" w:space="0" w:color="auto"/>
        <w:left w:val="none" w:sz="0" w:space="0" w:color="auto"/>
        <w:bottom w:val="none" w:sz="0" w:space="0" w:color="auto"/>
        <w:right w:val="none" w:sz="0" w:space="0" w:color="auto"/>
      </w:divBdr>
    </w:div>
    <w:div w:id="1650596362">
      <w:marLeft w:val="0"/>
      <w:marRight w:val="0"/>
      <w:marTop w:val="0"/>
      <w:marBottom w:val="0"/>
      <w:divBdr>
        <w:top w:val="none" w:sz="0" w:space="0" w:color="auto"/>
        <w:left w:val="none" w:sz="0" w:space="0" w:color="auto"/>
        <w:bottom w:val="none" w:sz="0" w:space="0" w:color="auto"/>
        <w:right w:val="none" w:sz="0" w:space="0" w:color="auto"/>
      </w:divBdr>
    </w:div>
    <w:div w:id="1650596363">
      <w:marLeft w:val="0"/>
      <w:marRight w:val="0"/>
      <w:marTop w:val="0"/>
      <w:marBottom w:val="0"/>
      <w:divBdr>
        <w:top w:val="none" w:sz="0" w:space="0" w:color="auto"/>
        <w:left w:val="none" w:sz="0" w:space="0" w:color="auto"/>
        <w:bottom w:val="none" w:sz="0" w:space="0" w:color="auto"/>
        <w:right w:val="none" w:sz="0" w:space="0" w:color="auto"/>
      </w:divBdr>
    </w:div>
    <w:div w:id="1650596365">
      <w:marLeft w:val="0"/>
      <w:marRight w:val="0"/>
      <w:marTop w:val="0"/>
      <w:marBottom w:val="0"/>
      <w:divBdr>
        <w:top w:val="none" w:sz="0" w:space="0" w:color="auto"/>
        <w:left w:val="none" w:sz="0" w:space="0" w:color="auto"/>
        <w:bottom w:val="none" w:sz="0" w:space="0" w:color="auto"/>
        <w:right w:val="none" w:sz="0" w:space="0" w:color="auto"/>
      </w:divBdr>
    </w:div>
    <w:div w:id="1650596369">
      <w:marLeft w:val="0"/>
      <w:marRight w:val="0"/>
      <w:marTop w:val="0"/>
      <w:marBottom w:val="0"/>
      <w:divBdr>
        <w:top w:val="none" w:sz="0" w:space="0" w:color="auto"/>
        <w:left w:val="none" w:sz="0" w:space="0" w:color="auto"/>
        <w:bottom w:val="none" w:sz="0" w:space="0" w:color="auto"/>
        <w:right w:val="none" w:sz="0" w:space="0" w:color="auto"/>
      </w:divBdr>
    </w:div>
    <w:div w:id="1650596370">
      <w:marLeft w:val="0"/>
      <w:marRight w:val="0"/>
      <w:marTop w:val="0"/>
      <w:marBottom w:val="0"/>
      <w:divBdr>
        <w:top w:val="none" w:sz="0" w:space="0" w:color="auto"/>
        <w:left w:val="none" w:sz="0" w:space="0" w:color="auto"/>
        <w:bottom w:val="none" w:sz="0" w:space="0" w:color="auto"/>
        <w:right w:val="none" w:sz="0" w:space="0" w:color="auto"/>
      </w:divBdr>
    </w:div>
    <w:div w:id="1650596372">
      <w:marLeft w:val="0"/>
      <w:marRight w:val="0"/>
      <w:marTop w:val="0"/>
      <w:marBottom w:val="0"/>
      <w:divBdr>
        <w:top w:val="none" w:sz="0" w:space="0" w:color="auto"/>
        <w:left w:val="none" w:sz="0" w:space="0" w:color="auto"/>
        <w:bottom w:val="none" w:sz="0" w:space="0" w:color="auto"/>
        <w:right w:val="none" w:sz="0" w:space="0" w:color="auto"/>
      </w:divBdr>
    </w:div>
    <w:div w:id="1650596373">
      <w:marLeft w:val="0"/>
      <w:marRight w:val="0"/>
      <w:marTop w:val="0"/>
      <w:marBottom w:val="0"/>
      <w:divBdr>
        <w:top w:val="none" w:sz="0" w:space="0" w:color="auto"/>
        <w:left w:val="none" w:sz="0" w:space="0" w:color="auto"/>
        <w:bottom w:val="none" w:sz="0" w:space="0" w:color="auto"/>
        <w:right w:val="none" w:sz="0" w:space="0" w:color="auto"/>
      </w:divBdr>
    </w:div>
    <w:div w:id="1650596375">
      <w:marLeft w:val="0"/>
      <w:marRight w:val="0"/>
      <w:marTop w:val="0"/>
      <w:marBottom w:val="0"/>
      <w:divBdr>
        <w:top w:val="none" w:sz="0" w:space="0" w:color="auto"/>
        <w:left w:val="none" w:sz="0" w:space="0" w:color="auto"/>
        <w:bottom w:val="none" w:sz="0" w:space="0" w:color="auto"/>
        <w:right w:val="none" w:sz="0" w:space="0" w:color="auto"/>
      </w:divBdr>
    </w:div>
    <w:div w:id="1650596376">
      <w:marLeft w:val="0"/>
      <w:marRight w:val="0"/>
      <w:marTop w:val="0"/>
      <w:marBottom w:val="0"/>
      <w:divBdr>
        <w:top w:val="none" w:sz="0" w:space="0" w:color="auto"/>
        <w:left w:val="none" w:sz="0" w:space="0" w:color="auto"/>
        <w:bottom w:val="none" w:sz="0" w:space="0" w:color="auto"/>
        <w:right w:val="none" w:sz="0" w:space="0" w:color="auto"/>
      </w:divBdr>
    </w:div>
    <w:div w:id="1650596378">
      <w:marLeft w:val="0"/>
      <w:marRight w:val="0"/>
      <w:marTop w:val="0"/>
      <w:marBottom w:val="0"/>
      <w:divBdr>
        <w:top w:val="none" w:sz="0" w:space="0" w:color="auto"/>
        <w:left w:val="none" w:sz="0" w:space="0" w:color="auto"/>
        <w:bottom w:val="none" w:sz="0" w:space="0" w:color="auto"/>
        <w:right w:val="none" w:sz="0" w:space="0" w:color="auto"/>
      </w:divBdr>
    </w:div>
    <w:div w:id="1650596379">
      <w:marLeft w:val="0"/>
      <w:marRight w:val="0"/>
      <w:marTop w:val="0"/>
      <w:marBottom w:val="0"/>
      <w:divBdr>
        <w:top w:val="none" w:sz="0" w:space="0" w:color="auto"/>
        <w:left w:val="none" w:sz="0" w:space="0" w:color="auto"/>
        <w:bottom w:val="none" w:sz="0" w:space="0" w:color="auto"/>
        <w:right w:val="none" w:sz="0" w:space="0" w:color="auto"/>
      </w:divBdr>
    </w:div>
    <w:div w:id="1650596382">
      <w:marLeft w:val="0"/>
      <w:marRight w:val="0"/>
      <w:marTop w:val="0"/>
      <w:marBottom w:val="0"/>
      <w:divBdr>
        <w:top w:val="none" w:sz="0" w:space="0" w:color="auto"/>
        <w:left w:val="none" w:sz="0" w:space="0" w:color="auto"/>
        <w:bottom w:val="none" w:sz="0" w:space="0" w:color="auto"/>
        <w:right w:val="none" w:sz="0" w:space="0" w:color="auto"/>
      </w:divBdr>
    </w:div>
    <w:div w:id="1650596383">
      <w:marLeft w:val="0"/>
      <w:marRight w:val="0"/>
      <w:marTop w:val="0"/>
      <w:marBottom w:val="0"/>
      <w:divBdr>
        <w:top w:val="none" w:sz="0" w:space="0" w:color="auto"/>
        <w:left w:val="none" w:sz="0" w:space="0" w:color="auto"/>
        <w:bottom w:val="none" w:sz="0" w:space="0" w:color="auto"/>
        <w:right w:val="none" w:sz="0" w:space="0" w:color="auto"/>
      </w:divBdr>
    </w:div>
    <w:div w:id="1650596384">
      <w:marLeft w:val="0"/>
      <w:marRight w:val="0"/>
      <w:marTop w:val="0"/>
      <w:marBottom w:val="0"/>
      <w:divBdr>
        <w:top w:val="none" w:sz="0" w:space="0" w:color="auto"/>
        <w:left w:val="none" w:sz="0" w:space="0" w:color="auto"/>
        <w:bottom w:val="none" w:sz="0" w:space="0" w:color="auto"/>
        <w:right w:val="none" w:sz="0" w:space="0" w:color="auto"/>
      </w:divBdr>
    </w:div>
    <w:div w:id="1650596385">
      <w:marLeft w:val="0"/>
      <w:marRight w:val="0"/>
      <w:marTop w:val="0"/>
      <w:marBottom w:val="0"/>
      <w:divBdr>
        <w:top w:val="none" w:sz="0" w:space="0" w:color="auto"/>
        <w:left w:val="none" w:sz="0" w:space="0" w:color="auto"/>
        <w:bottom w:val="none" w:sz="0" w:space="0" w:color="auto"/>
        <w:right w:val="none" w:sz="0" w:space="0" w:color="auto"/>
      </w:divBdr>
    </w:div>
    <w:div w:id="1650596387">
      <w:marLeft w:val="0"/>
      <w:marRight w:val="0"/>
      <w:marTop w:val="0"/>
      <w:marBottom w:val="0"/>
      <w:divBdr>
        <w:top w:val="none" w:sz="0" w:space="0" w:color="auto"/>
        <w:left w:val="none" w:sz="0" w:space="0" w:color="auto"/>
        <w:bottom w:val="none" w:sz="0" w:space="0" w:color="auto"/>
        <w:right w:val="none" w:sz="0" w:space="0" w:color="auto"/>
      </w:divBdr>
    </w:div>
    <w:div w:id="1650596388">
      <w:marLeft w:val="0"/>
      <w:marRight w:val="0"/>
      <w:marTop w:val="0"/>
      <w:marBottom w:val="0"/>
      <w:divBdr>
        <w:top w:val="none" w:sz="0" w:space="0" w:color="auto"/>
        <w:left w:val="none" w:sz="0" w:space="0" w:color="auto"/>
        <w:bottom w:val="none" w:sz="0" w:space="0" w:color="auto"/>
        <w:right w:val="none" w:sz="0" w:space="0" w:color="auto"/>
      </w:divBdr>
    </w:div>
    <w:div w:id="1650596390">
      <w:marLeft w:val="0"/>
      <w:marRight w:val="0"/>
      <w:marTop w:val="0"/>
      <w:marBottom w:val="0"/>
      <w:divBdr>
        <w:top w:val="none" w:sz="0" w:space="0" w:color="auto"/>
        <w:left w:val="none" w:sz="0" w:space="0" w:color="auto"/>
        <w:bottom w:val="none" w:sz="0" w:space="0" w:color="auto"/>
        <w:right w:val="none" w:sz="0" w:space="0" w:color="auto"/>
      </w:divBdr>
    </w:div>
    <w:div w:id="1650596391">
      <w:marLeft w:val="0"/>
      <w:marRight w:val="0"/>
      <w:marTop w:val="0"/>
      <w:marBottom w:val="0"/>
      <w:divBdr>
        <w:top w:val="none" w:sz="0" w:space="0" w:color="auto"/>
        <w:left w:val="none" w:sz="0" w:space="0" w:color="auto"/>
        <w:bottom w:val="none" w:sz="0" w:space="0" w:color="auto"/>
        <w:right w:val="none" w:sz="0" w:space="0" w:color="auto"/>
      </w:divBdr>
    </w:div>
    <w:div w:id="1650596392">
      <w:marLeft w:val="0"/>
      <w:marRight w:val="0"/>
      <w:marTop w:val="0"/>
      <w:marBottom w:val="0"/>
      <w:divBdr>
        <w:top w:val="none" w:sz="0" w:space="0" w:color="auto"/>
        <w:left w:val="none" w:sz="0" w:space="0" w:color="auto"/>
        <w:bottom w:val="none" w:sz="0" w:space="0" w:color="auto"/>
        <w:right w:val="none" w:sz="0" w:space="0" w:color="auto"/>
      </w:divBdr>
    </w:div>
    <w:div w:id="1650596393">
      <w:marLeft w:val="0"/>
      <w:marRight w:val="0"/>
      <w:marTop w:val="0"/>
      <w:marBottom w:val="0"/>
      <w:divBdr>
        <w:top w:val="none" w:sz="0" w:space="0" w:color="auto"/>
        <w:left w:val="none" w:sz="0" w:space="0" w:color="auto"/>
        <w:bottom w:val="none" w:sz="0" w:space="0" w:color="auto"/>
        <w:right w:val="none" w:sz="0" w:space="0" w:color="auto"/>
      </w:divBdr>
    </w:div>
    <w:div w:id="1650596399">
      <w:marLeft w:val="0"/>
      <w:marRight w:val="0"/>
      <w:marTop w:val="0"/>
      <w:marBottom w:val="0"/>
      <w:divBdr>
        <w:top w:val="none" w:sz="0" w:space="0" w:color="auto"/>
        <w:left w:val="none" w:sz="0" w:space="0" w:color="auto"/>
        <w:bottom w:val="none" w:sz="0" w:space="0" w:color="auto"/>
        <w:right w:val="none" w:sz="0" w:space="0" w:color="auto"/>
      </w:divBdr>
    </w:div>
    <w:div w:id="1650596401">
      <w:marLeft w:val="0"/>
      <w:marRight w:val="0"/>
      <w:marTop w:val="35"/>
      <w:marBottom w:val="35"/>
      <w:divBdr>
        <w:top w:val="none" w:sz="0" w:space="0" w:color="auto"/>
        <w:left w:val="none" w:sz="0" w:space="0" w:color="auto"/>
        <w:bottom w:val="none" w:sz="0" w:space="0" w:color="auto"/>
        <w:right w:val="none" w:sz="0" w:space="0" w:color="auto"/>
      </w:divBdr>
      <w:divsChild>
        <w:div w:id="1650596476">
          <w:marLeft w:val="0"/>
          <w:marRight w:val="0"/>
          <w:marTop w:val="0"/>
          <w:marBottom w:val="0"/>
          <w:divBdr>
            <w:top w:val="none" w:sz="0" w:space="0" w:color="auto"/>
            <w:left w:val="none" w:sz="0" w:space="0" w:color="auto"/>
            <w:bottom w:val="none" w:sz="0" w:space="0" w:color="auto"/>
            <w:right w:val="none" w:sz="0" w:space="0" w:color="auto"/>
          </w:divBdr>
          <w:divsChild>
            <w:div w:id="1650596345">
              <w:marLeft w:val="0"/>
              <w:marRight w:val="0"/>
              <w:marTop w:val="0"/>
              <w:marBottom w:val="0"/>
              <w:divBdr>
                <w:top w:val="none" w:sz="0" w:space="0" w:color="auto"/>
                <w:left w:val="none" w:sz="0" w:space="0" w:color="auto"/>
                <w:bottom w:val="none" w:sz="0" w:space="0" w:color="auto"/>
                <w:right w:val="none" w:sz="0" w:space="0" w:color="auto"/>
              </w:divBdr>
              <w:divsChild>
                <w:div w:id="1650596310">
                  <w:marLeft w:val="0"/>
                  <w:marRight w:val="0"/>
                  <w:marTop w:val="0"/>
                  <w:marBottom w:val="0"/>
                  <w:divBdr>
                    <w:top w:val="none" w:sz="0" w:space="0" w:color="auto"/>
                    <w:left w:val="none" w:sz="0" w:space="0" w:color="auto"/>
                    <w:bottom w:val="none" w:sz="0" w:space="0" w:color="auto"/>
                    <w:right w:val="none" w:sz="0" w:space="0" w:color="auto"/>
                  </w:divBdr>
                  <w:divsChild>
                    <w:div w:id="1650596332">
                      <w:marLeft w:val="0"/>
                      <w:marRight w:val="0"/>
                      <w:marTop w:val="0"/>
                      <w:marBottom w:val="0"/>
                      <w:divBdr>
                        <w:top w:val="none" w:sz="0" w:space="0" w:color="auto"/>
                        <w:left w:val="none" w:sz="0" w:space="0" w:color="auto"/>
                        <w:bottom w:val="none" w:sz="0" w:space="0" w:color="auto"/>
                        <w:right w:val="none" w:sz="0" w:space="0" w:color="auto"/>
                      </w:divBdr>
                      <w:divsChild>
                        <w:div w:id="1650596397">
                          <w:marLeft w:val="2028"/>
                          <w:marRight w:val="3041"/>
                          <w:marTop w:val="0"/>
                          <w:marBottom w:val="0"/>
                          <w:divBdr>
                            <w:top w:val="none" w:sz="0" w:space="0" w:color="auto"/>
                            <w:left w:val="none" w:sz="0" w:space="0" w:color="auto"/>
                            <w:bottom w:val="none" w:sz="0" w:space="0" w:color="auto"/>
                            <w:right w:val="none" w:sz="0" w:space="0" w:color="auto"/>
                          </w:divBdr>
                          <w:divsChild>
                            <w:div w:id="1650596418">
                              <w:marLeft w:val="0"/>
                              <w:marRight w:val="0"/>
                              <w:marTop w:val="0"/>
                              <w:marBottom w:val="0"/>
                              <w:divBdr>
                                <w:top w:val="none" w:sz="0" w:space="0" w:color="auto"/>
                                <w:left w:val="none" w:sz="0" w:space="0" w:color="auto"/>
                                <w:bottom w:val="none" w:sz="0" w:space="0" w:color="auto"/>
                                <w:right w:val="none" w:sz="0" w:space="0" w:color="auto"/>
                              </w:divBdr>
                              <w:divsChild>
                                <w:div w:id="1650596404">
                                  <w:marLeft w:val="0"/>
                                  <w:marRight w:val="0"/>
                                  <w:marTop w:val="0"/>
                                  <w:marBottom w:val="0"/>
                                  <w:divBdr>
                                    <w:top w:val="none" w:sz="0" w:space="0" w:color="auto"/>
                                    <w:left w:val="none" w:sz="0" w:space="0" w:color="auto"/>
                                    <w:bottom w:val="none" w:sz="0" w:space="0" w:color="auto"/>
                                    <w:right w:val="none" w:sz="0" w:space="0" w:color="auto"/>
                                  </w:divBdr>
                                  <w:divsChild>
                                    <w:div w:id="1650596353">
                                      <w:marLeft w:val="0"/>
                                      <w:marRight w:val="0"/>
                                      <w:marTop w:val="0"/>
                                      <w:marBottom w:val="0"/>
                                      <w:divBdr>
                                        <w:top w:val="none" w:sz="0" w:space="0" w:color="auto"/>
                                        <w:left w:val="none" w:sz="0" w:space="0" w:color="auto"/>
                                        <w:bottom w:val="none" w:sz="0" w:space="0" w:color="auto"/>
                                        <w:right w:val="none" w:sz="0" w:space="0" w:color="auto"/>
                                      </w:divBdr>
                                      <w:divsChild>
                                        <w:div w:id="1650596347">
                                          <w:marLeft w:val="0"/>
                                          <w:marRight w:val="0"/>
                                          <w:marTop w:val="0"/>
                                          <w:marBottom w:val="0"/>
                                          <w:divBdr>
                                            <w:top w:val="none" w:sz="0" w:space="0" w:color="auto"/>
                                            <w:left w:val="none" w:sz="0" w:space="0" w:color="auto"/>
                                            <w:bottom w:val="none" w:sz="0" w:space="0" w:color="auto"/>
                                            <w:right w:val="none" w:sz="0" w:space="0" w:color="auto"/>
                                          </w:divBdr>
                                          <w:divsChild>
                                            <w:div w:id="165059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596403">
      <w:marLeft w:val="0"/>
      <w:marRight w:val="0"/>
      <w:marTop w:val="0"/>
      <w:marBottom w:val="0"/>
      <w:divBdr>
        <w:top w:val="none" w:sz="0" w:space="0" w:color="auto"/>
        <w:left w:val="none" w:sz="0" w:space="0" w:color="auto"/>
        <w:bottom w:val="none" w:sz="0" w:space="0" w:color="auto"/>
        <w:right w:val="none" w:sz="0" w:space="0" w:color="auto"/>
      </w:divBdr>
    </w:div>
    <w:div w:id="1650596405">
      <w:marLeft w:val="0"/>
      <w:marRight w:val="0"/>
      <w:marTop w:val="0"/>
      <w:marBottom w:val="0"/>
      <w:divBdr>
        <w:top w:val="none" w:sz="0" w:space="0" w:color="auto"/>
        <w:left w:val="none" w:sz="0" w:space="0" w:color="auto"/>
        <w:bottom w:val="none" w:sz="0" w:space="0" w:color="auto"/>
        <w:right w:val="none" w:sz="0" w:space="0" w:color="auto"/>
      </w:divBdr>
      <w:divsChild>
        <w:div w:id="1650596313">
          <w:marLeft w:val="418"/>
          <w:marRight w:val="0"/>
          <w:marTop w:val="50"/>
          <w:marBottom w:val="0"/>
          <w:divBdr>
            <w:top w:val="none" w:sz="0" w:space="0" w:color="auto"/>
            <w:left w:val="none" w:sz="0" w:space="0" w:color="auto"/>
            <w:bottom w:val="none" w:sz="0" w:space="0" w:color="auto"/>
            <w:right w:val="none" w:sz="0" w:space="0" w:color="auto"/>
          </w:divBdr>
        </w:div>
      </w:divsChild>
    </w:div>
    <w:div w:id="1650596406">
      <w:marLeft w:val="0"/>
      <w:marRight w:val="0"/>
      <w:marTop w:val="0"/>
      <w:marBottom w:val="0"/>
      <w:divBdr>
        <w:top w:val="none" w:sz="0" w:space="0" w:color="auto"/>
        <w:left w:val="none" w:sz="0" w:space="0" w:color="auto"/>
        <w:bottom w:val="none" w:sz="0" w:space="0" w:color="auto"/>
        <w:right w:val="none" w:sz="0" w:space="0" w:color="auto"/>
      </w:divBdr>
    </w:div>
    <w:div w:id="1650596408">
      <w:marLeft w:val="0"/>
      <w:marRight w:val="0"/>
      <w:marTop w:val="0"/>
      <w:marBottom w:val="0"/>
      <w:divBdr>
        <w:top w:val="none" w:sz="0" w:space="0" w:color="auto"/>
        <w:left w:val="none" w:sz="0" w:space="0" w:color="auto"/>
        <w:bottom w:val="none" w:sz="0" w:space="0" w:color="auto"/>
        <w:right w:val="none" w:sz="0" w:space="0" w:color="auto"/>
      </w:divBdr>
    </w:div>
    <w:div w:id="1650596410">
      <w:marLeft w:val="0"/>
      <w:marRight w:val="0"/>
      <w:marTop w:val="0"/>
      <w:marBottom w:val="0"/>
      <w:divBdr>
        <w:top w:val="none" w:sz="0" w:space="0" w:color="auto"/>
        <w:left w:val="none" w:sz="0" w:space="0" w:color="auto"/>
        <w:bottom w:val="none" w:sz="0" w:space="0" w:color="auto"/>
        <w:right w:val="none" w:sz="0" w:space="0" w:color="auto"/>
      </w:divBdr>
      <w:divsChild>
        <w:div w:id="1650596298">
          <w:marLeft w:val="1"/>
          <w:marRight w:val="0"/>
          <w:marTop w:val="0"/>
          <w:marBottom w:val="0"/>
          <w:divBdr>
            <w:top w:val="single" w:sz="4" w:space="0" w:color="FFFFFF"/>
            <w:left w:val="none" w:sz="0" w:space="0" w:color="auto"/>
            <w:bottom w:val="none" w:sz="0" w:space="0" w:color="auto"/>
            <w:right w:val="none" w:sz="0" w:space="0" w:color="auto"/>
          </w:divBdr>
          <w:divsChild>
            <w:div w:id="1650596459">
              <w:marLeft w:val="0"/>
              <w:marRight w:val="0"/>
              <w:marTop w:val="0"/>
              <w:marBottom w:val="0"/>
              <w:divBdr>
                <w:top w:val="none" w:sz="0" w:space="0" w:color="auto"/>
                <w:left w:val="none" w:sz="0" w:space="0" w:color="auto"/>
                <w:bottom w:val="none" w:sz="0" w:space="0" w:color="auto"/>
                <w:right w:val="none" w:sz="0" w:space="0" w:color="auto"/>
              </w:divBdr>
              <w:divsChild>
                <w:div w:id="1650596301">
                  <w:marLeft w:val="0"/>
                  <w:marRight w:val="0"/>
                  <w:marTop w:val="0"/>
                  <w:marBottom w:val="0"/>
                  <w:divBdr>
                    <w:top w:val="none" w:sz="0" w:space="0" w:color="auto"/>
                    <w:left w:val="none" w:sz="0" w:space="0" w:color="auto"/>
                    <w:bottom w:val="none" w:sz="0" w:space="0" w:color="auto"/>
                    <w:right w:val="none" w:sz="0" w:space="0" w:color="auto"/>
                  </w:divBdr>
                  <w:divsChild>
                    <w:div w:id="165059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596413">
      <w:marLeft w:val="0"/>
      <w:marRight w:val="0"/>
      <w:marTop w:val="0"/>
      <w:marBottom w:val="0"/>
      <w:divBdr>
        <w:top w:val="none" w:sz="0" w:space="0" w:color="auto"/>
        <w:left w:val="none" w:sz="0" w:space="0" w:color="auto"/>
        <w:bottom w:val="none" w:sz="0" w:space="0" w:color="auto"/>
        <w:right w:val="none" w:sz="0" w:space="0" w:color="auto"/>
      </w:divBdr>
    </w:div>
    <w:div w:id="1650596415">
      <w:marLeft w:val="-480"/>
      <w:marRight w:val="0"/>
      <w:marTop w:val="0"/>
      <w:marBottom w:val="0"/>
      <w:divBdr>
        <w:top w:val="none" w:sz="0" w:space="0" w:color="auto"/>
        <w:left w:val="none" w:sz="0" w:space="0" w:color="auto"/>
        <w:bottom w:val="none" w:sz="0" w:space="0" w:color="auto"/>
        <w:right w:val="none" w:sz="0" w:space="0" w:color="auto"/>
      </w:divBdr>
      <w:divsChild>
        <w:div w:id="1650596414">
          <w:marLeft w:val="0"/>
          <w:marRight w:val="0"/>
          <w:marTop w:val="0"/>
          <w:marBottom w:val="0"/>
          <w:divBdr>
            <w:top w:val="none" w:sz="0" w:space="0" w:color="auto"/>
            <w:left w:val="none" w:sz="0" w:space="0" w:color="auto"/>
            <w:bottom w:val="none" w:sz="0" w:space="0" w:color="auto"/>
            <w:right w:val="none" w:sz="0" w:space="0" w:color="auto"/>
          </w:divBdr>
          <w:divsChild>
            <w:div w:id="1650596468">
              <w:marLeft w:val="0"/>
              <w:marRight w:val="0"/>
              <w:marTop w:val="0"/>
              <w:marBottom w:val="0"/>
              <w:divBdr>
                <w:top w:val="none" w:sz="0" w:space="0" w:color="auto"/>
                <w:left w:val="none" w:sz="0" w:space="0" w:color="auto"/>
                <w:bottom w:val="none" w:sz="0" w:space="0" w:color="auto"/>
                <w:right w:val="none" w:sz="0" w:space="0" w:color="auto"/>
              </w:divBdr>
              <w:divsChild>
                <w:div w:id="1650596314">
                  <w:marLeft w:val="0"/>
                  <w:marRight w:val="0"/>
                  <w:marTop w:val="0"/>
                  <w:marBottom w:val="240"/>
                  <w:divBdr>
                    <w:top w:val="none" w:sz="0" w:space="0" w:color="auto"/>
                    <w:left w:val="none" w:sz="0" w:space="0" w:color="auto"/>
                    <w:bottom w:val="none" w:sz="0" w:space="0" w:color="auto"/>
                    <w:right w:val="none" w:sz="0" w:space="0" w:color="auto"/>
                  </w:divBdr>
                  <w:divsChild>
                    <w:div w:id="1650596348">
                      <w:marLeft w:val="0"/>
                      <w:marRight w:val="0"/>
                      <w:marTop w:val="0"/>
                      <w:marBottom w:val="0"/>
                      <w:divBdr>
                        <w:top w:val="none" w:sz="0" w:space="0" w:color="auto"/>
                        <w:left w:val="none" w:sz="0" w:space="0" w:color="auto"/>
                        <w:bottom w:val="none" w:sz="0" w:space="0" w:color="auto"/>
                        <w:right w:val="none" w:sz="0" w:space="0" w:color="auto"/>
                      </w:divBdr>
                      <w:divsChild>
                        <w:div w:id="1650596287">
                          <w:marLeft w:val="0"/>
                          <w:marRight w:val="0"/>
                          <w:marTop w:val="0"/>
                          <w:marBottom w:val="240"/>
                          <w:divBdr>
                            <w:top w:val="none" w:sz="0" w:space="0" w:color="auto"/>
                            <w:left w:val="none" w:sz="0" w:space="0" w:color="auto"/>
                            <w:bottom w:val="none" w:sz="0" w:space="0" w:color="auto"/>
                            <w:right w:val="none" w:sz="0" w:space="0" w:color="auto"/>
                          </w:divBdr>
                          <w:divsChild>
                            <w:div w:id="1650596274">
                              <w:marLeft w:val="0"/>
                              <w:marRight w:val="0"/>
                              <w:marTop w:val="0"/>
                              <w:marBottom w:val="0"/>
                              <w:divBdr>
                                <w:top w:val="none" w:sz="0" w:space="0" w:color="auto"/>
                                <w:left w:val="none" w:sz="0" w:space="0" w:color="auto"/>
                                <w:bottom w:val="none" w:sz="0" w:space="0" w:color="auto"/>
                                <w:right w:val="none" w:sz="0" w:space="0" w:color="auto"/>
                              </w:divBdr>
                              <w:divsChild>
                                <w:div w:id="1650596285">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0596417">
      <w:marLeft w:val="0"/>
      <w:marRight w:val="0"/>
      <w:marTop w:val="0"/>
      <w:marBottom w:val="0"/>
      <w:divBdr>
        <w:top w:val="none" w:sz="0" w:space="0" w:color="auto"/>
        <w:left w:val="none" w:sz="0" w:space="0" w:color="auto"/>
        <w:bottom w:val="none" w:sz="0" w:space="0" w:color="auto"/>
        <w:right w:val="none" w:sz="0" w:space="0" w:color="auto"/>
      </w:divBdr>
    </w:div>
    <w:div w:id="1650596420">
      <w:marLeft w:val="0"/>
      <w:marRight w:val="0"/>
      <w:marTop w:val="0"/>
      <w:marBottom w:val="0"/>
      <w:divBdr>
        <w:top w:val="none" w:sz="0" w:space="0" w:color="auto"/>
        <w:left w:val="none" w:sz="0" w:space="0" w:color="auto"/>
        <w:bottom w:val="none" w:sz="0" w:space="0" w:color="auto"/>
        <w:right w:val="none" w:sz="0" w:space="0" w:color="auto"/>
      </w:divBdr>
    </w:div>
    <w:div w:id="1650596421">
      <w:marLeft w:val="0"/>
      <w:marRight w:val="0"/>
      <w:marTop w:val="0"/>
      <w:marBottom w:val="0"/>
      <w:divBdr>
        <w:top w:val="none" w:sz="0" w:space="0" w:color="auto"/>
        <w:left w:val="none" w:sz="0" w:space="0" w:color="auto"/>
        <w:bottom w:val="none" w:sz="0" w:space="0" w:color="auto"/>
        <w:right w:val="none" w:sz="0" w:space="0" w:color="auto"/>
      </w:divBdr>
    </w:div>
    <w:div w:id="1650596423">
      <w:marLeft w:val="0"/>
      <w:marRight w:val="0"/>
      <w:marTop w:val="0"/>
      <w:marBottom w:val="0"/>
      <w:divBdr>
        <w:top w:val="none" w:sz="0" w:space="0" w:color="auto"/>
        <w:left w:val="none" w:sz="0" w:space="0" w:color="auto"/>
        <w:bottom w:val="none" w:sz="0" w:space="0" w:color="auto"/>
        <w:right w:val="none" w:sz="0" w:space="0" w:color="auto"/>
      </w:divBdr>
    </w:div>
    <w:div w:id="1650596424">
      <w:marLeft w:val="0"/>
      <w:marRight w:val="0"/>
      <w:marTop w:val="0"/>
      <w:marBottom w:val="0"/>
      <w:divBdr>
        <w:top w:val="none" w:sz="0" w:space="0" w:color="auto"/>
        <w:left w:val="none" w:sz="0" w:space="0" w:color="auto"/>
        <w:bottom w:val="none" w:sz="0" w:space="0" w:color="auto"/>
        <w:right w:val="none" w:sz="0" w:space="0" w:color="auto"/>
      </w:divBdr>
    </w:div>
    <w:div w:id="1650596425">
      <w:marLeft w:val="0"/>
      <w:marRight w:val="0"/>
      <w:marTop w:val="0"/>
      <w:marBottom w:val="0"/>
      <w:divBdr>
        <w:top w:val="none" w:sz="0" w:space="0" w:color="auto"/>
        <w:left w:val="none" w:sz="0" w:space="0" w:color="auto"/>
        <w:bottom w:val="none" w:sz="0" w:space="0" w:color="auto"/>
        <w:right w:val="none" w:sz="0" w:space="0" w:color="auto"/>
      </w:divBdr>
    </w:div>
    <w:div w:id="1650596426">
      <w:marLeft w:val="0"/>
      <w:marRight w:val="0"/>
      <w:marTop w:val="0"/>
      <w:marBottom w:val="0"/>
      <w:divBdr>
        <w:top w:val="none" w:sz="0" w:space="0" w:color="auto"/>
        <w:left w:val="none" w:sz="0" w:space="0" w:color="auto"/>
        <w:bottom w:val="none" w:sz="0" w:space="0" w:color="auto"/>
        <w:right w:val="none" w:sz="0" w:space="0" w:color="auto"/>
      </w:divBdr>
    </w:div>
    <w:div w:id="1650596428">
      <w:marLeft w:val="0"/>
      <w:marRight w:val="0"/>
      <w:marTop w:val="0"/>
      <w:marBottom w:val="0"/>
      <w:divBdr>
        <w:top w:val="none" w:sz="0" w:space="0" w:color="auto"/>
        <w:left w:val="none" w:sz="0" w:space="0" w:color="auto"/>
        <w:bottom w:val="none" w:sz="0" w:space="0" w:color="auto"/>
        <w:right w:val="none" w:sz="0" w:space="0" w:color="auto"/>
      </w:divBdr>
    </w:div>
    <w:div w:id="1650596433">
      <w:marLeft w:val="0"/>
      <w:marRight w:val="0"/>
      <w:marTop w:val="0"/>
      <w:marBottom w:val="0"/>
      <w:divBdr>
        <w:top w:val="none" w:sz="0" w:space="0" w:color="auto"/>
        <w:left w:val="none" w:sz="0" w:space="0" w:color="auto"/>
        <w:bottom w:val="none" w:sz="0" w:space="0" w:color="auto"/>
        <w:right w:val="none" w:sz="0" w:space="0" w:color="auto"/>
      </w:divBdr>
    </w:div>
    <w:div w:id="1650596434">
      <w:marLeft w:val="0"/>
      <w:marRight w:val="0"/>
      <w:marTop w:val="0"/>
      <w:marBottom w:val="0"/>
      <w:divBdr>
        <w:top w:val="none" w:sz="0" w:space="0" w:color="auto"/>
        <w:left w:val="none" w:sz="0" w:space="0" w:color="auto"/>
        <w:bottom w:val="none" w:sz="0" w:space="0" w:color="auto"/>
        <w:right w:val="none" w:sz="0" w:space="0" w:color="auto"/>
      </w:divBdr>
    </w:div>
    <w:div w:id="1650596435">
      <w:marLeft w:val="0"/>
      <w:marRight w:val="0"/>
      <w:marTop w:val="0"/>
      <w:marBottom w:val="0"/>
      <w:divBdr>
        <w:top w:val="none" w:sz="0" w:space="0" w:color="auto"/>
        <w:left w:val="none" w:sz="0" w:space="0" w:color="auto"/>
        <w:bottom w:val="none" w:sz="0" w:space="0" w:color="auto"/>
        <w:right w:val="none" w:sz="0" w:space="0" w:color="auto"/>
      </w:divBdr>
      <w:divsChild>
        <w:div w:id="1650596292">
          <w:marLeft w:val="0"/>
          <w:marRight w:val="0"/>
          <w:marTop w:val="0"/>
          <w:marBottom w:val="0"/>
          <w:divBdr>
            <w:top w:val="none" w:sz="0" w:space="0" w:color="auto"/>
            <w:left w:val="none" w:sz="0" w:space="0" w:color="auto"/>
            <w:bottom w:val="none" w:sz="0" w:space="0" w:color="auto"/>
            <w:right w:val="none" w:sz="0" w:space="0" w:color="auto"/>
          </w:divBdr>
          <w:divsChild>
            <w:div w:id="1650596322">
              <w:marLeft w:val="0"/>
              <w:marRight w:val="0"/>
              <w:marTop w:val="0"/>
              <w:marBottom w:val="0"/>
              <w:divBdr>
                <w:top w:val="single" w:sz="2" w:space="0" w:color="B8B6B6"/>
                <w:left w:val="single" w:sz="4" w:space="0" w:color="B8B6B6"/>
                <w:bottom w:val="single" w:sz="4" w:space="0" w:color="B8B6B6"/>
                <w:right w:val="single" w:sz="4" w:space="0" w:color="B8B6B6"/>
              </w:divBdr>
              <w:divsChild>
                <w:div w:id="1650596371">
                  <w:marLeft w:val="0"/>
                  <w:marRight w:val="0"/>
                  <w:marTop w:val="0"/>
                  <w:marBottom w:val="0"/>
                  <w:divBdr>
                    <w:top w:val="single" w:sz="4" w:space="0" w:color="CCCCCC"/>
                    <w:left w:val="none" w:sz="0" w:space="0" w:color="auto"/>
                    <w:bottom w:val="none" w:sz="0" w:space="0" w:color="auto"/>
                    <w:right w:val="none" w:sz="0" w:space="0" w:color="auto"/>
                  </w:divBdr>
                  <w:divsChild>
                    <w:div w:id="1650596296">
                      <w:marLeft w:val="0"/>
                      <w:marRight w:val="0"/>
                      <w:marTop w:val="0"/>
                      <w:marBottom w:val="0"/>
                      <w:divBdr>
                        <w:top w:val="none" w:sz="0" w:space="0" w:color="auto"/>
                        <w:left w:val="none" w:sz="0" w:space="0" w:color="auto"/>
                        <w:bottom w:val="none" w:sz="0" w:space="0" w:color="auto"/>
                        <w:right w:val="none" w:sz="0" w:space="0" w:color="auto"/>
                      </w:divBdr>
                      <w:divsChild>
                        <w:div w:id="1650596358">
                          <w:marLeft w:val="0"/>
                          <w:marRight w:val="63"/>
                          <w:marTop w:val="125"/>
                          <w:marBottom w:val="125"/>
                          <w:divBdr>
                            <w:top w:val="none" w:sz="0" w:space="0" w:color="auto"/>
                            <w:left w:val="none" w:sz="0" w:space="0" w:color="auto"/>
                            <w:bottom w:val="none" w:sz="0" w:space="0" w:color="auto"/>
                            <w:right w:val="none" w:sz="0" w:space="0" w:color="auto"/>
                          </w:divBdr>
                          <w:divsChild>
                            <w:div w:id="1650596412">
                              <w:marLeft w:val="0"/>
                              <w:marRight w:val="0"/>
                              <w:marTop w:val="0"/>
                              <w:marBottom w:val="0"/>
                              <w:divBdr>
                                <w:top w:val="none" w:sz="0" w:space="0" w:color="auto"/>
                                <w:left w:val="none" w:sz="0" w:space="0" w:color="auto"/>
                                <w:bottom w:val="none" w:sz="0" w:space="0" w:color="auto"/>
                                <w:right w:val="none" w:sz="0" w:space="0" w:color="auto"/>
                              </w:divBdr>
                              <w:divsChild>
                                <w:div w:id="165059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0596436">
      <w:marLeft w:val="0"/>
      <w:marRight w:val="0"/>
      <w:marTop w:val="0"/>
      <w:marBottom w:val="0"/>
      <w:divBdr>
        <w:top w:val="none" w:sz="0" w:space="0" w:color="auto"/>
        <w:left w:val="none" w:sz="0" w:space="0" w:color="auto"/>
        <w:bottom w:val="none" w:sz="0" w:space="0" w:color="auto"/>
        <w:right w:val="none" w:sz="0" w:space="0" w:color="auto"/>
      </w:divBdr>
    </w:div>
    <w:div w:id="1650596440">
      <w:marLeft w:val="0"/>
      <w:marRight w:val="0"/>
      <w:marTop w:val="0"/>
      <w:marBottom w:val="0"/>
      <w:divBdr>
        <w:top w:val="none" w:sz="0" w:space="0" w:color="auto"/>
        <w:left w:val="none" w:sz="0" w:space="0" w:color="auto"/>
        <w:bottom w:val="none" w:sz="0" w:space="0" w:color="auto"/>
        <w:right w:val="none" w:sz="0" w:space="0" w:color="auto"/>
      </w:divBdr>
    </w:div>
    <w:div w:id="1650596441">
      <w:marLeft w:val="0"/>
      <w:marRight w:val="0"/>
      <w:marTop w:val="0"/>
      <w:marBottom w:val="0"/>
      <w:divBdr>
        <w:top w:val="none" w:sz="0" w:space="0" w:color="auto"/>
        <w:left w:val="none" w:sz="0" w:space="0" w:color="auto"/>
        <w:bottom w:val="none" w:sz="0" w:space="0" w:color="auto"/>
        <w:right w:val="none" w:sz="0" w:space="0" w:color="auto"/>
      </w:divBdr>
    </w:div>
    <w:div w:id="1650596442">
      <w:marLeft w:val="0"/>
      <w:marRight w:val="0"/>
      <w:marTop w:val="0"/>
      <w:marBottom w:val="0"/>
      <w:divBdr>
        <w:top w:val="none" w:sz="0" w:space="0" w:color="auto"/>
        <w:left w:val="none" w:sz="0" w:space="0" w:color="auto"/>
        <w:bottom w:val="none" w:sz="0" w:space="0" w:color="auto"/>
        <w:right w:val="none" w:sz="0" w:space="0" w:color="auto"/>
      </w:divBdr>
    </w:div>
    <w:div w:id="1650596446">
      <w:marLeft w:val="0"/>
      <w:marRight w:val="0"/>
      <w:marTop w:val="0"/>
      <w:marBottom w:val="0"/>
      <w:divBdr>
        <w:top w:val="none" w:sz="0" w:space="0" w:color="auto"/>
        <w:left w:val="none" w:sz="0" w:space="0" w:color="auto"/>
        <w:bottom w:val="none" w:sz="0" w:space="0" w:color="auto"/>
        <w:right w:val="none" w:sz="0" w:space="0" w:color="auto"/>
      </w:divBdr>
    </w:div>
    <w:div w:id="1650596447">
      <w:marLeft w:val="0"/>
      <w:marRight w:val="0"/>
      <w:marTop w:val="0"/>
      <w:marBottom w:val="0"/>
      <w:divBdr>
        <w:top w:val="none" w:sz="0" w:space="0" w:color="auto"/>
        <w:left w:val="none" w:sz="0" w:space="0" w:color="auto"/>
        <w:bottom w:val="none" w:sz="0" w:space="0" w:color="auto"/>
        <w:right w:val="none" w:sz="0" w:space="0" w:color="auto"/>
      </w:divBdr>
    </w:div>
    <w:div w:id="1650596448">
      <w:marLeft w:val="0"/>
      <w:marRight w:val="0"/>
      <w:marTop w:val="0"/>
      <w:marBottom w:val="0"/>
      <w:divBdr>
        <w:top w:val="none" w:sz="0" w:space="0" w:color="auto"/>
        <w:left w:val="none" w:sz="0" w:space="0" w:color="auto"/>
        <w:bottom w:val="none" w:sz="0" w:space="0" w:color="auto"/>
        <w:right w:val="none" w:sz="0" w:space="0" w:color="auto"/>
      </w:divBdr>
    </w:div>
    <w:div w:id="1650596449">
      <w:marLeft w:val="0"/>
      <w:marRight w:val="0"/>
      <w:marTop w:val="0"/>
      <w:marBottom w:val="0"/>
      <w:divBdr>
        <w:top w:val="none" w:sz="0" w:space="0" w:color="auto"/>
        <w:left w:val="none" w:sz="0" w:space="0" w:color="auto"/>
        <w:bottom w:val="none" w:sz="0" w:space="0" w:color="auto"/>
        <w:right w:val="none" w:sz="0" w:space="0" w:color="auto"/>
      </w:divBdr>
    </w:div>
    <w:div w:id="1650596452">
      <w:marLeft w:val="0"/>
      <w:marRight w:val="0"/>
      <w:marTop w:val="0"/>
      <w:marBottom w:val="0"/>
      <w:divBdr>
        <w:top w:val="none" w:sz="0" w:space="0" w:color="auto"/>
        <w:left w:val="none" w:sz="0" w:space="0" w:color="auto"/>
        <w:bottom w:val="none" w:sz="0" w:space="0" w:color="auto"/>
        <w:right w:val="none" w:sz="0" w:space="0" w:color="auto"/>
      </w:divBdr>
    </w:div>
    <w:div w:id="1650596453">
      <w:marLeft w:val="0"/>
      <w:marRight w:val="0"/>
      <w:marTop w:val="0"/>
      <w:marBottom w:val="0"/>
      <w:divBdr>
        <w:top w:val="none" w:sz="0" w:space="0" w:color="auto"/>
        <w:left w:val="none" w:sz="0" w:space="0" w:color="auto"/>
        <w:bottom w:val="none" w:sz="0" w:space="0" w:color="auto"/>
        <w:right w:val="none" w:sz="0" w:space="0" w:color="auto"/>
      </w:divBdr>
    </w:div>
    <w:div w:id="1650596454">
      <w:marLeft w:val="0"/>
      <w:marRight w:val="0"/>
      <w:marTop w:val="0"/>
      <w:marBottom w:val="0"/>
      <w:divBdr>
        <w:top w:val="none" w:sz="0" w:space="0" w:color="auto"/>
        <w:left w:val="none" w:sz="0" w:space="0" w:color="auto"/>
        <w:bottom w:val="none" w:sz="0" w:space="0" w:color="auto"/>
        <w:right w:val="none" w:sz="0" w:space="0" w:color="auto"/>
      </w:divBdr>
    </w:div>
    <w:div w:id="1650596455">
      <w:marLeft w:val="0"/>
      <w:marRight w:val="0"/>
      <w:marTop w:val="0"/>
      <w:marBottom w:val="0"/>
      <w:divBdr>
        <w:top w:val="none" w:sz="0" w:space="0" w:color="auto"/>
        <w:left w:val="none" w:sz="0" w:space="0" w:color="auto"/>
        <w:bottom w:val="none" w:sz="0" w:space="0" w:color="auto"/>
        <w:right w:val="none" w:sz="0" w:space="0" w:color="auto"/>
      </w:divBdr>
    </w:div>
    <w:div w:id="1650596456">
      <w:marLeft w:val="0"/>
      <w:marRight w:val="0"/>
      <w:marTop w:val="0"/>
      <w:marBottom w:val="0"/>
      <w:divBdr>
        <w:top w:val="none" w:sz="0" w:space="0" w:color="auto"/>
        <w:left w:val="none" w:sz="0" w:space="0" w:color="auto"/>
        <w:bottom w:val="none" w:sz="0" w:space="0" w:color="auto"/>
        <w:right w:val="none" w:sz="0" w:space="0" w:color="auto"/>
      </w:divBdr>
    </w:div>
    <w:div w:id="1650596457">
      <w:marLeft w:val="0"/>
      <w:marRight w:val="0"/>
      <w:marTop w:val="0"/>
      <w:marBottom w:val="0"/>
      <w:divBdr>
        <w:top w:val="none" w:sz="0" w:space="0" w:color="auto"/>
        <w:left w:val="none" w:sz="0" w:space="0" w:color="auto"/>
        <w:bottom w:val="none" w:sz="0" w:space="0" w:color="auto"/>
        <w:right w:val="none" w:sz="0" w:space="0" w:color="auto"/>
      </w:divBdr>
    </w:div>
    <w:div w:id="1650596460">
      <w:marLeft w:val="0"/>
      <w:marRight w:val="0"/>
      <w:marTop w:val="0"/>
      <w:marBottom w:val="0"/>
      <w:divBdr>
        <w:top w:val="none" w:sz="0" w:space="0" w:color="auto"/>
        <w:left w:val="none" w:sz="0" w:space="0" w:color="auto"/>
        <w:bottom w:val="none" w:sz="0" w:space="0" w:color="auto"/>
        <w:right w:val="none" w:sz="0" w:space="0" w:color="auto"/>
      </w:divBdr>
    </w:div>
    <w:div w:id="1650596462">
      <w:marLeft w:val="0"/>
      <w:marRight w:val="0"/>
      <w:marTop w:val="0"/>
      <w:marBottom w:val="0"/>
      <w:divBdr>
        <w:top w:val="none" w:sz="0" w:space="0" w:color="auto"/>
        <w:left w:val="none" w:sz="0" w:space="0" w:color="auto"/>
        <w:bottom w:val="none" w:sz="0" w:space="0" w:color="auto"/>
        <w:right w:val="none" w:sz="0" w:space="0" w:color="auto"/>
      </w:divBdr>
    </w:div>
    <w:div w:id="1650596463">
      <w:marLeft w:val="0"/>
      <w:marRight w:val="0"/>
      <w:marTop w:val="0"/>
      <w:marBottom w:val="0"/>
      <w:divBdr>
        <w:top w:val="none" w:sz="0" w:space="0" w:color="auto"/>
        <w:left w:val="none" w:sz="0" w:space="0" w:color="auto"/>
        <w:bottom w:val="none" w:sz="0" w:space="0" w:color="auto"/>
        <w:right w:val="none" w:sz="0" w:space="0" w:color="auto"/>
      </w:divBdr>
    </w:div>
    <w:div w:id="1650596464">
      <w:marLeft w:val="0"/>
      <w:marRight w:val="0"/>
      <w:marTop w:val="0"/>
      <w:marBottom w:val="0"/>
      <w:divBdr>
        <w:top w:val="none" w:sz="0" w:space="0" w:color="auto"/>
        <w:left w:val="none" w:sz="0" w:space="0" w:color="auto"/>
        <w:bottom w:val="none" w:sz="0" w:space="0" w:color="auto"/>
        <w:right w:val="none" w:sz="0" w:space="0" w:color="auto"/>
      </w:divBdr>
      <w:divsChild>
        <w:div w:id="1650596329">
          <w:marLeft w:val="0"/>
          <w:marRight w:val="0"/>
          <w:marTop w:val="0"/>
          <w:marBottom w:val="0"/>
          <w:divBdr>
            <w:top w:val="none" w:sz="0" w:space="0" w:color="auto"/>
            <w:left w:val="none" w:sz="0" w:space="0" w:color="auto"/>
            <w:bottom w:val="none" w:sz="0" w:space="0" w:color="auto"/>
            <w:right w:val="none" w:sz="0" w:space="0" w:color="auto"/>
          </w:divBdr>
          <w:divsChild>
            <w:div w:id="1650596304">
              <w:marLeft w:val="0"/>
              <w:marRight w:val="0"/>
              <w:marTop w:val="0"/>
              <w:marBottom w:val="0"/>
              <w:divBdr>
                <w:top w:val="single" w:sz="2" w:space="0" w:color="B8B6B6"/>
                <w:left w:val="single" w:sz="4" w:space="0" w:color="B8B6B6"/>
                <w:bottom w:val="single" w:sz="4" w:space="0" w:color="B8B6B6"/>
                <w:right w:val="single" w:sz="4" w:space="0" w:color="B8B6B6"/>
              </w:divBdr>
              <w:divsChild>
                <w:div w:id="1650596309">
                  <w:marLeft w:val="0"/>
                  <w:marRight w:val="0"/>
                  <w:marTop w:val="0"/>
                  <w:marBottom w:val="0"/>
                  <w:divBdr>
                    <w:top w:val="single" w:sz="4" w:space="0" w:color="CCCCCC"/>
                    <w:left w:val="none" w:sz="0" w:space="0" w:color="auto"/>
                    <w:bottom w:val="none" w:sz="0" w:space="0" w:color="auto"/>
                    <w:right w:val="none" w:sz="0" w:space="0" w:color="auto"/>
                  </w:divBdr>
                  <w:divsChild>
                    <w:div w:id="1650596451">
                      <w:marLeft w:val="0"/>
                      <w:marRight w:val="0"/>
                      <w:marTop w:val="0"/>
                      <w:marBottom w:val="0"/>
                      <w:divBdr>
                        <w:top w:val="none" w:sz="0" w:space="0" w:color="auto"/>
                        <w:left w:val="none" w:sz="0" w:space="0" w:color="auto"/>
                        <w:bottom w:val="none" w:sz="0" w:space="0" w:color="auto"/>
                        <w:right w:val="none" w:sz="0" w:space="0" w:color="auto"/>
                      </w:divBdr>
                      <w:divsChild>
                        <w:div w:id="1650596438">
                          <w:marLeft w:val="0"/>
                          <w:marRight w:val="63"/>
                          <w:marTop w:val="125"/>
                          <w:marBottom w:val="125"/>
                          <w:divBdr>
                            <w:top w:val="none" w:sz="0" w:space="0" w:color="auto"/>
                            <w:left w:val="none" w:sz="0" w:space="0" w:color="auto"/>
                            <w:bottom w:val="none" w:sz="0" w:space="0" w:color="auto"/>
                            <w:right w:val="none" w:sz="0" w:space="0" w:color="auto"/>
                          </w:divBdr>
                          <w:divsChild>
                            <w:div w:id="1650596308">
                              <w:marLeft w:val="0"/>
                              <w:marRight w:val="0"/>
                              <w:marTop w:val="0"/>
                              <w:marBottom w:val="0"/>
                              <w:divBdr>
                                <w:top w:val="none" w:sz="0" w:space="0" w:color="auto"/>
                                <w:left w:val="none" w:sz="0" w:space="0" w:color="auto"/>
                                <w:bottom w:val="none" w:sz="0" w:space="0" w:color="auto"/>
                                <w:right w:val="none" w:sz="0" w:space="0" w:color="auto"/>
                              </w:divBdr>
                              <w:divsChild>
                                <w:div w:id="1650596352">
                                  <w:marLeft w:val="0"/>
                                  <w:marRight w:val="0"/>
                                  <w:marTop w:val="0"/>
                                  <w:marBottom w:val="0"/>
                                  <w:divBdr>
                                    <w:top w:val="none" w:sz="0" w:space="0" w:color="auto"/>
                                    <w:left w:val="none" w:sz="0" w:space="0" w:color="auto"/>
                                    <w:bottom w:val="none" w:sz="0" w:space="0" w:color="auto"/>
                                    <w:right w:val="none" w:sz="0" w:space="0" w:color="auto"/>
                                  </w:divBdr>
                                </w:div>
                                <w:div w:id="16505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0596470">
      <w:marLeft w:val="0"/>
      <w:marRight w:val="0"/>
      <w:marTop w:val="35"/>
      <w:marBottom w:val="35"/>
      <w:divBdr>
        <w:top w:val="none" w:sz="0" w:space="0" w:color="auto"/>
        <w:left w:val="none" w:sz="0" w:space="0" w:color="auto"/>
        <w:bottom w:val="none" w:sz="0" w:space="0" w:color="auto"/>
        <w:right w:val="none" w:sz="0" w:space="0" w:color="auto"/>
      </w:divBdr>
      <w:divsChild>
        <w:div w:id="1650596400">
          <w:marLeft w:val="0"/>
          <w:marRight w:val="0"/>
          <w:marTop w:val="0"/>
          <w:marBottom w:val="0"/>
          <w:divBdr>
            <w:top w:val="none" w:sz="0" w:space="0" w:color="auto"/>
            <w:left w:val="none" w:sz="0" w:space="0" w:color="auto"/>
            <w:bottom w:val="none" w:sz="0" w:space="0" w:color="auto"/>
            <w:right w:val="none" w:sz="0" w:space="0" w:color="auto"/>
          </w:divBdr>
          <w:divsChild>
            <w:div w:id="1650596359">
              <w:marLeft w:val="0"/>
              <w:marRight w:val="0"/>
              <w:marTop w:val="0"/>
              <w:marBottom w:val="0"/>
              <w:divBdr>
                <w:top w:val="none" w:sz="0" w:space="0" w:color="auto"/>
                <w:left w:val="none" w:sz="0" w:space="0" w:color="auto"/>
                <w:bottom w:val="none" w:sz="0" w:space="0" w:color="auto"/>
                <w:right w:val="none" w:sz="0" w:space="0" w:color="auto"/>
              </w:divBdr>
              <w:divsChild>
                <w:div w:id="1650596326">
                  <w:marLeft w:val="0"/>
                  <w:marRight w:val="0"/>
                  <w:marTop w:val="0"/>
                  <w:marBottom w:val="0"/>
                  <w:divBdr>
                    <w:top w:val="none" w:sz="0" w:space="0" w:color="auto"/>
                    <w:left w:val="none" w:sz="0" w:space="0" w:color="auto"/>
                    <w:bottom w:val="none" w:sz="0" w:space="0" w:color="auto"/>
                    <w:right w:val="none" w:sz="0" w:space="0" w:color="auto"/>
                  </w:divBdr>
                  <w:divsChild>
                    <w:div w:id="1650596427">
                      <w:marLeft w:val="0"/>
                      <w:marRight w:val="0"/>
                      <w:marTop w:val="0"/>
                      <w:marBottom w:val="0"/>
                      <w:divBdr>
                        <w:top w:val="none" w:sz="0" w:space="0" w:color="auto"/>
                        <w:left w:val="none" w:sz="0" w:space="0" w:color="auto"/>
                        <w:bottom w:val="none" w:sz="0" w:space="0" w:color="auto"/>
                        <w:right w:val="none" w:sz="0" w:space="0" w:color="auto"/>
                      </w:divBdr>
                      <w:divsChild>
                        <w:div w:id="1650596402">
                          <w:marLeft w:val="2028"/>
                          <w:marRight w:val="3041"/>
                          <w:marTop w:val="0"/>
                          <w:marBottom w:val="0"/>
                          <w:divBdr>
                            <w:top w:val="none" w:sz="0" w:space="0" w:color="auto"/>
                            <w:left w:val="none" w:sz="0" w:space="0" w:color="auto"/>
                            <w:bottom w:val="none" w:sz="0" w:space="0" w:color="auto"/>
                            <w:right w:val="none" w:sz="0" w:space="0" w:color="auto"/>
                          </w:divBdr>
                          <w:divsChild>
                            <w:div w:id="1650596419">
                              <w:marLeft w:val="0"/>
                              <w:marRight w:val="0"/>
                              <w:marTop w:val="0"/>
                              <w:marBottom w:val="0"/>
                              <w:divBdr>
                                <w:top w:val="none" w:sz="0" w:space="0" w:color="auto"/>
                                <w:left w:val="none" w:sz="0" w:space="0" w:color="auto"/>
                                <w:bottom w:val="none" w:sz="0" w:space="0" w:color="auto"/>
                                <w:right w:val="none" w:sz="0" w:space="0" w:color="auto"/>
                              </w:divBdr>
                              <w:divsChild>
                                <w:div w:id="1650596443">
                                  <w:marLeft w:val="0"/>
                                  <w:marRight w:val="0"/>
                                  <w:marTop w:val="0"/>
                                  <w:marBottom w:val="0"/>
                                  <w:divBdr>
                                    <w:top w:val="none" w:sz="0" w:space="0" w:color="auto"/>
                                    <w:left w:val="none" w:sz="0" w:space="0" w:color="auto"/>
                                    <w:bottom w:val="none" w:sz="0" w:space="0" w:color="auto"/>
                                    <w:right w:val="none" w:sz="0" w:space="0" w:color="auto"/>
                                  </w:divBdr>
                                  <w:divsChild>
                                    <w:div w:id="1650596466">
                                      <w:marLeft w:val="0"/>
                                      <w:marRight w:val="0"/>
                                      <w:marTop w:val="0"/>
                                      <w:marBottom w:val="0"/>
                                      <w:divBdr>
                                        <w:top w:val="none" w:sz="0" w:space="0" w:color="auto"/>
                                        <w:left w:val="none" w:sz="0" w:space="0" w:color="auto"/>
                                        <w:bottom w:val="none" w:sz="0" w:space="0" w:color="auto"/>
                                        <w:right w:val="none" w:sz="0" w:space="0" w:color="auto"/>
                                      </w:divBdr>
                                      <w:divsChild>
                                        <w:div w:id="1650596354">
                                          <w:marLeft w:val="0"/>
                                          <w:marRight w:val="0"/>
                                          <w:marTop w:val="0"/>
                                          <w:marBottom w:val="0"/>
                                          <w:divBdr>
                                            <w:top w:val="none" w:sz="0" w:space="0" w:color="auto"/>
                                            <w:left w:val="none" w:sz="0" w:space="0" w:color="auto"/>
                                            <w:bottom w:val="none" w:sz="0" w:space="0" w:color="auto"/>
                                            <w:right w:val="none" w:sz="0" w:space="0" w:color="auto"/>
                                          </w:divBdr>
                                          <w:divsChild>
                                            <w:div w:id="165059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596471">
      <w:marLeft w:val="0"/>
      <w:marRight w:val="0"/>
      <w:marTop w:val="0"/>
      <w:marBottom w:val="0"/>
      <w:divBdr>
        <w:top w:val="none" w:sz="0" w:space="0" w:color="auto"/>
        <w:left w:val="none" w:sz="0" w:space="0" w:color="auto"/>
        <w:bottom w:val="none" w:sz="0" w:space="0" w:color="auto"/>
        <w:right w:val="none" w:sz="0" w:space="0" w:color="auto"/>
      </w:divBdr>
    </w:div>
    <w:div w:id="1650596473">
      <w:marLeft w:val="0"/>
      <w:marRight w:val="0"/>
      <w:marTop w:val="0"/>
      <w:marBottom w:val="0"/>
      <w:divBdr>
        <w:top w:val="none" w:sz="0" w:space="0" w:color="auto"/>
        <w:left w:val="none" w:sz="0" w:space="0" w:color="auto"/>
        <w:bottom w:val="none" w:sz="0" w:space="0" w:color="auto"/>
        <w:right w:val="none" w:sz="0" w:space="0" w:color="auto"/>
      </w:divBdr>
    </w:div>
    <w:div w:id="1650596474">
      <w:marLeft w:val="0"/>
      <w:marRight w:val="0"/>
      <w:marTop w:val="0"/>
      <w:marBottom w:val="0"/>
      <w:divBdr>
        <w:top w:val="none" w:sz="0" w:space="0" w:color="auto"/>
        <w:left w:val="none" w:sz="0" w:space="0" w:color="auto"/>
        <w:bottom w:val="none" w:sz="0" w:space="0" w:color="auto"/>
        <w:right w:val="none" w:sz="0" w:space="0" w:color="auto"/>
      </w:divBdr>
    </w:div>
    <w:div w:id="1650596475">
      <w:marLeft w:val="0"/>
      <w:marRight w:val="0"/>
      <w:marTop w:val="0"/>
      <w:marBottom w:val="0"/>
      <w:divBdr>
        <w:top w:val="none" w:sz="0" w:space="0" w:color="auto"/>
        <w:left w:val="none" w:sz="0" w:space="0" w:color="auto"/>
        <w:bottom w:val="none" w:sz="0" w:space="0" w:color="auto"/>
        <w:right w:val="none" w:sz="0" w:space="0" w:color="auto"/>
      </w:divBdr>
    </w:div>
    <w:div w:id="1650596477">
      <w:marLeft w:val="0"/>
      <w:marRight w:val="0"/>
      <w:marTop w:val="35"/>
      <w:marBottom w:val="35"/>
      <w:divBdr>
        <w:top w:val="none" w:sz="0" w:space="0" w:color="auto"/>
        <w:left w:val="none" w:sz="0" w:space="0" w:color="auto"/>
        <w:bottom w:val="none" w:sz="0" w:space="0" w:color="auto"/>
        <w:right w:val="none" w:sz="0" w:space="0" w:color="auto"/>
      </w:divBdr>
      <w:divsChild>
        <w:div w:id="1650596389">
          <w:marLeft w:val="0"/>
          <w:marRight w:val="0"/>
          <w:marTop w:val="0"/>
          <w:marBottom w:val="0"/>
          <w:divBdr>
            <w:top w:val="none" w:sz="0" w:space="0" w:color="auto"/>
            <w:left w:val="none" w:sz="0" w:space="0" w:color="auto"/>
            <w:bottom w:val="none" w:sz="0" w:space="0" w:color="auto"/>
            <w:right w:val="none" w:sz="0" w:space="0" w:color="auto"/>
          </w:divBdr>
          <w:divsChild>
            <w:div w:id="1650596395">
              <w:marLeft w:val="0"/>
              <w:marRight w:val="0"/>
              <w:marTop w:val="0"/>
              <w:marBottom w:val="0"/>
              <w:divBdr>
                <w:top w:val="none" w:sz="0" w:space="0" w:color="auto"/>
                <w:left w:val="none" w:sz="0" w:space="0" w:color="auto"/>
                <w:bottom w:val="none" w:sz="0" w:space="0" w:color="auto"/>
                <w:right w:val="none" w:sz="0" w:space="0" w:color="auto"/>
              </w:divBdr>
              <w:divsChild>
                <w:div w:id="1650596368">
                  <w:marLeft w:val="0"/>
                  <w:marRight w:val="0"/>
                  <w:marTop w:val="0"/>
                  <w:marBottom w:val="0"/>
                  <w:divBdr>
                    <w:top w:val="none" w:sz="0" w:space="0" w:color="auto"/>
                    <w:left w:val="none" w:sz="0" w:space="0" w:color="auto"/>
                    <w:bottom w:val="none" w:sz="0" w:space="0" w:color="auto"/>
                    <w:right w:val="none" w:sz="0" w:space="0" w:color="auto"/>
                  </w:divBdr>
                  <w:divsChild>
                    <w:div w:id="1650596377">
                      <w:marLeft w:val="0"/>
                      <w:marRight w:val="0"/>
                      <w:marTop w:val="0"/>
                      <w:marBottom w:val="0"/>
                      <w:divBdr>
                        <w:top w:val="none" w:sz="0" w:space="0" w:color="auto"/>
                        <w:left w:val="none" w:sz="0" w:space="0" w:color="auto"/>
                        <w:bottom w:val="none" w:sz="0" w:space="0" w:color="auto"/>
                        <w:right w:val="none" w:sz="0" w:space="0" w:color="auto"/>
                      </w:divBdr>
                      <w:divsChild>
                        <w:div w:id="1650596276">
                          <w:marLeft w:val="2028"/>
                          <w:marRight w:val="3041"/>
                          <w:marTop w:val="0"/>
                          <w:marBottom w:val="0"/>
                          <w:divBdr>
                            <w:top w:val="none" w:sz="0" w:space="0" w:color="auto"/>
                            <w:left w:val="none" w:sz="0" w:space="0" w:color="auto"/>
                            <w:bottom w:val="none" w:sz="0" w:space="0" w:color="auto"/>
                            <w:right w:val="none" w:sz="0" w:space="0" w:color="auto"/>
                          </w:divBdr>
                          <w:divsChild>
                            <w:div w:id="1650596364">
                              <w:marLeft w:val="0"/>
                              <w:marRight w:val="0"/>
                              <w:marTop w:val="0"/>
                              <w:marBottom w:val="0"/>
                              <w:divBdr>
                                <w:top w:val="none" w:sz="0" w:space="0" w:color="auto"/>
                                <w:left w:val="none" w:sz="0" w:space="0" w:color="auto"/>
                                <w:bottom w:val="none" w:sz="0" w:space="0" w:color="auto"/>
                                <w:right w:val="none" w:sz="0" w:space="0" w:color="auto"/>
                              </w:divBdr>
                              <w:divsChild>
                                <w:div w:id="1650596411">
                                  <w:marLeft w:val="0"/>
                                  <w:marRight w:val="0"/>
                                  <w:marTop w:val="0"/>
                                  <w:marBottom w:val="0"/>
                                  <w:divBdr>
                                    <w:top w:val="none" w:sz="0" w:space="0" w:color="auto"/>
                                    <w:left w:val="none" w:sz="0" w:space="0" w:color="auto"/>
                                    <w:bottom w:val="none" w:sz="0" w:space="0" w:color="auto"/>
                                    <w:right w:val="none" w:sz="0" w:space="0" w:color="auto"/>
                                  </w:divBdr>
                                  <w:divsChild>
                                    <w:div w:id="1650596302">
                                      <w:marLeft w:val="0"/>
                                      <w:marRight w:val="0"/>
                                      <w:marTop w:val="0"/>
                                      <w:marBottom w:val="0"/>
                                      <w:divBdr>
                                        <w:top w:val="none" w:sz="0" w:space="0" w:color="auto"/>
                                        <w:left w:val="none" w:sz="0" w:space="0" w:color="auto"/>
                                        <w:bottom w:val="none" w:sz="0" w:space="0" w:color="auto"/>
                                        <w:right w:val="none" w:sz="0" w:space="0" w:color="auto"/>
                                      </w:divBdr>
                                      <w:divsChild>
                                        <w:div w:id="1650596430">
                                          <w:marLeft w:val="0"/>
                                          <w:marRight w:val="0"/>
                                          <w:marTop w:val="0"/>
                                          <w:marBottom w:val="0"/>
                                          <w:divBdr>
                                            <w:top w:val="none" w:sz="0" w:space="0" w:color="auto"/>
                                            <w:left w:val="none" w:sz="0" w:space="0" w:color="auto"/>
                                            <w:bottom w:val="none" w:sz="0" w:space="0" w:color="auto"/>
                                            <w:right w:val="none" w:sz="0" w:space="0" w:color="auto"/>
                                          </w:divBdr>
                                          <w:divsChild>
                                            <w:div w:id="165059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0596478">
      <w:marLeft w:val="0"/>
      <w:marRight w:val="0"/>
      <w:marTop w:val="0"/>
      <w:marBottom w:val="0"/>
      <w:divBdr>
        <w:top w:val="none" w:sz="0" w:space="0" w:color="auto"/>
        <w:left w:val="none" w:sz="0" w:space="0" w:color="auto"/>
        <w:bottom w:val="none" w:sz="0" w:space="0" w:color="auto"/>
        <w:right w:val="none" w:sz="0" w:space="0" w:color="auto"/>
      </w:divBdr>
    </w:div>
    <w:div w:id="1650596480">
      <w:marLeft w:val="0"/>
      <w:marRight w:val="0"/>
      <w:marTop w:val="0"/>
      <w:marBottom w:val="0"/>
      <w:divBdr>
        <w:top w:val="none" w:sz="0" w:space="0" w:color="auto"/>
        <w:left w:val="none" w:sz="0" w:space="0" w:color="auto"/>
        <w:bottom w:val="none" w:sz="0" w:space="0" w:color="auto"/>
        <w:right w:val="none" w:sz="0" w:space="0" w:color="auto"/>
      </w:divBdr>
      <w:divsChild>
        <w:div w:id="1650596282">
          <w:marLeft w:val="0"/>
          <w:marRight w:val="0"/>
          <w:marTop w:val="0"/>
          <w:marBottom w:val="0"/>
          <w:divBdr>
            <w:top w:val="none" w:sz="0" w:space="0" w:color="auto"/>
            <w:left w:val="none" w:sz="0" w:space="0" w:color="auto"/>
            <w:bottom w:val="none" w:sz="0" w:space="0" w:color="auto"/>
            <w:right w:val="none" w:sz="0" w:space="0" w:color="auto"/>
          </w:divBdr>
          <w:divsChild>
            <w:div w:id="1650596386">
              <w:marLeft w:val="0"/>
              <w:marRight w:val="0"/>
              <w:marTop w:val="0"/>
              <w:marBottom w:val="0"/>
              <w:divBdr>
                <w:top w:val="none" w:sz="0" w:space="0" w:color="auto"/>
                <w:left w:val="none" w:sz="0" w:space="0" w:color="auto"/>
                <w:bottom w:val="none" w:sz="0" w:space="0" w:color="auto"/>
                <w:right w:val="none" w:sz="0" w:space="0" w:color="auto"/>
              </w:divBdr>
              <w:divsChild>
                <w:div w:id="165059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596357">
          <w:marLeft w:val="0"/>
          <w:marRight w:val="0"/>
          <w:marTop w:val="0"/>
          <w:marBottom w:val="0"/>
          <w:divBdr>
            <w:top w:val="none" w:sz="0" w:space="0" w:color="auto"/>
            <w:left w:val="none" w:sz="0" w:space="0" w:color="auto"/>
            <w:bottom w:val="none" w:sz="0" w:space="0" w:color="auto"/>
            <w:right w:val="none" w:sz="0" w:space="0" w:color="auto"/>
          </w:divBdr>
        </w:div>
      </w:divsChild>
    </w:div>
    <w:div w:id="1650596485">
      <w:marLeft w:val="0"/>
      <w:marRight w:val="0"/>
      <w:marTop w:val="41"/>
      <w:marBottom w:val="41"/>
      <w:divBdr>
        <w:top w:val="none" w:sz="0" w:space="0" w:color="auto"/>
        <w:left w:val="none" w:sz="0" w:space="0" w:color="auto"/>
        <w:bottom w:val="none" w:sz="0" w:space="0" w:color="auto"/>
        <w:right w:val="none" w:sz="0" w:space="0" w:color="auto"/>
      </w:divBdr>
      <w:divsChild>
        <w:div w:id="1650596484">
          <w:marLeft w:val="0"/>
          <w:marRight w:val="0"/>
          <w:marTop w:val="0"/>
          <w:marBottom w:val="0"/>
          <w:divBdr>
            <w:top w:val="none" w:sz="0" w:space="0" w:color="auto"/>
            <w:left w:val="none" w:sz="0" w:space="0" w:color="auto"/>
            <w:bottom w:val="none" w:sz="0" w:space="0" w:color="auto"/>
            <w:right w:val="none" w:sz="0" w:space="0" w:color="auto"/>
          </w:divBdr>
          <w:divsChild>
            <w:div w:id="1650596483">
              <w:marLeft w:val="0"/>
              <w:marRight w:val="0"/>
              <w:marTop w:val="0"/>
              <w:marBottom w:val="0"/>
              <w:divBdr>
                <w:top w:val="none" w:sz="0" w:space="0" w:color="auto"/>
                <w:left w:val="none" w:sz="0" w:space="0" w:color="auto"/>
                <w:bottom w:val="none" w:sz="0" w:space="0" w:color="auto"/>
                <w:right w:val="none" w:sz="0" w:space="0" w:color="auto"/>
              </w:divBdr>
              <w:divsChild>
                <w:div w:id="1650596488">
                  <w:marLeft w:val="0"/>
                  <w:marRight w:val="0"/>
                  <w:marTop w:val="0"/>
                  <w:marBottom w:val="0"/>
                  <w:divBdr>
                    <w:top w:val="none" w:sz="0" w:space="0" w:color="auto"/>
                    <w:left w:val="none" w:sz="0" w:space="0" w:color="auto"/>
                    <w:bottom w:val="none" w:sz="0" w:space="0" w:color="auto"/>
                    <w:right w:val="none" w:sz="0" w:space="0" w:color="auto"/>
                  </w:divBdr>
                  <w:divsChild>
                    <w:div w:id="1650596271">
                      <w:marLeft w:val="0"/>
                      <w:marRight w:val="0"/>
                      <w:marTop w:val="0"/>
                      <w:marBottom w:val="0"/>
                      <w:divBdr>
                        <w:top w:val="none" w:sz="0" w:space="0" w:color="auto"/>
                        <w:left w:val="none" w:sz="0" w:space="0" w:color="auto"/>
                        <w:bottom w:val="none" w:sz="0" w:space="0" w:color="auto"/>
                        <w:right w:val="none" w:sz="0" w:space="0" w:color="auto"/>
                      </w:divBdr>
                      <w:divsChild>
                        <w:div w:id="1650596261">
                          <w:marLeft w:val="0"/>
                          <w:marRight w:val="0"/>
                          <w:marTop w:val="285"/>
                          <w:marBottom w:val="0"/>
                          <w:divBdr>
                            <w:top w:val="none" w:sz="0" w:space="0" w:color="auto"/>
                            <w:left w:val="none" w:sz="0" w:space="0" w:color="auto"/>
                            <w:bottom w:val="none" w:sz="0" w:space="0" w:color="auto"/>
                            <w:right w:val="none" w:sz="0" w:space="0" w:color="auto"/>
                          </w:divBdr>
                          <w:divsChild>
                            <w:div w:id="1650596265">
                              <w:marLeft w:val="1793"/>
                              <w:marRight w:val="3586"/>
                              <w:marTop w:val="0"/>
                              <w:marBottom w:val="0"/>
                              <w:divBdr>
                                <w:top w:val="none" w:sz="0" w:space="0" w:color="auto"/>
                                <w:left w:val="none" w:sz="0" w:space="0" w:color="auto"/>
                                <w:bottom w:val="none" w:sz="0" w:space="0" w:color="auto"/>
                                <w:right w:val="none" w:sz="0" w:space="0" w:color="auto"/>
                              </w:divBdr>
                              <w:divsChild>
                                <w:div w:id="1650596481">
                                  <w:marLeft w:val="0"/>
                                  <w:marRight w:val="0"/>
                                  <w:marTop w:val="0"/>
                                  <w:marBottom w:val="0"/>
                                  <w:divBdr>
                                    <w:top w:val="none" w:sz="0" w:space="0" w:color="auto"/>
                                    <w:left w:val="none" w:sz="0" w:space="0" w:color="auto"/>
                                    <w:bottom w:val="none" w:sz="0" w:space="0" w:color="auto"/>
                                    <w:right w:val="none" w:sz="0" w:space="0" w:color="auto"/>
                                  </w:divBdr>
                                  <w:divsChild>
                                    <w:div w:id="1650596262">
                                      <w:marLeft w:val="0"/>
                                      <w:marRight w:val="0"/>
                                      <w:marTop w:val="0"/>
                                      <w:marBottom w:val="0"/>
                                      <w:divBdr>
                                        <w:top w:val="none" w:sz="0" w:space="0" w:color="auto"/>
                                        <w:left w:val="none" w:sz="0" w:space="0" w:color="auto"/>
                                        <w:bottom w:val="none" w:sz="0" w:space="0" w:color="auto"/>
                                        <w:right w:val="none" w:sz="0" w:space="0" w:color="auto"/>
                                      </w:divBdr>
                                      <w:divsChild>
                                        <w:div w:id="1650596272">
                                          <w:marLeft w:val="0"/>
                                          <w:marRight w:val="0"/>
                                          <w:marTop w:val="0"/>
                                          <w:marBottom w:val="0"/>
                                          <w:divBdr>
                                            <w:top w:val="none" w:sz="0" w:space="0" w:color="auto"/>
                                            <w:left w:val="none" w:sz="0" w:space="0" w:color="auto"/>
                                            <w:bottom w:val="none" w:sz="0" w:space="0" w:color="auto"/>
                                            <w:right w:val="none" w:sz="0" w:space="0" w:color="auto"/>
                                          </w:divBdr>
                                          <w:divsChild>
                                            <w:div w:id="1650596487">
                                              <w:marLeft w:val="0"/>
                                              <w:marRight w:val="0"/>
                                              <w:marTop w:val="0"/>
                                              <w:marBottom w:val="0"/>
                                              <w:divBdr>
                                                <w:top w:val="none" w:sz="0" w:space="0" w:color="auto"/>
                                                <w:left w:val="none" w:sz="0" w:space="0" w:color="auto"/>
                                                <w:bottom w:val="none" w:sz="0" w:space="0" w:color="auto"/>
                                                <w:right w:val="none" w:sz="0" w:space="0" w:color="auto"/>
                                              </w:divBdr>
                                              <w:divsChild>
                                                <w:div w:id="165059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3745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qi.wu@york.ac.uk"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webcitation.org/69xiPhBvj)" TargetMode="External"/><Relationship Id="rId5" Type="http://schemas.openxmlformats.org/officeDocument/2006/relationships/webSettings" Target="webSettings.xml"/><Relationship Id="rId10" Type="http://schemas.openxmlformats.org/officeDocument/2006/relationships/hyperlink" Target="http://www.smokinginengland.info/" TargetMode="External"/><Relationship Id="rId4" Type="http://schemas.openxmlformats.org/officeDocument/2006/relationships/settings" Target="settings.xml"/><Relationship Id="rId9" Type="http://schemas.openxmlformats.org/officeDocument/2006/relationships/hyperlink" Target="http://news.bbc.co.uk/1/hi/health/3631670.st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1113</TotalTime>
  <Pages>29</Pages>
  <Words>13900</Words>
  <Characters>79233</Characters>
  <Application>Microsoft Office Word</Application>
  <DocSecurity>0</DocSecurity>
  <Lines>660</Lines>
  <Paragraphs>185</Paragraphs>
  <ScaleCrop>false</ScaleCrop>
  <HeadingPairs>
    <vt:vector size="2" baseType="variant">
      <vt:variant>
        <vt:lpstr>Title</vt:lpstr>
      </vt:variant>
      <vt:variant>
        <vt:i4>1</vt:i4>
      </vt:variant>
    </vt:vector>
  </HeadingPairs>
  <TitlesOfParts>
    <vt:vector size="1" baseType="lpstr">
      <vt:lpstr>Cost-effectiveness of computer – tailored smoking cessation advice in primary care: a randomised trial (ESCAPE)</vt:lpstr>
    </vt:vector>
  </TitlesOfParts>
  <Company>UOY</Company>
  <LinksUpToDate>false</LinksUpToDate>
  <CharactersWithSpaces>92948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Cost-effectiveness of computer – tailored smoking cessation advice in primary care: a randomised trial (ESCAPE)</dc:title>
  <dc:creator>WuQi</dc:creator>
  <cp:lastModifiedBy>Wu, Q.</cp:lastModifiedBy>
  <cp:revision>154</cp:revision>
  <cp:lastPrinted>2013-06-07T10:46:00Z</cp:lastPrinted>
  <dcterms:created xsi:type="dcterms:W3CDTF">2012-08-28T08:25:00Z</dcterms:created>
  <dcterms:modified xsi:type="dcterms:W3CDTF">2013-07-29T10:53:00Z</dcterms:modified>
</cp:coreProperties>
</file>