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B90489" w14:textId="6362337D" w:rsidR="007F058A" w:rsidRDefault="00FE5784" w:rsidP="00FE5784">
      <w:pPr>
        <w:autoSpaceDE w:val="0"/>
        <w:spacing w:line="480" w:lineRule="auto"/>
        <w:contextualSpacing/>
        <w:jc w:val="center"/>
        <w:rPr>
          <w:rFonts w:eastAsia="Times New Roman" w:cs="Times New Roman"/>
          <w:sz w:val="28"/>
          <w:szCs w:val="28"/>
        </w:rPr>
      </w:pPr>
      <w:bookmarkStart w:id="0" w:name="_GoBack"/>
      <w:bookmarkEnd w:id="0"/>
      <w:r w:rsidRPr="002A70DA">
        <w:rPr>
          <w:rFonts w:eastAsia="Times New Roman" w:cs="Times New Roman"/>
          <w:sz w:val="28"/>
          <w:szCs w:val="28"/>
          <w:lang w:val="en-GB"/>
        </w:rPr>
        <w:t>I</w:t>
      </w:r>
      <w:r w:rsidR="00700CBC" w:rsidRPr="002A70DA">
        <w:rPr>
          <w:rFonts w:eastAsia="Times New Roman" w:cs="Times New Roman"/>
          <w:sz w:val="28"/>
          <w:szCs w:val="28"/>
          <w:lang w:val="en-GB"/>
        </w:rPr>
        <w:t xml:space="preserve">ntegrating demography and distribution modelling for the iconic </w:t>
      </w:r>
      <w:r w:rsidR="00700CBC" w:rsidRPr="002A70DA">
        <w:rPr>
          <w:rFonts w:eastAsia="Times New Roman" w:cs="Times New Roman"/>
          <w:i/>
          <w:sz w:val="28"/>
          <w:szCs w:val="28"/>
          <w:lang w:val="en-GB"/>
        </w:rPr>
        <w:t>Leontopodium alpinum</w:t>
      </w:r>
      <w:r w:rsidR="003661AA" w:rsidRPr="002A70DA">
        <w:rPr>
          <w:rFonts w:eastAsia="Times New Roman" w:cs="Times New Roman"/>
          <w:sz w:val="28"/>
          <w:szCs w:val="28"/>
          <w:lang w:val="en-GB"/>
        </w:rPr>
        <w:t xml:space="preserve"> Colm. </w:t>
      </w:r>
      <w:r w:rsidR="007F058A" w:rsidRPr="002A70DA">
        <w:rPr>
          <w:rFonts w:eastAsia="Times New Roman" w:cs="Times New Roman"/>
          <w:sz w:val="28"/>
          <w:szCs w:val="28"/>
        </w:rPr>
        <w:t>in the Romanian Carpathians</w:t>
      </w:r>
    </w:p>
    <w:p w14:paraId="0AEFB4DE" w14:textId="77777777" w:rsidR="00F20B09" w:rsidRDefault="00F20B09" w:rsidP="00EC2FFB">
      <w:pPr>
        <w:autoSpaceDE w:val="0"/>
        <w:spacing w:line="480" w:lineRule="auto"/>
        <w:contextualSpacing/>
        <w:jc w:val="center"/>
        <w:rPr>
          <w:rFonts w:eastAsia="Times New Roman" w:cs="Times New Roman"/>
          <w:sz w:val="28"/>
          <w:szCs w:val="28"/>
        </w:rPr>
      </w:pPr>
    </w:p>
    <w:p w14:paraId="28FA6BDC" w14:textId="77777777" w:rsidR="00EA1217" w:rsidRPr="00A3206E" w:rsidRDefault="00EA1217" w:rsidP="00EC2FFB">
      <w:pPr>
        <w:autoSpaceDE w:val="0"/>
        <w:spacing w:line="480" w:lineRule="auto"/>
        <w:jc w:val="center"/>
        <w:rPr>
          <w:rFonts w:eastAsia="Times New Roman" w:cs="Times New Roman"/>
          <w:i/>
          <w:sz w:val="20"/>
          <w:szCs w:val="20"/>
          <w:lang w:val="en-GB"/>
        </w:rPr>
      </w:pPr>
      <w:r w:rsidRPr="00A3206E">
        <w:rPr>
          <w:rFonts w:eastAsia="Times New Roman" w:cs="Times New Roman"/>
          <w:i/>
          <w:sz w:val="20"/>
          <w:szCs w:val="20"/>
          <w:lang w:val="en-GB"/>
        </w:rPr>
        <w:t>Lăcrămioara M. Maghiar</w:t>
      </w:r>
      <w:r w:rsidR="00486C1D">
        <w:rPr>
          <w:rFonts w:eastAsia="Times New Roman" w:cs="Times New Roman"/>
          <w:i/>
          <w:sz w:val="20"/>
          <w:szCs w:val="20"/>
          <w:lang w:val="en-GB"/>
        </w:rPr>
        <w:t>,</w:t>
      </w:r>
      <w:r w:rsidR="007F058A">
        <w:rPr>
          <w:rFonts w:eastAsia="Times New Roman" w:cs="Times New Roman"/>
          <w:i/>
          <w:sz w:val="20"/>
          <w:szCs w:val="20"/>
          <w:vertAlign w:val="superscript"/>
          <w:lang w:val="en-GB"/>
        </w:rPr>
        <w:t>1,2</w:t>
      </w:r>
      <w:r w:rsidR="00B026ED" w:rsidRPr="00BA741E">
        <w:rPr>
          <w:rFonts w:eastAsia="Times New Roman" w:cs="Times New Roman"/>
          <w:i/>
          <w:sz w:val="20"/>
          <w:szCs w:val="20"/>
          <w:lang w:val="en-GB"/>
        </w:rPr>
        <w:t>*</w:t>
      </w:r>
      <w:r w:rsidRPr="00A3206E">
        <w:rPr>
          <w:rFonts w:eastAsia="Times New Roman" w:cs="Times New Roman"/>
          <w:i/>
          <w:sz w:val="20"/>
          <w:szCs w:val="20"/>
          <w:lang w:val="en-GB"/>
        </w:rPr>
        <w:t xml:space="preserve">, </w:t>
      </w:r>
      <w:r w:rsidRPr="00A3206E">
        <w:rPr>
          <w:rFonts w:cs="Times New Roman"/>
          <w:i/>
          <w:sz w:val="20"/>
          <w:szCs w:val="20"/>
          <w:lang w:val="en-GB"/>
        </w:rPr>
        <w:t>Ilie A. Stoica</w:t>
      </w:r>
      <w:r w:rsidR="00B026ED">
        <w:rPr>
          <w:rFonts w:cs="Times New Roman"/>
          <w:i/>
          <w:sz w:val="20"/>
          <w:szCs w:val="20"/>
          <w:vertAlign w:val="superscript"/>
          <w:lang w:val="en-GB"/>
        </w:rPr>
        <w:t>1</w:t>
      </w:r>
      <w:r w:rsidRPr="00A3206E">
        <w:rPr>
          <w:rFonts w:cs="Times New Roman"/>
          <w:i/>
          <w:sz w:val="20"/>
          <w:szCs w:val="20"/>
          <w:lang w:val="en-GB"/>
        </w:rPr>
        <w:t xml:space="preserve">, </w:t>
      </w:r>
      <w:r w:rsidRPr="00A3206E">
        <w:rPr>
          <w:rFonts w:eastAsia="Times New Roman" w:cs="Times New Roman"/>
          <w:i/>
          <w:sz w:val="20"/>
          <w:szCs w:val="20"/>
          <w:lang w:val="en-GB"/>
        </w:rPr>
        <w:t>Andrew J. Tanentzap</w:t>
      </w:r>
      <w:r w:rsidR="00B026ED">
        <w:rPr>
          <w:rFonts w:eastAsia="Times New Roman" w:cs="Times New Roman"/>
          <w:i/>
          <w:sz w:val="20"/>
          <w:szCs w:val="20"/>
          <w:vertAlign w:val="superscript"/>
          <w:lang w:val="en-GB"/>
        </w:rPr>
        <w:t>2</w:t>
      </w:r>
    </w:p>
    <w:p w14:paraId="2A08AE24" w14:textId="77777777" w:rsidR="00EA1217" w:rsidRDefault="00B026ED" w:rsidP="00EC2FFB">
      <w:pPr>
        <w:autoSpaceDE w:val="0"/>
        <w:autoSpaceDN w:val="0"/>
        <w:adjustRightInd w:val="0"/>
        <w:spacing w:line="480" w:lineRule="auto"/>
        <w:jc w:val="both"/>
        <w:rPr>
          <w:rFonts w:eastAsia="Times New Roman" w:cs="Times New Roman"/>
          <w:sz w:val="20"/>
          <w:szCs w:val="20"/>
          <w:lang w:val="en-GB"/>
        </w:rPr>
      </w:pPr>
      <w:r>
        <w:rPr>
          <w:rFonts w:cs="Times New Roman"/>
          <w:sz w:val="20"/>
          <w:szCs w:val="20"/>
          <w:vertAlign w:val="superscript"/>
          <w:lang w:val="en-GB"/>
        </w:rPr>
        <w:t>1</w:t>
      </w:r>
      <w:r w:rsidR="00EA1217" w:rsidRPr="00A3206E">
        <w:rPr>
          <w:rFonts w:cs="Times New Roman"/>
          <w:sz w:val="20"/>
          <w:szCs w:val="20"/>
          <w:lang w:val="en-GB"/>
        </w:rPr>
        <w:t xml:space="preserve">Institute of Biological Research, </w:t>
      </w:r>
      <w:r w:rsidR="00957A2D" w:rsidRPr="00957A2D">
        <w:rPr>
          <w:rFonts w:cs="Times New Roman"/>
          <w:sz w:val="20"/>
          <w:szCs w:val="20"/>
          <w:lang w:val="en-GB"/>
        </w:rPr>
        <w:t xml:space="preserve">Branch of the </w:t>
      </w:r>
      <w:r w:rsidR="00EA1217" w:rsidRPr="00A3206E">
        <w:rPr>
          <w:rFonts w:cs="Times New Roman"/>
          <w:sz w:val="20"/>
          <w:szCs w:val="20"/>
          <w:lang w:val="en-GB"/>
        </w:rPr>
        <w:t xml:space="preserve">National Institute of Research and Development for Biological Sciences, </w:t>
      </w:r>
      <w:r w:rsidR="00320A9B">
        <w:rPr>
          <w:rFonts w:cs="Times New Roman"/>
          <w:sz w:val="20"/>
          <w:szCs w:val="20"/>
          <w:lang w:val="en-GB"/>
        </w:rPr>
        <w:t xml:space="preserve">48 </w:t>
      </w:r>
      <w:r w:rsidR="00EA1217" w:rsidRPr="00A3206E">
        <w:rPr>
          <w:rFonts w:cs="Times New Roman"/>
          <w:sz w:val="20"/>
          <w:szCs w:val="20"/>
          <w:lang w:val="en-GB"/>
        </w:rPr>
        <w:t>Republicii Street,</w:t>
      </w:r>
      <w:r w:rsidR="00EA1217" w:rsidRPr="00A3206E">
        <w:rPr>
          <w:rFonts w:cs="Times New Roman"/>
          <w:color w:val="222222"/>
          <w:sz w:val="20"/>
          <w:szCs w:val="20"/>
          <w:shd w:val="clear" w:color="auto" w:fill="FFFFFF"/>
          <w:lang w:val="en-GB"/>
        </w:rPr>
        <w:t xml:space="preserve"> 400015</w:t>
      </w:r>
      <w:r w:rsidR="00EA1217" w:rsidRPr="00A3206E">
        <w:rPr>
          <w:rFonts w:cs="Times New Roman"/>
          <w:sz w:val="20"/>
          <w:szCs w:val="20"/>
          <w:lang w:val="en-GB"/>
        </w:rPr>
        <w:t>, Cluj-Napoca, Romania;</w:t>
      </w:r>
      <w:r w:rsidR="00EA1217" w:rsidRPr="00A3206E">
        <w:rPr>
          <w:rFonts w:eastAsia="Times New Roman" w:cs="Times New Roman"/>
          <w:sz w:val="20"/>
          <w:szCs w:val="20"/>
          <w:lang w:val="en-GB"/>
        </w:rPr>
        <w:t xml:space="preserve"> </w:t>
      </w:r>
      <w:r>
        <w:rPr>
          <w:rFonts w:eastAsia="Times New Roman" w:cs="Times New Roman"/>
          <w:sz w:val="20"/>
          <w:szCs w:val="20"/>
          <w:vertAlign w:val="superscript"/>
          <w:lang w:val="en-GB"/>
        </w:rPr>
        <w:t>2</w:t>
      </w:r>
      <w:r w:rsidR="00EA1217" w:rsidRPr="00A3206E">
        <w:rPr>
          <w:rFonts w:eastAsia="Times New Roman" w:cs="Times New Roman"/>
          <w:sz w:val="20"/>
          <w:szCs w:val="20"/>
          <w:lang w:val="en-GB"/>
        </w:rPr>
        <w:t>Ecosystems and Global Change Group, Department of Plant Sciences, University of Cambridge, Downing Street, Cambridge, CB2 3EA, UK</w:t>
      </w:r>
    </w:p>
    <w:p w14:paraId="2A0D5F0A" w14:textId="77777777" w:rsidR="00B026ED" w:rsidRPr="00A3206E" w:rsidRDefault="00B026ED" w:rsidP="00EC2FFB">
      <w:pPr>
        <w:autoSpaceDE w:val="0"/>
        <w:autoSpaceDN w:val="0"/>
        <w:adjustRightInd w:val="0"/>
        <w:spacing w:line="480" w:lineRule="auto"/>
        <w:jc w:val="both"/>
        <w:rPr>
          <w:rFonts w:eastAsia="Times New Roman" w:cs="Times New Roman"/>
          <w:sz w:val="20"/>
          <w:szCs w:val="20"/>
          <w:lang w:val="en-GB"/>
        </w:rPr>
      </w:pPr>
      <w:r>
        <w:rPr>
          <w:rFonts w:eastAsia="Times New Roman" w:cs="Times New Roman"/>
          <w:sz w:val="20"/>
          <w:szCs w:val="20"/>
          <w:lang w:val="en-GB"/>
        </w:rPr>
        <w:t xml:space="preserve">* Author for correspondence: </w:t>
      </w:r>
      <w:r w:rsidRPr="00B026ED">
        <w:rPr>
          <w:rFonts w:eastAsia="Times New Roman" w:cs="Times New Roman"/>
          <w:sz w:val="20"/>
          <w:szCs w:val="20"/>
          <w:lang w:val="en-GB"/>
        </w:rPr>
        <w:t>lacramioara.maghiar@gmail.com</w:t>
      </w:r>
    </w:p>
    <w:p w14:paraId="5E03D2CE" w14:textId="77777777" w:rsidR="00EA1217" w:rsidRDefault="00EA1217" w:rsidP="00EC2FFB">
      <w:pPr>
        <w:spacing w:line="480" w:lineRule="auto"/>
      </w:pPr>
    </w:p>
    <w:p w14:paraId="53BB1050" w14:textId="77777777" w:rsidR="00E837BE" w:rsidRDefault="00EA1217" w:rsidP="00EC2FFB">
      <w:pPr>
        <w:spacing w:line="480" w:lineRule="auto"/>
        <w:jc w:val="both"/>
        <w:rPr>
          <w:rFonts w:eastAsia="Times New Roman" w:cs="Times New Roman"/>
          <w:lang w:val="en-GB"/>
        </w:rPr>
      </w:pPr>
      <w:r w:rsidRPr="00A3206E">
        <w:rPr>
          <w:rFonts w:eastAsia="Times New Roman" w:cs="Times New Roman"/>
          <w:b/>
          <w:lang w:val="en-GB"/>
        </w:rPr>
        <w:t xml:space="preserve">Abstract: </w:t>
      </w:r>
      <w:r w:rsidRPr="00A3206E">
        <w:rPr>
          <w:rFonts w:eastAsia="Times New Roman" w:cs="Times New Roman"/>
          <w:lang w:val="en-GB"/>
        </w:rPr>
        <w:t xml:space="preserve"> </w:t>
      </w:r>
      <w:bookmarkStart w:id="1" w:name="_Hlk489385744"/>
      <w:bookmarkStart w:id="2" w:name="_Hlk489386528"/>
    </w:p>
    <w:p w14:paraId="4A6DA0FB" w14:textId="77777777" w:rsidR="00765ADC" w:rsidRDefault="00E837BE" w:rsidP="00EC2FFB">
      <w:pPr>
        <w:spacing w:line="480" w:lineRule="auto"/>
        <w:contextualSpacing/>
        <w:jc w:val="both"/>
        <w:rPr>
          <w:rFonts w:eastAsia="Times New Roman" w:cs="Times New Roman"/>
          <w:lang w:val="en-GB"/>
        </w:rPr>
      </w:pPr>
      <w:r>
        <w:rPr>
          <w:rFonts w:eastAsia="Times New Roman" w:cs="Times New Roman"/>
          <w:lang w:val="en-GB"/>
        </w:rPr>
        <w:t xml:space="preserve">1. </w:t>
      </w:r>
      <w:r w:rsidR="00EA1217" w:rsidRPr="00A3206E">
        <w:rPr>
          <w:rFonts w:eastAsia="Times New Roman" w:cs="Times New Roman"/>
          <w:lang w:val="en-GB"/>
        </w:rPr>
        <w:t xml:space="preserve">Both climate change and human </w:t>
      </w:r>
      <w:r w:rsidR="00E57F9B">
        <w:rPr>
          <w:rFonts w:eastAsia="Times New Roman" w:cs="Times New Roman"/>
          <w:lang w:val="en-GB"/>
        </w:rPr>
        <w:t>exploitation</w:t>
      </w:r>
      <w:r w:rsidR="00EA1217" w:rsidRPr="00A3206E">
        <w:rPr>
          <w:rFonts w:eastAsia="Times New Roman" w:cs="Times New Roman"/>
          <w:lang w:val="en-GB"/>
        </w:rPr>
        <w:t xml:space="preserve"> are major threats to </w:t>
      </w:r>
      <w:r w:rsidR="00EA1217" w:rsidRPr="00A3206E">
        <w:rPr>
          <w:rFonts w:eastAsia="Times-Roman" w:cs="Times New Roman"/>
          <w:lang w:val="en-GB"/>
        </w:rPr>
        <w:t>plant life in mountain environments</w:t>
      </w:r>
      <w:r w:rsidR="00EA1217" w:rsidRPr="00A3206E">
        <w:rPr>
          <w:rFonts w:eastAsia="Times New Roman" w:cs="Times New Roman"/>
          <w:lang w:val="en-GB"/>
        </w:rPr>
        <w:t xml:space="preserve">. One species that may be particularly sensitive to both of these stressors is the </w:t>
      </w:r>
      <w:r w:rsidR="003B3C3D">
        <w:rPr>
          <w:rFonts w:eastAsia="Times New Roman" w:cs="Times New Roman"/>
          <w:lang w:val="en-GB"/>
        </w:rPr>
        <w:t>iconic</w:t>
      </w:r>
      <w:r w:rsidR="00EA1217" w:rsidRPr="00A3206E">
        <w:rPr>
          <w:rFonts w:eastAsia="Times New Roman" w:cs="Times New Roman"/>
          <w:lang w:val="en-GB"/>
        </w:rPr>
        <w:t xml:space="preserve"> alpine flower edelweiss (</w:t>
      </w:r>
      <w:r w:rsidR="00EA1217" w:rsidRPr="00A3206E">
        <w:rPr>
          <w:rFonts w:eastAsia="Times New Roman" w:cs="Times New Roman"/>
          <w:i/>
          <w:lang w:val="en-GB"/>
        </w:rPr>
        <w:t>Leontopodium alpinu</w:t>
      </w:r>
      <w:r w:rsidR="00EA1217" w:rsidRPr="00A3206E">
        <w:rPr>
          <w:rFonts w:eastAsia="Times New Roman" w:cs="Times New Roman"/>
          <w:lang w:val="en-GB"/>
        </w:rPr>
        <w:t>m Colm</w:t>
      </w:r>
      <w:r w:rsidR="00D63ED4">
        <w:rPr>
          <w:rFonts w:eastAsia="Times New Roman" w:cs="Times New Roman"/>
          <w:lang w:val="en-GB"/>
        </w:rPr>
        <w:t>.</w:t>
      </w:r>
      <w:r w:rsidR="00EA1217" w:rsidRPr="00A3206E">
        <w:rPr>
          <w:rFonts w:eastAsia="Times New Roman" w:cs="Times New Roman"/>
          <w:lang w:val="en-GB"/>
        </w:rPr>
        <w:t xml:space="preserve">). Its populations have declined across Europe due to over-collection for its highly prized flowers. Edelweiss is still subject to harvesting across the Romanian Carpathians but no study </w:t>
      </w:r>
      <w:r w:rsidR="0013743D">
        <w:rPr>
          <w:rFonts w:eastAsia="Times New Roman" w:cs="Times New Roman"/>
          <w:lang w:val="en-GB"/>
        </w:rPr>
        <w:t>has</w:t>
      </w:r>
      <w:r w:rsidR="0013743D" w:rsidRPr="00A3206E">
        <w:rPr>
          <w:rFonts w:eastAsia="Times New Roman" w:cs="Times New Roman"/>
          <w:lang w:val="en-GB"/>
        </w:rPr>
        <w:t xml:space="preserve"> </w:t>
      </w:r>
      <w:r w:rsidR="00EA1217" w:rsidRPr="00A3206E">
        <w:rPr>
          <w:rFonts w:eastAsia="Times New Roman" w:cs="Times New Roman"/>
          <w:lang w:val="en-GB"/>
        </w:rPr>
        <w:t>measure</w:t>
      </w:r>
      <w:r w:rsidR="0013743D">
        <w:rPr>
          <w:rFonts w:eastAsia="Times New Roman" w:cs="Times New Roman"/>
          <w:lang w:val="en-GB"/>
        </w:rPr>
        <w:t>d</w:t>
      </w:r>
      <w:r w:rsidR="00EA1217" w:rsidRPr="00A3206E">
        <w:rPr>
          <w:rFonts w:eastAsia="Times New Roman" w:cs="Times New Roman"/>
          <w:lang w:val="en-GB"/>
        </w:rPr>
        <w:t xml:space="preserve"> to what extent </w:t>
      </w:r>
      <w:r w:rsidR="00E57F9B">
        <w:rPr>
          <w:rFonts w:eastAsia="Times New Roman" w:cs="Times New Roman"/>
          <w:lang w:val="en-GB"/>
        </w:rPr>
        <w:t xml:space="preserve">populations are vulnerable to </w:t>
      </w:r>
      <w:r w:rsidR="00B9038B">
        <w:rPr>
          <w:rFonts w:eastAsia="Times New Roman" w:cs="Times New Roman"/>
          <w:lang w:val="en-GB"/>
        </w:rPr>
        <w:t>anthropogenic change</w:t>
      </w:r>
      <w:r w:rsidR="00EA1217" w:rsidRPr="00A3206E">
        <w:rPr>
          <w:rFonts w:eastAsia="Times New Roman" w:cs="Times New Roman"/>
          <w:lang w:val="en-GB"/>
        </w:rPr>
        <w:t xml:space="preserve">. </w:t>
      </w:r>
    </w:p>
    <w:p w14:paraId="6AC5A7CE" w14:textId="77777777" w:rsidR="00950FB0" w:rsidRDefault="00765ADC" w:rsidP="00EC2FFB">
      <w:pPr>
        <w:spacing w:line="480" w:lineRule="auto"/>
        <w:contextualSpacing/>
        <w:jc w:val="both"/>
        <w:rPr>
          <w:rFonts w:eastAsia="Times New Roman" w:cs="Times New Roman"/>
          <w:lang w:val="en-GB"/>
        </w:rPr>
      </w:pPr>
      <w:r>
        <w:rPr>
          <w:rFonts w:eastAsia="Times New Roman" w:cs="Times New Roman"/>
          <w:lang w:val="en-GB"/>
        </w:rPr>
        <w:t xml:space="preserve">2. </w:t>
      </w:r>
      <w:r w:rsidR="00EA1217" w:rsidRPr="00A3206E">
        <w:rPr>
          <w:rFonts w:eastAsia="Times New Roman" w:cs="Times New Roman"/>
          <w:lang w:val="en-GB"/>
        </w:rPr>
        <w:t xml:space="preserve">Here we estimated the effects of climate and human </w:t>
      </w:r>
      <w:r w:rsidR="00B9038B">
        <w:rPr>
          <w:rFonts w:eastAsia="Times New Roman" w:cs="Times New Roman"/>
          <w:lang w:val="en-GB"/>
        </w:rPr>
        <w:t>disturba</w:t>
      </w:r>
      <w:r w:rsidR="00356196">
        <w:rPr>
          <w:rFonts w:eastAsia="Times New Roman" w:cs="Times New Roman"/>
          <w:lang w:val="en-GB"/>
        </w:rPr>
        <w:t>n</w:t>
      </w:r>
      <w:r w:rsidR="00B9038B">
        <w:rPr>
          <w:rFonts w:eastAsia="Times New Roman" w:cs="Times New Roman"/>
          <w:lang w:val="en-GB"/>
        </w:rPr>
        <w:t>ce</w:t>
      </w:r>
      <w:r w:rsidR="00EA1217" w:rsidRPr="00A3206E">
        <w:rPr>
          <w:rFonts w:eastAsia="Times New Roman" w:cs="Times New Roman"/>
          <w:lang w:val="en-GB"/>
        </w:rPr>
        <w:t xml:space="preserve"> on the fitness of edelweiss. We combined demographic measurements with predictions of future range distribution under </w:t>
      </w:r>
      <w:r w:rsidR="00EA1217" w:rsidRPr="00D52A77">
        <w:rPr>
          <w:rFonts w:eastAsia="Times New Roman" w:cs="Times New Roman"/>
          <w:lang w:val="en-GB"/>
        </w:rPr>
        <w:t xml:space="preserve">climate change to assess the viability of populations across Romania. </w:t>
      </w:r>
    </w:p>
    <w:p w14:paraId="3BC375E2" w14:textId="1D1B0695" w:rsidR="006812AF" w:rsidRDefault="00950FB0" w:rsidP="00EC2FFB">
      <w:pPr>
        <w:spacing w:line="480" w:lineRule="auto"/>
        <w:contextualSpacing/>
        <w:jc w:val="both"/>
        <w:rPr>
          <w:rFonts w:eastAsia="Times New Roman" w:cs="Times New Roman"/>
          <w:lang w:val="en-GB"/>
        </w:rPr>
      </w:pPr>
      <w:r>
        <w:rPr>
          <w:rFonts w:eastAsia="Times New Roman" w:cs="Times New Roman"/>
          <w:lang w:val="en-GB"/>
        </w:rPr>
        <w:t xml:space="preserve">3. </w:t>
      </w:r>
      <w:r w:rsidR="00345B4B">
        <w:rPr>
          <w:rFonts w:eastAsia="Times New Roman" w:cs="Times New Roman"/>
          <w:lang w:val="en-GB"/>
        </w:rPr>
        <w:t>We found</w:t>
      </w:r>
      <w:r w:rsidR="001B53B3" w:rsidRPr="00D52A77">
        <w:rPr>
          <w:rFonts w:eastAsia="Times New Roman" w:cs="Times New Roman"/>
          <w:lang w:val="en-GB"/>
        </w:rPr>
        <w:t xml:space="preserve"> that </w:t>
      </w:r>
      <w:r w:rsidR="002A52D1">
        <w:rPr>
          <w:rFonts w:eastAsia="Times New Roman" w:cs="Times New Roman"/>
          <w:lang w:val="en-GB"/>
        </w:rPr>
        <w:t>per-capita and per-</w:t>
      </w:r>
      <w:r w:rsidR="002A52D1" w:rsidRPr="00A3206E">
        <w:rPr>
          <w:rFonts w:eastAsia="Times New Roman" w:cs="Times New Roman"/>
          <w:lang w:val="en-GB"/>
        </w:rPr>
        <w:t>a</w:t>
      </w:r>
      <w:r w:rsidR="002A52D1">
        <w:rPr>
          <w:rFonts w:eastAsia="Times New Roman" w:cs="Times New Roman"/>
          <w:lang w:val="en-GB"/>
        </w:rPr>
        <w:t>rea</w:t>
      </w:r>
      <w:r w:rsidR="002A52D1" w:rsidRPr="00A3206E">
        <w:rPr>
          <w:rFonts w:eastAsia="Times New Roman" w:cs="Times New Roman"/>
          <w:lang w:val="en-GB"/>
        </w:rPr>
        <w:t xml:space="preserve"> seed </w:t>
      </w:r>
      <w:r w:rsidR="004D121A">
        <w:rPr>
          <w:rFonts w:eastAsia="Times New Roman" w:cs="Times New Roman"/>
          <w:lang w:val="en-GB"/>
        </w:rPr>
        <w:t>number</w:t>
      </w:r>
      <w:r w:rsidR="002A52D1" w:rsidRPr="00A3206E">
        <w:rPr>
          <w:rFonts w:eastAsia="Times New Roman" w:cs="Times New Roman"/>
          <w:lang w:val="en-GB"/>
        </w:rPr>
        <w:t xml:space="preserve"> and </w:t>
      </w:r>
      <w:r w:rsidR="002A52D1" w:rsidRPr="00864566">
        <w:rPr>
          <w:rFonts w:eastAsia="Times New Roman" w:cs="Times New Roman"/>
          <w:lang w:val="en-GB"/>
        </w:rPr>
        <w:t>seed mass</w:t>
      </w:r>
      <w:r w:rsidR="002A52D1">
        <w:rPr>
          <w:rFonts w:eastAsia="Times New Roman" w:cs="Times New Roman"/>
          <w:lang w:val="en-GB"/>
        </w:rPr>
        <w:t xml:space="preserve"> were </w:t>
      </w:r>
      <w:r w:rsidR="00345B4B">
        <w:rPr>
          <w:rFonts w:eastAsia="Times New Roman" w:cs="Times New Roman"/>
          <w:lang w:val="en-GB"/>
        </w:rPr>
        <w:t xml:space="preserve">similarly </w:t>
      </w:r>
      <w:r w:rsidR="002A52D1">
        <w:rPr>
          <w:rFonts w:eastAsia="Times New Roman" w:cs="Times New Roman"/>
          <w:lang w:val="en-GB"/>
        </w:rPr>
        <w:t xml:space="preserve">promoted by both </w:t>
      </w:r>
      <w:r w:rsidR="00EB67E5">
        <w:rPr>
          <w:rFonts w:eastAsia="Times New Roman" w:cs="Times New Roman"/>
          <w:lang w:val="en-GB"/>
        </w:rPr>
        <w:t xml:space="preserve">favourable environmental conditions, represented by </w:t>
      </w:r>
      <w:r w:rsidR="00280ACA" w:rsidRPr="005B3A6A">
        <w:rPr>
          <w:rFonts w:cstheme="minorHAnsi"/>
        </w:rPr>
        <w:t xml:space="preserve">rugged landscapes </w:t>
      </w:r>
      <w:r w:rsidR="00280ACA">
        <w:rPr>
          <w:rFonts w:cstheme="minorHAnsi"/>
        </w:rPr>
        <w:t>with relatively</w:t>
      </w:r>
      <w:r w:rsidR="00280ACA" w:rsidRPr="005B3A6A">
        <w:rPr>
          <w:rFonts w:cstheme="minorHAnsi"/>
        </w:rPr>
        <w:t xml:space="preserve"> cold winters and </w:t>
      </w:r>
      <w:r w:rsidR="00280ACA">
        <w:rPr>
          <w:rFonts w:cstheme="minorHAnsi"/>
        </w:rPr>
        <w:t>wet summers</w:t>
      </w:r>
      <w:r w:rsidR="00453781">
        <w:rPr>
          <w:rFonts w:eastAsia="Times New Roman" w:cs="Times New Roman"/>
          <w:lang w:val="en-GB"/>
        </w:rPr>
        <w:t>,</w:t>
      </w:r>
      <w:r w:rsidR="00C20E6E">
        <w:rPr>
          <w:rFonts w:eastAsia="Times New Roman" w:cs="Times New Roman"/>
          <w:lang w:val="en-GB"/>
        </w:rPr>
        <w:t xml:space="preserve"> </w:t>
      </w:r>
      <w:r w:rsidR="001B53B3" w:rsidRPr="00A3206E">
        <w:rPr>
          <w:rFonts w:eastAsia="Times New Roman" w:cs="Times New Roman"/>
          <w:lang w:val="en-GB"/>
        </w:rPr>
        <w:t xml:space="preserve">and </w:t>
      </w:r>
      <w:r w:rsidR="00775E79">
        <w:rPr>
          <w:rFonts w:eastAsia="Times New Roman" w:cs="Times New Roman"/>
          <w:lang w:val="en-GB"/>
        </w:rPr>
        <w:t>reduced</w:t>
      </w:r>
      <w:r w:rsidR="00B9038B">
        <w:rPr>
          <w:rFonts w:eastAsia="Times New Roman" w:cs="Times New Roman"/>
          <w:lang w:val="en-GB"/>
        </w:rPr>
        <w:t xml:space="preserve"> </w:t>
      </w:r>
      <w:r w:rsidR="003B7B1D">
        <w:rPr>
          <w:rFonts w:eastAsia="Times New Roman" w:cs="Times New Roman"/>
          <w:lang w:val="en-GB"/>
        </w:rPr>
        <w:t>exposure</w:t>
      </w:r>
      <w:r w:rsidR="001B53B3">
        <w:rPr>
          <w:rFonts w:eastAsia="Times New Roman" w:cs="Times New Roman"/>
          <w:lang w:val="en-GB"/>
        </w:rPr>
        <w:t xml:space="preserve"> to </w:t>
      </w:r>
      <w:r w:rsidR="001B53B3" w:rsidRPr="00A3206E">
        <w:rPr>
          <w:rFonts w:eastAsia="Times New Roman" w:cs="Times New Roman"/>
          <w:lang w:val="en-GB"/>
        </w:rPr>
        <w:t>harvest</w:t>
      </w:r>
      <w:r w:rsidR="001B53B3">
        <w:rPr>
          <w:rFonts w:eastAsia="Times New Roman" w:cs="Times New Roman"/>
          <w:lang w:val="en-GB"/>
        </w:rPr>
        <w:t>ing</w:t>
      </w:r>
      <w:r w:rsidR="00345B4B">
        <w:rPr>
          <w:rFonts w:eastAsia="Times New Roman" w:cs="Times New Roman"/>
          <w:lang w:val="en-GB"/>
        </w:rPr>
        <w:t xml:space="preserve">, represented by the distance of plants </w:t>
      </w:r>
      <w:r w:rsidR="00C3559C">
        <w:rPr>
          <w:rFonts w:cs="Times New Roman"/>
          <w:color w:val="000000"/>
          <w:lang w:val="en-GB"/>
        </w:rPr>
        <w:t>from</w:t>
      </w:r>
      <w:r w:rsidR="006E2C84" w:rsidRPr="00864566">
        <w:rPr>
          <w:rFonts w:cs="Times New Roman"/>
          <w:color w:val="000000"/>
          <w:lang w:val="en-GB"/>
        </w:rPr>
        <w:t xml:space="preserve"> hiking trails</w:t>
      </w:r>
      <w:r w:rsidR="001B53B3" w:rsidRPr="00864566">
        <w:rPr>
          <w:rFonts w:eastAsia="Times New Roman" w:cs="Times New Roman"/>
          <w:lang w:val="en-GB"/>
        </w:rPr>
        <w:t xml:space="preserve">. </w:t>
      </w:r>
      <w:r w:rsidR="00C3559C">
        <w:rPr>
          <w:rFonts w:eastAsia="Times New Roman" w:cs="Times New Roman"/>
          <w:lang w:val="en-GB"/>
        </w:rPr>
        <w:lastRenderedPageBreak/>
        <w:t>Modelling these responses under f</w:t>
      </w:r>
      <w:r w:rsidR="00471751" w:rsidRPr="00864566">
        <w:rPr>
          <w:rFonts w:eastAsia="Times New Roman" w:cs="Times New Roman"/>
          <w:lang w:val="en-GB"/>
        </w:rPr>
        <w:t xml:space="preserve">uture </w:t>
      </w:r>
      <w:r w:rsidR="00C3559C">
        <w:rPr>
          <w:rFonts w:eastAsia="Times New Roman" w:cs="Times New Roman"/>
          <w:lang w:val="en-GB"/>
        </w:rPr>
        <w:t>climate scenarios</w:t>
      </w:r>
      <w:r w:rsidR="00471751" w:rsidRPr="00864566">
        <w:rPr>
          <w:rFonts w:eastAsia="Times New Roman" w:cs="Times New Roman"/>
          <w:lang w:val="en-GB"/>
        </w:rPr>
        <w:t xml:space="preserve"> suggested </w:t>
      </w:r>
      <w:r w:rsidR="00C67F80">
        <w:rPr>
          <w:rFonts w:eastAsia="Times New Roman" w:cs="Times New Roman"/>
          <w:lang w:val="en-GB"/>
        </w:rPr>
        <w:t xml:space="preserve">a slight increase </w:t>
      </w:r>
      <w:r w:rsidR="00471751" w:rsidRPr="00864566">
        <w:rPr>
          <w:rFonts w:eastAsia="Times New Roman" w:cs="Times New Roman"/>
          <w:lang w:val="en-GB"/>
        </w:rPr>
        <w:t xml:space="preserve">in </w:t>
      </w:r>
      <w:r w:rsidR="0013743D">
        <w:rPr>
          <w:rFonts w:eastAsia="Times New Roman" w:cs="Times New Roman"/>
          <w:lang w:val="en-GB"/>
        </w:rPr>
        <w:t xml:space="preserve">per-area </w:t>
      </w:r>
      <w:r w:rsidR="00676B97" w:rsidRPr="00864566">
        <w:rPr>
          <w:rFonts w:eastAsia="Times New Roman" w:cs="Times New Roman"/>
          <w:lang w:val="en-GB"/>
        </w:rPr>
        <w:t>fitness</w:t>
      </w:r>
      <w:r w:rsidR="00345B4B">
        <w:rPr>
          <w:rFonts w:eastAsia="Times New Roman" w:cs="Times New Roman"/>
          <w:lang w:val="en-GB"/>
        </w:rPr>
        <w:t>.</w:t>
      </w:r>
      <w:r w:rsidR="00471751" w:rsidRPr="00864566">
        <w:rPr>
          <w:rFonts w:eastAsia="Times New Roman" w:cs="Times New Roman"/>
          <w:lang w:val="en-GB"/>
        </w:rPr>
        <w:t xml:space="preserve"> </w:t>
      </w:r>
      <w:r w:rsidR="004A7D6F" w:rsidRPr="004A7D6F">
        <w:rPr>
          <w:rFonts w:eastAsia="Times New Roman" w:cs="Times New Roman"/>
          <w:lang w:val="en-GB"/>
        </w:rPr>
        <w:t xml:space="preserve">However, we found plant ranges contracted by between </w:t>
      </w:r>
      <w:r w:rsidR="00C31F67">
        <w:rPr>
          <w:rFonts w:eastAsia="Times New Roman" w:cs="Times New Roman"/>
          <w:lang w:val="en-GB"/>
        </w:rPr>
        <w:t>1</w:t>
      </w:r>
      <w:r w:rsidR="00F53186">
        <w:rPr>
          <w:rFonts w:eastAsia="Times New Roman" w:cs="Times New Roman"/>
          <w:lang w:val="en-GB"/>
        </w:rPr>
        <w:t>4</w:t>
      </w:r>
      <w:r w:rsidR="0084698E">
        <w:rPr>
          <w:rFonts w:eastAsia="Times New Roman" w:cs="Times New Roman"/>
          <w:lang w:val="en-GB"/>
        </w:rPr>
        <w:t xml:space="preserve"> to</w:t>
      </w:r>
      <w:r w:rsidR="0084698E" w:rsidRPr="0084698E">
        <w:rPr>
          <w:rFonts w:eastAsia="Times New Roman" w:cs="Times New Roman"/>
          <w:lang w:val="en-GB"/>
        </w:rPr>
        <w:t xml:space="preserve"> </w:t>
      </w:r>
      <w:r w:rsidR="00C31F67" w:rsidRPr="0084698E">
        <w:rPr>
          <w:rFonts w:eastAsia="Times New Roman" w:cs="Times New Roman"/>
          <w:lang w:val="en-GB"/>
        </w:rPr>
        <w:t>3</w:t>
      </w:r>
      <w:r w:rsidR="00F53186">
        <w:rPr>
          <w:rFonts w:eastAsia="Times New Roman" w:cs="Times New Roman"/>
          <w:lang w:val="en-GB"/>
        </w:rPr>
        <w:t>5</w:t>
      </w:r>
      <w:r w:rsidR="0084698E" w:rsidRPr="0084698E">
        <w:rPr>
          <w:rFonts w:eastAsia="Times New Roman" w:cs="Times New Roman"/>
          <w:lang w:val="en-GB"/>
        </w:rPr>
        <w:t xml:space="preserve">% </w:t>
      </w:r>
      <w:r w:rsidR="004A7D6F" w:rsidRPr="004A7D6F">
        <w:rPr>
          <w:rFonts w:eastAsia="Times New Roman" w:cs="Times New Roman"/>
          <w:lang w:val="en-GB"/>
        </w:rPr>
        <w:t xml:space="preserve">by 2050, with plants pushed into high elevation sites.  </w:t>
      </w:r>
    </w:p>
    <w:p w14:paraId="548E363E" w14:textId="77777777" w:rsidR="00EA1217" w:rsidRPr="00765ADC" w:rsidRDefault="00B102AC" w:rsidP="00EC2FFB">
      <w:pPr>
        <w:spacing w:line="480" w:lineRule="auto"/>
        <w:contextualSpacing/>
        <w:jc w:val="both"/>
        <w:rPr>
          <w:rFonts w:eastAsia="Times New Roman" w:cs="Times New Roman"/>
          <w:lang w:val="en-GB"/>
        </w:rPr>
      </w:pPr>
      <w:r>
        <w:rPr>
          <w:rFonts w:eastAsia="Times New Roman" w:cs="Times New Roman"/>
          <w:lang w:val="en-GB"/>
        </w:rPr>
        <w:t xml:space="preserve">4. </w:t>
      </w:r>
      <w:r w:rsidRPr="00B102AC">
        <w:rPr>
          <w:rFonts w:eastAsia="Times New Roman" w:cs="Times New Roman"/>
          <w:i/>
          <w:lang w:val="en-GB"/>
        </w:rPr>
        <w:t>Synthesis</w:t>
      </w:r>
      <w:r>
        <w:rPr>
          <w:rFonts w:eastAsia="Times New Roman" w:cs="Times New Roman"/>
          <w:lang w:val="en-GB"/>
        </w:rPr>
        <w:t xml:space="preserve">. </w:t>
      </w:r>
      <w:r w:rsidR="004A7D6F">
        <w:rPr>
          <w:rFonts w:eastAsia="Times New Roman" w:cs="Times New Roman"/>
          <w:lang w:val="en-GB"/>
        </w:rPr>
        <w:t>Both</w:t>
      </w:r>
      <w:r w:rsidR="00345B4B">
        <w:rPr>
          <w:rFonts w:eastAsia="Times New Roman" w:cs="Times New Roman"/>
          <w:lang w:val="en-GB"/>
        </w:rPr>
        <w:t xml:space="preserve"> total </w:t>
      </w:r>
      <w:r w:rsidR="005B133B">
        <w:rPr>
          <w:rFonts w:cs="Times New Roman"/>
          <w:color w:val="000000"/>
          <w:lang w:val="en-GB"/>
        </w:rPr>
        <w:t xml:space="preserve">seed </w:t>
      </w:r>
      <w:r w:rsidR="004D121A">
        <w:rPr>
          <w:rFonts w:cs="Times New Roman"/>
          <w:color w:val="000000"/>
          <w:lang w:val="en-GB"/>
        </w:rPr>
        <w:t>number</w:t>
      </w:r>
      <w:r w:rsidR="005B133B">
        <w:rPr>
          <w:rFonts w:cs="Times New Roman"/>
          <w:color w:val="000000"/>
          <w:lang w:val="en-GB"/>
        </w:rPr>
        <w:t xml:space="preserve"> and seed mass</w:t>
      </w:r>
      <w:r w:rsidR="00F77DB7">
        <w:rPr>
          <w:rFonts w:cs="Times New Roman"/>
          <w:color w:val="000000"/>
          <w:lang w:val="en-GB"/>
        </w:rPr>
        <w:t xml:space="preserve"> </w:t>
      </w:r>
      <w:r w:rsidR="00345B4B">
        <w:rPr>
          <w:rFonts w:cs="Times New Roman"/>
          <w:color w:val="000000"/>
          <w:lang w:val="en-GB"/>
        </w:rPr>
        <w:t xml:space="preserve">are expected to decline across Romania despite </w:t>
      </w:r>
      <w:r w:rsidR="004A7D6F">
        <w:rPr>
          <w:rFonts w:cs="Times New Roman"/>
          <w:color w:val="000000"/>
          <w:lang w:val="en-GB"/>
        </w:rPr>
        <w:t>individual edelweiss</w:t>
      </w:r>
      <w:r w:rsidR="00604C70">
        <w:rPr>
          <w:rFonts w:cs="Times New Roman"/>
          <w:color w:val="000000"/>
          <w:lang w:val="en-GB"/>
        </w:rPr>
        <w:t xml:space="preserve"> fitness benefiting from a warmer and wetter climate</w:t>
      </w:r>
      <w:r w:rsidR="00EA1217" w:rsidRPr="00C3559C">
        <w:rPr>
          <w:rFonts w:eastAsia="Times New Roman" w:cs="Times New Roman"/>
          <w:lang w:val="en-GB"/>
        </w:rPr>
        <w:t>.</w:t>
      </w:r>
      <w:r w:rsidR="00EA1217" w:rsidRPr="00864566">
        <w:rPr>
          <w:rFonts w:eastAsia="Times New Roman" w:cs="Times New Roman"/>
          <w:lang w:val="en-GB"/>
        </w:rPr>
        <w:t xml:space="preserve"> </w:t>
      </w:r>
      <w:bookmarkEnd w:id="1"/>
      <w:r w:rsidR="00604C70">
        <w:rPr>
          <w:rFonts w:eastAsia="Times New Roman" w:cs="Times New Roman"/>
          <w:lang w:val="en-GB"/>
        </w:rPr>
        <w:t>More generally</w:t>
      </w:r>
      <w:r w:rsidR="00EA1217" w:rsidRPr="00864566">
        <w:rPr>
          <w:rFonts w:eastAsia="Times New Roman" w:cs="Times New Roman"/>
          <w:lang w:val="en-GB"/>
        </w:rPr>
        <w:t xml:space="preserve">, </w:t>
      </w:r>
      <w:r w:rsidR="00604C70">
        <w:rPr>
          <w:rFonts w:eastAsia="Times New Roman" w:cs="Times New Roman"/>
          <w:lang w:val="en-GB"/>
        </w:rPr>
        <w:t xml:space="preserve">our approach of </w:t>
      </w:r>
      <w:r w:rsidR="00EA1217" w:rsidRPr="00864566">
        <w:rPr>
          <w:rFonts w:eastAsia="Times New Roman" w:cs="Times New Roman"/>
          <w:lang w:val="en-GB"/>
        </w:rPr>
        <w:t xml:space="preserve">coupling </w:t>
      </w:r>
      <w:r w:rsidR="00EA1217" w:rsidRPr="00864566">
        <w:rPr>
          <w:rFonts w:cstheme="minorHAnsi"/>
          <w:lang w:val="en-GB"/>
        </w:rPr>
        <w:t xml:space="preserve">species distribution models </w:t>
      </w:r>
      <w:r w:rsidR="00EA1217" w:rsidRPr="00864566">
        <w:rPr>
          <w:rFonts w:eastAsia="Times New Roman" w:cstheme="minorHAnsi"/>
          <w:lang w:val="en-GB"/>
        </w:rPr>
        <w:t>with demographic measurements</w:t>
      </w:r>
      <w:r w:rsidR="0082438E" w:rsidRPr="00864566">
        <w:rPr>
          <w:rFonts w:eastAsia="Times New Roman" w:cstheme="minorHAnsi"/>
          <w:lang w:val="en-GB"/>
        </w:rPr>
        <w:t xml:space="preserve"> </w:t>
      </w:r>
      <w:r w:rsidR="003C6200" w:rsidRPr="00864566">
        <w:rPr>
          <w:rFonts w:eastAsia="Times New Roman" w:cstheme="minorHAnsi"/>
          <w:lang w:val="en-GB"/>
        </w:rPr>
        <w:t xml:space="preserve">may </w:t>
      </w:r>
      <w:r w:rsidR="00775E79">
        <w:rPr>
          <w:rFonts w:eastAsia="Times New Roman" w:cstheme="minorHAnsi"/>
          <w:lang w:val="en-GB"/>
        </w:rPr>
        <w:t xml:space="preserve">better </w:t>
      </w:r>
      <w:r w:rsidR="00EB67E5">
        <w:rPr>
          <w:rFonts w:eastAsia="Times New Roman" w:cstheme="minorHAnsi"/>
          <w:lang w:val="en-GB"/>
        </w:rPr>
        <w:t>inform</w:t>
      </w:r>
      <w:r w:rsidR="00EB67E5" w:rsidRPr="00864566">
        <w:rPr>
          <w:rFonts w:eastAsia="Times New Roman" w:cstheme="minorHAnsi"/>
          <w:lang w:val="en-GB"/>
        </w:rPr>
        <w:t xml:space="preserve"> </w:t>
      </w:r>
      <w:r w:rsidR="000E2D1A" w:rsidRPr="00864566">
        <w:rPr>
          <w:rFonts w:eastAsia="Times New Roman" w:cstheme="minorHAnsi"/>
          <w:lang w:val="en-GB"/>
        </w:rPr>
        <w:t>conservation strategies</w:t>
      </w:r>
      <w:r w:rsidR="0082438E" w:rsidRPr="00864566">
        <w:rPr>
          <w:rFonts w:eastAsia="Times New Roman" w:cstheme="minorHAnsi"/>
          <w:lang w:val="en-GB"/>
        </w:rPr>
        <w:t xml:space="preserve"> </w:t>
      </w:r>
      <w:r w:rsidR="00775E79">
        <w:rPr>
          <w:rFonts w:eastAsia="Times New Roman" w:cstheme="minorHAnsi"/>
          <w:lang w:val="en-GB"/>
        </w:rPr>
        <w:t xml:space="preserve">of ways </w:t>
      </w:r>
      <w:r w:rsidR="00EB67E5">
        <w:rPr>
          <w:rFonts w:eastAsia="Times New Roman" w:cstheme="minorHAnsi"/>
          <w:lang w:val="en-GB"/>
        </w:rPr>
        <w:t xml:space="preserve">to </w:t>
      </w:r>
      <w:r w:rsidR="003C6200" w:rsidRPr="00864566">
        <w:rPr>
          <w:rFonts w:eastAsia="Times New Roman" w:cstheme="minorHAnsi"/>
          <w:lang w:val="en-GB"/>
        </w:rPr>
        <w:t>protect alpine life in a changing world</w:t>
      </w:r>
      <w:r w:rsidR="0082438E" w:rsidRPr="00864566">
        <w:rPr>
          <w:rFonts w:eastAsia="Times New Roman" w:cstheme="minorHAnsi"/>
          <w:lang w:val="en-GB"/>
        </w:rPr>
        <w:t>.</w:t>
      </w:r>
      <w:r w:rsidR="0082438E" w:rsidRPr="0057690C">
        <w:rPr>
          <w:rFonts w:eastAsia="Times New Roman" w:cstheme="minorHAnsi"/>
          <w:sz w:val="24"/>
          <w:szCs w:val="24"/>
          <w:lang w:val="en-GB"/>
        </w:rPr>
        <w:t xml:space="preserve"> </w:t>
      </w:r>
      <w:bookmarkEnd w:id="2"/>
    </w:p>
    <w:p w14:paraId="6EC3CBE0" w14:textId="77777777" w:rsidR="00EA1217" w:rsidRPr="00A3206E" w:rsidRDefault="00EA1217" w:rsidP="00EC2FFB">
      <w:pPr>
        <w:autoSpaceDE w:val="0"/>
        <w:spacing w:line="480" w:lineRule="auto"/>
        <w:jc w:val="both"/>
        <w:rPr>
          <w:rFonts w:eastAsia="Times New Roman" w:cs="Times New Roman"/>
          <w:b/>
          <w:lang w:val="en-GB"/>
        </w:rPr>
      </w:pPr>
    </w:p>
    <w:p w14:paraId="68714B08" w14:textId="77777777" w:rsidR="00EA1217" w:rsidRPr="00A3206E" w:rsidRDefault="00EA1217" w:rsidP="00EC2FFB">
      <w:pPr>
        <w:autoSpaceDE w:val="0"/>
        <w:spacing w:line="480" w:lineRule="auto"/>
        <w:jc w:val="both"/>
        <w:rPr>
          <w:lang w:val="en-GB"/>
        </w:rPr>
      </w:pPr>
      <w:r w:rsidRPr="00A3206E">
        <w:rPr>
          <w:rFonts w:eastAsia="Times New Roman" w:cs="Times New Roman"/>
          <w:b/>
          <w:lang w:val="en-GB"/>
        </w:rPr>
        <w:t xml:space="preserve">Keywords: </w:t>
      </w:r>
      <w:r w:rsidR="00F70BD6" w:rsidRPr="00F70BD6">
        <w:rPr>
          <w:rFonts w:eastAsia="Times New Roman" w:cs="Times New Roman"/>
          <w:lang w:val="en-GB"/>
        </w:rPr>
        <w:t xml:space="preserve">biotic interactions, </w:t>
      </w:r>
      <w:r w:rsidR="00F70BD6">
        <w:rPr>
          <w:rFonts w:eastAsia="Times New Roman" w:cs="Times New Roman"/>
          <w:lang w:val="en-GB"/>
        </w:rPr>
        <w:t xml:space="preserve">climate change, </w:t>
      </w:r>
      <w:r w:rsidR="00F70BD6" w:rsidRPr="00F70BD6">
        <w:rPr>
          <w:rFonts w:eastAsia="Times New Roman" w:cs="Times New Roman"/>
          <w:lang w:val="en-GB"/>
        </w:rPr>
        <w:t>global change ecology, human exploitation, long-term population persistence</w:t>
      </w:r>
      <w:r w:rsidR="00F70BD6">
        <w:rPr>
          <w:rFonts w:eastAsia="Times New Roman" w:cs="Times New Roman"/>
          <w:lang w:val="en-GB"/>
        </w:rPr>
        <w:t xml:space="preserve">, </w:t>
      </w:r>
      <w:r w:rsidR="00F70BD6" w:rsidRPr="00F70BD6">
        <w:rPr>
          <w:rFonts w:eastAsia="Times New Roman" w:cs="Times New Roman"/>
          <w:lang w:val="en-GB"/>
        </w:rPr>
        <w:t>plant fitness, species distribution models</w:t>
      </w:r>
    </w:p>
    <w:p w14:paraId="5D585915" w14:textId="77777777" w:rsidR="00EA1217" w:rsidRDefault="00EA1217" w:rsidP="00EC2FFB">
      <w:pPr>
        <w:spacing w:line="480" w:lineRule="auto"/>
      </w:pPr>
    </w:p>
    <w:p w14:paraId="215E590A" w14:textId="77777777" w:rsidR="009B63AB" w:rsidRDefault="009B63AB" w:rsidP="00EC2FFB">
      <w:pPr>
        <w:spacing w:line="480" w:lineRule="auto"/>
      </w:pPr>
    </w:p>
    <w:p w14:paraId="3B8AA961" w14:textId="77777777" w:rsidR="00064044" w:rsidRPr="00862F26" w:rsidRDefault="00862F26" w:rsidP="00EC2FFB">
      <w:pPr>
        <w:spacing w:line="480" w:lineRule="auto"/>
        <w:rPr>
          <w:rFonts w:cstheme="minorHAnsi"/>
          <w:b/>
          <w:sz w:val="24"/>
          <w:szCs w:val="24"/>
          <w:lang w:val="en-GB"/>
        </w:rPr>
      </w:pPr>
      <w:r w:rsidRPr="00862F26">
        <w:rPr>
          <w:rFonts w:cstheme="minorHAnsi"/>
          <w:b/>
          <w:sz w:val="24"/>
          <w:szCs w:val="24"/>
          <w:lang w:val="en-GB"/>
        </w:rPr>
        <w:t>1.</w:t>
      </w:r>
      <w:r>
        <w:rPr>
          <w:rFonts w:cstheme="minorHAnsi"/>
          <w:b/>
          <w:sz w:val="24"/>
          <w:szCs w:val="24"/>
          <w:lang w:val="en-GB"/>
        </w:rPr>
        <w:t xml:space="preserve"> </w:t>
      </w:r>
      <w:r w:rsidR="00064044" w:rsidRPr="00862F26">
        <w:rPr>
          <w:rFonts w:cstheme="minorHAnsi"/>
          <w:b/>
          <w:sz w:val="24"/>
          <w:szCs w:val="24"/>
          <w:lang w:val="en-GB"/>
        </w:rPr>
        <w:t xml:space="preserve">Introduction </w:t>
      </w:r>
    </w:p>
    <w:p w14:paraId="5190B26C" w14:textId="77777777" w:rsidR="00BB6AAD" w:rsidRDefault="00A37D31" w:rsidP="00EC2FFB">
      <w:pPr>
        <w:spacing w:line="480" w:lineRule="auto"/>
        <w:contextualSpacing/>
        <w:jc w:val="both"/>
        <w:rPr>
          <w:rFonts w:eastAsia="Times New Roman" w:cstheme="minorHAnsi"/>
          <w:sz w:val="24"/>
          <w:szCs w:val="24"/>
          <w:lang w:val="en-GB"/>
        </w:rPr>
      </w:pPr>
      <w:r w:rsidRPr="00A3206E">
        <w:rPr>
          <w:rFonts w:eastAsia="Times New Roman" w:cstheme="minorHAnsi"/>
          <w:sz w:val="24"/>
          <w:szCs w:val="24"/>
          <w:lang w:val="en-GB"/>
        </w:rPr>
        <w:t>Climate change threaten</w:t>
      </w:r>
      <w:r w:rsidR="003C6200">
        <w:rPr>
          <w:rFonts w:eastAsia="Times New Roman" w:cstheme="minorHAnsi"/>
          <w:sz w:val="24"/>
          <w:szCs w:val="24"/>
          <w:lang w:val="en-GB"/>
        </w:rPr>
        <w:t>s</w:t>
      </w:r>
      <w:r w:rsidRPr="00A3206E">
        <w:rPr>
          <w:rFonts w:eastAsia="Times New Roman" w:cstheme="minorHAnsi"/>
          <w:sz w:val="24"/>
          <w:szCs w:val="24"/>
          <w:lang w:val="en-GB"/>
        </w:rPr>
        <w:t xml:space="preserve"> many alpine plants, especially those with relatively narrow environmental niches </w:t>
      </w:r>
      <w:r w:rsidR="00F80CD3" w:rsidRPr="00A3206E">
        <w:rPr>
          <w:rFonts w:eastAsia="Times New Roman" w:cstheme="minorHAnsi"/>
          <w:sz w:val="24"/>
          <w:szCs w:val="24"/>
          <w:lang w:val="en-GB"/>
        </w:rPr>
        <w:fldChar w:fldCharType="begin" w:fldLock="1"/>
      </w:r>
      <w:r w:rsidRPr="00A3206E">
        <w:rPr>
          <w:rFonts w:eastAsia="Times New Roman" w:cstheme="minorHAnsi"/>
          <w:sz w:val="24"/>
          <w:szCs w:val="24"/>
          <w:lang w:val="en-GB"/>
        </w:rPr>
        <w:instrText>ADDIN CSL_CITATION {"citationItems":[{"id":"ITEM-1","itemData":{"DOI":"10.1038/nclimate1329","ISBN":"1758-678X","ISSN":"1758678X","PMID":"11919621","abstract":"Climate impact studies have indicated ecological fingerprints of recent global warming across a wide range of habitats 1,2 . Al-though these studies have shown responses from various local case studies, a coherent large-scale account on temperature-driven changes of biotic communities has been lacking 3,4 . Here we use 867 vegetation samples above the treeline from 60 summit sites in all major European mountain systems to show that ongoing climate change gradually transforms mountain plant communities. We provide evidence that the more cold-adapted species decline and the more warm-adapted species increase, a process described here as thermophilization. At the scale of individual mountains this general trend may not be apparent, but at the larger, continental scale we observed a significantly higher abundance of thermophilic species in 2008, compared with 2001. Thermophilization of mountain plant communities mirrors the degree of recent warming and is more pronounced in areas where the temperature increase has been higher. In view of the projected climate change 5,6","author":[{"dropping-particle":"","family":"Gottfried","given":"Michael","non-dropping-particle":"","parse-names":false,"suffix":""},{"dropping-particle":"","family":"Pauli","given":"Harald","non-dropping-particle":"","parse-names":false,"suffix":""},{"dropping-particle":"","family":"Futschik","given":"Andreas","non-dropping-particle":"","parse-names":false,"suffix":""},{"dropping-particle":"","family":"Akhalkatsi","given":"Maia","non-dropping-particle":"","parse-names":false,"suffix":""},{"dropping-particle":"","family":"Barančok","given":"Peter","non-dropping-particle":"","parse-names":false,"suffix":""},{"dropping-particle":"","family":"Benito Alonso","given":"José Luis","non-dropping-particle":"","parse-names":false,"suffix":""},{"dropping-particle":"","family":"Coldea","given":"Gheorghe","non-dropping-particle":"","parse-names":false,"suffix":""},{"dropping-particle":"","family":"Dick","given":"Jan","non-dropping-particle":"","parse-names":false,"suffix":""},{"dropping-particle":"","family":"Erschbamer","given":"Brigitta","non-dropping-particle":"","parse-names":false,"suffix":""},{"dropping-particle":"","family":"Fernández Calzado","given":"María Rosa","non-dropping-particle":"","parse-names":false,"suffix":""},{"dropping-particle":"","family":"Kazakis","given":"George","non-dropping-particle":"","parse-names":false,"suffix":""},{"dropping-particle":"","family":"Krajči","given":"Ján","non-dropping-particle":"","parse-names":false,"suffix":""},{"dropping-particle":"","family":"Larsson","given":"Per","non-dropping-particle":"","parse-names":false,"suffix":""},{"dropping-particle":"","family":"Mallaun","given":"Martin","non-dropping-particle":"","parse-names":false,"suffix":""},{"dropping-particle":"","family":"Michelsen","given":"Ottar","non-dropping-particle":"","parse-names":false,"suffix":""},{"dropping-particle":"","family":"Moiseev","given":"Dmitry","non-dropping-particle":"","parse-names":false,"suffix":""},{"dropping-particle":"","family":"Moiseev","given":"Pavel","non-dropping-particle":"","parse-names":false,"suffix":""},{"dropping-particle":"","family":"Molau","given":"Ulf","non-dropping-particle":"","parse-names":false,"suffix":""},{"dropping-particle":"","family":"Merzouki","given":"Abderrahmane","non-dropping-particle":"","parse-names":false,"suffix":""},{"dropping-particle":"","family":"Nagy","given":"Laszlo","non-dropping-particle":"","parse-names":false,"suffix":""},{"dropping-particle":"","family":"Nakhutsrishvili","given":"George","non-dropping-particle":"","parse-names":false,"suffix":""},{"dropping-particle":"","family":"Pedersen","given":"Bård","non-dropping-particle":"","parse-names":false,"suffix":""},{"dropping-particle":"","family":"Pelino","given":"Giovanni","non-dropping-particle":"","parse-names":false,"suffix":""},{"dropping-particle":"","family":"Puscas","given":"Mihai","non-dropping-particle":"","parse-names":false,"suffix":""},{"dropping-particle":"","family":"Rossi","given":"Graziano","non-dropping-particle":"","parse-names":false,"suffix":""},{"dropping-particle":"","family":"Stanisci","given":"Angela","non-dropping-particle":"","parse-names":false,"suffix":""},{"dropping-particle":"","family":"Theurillat","given":"Jean Paul","non-dropping-particle":"","parse-names":false,"suffix":""},{"dropping-particle":"","family":"Tomaselli","given":"Marcello","non-dropping-particle":"","parse-names":false,"suffix":""},{"dropping-particle":"","family":"Villar","given":"Luis","non-dropping-particle":"","parse-names":false,"suffix":""},{"dropping-particle":"","family":"Vittoz","given":"Pascal","non-dropping-particle":"","parse-names":false,"suffix":""},{"dropping-particle":"","family":"Vogiatzakis","given":"Ioannis","non-dropping-particle":"","parse-names":false,"suffix":""},{"dropping-particle":"","family":"Grabherr","given":"Georg","non-dropping-particle":"","parse-names":false,"suffix":""}],"container-title":"Nature Climate Change","id":"ITEM-1","issue":"2","issued":{"date-parts":[["2012"]]},"page":"111-115","title":"Continent-wide response of mountain vegetation to climate change","type":"article-journal","volume":"2"},"uris":["http://www.mendeley.com/documents/?uuid=5c56f767-8de2-4892-8056-1717f942230a"]},{"id":"ITEM-2","itemData":{"DOI":"10.1126/science.1219033","ISBN":"0036-8075","ISSN":"10959203","PMID":"22517860","abstract":"In mountainous regions, climate warming is expected to shift species' ranges to higher altitudes. Evidence for such shifts is still mostly from revisitations of historical sites. We present recent (2001 to 2008) changes in vascular plant species richness observed in a standardized monitoring network across Europe's major mountain ranges. Species have moved upslope on average. However, these shifts had opposite effects on the summit floras' species richness in boreal-temperate mountain regions (+3.9 species on average) and Mediterranean mountain regions (-1.4 species), probably because recent climatic trends have decreased the availability of water in the European south. Because Mediterranean mountains are particularly rich in endemic species, a continuation of these trends might shrink the European mountain flora, despite an average increase in summit species richness across the region.","author":[{"dropping-particle":"","family":"Pauli","given":"Harald","non-dropping-particle":"","parse-names":false,"suffix":""},{"dropping-particle":"","family":"Gottfried","given":"Michael","non-dropping-particle":"","parse-names":false,"suffix":""},{"dropping-particle":"","family":"Dullinger","given":"Stefan","non-dropping-particle":"","parse-names":false,"suffix":""},{"dropping-particle":"","family":"Abdaladze","given":"Otari","non-dropping-particle":"","parse-names":false,"suffix":""},{"dropping-particle":"","family":"Akhalkatsi","given":"Maia","non-dropping-particle":"","parse-names":false,"suffix":""},{"dropping-particle":"","family":"Alonso","given":"José Luis Benito","non-dropping-particle":"","parse-names":false,"suffix":""},{"dropping-particle":"","family":"Coldea","given":"Gheorghe","non-dropping-particle":"","parse-names":false,"suffix":""},{"dropping-particle":"","family":"Dick","given":"Jan","non-dropping-particle":"","parse-names":false,"suffix":""},{"dropping-particle":"","family":"Erschbamer","given":"Brigitta","non-dropping-particle":"","parse-names":false,"suffix":""},{"dropping-particle":"","family":"Calzado","given":"Rosa Fernández","non-dropping-particle":"","parse-names":false,"suffix":""},{"dropping-particle":"","family":"Ghosn","given":"Dany","non-dropping-particle":"","parse-names":false,"suffix":""},{"dropping-particle":"","family":"Holten","given":"Jarle I.","non-dropping-particle":"","parse-names":false,"suffix":""},{"dropping-particle":"","family":"Kanka","given":"Robert","non-dropping-particle":"","parse-names":false,"suffix":""},{"dropping-particle":"","family":"Kazakis","given":"George","non-dropping-particle":"","parse-names":false,"suffix":""},{"dropping-particle":"","family":"Kollár","given":"Jozef","non-dropping-particle":"","parse-names":false,"suffix":""},{"dropping-particle":"","family":"Larsson","given":"Per","non-dropping-particle":"","parse-names":false,"suffix":""},{"dropping-particle":"","family":"Moiseev","given":"Pavel","non-dropping-particle":"","parse-names":false,"suffix":""},{"dropping-particle":"","family":"Moiseev","given":"Dmitry","non-dropping-particle":"","parse-names":false,"suffix":""},{"dropping-particle":"","family":"Molau","given":"Ulf","non-dropping-particle":"","parse-names":false,"suffix":""},{"dropping-particle":"","family":"Mesa","given":"Joaquín Molero","non-dropping-particle":"","parse-names":false,"suffix":""},{"dropping-particle":"","family":"Nagy","given":"Laszlo","non-dropping-particle":"","parse-names":false,"suffix":""},{"dropping-particle":"","family":"Pelino","given":"Giovanni","non-dropping-particle":"","parse-names":false,"suffix":""},{"dropping-particle":"","family":"Puşcaş","given":"Mihai","non-dropping-particle":"","parse-names":false,"suffix":""},{"dropping-particle":"","family":"Rossi","given":"Graziano","non-dropping-particle":"","parse-names":false,"suffix":""},{"dropping-particle":"","family":"Stanisci","given":"Angela","non-dropping-particle":"","parse-names":false,"suffix":""},{"dropping-particle":"","family":"Syverhuset","given":"Anne O.","non-dropping-particle":"","parse-names":false,"suffix":""},{"dropping-particle":"","family":"Theurillat","given":"Jean Paul","non-dropping-particle":"","parse-names":false,"suffix":""},{"dropping-particle":"","family":"Tomaselli","given":"Marcello","non-dropping-particle":"","parse-names":false,"suffix":""},{"dropping-particle":"","family":"Unterluggauer","given":"Peter","non-dropping-particle":"","parse-names":false,"suffix":""},{"dropping-particle":"","family":"Villar","given":"Luis","non-dropping-particle":"","parse-names":false,"suffix":""},{"dropping-particle":"","family":"Vittoz","given":"Pascal","non-dropping-particle":"","parse-names":false,"suffix":""},{"dropping-particle":"","family":"Grabherr","given":"Georg","non-dropping-particle":"","parse-names":false,"suffix":""}],"container-title":"Science","id":"ITEM-2","issue":"6079","issued":{"date-parts":[["2012"]]},"page":"353-355","title":"Recent plant diversity changes on Europe's mountain summits","type":"article-journal","volume":"336"},"uris":["http://www.mendeley.com/documents/?uuid=fa09f1bb-e420-4b78-982b-a0905f1a1458"]}],"mendeley":{"formattedCitation":"(Gottfried et al., 2012; Pauli et al., 2012)","plainTextFormattedCitation":"(Gottfried et al., 2012; Pauli et al., 2012)","previouslyFormattedCitation":"(Gottfried et al., 2012; Pauli et al., 2012)"},"properties":{"noteIndex":0},"schema":"https://github.com/citation-style-language/schema/raw/master/csl-citation.json"}</w:instrText>
      </w:r>
      <w:r w:rsidR="00F80CD3" w:rsidRPr="00A3206E">
        <w:rPr>
          <w:rFonts w:eastAsia="Times New Roman" w:cstheme="minorHAnsi"/>
          <w:sz w:val="24"/>
          <w:szCs w:val="24"/>
          <w:lang w:val="en-GB"/>
        </w:rPr>
        <w:fldChar w:fldCharType="separate"/>
      </w:r>
      <w:r w:rsidRPr="00A3206E">
        <w:rPr>
          <w:rFonts w:eastAsia="Times New Roman" w:cstheme="minorHAnsi"/>
          <w:noProof/>
          <w:sz w:val="24"/>
          <w:szCs w:val="24"/>
          <w:lang w:val="en-GB"/>
        </w:rPr>
        <w:t>(Gottfried et al., 2012; Pauli et al., 2012)</w:t>
      </w:r>
      <w:r w:rsidR="00F80CD3" w:rsidRPr="00A3206E">
        <w:rPr>
          <w:rFonts w:eastAsia="Times New Roman" w:cstheme="minorHAnsi"/>
          <w:sz w:val="24"/>
          <w:szCs w:val="24"/>
          <w:lang w:val="en-GB"/>
        </w:rPr>
        <w:fldChar w:fldCharType="end"/>
      </w:r>
      <w:r w:rsidRPr="00A3206E">
        <w:rPr>
          <w:rFonts w:eastAsia="Times New Roman" w:cstheme="minorHAnsi"/>
          <w:sz w:val="24"/>
          <w:szCs w:val="24"/>
          <w:lang w:val="en-GB"/>
        </w:rPr>
        <w:t xml:space="preserve">. At the European level, </w:t>
      </w:r>
      <w:r w:rsidR="003761D8">
        <w:rPr>
          <w:rFonts w:eastAsia="Times New Roman" w:cstheme="minorHAnsi"/>
          <w:sz w:val="24"/>
          <w:szCs w:val="24"/>
          <w:lang w:val="en-GB"/>
        </w:rPr>
        <w:t xml:space="preserve">             </w:t>
      </w:r>
      <w:r w:rsidRPr="00A3206E">
        <w:rPr>
          <w:rFonts w:eastAsia="Times New Roman" w:cstheme="minorHAnsi"/>
          <w:sz w:val="24"/>
          <w:szCs w:val="24"/>
          <w:lang w:val="en-GB"/>
        </w:rPr>
        <w:t xml:space="preserve">warm-adapted species have been found to expand their range to higher altitudes to the detriment of cold-adapted neighbours </w:t>
      </w:r>
      <w:r w:rsidR="00F80CD3" w:rsidRPr="00A3206E">
        <w:rPr>
          <w:rFonts w:eastAsia="Times New Roman" w:cstheme="minorHAnsi"/>
          <w:sz w:val="24"/>
          <w:szCs w:val="24"/>
          <w:lang w:val="en-GB"/>
        </w:rPr>
        <w:fldChar w:fldCharType="begin" w:fldLock="1"/>
      </w:r>
      <w:r w:rsidRPr="00A3206E">
        <w:rPr>
          <w:rFonts w:eastAsia="Times New Roman" w:cstheme="minorHAnsi"/>
          <w:sz w:val="24"/>
          <w:szCs w:val="24"/>
          <w:lang w:val="en-GB"/>
        </w:rPr>
        <w:instrText>ADDIN CSL_CITATION {"citationItems":[{"id":"ITEM-1","itemData":{"DOI":"10.1038/nclimate1329","ISBN":"1758-678X","ISSN":"1758678X","PMID":"11919621","abstract":"Climate impact studies have indicated ecological fingerprints of recent global warming across a wide range of habitats 1,2 . Al-though these studies have shown responses from various local case studies, a coherent large-scale account on temperature-driven changes of biotic communities has been lacking 3,4 . Here we use 867 vegetation samples above the treeline from 60 summit sites in all major European mountain systems to show that ongoing climate change gradually transforms mountain plant communities. We provide evidence that the more cold-adapted species decline and the more warm-adapted species increase, a process described here as thermophilization. At the scale of individual mountains this general trend may not be apparent, but at the larger, continental scale we observed a significantly higher abundance of thermophilic species in 2008, compared with 2001. Thermophilization of mountain plant communities mirrors the degree of recent warming and is more pronounced in areas where the temperature increase has been higher. In view of the projected climate change 5,6","author":[{"dropping-particle":"","family":"Gottfried","given":"Michael","non-dropping-particle":"","parse-names":false,"suffix":""},{"dropping-particle":"","family":"Pauli","given":"Harald","non-dropping-particle":"","parse-names":false,"suffix":""},{"dropping-particle":"","family":"Futschik","given":"Andreas","non-dropping-particle":"","parse-names":false,"suffix":""},{"dropping-particle":"","family":"Akhalkatsi","given":"Maia","non-dropping-particle":"","parse-names":false,"suffix":""},{"dropping-particle":"","family":"Barančok","given":"Peter","non-dropping-particle":"","parse-names":false,"suffix":""},{"dropping-particle":"","family":"Benito Alonso","given":"José Luis","non-dropping-particle":"","parse-names":false,"suffix":""},{"dropping-particle":"","family":"Coldea","given":"Gheorghe","non-dropping-particle":"","parse-names":false,"suffix":""},{"dropping-particle":"","family":"Dick","given":"Jan","non-dropping-particle":"","parse-names":false,"suffix":""},{"dropping-particle":"","family":"Erschbamer","given":"Brigitta","non-dropping-particle":"","parse-names":false,"suffix":""},{"dropping-particle":"","family":"Fernández Calzado","given":"María Rosa","non-dropping-particle":"","parse-names":false,"suffix":""},{"dropping-particle":"","family":"Kazakis","given":"George","non-dropping-particle":"","parse-names":false,"suffix":""},{"dropping-particle":"","family":"Krajči","given":"Ján","non-dropping-particle":"","parse-names":false,"suffix":""},{"dropping-particle":"","family":"Larsson","given":"Per","non-dropping-particle":"","parse-names":false,"suffix":""},{"dropping-particle":"","family":"Mallaun","given":"Martin","non-dropping-particle":"","parse-names":false,"suffix":""},{"dropping-particle":"","family":"Michelsen","given":"Ottar","non-dropping-particle":"","parse-names":false,"suffix":""},{"dropping-particle":"","family":"Moiseev","given":"Dmitry","non-dropping-particle":"","parse-names":false,"suffix":""},{"dropping-particle":"","family":"Moiseev","given":"Pavel","non-dropping-particle":"","parse-names":false,"suffix":""},{"dropping-particle":"","family":"Molau","given":"Ulf","non-dropping-particle":"","parse-names":false,"suffix":""},{"dropping-particle":"","family":"Merzouki","given":"Abderrahmane","non-dropping-particle":"","parse-names":false,"suffix":""},{"dropping-particle":"","family":"Nagy","given":"Laszlo","non-dropping-particle":"","parse-names":false,"suffix":""},{"dropping-particle":"","family":"Nakhutsrishvili","given":"George","non-dropping-particle":"","parse-names":false,"suffix":""},{"dropping-particle":"","family":"Pedersen","given":"Bård","non-dropping-particle":"","parse-names":false,"suffix":""},{"dropping-particle":"","family":"Pelino","given":"Giovanni","non-dropping-particle":"","parse-names":false,"suffix":""},{"dropping-particle":"","family":"Puscas","given":"Mihai","non-dropping-particle":"","parse-names":false,"suffix":""},{"dropping-particle":"","family":"Rossi","given":"Graziano","non-dropping-particle":"","parse-names":false,"suffix":""},{"dropping-particle":"","family":"Stanisci","given":"Angela","non-dropping-particle":"","parse-names":false,"suffix":""},{"dropping-particle":"","family":"Theurillat","given":"Jean Paul","non-dropping-particle":"","parse-names":false,"suffix":""},{"dropping-particle":"","family":"Tomaselli","given":"Marcello","non-dropping-particle":"","parse-names":false,"suffix":""},{"dropping-particle":"","family":"Villar","given":"Luis","non-dropping-particle":"","parse-names":false,"suffix":""},{"dropping-particle":"","family":"Vittoz","given":"Pascal","non-dropping-particle":"","parse-names":false,"suffix":""},{"dropping-particle":"","family":"Vogiatzakis","given":"Ioannis","non-dropping-particle":"","parse-names":false,"suffix":""},{"dropping-particle":"","family":"Grabherr","given":"Georg","non-dropping-particle":"","parse-names":false,"suffix":""}],"container-title":"Nature Climate Change","id":"ITEM-1","issue":"2","issued":{"date-parts":[["2012"]]},"page":"111-115","title":"Continent-wide response of mountain vegetation to climate change","type":"article-journal","volume":"2"},"uris":["http://www.mendeley.com/documents/?uuid=5c56f767-8de2-4892-8056-1717f942230a"]}],"mendeley":{"formattedCitation":"(Gottfried et al., 2012)","plainTextFormattedCitation":"(Gottfried et al., 2012)","previouslyFormattedCitation":"(Gottfried et al., 2012)"},"properties":{"noteIndex":0},"schema":"https://github.com/citation-style-language/schema/raw/master/csl-citation.json"}</w:instrText>
      </w:r>
      <w:r w:rsidR="00F80CD3" w:rsidRPr="00A3206E">
        <w:rPr>
          <w:rFonts w:eastAsia="Times New Roman" w:cstheme="minorHAnsi"/>
          <w:sz w:val="24"/>
          <w:szCs w:val="24"/>
          <w:lang w:val="en-GB"/>
        </w:rPr>
        <w:fldChar w:fldCharType="separate"/>
      </w:r>
      <w:r w:rsidRPr="00A3206E">
        <w:rPr>
          <w:rFonts w:eastAsia="Times New Roman" w:cstheme="minorHAnsi"/>
          <w:noProof/>
          <w:sz w:val="24"/>
          <w:szCs w:val="24"/>
          <w:lang w:val="en-GB"/>
        </w:rPr>
        <w:t>(Gottfried et al., 2012)</w:t>
      </w:r>
      <w:r w:rsidR="00F80CD3" w:rsidRPr="00A3206E">
        <w:rPr>
          <w:rFonts w:eastAsia="Times New Roman" w:cstheme="minorHAnsi"/>
          <w:sz w:val="24"/>
          <w:szCs w:val="24"/>
          <w:lang w:val="en-GB"/>
        </w:rPr>
        <w:fldChar w:fldCharType="end"/>
      </w:r>
      <w:r w:rsidRPr="00A3206E">
        <w:rPr>
          <w:rFonts w:eastAsia="Times New Roman" w:cstheme="minorHAnsi"/>
          <w:sz w:val="24"/>
          <w:szCs w:val="24"/>
          <w:lang w:val="en-GB"/>
        </w:rPr>
        <w:t xml:space="preserve">. </w:t>
      </w:r>
      <w:r>
        <w:rPr>
          <w:rFonts w:eastAsia="Times New Roman" w:cstheme="minorHAnsi"/>
          <w:sz w:val="24"/>
          <w:szCs w:val="24"/>
          <w:lang w:val="en-GB"/>
        </w:rPr>
        <w:t xml:space="preserve">Consequently, both the </w:t>
      </w:r>
      <w:r w:rsidRPr="00A3206E">
        <w:rPr>
          <w:rFonts w:eastAsia="Times New Roman" w:cstheme="minorHAnsi"/>
          <w:sz w:val="24"/>
          <w:szCs w:val="24"/>
          <w:lang w:val="en-GB"/>
        </w:rPr>
        <w:t xml:space="preserve">composition and structure of high-mountain plant communities </w:t>
      </w:r>
      <w:r>
        <w:rPr>
          <w:rFonts w:eastAsia="Times New Roman" w:cstheme="minorHAnsi"/>
          <w:sz w:val="24"/>
          <w:szCs w:val="24"/>
          <w:lang w:val="en-GB"/>
        </w:rPr>
        <w:t>are changing across</w:t>
      </w:r>
      <w:r w:rsidRPr="00A3206E">
        <w:rPr>
          <w:rFonts w:eastAsia="Times New Roman" w:cstheme="minorHAnsi"/>
          <w:sz w:val="24"/>
          <w:szCs w:val="24"/>
          <w:lang w:val="en-GB"/>
        </w:rPr>
        <w:t xml:space="preserve"> several European countries </w:t>
      </w:r>
      <w:r w:rsidR="00F80CD3" w:rsidRPr="00A3206E">
        <w:rPr>
          <w:rFonts w:eastAsia="Times New Roman" w:cstheme="minorHAnsi"/>
          <w:sz w:val="24"/>
          <w:szCs w:val="24"/>
          <w:lang w:val="en-GB"/>
        </w:rPr>
        <w:fldChar w:fldCharType="begin" w:fldLock="1"/>
      </w:r>
      <w:r w:rsidR="003B478E">
        <w:rPr>
          <w:rFonts w:eastAsia="Times New Roman" w:cstheme="minorHAnsi"/>
          <w:sz w:val="24"/>
          <w:szCs w:val="24"/>
          <w:lang w:val="en-GB"/>
        </w:rPr>
        <w:instrText>ADDIN CSL_CITATION {"citationItems":[{"id":"ITEM-1","itemData":{"DOI":"10.1111/j.1365-2486.2006.01282.x","ISBN":"1354-1013","ISSN":"13541013","abstract":"High mountain ecosystems are defined by low temperatures and are therefore considered to react sensitively to climate warming. Responding to observed changes in plant species richness on high peaks of the European Alps, an extensive setup of 1mx1m permanent plots was established at the alpine-nival ecotone (between 2900 and 3450m) on Mount Schrankogel, a GLORIA master site in the central Tyrolean Alps, Austria, in 1994. Recording was repeated in a representative selection of 362 quadrats in 2004. Ten years after the first recording, we observed an average change in vascular plant species richness from 11.4 to 12.7 species per plot, an increase of 11.8% (or of at least 10.6% at a 95% confidence level). The increase in species richness involved 23 species (about 43% of all taxa found at the ecotone), comprising both alpine and nival species and was pronounc- edly higher in plots with subnival/nival vegetation than in plots with alpine grassland vegetation. Only three species showed a decrease in plot occupancy: one was an annual species, one was rare, and one a common nival plant that decreased in one part of the area but increased in the uppermost part. Species cover changed in relation to altitudinal preferences of species, showing significant declines of all subnival to nival plants, whereas alpine pioneer species increased in cover. Recent climate warming in the Alps, which has been twice as high as the global average, is considered to be the primary driver of the observed differential changes in species cover. Our results indicate an ongoing range contraction of subnival to nival species at their rear (i.e. lower) edge and a concurrent expansion of alpine pioneer species at their leading edge. Although this was expected from predictive distribution models and different temperature-related habitat preferences of alpine and nival species, we provide first evidence on – most likely – warming-induced species declines in the high European Alps. The projected accelera- tion of climate warming raises concerns that this phenomenon could become the major threat to biodiversity in high mountains.","author":[{"dropping-particle":"","family":"Pauli","given":"Harald","non-dropping-particle":"","parse-names":false,"suffix":""},{"dropping-particle":"","family":"Gottfried","given":"Michael","non-dropping-particle":"","parse-names":false,"suffix":""},{"dropping-particle":"","family":"Reiter","given":"Karl","non-dropping-particle":"","parse-names":false,"suffix":""},{"dropping-particle":"","family":"Klettner","given":"Christian","non-dropping-particle":"","parse-names":false,"suffix":""},{"dropping-particle":"","family":"Grabherr","given":"Georg","non-dropping-particle":"","parse-names":false,"suffix":""}],"container-title":"Global Change Biology","id":"ITEM-1","issue":"1","issued":{"date-parts":[["2007"]]},"page":"147-156","title":"Signals of range expansions and contractions of vascular plants in the high Alps: Observations (1994-2004) at the GLORIA *master site Schrankogel, Tyrol, Austria","type":"article-journal","volume":"13"},"uris":["http://www.mendeley.com/documents/?uuid=50aa24c1-35df-4f50-b6d1-e267dcc21030"]},{"id":"ITEM-2","itemData":{"ISBN":"0032-7786","ISSN":"00327786","abstract":"Erschbamer B., Unterluggauer P., Winkler E. &amp; Mallaun M. (2011): Changes in plant species diver-sity revealed by long-term monitoring on mountain summits in the Dolomites (northern Italy). – Preslia 83: 387–401. Vegetation on mountains is expected to react in a highly sensitive way to climate change and species losses are predicted in the near future. By means of monitoring studies changes in species diversity can be continuously recorded. In this paper the results of a 7-year study in the Southern Alps are reported. As part of the worldwide network GLORIA (The Global Observation Research Initiative in Alpine Environments) four summits, at altitudes ranging from the treeline to the alpine-subnival ecotone (2199, 2463, 2757 and 2893 m a.s.l.) in the Dolomites (northern Italy) were studied. Sites on the four summits were used to determine the effects of climate warming and observe changes in the numbers of species of vascular plants, frequency and composition. It is hypothesized that 'thermophilization' is likely to occur over a period of 7 years (i.e. species from lower altitudes are expected to migrate to the summits due to climate warming). It is also hypothesized that nival, alpine-subnival and endemic species might decrease due to competitive displacement by species from lower altitudes. The summit areas were comprehensively sampled (from the highest point down to the 10 m contour line) in 2001, 2006 and 2008. In addition, 4 × 1 m 2 permanent plots located 5 m below the highest summit point on the north, south, east and west sides of each summit were sampled. The results of revisiting the summits indicate that the number of species increased on all four summits, with the greatest gains (15% and 18%) recorded on the two highest summits and moderate gains (4% and 9%) on the two lower summits. Species' frequencies within the 1 m 2 plots also increased during the 2001–2008 period. A thermophilization trend was demonstrated in which species with distribution centres in the montane or tree line zones were found for the first time on three of the summits. On the lowest summit, the vigorous growth of trees and establishment of new saplings indicate an upward migration of the forest boundary. Species that disappeared from the four summits belonged to species with different altitudinal ranges; however, nival and subnival-alpine species remained. One endemic species, Potentilla nitida, disappeared from the highest sum-mit. Further changes and clearer trends are…","author":[{"dropping-particle":"","family":"Erschbamer","given":"Brigitta","non-dropping-particle":"","parse-names":false,"suffix":""},{"dropping-particle":"","family":"Unterluggauer","given":"Peter","non-dropping-particle":"","parse-names":false,"suffix":""},{"dropping-particle":"","family":"Inkler","given":"Eckart W","non-dropping-particle":"","parse-names":false,"suffix":""},{"dropping-particle":"","family":"Llaun4","given":"A","non-dropping-particle":"","parse-names":false,"suffix":""},{"dropping-particle":"","family":"M","given":"Martin","non-dropping-particle":"","parse-names":false,"suffix":""}],"container-title":"Preslia","id":"ITEM-2","issued":{"date-parts":[["2011"]]},"page":"387-401","title":"Changes in plant species diversity revealed by long-term monitoring on mountain summits in the Dolomites (northern Italy)","type":"article-journal","volume":"83"},"uris":["http://www.mendeley.com/documents/?uuid=deba3c74-553f-4987-9e7d-bc8d99bfa31c"]},{"id":"ITEM-3","itemData":{"DOI":"10.1080/11263504.2012.710273","ISBN":"1126-3504","ISSN":"11263504","abstract":"This study examines the effects of altitudinal, temperature and aspect gradients on vascular plant species richness on mountain tops in Sierra Nevada (Spain) at different spatial scales (1 m2 quadrats, plot clusters of 4 m2, upper summit area down to the 5-m contour line, entire summit down to the 10-m contour line). The methodology follows the Global Observation Research Initiative in Alpine Environments (GLORIA) programme. Floristic and soil temperature data of eight summits sites in two neighbouring regions of the high part of Sierra Nevada (from 2668 m to 3327 m a.s.l.) were used in this study. In total, 102 taxa were recorded (84 genera; 29 families). The species richness decreased, whereas the proportion of endemic taxa increased with elevation. There were significant linear relationships between species richness and altitude and average soil temperature at each spatial scale. However, there was no significant relationship between species richness and aspect variables. Facing continued climate change, the high-altitude flora of Sierra Nevada is expected to be particularly vulnerable and prone to warming-induced biodiversity losses due to the high proportion of endemic taxa, ranging from 23% at lower elevations up to 67% at higher ones. © 2012 Copyright Taylor and Francis Group, LLC.","author":[{"dropping-particle":"","family":"Fernández Calzado","given":"M. R.","non-dropping-particle":"","parse-names":false,"suffix":""},{"dropping-particle":"","family":"Molero Mesa","given":"J.","non-dropping-particle":"","parse-names":false,"suffix":""},{"dropping-particle":"","family":"Merzouki","given":"A.","non-dropping-particle":"","parse-names":false,"suffix":""},{"dropping-particle":"","family":"Casares Porcel","given":"M.","non-dropping-particle":"","parse-names":false,"suffix":""}],"container-title":"Plant Biosystems","id":"ITEM-3","issue":"4","issued":{"date-parts":[["2012"]]},"page":"1044-1053","title":"Vascular plant diversity and climate change in the upper zone of Sierra Nevada, Spain","type":"article-journal","volume":"146"},"uris":["http://www.mendeley.com/documents/?uuid=14a71f5c-79d0-4205-8177-8ca369555635"]},{"id":"ITEM-4","itemData":{"DOI":"10.1093/aobpla/plw004","ISSN":"20412851","PMID":"26819258","abstract":"High-mountain ecosystems are increasingly threatened by climate change, causing biodiversity loss, habitat degradation and landscape modifications. However, very few detailed studies have focussed on plant biodiversity in the high mountains of the Mediterranean. In this study, we investigated the long-term changes that have occurred in the composition, structure and ecology of high-mountain vegetation in the central Apennines (Majella) over the last 42 years. We performed a re-visitation study, using historical and newly collected vegetation data to explore which ecological and structural features have been the most successful in coping with climatic changes. Vegetation changes were analysed by comparing geo-referenced phytosociological relevés collected in high-mountain habitats (dolines, gentle slopes and ridges) on the Majella massif in 1972 and in 2014. Composition analysis was performed by detrended correspondence analysis, followed by an analysis of similarities for statistical significance assessment and by similarity percentage procedure (SIMPER) for identifying which species indicate temporal changes. Changes in ecological and structural indicators were analysed by a permutational multivariate analysis of variance, followed by a post hoc comparison. Over the last 42 years, clear floristic changes and significant ecological and structural variations occurred. We observed a significant increase in the thermophilic and mesonitrophilic plant species and an increment in the frequencies of hemicryptophytes. This re-visitation study in the Apennines agrees with observations in other alpine ecosystems, providing new insights for a better understanding of the effects of global change on Mediterranean high-mountain biodiversity. The observed changes in floristic composition, the thermophilization process and the shift towards a more nutrient-demanding vegetation are likely attributable to the combined effect of higher temperatures and the increase in soil nutrients triggered by global change. The re-visitation approach adopted herein represents a powerful tool for studying climate-related changes in sensitive high-mountain habitats.","author":[{"dropping-particle":"","family":"Evangelista","given":"Alberto","non-dropping-particle":"","parse-names":false,"suffix":""},{"dropping-particle":"","family":"Frate","given":"Ludovico","non-dropping-particle":"","parse-names":false,"suffix":""},{"dropping-particle":"","family":"Carranza","given":"Maria Laura","non-dropping-particle":"","parse-names":false,"suffix":""},{"dropping-particle":"","family":"Attorre","given":"Fabio","non-dropping-particle":"","parse-names":false,"suffix":""},{"dropping-particle":"","family":"Pelino","given":"Giovanni","non-dropping-particle":"","parse-names":false,"suffix":""},{"dropping-particle":"","family":"Stanisci","given":"Angela","non-dropping-particle":"","parse-names":false,"suffix":""}],"container-title":"AoB PLANTS","id":"ITEM-4","issued":{"date-parts":[["2016"]]},"page":"1-11","title":"Changes in composition, ecology and structure of high-mountain vegetation: A re-visitation study over 42 years","type":"article-journal","volume":"8"},"uris":["http://www.mendeley.com/documents/?uuid=b4886a0c-ec71-429d-a650-75eac821a2d8"]}],"mendeley":{"formattedCitation":"(Erschbamer et al., 2011; Evangelista et al., 2016; Fernández Calzado et al., 2012; Pauli et al., 2007)","plainTextFormattedCitation":"(Erschbamer et al., 2011; Evangelista et al., 2016; Fernández Calzado et al., 2012; Pauli et al., 2007)","previouslyFormattedCitation":"(Erschbamer et al., 2011; Evangelista et al., 2016; Fernández Calzado et al., 2012; Pauli et al., 2007)"},"properties":{"noteIndex":0},"schema":"https://github.com/citation-style-language/schema/raw/master/csl-citation.json"}</w:instrText>
      </w:r>
      <w:r w:rsidR="00F80CD3" w:rsidRPr="00A3206E">
        <w:rPr>
          <w:rFonts w:eastAsia="Times New Roman" w:cstheme="minorHAnsi"/>
          <w:sz w:val="24"/>
          <w:szCs w:val="24"/>
          <w:lang w:val="en-GB"/>
        </w:rPr>
        <w:fldChar w:fldCharType="separate"/>
      </w:r>
      <w:r w:rsidRPr="00A3206E">
        <w:rPr>
          <w:rFonts w:eastAsia="Times New Roman" w:cstheme="minorHAnsi"/>
          <w:noProof/>
          <w:sz w:val="24"/>
          <w:szCs w:val="24"/>
          <w:lang w:val="en-GB"/>
        </w:rPr>
        <w:t>(Erschbamer et al., 2011; Evangelista et al., 2016; Fernández Calzado et al., 2012; Pauli et al., 2007)</w:t>
      </w:r>
      <w:r w:rsidR="00F80CD3" w:rsidRPr="00A3206E">
        <w:rPr>
          <w:rFonts w:eastAsia="Times New Roman" w:cstheme="minorHAnsi"/>
          <w:sz w:val="24"/>
          <w:szCs w:val="24"/>
          <w:lang w:val="en-GB"/>
        </w:rPr>
        <w:fldChar w:fldCharType="end"/>
      </w:r>
      <w:r w:rsidRPr="00A3206E">
        <w:rPr>
          <w:rFonts w:eastAsia="Times New Roman" w:cstheme="minorHAnsi"/>
          <w:sz w:val="24"/>
          <w:szCs w:val="24"/>
          <w:lang w:val="en-GB"/>
        </w:rPr>
        <w:t xml:space="preserve">. </w:t>
      </w:r>
      <w:r w:rsidR="004030FC">
        <w:rPr>
          <w:rFonts w:eastAsia="Times New Roman" w:cstheme="minorHAnsi"/>
          <w:sz w:val="24"/>
          <w:szCs w:val="24"/>
          <w:lang w:val="en-GB"/>
        </w:rPr>
        <w:t>Many</w:t>
      </w:r>
      <w:r w:rsidRPr="00A3206E">
        <w:rPr>
          <w:rFonts w:eastAsia="Times New Roman" w:cstheme="minorHAnsi"/>
          <w:sz w:val="24"/>
          <w:szCs w:val="24"/>
          <w:lang w:val="en-GB"/>
        </w:rPr>
        <w:t xml:space="preserve"> studies have </w:t>
      </w:r>
      <w:r>
        <w:rPr>
          <w:rFonts w:eastAsia="Times New Roman" w:cstheme="minorHAnsi"/>
          <w:sz w:val="24"/>
          <w:szCs w:val="24"/>
          <w:lang w:val="en-GB"/>
        </w:rPr>
        <w:t xml:space="preserve">also </w:t>
      </w:r>
      <w:r w:rsidRPr="00A3206E">
        <w:rPr>
          <w:rFonts w:eastAsia="Times New Roman" w:cstheme="minorHAnsi"/>
          <w:sz w:val="24"/>
          <w:szCs w:val="24"/>
          <w:lang w:val="en-GB"/>
        </w:rPr>
        <w:t>observed an increase</w:t>
      </w:r>
      <w:r w:rsidR="003C6200">
        <w:rPr>
          <w:rFonts w:eastAsia="Times New Roman" w:cstheme="minorHAnsi"/>
          <w:sz w:val="24"/>
          <w:szCs w:val="24"/>
          <w:lang w:val="en-GB"/>
        </w:rPr>
        <w:t xml:space="preserve"> in</w:t>
      </w:r>
      <w:r w:rsidRPr="00A3206E">
        <w:rPr>
          <w:rFonts w:eastAsia="Times New Roman" w:cstheme="minorHAnsi"/>
          <w:sz w:val="24"/>
          <w:szCs w:val="24"/>
          <w:lang w:val="en-GB"/>
        </w:rPr>
        <w:t xml:space="preserve"> </w:t>
      </w:r>
      <w:r>
        <w:rPr>
          <w:rFonts w:eastAsia="Times New Roman" w:cstheme="minorHAnsi"/>
          <w:sz w:val="24"/>
          <w:szCs w:val="24"/>
          <w:lang w:val="en-GB"/>
        </w:rPr>
        <w:t>species richness</w:t>
      </w:r>
      <w:r w:rsidRPr="00A3206E">
        <w:rPr>
          <w:rFonts w:eastAsia="Times New Roman" w:cstheme="minorHAnsi"/>
          <w:sz w:val="24"/>
          <w:szCs w:val="24"/>
          <w:lang w:val="en-GB"/>
        </w:rPr>
        <w:t xml:space="preserve"> at high altitudes</w:t>
      </w:r>
      <w:r w:rsidR="005867AF">
        <w:rPr>
          <w:rFonts w:eastAsia="Times New Roman" w:cstheme="minorHAnsi"/>
          <w:sz w:val="24"/>
          <w:szCs w:val="24"/>
          <w:lang w:val="en-GB"/>
        </w:rPr>
        <w:t xml:space="preserve"> in several </w:t>
      </w:r>
      <w:r w:rsidR="005867AF">
        <w:rPr>
          <w:rFonts w:eastAsia="Times New Roman" w:cstheme="minorHAnsi"/>
          <w:sz w:val="24"/>
          <w:szCs w:val="24"/>
          <w:lang w:val="en-GB"/>
        </w:rPr>
        <w:lastRenderedPageBreak/>
        <w:t>mountain ranges</w:t>
      </w:r>
      <w:r w:rsidRPr="00A3206E">
        <w:rPr>
          <w:rFonts w:eastAsia="Times New Roman" w:cstheme="minorHAnsi"/>
          <w:sz w:val="24"/>
          <w:szCs w:val="24"/>
          <w:lang w:val="en-GB"/>
        </w:rPr>
        <w:t xml:space="preserve">, </w:t>
      </w:r>
      <w:r>
        <w:rPr>
          <w:rFonts w:eastAsia="Times New Roman" w:cstheme="minorHAnsi"/>
          <w:sz w:val="24"/>
          <w:szCs w:val="24"/>
          <w:lang w:val="en-GB"/>
        </w:rPr>
        <w:t>likely increasing</w:t>
      </w:r>
      <w:r w:rsidRPr="00A3206E">
        <w:rPr>
          <w:rFonts w:eastAsia="Times New Roman" w:cstheme="minorHAnsi"/>
          <w:sz w:val="24"/>
          <w:szCs w:val="24"/>
          <w:lang w:val="en-GB"/>
        </w:rPr>
        <w:t xml:space="preserve"> </w:t>
      </w:r>
      <w:r w:rsidR="0013743D">
        <w:rPr>
          <w:rFonts w:eastAsia="Times New Roman" w:cstheme="minorHAnsi"/>
          <w:sz w:val="24"/>
          <w:szCs w:val="24"/>
          <w:lang w:val="en-GB"/>
        </w:rPr>
        <w:t xml:space="preserve">inter-specific </w:t>
      </w:r>
      <w:r w:rsidRPr="00A3206E">
        <w:rPr>
          <w:rFonts w:eastAsia="Times New Roman" w:cstheme="minorHAnsi"/>
          <w:sz w:val="24"/>
          <w:szCs w:val="24"/>
          <w:lang w:val="en-GB"/>
        </w:rPr>
        <w:t xml:space="preserve">competition </w:t>
      </w:r>
      <w:r w:rsidR="00F80CD3">
        <w:rPr>
          <w:rFonts w:eastAsia="Times New Roman" w:cstheme="minorHAnsi"/>
          <w:sz w:val="24"/>
          <w:szCs w:val="24"/>
          <w:lang w:val="en-GB"/>
        </w:rPr>
        <w:fldChar w:fldCharType="begin" w:fldLock="1"/>
      </w:r>
      <w:r w:rsidR="005867AF">
        <w:rPr>
          <w:rFonts w:eastAsia="Times New Roman" w:cstheme="minorHAnsi"/>
          <w:sz w:val="24"/>
          <w:szCs w:val="24"/>
          <w:lang w:val="en-GB"/>
        </w:rPr>
        <w:instrText>ADDIN CSL_CITATION {"citationItems":[{"id":"ITEM-1","itemData":{"DOI":"10.1016/j.biocon.2009.03.010","ISSN":"0006-3207","author":[{"dropping-particle":"","family":"Britton","given":"Andrea J","non-dropping-particle":"","parse-names":false,"suffix":""},{"dropping-particle":"","family":"Beale","given":"Colin M","non-dropping-particle":"","parse-names":false,"suffix":""},{"dropping-particle":"","family":"Towers","given":"Willie","non-dropping-particle":"","parse-names":false,"suffix":""},{"dropping-particle":"","family":"Hewison","given":"Richard L","non-dropping-particle":"","parse-names":false,"suffix":""}],"container-title":"Biological Conservation","id":"ITEM-1","issue":"8","issued":{"date-parts":[["2009"]]},"page":"1728-1739","publisher":"Elsevier Ltd","title":"Biodiversity gains and losses : Evidence for homogenisation of Scottish alpine vegetation","type":"article-journal","volume":"142"},"uris":["http://www.mendeley.com/documents/?uuid=372f3c5f-3367-4092-ae0d-37282f5b68db"]}],"mendeley":{"formattedCitation":"(Britton et al., 2009)","manualFormatting":"(Britton et al., 2009;","plainTextFormattedCitation":"(Britton et al., 2009)","previouslyFormattedCitation":"(Britton et al., 2009)"},"properties":{"noteIndex":0},"schema":"https://github.com/citation-style-language/schema/raw/master/csl-citation.json"}</w:instrText>
      </w:r>
      <w:r w:rsidR="00F80CD3">
        <w:rPr>
          <w:rFonts w:eastAsia="Times New Roman" w:cstheme="minorHAnsi"/>
          <w:sz w:val="24"/>
          <w:szCs w:val="24"/>
          <w:lang w:val="en-GB"/>
        </w:rPr>
        <w:fldChar w:fldCharType="separate"/>
      </w:r>
      <w:r w:rsidR="00F5447B" w:rsidRPr="00F5447B">
        <w:rPr>
          <w:rFonts w:eastAsia="Times New Roman" w:cstheme="minorHAnsi"/>
          <w:noProof/>
          <w:sz w:val="24"/>
          <w:szCs w:val="24"/>
          <w:lang w:val="en-GB"/>
        </w:rPr>
        <w:t>(Britton et al., 2009</w:t>
      </w:r>
      <w:r w:rsidR="00F5447B">
        <w:rPr>
          <w:rFonts w:eastAsia="Times New Roman" w:cstheme="minorHAnsi"/>
          <w:noProof/>
          <w:sz w:val="24"/>
          <w:szCs w:val="24"/>
          <w:lang w:val="en-GB"/>
        </w:rPr>
        <w:t>;</w:t>
      </w:r>
      <w:r w:rsidR="00F80CD3">
        <w:rPr>
          <w:rFonts w:eastAsia="Times New Roman" w:cstheme="minorHAnsi"/>
          <w:sz w:val="24"/>
          <w:szCs w:val="24"/>
          <w:lang w:val="en-GB"/>
        </w:rPr>
        <w:fldChar w:fldCharType="end"/>
      </w:r>
      <w:r w:rsidR="00F5447B">
        <w:rPr>
          <w:rFonts w:eastAsia="Times New Roman" w:cstheme="minorHAnsi"/>
          <w:sz w:val="24"/>
          <w:szCs w:val="24"/>
          <w:lang w:val="en-GB"/>
        </w:rPr>
        <w:t xml:space="preserve"> </w:t>
      </w:r>
      <w:r w:rsidR="00F80CD3" w:rsidRPr="00A3206E">
        <w:rPr>
          <w:rFonts w:eastAsia="Times New Roman" w:cstheme="minorHAnsi"/>
          <w:sz w:val="24"/>
          <w:szCs w:val="24"/>
          <w:lang w:val="en-GB"/>
        </w:rPr>
        <w:fldChar w:fldCharType="begin" w:fldLock="1"/>
      </w:r>
      <w:r w:rsidR="003B478E">
        <w:rPr>
          <w:rFonts w:eastAsia="Times New Roman" w:cstheme="minorHAnsi"/>
          <w:sz w:val="24"/>
          <w:szCs w:val="24"/>
          <w:lang w:val="en-GB"/>
        </w:rPr>
        <w:instrText>ADDIN CSL_CITATION {"citationItems":[{"id":"ITEM-1","itemData":{"DOI":"10.1111/j.1365-2486.2006.01282.x","ISBN":"1354-1013","ISSN":"13541013","abstract":"High mountain ecosystems are defined by low temperatures and are therefore considered to react sensitively to climate warming. Responding to observed changes in plant species richness on high peaks of the European Alps, an extensive setup of 1mx1m permanent plots was established at the alpine-nival ecotone (between 2900 and 3450m) on Mount Schrankogel, a GLORIA master site in the central Tyrolean Alps, Austria, in 1994. Recording was repeated in a representative selection of 362 quadrats in 2004. Ten years after the first recording, we observed an average change in vascular plant species richness from 11.4 to 12.7 species per plot, an increase of 11.8% (or of at least 10.6% at a 95% confidence level). The increase in species richness involved 23 species (about 43% of all taxa found at the ecotone), comprising both alpine and nival species and was pronounc- edly higher in plots with subnival/nival vegetation than in plots with alpine grassland vegetation. Only three species showed a decrease in plot occupancy: one was an annual species, one was rare, and one a common nival plant that decreased in one part of the area but increased in the uppermost part. Species cover changed in relation to altitudinal preferences of species, showing significant declines of all subnival to nival plants, whereas alpine pioneer species increased in cover. Recent climate warming in the Alps, which has been twice as high as the global average, is considered to be the primary driver of the observed differential changes in species cover. Our results indicate an ongoing range contraction of subnival to nival species at their rear (i.e. lower) edge and a concurrent expansion of alpine pioneer species at their leading edge. Although this was expected from predictive distribution models and different temperature-related habitat preferences of alpine and nival species, we provide first evidence on – most likely – warming-induced species declines in the high European Alps. The projected accelera- tion of climate warming raises concerns that this phenomenon could become the major threat to biodiversity in high mountains.","author":[{"dropping-particle":"","family":"Pauli","given":"Harald","non-dropping-particle":"","parse-names":false,"suffix":""},{"dropping-particle":"","family":"Gottfried","given":"Michael","non-dropping-particle":"","parse-names":false,"suffix":""},{"dropping-particle":"","family":"Reiter","given":"Karl","non-dropping-particle":"","parse-names":false,"suffix":""},{"dropping-particle":"","family":"Klettner","given":"Christian","non-dropping-particle":"","parse-names":false,"suffix":""},{"dropping-particle":"","family":"Grabherr","given":"Georg","non-dropping-particle":"","parse-names":false,"suffix":""}],"container-title":"Global Change Biology","id":"ITEM-1","issue":"1","issued":{"date-parts":[["2007"]]},"page":"147-156","title":"Signals of range expansions and contractions of vascular plants in the high Alps: Observations (1994-2004) at the GLORIA *master site Schrankogel, Tyrol, Austria","type":"article-journal","volume":"13"},"uris":["http://www.mendeley.com/documents/?uuid=50aa24c1-35df-4f50-b6d1-e267dcc21030"]},{"id":"ITEM-2","itemData":{"ISBN":"0032-7786","ISSN":"00327786","abstract":"Erschbamer B., Unterluggauer P., Winkler E. &amp; Mallaun M. (2011): Changes in plant species diver-sity revealed by long-term monitoring on mountain summits in the Dolomites (northern Italy). – Preslia 83: 387–401. Vegetation on mountains is expected to react in a highly sensitive way to climate change and species losses are predicted in the near future. By means of monitoring studies changes in species diversity can be continuously recorded. In this paper the results of a 7-year study in the Southern Alps are reported. As part of the worldwide network GLORIA (The Global Observation Research Initiative in Alpine Environments) four summits, at altitudes ranging from the treeline to the alpine-subnival ecotone (2199, 2463, 2757 and 2893 m a.s.l.) in the Dolomites (northern Italy) were studied. Sites on the four summits were used to determine the effects of climate warming and observe changes in the numbers of species of vascular plants, frequency and composition. It is hypothesized that 'thermophilization' is likely to occur over a period of 7 years (i.e. species from lower altitudes are expected to migrate to the summits due to climate warming). It is also hypothesized that nival, alpine-subnival and endemic species might decrease due to competitive displacement by species from lower altitudes. The summit areas were comprehensively sampled (from the highest point down to the 10 m contour line) in 2001, 2006 and 2008. In addition, 4 × 1 m 2 permanent plots located 5 m below the highest summit point on the north, south, east and west sides of each summit were sampled. The results of revisiting the summits indicate that the number of species increased on all four summits, with the greatest gains (15% and 18%) recorded on the two highest summits and moderate gains (4% and 9%) on the two lower summits. Species' frequencies within the 1 m 2 plots also increased during the 2001–2008 period. A thermophilization trend was demonstrated in which species with distribution centres in the montane or tree line zones were found for the first time on three of the summits. On the lowest summit, the vigorous growth of trees and establishment of new saplings indicate an upward migration of the forest boundary. Species that disappeared from the four summits belonged to species with different altitudinal ranges; however, nival and subnival-alpine species remained. One endemic species, Potentilla nitida, disappeared from the highest sum-mit. Further changes and clearer trends are…","author":[{"dropping-particle":"","family":"Erschbamer","given":"Brigitta","non-dropping-particle":"","parse-names":false,"suffix":""},{"dropping-particle":"","family":"Unterluggauer","given":"Peter","non-dropping-particle":"","parse-names":false,"suffix":""},{"dropping-particle":"","family":"Inkler","given":"Eckart W","non-dropping-particle":"","parse-names":false,"suffix":""},{"dropping-particle":"","family":"Llaun4","given":"A","non-dropping-particle":"","parse-names":false,"suffix":""},{"dropping-particle":"","family":"M","given":"Martin","non-dropping-particle":"","parse-names":false,"suffix":""}],"container-title":"Preslia","id":"ITEM-2","issued":{"date-parts":[["2011"]]},"page":"387-401","title":"Changes in plant species diversity revealed by long-term monitoring on mountain summits in the Dolomites (northern Italy)","type":"article-journal","volume":"83"},"uris":["http://www.mendeley.com/documents/?uuid=deba3c74-553f-4987-9e7d-bc8d99bfa31c"]},{"id":"ITEM-3","itemData":{"DOI":"10.1080/11263504.2012.710273","ISBN":"1126-3504","ISSN":"11263504","abstract":"This study examines the effects of altitudinal, temperature and aspect gradients on vascular plant species richness on mountain tops in Sierra Nevada (Spain) at different spatial scales (1 m2 quadrats, plot clusters of 4 m2, upper summit area down to the 5-m contour line, entire summit down to the 10-m contour line). The methodology follows the Global Observation Research Initiative in Alpine Environments (GLORIA) programme. Floristic and soil temperature data of eight summits sites in two neighbouring regions of the high part of Sierra Nevada (from 2668 m to 3327 m a.s.l.) were used in this study. In total, 102 taxa were recorded (84 genera; 29 families). The species richness decreased, whereas the proportion of endemic taxa increased with elevation. There were significant linear relationships between species richness and altitude and average soil temperature at each spatial scale. However, there was no significant relationship between species richness and aspect variables. Facing continued climate change, the high-altitude flora of Sierra Nevada is expected to be particularly vulnerable and prone to warming-induced biodiversity losses due to the high proportion of endemic taxa, ranging from 23% at lower elevations up to 67% at higher ones. © 2012 Copyright Taylor and Francis Group, LLC.","author":[{"dropping-particle":"","family":"Fernández Calzado","given":"M. R.","non-dropping-particle":"","parse-names":false,"suffix":""},{"dropping-particle":"","family":"Molero Mesa","given":"J.","non-dropping-particle":"","parse-names":false,"suffix":""},{"dropping-particle":"","family":"Merzouki","given":"A.","non-dropping-particle":"","parse-names":false,"suffix":""},{"dropping-particle":"","family":"Casares Porcel","given":"M.","non-dropping-particle":"","parse-names":false,"suffix":""}],"container-title":"Plant Biosystems","id":"ITEM-3","issue":"4","issued":{"date-parts":[["2012"]]},"page":"1044-1053","title":"Vascular plant diversity and climate change in the upper zone of Sierra Nevada, Spain","type":"article-journal","volume":"146"},"uris":["http://www.mendeley.com/documents/?uuid=14a71f5c-79d0-4205-8177-8ca369555635"]},{"id":"ITEM-4","itemData":{"DOI":"10.1093/aobpla/plw004","ISSN":"20412851","PMID":"26819258","abstract":"High-mountain ecosystems are increasingly threatened by climate change, causing biodiversity loss, habitat degradation and landscape modifications. However, very few detailed studies have focussed on plant biodiversity in the high mountains of the Mediterranean. In this study, we investigated the long-term changes that have occurred in the composition, structure and ecology of high-mountain vegetation in the central Apennines (Majella) over the last 42 years. We performed a re-visitation study, using historical and newly collected vegetation data to explore which ecological and structural features have been the most successful in coping with climatic changes. Vegetation changes were analysed by comparing geo-referenced phytosociological relevés collected in high-mountain habitats (dolines, gentle slopes and ridges) on the Majella massif in 1972 and in 2014. Composition analysis was performed by detrended correspondence analysis, followed by an analysis of similarities for statistical significance assessment and by similarity percentage procedure (SIMPER) for identifying which species indicate temporal changes. Changes in ecological and structural indicators were analysed by a permutational multivariate analysis of variance, followed by a post hoc comparison. Over the last 42 years, clear floristic changes and significant ecological and structural variations occurred. We observed a significant increase in the thermophilic and mesonitrophilic plant species and an increment in the frequencies of hemicryptophytes. This re-visitation study in the Apennines agrees with observations in other alpine ecosystems, providing new insights for a better understanding of the effects of global change on Mediterranean high-mountain biodiversity. The observed changes in floristic composition, the thermophilization process and the shift towards a more nutrient-demanding vegetation are likely attributable to the combined effect of higher temperatures and the increase in soil nutrients triggered by global change. The re-visitation approach adopted herein represents a powerful tool for studying climate-related changes in sensitive high-mountain habitats.","author":[{"dropping-particle":"","family":"Evangelista","given":"Alberto","non-dropping-particle":"","parse-names":false,"suffix":""},{"dropping-particle":"","family":"Frate","given":"Ludovico","non-dropping-particle":"","parse-names":false,"suffix":""},{"dropping-particle":"","family":"Carranza","given":"Maria Laura","non-dropping-particle":"","parse-names":false,"suffix":""},{"dropping-particle":"","family":"Attorre","given":"Fabio","non-dropping-particle":"","parse-names":false,"suffix":""},{"dropping-particle":"","family":"Pelino","given":"Giovanni","non-dropping-particle":"","parse-names":false,"suffix":""},{"dropping-particle":"","family":"Stanisci","given":"Angela","non-dropping-particle":"","parse-names":false,"suffix":""}],"container-title":"AoB PLANTS","id":"ITEM-4","issued":{"date-parts":[["2016"]]},"page":"1-11","title":"Changes in composition, ecology and structure of high-mountain vegetation: A re-visitation study over 42 years","type":"article-journal","volume":"8"},"uris":["http://www.mendeley.com/documents/?uuid=b4886a0c-ec71-429d-a650-75eac821a2d8"]}],"mendeley":{"formattedCitation":"(Erschbamer et al., 2011; Evangelista et al., 2016; Fernández Calzado et al., 2012; Pauli et al., 2007)","manualFormatting":"Erschbamer et al., 2011; Holzinger et al., 2008; Matteodo et al., 2013; Pauli et al., 2007)","plainTextFormattedCitation":"(Erschbamer et al., 2011; Evangelista et al., 2016; Fernández Calzado et al., 2012; Pauli et al., 2007)","previouslyFormattedCitation":"(Erschbamer et al., 2011; Evangelista et al., 2016; Fernández Calzado et al., 2012; Pauli et al., 2007)"},"properties":{"noteIndex":0},"schema":"https://github.com/citation-style-language/schema/raw/master/csl-citation.json"}</w:instrText>
      </w:r>
      <w:r w:rsidR="00F80CD3" w:rsidRPr="00A3206E">
        <w:rPr>
          <w:rFonts w:eastAsia="Times New Roman" w:cstheme="minorHAnsi"/>
          <w:sz w:val="24"/>
          <w:szCs w:val="24"/>
          <w:lang w:val="en-GB"/>
        </w:rPr>
        <w:fldChar w:fldCharType="separate"/>
      </w:r>
      <w:r w:rsidR="004030FC">
        <w:rPr>
          <w:rFonts w:eastAsia="Times New Roman" w:cstheme="minorHAnsi"/>
          <w:noProof/>
          <w:sz w:val="24"/>
          <w:szCs w:val="24"/>
          <w:lang w:val="en-GB"/>
        </w:rPr>
        <w:t>Erschbamer et al., 2011</w:t>
      </w:r>
      <w:r w:rsidR="00557516" w:rsidRPr="00A3206E">
        <w:rPr>
          <w:rFonts w:eastAsia="Times New Roman" w:cstheme="minorHAnsi"/>
          <w:noProof/>
          <w:sz w:val="24"/>
          <w:szCs w:val="24"/>
          <w:lang w:val="en-GB"/>
        </w:rPr>
        <w:t xml:space="preserve">; </w:t>
      </w:r>
      <w:r w:rsidR="0008596D" w:rsidRPr="0008596D">
        <w:rPr>
          <w:rFonts w:eastAsia="Times New Roman" w:cstheme="minorHAnsi"/>
          <w:noProof/>
          <w:sz w:val="24"/>
          <w:szCs w:val="24"/>
          <w:lang w:val="en-GB"/>
        </w:rPr>
        <w:t>Holzinger et al., 2008</w:t>
      </w:r>
      <w:r w:rsidR="0008596D">
        <w:rPr>
          <w:rFonts w:eastAsia="Times New Roman" w:cstheme="minorHAnsi"/>
          <w:noProof/>
          <w:sz w:val="24"/>
          <w:szCs w:val="24"/>
          <w:lang w:val="en-GB"/>
        </w:rPr>
        <w:t xml:space="preserve">; </w:t>
      </w:r>
      <w:r w:rsidR="005867AF" w:rsidRPr="005867AF">
        <w:rPr>
          <w:rFonts w:eastAsia="Times New Roman" w:cstheme="minorHAnsi"/>
          <w:noProof/>
          <w:sz w:val="24"/>
          <w:szCs w:val="24"/>
          <w:lang w:val="en-GB"/>
        </w:rPr>
        <w:t xml:space="preserve">Matteodo </w:t>
      </w:r>
      <w:r w:rsidR="005867AF">
        <w:rPr>
          <w:rFonts w:eastAsia="Times New Roman" w:cstheme="minorHAnsi"/>
          <w:noProof/>
          <w:sz w:val="24"/>
          <w:szCs w:val="24"/>
          <w:lang w:val="en-GB"/>
        </w:rPr>
        <w:t>et al.</w:t>
      </w:r>
      <w:r w:rsidR="005867AF" w:rsidRPr="005867AF">
        <w:rPr>
          <w:rFonts w:eastAsia="Times New Roman" w:cstheme="minorHAnsi"/>
          <w:noProof/>
          <w:sz w:val="24"/>
          <w:szCs w:val="24"/>
          <w:lang w:val="en-GB"/>
        </w:rPr>
        <w:t>, 2013</w:t>
      </w:r>
      <w:r w:rsidR="005867AF">
        <w:rPr>
          <w:rFonts w:eastAsia="Times New Roman" w:cstheme="minorHAnsi"/>
          <w:noProof/>
          <w:sz w:val="24"/>
          <w:szCs w:val="24"/>
          <w:lang w:val="en-GB"/>
        </w:rPr>
        <w:t xml:space="preserve">; </w:t>
      </w:r>
      <w:r w:rsidR="00557516" w:rsidRPr="00A3206E">
        <w:rPr>
          <w:rFonts w:eastAsia="Times New Roman" w:cstheme="minorHAnsi"/>
          <w:noProof/>
          <w:sz w:val="24"/>
          <w:szCs w:val="24"/>
          <w:lang w:val="en-GB"/>
        </w:rPr>
        <w:t>Pauli et al., 2007</w:t>
      </w:r>
      <w:r w:rsidR="0008596D">
        <w:rPr>
          <w:rFonts w:eastAsia="Times New Roman" w:cstheme="minorHAnsi"/>
          <w:noProof/>
          <w:sz w:val="24"/>
          <w:szCs w:val="24"/>
          <w:lang w:val="en-GB"/>
        </w:rPr>
        <w:t>)</w:t>
      </w:r>
      <w:r w:rsidR="00F80CD3" w:rsidRPr="00A3206E">
        <w:rPr>
          <w:rFonts w:eastAsia="Times New Roman" w:cstheme="minorHAnsi"/>
          <w:sz w:val="24"/>
          <w:szCs w:val="24"/>
          <w:lang w:val="en-GB"/>
        </w:rPr>
        <w:fldChar w:fldCharType="end"/>
      </w:r>
      <w:r w:rsidR="0008596D">
        <w:rPr>
          <w:rFonts w:eastAsia="Times New Roman" w:cstheme="minorHAnsi"/>
          <w:sz w:val="24"/>
          <w:szCs w:val="24"/>
          <w:lang w:val="en-GB"/>
        </w:rPr>
        <w:t>.</w:t>
      </w:r>
      <w:r w:rsidR="0008596D" w:rsidRPr="00A3206E">
        <w:rPr>
          <w:rFonts w:eastAsia="Times New Roman" w:cstheme="minorHAnsi"/>
          <w:sz w:val="24"/>
          <w:szCs w:val="24"/>
          <w:lang w:val="en-GB"/>
        </w:rPr>
        <w:t xml:space="preserve"> </w:t>
      </w:r>
    </w:p>
    <w:p w14:paraId="58F573E8" w14:textId="77777777" w:rsidR="00860642" w:rsidRDefault="00860642" w:rsidP="00EC2FFB">
      <w:pPr>
        <w:spacing w:line="480" w:lineRule="auto"/>
        <w:contextualSpacing/>
        <w:jc w:val="both"/>
        <w:rPr>
          <w:rFonts w:cstheme="minorHAnsi"/>
          <w:sz w:val="24"/>
          <w:szCs w:val="24"/>
          <w:lang w:val="en-GB"/>
        </w:rPr>
      </w:pPr>
    </w:p>
    <w:p w14:paraId="3719BE50" w14:textId="00DDD307" w:rsidR="008F160D" w:rsidRPr="008C149C" w:rsidRDefault="00064044" w:rsidP="00EC2FFB">
      <w:pPr>
        <w:spacing w:line="480" w:lineRule="auto"/>
        <w:contextualSpacing/>
        <w:jc w:val="both"/>
        <w:rPr>
          <w:rFonts w:cstheme="minorHAnsi"/>
          <w:color w:val="000000" w:themeColor="text1"/>
          <w:sz w:val="24"/>
          <w:szCs w:val="24"/>
        </w:rPr>
      </w:pPr>
      <w:r w:rsidRPr="00A3206E">
        <w:rPr>
          <w:rFonts w:cstheme="minorHAnsi"/>
          <w:sz w:val="24"/>
          <w:szCs w:val="24"/>
          <w:lang w:val="en-GB"/>
        </w:rPr>
        <w:t xml:space="preserve">Adding to the </w:t>
      </w:r>
      <w:r>
        <w:rPr>
          <w:rFonts w:cstheme="minorHAnsi"/>
          <w:sz w:val="24"/>
          <w:szCs w:val="24"/>
          <w:lang w:val="en-GB"/>
        </w:rPr>
        <w:t>impacts of a changing climate</w:t>
      </w:r>
      <w:r w:rsidRPr="00A3206E">
        <w:rPr>
          <w:rFonts w:cstheme="minorHAnsi"/>
          <w:sz w:val="24"/>
          <w:szCs w:val="24"/>
          <w:lang w:val="en-GB"/>
        </w:rPr>
        <w:t>, human disturbance is also a major threat to plant life</w:t>
      </w:r>
      <w:r>
        <w:rPr>
          <w:rFonts w:cstheme="minorHAnsi"/>
          <w:sz w:val="24"/>
          <w:szCs w:val="24"/>
          <w:lang w:val="en-GB"/>
        </w:rPr>
        <w:t xml:space="preserve"> </w:t>
      </w:r>
      <w:r w:rsidRPr="00A3206E">
        <w:rPr>
          <w:rFonts w:cstheme="minorHAnsi"/>
          <w:sz w:val="24"/>
          <w:szCs w:val="24"/>
          <w:lang w:val="en-GB"/>
        </w:rPr>
        <w:t xml:space="preserve">in populated mountain ranges, such as those found across Europe. </w:t>
      </w:r>
      <w:r>
        <w:rPr>
          <w:rFonts w:cstheme="minorHAnsi"/>
          <w:sz w:val="24"/>
          <w:szCs w:val="24"/>
          <w:lang w:val="en-GB"/>
        </w:rPr>
        <w:t>M</w:t>
      </w:r>
      <w:r w:rsidRPr="00A3206E">
        <w:rPr>
          <w:rFonts w:cstheme="minorHAnsi"/>
          <w:sz w:val="24"/>
          <w:szCs w:val="24"/>
          <w:lang w:val="en-GB"/>
        </w:rPr>
        <w:t xml:space="preserve">any mountain plants are </w:t>
      </w:r>
      <w:r>
        <w:rPr>
          <w:rFonts w:cstheme="minorHAnsi"/>
          <w:sz w:val="24"/>
          <w:szCs w:val="24"/>
          <w:lang w:val="en-GB"/>
        </w:rPr>
        <w:t>harvested</w:t>
      </w:r>
      <w:r w:rsidRPr="00A3206E">
        <w:rPr>
          <w:rFonts w:cstheme="minorHAnsi"/>
          <w:sz w:val="24"/>
          <w:szCs w:val="24"/>
          <w:lang w:val="en-GB"/>
        </w:rPr>
        <w:t xml:space="preserve"> </w:t>
      </w:r>
      <w:r>
        <w:rPr>
          <w:rFonts w:cstheme="minorHAnsi"/>
          <w:sz w:val="24"/>
          <w:szCs w:val="24"/>
          <w:lang w:val="en-GB"/>
        </w:rPr>
        <w:t>by</w:t>
      </w:r>
      <w:r w:rsidRPr="00A3206E">
        <w:rPr>
          <w:rFonts w:cstheme="minorHAnsi"/>
          <w:sz w:val="24"/>
          <w:szCs w:val="24"/>
          <w:lang w:val="en-GB"/>
        </w:rPr>
        <w:t xml:space="preserve"> human</w:t>
      </w:r>
      <w:r>
        <w:rPr>
          <w:rFonts w:cstheme="minorHAnsi"/>
          <w:sz w:val="24"/>
          <w:szCs w:val="24"/>
          <w:lang w:val="en-GB"/>
        </w:rPr>
        <w:t>s</w:t>
      </w:r>
      <w:r w:rsidRPr="00A3206E">
        <w:rPr>
          <w:rFonts w:cstheme="minorHAnsi"/>
          <w:sz w:val="24"/>
          <w:szCs w:val="24"/>
          <w:lang w:val="en-GB"/>
        </w:rPr>
        <w:t xml:space="preserve">, such as for food, medicinal, ornamental and cultural </w:t>
      </w:r>
      <w:r w:rsidRPr="00A3206E">
        <w:rPr>
          <w:rFonts w:cstheme="minorHAnsi"/>
          <w:color w:val="000000" w:themeColor="text1"/>
          <w:sz w:val="24"/>
          <w:szCs w:val="24"/>
          <w:lang w:val="en-GB"/>
        </w:rPr>
        <w:t xml:space="preserve">purposes </w:t>
      </w:r>
      <w:r w:rsidR="00F80CD3" w:rsidRPr="001E0E91">
        <w:rPr>
          <w:rFonts w:cstheme="minorHAnsi"/>
          <w:color w:val="000000" w:themeColor="text1"/>
          <w:sz w:val="24"/>
          <w:szCs w:val="24"/>
          <w:lang w:val="en-GB"/>
        </w:rPr>
        <w:fldChar w:fldCharType="begin" w:fldLock="1"/>
      </w:r>
      <w:r w:rsidR="003B478E">
        <w:rPr>
          <w:rFonts w:cstheme="minorHAnsi"/>
          <w:color w:val="000000" w:themeColor="text1"/>
          <w:sz w:val="24"/>
          <w:szCs w:val="24"/>
          <w:lang w:val="en-GB"/>
        </w:rPr>
        <w:instrText>ADDIN CSL_CITATION {"citationItems":[{"id":"ITEM-1","itemData":{"DOI":"10.2779/907382","ISBN":"9789279474507","author":[{"dropping-particle":"","family":"Allen","given":"David","non-dropping-particle":"","parse-names":false,"suffix":""},{"dropping-particle":"","family":"Bilz","given":"Melanie","non-dropping-particle":"","parse-names":false,"suffix":""},{"dropping-particle":"","family":"Leaman","given":"Danna J.","non-dropping-particle":"","parse-names":false,"suffix":""},{"dropping-particle":"","family":"Miller","given":"Rebecca M.","non-dropping-particle":"","parse-names":false,"suffix":""},{"dropping-particle":"","family":"Timoshyna","given":"Anastasiya","non-dropping-particle":"","parse-names":false,"suffix":""},{"dropping-particle":"","family":"Window","given":"Jemma","non-dropping-particle":"","parse-names":false,"suffix":""}],"id":"ITEM-1","issued":{"date-parts":[["2014"]]},"number-of-pages":"75","title":"European Red List of Medicinal Plants","type":"book"},"uris":["http://www.mendeley.com/documents/?uuid=32a41f1d-c335-47ed-8e74-d30ba072db2e","http://www.mendeley.com/documents/?uuid=1335f222-bcf3-491a-a302-652afee01a09"]},{"id":"ITEM-2","itemData":{"DOI":"10.1093/botlinnean/box083","ISSN":"0024-4074","author":[{"dropping-particle":"","family":"Hinsley","given":"Amy","non-dropping-particle":"","parse-names":false,"suffix":""},{"dropping-particle":"","family":"Boer","given":"Hugo J","non-dropping-particle":"de","parse-names":false,"suffix":""},{"dropping-particle":"","family":"Fay","given":"Michael F","non-dropping-particle":"","parse-names":false,"suffix":""},{"dropping-particle":"","family":"Gale","given":"Stephan W","non-dropping-particle":"","parse-names":false,"suffix":""},{"dropping-particle":"","family":"Gardiner","given":"Lauren M","non-dropping-particle":"","parse-names":false,"suffix":""},{"dropping-particle":"","family":"Gunasekara","given":"Rajasinghe S","non-dropping-particle":"","parse-names":false,"suffix":""},{"dropping-particle":"","family":"Kumar","given":"Pankaj","non-dropping-particle":"","parse-names":false,"suffix":""},{"dropping-particle":"","family":"Masters","given":"Susanne","non-dropping-particle":"","parse-names":false,"suffix":""},{"dropping-particle":"","family":"Metusala","given":"Destario","non-dropping-particle":"","parse-names":false,"suffix":""},{"dropping-particle":"","family":"Roberts","given":"David L","non-dropping-particle":"","parse-names":false,"suffix":""},{"dropping-particle":"","family":"Veldman","given":"Sarina","non-dropping-particle":"","parse-names":false,"suffix":""},{"dropping-particle":"","family":"Wong","given":"Shan","non-dropping-particle":"","parse-names":false,"suffix":""},{"dropping-particle":"","family":"Phelps","given":"Jacob","non-dropping-particle":"","parse-names":false,"suffix":""}],"container-title":"Botanical Journal of the Linnean Society","id":"ITEM-2","issue":"4","issued":{"date-parts":[["2018"]]},"page":"435–455","title":"A review of the trade in orchids and its implications for conservation","type":"article-journal","volume":"186"},"uris":["http://www.mendeley.com/documents/?uuid=b284859b-b6d6-4b50-aa28-7e51089f3b10","http://www.mendeley.com/documents/?uuid=fb3cf9b8-2ba2-494c-aed2-016f7496f1fc"]}],"mendeley":{"formattedCitation":"(Allen et al., 2014; Hinsley et al., 2018)","plainTextFormattedCitation":"(Allen et al., 2014; Hinsley et al., 2018)","previouslyFormattedCitation":"(Allen et al., 2014; Hinsley et al., 2018)"},"properties":{"noteIndex":0},"schema":"https://github.com/citation-style-language/schema/raw/master/csl-citation.json"}</w:instrText>
      </w:r>
      <w:r w:rsidR="00F80CD3" w:rsidRPr="001E0E91">
        <w:rPr>
          <w:rFonts w:cstheme="minorHAnsi"/>
          <w:color w:val="000000" w:themeColor="text1"/>
          <w:sz w:val="24"/>
          <w:szCs w:val="24"/>
          <w:lang w:val="en-GB"/>
        </w:rPr>
        <w:fldChar w:fldCharType="separate"/>
      </w:r>
      <w:r w:rsidR="003B478E" w:rsidRPr="003B478E">
        <w:rPr>
          <w:rFonts w:cstheme="minorHAnsi"/>
          <w:noProof/>
          <w:color w:val="000000" w:themeColor="text1"/>
          <w:sz w:val="24"/>
          <w:szCs w:val="24"/>
          <w:lang w:val="en-GB"/>
        </w:rPr>
        <w:t>(Allen et al., 2014; Hinsley et al., 2018)</w:t>
      </w:r>
      <w:r w:rsidR="00F80CD3" w:rsidRPr="001E0E91">
        <w:rPr>
          <w:rFonts w:cstheme="minorHAnsi"/>
          <w:color w:val="000000" w:themeColor="text1"/>
          <w:sz w:val="24"/>
          <w:szCs w:val="24"/>
          <w:lang w:val="en-GB"/>
        </w:rPr>
        <w:fldChar w:fldCharType="end"/>
      </w:r>
      <w:r w:rsidRPr="001E0E91">
        <w:rPr>
          <w:rFonts w:cstheme="minorHAnsi"/>
          <w:color w:val="000000" w:themeColor="text1"/>
          <w:sz w:val="24"/>
          <w:szCs w:val="24"/>
          <w:lang w:val="en-GB"/>
        </w:rPr>
        <w:t>.</w:t>
      </w:r>
      <w:r w:rsidRPr="001E0E91">
        <w:rPr>
          <w:rFonts w:cstheme="minorHAnsi"/>
          <w:color w:val="FF0000"/>
          <w:sz w:val="24"/>
          <w:szCs w:val="24"/>
          <w:lang w:val="en-GB"/>
        </w:rPr>
        <w:t xml:space="preserve"> </w:t>
      </w:r>
      <w:r w:rsidRPr="001E0E91">
        <w:rPr>
          <w:rFonts w:cstheme="minorHAnsi"/>
          <w:color w:val="000000" w:themeColor="text1"/>
          <w:sz w:val="24"/>
          <w:szCs w:val="24"/>
          <w:lang w:val="en-GB"/>
        </w:rPr>
        <w:t>For example,</w:t>
      </w:r>
      <w:r w:rsidR="00CD503C" w:rsidRPr="001E0E91">
        <w:rPr>
          <w:rFonts w:cstheme="minorHAnsi"/>
          <w:color w:val="000000" w:themeColor="text1"/>
          <w:sz w:val="24"/>
          <w:szCs w:val="24"/>
          <w:lang w:val="en-GB"/>
        </w:rPr>
        <w:t xml:space="preserve"> </w:t>
      </w:r>
      <w:r w:rsidR="00FF3172" w:rsidRPr="001E0E91">
        <w:rPr>
          <w:rFonts w:cstheme="minorHAnsi"/>
          <w:color w:val="000000" w:themeColor="text1"/>
          <w:sz w:val="24"/>
          <w:szCs w:val="24"/>
          <w:lang w:val="en-GB"/>
        </w:rPr>
        <w:t>u</w:t>
      </w:r>
      <w:r w:rsidR="00A63422" w:rsidRPr="001E0E91">
        <w:rPr>
          <w:rFonts w:cstheme="minorHAnsi"/>
          <w:color w:val="000000" w:themeColor="text1"/>
          <w:sz w:val="24"/>
          <w:szCs w:val="24"/>
          <w:lang w:val="en-GB"/>
        </w:rPr>
        <w:t>se</w:t>
      </w:r>
      <w:r w:rsidR="00FF3172" w:rsidRPr="001E0E91">
        <w:rPr>
          <w:rFonts w:cstheme="minorHAnsi"/>
          <w:color w:val="000000" w:themeColor="text1"/>
          <w:sz w:val="24"/>
          <w:szCs w:val="24"/>
          <w:lang w:val="en-GB"/>
        </w:rPr>
        <w:t xml:space="preserve"> of</w:t>
      </w:r>
      <w:r w:rsidR="00A17D41" w:rsidRPr="001E0E91">
        <w:rPr>
          <w:rFonts w:cstheme="minorHAnsi"/>
          <w:i/>
          <w:color w:val="000000" w:themeColor="text1"/>
          <w:sz w:val="24"/>
          <w:szCs w:val="24"/>
          <w:lang w:val="en-GB"/>
        </w:rPr>
        <w:t xml:space="preserve"> Gentiana lutea</w:t>
      </w:r>
      <w:r w:rsidR="00FF3172" w:rsidRPr="001E0E91">
        <w:rPr>
          <w:rFonts w:cstheme="minorHAnsi"/>
          <w:color w:val="000000" w:themeColor="text1"/>
          <w:sz w:val="24"/>
          <w:szCs w:val="24"/>
          <w:lang w:val="en-GB"/>
        </w:rPr>
        <w:t xml:space="preserve"> </w:t>
      </w:r>
      <w:r w:rsidR="00A17D41" w:rsidRPr="001E0E91">
        <w:rPr>
          <w:rFonts w:cstheme="minorHAnsi"/>
          <w:color w:val="000000" w:themeColor="text1"/>
          <w:sz w:val="24"/>
          <w:szCs w:val="24"/>
          <w:lang w:val="en-GB"/>
        </w:rPr>
        <w:t xml:space="preserve">roots </w:t>
      </w:r>
      <w:r w:rsidR="00A63422" w:rsidRPr="001E0E91">
        <w:rPr>
          <w:rFonts w:cstheme="minorHAnsi"/>
          <w:color w:val="000000" w:themeColor="text1"/>
          <w:sz w:val="24"/>
          <w:szCs w:val="24"/>
          <w:lang w:val="en-GB"/>
        </w:rPr>
        <w:t xml:space="preserve">in traditional medicine has </w:t>
      </w:r>
      <w:r w:rsidR="000416EC" w:rsidRPr="001E0E91">
        <w:rPr>
          <w:rFonts w:cstheme="minorHAnsi"/>
          <w:color w:val="000000" w:themeColor="text1"/>
          <w:sz w:val="24"/>
          <w:szCs w:val="24"/>
          <w:lang w:val="en-GB"/>
        </w:rPr>
        <w:t>led</w:t>
      </w:r>
      <w:r w:rsidR="00A17D41" w:rsidRPr="001E0E91">
        <w:rPr>
          <w:rFonts w:cstheme="minorHAnsi"/>
          <w:color w:val="000000" w:themeColor="text1"/>
          <w:sz w:val="24"/>
          <w:szCs w:val="24"/>
          <w:lang w:val="en-GB"/>
        </w:rPr>
        <w:t xml:space="preserve"> </w:t>
      </w:r>
      <w:r w:rsidR="00476012" w:rsidRPr="001E0E91">
        <w:rPr>
          <w:rFonts w:cstheme="minorHAnsi"/>
          <w:color w:val="000000" w:themeColor="text1"/>
          <w:sz w:val="24"/>
          <w:szCs w:val="24"/>
          <w:lang w:val="en-GB"/>
        </w:rPr>
        <w:t xml:space="preserve">to this species being classed as endangered across </w:t>
      </w:r>
      <w:r w:rsidR="000416EC" w:rsidRPr="001E0E91">
        <w:rPr>
          <w:rFonts w:cstheme="minorHAnsi"/>
          <w:color w:val="000000" w:themeColor="text1"/>
          <w:sz w:val="24"/>
          <w:szCs w:val="24"/>
          <w:lang w:val="en-GB"/>
        </w:rPr>
        <w:t>parts of Europe</w:t>
      </w:r>
      <w:r w:rsidR="00A17D41" w:rsidRPr="001E0E91">
        <w:rPr>
          <w:rFonts w:cstheme="minorHAnsi"/>
          <w:color w:val="000000" w:themeColor="text1"/>
          <w:sz w:val="24"/>
          <w:szCs w:val="24"/>
          <w:lang w:val="en-GB"/>
        </w:rPr>
        <w:t xml:space="preserve"> </w:t>
      </w:r>
      <w:r w:rsidR="00F80CD3" w:rsidRPr="001E0E91">
        <w:rPr>
          <w:rFonts w:cstheme="minorHAnsi"/>
          <w:color w:val="000000" w:themeColor="text1"/>
          <w:sz w:val="24"/>
          <w:szCs w:val="24"/>
          <w:lang w:val="en-GB"/>
        </w:rPr>
        <w:fldChar w:fldCharType="begin" w:fldLock="1"/>
      </w:r>
      <w:r w:rsidR="003B478E">
        <w:rPr>
          <w:rFonts w:cstheme="minorHAnsi"/>
          <w:color w:val="000000" w:themeColor="text1"/>
          <w:sz w:val="24"/>
          <w:szCs w:val="24"/>
          <w:lang w:val="en-GB"/>
        </w:rPr>
        <w:instrText>ADDIN CSL_CITATION {"citationItems":[{"id":"ITEM-1","itemData":{"DOI":"http://dx.doi.org/10.5091/plecevo.2014.962","author":[{"dropping-particle":"","family":"Catorci","given":"Andrea","non-dropping-particle":"","parse-names":false,"suffix":""},{"dropping-particle":"","family":"Piermarteri","given":"Karina","non-dropping-particle":"","parse-names":false,"suffix":""},{"dropping-particle":"","family":"Tardella","given":"Federico M","non-dropping-particle":"","parse-names":false,"suffix":""}],"container-title":"Plant Ecology and Evolution","id":"ITEM-1","issue":"2","issued":{"date-parts":[["2014"]]},"page":"176-186","title":"Pedo-climatic and land use preferences of Gentiana lutea subsp. lutea in central Italy","type":"article-journal","volume":"147"},"uris":["http://www.mendeley.com/documents/?uuid=e8fbd219-3ac3-44dc-8afe-e9aa9e38fb0b"]}],"mendeley":{"formattedCitation":"(Catorci et al., 2014)","plainTextFormattedCitation":"(Catorci et al., 2014)","previouslyFormattedCitation":"(Catorci et al., 2014)"},"properties":{"noteIndex":0},"schema":"https://github.com/citation-style-language/schema/raw/master/csl-citation.json"}</w:instrText>
      </w:r>
      <w:r w:rsidR="00F80CD3" w:rsidRPr="001E0E91">
        <w:rPr>
          <w:rFonts w:cstheme="minorHAnsi"/>
          <w:color w:val="000000" w:themeColor="text1"/>
          <w:sz w:val="24"/>
          <w:szCs w:val="24"/>
          <w:lang w:val="en-GB"/>
        </w:rPr>
        <w:fldChar w:fldCharType="separate"/>
      </w:r>
      <w:r w:rsidR="00792EB6" w:rsidRPr="001E0E91">
        <w:rPr>
          <w:rFonts w:cstheme="minorHAnsi"/>
          <w:noProof/>
          <w:color w:val="000000" w:themeColor="text1"/>
          <w:sz w:val="24"/>
          <w:szCs w:val="24"/>
          <w:lang w:val="en-GB"/>
        </w:rPr>
        <w:t>(Catorci et al., 2014)</w:t>
      </w:r>
      <w:r w:rsidR="00F80CD3" w:rsidRPr="001E0E91">
        <w:rPr>
          <w:rFonts w:cstheme="minorHAnsi"/>
          <w:color w:val="000000" w:themeColor="text1"/>
          <w:sz w:val="24"/>
          <w:szCs w:val="24"/>
          <w:lang w:val="en-GB"/>
        </w:rPr>
        <w:fldChar w:fldCharType="end"/>
      </w:r>
      <w:r w:rsidRPr="001E0E91">
        <w:rPr>
          <w:rFonts w:cstheme="minorHAnsi"/>
          <w:color w:val="000000" w:themeColor="text1"/>
          <w:sz w:val="24"/>
          <w:szCs w:val="24"/>
          <w:lang w:val="en-GB"/>
        </w:rPr>
        <w:t>. Similarly, harvesting for medicinal purposes</w:t>
      </w:r>
      <w:r w:rsidR="001E0E91" w:rsidRPr="001E0E91">
        <w:rPr>
          <w:rFonts w:cstheme="minorHAnsi"/>
          <w:color w:val="000000" w:themeColor="text1"/>
          <w:sz w:val="24"/>
          <w:szCs w:val="24"/>
          <w:lang w:val="en-GB"/>
        </w:rPr>
        <w:t xml:space="preserve">, predation by herbivores and </w:t>
      </w:r>
      <w:r w:rsidR="001E0E91" w:rsidRPr="001E0E91">
        <w:rPr>
          <w:sz w:val="24"/>
          <w:szCs w:val="24"/>
        </w:rPr>
        <w:t xml:space="preserve">low genetic variability </w:t>
      </w:r>
      <w:r w:rsidR="0013743D">
        <w:rPr>
          <w:sz w:val="24"/>
          <w:szCs w:val="24"/>
        </w:rPr>
        <w:t>among</w:t>
      </w:r>
      <w:r w:rsidR="0013743D" w:rsidRPr="001E0E91">
        <w:rPr>
          <w:sz w:val="24"/>
          <w:szCs w:val="24"/>
        </w:rPr>
        <w:t xml:space="preserve"> </w:t>
      </w:r>
      <w:r w:rsidR="001E0E91" w:rsidRPr="001E0E91">
        <w:rPr>
          <w:sz w:val="24"/>
          <w:szCs w:val="24"/>
        </w:rPr>
        <w:t>populations</w:t>
      </w:r>
      <w:r w:rsidRPr="001E0E91">
        <w:rPr>
          <w:rFonts w:cstheme="minorHAnsi"/>
          <w:color w:val="000000" w:themeColor="text1"/>
          <w:sz w:val="24"/>
          <w:szCs w:val="24"/>
          <w:lang w:val="en-GB"/>
        </w:rPr>
        <w:t xml:space="preserve"> </w:t>
      </w:r>
      <w:r w:rsidR="0013743D">
        <w:rPr>
          <w:rFonts w:cstheme="minorHAnsi"/>
          <w:color w:val="000000" w:themeColor="text1"/>
          <w:sz w:val="24"/>
          <w:szCs w:val="24"/>
          <w:lang w:val="en-GB"/>
        </w:rPr>
        <w:t>of</w:t>
      </w:r>
      <w:r w:rsidRPr="001E0E91">
        <w:rPr>
          <w:rFonts w:cstheme="minorHAnsi"/>
          <w:color w:val="000000" w:themeColor="text1"/>
          <w:sz w:val="24"/>
          <w:szCs w:val="24"/>
          <w:lang w:val="en-GB"/>
        </w:rPr>
        <w:t xml:space="preserve"> </w:t>
      </w:r>
      <w:r w:rsidRPr="001E0E91">
        <w:rPr>
          <w:rFonts w:cstheme="minorHAnsi"/>
          <w:i/>
          <w:color w:val="000000" w:themeColor="text1"/>
          <w:sz w:val="24"/>
          <w:szCs w:val="24"/>
          <w:lang w:val="en-GB"/>
        </w:rPr>
        <w:t>Artemisia granatensis</w:t>
      </w:r>
      <w:r w:rsidRPr="001E0E91">
        <w:rPr>
          <w:rFonts w:cstheme="minorHAnsi"/>
          <w:color w:val="000000" w:themeColor="text1"/>
          <w:sz w:val="24"/>
          <w:szCs w:val="24"/>
          <w:lang w:val="en-GB"/>
        </w:rPr>
        <w:t xml:space="preserve">, an endangered alpine species endemic to the Sierra Nevadas in Spain, has </w:t>
      </w:r>
      <w:r w:rsidR="001E0E91">
        <w:rPr>
          <w:rFonts w:cstheme="minorHAnsi"/>
          <w:color w:val="000000" w:themeColor="text1"/>
          <w:sz w:val="24"/>
          <w:szCs w:val="24"/>
          <w:lang w:val="en-GB"/>
        </w:rPr>
        <w:t>decrease</w:t>
      </w:r>
      <w:r w:rsidR="00EB67E5">
        <w:rPr>
          <w:rFonts w:cstheme="minorHAnsi"/>
          <w:color w:val="000000" w:themeColor="text1"/>
          <w:sz w:val="24"/>
          <w:szCs w:val="24"/>
          <w:lang w:val="en-GB"/>
        </w:rPr>
        <w:t>d</w:t>
      </w:r>
      <w:r w:rsidR="001E0E91">
        <w:rPr>
          <w:rFonts w:cstheme="minorHAnsi"/>
          <w:color w:val="000000" w:themeColor="text1"/>
          <w:sz w:val="24"/>
          <w:szCs w:val="24"/>
          <w:lang w:val="en-GB"/>
        </w:rPr>
        <w:t xml:space="preserve"> the number of mature adults </w:t>
      </w:r>
      <w:r w:rsidR="00C44CC1">
        <w:rPr>
          <w:rFonts w:cstheme="minorHAnsi"/>
          <w:color w:val="000000" w:themeColor="text1"/>
          <w:sz w:val="24"/>
          <w:szCs w:val="24"/>
          <w:lang w:val="en-GB"/>
        </w:rPr>
        <w:t>of</w:t>
      </w:r>
      <w:r w:rsidR="001E0E91">
        <w:rPr>
          <w:rFonts w:cstheme="minorHAnsi"/>
          <w:color w:val="000000" w:themeColor="text1"/>
          <w:sz w:val="24"/>
          <w:szCs w:val="24"/>
          <w:lang w:val="en-GB"/>
        </w:rPr>
        <w:t xml:space="preserve"> </w:t>
      </w:r>
      <w:r w:rsidR="00EB67E5">
        <w:rPr>
          <w:rFonts w:cstheme="minorHAnsi"/>
          <w:color w:val="000000" w:themeColor="text1"/>
          <w:sz w:val="24"/>
          <w:szCs w:val="24"/>
          <w:lang w:val="en-GB"/>
        </w:rPr>
        <w:t xml:space="preserve">this species by </w:t>
      </w:r>
      <w:r w:rsidR="001E0E91">
        <w:rPr>
          <w:rFonts w:cstheme="minorHAnsi"/>
          <w:color w:val="000000" w:themeColor="text1"/>
          <w:sz w:val="24"/>
          <w:szCs w:val="24"/>
          <w:lang w:val="en-GB"/>
        </w:rPr>
        <w:t>more than 50% between 1994 and 2003</w:t>
      </w:r>
      <w:r w:rsidR="006B50BE" w:rsidRPr="001E0E91">
        <w:rPr>
          <w:rFonts w:cstheme="minorHAnsi"/>
          <w:color w:val="000000" w:themeColor="text1"/>
          <w:sz w:val="24"/>
          <w:szCs w:val="24"/>
          <w:lang w:val="en-GB"/>
        </w:rPr>
        <w:t xml:space="preserve"> </w:t>
      </w:r>
      <w:r w:rsidR="00F80CD3" w:rsidRPr="001E0E91">
        <w:rPr>
          <w:rFonts w:cstheme="minorHAnsi"/>
          <w:color w:val="000000" w:themeColor="text1"/>
          <w:sz w:val="24"/>
          <w:szCs w:val="24"/>
          <w:lang w:val="en-GB"/>
        </w:rPr>
        <w:fldChar w:fldCharType="begin" w:fldLock="1"/>
      </w:r>
      <w:r w:rsidR="00370746">
        <w:rPr>
          <w:rFonts w:cstheme="minorHAnsi"/>
          <w:color w:val="000000" w:themeColor="text1"/>
          <w:sz w:val="24"/>
          <w:szCs w:val="24"/>
          <w:lang w:val="en-GB"/>
        </w:rPr>
        <w:instrText>ADDIN CSL_CITATION {"citationItems":[{"id":"ITEM-1","itemData":{"URL":"http://dx.doi.org/10.2305/IUCN.UK.2011-1.RLTS.T162057A5526184.en","accessed":{"date-parts":[["2018","1","21"]]},"author":[{"dropping-particle":"","family":"J.E., Hernández-Bermejo, Contreras, P., Clemente, M. &amp; Prados","given":"J.","non-dropping-particle":"","parse-names":false,"suffix":""}],"id":"ITEM-1","issued":{"date-parts":[["2011"]]},"title":"Artemisia granatensis. The IUCN Red List of Threatened Species 2011: e.T162057A5526184.","type":"webpage"},"uris":["http://www.mendeley.com/documents/?uuid=951f074e-0498-4827-8886-7a2b0f4cf2de"]}],"mendeley":{"formattedCitation":"(J.E., Hernández-Bermejo, Contreras, P., Clemente, M. &amp; Prados, 2011)","manualFormatting":"(Hernández-Bermejo et al., 2011)","plainTextFormattedCitation":"(J.E., Hernández-Bermejo, Contreras, P., Clemente, M. &amp; Prados, 2011)","previouslyFormattedCitation":"(J.E., Hernández-Bermejo, Contreras, P., Clemente, M. &amp; Prados, 2011)"},"properties":{"noteIndex":0},"schema":"https://github.com/citation-style-language/schema/raw/master/csl-citation.json"}</w:instrText>
      </w:r>
      <w:r w:rsidR="00F80CD3" w:rsidRPr="001E0E91">
        <w:rPr>
          <w:rFonts w:cstheme="minorHAnsi"/>
          <w:color w:val="000000" w:themeColor="text1"/>
          <w:sz w:val="24"/>
          <w:szCs w:val="24"/>
          <w:lang w:val="en-GB"/>
        </w:rPr>
        <w:fldChar w:fldCharType="separate"/>
      </w:r>
      <w:r w:rsidR="00AA4239" w:rsidRPr="001E0E91">
        <w:rPr>
          <w:rFonts w:cstheme="minorHAnsi"/>
          <w:noProof/>
          <w:color w:val="000000" w:themeColor="text1"/>
          <w:sz w:val="24"/>
          <w:szCs w:val="24"/>
          <w:lang w:val="en-GB"/>
        </w:rPr>
        <w:t>(Hernández-Bermejo et al., 2011)</w:t>
      </w:r>
      <w:r w:rsidR="00F80CD3" w:rsidRPr="001E0E91">
        <w:rPr>
          <w:rFonts w:cstheme="minorHAnsi"/>
          <w:color w:val="000000" w:themeColor="text1"/>
          <w:sz w:val="24"/>
          <w:szCs w:val="24"/>
          <w:lang w:val="en-GB"/>
        </w:rPr>
        <w:fldChar w:fldCharType="end"/>
      </w:r>
      <w:r w:rsidR="006B50BE" w:rsidRPr="001E0E91">
        <w:rPr>
          <w:rFonts w:cstheme="minorHAnsi"/>
          <w:color w:val="000000" w:themeColor="text1"/>
          <w:sz w:val="24"/>
          <w:szCs w:val="24"/>
          <w:lang w:val="en-GB"/>
        </w:rPr>
        <w:t>.</w:t>
      </w:r>
      <w:r w:rsidR="008F160D">
        <w:rPr>
          <w:rFonts w:cstheme="minorHAnsi"/>
          <w:color w:val="000000" w:themeColor="text1"/>
          <w:sz w:val="24"/>
          <w:szCs w:val="24"/>
          <w:lang w:val="en-GB"/>
        </w:rPr>
        <w:t xml:space="preserve"> </w:t>
      </w:r>
      <w:r w:rsidR="008F160D" w:rsidRPr="00A3206E">
        <w:rPr>
          <w:rFonts w:cstheme="minorHAnsi"/>
          <w:color w:val="000000" w:themeColor="text1"/>
          <w:sz w:val="24"/>
          <w:szCs w:val="24"/>
          <w:lang w:val="en-GB"/>
        </w:rPr>
        <w:t xml:space="preserve">In all </w:t>
      </w:r>
      <w:r w:rsidR="00B026ED">
        <w:rPr>
          <w:rFonts w:cstheme="minorHAnsi"/>
          <w:color w:val="000000" w:themeColor="text1"/>
          <w:sz w:val="24"/>
          <w:szCs w:val="24"/>
          <w:lang w:val="en-GB"/>
        </w:rPr>
        <w:t>cases</w:t>
      </w:r>
      <w:r w:rsidR="008F160D" w:rsidRPr="00A3206E">
        <w:rPr>
          <w:rFonts w:cstheme="minorHAnsi"/>
          <w:color w:val="000000" w:themeColor="text1"/>
          <w:sz w:val="24"/>
          <w:szCs w:val="24"/>
          <w:lang w:val="en-GB"/>
        </w:rPr>
        <w:t xml:space="preserve">, </w:t>
      </w:r>
      <w:r w:rsidR="00B10AB8">
        <w:rPr>
          <w:rFonts w:cstheme="minorHAnsi"/>
          <w:color w:val="000000" w:themeColor="text1"/>
          <w:sz w:val="24"/>
          <w:szCs w:val="24"/>
          <w:lang w:val="en-GB"/>
        </w:rPr>
        <w:t xml:space="preserve">long-term population persistence will depend on what plant tissues are lost and </w:t>
      </w:r>
      <w:r w:rsidR="008F160D">
        <w:rPr>
          <w:rFonts w:cstheme="minorHAnsi"/>
          <w:color w:val="000000" w:themeColor="text1"/>
          <w:sz w:val="24"/>
          <w:szCs w:val="24"/>
          <w:lang w:val="en-GB"/>
        </w:rPr>
        <w:t xml:space="preserve">how plant reproductive strategies </w:t>
      </w:r>
      <w:r w:rsidR="008F160D" w:rsidRPr="00A3206E">
        <w:rPr>
          <w:rFonts w:cstheme="minorHAnsi"/>
          <w:color w:val="000000" w:themeColor="text1"/>
          <w:sz w:val="24"/>
          <w:szCs w:val="24"/>
          <w:lang w:val="en-GB"/>
        </w:rPr>
        <w:t>respon</w:t>
      </w:r>
      <w:r w:rsidR="008F160D">
        <w:rPr>
          <w:rFonts w:cstheme="minorHAnsi"/>
          <w:color w:val="000000" w:themeColor="text1"/>
          <w:sz w:val="24"/>
          <w:szCs w:val="24"/>
          <w:lang w:val="en-GB"/>
        </w:rPr>
        <w:t>d</w:t>
      </w:r>
      <w:r w:rsidR="008F160D" w:rsidRPr="00A3206E">
        <w:rPr>
          <w:rFonts w:cstheme="minorHAnsi"/>
          <w:color w:val="000000" w:themeColor="text1"/>
          <w:sz w:val="24"/>
          <w:szCs w:val="24"/>
          <w:lang w:val="en-GB"/>
        </w:rPr>
        <w:t xml:space="preserve"> to disturbance.</w:t>
      </w:r>
      <w:r w:rsidR="008F160D">
        <w:rPr>
          <w:rFonts w:cstheme="minorHAnsi"/>
          <w:color w:val="000000" w:themeColor="text1"/>
          <w:sz w:val="24"/>
          <w:szCs w:val="24"/>
          <w:lang w:val="en-GB"/>
        </w:rPr>
        <w:t xml:space="preserve"> </w:t>
      </w:r>
      <w:r w:rsidR="00B10AB8">
        <w:rPr>
          <w:rFonts w:cstheme="minorHAnsi"/>
          <w:color w:val="000000" w:themeColor="text1"/>
          <w:sz w:val="24"/>
          <w:szCs w:val="24"/>
          <w:lang w:val="en-GB"/>
        </w:rPr>
        <w:t>Removal of flowers may be particularly harmful for the persistence of plants that only reproduce once in their lifetime and die thereafter</w:t>
      </w:r>
      <w:r w:rsidR="00E9501B">
        <w:rPr>
          <w:rFonts w:cstheme="minorHAnsi"/>
          <w:color w:val="000000" w:themeColor="text1"/>
          <w:sz w:val="24"/>
          <w:szCs w:val="24"/>
          <w:lang w:val="en-GB"/>
        </w:rPr>
        <w:t xml:space="preserve">, </w:t>
      </w:r>
      <w:r w:rsidR="00B10AB8">
        <w:rPr>
          <w:rFonts w:cstheme="minorHAnsi"/>
          <w:color w:val="000000" w:themeColor="text1"/>
          <w:sz w:val="24"/>
          <w:szCs w:val="24"/>
          <w:lang w:val="en-GB"/>
        </w:rPr>
        <w:t xml:space="preserve">i.e. </w:t>
      </w:r>
      <w:r w:rsidR="00E01840">
        <w:rPr>
          <w:rFonts w:cstheme="minorHAnsi"/>
          <w:color w:val="000000" w:themeColor="text1"/>
          <w:sz w:val="24"/>
          <w:szCs w:val="24"/>
          <w:lang w:val="en-GB"/>
        </w:rPr>
        <w:t xml:space="preserve">those that are </w:t>
      </w:r>
      <w:r w:rsidR="00B10AB8">
        <w:rPr>
          <w:rFonts w:cstheme="minorHAnsi"/>
          <w:color w:val="000000" w:themeColor="text1"/>
          <w:sz w:val="24"/>
          <w:szCs w:val="24"/>
          <w:lang w:val="en-GB"/>
        </w:rPr>
        <w:t>monocarpic</w:t>
      </w:r>
      <w:r w:rsidR="001570C5">
        <w:rPr>
          <w:rFonts w:cstheme="minorHAnsi"/>
          <w:color w:val="000000" w:themeColor="text1"/>
          <w:sz w:val="24"/>
          <w:szCs w:val="24"/>
          <w:lang w:val="en-GB"/>
        </w:rPr>
        <w:t xml:space="preserve"> (</w:t>
      </w:r>
      <w:r w:rsidR="00F501C9">
        <w:rPr>
          <w:rFonts w:cstheme="minorHAnsi"/>
          <w:color w:val="000000" w:themeColor="text1"/>
          <w:sz w:val="24"/>
          <w:szCs w:val="24"/>
          <w:lang w:val="en-GB"/>
        </w:rPr>
        <w:t>Law and Salick</w:t>
      </w:r>
      <w:r w:rsidR="001570C5">
        <w:rPr>
          <w:rFonts w:cstheme="minorHAnsi"/>
          <w:color w:val="000000" w:themeColor="text1"/>
          <w:sz w:val="24"/>
          <w:szCs w:val="24"/>
          <w:lang w:val="en-GB"/>
        </w:rPr>
        <w:t>, 20</w:t>
      </w:r>
      <w:r w:rsidR="00F501C9">
        <w:rPr>
          <w:rFonts w:cstheme="minorHAnsi"/>
          <w:color w:val="000000" w:themeColor="text1"/>
          <w:sz w:val="24"/>
          <w:szCs w:val="24"/>
          <w:lang w:val="en-GB"/>
        </w:rPr>
        <w:t>05</w:t>
      </w:r>
      <w:r w:rsidR="001570C5">
        <w:rPr>
          <w:rFonts w:cstheme="minorHAnsi"/>
          <w:color w:val="000000" w:themeColor="text1"/>
          <w:sz w:val="24"/>
          <w:szCs w:val="24"/>
          <w:lang w:val="en-GB"/>
        </w:rPr>
        <w:t>)</w:t>
      </w:r>
      <w:r w:rsidR="00B10AB8">
        <w:rPr>
          <w:rFonts w:cstheme="minorHAnsi"/>
          <w:color w:val="000000" w:themeColor="text1"/>
          <w:sz w:val="24"/>
          <w:szCs w:val="24"/>
          <w:lang w:val="en-GB"/>
        </w:rPr>
        <w:t xml:space="preserve">. </w:t>
      </w:r>
      <w:r w:rsidR="00715AF3">
        <w:rPr>
          <w:rFonts w:cstheme="minorHAnsi"/>
          <w:color w:val="000000" w:themeColor="text1"/>
          <w:sz w:val="24"/>
          <w:szCs w:val="24"/>
          <w:lang w:val="en-GB"/>
        </w:rPr>
        <w:t>P</w:t>
      </w:r>
      <w:r w:rsidR="006F3D4B">
        <w:rPr>
          <w:rFonts w:cstheme="minorHAnsi"/>
          <w:color w:val="000000" w:themeColor="text1"/>
          <w:sz w:val="24"/>
          <w:szCs w:val="24"/>
          <w:lang w:val="en-GB"/>
        </w:rPr>
        <w:t xml:space="preserve">olycarpic </w:t>
      </w:r>
      <w:r w:rsidR="00696571">
        <w:rPr>
          <w:rFonts w:cstheme="minorHAnsi"/>
          <w:color w:val="000000" w:themeColor="text1"/>
          <w:sz w:val="24"/>
          <w:szCs w:val="24"/>
          <w:lang w:val="en-GB"/>
        </w:rPr>
        <w:t xml:space="preserve">or clonal </w:t>
      </w:r>
      <w:r w:rsidR="006F3D4B">
        <w:rPr>
          <w:rFonts w:cstheme="minorHAnsi"/>
          <w:color w:val="000000" w:themeColor="text1"/>
          <w:sz w:val="24"/>
          <w:szCs w:val="24"/>
          <w:lang w:val="en-GB"/>
        </w:rPr>
        <w:t>species</w:t>
      </w:r>
      <w:r w:rsidR="009A04DC" w:rsidRPr="002941AF">
        <w:rPr>
          <w:rFonts w:cstheme="minorHAnsi"/>
          <w:color w:val="000000" w:themeColor="text1"/>
          <w:sz w:val="24"/>
          <w:szCs w:val="24"/>
          <w:lang w:val="en-GB"/>
        </w:rPr>
        <w:t xml:space="preserve"> may </w:t>
      </w:r>
      <w:r w:rsidR="00B10AB8">
        <w:rPr>
          <w:rFonts w:cstheme="minorHAnsi"/>
          <w:color w:val="000000" w:themeColor="text1"/>
          <w:sz w:val="24"/>
          <w:szCs w:val="24"/>
          <w:lang w:val="en-GB"/>
        </w:rPr>
        <w:t xml:space="preserve">in contrast </w:t>
      </w:r>
      <w:r w:rsidR="002941AF" w:rsidRPr="002941AF">
        <w:rPr>
          <w:rFonts w:cstheme="minorHAnsi"/>
          <w:color w:val="000000" w:themeColor="text1"/>
          <w:sz w:val="24"/>
          <w:szCs w:val="24"/>
          <w:lang w:val="en-GB"/>
        </w:rPr>
        <w:t xml:space="preserve">compensate for </w:t>
      </w:r>
      <w:r w:rsidR="00B10AB8">
        <w:rPr>
          <w:rFonts w:cstheme="minorHAnsi"/>
          <w:color w:val="000000" w:themeColor="text1"/>
          <w:sz w:val="24"/>
          <w:szCs w:val="24"/>
          <w:lang w:val="en-GB"/>
        </w:rPr>
        <w:t>flower</w:t>
      </w:r>
      <w:r w:rsidR="002941AF" w:rsidRPr="002941AF">
        <w:rPr>
          <w:rFonts w:cstheme="minorHAnsi"/>
          <w:color w:val="000000" w:themeColor="text1"/>
          <w:sz w:val="24"/>
          <w:szCs w:val="24"/>
          <w:lang w:val="en-GB"/>
        </w:rPr>
        <w:t xml:space="preserve"> loss by </w:t>
      </w:r>
      <w:r w:rsidR="002941AF" w:rsidRPr="002941AF">
        <w:rPr>
          <w:sz w:val="24"/>
          <w:szCs w:val="24"/>
        </w:rPr>
        <w:t xml:space="preserve">reallocating resources </w:t>
      </w:r>
      <w:r w:rsidR="006B58D2">
        <w:rPr>
          <w:sz w:val="24"/>
          <w:szCs w:val="24"/>
        </w:rPr>
        <w:t xml:space="preserve">into </w:t>
      </w:r>
      <w:r w:rsidR="00B10AB8">
        <w:rPr>
          <w:sz w:val="24"/>
          <w:szCs w:val="24"/>
        </w:rPr>
        <w:t xml:space="preserve">remaining seeds or </w:t>
      </w:r>
      <w:r w:rsidR="006B58D2">
        <w:rPr>
          <w:sz w:val="24"/>
          <w:szCs w:val="24"/>
        </w:rPr>
        <w:t>future reproduction</w:t>
      </w:r>
      <w:r w:rsidR="00E04C67">
        <w:rPr>
          <w:sz w:val="24"/>
          <w:szCs w:val="24"/>
        </w:rPr>
        <w:t xml:space="preserve"> </w:t>
      </w:r>
      <w:r w:rsidR="004139BB">
        <w:rPr>
          <w:sz w:val="24"/>
          <w:szCs w:val="24"/>
        </w:rPr>
        <w:t>(</w:t>
      </w:r>
      <w:r w:rsidR="004139BB" w:rsidRPr="000731D4">
        <w:rPr>
          <w:sz w:val="24"/>
          <w:szCs w:val="24"/>
        </w:rPr>
        <w:t>Ehrlén</w:t>
      </w:r>
      <w:r w:rsidR="004139BB">
        <w:rPr>
          <w:sz w:val="24"/>
          <w:szCs w:val="24"/>
        </w:rPr>
        <w:t xml:space="preserve"> and Van Groenendael, 2001; </w:t>
      </w:r>
      <w:r w:rsidR="004139BB" w:rsidRPr="00E04C67">
        <w:rPr>
          <w:noProof/>
          <w:sz w:val="24"/>
          <w:szCs w:val="24"/>
        </w:rPr>
        <w:t>Gómez and Fuentes, 2001; Olejniczak, 2011</w:t>
      </w:r>
      <w:r w:rsidR="004139BB">
        <w:rPr>
          <w:sz w:val="24"/>
          <w:szCs w:val="24"/>
        </w:rPr>
        <w:t>)</w:t>
      </w:r>
      <w:r w:rsidR="009A04DC">
        <w:rPr>
          <w:rFonts w:cstheme="minorHAnsi"/>
          <w:color w:val="000000" w:themeColor="text1"/>
          <w:sz w:val="24"/>
          <w:szCs w:val="24"/>
          <w:lang w:val="en-GB"/>
        </w:rPr>
        <w:t>. For example,</w:t>
      </w:r>
      <w:r w:rsidR="00736599">
        <w:rPr>
          <w:rFonts w:cstheme="minorHAnsi"/>
          <w:color w:val="000000" w:themeColor="text1"/>
          <w:sz w:val="24"/>
          <w:szCs w:val="24"/>
          <w:lang w:val="en-GB"/>
        </w:rPr>
        <w:t xml:space="preserve"> </w:t>
      </w:r>
      <w:r w:rsidR="009A04DC" w:rsidRPr="00DE264E">
        <w:rPr>
          <w:sz w:val="24"/>
          <w:szCs w:val="24"/>
        </w:rPr>
        <w:t>Lehtilä</w:t>
      </w:r>
      <w:r w:rsidR="009A04DC">
        <w:rPr>
          <w:sz w:val="24"/>
          <w:szCs w:val="24"/>
        </w:rPr>
        <w:t xml:space="preserve"> </w:t>
      </w:r>
      <w:r w:rsidR="00736599">
        <w:rPr>
          <w:sz w:val="24"/>
          <w:szCs w:val="24"/>
        </w:rPr>
        <w:t xml:space="preserve">and </w:t>
      </w:r>
      <w:r w:rsidR="00736599" w:rsidRPr="00DE264E">
        <w:rPr>
          <w:sz w:val="24"/>
          <w:szCs w:val="24"/>
        </w:rPr>
        <w:t>Ehrlén</w:t>
      </w:r>
      <w:r w:rsidR="00736599">
        <w:rPr>
          <w:sz w:val="24"/>
          <w:szCs w:val="24"/>
        </w:rPr>
        <w:t xml:space="preserve"> </w:t>
      </w:r>
      <w:r w:rsidR="009A04DC">
        <w:rPr>
          <w:sz w:val="24"/>
          <w:szCs w:val="24"/>
        </w:rPr>
        <w:t xml:space="preserve">(2005) found that experimental flower removal from </w:t>
      </w:r>
      <w:r w:rsidR="009A04DC" w:rsidRPr="00DE264E">
        <w:rPr>
          <w:i/>
          <w:sz w:val="24"/>
          <w:szCs w:val="24"/>
        </w:rPr>
        <w:t>Primula veris</w:t>
      </w:r>
      <w:r w:rsidR="009A04DC">
        <w:rPr>
          <w:sz w:val="24"/>
          <w:szCs w:val="24"/>
        </w:rPr>
        <w:t xml:space="preserve"> in its late flowering stage </w:t>
      </w:r>
      <w:r w:rsidR="009A04DC" w:rsidRPr="002B35B3">
        <w:rPr>
          <w:sz w:val="24"/>
          <w:szCs w:val="24"/>
        </w:rPr>
        <w:t>increased seed size by 33% compared to the control plants</w:t>
      </w:r>
      <w:r w:rsidR="009A04DC">
        <w:rPr>
          <w:rFonts w:cstheme="minorHAnsi"/>
          <w:color w:val="000000" w:themeColor="text1"/>
          <w:sz w:val="24"/>
          <w:szCs w:val="24"/>
          <w:lang w:val="en-GB"/>
        </w:rPr>
        <w:t xml:space="preserve">. </w:t>
      </w:r>
      <w:r w:rsidR="00ED5BE0" w:rsidRPr="00A836C1">
        <w:rPr>
          <w:rFonts w:cstheme="minorHAnsi"/>
          <w:color w:val="000000" w:themeColor="text1"/>
          <w:sz w:val="24"/>
          <w:szCs w:val="24"/>
          <w:lang w:val="en-GB"/>
        </w:rPr>
        <w:t xml:space="preserve"> </w:t>
      </w:r>
    </w:p>
    <w:p w14:paraId="71A6DE2C" w14:textId="77777777" w:rsidR="008F160D" w:rsidRPr="00A3206E" w:rsidRDefault="008F160D" w:rsidP="00EC2FFB">
      <w:pPr>
        <w:spacing w:line="480" w:lineRule="auto"/>
        <w:contextualSpacing/>
        <w:jc w:val="both"/>
        <w:rPr>
          <w:rFonts w:cstheme="minorHAnsi"/>
          <w:color w:val="000000" w:themeColor="text1"/>
          <w:sz w:val="24"/>
          <w:szCs w:val="24"/>
          <w:lang w:val="en-GB"/>
        </w:rPr>
      </w:pPr>
    </w:p>
    <w:p w14:paraId="29A63965" w14:textId="4C485A66" w:rsidR="00D6771D" w:rsidRDefault="005C7727" w:rsidP="00EC2FFB">
      <w:pPr>
        <w:autoSpaceDE w:val="0"/>
        <w:spacing w:line="480" w:lineRule="auto"/>
        <w:jc w:val="both"/>
        <w:rPr>
          <w:rFonts w:eastAsia="Times New Roman" w:cstheme="minorHAnsi"/>
          <w:sz w:val="24"/>
          <w:szCs w:val="24"/>
          <w:lang w:val="en-GB"/>
        </w:rPr>
      </w:pPr>
      <w:r>
        <w:rPr>
          <w:rFonts w:eastAsia="Times New Roman" w:cstheme="minorHAnsi"/>
          <w:sz w:val="24"/>
          <w:szCs w:val="24"/>
          <w:lang w:val="en-GB"/>
        </w:rPr>
        <w:lastRenderedPageBreak/>
        <w:t>S</w:t>
      </w:r>
      <w:r w:rsidRPr="007C78DA" w:rsidDel="00A63422">
        <w:rPr>
          <w:rFonts w:eastAsia="Times New Roman" w:cstheme="minorHAnsi"/>
          <w:sz w:val="24"/>
          <w:szCs w:val="24"/>
          <w:lang w:val="en-GB"/>
        </w:rPr>
        <w:t>pecies</w:t>
      </w:r>
      <w:r w:rsidRPr="00B07267" w:rsidDel="00A63422">
        <w:rPr>
          <w:rFonts w:eastAsia="Times New Roman" w:cstheme="minorHAnsi"/>
          <w:sz w:val="24"/>
          <w:szCs w:val="24"/>
          <w:lang w:val="en-GB"/>
        </w:rPr>
        <w:t xml:space="preserve"> distribution models (SDMs) </w:t>
      </w:r>
      <w:r>
        <w:rPr>
          <w:rFonts w:cstheme="minorHAnsi"/>
          <w:color w:val="000000" w:themeColor="text1"/>
          <w:sz w:val="24"/>
          <w:szCs w:val="24"/>
          <w:lang w:val="en-GB"/>
        </w:rPr>
        <w:t xml:space="preserve">can help predict how climate </w:t>
      </w:r>
      <w:r w:rsidR="002B25E1">
        <w:rPr>
          <w:rFonts w:cstheme="minorHAnsi"/>
          <w:color w:val="000000" w:themeColor="text1"/>
          <w:sz w:val="24"/>
          <w:szCs w:val="24"/>
          <w:lang w:val="en-GB"/>
        </w:rPr>
        <w:t xml:space="preserve">change </w:t>
      </w:r>
      <w:r>
        <w:rPr>
          <w:rFonts w:cstheme="minorHAnsi"/>
          <w:color w:val="000000" w:themeColor="text1"/>
          <w:sz w:val="24"/>
          <w:szCs w:val="24"/>
          <w:lang w:val="en-GB"/>
        </w:rPr>
        <w:t xml:space="preserve">and other </w:t>
      </w:r>
      <w:r w:rsidR="003761D8">
        <w:rPr>
          <w:rFonts w:cstheme="minorHAnsi"/>
          <w:color w:val="000000" w:themeColor="text1"/>
          <w:sz w:val="24"/>
          <w:szCs w:val="24"/>
          <w:lang w:val="en-GB"/>
        </w:rPr>
        <w:t xml:space="preserve">                </w:t>
      </w:r>
      <w:r>
        <w:rPr>
          <w:rFonts w:cstheme="minorHAnsi"/>
          <w:color w:val="000000" w:themeColor="text1"/>
          <w:sz w:val="24"/>
          <w:szCs w:val="24"/>
          <w:lang w:val="en-GB"/>
        </w:rPr>
        <w:t xml:space="preserve">human-induced threats </w:t>
      </w:r>
      <w:r w:rsidR="002B25E1">
        <w:rPr>
          <w:rFonts w:cstheme="minorHAnsi"/>
          <w:color w:val="000000" w:themeColor="text1"/>
          <w:sz w:val="24"/>
          <w:szCs w:val="24"/>
          <w:lang w:val="en-GB"/>
        </w:rPr>
        <w:t xml:space="preserve">will </w:t>
      </w:r>
      <w:r>
        <w:rPr>
          <w:rFonts w:cstheme="minorHAnsi"/>
          <w:color w:val="000000" w:themeColor="text1"/>
          <w:sz w:val="24"/>
          <w:szCs w:val="24"/>
          <w:lang w:val="en-GB"/>
        </w:rPr>
        <w:t>impact the</w:t>
      </w:r>
      <w:r w:rsidRPr="00B07267" w:rsidDel="00A63422">
        <w:rPr>
          <w:rFonts w:eastAsia="Times New Roman" w:cstheme="minorHAnsi"/>
          <w:sz w:val="24"/>
          <w:szCs w:val="24"/>
          <w:lang w:val="en-GB"/>
        </w:rPr>
        <w:t xml:space="preserve"> future range dynamics of </w:t>
      </w:r>
      <w:r w:rsidR="002E031E">
        <w:rPr>
          <w:rFonts w:eastAsia="Times New Roman" w:cstheme="minorHAnsi"/>
          <w:sz w:val="24"/>
          <w:szCs w:val="24"/>
          <w:lang w:val="en-GB"/>
        </w:rPr>
        <w:t>alpine plants</w:t>
      </w:r>
      <w:r w:rsidRPr="00B07267" w:rsidDel="00A63422">
        <w:rPr>
          <w:rFonts w:eastAsia="Times New Roman" w:cstheme="minorHAnsi"/>
          <w:sz w:val="24"/>
          <w:szCs w:val="24"/>
          <w:lang w:val="en-GB"/>
        </w:rPr>
        <w:t xml:space="preserve"> </w:t>
      </w:r>
      <w:r w:rsidR="00F80CD3" w:rsidDel="00A63422">
        <w:rPr>
          <w:rFonts w:eastAsia="Times New Roman" w:cstheme="minorHAnsi"/>
          <w:sz w:val="24"/>
          <w:szCs w:val="24"/>
          <w:lang w:val="en-GB"/>
        </w:rPr>
        <w:fldChar w:fldCharType="begin" w:fldLock="1"/>
      </w:r>
      <w:r w:rsidDel="00A63422">
        <w:rPr>
          <w:rFonts w:eastAsia="Times New Roman" w:cstheme="minorHAnsi"/>
          <w:sz w:val="24"/>
          <w:szCs w:val="24"/>
          <w:lang w:val="en-GB"/>
        </w:rPr>
        <w:instrText>ADDIN CSL_CITATION {"citationItems":[{"id":"ITEM-1","itemData":{"DOI":"10.1046/j.1354-1013.2001.00467.x","ISBN":"1354-1013","ISSN":"1354-1013","PMID":"854","abstract":"The rapidly increasing atmospheric concentrations of greenhouse gases may lead to significant changes in regional and seasonal climate patterns. Such changes can strongly influence the diversity and distribution of species and, therefore, affect ecosystems and biodiversity. To assess these changes we developed a model, called EUROMOVE. The model uses climate data from 1990 to 2050 as compiled from the IMAGE 2 model, and determines climate envelopes for about 1400 plant species by multiple logistic regression analysis. The climate envelopes were applied to the projected climate to obtain predictions about plant diversity and distributions by 2050. For each European grid cell, EUROMOVE calculates which species would still occur in forecasted future climate conditions and which not. The results show major changes in biodiversity by 2050. On average, 32% of the European plant species that were present in a cell in 1990 would disappear from that cell. The area, in which 32% or more of the 1990 species will disappear, takes up 44% of the modelled European area. Individual responses of the plant species to the forecasted climate change were diverse. In reviewing possible future trends, we found that plant species, in general, would find their current climate envelopes further northeast by 2050, shifting ranges that were comparable with those ranges in other studies.","author":[{"dropping-particle":"","family":"Bakkenes","given":"M.","non-dropping-particle":"","parse-names":false,"suffix":""},{"dropping-particle":"","family":"Alkemade","given":"J. R. M.","non-dropping-particle":"","parse-names":false,"suffix":""},{"dropping-particle":"","family":"Ihle","given":"F.","non-dropping-particle":"","parse-names":false,"suffix":""},{"dropping-particle":"","family":"Leemans","given":"R.","non-dropping-particle":"","parse-names":false,"suffix":""},{"dropping-particle":"","family":"Latour","given":"J. B.","non-dropping-particle":"","parse-names":false,"suffix":""}],"container-title":"Global Change Biology","id":"ITEM-1","issue":"4","issued":{"date-parts":[["2002"]]},"page":"390-407","title":"Assessing effects of forecasted climate change on the diversity and distribution of European higher plants for 2050","type":"article-journal","volume":"8"},"uris":["http://www.mendeley.com/documents/?uuid=e0c7e9cb-d67a-4eea-ad4e-84a7a9a5703d"]},{"id":"ITEM-2","itemData":{"DOI":"10.1073/pnas.0409902102","ISBN":"217","ISSN":"0027-8424","PMID":"15919825","abstract":"Climate change has already triggered species distribution shifts in many parts of the world. Increasing impacts are expected for the future, yet few studies have aimed for a general understanding of the regional basis for species vulnerability. We projected late 21st century distributions for 1,350 European plants species under seven climate change scenarios. Application of the International Union for Conservation of Nature and Natural Resources Red List criteria to our projections shows that many European plant species could become severely threatened. More than half of the species we studied could be vulnerable or threatened by 2080. Expected species loss and turnover per pixel proved to be highly variable across scenarios (27-42% and 45-63% respectively, averaged over Europe) and across regions (2.5-86% and 17-86%, averaged over scenarios). Modeled species loss and turnover were found to depend strongly on the degree of change in just two climate variables describing temperature and moisture conditions. Despite the coarse scale of the analysis, species from mountains could be seen to be disproportionably sensitive to climate change (approximately 60% species loss). The boreal region was projected to lose few species, although gaining many others from immigration. The greatest changes are expected in the transition between the Mediterranean and Euro-Siberian regions. We found that risks of extinction for European plants may be large, even in moderate scenarios of climate change and despite inter-model variability.","author":[{"dropping-particle":"","family":"Thuiller","given":"Wilfried","non-dropping-particle":"","parse-names":false,"suffix":""},{"dropping-particle":"","family":"Lavorel","given":"Sandra","non-dropping-particle":"","parse-names":false,"suffix":""},{"dropping-particle":"","family":"Araújo","given":"Miguel B","non-dropping-particle":"","parse-names":false,"suffix":""},{"dropping-particle":"","family":"Sykes","given":"Martin T","non-dropping-particle":"","parse-names":false,"suffix":""},{"dropping-particle":"","family":"Prentice","given":"I Colin","non-dropping-particle":"","parse-names":false,"suffix":""}],"container-title":"Proceedings of the National Academy of Sciences of the United States of America (PNAS)","id":"ITEM-2","issue":"23","issued":{"date-parts":[["2005"]]},"page":"8245-8250","title":"Climate change threats to plant diversity in Europe.","type":"article-journal","volume":"102"},"uris":["http://www.mendeley.com/documents/?uuid=f18f542a-13f4-4be5-9512-175911db3f16"]},{"id":"ITEM-3","itemData":{"DOI":"10.1016/j.foreco.2009.10.001","ISBN":"0378-1127","ISSN":"03781127","abstract":"Proactive management should be applied within a forest conservation context to prevent extinction or degradation of those forest ecosystems that we suspect will be affected by global warming in the next century. The aim of this study is to estimate the vulnerability under climate change of a localized and endemic tree species Pinus cembra that occurs in the alpine timberline. We used the Random Forest ensemble classifier and available bioclimatic and ecological data to model present and future suitable areas for P. cembra and estimate its current and future vulnerability. Future projections for years 2020, 2050 and 2080 were simulated using two IPCC Special Report on Emission Scenarios run under four global climate models. The suitability model described the optimal environmental conditions for P. cembra. Model scores (κ = 0.77, sensitivity = 0.99 and specificity = 0.80) are robust. The main factors defining the model were Kira's warmth index and summer temperatures. Results show that there is potential for P. cembra to regenerate and persist in currently suitable areas. Future trends analysis suggested a cumulated mean loss of suitable areas of between 53% and 72% for different scenarios. All modeled projections predicted an upslope shift of the optimally suitable P. cembra belt and no downslope shift. We discuss environmental factors/plant interactions, the theoretical assumptions behind the model, model strengths and limitations, and we highlight the conservative traits of our analysis. The results suggest that forest management practices will play a fundamental role in the conservation of P. cembra habitats in the Alps. © 2009 Elsevier B.V. All rights reserved.","author":[{"dropping-particle":"","family":"Casalegno","given":"S.","non-dropping-particle":"","parse-names":false,"suffix":""},{"dropping-particle":"","family":"Amatulli","given":"G.","non-dropping-particle":"","parse-names":false,"suffix":""},{"dropping-particle":"","family":"Camia","given":"A.","non-dropping-particle":"","parse-names":false,"suffix":""},{"dropping-particle":"","family":"Nelson","given":"A.","non-dropping-particle":"","parse-names":false,"suffix":""},{"dropping-particle":"","family":"Pekkarinen","given":"A.","non-dropping-particle":"","parse-names":false,"suffix":""}],"container-title":"Forest Ecology and Management","id":"ITEM-3","issue":"4","issued":{"date-parts":[["2010"]]},"page":"750-761","title":"Vulnerability of Pinus cembra L. in the Alps and the Carpathian mountains under present and future climates","type":"article-journal","volume":"259"},"uris":["http://www.mendeley.com/documents/?uuid=ff59893f-e992-4771-ae6b-ad6c26d1cfc3"]}],"mendeley":{"formattedCitation":"(Bakkenes et al., 2002; Casalegno et al., 2010; Thuiller et al., 2005)","plainTextFormattedCitation":"(Bakkenes et al., 2002; Casalegno et al., 2010; Thuiller et al., 2005)","previouslyFormattedCitation":"(Bakkenes et al., 2002; Casalegno et al., 2010; Thuiller et al., 2005)"},"properties":{"noteIndex":0},"schema":"https://github.com/citation-style-language/schema/raw/master/csl-citation.json"}</w:instrText>
      </w:r>
      <w:r w:rsidR="00F80CD3" w:rsidDel="00A63422">
        <w:rPr>
          <w:rFonts w:eastAsia="Times New Roman" w:cstheme="minorHAnsi"/>
          <w:sz w:val="24"/>
          <w:szCs w:val="24"/>
          <w:lang w:val="en-GB"/>
        </w:rPr>
        <w:fldChar w:fldCharType="separate"/>
      </w:r>
      <w:r w:rsidRPr="00EB7480" w:rsidDel="00A63422">
        <w:rPr>
          <w:rFonts w:eastAsia="Times New Roman" w:cstheme="minorHAnsi"/>
          <w:noProof/>
          <w:sz w:val="24"/>
          <w:szCs w:val="24"/>
          <w:lang w:val="en-GB"/>
        </w:rPr>
        <w:t>(Bakkenes et al., 2002; Casalegno et al., 2010; Thuiller et al., 2005)</w:t>
      </w:r>
      <w:r w:rsidR="00F80CD3" w:rsidDel="00A63422">
        <w:rPr>
          <w:rFonts w:eastAsia="Times New Roman" w:cstheme="minorHAnsi"/>
          <w:sz w:val="24"/>
          <w:szCs w:val="24"/>
          <w:lang w:val="en-GB"/>
        </w:rPr>
        <w:fldChar w:fldCharType="end"/>
      </w:r>
      <w:r>
        <w:rPr>
          <w:rFonts w:eastAsia="Times New Roman" w:cstheme="minorHAnsi"/>
          <w:sz w:val="24"/>
          <w:szCs w:val="24"/>
          <w:lang w:val="en-GB"/>
        </w:rPr>
        <w:t xml:space="preserve">, but these approaches rarely consider </w:t>
      </w:r>
      <w:r w:rsidRPr="00B07267" w:rsidDel="00A63422">
        <w:rPr>
          <w:rFonts w:eastAsia="Times New Roman" w:cstheme="minorHAnsi"/>
          <w:sz w:val="24"/>
          <w:szCs w:val="24"/>
          <w:lang w:val="en-GB"/>
        </w:rPr>
        <w:t xml:space="preserve">the </w:t>
      </w:r>
      <w:r w:rsidR="00ED60E9">
        <w:rPr>
          <w:rFonts w:eastAsia="Times New Roman" w:cstheme="minorHAnsi"/>
          <w:sz w:val="24"/>
          <w:szCs w:val="24"/>
          <w:lang w:val="en-GB"/>
        </w:rPr>
        <w:t>capacity</w:t>
      </w:r>
      <w:r w:rsidRPr="00B07267" w:rsidDel="00A63422">
        <w:rPr>
          <w:rFonts w:eastAsia="Times New Roman" w:cstheme="minorHAnsi"/>
          <w:sz w:val="24"/>
          <w:szCs w:val="24"/>
          <w:lang w:val="en-GB"/>
        </w:rPr>
        <w:t xml:space="preserve"> </w:t>
      </w:r>
      <w:r w:rsidR="00ED60E9">
        <w:rPr>
          <w:rFonts w:eastAsia="Times New Roman" w:cstheme="minorHAnsi"/>
          <w:sz w:val="24"/>
          <w:szCs w:val="24"/>
          <w:lang w:val="en-GB"/>
        </w:rPr>
        <w:t>of</w:t>
      </w:r>
      <w:r w:rsidRPr="00B07267" w:rsidDel="00A63422">
        <w:rPr>
          <w:rFonts w:eastAsia="Times New Roman" w:cstheme="minorHAnsi"/>
          <w:sz w:val="24"/>
          <w:szCs w:val="24"/>
          <w:lang w:val="en-GB"/>
        </w:rPr>
        <w:t xml:space="preserve"> populations to re</w:t>
      </w:r>
      <w:r w:rsidR="002E031E">
        <w:rPr>
          <w:rFonts w:eastAsia="Times New Roman" w:cstheme="minorHAnsi"/>
          <w:sz w:val="24"/>
          <w:szCs w:val="24"/>
          <w:lang w:val="en-GB"/>
        </w:rPr>
        <w:t>generate</w:t>
      </w:r>
      <w:r w:rsidRPr="00B07267" w:rsidDel="00A63422">
        <w:rPr>
          <w:rFonts w:eastAsia="Times New Roman" w:cstheme="minorHAnsi"/>
          <w:sz w:val="24"/>
          <w:szCs w:val="24"/>
          <w:lang w:val="en-GB"/>
        </w:rPr>
        <w:t xml:space="preserve"> and persist in space</w:t>
      </w:r>
      <w:r w:rsidR="002B25E1">
        <w:rPr>
          <w:rFonts w:eastAsia="Times New Roman" w:cstheme="minorHAnsi"/>
          <w:sz w:val="24"/>
          <w:szCs w:val="24"/>
          <w:lang w:val="en-GB"/>
        </w:rPr>
        <w:t>.</w:t>
      </w:r>
      <w:r w:rsidR="00BC60C3">
        <w:rPr>
          <w:rFonts w:eastAsia="Times New Roman" w:cstheme="minorHAnsi"/>
          <w:sz w:val="24"/>
          <w:szCs w:val="24"/>
          <w:lang w:val="en-GB"/>
        </w:rPr>
        <w:t xml:space="preserve"> </w:t>
      </w:r>
      <w:r w:rsidDel="00A63422">
        <w:rPr>
          <w:rFonts w:eastAsia="Times New Roman" w:cstheme="minorHAnsi"/>
          <w:sz w:val="24"/>
          <w:szCs w:val="24"/>
          <w:lang w:val="en-GB"/>
        </w:rPr>
        <w:t xml:space="preserve">SDMs typically focus on </w:t>
      </w:r>
      <w:r w:rsidRPr="00F06E86" w:rsidDel="00A63422">
        <w:rPr>
          <w:rFonts w:eastAsia="Times New Roman" w:cstheme="minorHAnsi"/>
          <w:sz w:val="24"/>
          <w:szCs w:val="24"/>
          <w:lang w:val="en-GB"/>
        </w:rPr>
        <w:t xml:space="preserve">delineating the potential distribution </w:t>
      </w:r>
      <w:r w:rsidR="00BC60C3">
        <w:rPr>
          <w:rFonts w:eastAsia="Times New Roman" w:cstheme="minorHAnsi"/>
          <w:sz w:val="24"/>
          <w:szCs w:val="24"/>
          <w:lang w:val="en-GB"/>
        </w:rPr>
        <w:t xml:space="preserve">of species </w:t>
      </w:r>
      <w:r w:rsidRPr="00F06E86" w:rsidDel="00A63422">
        <w:rPr>
          <w:rFonts w:eastAsia="Times New Roman" w:cstheme="minorHAnsi"/>
          <w:sz w:val="24"/>
          <w:szCs w:val="24"/>
          <w:lang w:val="en-GB"/>
        </w:rPr>
        <w:t xml:space="preserve">based on </w:t>
      </w:r>
      <w:r w:rsidR="00BC60C3">
        <w:rPr>
          <w:rFonts w:eastAsia="Times New Roman" w:cstheme="minorHAnsi"/>
          <w:sz w:val="24"/>
          <w:szCs w:val="24"/>
          <w:lang w:val="en-GB"/>
        </w:rPr>
        <w:t>associations</w:t>
      </w:r>
      <w:r w:rsidRPr="00F06E86" w:rsidDel="00A63422">
        <w:rPr>
          <w:rFonts w:eastAsia="Times New Roman" w:cstheme="minorHAnsi"/>
          <w:sz w:val="24"/>
          <w:szCs w:val="24"/>
          <w:lang w:val="en-GB"/>
        </w:rPr>
        <w:t xml:space="preserve"> between species occurrences </w:t>
      </w:r>
      <w:r w:rsidRPr="00874E28" w:rsidDel="00A63422">
        <w:rPr>
          <w:rFonts w:eastAsia="Times New Roman" w:cstheme="minorHAnsi"/>
          <w:sz w:val="24"/>
          <w:szCs w:val="24"/>
          <w:lang w:val="en-GB"/>
        </w:rPr>
        <w:t>and environmental conditions</w:t>
      </w:r>
      <w:r w:rsidR="00BC60C3">
        <w:rPr>
          <w:rFonts w:eastAsia="Times New Roman" w:cstheme="minorHAnsi"/>
          <w:sz w:val="24"/>
          <w:szCs w:val="24"/>
          <w:lang w:val="en-GB"/>
        </w:rPr>
        <w:t>, mostly climat</w:t>
      </w:r>
      <w:r w:rsidR="00ED60E9">
        <w:rPr>
          <w:rFonts w:eastAsia="Times New Roman" w:cstheme="minorHAnsi"/>
          <w:sz w:val="24"/>
          <w:szCs w:val="24"/>
          <w:lang w:val="en-GB"/>
        </w:rPr>
        <w:t>e</w:t>
      </w:r>
      <w:r w:rsidRPr="00874E28" w:rsidDel="00A63422">
        <w:rPr>
          <w:rFonts w:eastAsia="Times New Roman" w:cstheme="minorHAnsi"/>
          <w:sz w:val="24"/>
          <w:szCs w:val="24"/>
          <w:lang w:val="en-GB"/>
        </w:rPr>
        <w:t xml:space="preserve"> </w:t>
      </w:r>
      <w:r w:rsidR="00F80CD3" w:rsidRPr="00874E28" w:rsidDel="00A63422">
        <w:rPr>
          <w:rFonts w:eastAsia="Times New Roman" w:cstheme="minorHAnsi"/>
          <w:sz w:val="24"/>
          <w:szCs w:val="24"/>
          <w:lang w:val="en-GB"/>
        </w:rPr>
        <w:fldChar w:fldCharType="begin" w:fldLock="1"/>
      </w:r>
      <w:r w:rsidDel="00A63422">
        <w:rPr>
          <w:rFonts w:eastAsia="Times New Roman" w:cstheme="minorHAnsi"/>
          <w:sz w:val="24"/>
          <w:szCs w:val="24"/>
          <w:lang w:val="en-GB"/>
        </w:rPr>
        <w:instrText>ADDIN CSL_CITATION {"citationItems":[{"id":"ITEM-1","itemData":{"DOI":"10.1016/S0304-3800(00)00354-9","ISBN":"0304-3800","ISSN":"0304-3800","PMID":"429","author":[{"dropping-particle":"","family":"Guisan","given":"Antoine","non-dropping-particle":"","parse-names":false,"suffix":""},{"dropping-particle":"","family":"Zimmermann","given":"Niklaus E","non-dropping-particle":"","parse-names":false,"suffix":""}],"id":"ITEM-1","issued":{"date-parts":[["2000"]]},"page":"147-186","title":"Ecomod135_147","type":"article-journal","volume":"135"},"uris":["http://www.mendeley.com/documents/?uuid=f0d128aa-a69f-4287-86dd-43940b011677"]}],"mendeley":{"formattedCitation":"(Guisan and Zimmermann, 2000)","plainTextFormattedCitation":"(Guisan and Zimmermann, 2000)","previouslyFormattedCitation":"(Guisan and Zimmermann, 2000)"},"properties":{"noteIndex":0},"schema":"https://github.com/citation-style-language/schema/raw/master/csl-citation.json"}</w:instrText>
      </w:r>
      <w:r w:rsidR="00F80CD3" w:rsidRPr="00874E28" w:rsidDel="00A63422">
        <w:rPr>
          <w:rFonts w:eastAsia="Times New Roman" w:cstheme="minorHAnsi"/>
          <w:sz w:val="24"/>
          <w:szCs w:val="24"/>
          <w:lang w:val="en-GB"/>
        </w:rPr>
        <w:fldChar w:fldCharType="separate"/>
      </w:r>
      <w:r w:rsidRPr="00874E28" w:rsidDel="00A63422">
        <w:rPr>
          <w:rFonts w:eastAsia="Times New Roman" w:cstheme="minorHAnsi"/>
          <w:noProof/>
          <w:sz w:val="24"/>
          <w:szCs w:val="24"/>
          <w:lang w:val="en-GB"/>
        </w:rPr>
        <w:t>(Guisan and Zimmermann, 2000)</w:t>
      </w:r>
      <w:r w:rsidR="00F80CD3" w:rsidRPr="00874E28" w:rsidDel="00A63422">
        <w:rPr>
          <w:rFonts w:eastAsia="Times New Roman" w:cstheme="minorHAnsi"/>
          <w:sz w:val="24"/>
          <w:szCs w:val="24"/>
          <w:lang w:val="en-GB"/>
        </w:rPr>
        <w:fldChar w:fldCharType="end"/>
      </w:r>
      <w:r w:rsidRPr="00874E28" w:rsidDel="00A63422">
        <w:rPr>
          <w:rFonts w:eastAsia="Times New Roman" w:cstheme="minorHAnsi"/>
          <w:sz w:val="24"/>
          <w:szCs w:val="24"/>
          <w:lang w:val="en-GB"/>
        </w:rPr>
        <w:t xml:space="preserve">. </w:t>
      </w:r>
      <w:r w:rsidR="00BC60C3">
        <w:rPr>
          <w:rFonts w:eastAsia="Times New Roman" w:cstheme="minorHAnsi"/>
          <w:sz w:val="24"/>
          <w:szCs w:val="24"/>
          <w:lang w:val="en-GB"/>
        </w:rPr>
        <w:t>F</w:t>
      </w:r>
      <w:r w:rsidRPr="00874E28" w:rsidDel="00A63422">
        <w:rPr>
          <w:rFonts w:eastAsia="Times New Roman" w:cstheme="minorHAnsi"/>
          <w:sz w:val="24"/>
          <w:szCs w:val="24"/>
          <w:lang w:val="en-GB"/>
        </w:rPr>
        <w:t xml:space="preserve">ew studies </w:t>
      </w:r>
      <w:r w:rsidR="00D609A4">
        <w:rPr>
          <w:rFonts w:eastAsia="Times New Roman" w:cstheme="minorHAnsi"/>
          <w:sz w:val="24"/>
          <w:szCs w:val="24"/>
          <w:lang w:val="en-GB"/>
        </w:rPr>
        <w:t xml:space="preserve">have </w:t>
      </w:r>
      <w:r w:rsidR="00B77B3E">
        <w:rPr>
          <w:rFonts w:eastAsia="Times New Roman" w:cstheme="minorHAnsi"/>
          <w:sz w:val="24"/>
          <w:szCs w:val="24"/>
          <w:lang w:val="en-GB"/>
        </w:rPr>
        <w:t>included</w:t>
      </w:r>
      <w:r w:rsidRPr="00874E28" w:rsidDel="00A63422">
        <w:rPr>
          <w:rFonts w:eastAsia="Times New Roman" w:cstheme="minorHAnsi"/>
          <w:sz w:val="24"/>
          <w:szCs w:val="24"/>
          <w:lang w:val="en-GB"/>
        </w:rPr>
        <w:t xml:space="preserve"> human </w:t>
      </w:r>
      <w:r w:rsidR="00B77B3E">
        <w:rPr>
          <w:rFonts w:eastAsia="Times New Roman" w:cstheme="minorHAnsi"/>
          <w:sz w:val="24"/>
          <w:szCs w:val="24"/>
          <w:lang w:val="en-GB"/>
        </w:rPr>
        <w:t>disturbance alongside climate project</w:t>
      </w:r>
      <w:r w:rsidR="00D609A4">
        <w:rPr>
          <w:rFonts w:eastAsia="Times New Roman" w:cstheme="minorHAnsi"/>
          <w:sz w:val="24"/>
          <w:szCs w:val="24"/>
          <w:lang w:val="en-GB"/>
        </w:rPr>
        <w:t>ion</w:t>
      </w:r>
      <w:r w:rsidR="00B77B3E">
        <w:rPr>
          <w:rFonts w:eastAsia="Times New Roman" w:cstheme="minorHAnsi"/>
          <w:sz w:val="24"/>
          <w:szCs w:val="24"/>
          <w:lang w:val="en-GB"/>
        </w:rPr>
        <w:t>s</w:t>
      </w:r>
      <w:r w:rsidDel="00A63422">
        <w:rPr>
          <w:rFonts w:eastAsia="Times New Roman" w:cstheme="minorHAnsi"/>
          <w:sz w:val="24"/>
          <w:szCs w:val="24"/>
          <w:lang w:val="en-GB"/>
        </w:rPr>
        <w:t xml:space="preserve">, despite </w:t>
      </w:r>
      <w:r w:rsidR="00B77B3E">
        <w:rPr>
          <w:rFonts w:eastAsia="Times New Roman" w:cstheme="minorHAnsi"/>
          <w:sz w:val="24"/>
          <w:szCs w:val="24"/>
          <w:lang w:val="en-GB"/>
        </w:rPr>
        <w:t>the former</w:t>
      </w:r>
      <w:r w:rsidDel="00A63422">
        <w:rPr>
          <w:rFonts w:eastAsia="Times New Roman" w:cstheme="minorHAnsi"/>
          <w:sz w:val="24"/>
          <w:szCs w:val="24"/>
          <w:lang w:val="en-GB"/>
        </w:rPr>
        <w:t xml:space="preserve"> being a more immediate and </w:t>
      </w:r>
      <w:r w:rsidR="002F7657">
        <w:rPr>
          <w:rFonts w:eastAsia="Times New Roman" w:cstheme="minorHAnsi"/>
          <w:sz w:val="24"/>
          <w:szCs w:val="24"/>
          <w:lang w:val="en-GB"/>
        </w:rPr>
        <w:t xml:space="preserve">larger cause of extinction </w:t>
      </w:r>
      <w:r w:rsidR="00F80CD3">
        <w:rPr>
          <w:rFonts w:eastAsia="Times New Roman" w:cstheme="minorHAnsi"/>
          <w:sz w:val="24"/>
          <w:szCs w:val="24"/>
          <w:lang w:val="en-GB"/>
        </w:rPr>
        <w:fldChar w:fldCharType="begin" w:fldLock="1"/>
      </w:r>
      <w:r w:rsidR="001F0E62">
        <w:rPr>
          <w:rFonts w:eastAsia="Times New Roman" w:cstheme="minorHAnsi"/>
          <w:sz w:val="24"/>
          <w:szCs w:val="24"/>
          <w:lang w:val="en-GB"/>
        </w:rPr>
        <w:instrText>ADDIN CSL_CITATION {"citationItems":[{"id":"ITEM-1","itemData":{"DOI":"DOI: 10.1038/536143a","author":[{"dropping-particle":"","family":"Maxwell, S. L., Fuller, R. A., Brooks, T. M., &amp; Watson","given":"J. E.","non-dropping-particle":"","parse-names":false,"suffix":""}],"container-title":"Nature","id":"ITEM-1","issue":"7615","issued":{"date-parts":[["2016"]]},"page":"143-145","title":"Biodiversity: The ravages of guns, nets and bulldozers","type":"article-journal","volume":"536"},"uris":["http://www.mendeley.com/documents/?uuid=2903139d-d778-4fed-b1c4-62fd7f43873f"]}],"mendeley":{"formattedCitation":"(Maxwell, S. L., Fuller, R. A., Brooks, T. M., &amp; Watson, 2016)","manualFormatting":"(Maxwell et al., 2016)","plainTextFormattedCitation":"(Maxwell, S. L., Fuller, R. A., Brooks, T. M., &amp; Watson, 2016)","previouslyFormattedCitation":"(Maxwell, S. L., Fuller, R. A., Brooks, T. M., &amp; Watson, 2016)"},"properties":{"noteIndex":0},"schema":"https://github.com/citation-style-language/schema/raw/master/csl-citation.json"}</w:instrText>
      </w:r>
      <w:r w:rsidR="00F80CD3">
        <w:rPr>
          <w:rFonts w:eastAsia="Times New Roman" w:cstheme="minorHAnsi"/>
          <w:sz w:val="24"/>
          <w:szCs w:val="24"/>
          <w:lang w:val="en-GB"/>
        </w:rPr>
        <w:fldChar w:fldCharType="separate"/>
      </w:r>
      <w:r w:rsidR="004B174B" w:rsidRPr="004B174B">
        <w:rPr>
          <w:rFonts w:eastAsia="Times New Roman" w:cstheme="minorHAnsi"/>
          <w:noProof/>
          <w:sz w:val="24"/>
          <w:szCs w:val="24"/>
          <w:lang w:val="en-GB"/>
        </w:rPr>
        <w:t>(Maxwell</w:t>
      </w:r>
      <w:r w:rsidR="004B174B">
        <w:rPr>
          <w:rFonts w:eastAsia="Times New Roman" w:cstheme="minorHAnsi"/>
          <w:noProof/>
          <w:sz w:val="24"/>
          <w:szCs w:val="24"/>
          <w:lang w:val="en-GB"/>
        </w:rPr>
        <w:t xml:space="preserve"> et al.</w:t>
      </w:r>
      <w:r w:rsidR="004B174B" w:rsidRPr="004B174B">
        <w:rPr>
          <w:rFonts w:eastAsia="Times New Roman" w:cstheme="minorHAnsi"/>
          <w:noProof/>
          <w:sz w:val="24"/>
          <w:szCs w:val="24"/>
          <w:lang w:val="en-GB"/>
        </w:rPr>
        <w:t>, 2016)</w:t>
      </w:r>
      <w:r w:rsidR="00F80CD3">
        <w:rPr>
          <w:rFonts w:eastAsia="Times New Roman" w:cstheme="minorHAnsi"/>
          <w:sz w:val="24"/>
          <w:szCs w:val="24"/>
          <w:lang w:val="en-GB"/>
        </w:rPr>
        <w:fldChar w:fldCharType="end"/>
      </w:r>
      <w:r w:rsidR="004B174B">
        <w:rPr>
          <w:rFonts w:eastAsia="Times New Roman" w:cstheme="minorHAnsi"/>
          <w:sz w:val="24"/>
          <w:szCs w:val="24"/>
          <w:lang w:val="en-GB"/>
        </w:rPr>
        <w:t xml:space="preserve">. </w:t>
      </w:r>
      <w:r w:rsidR="00ED60E9">
        <w:rPr>
          <w:rFonts w:eastAsia="Times New Roman" w:cstheme="minorHAnsi"/>
          <w:sz w:val="24"/>
          <w:szCs w:val="24"/>
          <w:lang w:val="en-GB"/>
        </w:rPr>
        <w:t>In one study that did,</w:t>
      </w:r>
      <w:r w:rsidR="00166A97">
        <w:rPr>
          <w:rFonts w:eastAsia="Times New Roman" w:cstheme="minorHAnsi"/>
          <w:sz w:val="24"/>
          <w:szCs w:val="24"/>
          <w:lang w:val="en-GB"/>
        </w:rPr>
        <w:t xml:space="preserve"> </w:t>
      </w:r>
      <w:r w:rsidR="00F80CD3" w:rsidDel="00A63422">
        <w:rPr>
          <w:rFonts w:eastAsia="Times New Roman" w:cstheme="minorHAnsi"/>
          <w:sz w:val="24"/>
          <w:szCs w:val="24"/>
          <w:lang w:val="en-GB"/>
        </w:rPr>
        <w:fldChar w:fldCharType="begin" w:fldLock="1"/>
      </w:r>
      <w:r w:rsidR="00E04C67">
        <w:rPr>
          <w:rFonts w:eastAsia="Times New Roman" w:cstheme="minorHAnsi"/>
          <w:sz w:val="24"/>
          <w:szCs w:val="24"/>
          <w:lang w:val="en-GB"/>
        </w:rPr>
        <w:instrText>ADDIN CSL_CITATION {"citationItems":[{"id":"ITEM-1","itemData":{"DOI":"DOI: 10.1111/j.0906-7590.2004.03740.x","author":[{"dropping-particle":"","family":"Pearson","given":"Richard G","non-dropping-particle":"","parse-names":false,"suffix":""},{"dropping-particle":"","family":"Dawson","given":"Terence P","non-dropping-particle":"","parse-names":false,"suffix":""},{"dropping-particle":"","family":"Liu","given":"Canran","non-dropping-particle":"","parse-names":false,"suffix":""}],"container-title":"Ecography","id":"ITEM-1","issue":"3","issued":{"date-parts":[["2004"]]},"page":"285-298","title":"Modelling species distributions in Britain : a hierarchical integration of climate and land-cover data","type":"article-journal","volume":"27"},"uris":["http://www.mendeley.com/documents/?uuid=1ab14a0d-5e87-487c-9923-daacb1436f4d"]}],"mendeley":{"formattedCitation":"(Pearson et al., 2004)","manualFormatting":"Pearson et al. (2004)","plainTextFormattedCitation":"(Pearson et al., 2004)","previouslyFormattedCitation":"(Pearson et al., 2004)"},"properties":{"noteIndex":0},"schema":"https://github.com/citation-style-language/schema/raw/master/csl-citation.json"}</w:instrText>
      </w:r>
      <w:r w:rsidR="00F80CD3" w:rsidDel="00A63422">
        <w:rPr>
          <w:rFonts w:eastAsia="Times New Roman" w:cstheme="minorHAnsi"/>
          <w:sz w:val="24"/>
          <w:szCs w:val="24"/>
          <w:lang w:val="en-GB"/>
        </w:rPr>
        <w:fldChar w:fldCharType="separate"/>
      </w:r>
      <w:r w:rsidDel="00A63422">
        <w:rPr>
          <w:rFonts w:eastAsia="Times New Roman" w:cstheme="minorHAnsi"/>
          <w:noProof/>
          <w:sz w:val="24"/>
          <w:szCs w:val="24"/>
          <w:lang w:val="en-GB"/>
        </w:rPr>
        <w:t>Pearson et al.</w:t>
      </w:r>
      <w:r w:rsidRPr="00ED411C" w:rsidDel="00A63422">
        <w:rPr>
          <w:rFonts w:eastAsia="Times New Roman" w:cstheme="minorHAnsi"/>
          <w:noProof/>
          <w:sz w:val="24"/>
          <w:szCs w:val="24"/>
          <w:lang w:val="en-GB"/>
        </w:rPr>
        <w:t xml:space="preserve"> </w:t>
      </w:r>
      <w:r w:rsidDel="00A63422">
        <w:rPr>
          <w:rFonts w:eastAsia="Times New Roman" w:cstheme="minorHAnsi"/>
          <w:noProof/>
          <w:sz w:val="24"/>
          <w:szCs w:val="24"/>
          <w:lang w:val="en-GB"/>
        </w:rPr>
        <w:t>(</w:t>
      </w:r>
      <w:r w:rsidRPr="00ED411C" w:rsidDel="00A63422">
        <w:rPr>
          <w:rFonts w:eastAsia="Times New Roman" w:cstheme="minorHAnsi"/>
          <w:noProof/>
          <w:sz w:val="24"/>
          <w:szCs w:val="24"/>
          <w:lang w:val="en-GB"/>
        </w:rPr>
        <w:t>2004)</w:t>
      </w:r>
      <w:r w:rsidR="00F80CD3" w:rsidDel="00A63422">
        <w:rPr>
          <w:rFonts w:eastAsia="Times New Roman" w:cstheme="minorHAnsi"/>
          <w:sz w:val="24"/>
          <w:szCs w:val="24"/>
          <w:lang w:val="en-GB"/>
        </w:rPr>
        <w:fldChar w:fldCharType="end"/>
      </w:r>
      <w:r w:rsidDel="00A63422">
        <w:rPr>
          <w:rFonts w:eastAsia="Times New Roman" w:cstheme="minorHAnsi"/>
          <w:sz w:val="24"/>
          <w:szCs w:val="24"/>
          <w:lang w:val="en-GB"/>
        </w:rPr>
        <w:t xml:space="preserve"> found that the availability of suitable land</w:t>
      </w:r>
      <w:r w:rsidR="00A8184F">
        <w:rPr>
          <w:rFonts w:eastAsia="Times New Roman" w:cstheme="minorHAnsi"/>
          <w:sz w:val="24"/>
          <w:szCs w:val="24"/>
          <w:lang w:val="en-GB"/>
        </w:rPr>
        <w:t xml:space="preserve"> </w:t>
      </w:r>
      <w:r w:rsidDel="00A63422">
        <w:rPr>
          <w:rFonts w:eastAsia="Times New Roman" w:cstheme="minorHAnsi"/>
          <w:sz w:val="24"/>
          <w:szCs w:val="24"/>
          <w:lang w:val="en-GB"/>
        </w:rPr>
        <w:t xml:space="preserve">cover restricted the range of </w:t>
      </w:r>
      <w:r w:rsidRPr="001542CE" w:rsidDel="00A63422">
        <w:rPr>
          <w:rFonts w:eastAsia="Times New Roman" w:cstheme="minorHAnsi"/>
          <w:i/>
          <w:sz w:val="24"/>
          <w:szCs w:val="24"/>
          <w:lang w:val="en-GB"/>
        </w:rPr>
        <w:t>Erica tetralix</w:t>
      </w:r>
      <w:r w:rsidDel="00A63422">
        <w:rPr>
          <w:rFonts w:eastAsia="Times New Roman" w:cstheme="minorHAnsi"/>
          <w:sz w:val="24"/>
          <w:szCs w:val="24"/>
          <w:lang w:val="en-GB"/>
        </w:rPr>
        <w:t xml:space="preserve"> in Britain </w:t>
      </w:r>
      <w:r w:rsidR="00166A97">
        <w:rPr>
          <w:rFonts w:eastAsia="Times New Roman" w:cstheme="minorHAnsi"/>
          <w:sz w:val="24"/>
          <w:szCs w:val="24"/>
          <w:lang w:val="en-GB"/>
        </w:rPr>
        <w:t>within otherwise</w:t>
      </w:r>
      <w:r w:rsidRPr="001542CE" w:rsidDel="00A63422">
        <w:rPr>
          <w:rFonts w:eastAsia="Times New Roman" w:cstheme="minorHAnsi"/>
          <w:sz w:val="24"/>
          <w:szCs w:val="24"/>
          <w:lang w:val="en-GB"/>
        </w:rPr>
        <w:t xml:space="preserve"> </w:t>
      </w:r>
      <w:r w:rsidR="00166A97">
        <w:rPr>
          <w:rFonts w:eastAsia="Times New Roman" w:cstheme="minorHAnsi"/>
          <w:sz w:val="24"/>
          <w:szCs w:val="24"/>
          <w:lang w:val="en-GB"/>
        </w:rPr>
        <w:t xml:space="preserve">climatically </w:t>
      </w:r>
      <w:r w:rsidRPr="001542CE" w:rsidDel="00A63422">
        <w:rPr>
          <w:rFonts w:eastAsia="Times New Roman" w:cstheme="minorHAnsi"/>
          <w:sz w:val="24"/>
          <w:szCs w:val="24"/>
          <w:lang w:val="en-GB"/>
        </w:rPr>
        <w:t xml:space="preserve">suitable </w:t>
      </w:r>
      <w:r w:rsidR="00166A97">
        <w:rPr>
          <w:rFonts w:eastAsia="Times New Roman" w:cstheme="minorHAnsi"/>
          <w:sz w:val="24"/>
          <w:szCs w:val="24"/>
          <w:lang w:val="en-GB"/>
        </w:rPr>
        <w:t>habitat</w:t>
      </w:r>
      <w:r w:rsidDel="00A63422">
        <w:rPr>
          <w:rFonts w:eastAsia="Times New Roman" w:cstheme="minorHAnsi"/>
          <w:sz w:val="24"/>
          <w:szCs w:val="24"/>
          <w:lang w:val="en-GB"/>
        </w:rPr>
        <w:t>.</w:t>
      </w:r>
      <w:r w:rsidR="00A8184F">
        <w:rPr>
          <w:rFonts w:eastAsia="Times New Roman" w:cstheme="minorHAnsi"/>
          <w:sz w:val="24"/>
          <w:szCs w:val="24"/>
          <w:lang w:val="en-GB"/>
        </w:rPr>
        <w:t xml:space="preserve"> Even accounting for </w:t>
      </w:r>
      <w:r w:rsidR="00166A97">
        <w:rPr>
          <w:rFonts w:eastAsia="Times New Roman" w:cstheme="minorHAnsi"/>
          <w:sz w:val="24"/>
          <w:szCs w:val="24"/>
          <w:lang w:val="en-GB"/>
        </w:rPr>
        <w:t>conditions other than climate</w:t>
      </w:r>
      <w:r w:rsidR="00A8184F">
        <w:rPr>
          <w:rFonts w:eastAsia="Times New Roman" w:cstheme="minorHAnsi"/>
          <w:sz w:val="24"/>
          <w:szCs w:val="24"/>
          <w:lang w:val="en-GB"/>
        </w:rPr>
        <w:t xml:space="preserve">, </w:t>
      </w:r>
      <w:r w:rsidDel="00A63422">
        <w:rPr>
          <w:sz w:val="24"/>
          <w:szCs w:val="24"/>
        </w:rPr>
        <w:t xml:space="preserve">different fecundity or survival rates across populations </w:t>
      </w:r>
      <w:r w:rsidR="00ED60E9">
        <w:rPr>
          <w:sz w:val="24"/>
          <w:szCs w:val="24"/>
        </w:rPr>
        <w:t xml:space="preserve">of a species </w:t>
      </w:r>
      <w:r w:rsidDel="00A63422">
        <w:rPr>
          <w:sz w:val="24"/>
          <w:szCs w:val="24"/>
        </w:rPr>
        <w:t>might generate different responses to e</w:t>
      </w:r>
      <w:r w:rsidR="006A4B58">
        <w:rPr>
          <w:sz w:val="24"/>
          <w:szCs w:val="24"/>
        </w:rPr>
        <w:t>nvironmental</w:t>
      </w:r>
      <w:r w:rsidDel="00A63422">
        <w:rPr>
          <w:sz w:val="24"/>
          <w:szCs w:val="24"/>
        </w:rPr>
        <w:t xml:space="preserve"> change </w:t>
      </w:r>
      <w:r w:rsidR="00F80CD3" w:rsidDel="00A63422">
        <w:rPr>
          <w:sz w:val="24"/>
          <w:szCs w:val="24"/>
        </w:rPr>
        <w:fldChar w:fldCharType="begin" w:fldLock="1"/>
      </w:r>
      <w:r w:rsidDel="00A63422">
        <w:rPr>
          <w:sz w:val="24"/>
          <w:szCs w:val="24"/>
        </w:rPr>
        <w:instrText>ADDIN CSL_CITATION {"citationItems":[{"id":"ITEM-1","itemData":{"DOI":"10.1111/ecog.00585","ISBN":"1600-0587","ISSN":"16000587","PMID":"101364267","abstract":"Organisms are projected to shift their distribution ranges under climate change. The typical way to assess range shifts is by species distribution models (SDMs), which predict species’ responses to climate based solely on projected climatic suitability. However, life history traits can impact species’ responses to shifting habitat suitability. Additionally, it remains unclear if differences in vital rates across populations within a species can offset or exacerbate the effects of predicted changes in climatic suitability on population viability. In order to obtain a fuller understanding of the response of one species to projected climatic changes, we coupled demographic processes with predicted changes in suitable habitat for the monocarpic thistle Carlina vulgaris across northern Europe. We first developed a life history model with species-specific average fecundity and survival rates and linked it to a SDM that predicted changes in habitat suitability through time with changes in climatic variables. We then varied the demographic parameters based upon observed vital rates of local populations from a translocation experiment. Despite the fact that the SDM alone predicted C. vulgaris to be a climate ‘winner’ overall, coupling the model with changes in demography and small-scale habitat suitability resulted in a matrix of stable, declining, and increasing patches. For populations predicted to experience declines or increases in abundance due to changes in habitat suitability, altered fecundity and survival rates can reverse projected population trends.","author":[{"dropping-particle":"","family":"Swab","given":"Rebecca M.","non-dropping-particle":"","parse-names":false,"suffix":""},{"dropping-particle":"","family":"Regan","given":"Helen M.","non-dropping-particle":"","parse-names":false,"suffix":""},{"dropping-particle":"","family":"Matthies","given":"Diethart","non-dropping-particle":"","parse-names":false,"suffix":""},{"dropping-particle":"","family":"Becker","given":"Ute","non-dropping-particle":"","parse-names":false,"suffix":""},{"dropping-particle":"","family":"Bruun","given":"Hans Henrik","non-dropping-particle":"","parse-names":false,"suffix":""}],"container-title":"Ecography","id":"ITEM-1","issue":"3","issued":{"date-parts":[["2015"]]},"page":"221-230","title":"The role of demography, intra-species variation, and species distribution models in species' projections under climate change","type":"article-journal","volume":"38"},"uris":["http://www.mendeley.com/documents/?uuid=dc5d6196-46ac-4bd4-aab7-66cd9522e406"]}],"mendeley":{"formattedCitation":"(Swab et al., 2015)","plainTextFormattedCitation":"(Swab et al., 2015)","previouslyFormattedCitation":"(Swab et al., 2015)"},"properties":{"noteIndex":0},"schema":"https://github.com/citation-style-language/schema/raw/master/csl-citation.json"}</w:instrText>
      </w:r>
      <w:r w:rsidR="00F80CD3" w:rsidDel="00A63422">
        <w:rPr>
          <w:sz w:val="24"/>
          <w:szCs w:val="24"/>
        </w:rPr>
        <w:fldChar w:fldCharType="separate"/>
      </w:r>
      <w:r w:rsidRPr="002A2B2A" w:rsidDel="00A63422">
        <w:rPr>
          <w:noProof/>
          <w:sz w:val="24"/>
          <w:szCs w:val="24"/>
        </w:rPr>
        <w:t>(Swab et al., 2015)</w:t>
      </w:r>
      <w:r w:rsidR="00F80CD3" w:rsidDel="00A63422">
        <w:rPr>
          <w:sz w:val="24"/>
          <w:szCs w:val="24"/>
        </w:rPr>
        <w:fldChar w:fldCharType="end"/>
      </w:r>
      <w:r w:rsidRPr="00874E28" w:rsidDel="00A63422">
        <w:rPr>
          <w:rFonts w:eastAsia="Times New Roman" w:cstheme="minorHAnsi"/>
          <w:sz w:val="24"/>
          <w:szCs w:val="24"/>
          <w:lang w:val="en-GB"/>
        </w:rPr>
        <w:t xml:space="preserve">. </w:t>
      </w:r>
      <w:r w:rsidR="00166A97">
        <w:rPr>
          <w:rFonts w:eastAsia="Times New Roman" w:cstheme="minorHAnsi"/>
          <w:sz w:val="24"/>
          <w:szCs w:val="24"/>
          <w:lang w:val="en-GB"/>
        </w:rPr>
        <w:t xml:space="preserve">Thus, SDMs can </w:t>
      </w:r>
      <w:r w:rsidR="00E3298F">
        <w:rPr>
          <w:rFonts w:eastAsia="Times New Roman" w:cstheme="minorHAnsi"/>
          <w:sz w:val="24"/>
          <w:szCs w:val="24"/>
          <w:lang w:val="en-GB"/>
        </w:rPr>
        <w:t>produce</w:t>
      </w:r>
      <w:r w:rsidR="00FA3532">
        <w:rPr>
          <w:rFonts w:eastAsia="Times New Roman" w:cstheme="minorHAnsi"/>
          <w:sz w:val="24"/>
          <w:szCs w:val="24"/>
          <w:lang w:val="en-GB"/>
        </w:rPr>
        <w:t xml:space="preserve"> biased </w:t>
      </w:r>
      <w:r w:rsidR="00166A97">
        <w:rPr>
          <w:rFonts w:eastAsia="Times New Roman" w:cstheme="minorHAnsi"/>
          <w:sz w:val="24"/>
          <w:szCs w:val="24"/>
          <w:lang w:val="en-GB"/>
        </w:rPr>
        <w:t>estimate</w:t>
      </w:r>
      <w:r w:rsidR="00FA3532">
        <w:rPr>
          <w:rFonts w:eastAsia="Times New Roman" w:cstheme="minorHAnsi"/>
          <w:sz w:val="24"/>
          <w:szCs w:val="24"/>
          <w:lang w:val="en-GB"/>
        </w:rPr>
        <w:t>s of</w:t>
      </w:r>
      <w:r w:rsidR="00CB2B86">
        <w:rPr>
          <w:rFonts w:eastAsia="Times New Roman" w:cstheme="minorHAnsi"/>
          <w:sz w:val="24"/>
          <w:szCs w:val="24"/>
          <w:lang w:val="en-GB"/>
        </w:rPr>
        <w:t xml:space="preserve"> </w:t>
      </w:r>
      <w:r w:rsidR="00166A97">
        <w:rPr>
          <w:rFonts w:eastAsia="Times New Roman" w:cstheme="minorHAnsi"/>
          <w:sz w:val="24"/>
          <w:szCs w:val="24"/>
          <w:lang w:val="en-GB"/>
        </w:rPr>
        <w:t>future extinction risk</w:t>
      </w:r>
      <w:r w:rsidR="00CB2B86">
        <w:rPr>
          <w:rFonts w:eastAsia="Times New Roman" w:cstheme="minorHAnsi"/>
          <w:sz w:val="24"/>
          <w:szCs w:val="24"/>
          <w:lang w:val="en-GB"/>
        </w:rPr>
        <w:t xml:space="preserve"> </w:t>
      </w:r>
      <w:r w:rsidR="006A4B58">
        <w:rPr>
          <w:rFonts w:eastAsia="Times New Roman" w:cstheme="minorHAnsi"/>
          <w:sz w:val="24"/>
          <w:szCs w:val="24"/>
          <w:lang w:val="en-GB"/>
        </w:rPr>
        <w:t>if</w:t>
      </w:r>
      <w:r w:rsidR="00CB2B86">
        <w:rPr>
          <w:rFonts w:eastAsia="Times New Roman" w:cstheme="minorHAnsi"/>
          <w:sz w:val="24"/>
          <w:szCs w:val="24"/>
          <w:lang w:val="en-GB"/>
        </w:rPr>
        <w:t xml:space="preserve"> they </w:t>
      </w:r>
      <w:r w:rsidR="00166A97">
        <w:rPr>
          <w:rFonts w:eastAsia="Times New Roman" w:cstheme="minorHAnsi"/>
          <w:sz w:val="24"/>
          <w:szCs w:val="24"/>
          <w:lang w:val="en-GB"/>
        </w:rPr>
        <w:t xml:space="preserve">only consider </w:t>
      </w:r>
      <w:r w:rsidR="001A18EB">
        <w:rPr>
          <w:rFonts w:eastAsia="Times New Roman" w:cstheme="minorHAnsi"/>
          <w:sz w:val="24"/>
          <w:szCs w:val="24"/>
          <w:lang w:val="en-GB"/>
        </w:rPr>
        <w:t>environmental tolerances</w:t>
      </w:r>
      <w:r w:rsidR="00166A97">
        <w:rPr>
          <w:rFonts w:eastAsia="Times New Roman" w:cstheme="minorHAnsi"/>
          <w:sz w:val="24"/>
          <w:szCs w:val="24"/>
          <w:lang w:val="en-GB"/>
        </w:rPr>
        <w:t xml:space="preserve"> and </w:t>
      </w:r>
      <w:r w:rsidR="006A4B58">
        <w:rPr>
          <w:rFonts w:eastAsia="Times New Roman" w:cstheme="minorHAnsi"/>
          <w:sz w:val="24"/>
          <w:szCs w:val="24"/>
          <w:lang w:val="en-GB"/>
        </w:rPr>
        <w:t>omit</w:t>
      </w:r>
      <w:r w:rsidR="00CB2B86">
        <w:rPr>
          <w:rFonts w:eastAsia="Times New Roman" w:cstheme="minorHAnsi"/>
          <w:sz w:val="24"/>
          <w:szCs w:val="24"/>
          <w:lang w:val="en-GB"/>
        </w:rPr>
        <w:t xml:space="preserve"> measures relating </w:t>
      </w:r>
      <w:r w:rsidR="00166A97">
        <w:rPr>
          <w:rFonts w:eastAsia="Times New Roman" w:cstheme="minorHAnsi"/>
          <w:sz w:val="24"/>
          <w:szCs w:val="24"/>
          <w:lang w:val="en-GB"/>
        </w:rPr>
        <w:t xml:space="preserve">to </w:t>
      </w:r>
      <w:r w:rsidR="00CB2B86">
        <w:rPr>
          <w:rFonts w:eastAsia="Times New Roman" w:cstheme="minorHAnsi"/>
          <w:sz w:val="24"/>
          <w:szCs w:val="24"/>
          <w:lang w:val="en-GB"/>
        </w:rPr>
        <w:t>fitness.</w:t>
      </w:r>
      <w:r w:rsidR="006A4B58">
        <w:rPr>
          <w:rFonts w:eastAsia="Times New Roman" w:cstheme="minorHAnsi"/>
          <w:sz w:val="24"/>
          <w:szCs w:val="24"/>
          <w:lang w:val="en-GB"/>
        </w:rPr>
        <w:t xml:space="preserve"> </w:t>
      </w:r>
      <w:r w:rsidR="006B22B9">
        <w:rPr>
          <w:rFonts w:eastAsia="Times New Roman" w:cstheme="minorHAnsi"/>
          <w:sz w:val="24"/>
          <w:szCs w:val="24"/>
          <w:lang w:val="en-GB"/>
        </w:rPr>
        <w:t>In the European A</w:t>
      </w:r>
      <w:r w:rsidR="006B22B9" w:rsidRPr="00ED60E9">
        <w:rPr>
          <w:rFonts w:eastAsia="Times New Roman" w:cstheme="minorHAnsi"/>
          <w:sz w:val="24"/>
          <w:szCs w:val="24"/>
          <w:lang w:val="en-GB"/>
        </w:rPr>
        <w:t xml:space="preserve">lps, </w:t>
      </w:r>
      <w:r w:rsidR="006B22B9" w:rsidRPr="000746F5">
        <w:rPr>
          <w:rFonts w:eastAsia="Times New Roman" w:cstheme="minorHAnsi"/>
          <w:sz w:val="24"/>
          <w:szCs w:val="24"/>
          <w:lang w:val="en-GB"/>
        </w:rPr>
        <w:t>habitats</w:t>
      </w:r>
      <w:r w:rsidR="006B22B9">
        <w:rPr>
          <w:rFonts w:eastAsia="Times New Roman" w:cstheme="minorHAnsi"/>
          <w:sz w:val="24"/>
          <w:szCs w:val="24"/>
          <w:lang w:val="en-GB"/>
        </w:rPr>
        <w:t xml:space="preserve"> were identified as suitable for occupancy </w:t>
      </w:r>
      <w:r w:rsidR="007943E4">
        <w:rPr>
          <w:rFonts w:eastAsia="Times New Roman" w:cstheme="minorHAnsi"/>
          <w:sz w:val="24"/>
          <w:szCs w:val="24"/>
          <w:lang w:val="en-GB"/>
        </w:rPr>
        <w:t>of alpine plant species</w:t>
      </w:r>
      <w:r w:rsidR="00600E73">
        <w:rPr>
          <w:rFonts w:eastAsia="Times New Roman" w:cstheme="minorHAnsi"/>
          <w:sz w:val="24"/>
          <w:szCs w:val="24"/>
          <w:lang w:val="en-GB"/>
        </w:rPr>
        <w:t xml:space="preserve"> </w:t>
      </w:r>
      <w:r w:rsidR="006B22B9">
        <w:rPr>
          <w:rFonts w:eastAsia="Times New Roman" w:cstheme="minorHAnsi"/>
          <w:sz w:val="24"/>
          <w:szCs w:val="24"/>
          <w:lang w:val="en-GB"/>
        </w:rPr>
        <w:t xml:space="preserve">under </w:t>
      </w:r>
      <w:r w:rsidR="004E3928">
        <w:rPr>
          <w:rFonts w:eastAsia="Times New Roman" w:cstheme="minorHAnsi"/>
          <w:sz w:val="24"/>
          <w:szCs w:val="24"/>
          <w:lang w:val="en-GB"/>
        </w:rPr>
        <w:t xml:space="preserve">future </w:t>
      </w:r>
      <w:r w:rsidR="006B22B9">
        <w:rPr>
          <w:rFonts w:eastAsia="Times New Roman" w:cstheme="minorHAnsi"/>
          <w:sz w:val="24"/>
          <w:szCs w:val="24"/>
          <w:lang w:val="en-GB"/>
        </w:rPr>
        <w:t>climate change despite dispersal and demography being poorly adapted to the new conditions</w:t>
      </w:r>
      <w:r w:rsidR="004E3928">
        <w:rPr>
          <w:rFonts w:eastAsia="Times New Roman" w:cstheme="minorHAnsi"/>
          <w:sz w:val="24"/>
          <w:szCs w:val="24"/>
          <w:lang w:val="en-GB"/>
        </w:rPr>
        <w:t xml:space="preserve"> in some sites </w:t>
      </w:r>
      <w:r w:rsidR="00F80CD3">
        <w:rPr>
          <w:rFonts w:eastAsia="Times New Roman" w:cstheme="minorHAnsi"/>
          <w:sz w:val="24"/>
          <w:szCs w:val="24"/>
          <w:lang w:val="en-GB"/>
        </w:rPr>
        <w:fldChar w:fldCharType="begin" w:fldLock="1"/>
      </w:r>
      <w:r w:rsidR="003B478E">
        <w:rPr>
          <w:rFonts w:eastAsia="Times New Roman" w:cstheme="minorHAnsi"/>
          <w:sz w:val="24"/>
          <w:szCs w:val="24"/>
          <w:lang w:val="en-GB"/>
        </w:rPr>
        <w:instrText>ADDIN CSL_CITATION {"citationItems":[{"id":"ITEM-1","itemData":{"DOI":"10.1038/nclimate1514","ISBN":"1758-678X","ISSN":"1758678X","PMID":"21272309","abstract":"Quantitative estimates of the range loss of mountain plants under climate change have so far mostly relied on static geographical projections of species’ habitat shifts1–3. Here, we use a hybrid model4 that combines such projections with simulations of demography and seed dispersal to forecast the climate-driven spatio-temporal dynamics of 150 high- mountain plant species across the European Alps. This model predicts average range size reductions of 44–50% by the end of the twenty-first century, which is similar to projections from the most ‘optimistic’ static model (49%). However, the hybrid model also indicates that population dynamics will lag behind climatic trends and that an average of 40% of the range still occupied at the end of the twenty-first century will have become climatically unsuitable for the respective species, creating an extinction debt5,6. Alarmingly, species endemic to the Alps seem to face the highest range losses. These results caution against optimistic conclusions from moderate range size reductions observed during the twenty-first century as they are likely to belie more severe longer-term effects of climatewarming on mountain plants.","author":[{"dropping-particle":"","family":"Dullinger","given":"Stefan","non-dropping-particle":"","parse-names":false,"suffix":""},{"dropping-particle":"","family":"Gattringer","given":"Andreas","non-dropping-particle":"","parse-names":false,"suffix":""},{"dropping-particle":"","family":"Thuiller","given":"Wilfried","non-dropping-particle":"","parse-names":false,"suffix":""},{"dropping-particle":"","family":"Moser","given":"Dietmar","non-dropping-particle":"","parse-names":false,"suffix":""},{"dropping-particle":"","family":"Zimmermann","given":"Niklaus E.","non-dropping-particle":"","parse-names":false,"suffix":""},{"dropping-particle":"","family":"Guisan","given":"Antoine","non-dropping-particle":"","parse-names":false,"suffix":""},{"dropping-particle":"","family":"Willner","given":"Wolfgang","non-dropping-particle":"","parse-names":false,"suffix":""},{"dropping-particle":"","family":"Plutzar","given":"Christoph","non-dropping-particle":"","parse-names":false,"suffix":""},{"dropping-particle":"","family":"Leitner","given":"Michael","non-dropping-particle":"","parse-names":false,"suffix":""},{"dropping-particle":"","family":"Mang","given":"Thomas","non-dropping-particle":"","parse-names":false,"suffix":""},{"dropping-particle":"","family":"Caccianiga","given":"Marco","non-dropping-particle":"","parse-names":false,"suffix":""},{"dropping-particle":"","family":"Dirnböck","given":"Thomas","non-dropping-particle":"","parse-names":false,"suffix":""},{"dropping-particle":"","family":"Ertl","given":"Siegrun","non-dropping-particle":"","parse-names":false,"suffix":""},{"dropping-particle":"","family":"Fischer","given":"Anton","non-dropping-particle":"","parse-names":false,"suffix":""},{"dropping-particle":"","family":"Lenoir","given":"Jonathan","non-dropping-particle":"","parse-names":false,"suffix":""},{"dropping-particle":"","family":"Svenning","given":"Jens Christian","non-dropping-particle":"","parse-names":false,"suffix":""},{"dropping-particle":"","family":"Psomas","given":"Achilleas","non-dropping-particle":"","parse-names":false,"suffix":""},{"dropping-particle":"","family":"Schmatz","given":"Dirk R.","non-dropping-particle":"","parse-names":false,"suffix":""},{"dropping-particle":"","family":"Silc","given":"Urban","non-dropping-particle":"","parse-names":false,"suffix":""},{"dropping-particle":"","family":"Vittoz","given":"Pascal","non-dropping-particle":"","parse-names":false,"suffix":""},{"dropping-particle":"","family":"Hülber","given":"Karl","non-dropping-particle":"","parse-names":false,"suffix":""}],"container-title":"Nature Climate Change","id":"ITEM-1","issue":"8","issued":{"date-parts":[["2012"]]},"page":"619-622","title":"Extinction debt of high-mountain plants under twenty-first-century climate change","type":"article-journal","volume":"2"},"uris":["http://www.mendeley.com/documents/?uuid=b116b90a-d78e-4156-8b5a-ed90ae36281f"]}],"mendeley":{"formattedCitation":"(Dullinger et al., 2012b)","manualFormatting":"(Dullinger et al., 2012)","plainTextFormattedCitation":"(Dullinger et al., 2012b)","previouslyFormattedCitation":"(Dullinger et al., 2012b)"},"properties":{"noteIndex":0},"schema":"https://github.com/citation-style-language/schema/raw/master/csl-citation.json"}</w:instrText>
      </w:r>
      <w:r w:rsidR="00F80CD3">
        <w:rPr>
          <w:rFonts w:eastAsia="Times New Roman" w:cstheme="minorHAnsi"/>
          <w:sz w:val="24"/>
          <w:szCs w:val="24"/>
          <w:lang w:val="en-GB"/>
        </w:rPr>
        <w:fldChar w:fldCharType="separate"/>
      </w:r>
      <w:r w:rsidR="00664A15">
        <w:rPr>
          <w:rFonts w:eastAsia="Times New Roman" w:cstheme="minorHAnsi"/>
          <w:noProof/>
          <w:sz w:val="24"/>
          <w:szCs w:val="24"/>
          <w:lang w:val="en-GB"/>
        </w:rPr>
        <w:t>(Dullinger et al., 2012</w:t>
      </w:r>
      <w:r w:rsidR="00B61060" w:rsidRPr="00B61060">
        <w:rPr>
          <w:rFonts w:eastAsia="Times New Roman" w:cstheme="minorHAnsi"/>
          <w:noProof/>
          <w:sz w:val="24"/>
          <w:szCs w:val="24"/>
          <w:lang w:val="en-GB"/>
        </w:rPr>
        <w:t>)</w:t>
      </w:r>
      <w:r w:rsidR="00F80CD3">
        <w:rPr>
          <w:rFonts w:eastAsia="Times New Roman" w:cstheme="minorHAnsi"/>
          <w:sz w:val="24"/>
          <w:szCs w:val="24"/>
          <w:lang w:val="en-GB"/>
        </w:rPr>
        <w:fldChar w:fldCharType="end"/>
      </w:r>
      <w:r w:rsidR="001F0E62">
        <w:rPr>
          <w:rFonts w:eastAsia="Times New Roman" w:cstheme="minorHAnsi"/>
          <w:sz w:val="24"/>
          <w:szCs w:val="24"/>
          <w:lang w:val="en-GB"/>
        </w:rPr>
        <w:t xml:space="preserve">. </w:t>
      </w:r>
      <w:r w:rsidR="00A8184F" w:rsidDel="00A63422">
        <w:rPr>
          <w:rFonts w:eastAsia="Times New Roman" w:cstheme="minorHAnsi"/>
          <w:sz w:val="24"/>
          <w:szCs w:val="24"/>
          <w:lang w:val="en-GB"/>
        </w:rPr>
        <w:t>Ultimately, c</w:t>
      </w:r>
      <w:r w:rsidR="00A8184F" w:rsidRPr="00874E28" w:rsidDel="00A63422">
        <w:rPr>
          <w:rFonts w:eastAsia="Times New Roman" w:cstheme="minorHAnsi"/>
          <w:sz w:val="24"/>
          <w:szCs w:val="24"/>
          <w:lang w:val="en-GB"/>
        </w:rPr>
        <w:t xml:space="preserve">ombining </w:t>
      </w:r>
      <w:r w:rsidR="00A8184F" w:rsidDel="00A63422">
        <w:rPr>
          <w:rFonts w:eastAsia="Times New Roman" w:cstheme="minorHAnsi"/>
          <w:sz w:val="24"/>
          <w:szCs w:val="24"/>
          <w:lang w:val="en-GB"/>
        </w:rPr>
        <w:t xml:space="preserve">SDMs </w:t>
      </w:r>
      <w:r w:rsidR="00A8184F" w:rsidRPr="00874E28" w:rsidDel="00A63422">
        <w:rPr>
          <w:rFonts w:eastAsia="Times New Roman" w:cstheme="minorHAnsi"/>
          <w:sz w:val="24"/>
          <w:szCs w:val="24"/>
          <w:lang w:val="en-GB"/>
        </w:rPr>
        <w:t>with</w:t>
      </w:r>
      <w:r w:rsidR="002E031E">
        <w:rPr>
          <w:rFonts w:eastAsia="Times New Roman" w:cstheme="minorHAnsi"/>
          <w:sz w:val="24"/>
          <w:szCs w:val="24"/>
          <w:lang w:val="en-GB"/>
        </w:rPr>
        <w:t xml:space="preserve"> demographic</w:t>
      </w:r>
      <w:r w:rsidR="00A8184F" w:rsidDel="00A63422">
        <w:rPr>
          <w:rFonts w:eastAsia="Times New Roman" w:cstheme="minorHAnsi"/>
          <w:sz w:val="24"/>
          <w:szCs w:val="24"/>
          <w:lang w:val="en-GB"/>
        </w:rPr>
        <w:t xml:space="preserve"> </w:t>
      </w:r>
      <w:r w:rsidR="002E031E">
        <w:rPr>
          <w:rFonts w:eastAsia="Times New Roman" w:cstheme="minorHAnsi"/>
          <w:sz w:val="24"/>
          <w:szCs w:val="24"/>
          <w:lang w:val="en-GB"/>
        </w:rPr>
        <w:t>information can</w:t>
      </w:r>
      <w:r w:rsidR="00A8184F" w:rsidDel="00A63422">
        <w:rPr>
          <w:rFonts w:eastAsia="Times New Roman" w:cstheme="minorHAnsi"/>
          <w:sz w:val="24"/>
          <w:szCs w:val="24"/>
          <w:lang w:val="en-GB"/>
        </w:rPr>
        <w:t xml:space="preserve"> </w:t>
      </w:r>
      <w:r w:rsidR="00A8184F" w:rsidRPr="00874E28" w:rsidDel="00A63422">
        <w:rPr>
          <w:rFonts w:eastAsia="Times New Roman" w:cstheme="minorHAnsi"/>
          <w:sz w:val="24"/>
          <w:szCs w:val="24"/>
          <w:lang w:val="en-GB"/>
        </w:rPr>
        <w:t xml:space="preserve">improve </w:t>
      </w:r>
      <w:r w:rsidR="002E031E">
        <w:rPr>
          <w:rFonts w:eastAsia="Times New Roman" w:cstheme="minorHAnsi"/>
          <w:sz w:val="24"/>
          <w:szCs w:val="24"/>
          <w:lang w:val="en-GB"/>
        </w:rPr>
        <w:t>our</w:t>
      </w:r>
      <w:r w:rsidR="00A8184F" w:rsidRPr="00874E28" w:rsidDel="00A63422">
        <w:rPr>
          <w:rFonts w:eastAsia="Times New Roman" w:cstheme="minorHAnsi"/>
          <w:sz w:val="24"/>
          <w:szCs w:val="24"/>
          <w:lang w:val="en-GB"/>
        </w:rPr>
        <w:t xml:space="preserve"> </w:t>
      </w:r>
      <w:r w:rsidR="00A8184F" w:rsidDel="00A63422">
        <w:rPr>
          <w:sz w:val="24"/>
          <w:szCs w:val="24"/>
        </w:rPr>
        <w:t xml:space="preserve">understanding of </w:t>
      </w:r>
      <w:r w:rsidR="00064044" w:rsidRPr="00A3206E">
        <w:rPr>
          <w:rFonts w:eastAsia="Times New Roman" w:cstheme="minorHAnsi"/>
          <w:sz w:val="24"/>
          <w:szCs w:val="24"/>
          <w:lang w:val="en-GB"/>
        </w:rPr>
        <w:t xml:space="preserve">the relative importance of climate versus other human-induced threats to the persistence of alpine plant species. </w:t>
      </w:r>
    </w:p>
    <w:p w14:paraId="0EC0D319" w14:textId="77777777" w:rsidR="00860642" w:rsidRDefault="00860642" w:rsidP="00EC2FFB">
      <w:pPr>
        <w:autoSpaceDE w:val="0"/>
        <w:spacing w:line="480" w:lineRule="auto"/>
        <w:jc w:val="both"/>
        <w:rPr>
          <w:rFonts w:eastAsia="Times New Roman" w:cstheme="minorHAnsi"/>
          <w:sz w:val="24"/>
          <w:szCs w:val="24"/>
          <w:lang w:val="en-GB"/>
        </w:rPr>
      </w:pPr>
    </w:p>
    <w:p w14:paraId="68F49175" w14:textId="71724E9E" w:rsidR="00064044" w:rsidRPr="00340AA2" w:rsidRDefault="00064044" w:rsidP="00EC2FFB">
      <w:pPr>
        <w:autoSpaceDE w:val="0"/>
        <w:spacing w:line="480" w:lineRule="auto"/>
        <w:jc w:val="both"/>
        <w:rPr>
          <w:rFonts w:eastAsia="Times New Roman" w:cstheme="minorHAnsi"/>
          <w:sz w:val="24"/>
          <w:szCs w:val="24"/>
          <w:lang w:val="en-GB"/>
        </w:rPr>
      </w:pPr>
      <w:r w:rsidRPr="00A3206E">
        <w:rPr>
          <w:rFonts w:eastAsia="Times New Roman" w:cstheme="minorHAnsi"/>
          <w:sz w:val="24"/>
          <w:szCs w:val="24"/>
          <w:lang w:val="en-GB"/>
        </w:rPr>
        <w:lastRenderedPageBreak/>
        <w:t>Here we focus on identifying t</w:t>
      </w:r>
      <w:r w:rsidR="00446306">
        <w:rPr>
          <w:rFonts w:eastAsia="Times New Roman" w:cstheme="minorHAnsi"/>
          <w:sz w:val="24"/>
          <w:szCs w:val="24"/>
          <w:lang w:val="en-GB"/>
        </w:rPr>
        <w:t xml:space="preserve">he </w:t>
      </w:r>
      <w:r w:rsidRPr="00A3206E">
        <w:rPr>
          <w:rFonts w:eastAsia="Times New Roman" w:cstheme="minorHAnsi"/>
          <w:sz w:val="24"/>
          <w:szCs w:val="24"/>
          <w:lang w:val="en-GB"/>
        </w:rPr>
        <w:t>relative importance</w:t>
      </w:r>
      <w:r w:rsidR="00446306">
        <w:rPr>
          <w:rFonts w:eastAsia="Times New Roman" w:cstheme="minorHAnsi"/>
          <w:sz w:val="24"/>
          <w:szCs w:val="24"/>
          <w:lang w:val="en-GB"/>
        </w:rPr>
        <w:t xml:space="preserve"> of climate and human </w:t>
      </w:r>
      <w:r w:rsidR="00E26FE5">
        <w:rPr>
          <w:rFonts w:eastAsia="Times New Roman" w:cstheme="minorHAnsi"/>
          <w:sz w:val="24"/>
          <w:szCs w:val="24"/>
          <w:lang w:val="en-GB"/>
        </w:rPr>
        <w:t>disturbance</w:t>
      </w:r>
      <w:r w:rsidR="00E26FE5" w:rsidRPr="00A3206E">
        <w:rPr>
          <w:rFonts w:eastAsia="Times New Roman" w:cstheme="minorHAnsi"/>
          <w:sz w:val="24"/>
          <w:szCs w:val="24"/>
          <w:lang w:val="en-GB"/>
        </w:rPr>
        <w:t xml:space="preserve"> </w:t>
      </w:r>
      <w:r w:rsidRPr="00A3206E">
        <w:rPr>
          <w:rFonts w:eastAsia="Times New Roman" w:cstheme="minorHAnsi"/>
          <w:sz w:val="24"/>
          <w:szCs w:val="24"/>
          <w:lang w:val="en-GB"/>
        </w:rPr>
        <w:t xml:space="preserve">for the persistence of edelweiss </w:t>
      </w:r>
      <w:r w:rsidRPr="00A3206E">
        <w:rPr>
          <w:rFonts w:eastAsia="Times New Roman" w:cstheme="minorHAnsi"/>
          <w:color w:val="000000"/>
          <w:sz w:val="24"/>
          <w:szCs w:val="24"/>
          <w:lang w:val="en-GB"/>
        </w:rPr>
        <w:t>(</w:t>
      </w:r>
      <w:r w:rsidRPr="00A3206E">
        <w:rPr>
          <w:rFonts w:eastAsia="Times New Roman" w:cstheme="minorHAnsi"/>
          <w:i/>
          <w:iCs/>
          <w:color w:val="000000"/>
          <w:sz w:val="24"/>
          <w:szCs w:val="24"/>
          <w:lang w:val="en-GB"/>
        </w:rPr>
        <w:t>Leontopodium alpinum</w:t>
      </w:r>
      <w:r w:rsidRPr="00A3206E">
        <w:rPr>
          <w:rFonts w:eastAsia="Times New Roman" w:cstheme="minorHAnsi"/>
          <w:iCs/>
          <w:color w:val="000000"/>
          <w:sz w:val="24"/>
          <w:szCs w:val="24"/>
          <w:lang w:val="en-GB"/>
        </w:rPr>
        <w:t xml:space="preserve">, </w:t>
      </w:r>
      <w:r w:rsidRPr="00A3206E">
        <w:rPr>
          <w:rFonts w:cstheme="minorHAnsi"/>
          <w:sz w:val="24"/>
          <w:szCs w:val="24"/>
          <w:lang w:val="en-GB"/>
        </w:rPr>
        <w:t>Asteraceae</w:t>
      </w:r>
      <w:r w:rsidRPr="00A3206E">
        <w:rPr>
          <w:rFonts w:eastAsia="Times New Roman" w:cstheme="minorHAnsi"/>
          <w:color w:val="000000"/>
          <w:sz w:val="24"/>
          <w:szCs w:val="24"/>
          <w:lang w:val="en-GB"/>
        </w:rPr>
        <w:t xml:space="preserve">), one of the most </w:t>
      </w:r>
      <w:r w:rsidR="005F59B7">
        <w:rPr>
          <w:rFonts w:eastAsia="Times New Roman" w:cstheme="minorHAnsi"/>
          <w:color w:val="000000"/>
          <w:sz w:val="24"/>
          <w:szCs w:val="24"/>
          <w:lang w:val="en-GB"/>
        </w:rPr>
        <w:t xml:space="preserve">iconic </w:t>
      </w:r>
      <w:r w:rsidRPr="00A3206E">
        <w:rPr>
          <w:rFonts w:eastAsia="Times New Roman" w:cstheme="minorHAnsi"/>
          <w:color w:val="000000"/>
          <w:sz w:val="24"/>
          <w:szCs w:val="24"/>
          <w:lang w:val="en-GB"/>
        </w:rPr>
        <w:t xml:space="preserve">flowers of Europe's mountains. We surveyed both seed mass and </w:t>
      </w:r>
      <w:r w:rsidR="00F16B5B">
        <w:rPr>
          <w:rFonts w:eastAsia="Times New Roman" w:cstheme="minorHAnsi"/>
          <w:color w:val="000000"/>
          <w:sz w:val="24"/>
          <w:szCs w:val="24"/>
          <w:lang w:val="en-GB"/>
        </w:rPr>
        <w:t xml:space="preserve">seed </w:t>
      </w:r>
      <w:r w:rsidRPr="00A3206E">
        <w:rPr>
          <w:rFonts w:eastAsia="Times New Roman" w:cstheme="minorHAnsi"/>
          <w:color w:val="000000"/>
          <w:sz w:val="24"/>
          <w:szCs w:val="24"/>
          <w:lang w:val="en-GB"/>
        </w:rPr>
        <w:t xml:space="preserve">number at </w:t>
      </w:r>
      <w:r w:rsidR="00F16B5B">
        <w:rPr>
          <w:rFonts w:eastAsia="Times New Roman" w:cstheme="minorHAnsi"/>
          <w:color w:val="000000"/>
          <w:sz w:val="24"/>
          <w:szCs w:val="24"/>
          <w:lang w:val="en-GB"/>
        </w:rPr>
        <w:t>seven</w:t>
      </w:r>
      <w:r w:rsidRPr="00A3206E">
        <w:rPr>
          <w:rFonts w:eastAsia="Times New Roman" w:cstheme="minorHAnsi"/>
          <w:color w:val="000000"/>
          <w:sz w:val="24"/>
          <w:szCs w:val="24"/>
          <w:lang w:val="en-GB"/>
        </w:rPr>
        <w:t xml:space="preserve"> sites along a 275 km transect across Romania. Both </w:t>
      </w:r>
      <w:r w:rsidRPr="00A3206E">
        <w:rPr>
          <w:rFonts w:eastAsia="Times New Roman" w:cstheme="minorHAnsi"/>
          <w:sz w:val="24"/>
          <w:szCs w:val="24"/>
          <w:lang w:val="en-GB"/>
        </w:rPr>
        <w:t xml:space="preserve">seed mass and number are fitness-related traits </w:t>
      </w:r>
      <w:r w:rsidR="00600E73">
        <w:rPr>
          <w:rFonts w:eastAsia="Times New Roman" w:cstheme="minorHAnsi"/>
          <w:sz w:val="24"/>
          <w:szCs w:val="24"/>
          <w:lang w:val="en-GB"/>
        </w:rPr>
        <w:t xml:space="preserve">that are </w:t>
      </w:r>
      <w:r w:rsidRPr="00A3206E">
        <w:rPr>
          <w:rFonts w:eastAsia="Times New Roman" w:cstheme="minorHAnsi"/>
          <w:sz w:val="24"/>
          <w:szCs w:val="24"/>
          <w:lang w:val="en-GB"/>
        </w:rPr>
        <w:t>important for ensuring long-term population persistence</w:t>
      </w:r>
      <w:r w:rsidR="009939F9">
        <w:rPr>
          <w:rFonts w:eastAsia="Times New Roman" w:cstheme="minorHAnsi"/>
          <w:sz w:val="24"/>
          <w:szCs w:val="24"/>
          <w:lang w:val="en-GB"/>
        </w:rPr>
        <w:t xml:space="preserve"> </w:t>
      </w:r>
      <w:r w:rsidR="00F80CD3" w:rsidRPr="00A3206E">
        <w:rPr>
          <w:rFonts w:eastAsia="Times New Roman" w:cstheme="minorHAnsi"/>
          <w:sz w:val="24"/>
          <w:szCs w:val="24"/>
          <w:lang w:val="en-GB"/>
        </w:rPr>
        <w:fldChar w:fldCharType="begin" w:fldLock="1"/>
      </w:r>
      <w:r w:rsidR="003A48DA">
        <w:rPr>
          <w:rFonts w:eastAsia="Times New Roman" w:cstheme="minorHAnsi"/>
          <w:sz w:val="24"/>
          <w:szCs w:val="24"/>
          <w:lang w:val="en-GB"/>
        </w:rPr>
        <w:instrText>ADDIN CSL_CITATION {"citationItems":[{"id":"ITEM-1","itemData":{"DOI":"10.1073/pnas.1315179111","ISBN":"1410430111","ISSN":"0027-8424","PMID":"24379395","abstract":"Ecologists seek general explanations for the dramatic variation in species abundances in space and time. An increasingly popular solution is to predict species distributions, dynamics, and responses to environmental change based on easily measured anatomical and morphological traits. Trait-based approaches assume that simple functional traits influence fitness and life history evolution, but rigorous tests of this assumption are lacking, because they require quantitative information about the full lifecycles of many species representing different life histories. Here, we link a global traits database with empirical matrix population models for 222 species and report strong relationships between functional traits and plant life histories. Species with large seeds, long-lived leaves, or dense wood have slow life histories, with mean fitness (i.e., population growth rates) more strongly influenced by survival than by growth or fecundity, compared with fast life history species with small seeds, short-lived leaves, or soft wood. In contrast to measures of demographic contributions to fitness based on whole lifecycles, analyses focused on raw demographic rates may underestimate the strength of association between traits and mean fitness. Our results help establish the physiological basis for plant life history evolution and show the potential for trait-based approaches in population dynamics.","author":[{"dropping-particle":"","family":"Adler","given":"P. B.","non-dropping-particle":"","parse-names":false,"suffix":""},{"dropping-particle":"","family":"Salguero-Gomez","given":"R.","non-dropping-particle":"","parse-names":false,"suffix":""},{"dropping-particle":"","family":"Compagnoni","given":"A.","non-dropping-particle":"","parse-names":false,"suffix":""},{"dropping-particle":"","family":"Hsu","given":"J. S.","non-dropping-particle":"","parse-names":false,"suffix":""},{"dropping-particle":"","family":"Ray-Mukherjee","given":"J.","non-dropping-particle":"","parse-names":false,"suffix":""},{"dropping-particle":"","family":"Mbeau-Ache","given":"C.","non-dropping-particle":"","parse-names":false,"suffix":""},{"dropping-particle":"","family":"Franco","given":"M.","non-dropping-particle":"","parse-names":false,"suffix":""}],"container-title":"Proceedings of the National Academy of Sciences","id":"ITEM-1","issue":"2","issued":{"date-parts":[["2014"]]},"page":"740-745","title":"Functional traits explain variation in plant life history strategies","type":"article-journal","volume":"111"},"uris":["http://www.mendeley.com/documents/?uuid=962804fa-e3ce-4dae-86b4-82ba6c92c73c","http://www.mendeley.com/documents/?uuid=ccbb11ac-ba5f-44e0-b11d-df71793af7f2"]},{"id":"ITEM-2","itemData":{"DOI":"10.1111/geb.12234","ISBN":"1466-822X","ISSN":"14668238","abstract":"Aim: Seed traits related to recruitment have direct relevance for plant fitness and persistence. Trait variation in time and among populations may increase species resilience and ultimately reduce the risk of extinction.However, patterns of among- population variation in critical recruitment traits remain poorly known and are often disregarded when considering extinction risk under future climates. Methods: In this paper we review and synthesize current knowledge about among-population variation in physiological and morphological traits related to plant recruitment.We outline the consequences of that variation for species per- sistence under climate change, and discuss the implications for conservation, man- agement and restoration. Results: The evaluated studies provide compelling evidence that among- population variation in traits underpinning seedling emergence, growth and estab- lishment is widespread. Contrary to expectations, environmental gradients do not appear to be reliable predictors of variation among populations and responses are often individualistic. Likewise, well-established cross-species patterns are not con- sistently reflected among populations within a species. As the pattern of this vari- ation is unpredictable, we cannot make simple generalizations about how this variation is allocated across geographic ranges or the extent of environmental versus fixed genetic differences.Nor do these patterns clearly elucidate the potential for this variation to mitigate negative effects of climate change. Main conclusions: If we ignore among-population variation in seed traits, or assume it will follow simple environmental clines, we do so at our own peril. The consequences of such an approach are likely to include biased forecasts of future range dynamics, hindering identification of the genetic material most appropriate for conservation, restoration and management. Further research that integrates ecology and emerging evolutionary genetic techniques to identify the distribution of seed traits within foundation species and the mechanisms driving them is urgently required to guide the management and maintenance of systems in the face of rapidly changing climates.","author":[{"dropping-particle":"","family":"Cochrane","given":"Anne","non-dropping-particle":"","parse-names":false,"suffix":""},{"dropping-particle":"","family":"Yates","given":"Colin J.","non-dropping-particle":"","parse-names":false,"suffix":""},{"dropping-particle":"","family":"Hoyle","given":"Gemma L.","non-dropping-particle":"","parse-names":false,"suffix":""},{"dropping-particle":"","family":"Nicotra","given":"Adrienne B.","non-dropping-particle":"","parse-names":false,"suffix":""}],"container-title":"Global Ecology and Biogeography","id":"ITEM-2","issue":"1","issued":{"date-parts":[["2015"]]},"page":"12-24","title":"Will among-population variation in seed traits improve the chance of species persistence under climate change?","type":"article-journal","volume":"24"},"uris":["http://www.mendeley.com/documents/?uuid=b740d8ac-0a86-4709-aa12-f6732763a48d","http://www.mendeley.com/documents/?uuid=7ffb7d3b-bcbf-464a-937a-4ff99e22e493"]}],"mendeley":{"formattedCitation":"(Adler et al., 2014; Cochrane et al., 2015)","plainTextFormattedCitation":"(Adler et al., 2014; Cochrane et al., 2015)","previouslyFormattedCitation":"(Adler et al., 2014; Cochrane et al., 2015)"},"properties":{"noteIndex":0},"schema":"https://github.com/citation-style-language/schema/raw/master/csl-citation.json"}</w:instrText>
      </w:r>
      <w:r w:rsidR="00F80CD3" w:rsidRPr="00A3206E">
        <w:rPr>
          <w:rFonts w:eastAsia="Times New Roman" w:cstheme="minorHAnsi"/>
          <w:sz w:val="24"/>
          <w:szCs w:val="24"/>
          <w:lang w:val="en-GB"/>
        </w:rPr>
        <w:fldChar w:fldCharType="separate"/>
      </w:r>
      <w:r w:rsidRPr="00A3206E">
        <w:rPr>
          <w:rFonts w:eastAsia="Times New Roman" w:cstheme="minorHAnsi"/>
          <w:noProof/>
          <w:sz w:val="24"/>
          <w:szCs w:val="24"/>
          <w:lang w:val="en-GB"/>
        </w:rPr>
        <w:t>(Adler et al., 2014; Cochrane et al., 2015)</w:t>
      </w:r>
      <w:r w:rsidR="00F80CD3" w:rsidRPr="00A3206E">
        <w:rPr>
          <w:rFonts w:eastAsia="Times New Roman" w:cstheme="minorHAnsi"/>
          <w:sz w:val="24"/>
          <w:szCs w:val="24"/>
          <w:lang w:val="en-GB"/>
        </w:rPr>
        <w:fldChar w:fldCharType="end"/>
      </w:r>
      <w:r w:rsidRPr="00A3206E">
        <w:rPr>
          <w:rFonts w:eastAsia="Times New Roman" w:cstheme="minorHAnsi"/>
          <w:sz w:val="24"/>
          <w:szCs w:val="24"/>
          <w:lang w:val="en-GB"/>
        </w:rPr>
        <w:t>.</w:t>
      </w:r>
      <w:r w:rsidR="00A05432">
        <w:rPr>
          <w:rFonts w:eastAsia="Times New Roman" w:cstheme="minorHAnsi"/>
          <w:sz w:val="24"/>
          <w:szCs w:val="24"/>
          <w:lang w:val="en-GB"/>
        </w:rPr>
        <w:t xml:space="preserve"> Although short-term population viability </w:t>
      </w:r>
      <w:r w:rsidR="009939E9">
        <w:rPr>
          <w:rFonts w:eastAsia="Times New Roman" w:cstheme="minorHAnsi"/>
          <w:sz w:val="24"/>
          <w:szCs w:val="24"/>
          <w:lang w:val="en-GB"/>
        </w:rPr>
        <w:t>may also</w:t>
      </w:r>
      <w:r w:rsidR="00A05432">
        <w:rPr>
          <w:rFonts w:eastAsia="Times New Roman" w:cstheme="minorHAnsi"/>
          <w:sz w:val="24"/>
          <w:szCs w:val="24"/>
          <w:lang w:val="en-GB"/>
        </w:rPr>
        <w:t xml:space="preserve"> depend on other vital rates, such as </w:t>
      </w:r>
      <w:r w:rsidR="009939E9">
        <w:rPr>
          <w:rFonts w:eastAsia="Times New Roman" w:cstheme="minorHAnsi"/>
          <w:sz w:val="24"/>
          <w:szCs w:val="24"/>
          <w:lang w:val="en-GB"/>
        </w:rPr>
        <w:t xml:space="preserve">adult survival and growth (Keller and Vittoz </w:t>
      </w:r>
      <w:r w:rsidR="009939E9" w:rsidRPr="009939E9">
        <w:rPr>
          <w:rFonts w:eastAsia="Times New Roman" w:cstheme="minorHAnsi"/>
          <w:sz w:val="24"/>
          <w:szCs w:val="24"/>
          <w:lang w:val="en-GB"/>
        </w:rPr>
        <w:t>2015</w:t>
      </w:r>
      <w:r w:rsidR="009939E9">
        <w:rPr>
          <w:rFonts w:eastAsia="Times New Roman" w:cstheme="minorHAnsi"/>
          <w:sz w:val="24"/>
          <w:szCs w:val="24"/>
          <w:lang w:val="en-GB"/>
        </w:rPr>
        <w:t>)</w:t>
      </w:r>
      <w:r w:rsidR="00A05432">
        <w:rPr>
          <w:rFonts w:eastAsia="Times New Roman" w:cstheme="minorHAnsi"/>
          <w:sz w:val="24"/>
          <w:szCs w:val="24"/>
          <w:lang w:val="en-GB"/>
        </w:rPr>
        <w:t>, s</w:t>
      </w:r>
      <w:r w:rsidR="00144C97" w:rsidRPr="00144C97">
        <w:rPr>
          <w:rFonts w:eastAsia="Times New Roman" w:cstheme="minorHAnsi"/>
          <w:sz w:val="24"/>
          <w:szCs w:val="24"/>
          <w:lang w:val="en-GB"/>
        </w:rPr>
        <w:t xml:space="preserve">exual reproduction can </w:t>
      </w:r>
      <w:r w:rsidR="00A05432" w:rsidRPr="00144C97">
        <w:rPr>
          <w:rFonts w:eastAsia="Times New Roman" w:cstheme="minorHAnsi"/>
          <w:sz w:val="24"/>
          <w:szCs w:val="24"/>
          <w:lang w:val="en-GB"/>
        </w:rPr>
        <w:t xml:space="preserve">enhance </w:t>
      </w:r>
      <w:r w:rsidR="00A05432">
        <w:rPr>
          <w:rFonts w:eastAsia="Times New Roman" w:cstheme="minorHAnsi"/>
          <w:sz w:val="24"/>
          <w:szCs w:val="24"/>
          <w:lang w:val="en-GB"/>
        </w:rPr>
        <w:t>the</w:t>
      </w:r>
      <w:r w:rsidR="00A05432" w:rsidRPr="00144C97">
        <w:rPr>
          <w:rFonts w:eastAsia="Times New Roman" w:cstheme="minorHAnsi"/>
          <w:sz w:val="24"/>
          <w:szCs w:val="24"/>
          <w:lang w:val="en-GB"/>
        </w:rPr>
        <w:t xml:space="preserve"> ability </w:t>
      </w:r>
      <w:r w:rsidR="00A05432">
        <w:rPr>
          <w:rFonts w:eastAsia="Times New Roman" w:cstheme="minorHAnsi"/>
          <w:sz w:val="24"/>
          <w:szCs w:val="24"/>
          <w:lang w:val="en-GB"/>
        </w:rPr>
        <w:t xml:space="preserve">of plants </w:t>
      </w:r>
      <w:r w:rsidR="00A05432" w:rsidRPr="00144C97">
        <w:rPr>
          <w:rFonts w:eastAsia="Times New Roman" w:cstheme="minorHAnsi"/>
          <w:sz w:val="24"/>
          <w:szCs w:val="24"/>
          <w:lang w:val="en-GB"/>
        </w:rPr>
        <w:t xml:space="preserve">to track </w:t>
      </w:r>
      <w:r w:rsidR="00A05432">
        <w:rPr>
          <w:rFonts w:eastAsia="Times New Roman" w:cstheme="minorHAnsi"/>
          <w:sz w:val="24"/>
          <w:szCs w:val="24"/>
          <w:lang w:val="en-GB"/>
        </w:rPr>
        <w:t>future climate change by promoting</w:t>
      </w:r>
      <w:r w:rsidR="00144C97" w:rsidRPr="00144C97">
        <w:rPr>
          <w:rFonts w:eastAsia="Times New Roman" w:cstheme="minorHAnsi"/>
          <w:sz w:val="24"/>
          <w:szCs w:val="24"/>
          <w:lang w:val="en-GB"/>
        </w:rPr>
        <w:t xml:space="preserve"> genetic variation</w:t>
      </w:r>
      <w:r w:rsidR="00A05432">
        <w:rPr>
          <w:rFonts w:eastAsia="Times New Roman" w:cstheme="minorHAnsi"/>
          <w:sz w:val="24"/>
          <w:szCs w:val="24"/>
          <w:lang w:val="en-GB"/>
        </w:rPr>
        <w:t>,</w:t>
      </w:r>
      <w:r w:rsidR="00144C97" w:rsidRPr="00144C97">
        <w:rPr>
          <w:rFonts w:eastAsia="Times New Roman" w:cstheme="minorHAnsi"/>
          <w:sz w:val="24"/>
          <w:szCs w:val="24"/>
          <w:lang w:val="en-GB"/>
        </w:rPr>
        <w:t xml:space="preserve"> dispersal</w:t>
      </w:r>
      <w:r w:rsidR="00A05432">
        <w:rPr>
          <w:rFonts w:eastAsia="Times New Roman" w:cstheme="minorHAnsi"/>
          <w:sz w:val="24"/>
          <w:szCs w:val="24"/>
          <w:lang w:val="en-GB"/>
        </w:rPr>
        <w:t>,</w:t>
      </w:r>
      <w:r w:rsidR="00144C97" w:rsidRPr="00144C97">
        <w:rPr>
          <w:rFonts w:eastAsia="Times New Roman" w:cstheme="minorHAnsi"/>
          <w:sz w:val="24"/>
          <w:szCs w:val="24"/>
          <w:lang w:val="en-GB"/>
        </w:rPr>
        <w:t xml:space="preserve"> and colonization</w:t>
      </w:r>
      <w:r w:rsidR="00A05432">
        <w:rPr>
          <w:rFonts w:eastAsia="Times New Roman" w:cstheme="minorHAnsi"/>
          <w:sz w:val="24"/>
          <w:szCs w:val="24"/>
          <w:lang w:val="en-GB"/>
        </w:rPr>
        <w:t>, especially compared</w:t>
      </w:r>
      <w:r w:rsidR="00144C97" w:rsidRPr="00144C97">
        <w:rPr>
          <w:rFonts w:eastAsia="Times New Roman" w:cstheme="minorHAnsi"/>
          <w:sz w:val="24"/>
          <w:szCs w:val="24"/>
          <w:lang w:val="en-GB"/>
        </w:rPr>
        <w:t xml:space="preserve"> t</w:t>
      </w:r>
      <w:r w:rsidR="00A05432">
        <w:rPr>
          <w:rFonts w:eastAsia="Times New Roman" w:cstheme="minorHAnsi"/>
          <w:sz w:val="24"/>
          <w:szCs w:val="24"/>
          <w:lang w:val="en-GB"/>
        </w:rPr>
        <w:t>o</w:t>
      </w:r>
      <w:r w:rsidR="00144C97" w:rsidRPr="00144C97">
        <w:rPr>
          <w:rFonts w:eastAsia="Times New Roman" w:cstheme="minorHAnsi"/>
          <w:sz w:val="24"/>
          <w:szCs w:val="24"/>
          <w:lang w:val="en-GB"/>
        </w:rPr>
        <w:t xml:space="preserve"> vegetative organs (Weppler et al., 2006). </w:t>
      </w:r>
      <w:r w:rsidR="00A05432">
        <w:rPr>
          <w:rFonts w:eastAsia="Times New Roman" w:cstheme="minorHAnsi"/>
          <w:sz w:val="24"/>
          <w:szCs w:val="24"/>
          <w:lang w:val="en-GB"/>
        </w:rPr>
        <w:t>H</w:t>
      </w:r>
      <w:r w:rsidR="00144C97" w:rsidRPr="00144C97">
        <w:rPr>
          <w:rFonts w:eastAsia="Times New Roman" w:cstheme="minorHAnsi"/>
          <w:sz w:val="24"/>
          <w:szCs w:val="24"/>
          <w:lang w:val="en-GB"/>
        </w:rPr>
        <w:t xml:space="preserve">igher seed number may connect naturally fragmented, isolated, and small populations of edelweiss while larger seeds may withstand better environmental stressors such as </w:t>
      </w:r>
      <w:r w:rsidR="00C961A4">
        <w:rPr>
          <w:rFonts w:eastAsia="Times New Roman" w:cstheme="minorHAnsi"/>
          <w:sz w:val="24"/>
          <w:szCs w:val="24"/>
          <w:lang w:val="en-GB"/>
        </w:rPr>
        <w:t>deep shade</w:t>
      </w:r>
      <w:r w:rsidR="00144C97" w:rsidRPr="00144C97">
        <w:rPr>
          <w:rFonts w:eastAsia="Times New Roman" w:cstheme="minorHAnsi"/>
          <w:sz w:val="24"/>
          <w:szCs w:val="24"/>
          <w:lang w:val="en-GB"/>
        </w:rPr>
        <w:t xml:space="preserve"> or drought (Bruun and Ten Brink, 2008). </w:t>
      </w:r>
      <w:r w:rsidRPr="00A3206E">
        <w:rPr>
          <w:rFonts w:eastAsia="Times New Roman" w:cstheme="minorHAnsi"/>
          <w:color w:val="000000"/>
          <w:sz w:val="24"/>
          <w:szCs w:val="24"/>
          <w:lang w:val="en-GB"/>
        </w:rPr>
        <w:t xml:space="preserve">We </w:t>
      </w:r>
      <w:r w:rsidR="009939E9">
        <w:rPr>
          <w:rFonts w:eastAsia="Times New Roman" w:cstheme="minorHAnsi"/>
          <w:color w:val="000000"/>
          <w:sz w:val="24"/>
          <w:szCs w:val="24"/>
          <w:lang w:val="en-GB"/>
        </w:rPr>
        <w:t xml:space="preserve">consequently </w:t>
      </w:r>
      <w:r w:rsidRPr="00A3206E">
        <w:rPr>
          <w:rFonts w:eastAsia="Times New Roman" w:cstheme="minorHAnsi"/>
          <w:color w:val="000000"/>
          <w:sz w:val="24"/>
          <w:szCs w:val="24"/>
          <w:lang w:val="en-GB"/>
        </w:rPr>
        <w:t xml:space="preserve">predicted that </w:t>
      </w:r>
      <w:r>
        <w:rPr>
          <w:rFonts w:eastAsia="Times New Roman" w:cstheme="minorHAnsi"/>
          <w:color w:val="000000"/>
          <w:sz w:val="24"/>
          <w:szCs w:val="24"/>
          <w:lang w:val="en-GB"/>
        </w:rPr>
        <w:t xml:space="preserve">climate change would reduce the probability of occurrence </w:t>
      </w:r>
      <w:r w:rsidR="00F16B5B">
        <w:rPr>
          <w:rFonts w:eastAsia="Times New Roman" w:cstheme="minorHAnsi"/>
          <w:color w:val="000000"/>
          <w:sz w:val="24"/>
          <w:szCs w:val="24"/>
          <w:lang w:val="en-GB"/>
        </w:rPr>
        <w:t xml:space="preserve">of </w:t>
      </w:r>
      <w:r w:rsidR="00F16B5B" w:rsidRPr="00A3206E">
        <w:rPr>
          <w:rFonts w:eastAsia="Times New Roman" w:cstheme="minorHAnsi"/>
          <w:sz w:val="24"/>
          <w:szCs w:val="24"/>
          <w:lang w:val="en-GB"/>
        </w:rPr>
        <w:t xml:space="preserve">edelweiss </w:t>
      </w:r>
      <w:r>
        <w:rPr>
          <w:rFonts w:eastAsia="Times New Roman" w:cstheme="minorHAnsi"/>
          <w:color w:val="000000"/>
          <w:sz w:val="24"/>
          <w:szCs w:val="24"/>
          <w:lang w:val="en-GB"/>
        </w:rPr>
        <w:t xml:space="preserve">across Romania and that </w:t>
      </w:r>
      <w:r w:rsidRPr="00A3206E">
        <w:rPr>
          <w:rFonts w:eastAsia="Times New Roman" w:cstheme="minorHAnsi"/>
          <w:color w:val="000000"/>
          <w:sz w:val="24"/>
          <w:szCs w:val="24"/>
          <w:lang w:val="en-GB"/>
        </w:rPr>
        <w:t xml:space="preserve">both </w:t>
      </w:r>
      <w:r>
        <w:rPr>
          <w:rFonts w:eastAsia="Times New Roman" w:cstheme="minorHAnsi"/>
          <w:color w:val="000000"/>
          <w:sz w:val="24"/>
          <w:szCs w:val="24"/>
          <w:lang w:val="en-GB"/>
        </w:rPr>
        <w:t xml:space="preserve">fitness </w:t>
      </w:r>
      <w:r w:rsidRPr="00A3206E">
        <w:rPr>
          <w:rFonts w:eastAsia="Times New Roman" w:cstheme="minorHAnsi"/>
          <w:color w:val="000000"/>
          <w:sz w:val="24"/>
          <w:szCs w:val="24"/>
          <w:lang w:val="en-GB"/>
        </w:rPr>
        <w:t xml:space="preserve">measures would </w:t>
      </w:r>
      <w:r>
        <w:rPr>
          <w:rFonts w:eastAsia="Times New Roman" w:cstheme="minorHAnsi"/>
          <w:color w:val="000000"/>
          <w:sz w:val="24"/>
          <w:szCs w:val="24"/>
          <w:lang w:val="en-GB"/>
        </w:rPr>
        <w:t>de</w:t>
      </w:r>
      <w:r w:rsidRPr="00A3206E">
        <w:rPr>
          <w:rFonts w:eastAsia="Times New Roman" w:cstheme="minorHAnsi"/>
          <w:color w:val="000000"/>
          <w:sz w:val="24"/>
          <w:szCs w:val="24"/>
          <w:lang w:val="en-GB"/>
        </w:rPr>
        <w:t xml:space="preserve">crease with </w:t>
      </w:r>
      <w:r>
        <w:rPr>
          <w:rFonts w:eastAsia="Times New Roman" w:cstheme="minorHAnsi"/>
          <w:color w:val="000000"/>
          <w:sz w:val="24"/>
          <w:szCs w:val="24"/>
          <w:lang w:val="en-GB"/>
        </w:rPr>
        <w:t>climate change</w:t>
      </w:r>
      <w:r w:rsidRPr="00A3206E">
        <w:rPr>
          <w:rFonts w:eastAsia="Times New Roman" w:cstheme="minorHAnsi"/>
          <w:color w:val="000000"/>
          <w:sz w:val="24"/>
          <w:szCs w:val="24"/>
          <w:lang w:val="en-GB"/>
        </w:rPr>
        <w:t xml:space="preserve"> and human disturbance</w:t>
      </w:r>
      <w:r>
        <w:rPr>
          <w:rFonts w:eastAsia="Times New Roman" w:cstheme="minorHAnsi"/>
          <w:color w:val="000000"/>
          <w:sz w:val="24"/>
          <w:szCs w:val="24"/>
          <w:lang w:val="en-GB"/>
        </w:rPr>
        <w:t xml:space="preserve">, thereby threatening </w:t>
      </w:r>
      <w:r w:rsidRPr="00A3206E">
        <w:rPr>
          <w:rFonts w:eastAsia="Times New Roman" w:cstheme="minorHAnsi"/>
          <w:color w:val="000000"/>
          <w:sz w:val="24"/>
          <w:szCs w:val="24"/>
          <w:lang w:val="en-GB"/>
        </w:rPr>
        <w:t xml:space="preserve">future population persistence. Our work builds upon an emerging consensus for the need to link projections of future species distributions with key demographic processes to forecast better the potential impact of global change on species distributions </w:t>
      </w:r>
      <w:r w:rsidR="00F80CD3" w:rsidRPr="00A3206E">
        <w:rPr>
          <w:rFonts w:eastAsia="Times New Roman" w:cstheme="minorHAnsi"/>
          <w:color w:val="000000"/>
          <w:sz w:val="24"/>
          <w:szCs w:val="24"/>
          <w:lang w:val="en-GB"/>
        </w:rPr>
        <w:fldChar w:fldCharType="begin" w:fldLock="1"/>
      </w:r>
      <w:r w:rsidR="003A48DA">
        <w:rPr>
          <w:rFonts w:eastAsia="Times New Roman" w:cstheme="minorHAnsi"/>
          <w:color w:val="000000"/>
          <w:sz w:val="24"/>
          <w:szCs w:val="24"/>
          <w:lang w:val="en-GB"/>
        </w:rPr>
        <w:instrText>ADDIN CSL_CITATION {"citationItems":[{"id":"ITEM-1","itemData":{"DOI":"10.1111/j.1600-0587.2013.00147.x","ISBN":"1600-0587","ISSN":"09067590","PMID":"18664424","abstract":"Ecological niche models (ENMs) are the primary tool used to describe and forecast the potential influence of climate change on biodiversity. However, ENMs do not directly account for important biological and landscape processes likely to affect range dynamics at a variety of spatial scales. Recent advances to link ENMs with population models have focused on the fundamental step of integrating dispersal and metapopulation dynamics into forecasts of species geographic ranges. Here we use a combination of novel analyses and a synthesis of findings from published plant and animal case studies to highlight three seldom recognised, yet important, advantages of linking ENMs with demographic modelling approaches: 1) they provide direct measures of extinction risk in addition to measures of vulnerability based on change in the potential range area or total habitat suitability. 2) They capture life-history traits that permit population density to vary in different ways in response to key spatial drivers, conditioned by the processes of global change. 3) They can be used to explore and rank the cost effectiveness of regional conservation alternatives and demographically oriented management interventions. Given these advantages, we argue that coupled methods should be used preferentially where data permits and when conservation management decisions require intervention, prioritization, or direct estimates of extinction risk.","author":[{"dropping-particle":"","family":"Fordham","given":"Damien A.","non-dropping-particle":"","parse-names":false,"suffix":""},{"dropping-particle":"","family":"Akçakaya","given":"H. Resit","non-dropping-particle":"","parse-names":false,"suffix":""},{"dropping-particle":"","family":"Araújo","given":"Miguel B.","non-dropping-particle":"","parse-names":false,"suffix":""},{"dropping-particle":"","family":"Keith","given":"David A.","non-dropping-particle":"","parse-names":false,"suffix":""},{"dropping-particle":"","family":"Brook","given":"Barry W.","non-dropping-particle":"","parse-names":false,"suffix":""}],"container-title":"Ecography","id":"ITEM-1","issue":"9","issued":{"date-parts":[["2013"]]},"page":"956-964","title":"Tools for integrating range change, extinction risk and climate change information into conservation management","type":"article-journal","volume":"36"},"uris":["http://www.mendeley.com/documents/?uuid=7893c7e6-f9a3-409a-aa4c-77987236ef3d","http://www.mendeley.com/documents/?uuid=052956a6-710f-4619-afdf-8dd5d3c414c6"]},{"id":"ITEM-2","itemData":{"DOI":"10.1111/ecog.01490","ISSN":"16000587","abstract":"Demographic processes and demographic data are increasingly being included in models of the spatio–temporal dynamics of species’ ranges. In this special issue, we explore how the integration of demographic processes further the conceptual understanding and prediction of species’ range dynamics. The 12 papers originate from two workshops entitled ‘Advancing concepts and models of species range dynamics: understanding and disentangling processes across scales’. The papers combine theoretical and empirical evidence for the interplay between environmental conditions, species interactions, demographic processes (births, deaths, dispersal), physiology, and evolution, and they point out promising avenues towards a better understanding and prediction of species’ range dynamics.","author":[{"dropping-particle":"","family":"Normand","given":"S.","non-dropping-particle":"","parse-names":false,"suffix":""},{"dropping-particle":"","family":"Zimmermann","given":"N. E.","non-dropping-particle":"","parse-names":false,"suffix":""},{"dropping-particle":"","family":"Schurr","given":"F. M.","non-dropping-particle":"","parse-names":false,"suffix":""},{"dropping-particle":"","family":"Lischke","given":"H.","non-dropping-particle":"","parse-names":false,"suffix":""}],"container-title":"Ecography","id":"ITEM-2","issue":"12","issued":{"date-parts":[["2014"]]},"page":"1149-1154","title":"Demography as the basis for understanding and predicting range dynamics","type":"article-journal","volume":"37"},"uris":["http://www.mendeley.com/documents/?uuid=bc411612-7c1d-4f9b-b541-010cf937af3f","http://www.mendeley.com/documents/?uuid=99cf63b5-1448-4f9f-af95-30c05256554c"]},{"id":"ITEM-3","itemData":{"DOI":"10.1111/ecog.00585","ISBN":"1600-0587","ISSN":"16000587","PMID":"101364267","abstract":"Organisms are projected to shift their distribution ranges under climate change. The typical way to assess range shifts is by species distribution models (SDMs), which predict species’ responses to climate based solely on projected climatic suitability. However, life history traits can impact species’ responses to shifting habitat suitability. Additionally, it remains unclear if differences in vital rates across populations within a species can offset or exacerbate the effects of predicted changes in climatic suitability on population viability. In order to obtain a fuller understanding of the response of one species to projected climatic changes, we coupled demographic processes with predicted changes in suitable habitat for the monocarpic thistle Carlina vulgaris across northern Europe. We first developed a life history model with species-specific average fecundity and survival rates and linked it to a SDM that predicted changes in habitat suitability through time with changes in climatic variables. We then varied the demographic parameters based upon observed vital rates of local populations from a translocation experiment. Despite the fact that the SDM alone predicted C. vulgaris to be a climate ‘winner’ overall, coupling the model with changes in demography and small-scale habitat suitability resulted in a matrix of stable, declining, and increasing patches. For populations predicted to experience declines or increases in abundance due to changes in habitat suitability, altered fecundity and survival rates can reverse projected population trends.","author":[{"dropping-particle":"","family":"Swab","given":"Rebecca M.","non-dropping-particle":"","parse-names":false,"suffix":""},{"dropping-particle":"","family":"Regan","given":"Helen M.","non-dropping-particle":"","parse-names":false,"suffix":""},{"dropping-particle":"","family":"Matthies","given":"Diethart","non-dropping-particle":"","parse-names":false,"suffix":""},{"dropping-particle":"","family":"Becker","given":"Ute","non-dropping-particle":"","parse-names":false,"suffix":""},{"dropping-particle":"","family":"Bruun","given":"Hans Henrik","non-dropping-particle":"","parse-names":false,"suffix":""}],"container-title":"Ecography","id":"ITEM-3","issue":"3","issued":{"date-parts":[["2015"]]},"page":"221-230","title":"The role of demography, intra-species variation, and species distribution models in species' projections under climate change","type":"article-journal","volume":"38"},"uris":["http://www.mendeley.com/documents/?uuid=dc5d6196-46ac-4bd4-aab7-66cd9522e406"]}],"mendeley":{"formattedCitation":"(Fordham et al., 2013; Normand et al., 2014; Swab et al., 2015)","plainTextFormattedCitation":"(Fordham et al., 2013; Normand et al., 2014; Swab et al., 2015)","previouslyFormattedCitation":"(Fordham et al., 2013; Normand et al., 2014; Swab et al., 2015)"},"properties":{"noteIndex":0},"schema":"https://github.com/citation-style-language/schema/raw/master/csl-citation.json"}</w:instrText>
      </w:r>
      <w:r w:rsidR="00F80CD3" w:rsidRPr="00A3206E">
        <w:rPr>
          <w:rFonts w:eastAsia="Times New Roman" w:cstheme="minorHAnsi"/>
          <w:color w:val="000000"/>
          <w:sz w:val="24"/>
          <w:szCs w:val="24"/>
          <w:lang w:val="en-GB"/>
        </w:rPr>
        <w:fldChar w:fldCharType="separate"/>
      </w:r>
      <w:r w:rsidRPr="00A3206E">
        <w:rPr>
          <w:rFonts w:eastAsia="Times New Roman" w:cstheme="minorHAnsi"/>
          <w:noProof/>
          <w:color w:val="000000"/>
          <w:sz w:val="24"/>
          <w:szCs w:val="24"/>
          <w:lang w:val="en-GB"/>
        </w:rPr>
        <w:t>(Fordham et al., 2013; Normand et al., 2014; Swab et al., 2015)</w:t>
      </w:r>
      <w:r w:rsidR="00F80CD3" w:rsidRPr="00A3206E">
        <w:rPr>
          <w:rFonts w:eastAsia="Times New Roman" w:cstheme="minorHAnsi"/>
          <w:color w:val="000000"/>
          <w:sz w:val="24"/>
          <w:szCs w:val="24"/>
          <w:lang w:val="en-GB"/>
        </w:rPr>
        <w:fldChar w:fldCharType="end"/>
      </w:r>
      <w:r w:rsidRPr="00A3206E">
        <w:rPr>
          <w:rFonts w:eastAsia="Times New Roman" w:cstheme="minorHAnsi"/>
          <w:color w:val="000000"/>
          <w:sz w:val="24"/>
          <w:szCs w:val="24"/>
          <w:lang w:val="en-GB"/>
        </w:rPr>
        <w:t>.</w:t>
      </w:r>
    </w:p>
    <w:p w14:paraId="097D376F" w14:textId="77777777" w:rsidR="00F772C9" w:rsidRPr="00A3206E" w:rsidRDefault="00F772C9" w:rsidP="00EC2FFB">
      <w:pPr>
        <w:autoSpaceDE w:val="0"/>
        <w:spacing w:line="480" w:lineRule="auto"/>
        <w:jc w:val="both"/>
        <w:rPr>
          <w:rFonts w:eastAsia="Times New Roman" w:cstheme="minorHAnsi"/>
          <w:color w:val="000000"/>
          <w:sz w:val="24"/>
          <w:szCs w:val="24"/>
          <w:lang w:val="en-GB"/>
        </w:rPr>
      </w:pPr>
    </w:p>
    <w:p w14:paraId="23C44F74" w14:textId="77777777" w:rsidR="00D12AA3" w:rsidRPr="00A3206E" w:rsidRDefault="00862F26" w:rsidP="00EC2FFB">
      <w:pPr>
        <w:autoSpaceDE w:val="0"/>
        <w:spacing w:line="480" w:lineRule="auto"/>
        <w:jc w:val="both"/>
        <w:rPr>
          <w:rFonts w:eastAsia="Times New Roman" w:cstheme="minorHAnsi"/>
          <w:b/>
          <w:color w:val="000000"/>
          <w:sz w:val="24"/>
          <w:szCs w:val="24"/>
          <w:lang w:val="en-GB"/>
        </w:rPr>
      </w:pPr>
      <w:r>
        <w:rPr>
          <w:rFonts w:eastAsia="Times New Roman" w:cstheme="minorHAnsi"/>
          <w:b/>
          <w:color w:val="000000"/>
          <w:sz w:val="24"/>
          <w:szCs w:val="24"/>
          <w:lang w:val="en-GB"/>
        </w:rPr>
        <w:t xml:space="preserve">2. </w:t>
      </w:r>
      <w:r w:rsidR="00B945B1">
        <w:rPr>
          <w:rFonts w:eastAsia="Times New Roman" w:cstheme="minorHAnsi"/>
          <w:b/>
          <w:color w:val="000000"/>
          <w:sz w:val="24"/>
          <w:szCs w:val="24"/>
          <w:lang w:val="en-GB"/>
        </w:rPr>
        <w:t xml:space="preserve">Materials and </w:t>
      </w:r>
      <w:r w:rsidR="00D12AA3" w:rsidRPr="00A3206E">
        <w:rPr>
          <w:rFonts w:eastAsia="Times New Roman" w:cstheme="minorHAnsi"/>
          <w:b/>
          <w:color w:val="000000"/>
          <w:sz w:val="24"/>
          <w:szCs w:val="24"/>
          <w:lang w:val="en-GB"/>
        </w:rPr>
        <w:t xml:space="preserve">Methods </w:t>
      </w:r>
    </w:p>
    <w:p w14:paraId="3D28DC79" w14:textId="77777777" w:rsidR="00D12AA3" w:rsidRPr="00A3206E" w:rsidRDefault="00862F26" w:rsidP="00EC2FFB">
      <w:pPr>
        <w:autoSpaceDE w:val="0"/>
        <w:spacing w:line="480" w:lineRule="auto"/>
        <w:jc w:val="both"/>
        <w:rPr>
          <w:rFonts w:eastAsia="Times New Roman" w:cstheme="minorHAnsi"/>
          <w:i/>
          <w:color w:val="000000"/>
          <w:sz w:val="24"/>
          <w:szCs w:val="24"/>
          <w:lang w:val="en-GB"/>
        </w:rPr>
      </w:pPr>
      <w:r>
        <w:rPr>
          <w:rFonts w:eastAsia="Times New Roman" w:cstheme="minorHAnsi"/>
          <w:i/>
          <w:color w:val="000000"/>
          <w:sz w:val="24"/>
          <w:szCs w:val="24"/>
          <w:lang w:val="en-GB"/>
        </w:rPr>
        <w:t xml:space="preserve">2.1. </w:t>
      </w:r>
      <w:r w:rsidR="00D12AA3" w:rsidRPr="00A3206E">
        <w:rPr>
          <w:rFonts w:eastAsia="Times New Roman" w:cstheme="minorHAnsi"/>
          <w:i/>
          <w:color w:val="000000"/>
          <w:sz w:val="24"/>
          <w:szCs w:val="24"/>
          <w:lang w:val="en-GB"/>
        </w:rPr>
        <w:t xml:space="preserve">Study species </w:t>
      </w:r>
    </w:p>
    <w:p w14:paraId="639EE4CC" w14:textId="77777777" w:rsidR="00552C6A" w:rsidRDefault="00D12AA3" w:rsidP="00EC2FFB">
      <w:pPr>
        <w:autoSpaceDE w:val="0"/>
        <w:autoSpaceDN w:val="0"/>
        <w:adjustRightInd w:val="0"/>
        <w:spacing w:after="0" w:line="480" w:lineRule="auto"/>
        <w:jc w:val="both"/>
        <w:rPr>
          <w:rFonts w:cstheme="minorHAnsi"/>
          <w:sz w:val="24"/>
          <w:szCs w:val="24"/>
          <w:lang w:val="en-GB"/>
        </w:rPr>
      </w:pPr>
      <w:r w:rsidRPr="00A3206E">
        <w:rPr>
          <w:rFonts w:cstheme="minorHAnsi"/>
          <w:sz w:val="24"/>
          <w:szCs w:val="24"/>
          <w:lang w:val="en-GB"/>
        </w:rPr>
        <w:lastRenderedPageBreak/>
        <w:t>Edelweiss is a small</w:t>
      </w:r>
      <w:r w:rsidR="001A18EB">
        <w:rPr>
          <w:rFonts w:cstheme="minorHAnsi"/>
          <w:sz w:val="24"/>
          <w:szCs w:val="24"/>
          <w:lang w:val="en-GB"/>
        </w:rPr>
        <w:t xml:space="preserve"> (</w:t>
      </w:r>
      <w:r w:rsidR="00BA741E">
        <w:rPr>
          <w:rFonts w:cstheme="minorHAnsi"/>
          <w:sz w:val="24"/>
          <w:szCs w:val="24"/>
          <w:lang w:val="en-GB"/>
        </w:rPr>
        <w:t xml:space="preserve">ca. 10 to </w:t>
      </w:r>
      <w:r w:rsidR="001A18EB">
        <w:rPr>
          <w:rFonts w:cstheme="minorHAnsi"/>
          <w:sz w:val="24"/>
          <w:szCs w:val="24"/>
          <w:lang w:val="en-GB"/>
        </w:rPr>
        <w:t>5</w:t>
      </w:r>
      <w:r w:rsidR="00BA741E">
        <w:rPr>
          <w:rFonts w:cstheme="minorHAnsi"/>
          <w:sz w:val="24"/>
          <w:szCs w:val="24"/>
          <w:lang w:val="en-GB"/>
        </w:rPr>
        <w:t>0</w:t>
      </w:r>
      <w:r w:rsidR="001A18EB">
        <w:rPr>
          <w:rFonts w:cstheme="minorHAnsi"/>
          <w:sz w:val="24"/>
          <w:szCs w:val="24"/>
          <w:lang w:val="en-GB"/>
        </w:rPr>
        <w:t xml:space="preserve"> </w:t>
      </w:r>
      <w:r w:rsidR="00BA741E">
        <w:rPr>
          <w:rFonts w:cstheme="minorHAnsi"/>
          <w:sz w:val="24"/>
          <w:szCs w:val="24"/>
          <w:lang w:val="en-GB"/>
        </w:rPr>
        <w:t>c</w:t>
      </w:r>
      <w:r w:rsidR="001A18EB">
        <w:rPr>
          <w:rFonts w:cstheme="minorHAnsi"/>
          <w:sz w:val="24"/>
          <w:szCs w:val="24"/>
          <w:lang w:val="en-GB"/>
        </w:rPr>
        <w:t>m tall)</w:t>
      </w:r>
      <w:r w:rsidRPr="00A3206E">
        <w:rPr>
          <w:rFonts w:cstheme="minorHAnsi"/>
          <w:sz w:val="24"/>
          <w:szCs w:val="24"/>
          <w:lang w:val="en-GB"/>
        </w:rPr>
        <w:t xml:space="preserve"> herbaceous perennial with a widespread disjunct distribution across Eurasia</w:t>
      </w:r>
      <w:r w:rsidR="004F6CE3">
        <w:rPr>
          <w:rFonts w:cstheme="minorHAnsi"/>
          <w:sz w:val="24"/>
          <w:szCs w:val="24"/>
          <w:lang w:val="en-GB"/>
        </w:rPr>
        <w:t xml:space="preserve">. </w:t>
      </w:r>
      <w:r w:rsidRPr="00A3206E">
        <w:rPr>
          <w:rFonts w:cstheme="minorHAnsi"/>
          <w:sz w:val="24"/>
          <w:szCs w:val="24"/>
          <w:lang w:val="en-GB"/>
        </w:rPr>
        <w:t>The plant</w:t>
      </w:r>
      <w:r w:rsidR="00B26A4D">
        <w:rPr>
          <w:rFonts w:cstheme="minorHAnsi"/>
          <w:sz w:val="24"/>
          <w:szCs w:val="24"/>
          <w:lang w:val="en-GB"/>
        </w:rPr>
        <w:t xml:space="preserve"> </w:t>
      </w:r>
      <w:r w:rsidR="00CF0E52">
        <w:rPr>
          <w:rFonts w:cstheme="minorHAnsi"/>
          <w:sz w:val="24"/>
          <w:szCs w:val="24"/>
          <w:lang w:val="en-GB"/>
        </w:rPr>
        <w:t xml:space="preserve">reproduces </w:t>
      </w:r>
      <w:r w:rsidR="00F118B6">
        <w:rPr>
          <w:rFonts w:cstheme="minorHAnsi"/>
          <w:sz w:val="24"/>
          <w:szCs w:val="24"/>
          <w:lang w:val="en-GB"/>
        </w:rPr>
        <w:t xml:space="preserve">both </w:t>
      </w:r>
      <w:r w:rsidR="00CF0E52">
        <w:rPr>
          <w:rFonts w:cstheme="minorHAnsi"/>
          <w:sz w:val="24"/>
          <w:szCs w:val="24"/>
          <w:lang w:val="en-GB"/>
        </w:rPr>
        <w:t xml:space="preserve">clonally </w:t>
      </w:r>
      <w:r w:rsidR="00F118B6">
        <w:rPr>
          <w:rFonts w:cstheme="minorHAnsi"/>
          <w:sz w:val="24"/>
          <w:szCs w:val="24"/>
          <w:lang w:val="en-GB"/>
        </w:rPr>
        <w:t>by rhizom</w:t>
      </w:r>
      <w:r w:rsidR="00552C6A">
        <w:rPr>
          <w:rFonts w:cstheme="minorHAnsi"/>
          <w:sz w:val="24"/>
          <w:szCs w:val="24"/>
          <w:lang w:val="en-GB"/>
        </w:rPr>
        <w:t>e</w:t>
      </w:r>
      <w:r w:rsidR="00F118B6">
        <w:rPr>
          <w:rFonts w:cstheme="minorHAnsi"/>
          <w:sz w:val="24"/>
          <w:szCs w:val="24"/>
          <w:lang w:val="en-GB"/>
        </w:rPr>
        <w:t>s and sexually by seeds</w:t>
      </w:r>
      <w:r w:rsidR="00552C6A">
        <w:rPr>
          <w:rFonts w:cstheme="minorHAnsi"/>
          <w:sz w:val="24"/>
          <w:szCs w:val="24"/>
          <w:lang w:val="en-GB"/>
        </w:rPr>
        <w:t xml:space="preserve"> when rosettes have accumulated</w:t>
      </w:r>
      <w:r w:rsidR="00F118B6">
        <w:rPr>
          <w:rFonts w:cstheme="minorHAnsi"/>
          <w:sz w:val="24"/>
          <w:szCs w:val="24"/>
          <w:lang w:val="en-GB"/>
        </w:rPr>
        <w:t xml:space="preserve"> sufficient resources </w:t>
      </w:r>
      <w:r w:rsidR="00552C6A">
        <w:rPr>
          <w:rFonts w:cstheme="minorHAnsi"/>
          <w:sz w:val="24"/>
          <w:szCs w:val="24"/>
          <w:lang w:val="en-GB"/>
        </w:rPr>
        <w:t>for flowering (</w:t>
      </w:r>
      <w:r w:rsidR="00552C6A" w:rsidRPr="00AF01DC">
        <w:rPr>
          <w:rFonts w:cstheme="minorHAnsi"/>
          <w:sz w:val="24"/>
          <w:szCs w:val="24"/>
          <w:lang w:val="en-GB"/>
        </w:rPr>
        <w:t>Keller and Vittoz, 2015</w:t>
      </w:r>
      <w:r w:rsidR="00552C6A">
        <w:rPr>
          <w:rFonts w:cstheme="minorHAnsi"/>
          <w:sz w:val="24"/>
          <w:szCs w:val="24"/>
          <w:lang w:val="en-GB"/>
        </w:rPr>
        <w:t>)</w:t>
      </w:r>
      <w:r w:rsidRPr="00A3206E">
        <w:rPr>
          <w:rFonts w:cstheme="minorHAnsi"/>
          <w:sz w:val="24"/>
          <w:szCs w:val="24"/>
          <w:lang w:val="en-GB"/>
        </w:rPr>
        <w:t xml:space="preserve">. </w:t>
      </w:r>
      <w:r w:rsidR="00552C6A">
        <w:rPr>
          <w:rFonts w:cstheme="minorHAnsi"/>
          <w:sz w:val="24"/>
          <w:szCs w:val="24"/>
          <w:lang w:val="en-GB"/>
        </w:rPr>
        <w:t>After reproduction, the apical meristem dies, but clonal growth ensures genets can persist and produce new ramets and eventual flowers (</w:t>
      </w:r>
      <w:r w:rsidR="00552C6A" w:rsidRPr="00AF01DC">
        <w:rPr>
          <w:rFonts w:cstheme="minorHAnsi"/>
          <w:sz w:val="24"/>
          <w:szCs w:val="24"/>
          <w:lang w:val="en-GB"/>
        </w:rPr>
        <w:t>Keller and Vittoz, 2015</w:t>
      </w:r>
      <w:r w:rsidR="00552C6A">
        <w:rPr>
          <w:rFonts w:cstheme="minorHAnsi"/>
          <w:sz w:val="24"/>
          <w:szCs w:val="24"/>
          <w:lang w:val="en-GB"/>
        </w:rPr>
        <w:t>)</w:t>
      </w:r>
      <w:r w:rsidR="00552C6A" w:rsidRPr="008E0D0C">
        <w:rPr>
          <w:rFonts w:cstheme="minorHAnsi"/>
          <w:sz w:val="24"/>
          <w:szCs w:val="24"/>
          <w:lang w:val="en-GB"/>
        </w:rPr>
        <w:t>.</w:t>
      </w:r>
    </w:p>
    <w:p w14:paraId="61BC53F4" w14:textId="77777777" w:rsidR="00552C6A" w:rsidRDefault="00552C6A" w:rsidP="00EC2FFB">
      <w:pPr>
        <w:autoSpaceDE w:val="0"/>
        <w:autoSpaceDN w:val="0"/>
        <w:adjustRightInd w:val="0"/>
        <w:spacing w:after="0" w:line="480" w:lineRule="auto"/>
        <w:jc w:val="both"/>
        <w:rPr>
          <w:rFonts w:cstheme="minorHAnsi"/>
          <w:sz w:val="24"/>
          <w:szCs w:val="24"/>
          <w:lang w:val="en-GB"/>
        </w:rPr>
      </w:pPr>
    </w:p>
    <w:p w14:paraId="10ED9C6C" w14:textId="77777777" w:rsidR="00D12AA3" w:rsidRPr="00286F60" w:rsidRDefault="00D12AA3" w:rsidP="00EC2FFB">
      <w:pPr>
        <w:autoSpaceDE w:val="0"/>
        <w:autoSpaceDN w:val="0"/>
        <w:adjustRightInd w:val="0"/>
        <w:spacing w:after="0" w:line="480" w:lineRule="auto"/>
        <w:jc w:val="both"/>
        <w:rPr>
          <w:rFonts w:cstheme="minorHAnsi"/>
          <w:sz w:val="24"/>
          <w:szCs w:val="24"/>
          <w:lang w:val="en-GB"/>
        </w:rPr>
      </w:pPr>
      <w:r w:rsidRPr="00A3206E">
        <w:rPr>
          <w:rFonts w:cstheme="minorHAnsi"/>
          <w:sz w:val="24"/>
          <w:szCs w:val="24"/>
          <w:lang w:val="en-GB"/>
        </w:rPr>
        <w:t xml:space="preserve">Over-collection </w:t>
      </w:r>
      <w:r w:rsidR="001A18EB">
        <w:rPr>
          <w:rFonts w:cstheme="minorHAnsi"/>
          <w:sz w:val="24"/>
          <w:szCs w:val="24"/>
          <w:lang w:val="en-GB"/>
        </w:rPr>
        <w:t xml:space="preserve">of edelweiss </w:t>
      </w:r>
      <w:r w:rsidRPr="00A3206E">
        <w:rPr>
          <w:rFonts w:cstheme="minorHAnsi"/>
          <w:sz w:val="24"/>
          <w:szCs w:val="24"/>
          <w:lang w:val="en-GB"/>
        </w:rPr>
        <w:t xml:space="preserve">from its natural habitat led to early conservation measures in European countries such as Switzerland and Austria, where it has been protected since 1878 and 1887, respectively </w:t>
      </w:r>
      <w:r w:rsidR="00F80CD3" w:rsidRPr="00A3206E">
        <w:rPr>
          <w:rFonts w:cstheme="minorHAnsi"/>
          <w:sz w:val="24"/>
          <w:szCs w:val="24"/>
          <w:lang w:val="en-GB"/>
        </w:rPr>
        <w:fldChar w:fldCharType="begin" w:fldLock="1"/>
      </w:r>
      <w:r w:rsidR="003A48DA">
        <w:rPr>
          <w:rFonts w:cstheme="minorHAnsi"/>
          <w:sz w:val="24"/>
          <w:szCs w:val="24"/>
          <w:lang w:val="en-GB"/>
        </w:rPr>
        <w:instrText>ADDIN CSL_CITATION {"citationItems":[{"id":"ITEM-1","itemData":{"author":[{"dropping-particle":"","family":"Pop","given":"Emil","non-dropping-particle":"","parse-names":false,"suffix":""}],"container-title":"Extras din: Buletinul Alpin al Asociației Drumeților din Munții României","id":"ITEM-1","issue":"4","issued":{"date-parts":[["1939"]]},"page":"3","title":"Floarea reginei: Leontopodium alpinum","type":"article-journal"},"uris":["http://www.mendeley.com/documents/?uuid=507039fd-4fc3-42a5-b228-43cdb3ca6acf","http://www.mendeley.com/documents/?uuid=b01ef800-1e2b-4b56-af31-8413a2d8f0b7"]}],"mendeley":{"formattedCitation":"(Pop, 1939)","plainTextFormattedCitation":"(Pop, 1939)","previouslyFormattedCitation":"(Pop, 1939)"},"properties":{"noteIndex":0},"schema":"https://github.com/citation-style-language/schema/raw/master/csl-citation.json"}</w:instrText>
      </w:r>
      <w:r w:rsidR="00F80CD3" w:rsidRPr="00A3206E">
        <w:rPr>
          <w:rFonts w:cstheme="minorHAnsi"/>
          <w:sz w:val="24"/>
          <w:szCs w:val="24"/>
          <w:lang w:val="en-GB"/>
        </w:rPr>
        <w:fldChar w:fldCharType="separate"/>
      </w:r>
      <w:r w:rsidRPr="00A3206E">
        <w:rPr>
          <w:rFonts w:cstheme="minorHAnsi"/>
          <w:noProof/>
          <w:sz w:val="24"/>
          <w:szCs w:val="24"/>
          <w:lang w:val="en-GB"/>
        </w:rPr>
        <w:t>(Pop, 1939)</w:t>
      </w:r>
      <w:r w:rsidR="00F80CD3" w:rsidRPr="00A3206E">
        <w:rPr>
          <w:rFonts w:cstheme="minorHAnsi"/>
          <w:sz w:val="24"/>
          <w:szCs w:val="24"/>
          <w:lang w:val="en-GB"/>
        </w:rPr>
        <w:fldChar w:fldCharType="end"/>
      </w:r>
      <w:r w:rsidRPr="00A3206E">
        <w:rPr>
          <w:rFonts w:cstheme="minorHAnsi"/>
          <w:sz w:val="24"/>
          <w:szCs w:val="24"/>
          <w:lang w:val="en-GB"/>
        </w:rPr>
        <w:t xml:space="preserve">. Although </w:t>
      </w:r>
      <w:r w:rsidRPr="00A3206E">
        <w:rPr>
          <w:rFonts w:eastAsia="Times New Roman" w:cstheme="minorHAnsi"/>
          <w:color w:val="000000"/>
          <w:sz w:val="24"/>
          <w:szCs w:val="24"/>
          <w:lang w:val="en-GB"/>
        </w:rPr>
        <w:t xml:space="preserve">edelweiss is listed as being of </w:t>
      </w:r>
      <w:r w:rsidRPr="00A3206E">
        <w:rPr>
          <w:rFonts w:eastAsia="Times New Roman" w:cstheme="minorHAnsi"/>
          <w:iCs/>
          <w:color w:val="000000"/>
          <w:sz w:val="24"/>
          <w:szCs w:val="24"/>
          <w:lang w:val="en-GB"/>
        </w:rPr>
        <w:t>least concern</w:t>
      </w:r>
      <w:r w:rsidRPr="00A3206E">
        <w:rPr>
          <w:rFonts w:eastAsia="Times New Roman" w:cstheme="minorHAnsi"/>
          <w:i/>
          <w:iCs/>
          <w:color w:val="000000"/>
          <w:sz w:val="24"/>
          <w:szCs w:val="24"/>
          <w:lang w:val="en-GB"/>
        </w:rPr>
        <w:t xml:space="preserve"> </w:t>
      </w:r>
      <w:r w:rsidRPr="00A3206E">
        <w:rPr>
          <w:rFonts w:eastAsia="Times New Roman" w:cstheme="minorHAnsi"/>
          <w:iCs/>
          <w:color w:val="000000"/>
          <w:sz w:val="24"/>
          <w:szCs w:val="24"/>
          <w:lang w:val="en-GB"/>
        </w:rPr>
        <w:t xml:space="preserve">across the whole of Europe </w:t>
      </w:r>
      <w:r w:rsidRPr="00A3206E">
        <w:rPr>
          <w:rFonts w:eastAsia="Times New Roman" w:cstheme="minorHAnsi"/>
          <w:color w:val="000000"/>
          <w:sz w:val="24"/>
          <w:szCs w:val="24"/>
          <w:lang w:val="en-GB"/>
        </w:rPr>
        <w:t xml:space="preserve">according to the IUCN Red List </w:t>
      </w:r>
      <w:r w:rsidR="00F80CD3" w:rsidRPr="00A3206E">
        <w:rPr>
          <w:rFonts w:eastAsia="Times New Roman" w:cstheme="minorHAnsi"/>
          <w:color w:val="000000"/>
          <w:sz w:val="24"/>
          <w:szCs w:val="24"/>
          <w:lang w:val="en-GB"/>
        </w:rPr>
        <w:fldChar w:fldCharType="begin" w:fldLock="1"/>
      </w:r>
      <w:r w:rsidR="003A48DA">
        <w:rPr>
          <w:rFonts w:eastAsia="Times New Roman" w:cstheme="minorHAnsi"/>
          <w:color w:val="000000"/>
          <w:sz w:val="24"/>
          <w:szCs w:val="24"/>
          <w:lang w:val="en-GB"/>
        </w:rPr>
        <w:instrText>ADDIN CSL_CITATION {"citationItems":[{"id":"ITEM-1","itemData":{"URL":"http://dx.doi.org/10.2305/IUCN.UK.2013-2.RLTS.T202984A2758405.en","accessed":{"date-parts":[["2018","1","15"]]},"author":[{"dropping-particle":"","family":"Khela","given":"S.","non-dropping-particle":"","parse-names":false,"suffix":""}],"id":"ITEM-1","issued":{"date-parts":[["2013"]]},"title":"Leontopodium alpinum. The IUCN Red List of Threatened Species 2013:e.T202984A2758405","type":"webpage"},"uris":["http://www.mendeley.com/documents/?uuid=3b3b7764-53ca-4b74-9288-040c8bfe8416","http://www.mendeley.com/documents/?uuid=b646dffd-50c1-4bf4-98c9-06595b12130c"]}],"mendeley":{"formattedCitation":"(Khela, 2013)","plainTextFormattedCitation":"(Khela, 2013)","previouslyFormattedCitation":"(Khela, 2013)"},"properties":{"noteIndex":0},"schema":"https://github.com/citation-style-language/schema/raw/master/csl-citation.json"}</w:instrText>
      </w:r>
      <w:r w:rsidR="00F80CD3" w:rsidRPr="00A3206E">
        <w:rPr>
          <w:rFonts w:eastAsia="Times New Roman" w:cstheme="minorHAnsi"/>
          <w:color w:val="000000"/>
          <w:sz w:val="24"/>
          <w:szCs w:val="24"/>
          <w:lang w:val="en-GB"/>
        </w:rPr>
        <w:fldChar w:fldCharType="separate"/>
      </w:r>
      <w:r w:rsidRPr="00A3206E">
        <w:rPr>
          <w:rFonts w:eastAsia="Times New Roman" w:cstheme="minorHAnsi"/>
          <w:noProof/>
          <w:color w:val="000000"/>
          <w:sz w:val="24"/>
          <w:szCs w:val="24"/>
          <w:lang w:val="en-GB"/>
        </w:rPr>
        <w:t>(Khela, 2013)</w:t>
      </w:r>
      <w:r w:rsidR="00F80CD3" w:rsidRPr="00A3206E">
        <w:rPr>
          <w:rFonts w:eastAsia="Times New Roman" w:cstheme="minorHAnsi"/>
          <w:color w:val="000000"/>
          <w:sz w:val="24"/>
          <w:szCs w:val="24"/>
          <w:lang w:val="en-GB"/>
        </w:rPr>
        <w:fldChar w:fldCharType="end"/>
      </w:r>
      <w:r w:rsidRPr="00A3206E">
        <w:rPr>
          <w:rFonts w:eastAsia="Times New Roman" w:cstheme="minorHAnsi"/>
          <w:color w:val="000000"/>
          <w:sz w:val="24"/>
          <w:szCs w:val="24"/>
          <w:lang w:val="en-GB"/>
        </w:rPr>
        <w:t xml:space="preserve">, it is </w:t>
      </w:r>
      <w:r w:rsidR="00423693" w:rsidRPr="00A3206E">
        <w:rPr>
          <w:rFonts w:eastAsia="Times New Roman" w:cstheme="minorHAnsi"/>
          <w:color w:val="000000"/>
          <w:sz w:val="24"/>
          <w:szCs w:val="24"/>
          <w:lang w:val="en-GB"/>
        </w:rPr>
        <w:t>critically endangered</w:t>
      </w:r>
      <w:r w:rsidR="00423693">
        <w:rPr>
          <w:rFonts w:eastAsia="Times New Roman" w:cstheme="minorHAnsi"/>
          <w:color w:val="000000"/>
          <w:sz w:val="24"/>
          <w:szCs w:val="24"/>
          <w:lang w:val="en-GB"/>
        </w:rPr>
        <w:t xml:space="preserve"> in Albania</w:t>
      </w:r>
      <w:r w:rsidR="00C87836">
        <w:rPr>
          <w:rFonts w:eastAsia="Times New Roman" w:cstheme="minorHAnsi"/>
          <w:color w:val="000000"/>
          <w:sz w:val="24"/>
          <w:szCs w:val="24"/>
          <w:lang w:val="en-GB"/>
        </w:rPr>
        <w:t xml:space="preserve"> </w:t>
      </w:r>
      <w:r w:rsidR="00F80CD3" w:rsidRPr="00C87836">
        <w:rPr>
          <w:rFonts w:eastAsia="Times New Roman" w:cstheme="minorHAnsi"/>
          <w:color w:val="000000"/>
          <w:sz w:val="24"/>
          <w:szCs w:val="24"/>
          <w:lang w:val="en-GB"/>
        </w:rPr>
        <w:fldChar w:fldCharType="begin" w:fldLock="1"/>
      </w:r>
      <w:r w:rsidR="004B174B">
        <w:rPr>
          <w:rFonts w:eastAsia="Times New Roman" w:cstheme="minorHAnsi"/>
          <w:color w:val="000000"/>
          <w:sz w:val="24"/>
          <w:szCs w:val="24"/>
          <w:lang w:val="en-GB"/>
        </w:rPr>
        <w:instrText>ADDIN CSL_CITATION {"citationItems":[{"id":"ITEM-1","itemData":{"author":[{"dropping-particle":"","family":"List","given":"Red","non-dropping-particle":"","parse-names":false,"suffix":""},{"dropping-particle":"","family":"List","given":"Red","non-dropping-particle":"","parse-names":false,"suffix":""},{"dropping-particle":"","family":"Order","given":"Ministerial","non-dropping-particle":"","parse-names":false,"suffix":""},{"dropping-particle":"","family":"Book","given":"Red","non-dropping-particle":"","parse-names":false,"suffix":""},{"dropping-particle":"","family":"Book","given":"Red","non-dropping-particle":"","parse-names":false,"suffix":""},{"dropping-particle":"","family":"List","given":"Red","non-dropping-particle":"","parse-names":false,"suffix":""},{"dropping-particle":"","family":"No","given":"Ministerial Order","non-dropping-particle":"","parse-names":false,"suffix":""}],"id":"ITEM-1","issue":"9587","issued":{"date-parts":[["2013"]]},"title":"No Title","type":"article-journal"},"uris":["http://www.mendeley.com/documents/?uuid=c48ce889-e8e5-40b7-a583-45907fa4d214","http://www.mendeley.com/documents/?uuid=9a300443-c307-4821-96d7-ea531d7c4939"]}],"mendeley":{"formattedCitation":"(List et al., 2013)","manualFormatting":"(Red List of Wild Flora and Fauna, Albania 2013)","plainTextFormattedCitation":"(List et al., 2013)","previouslyFormattedCitation":"(List et al., 2013)"},"properties":{"noteIndex":0},"schema":"https://github.com/citation-style-language/schema/raw/master/csl-citation.json"}</w:instrText>
      </w:r>
      <w:r w:rsidR="00F80CD3" w:rsidRPr="00C87836">
        <w:rPr>
          <w:rFonts w:eastAsia="Times New Roman" w:cstheme="minorHAnsi"/>
          <w:color w:val="000000"/>
          <w:sz w:val="24"/>
          <w:szCs w:val="24"/>
          <w:lang w:val="en-GB"/>
        </w:rPr>
        <w:fldChar w:fldCharType="separate"/>
      </w:r>
      <w:r w:rsidR="00423693" w:rsidRPr="00C87836">
        <w:rPr>
          <w:rFonts w:eastAsia="Times New Roman" w:cstheme="minorHAnsi"/>
          <w:noProof/>
          <w:color w:val="000000"/>
          <w:sz w:val="24"/>
          <w:szCs w:val="24"/>
          <w:lang w:val="en-GB"/>
        </w:rPr>
        <w:t>(</w:t>
      </w:r>
      <w:r w:rsidR="00C87836" w:rsidRPr="00C87836">
        <w:rPr>
          <w:noProof/>
          <w:sz w:val="24"/>
          <w:szCs w:val="24"/>
        </w:rPr>
        <w:t>R</w:t>
      </w:r>
      <w:r w:rsidR="0006389E">
        <w:rPr>
          <w:noProof/>
          <w:sz w:val="24"/>
          <w:szCs w:val="24"/>
        </w:rPr>
        <w:t>ed List of Wild Flora and Fauna</w:t>
      </w:r>
      <w:r w:rsidR="00C87836" w:rsidRPr="00C87836">
        <w:rPr>
          <w:noProof/>
          <w:sz w:val="24"/>
          <w:szCs w:val="24"/>
        </w:rPr>
        <w:t xml:space="preserve"> Albania</w:t>
      </w:r>
      <w:r w:rsidR="0006389E">
        <w:rPr>
          <w:noProof/>
          <w:sz w:val="24"/>
          <w:szCs w:val="24"/>
        </w:rPr>
        <w:t>,</w:t>
      </w:r>
      <w:r w:rsidR="00C87836" w:rsidRPr="00C87836">
        <w:rPr>
          <w:noProof/>
          <w:sz w:val="24"/>
          <w:szCs w:val="24"/>
        </w:rPr>
        <w:t xml:space="preserve"> 2013</w:t>
      </w:r>
      <w:r w:rsidR="00423693" w:rsidRPr="00C87836">
        <w:rPr>
          <w:rFonts w:eastAsia="Times New Roman" w:cstheme="minorHAnsi"/>
          <w:noProof/>
          <w:color w:val="000000"/>
          <w:sz w:val="24"/>
          <w:szCs w:val="24"/>
          <w:lang w:val="en-GB"/>
        </w:rPr>
        <w:t>)</w:t>
      </w:r>
      <w:r w:rsidR="00F80CD3" w:rsidRPr="00C87836">
        <w:rPr>
          <w:rFonts w:eastAsia="Times New Roman" w:cstheme="minorHAnsi"/>
          <w:color w:val="000000"/>
          <w:sz w:val="24"/>
          <w:szCs w:val="24"/>
          <w:lang w:val="en-GB"/>
        </w:rPr>
        <w:fldChar w:fldCharType="end"/>
      </w:r>
      <w:r w:rsidR="00423693">
        <w:rPr>
          <w:rFonts w:eastAsia="Times New Roman" w:cstheme="minorHAnsi"/>
          <w:color w:val="000000"/>
          <w:sz w:val="24"/>
          <w:szCs w:val="24"/>
          <w:lang w:val="en-GB"/>
        </w:rPr>
        <w:t xml:space="preserve">, </w:t>
      </w:r>
      <w:r w:rsidR="00B02334">
        <w:rPr>
          <w:rFonts w:eastAsia="Times New Roman" w:cstheme="minorHAnsi"/>
          <w:color w:val="000000"/>
          <w:sz w:val="24"/>
          <w:szCs w:val="24"/>
          <w:lang w:val="en-GB"/>
        </w:rPr>
        <w:t xml:space="preserve">regionally endangered in Austria </w:t>
      </w:r>
      <w:r w:rsidR="00F80CD3">
        <w:rPr>
          <w:rFonts w:eastAsia="Times New Roman" w:cstheme="minorHAnsi"/>
          <w:color w:val="000000"/>
          <w:sz w:val="24"/>
          <w:szCs w:val="24"/>
          <w:lang w:val="en-GB"/>
        </w:rPr>
        <w:fldChar w:fldCharType="begin" w:fldLock="1"/>
      </w:r>
      <w:r w:rsidR="003A48DA">
        <w:rPr>
          <w:rFonts w:eastAsia="Times New Roman" w:cstheme="minorHAnsi"/>
          <w:color w:val="000000"/>
          <w:sz w:val="24"/>
          <w:szCs w:val="24"/>
          <w:lang w:val="en-GB"/>
        </w:rPr>
        <w:instrText>ADDIN CSL_CITATION {"citationItems":[{"id":"ITEM-1","itemData":{"author":[{"dropping-particle":"","family":"Niklfeld, H. and Schratt-Ehrendorfer","given":"L.","non-dropping-particle":"","parse-names":false,"suffix":""}],"id":"ITEM-1","issued":{"date-parts":[["1999"]]},"title":"Rote Liste gefährdeter Farn- und Blütenpflanzen (Pteridophyta und Spermatophyta) Österreichs. 2. Fassung. In: Niklfeld, H. (ed.), Rote Listen gefährdeter Pflanzen Österreichs. Ed. 2. Wien, Grüne Reihe des Bundesministeriums für Umwelt, Jugend und Familie ","type":"book"},"uris":["http://www.mendeley.com/documents/?uuid=7fe9d541-5c8a-42e0-af1a-87e2b3ab9af7","http://www.mendeley.com/documents/?uuid=de8abd2a-b6e4-4286-90df-20aace2aac37"]}],"mendeley":{"formattedCitation":"(Niklfeld, H. and Schratt-Ehrendorfer, 1999)","manualFormatting":"(Niklfeld and Schratt-Ehrendorfer, 1999)","plainTextFormattedCitation":"(Niklfeld, H. and Schratt-Ehrendorfer, 1999)","previouslyFormattedCitation":"(Niklfeld, H. and Schratt-Ehrendorfer, 1999)"},"properties":{"noteIndex":0},"schema":"https://github.com/citation-style-language/schema/raw/master/csl-citation.json"}</w:instrText>
      </w:r>
      <w:r w:rsidR="00F80CD3">
        <w:rPr>
          <w:rFonts w:eastAsia="Times New Roman" w:cstheme="minorHAnsi"/>
          <w:color w:val="000000"/>
          <w:sz w:val="24"/>
          <w:szCs w:val="24"/>
          <w:lang w:val="en-GB"/>
        </w:rPr>
        <w:fldChar w:fldCharType="separate"/>
      </w:r>
      <w:r w:rsidR="00B02334" w:rsidRPr="00B02334">
        <w:rPr>
          <w:rFonts w:eastAsia="Times New Roman" w:cstheme="minorHAnsi"/>
          <w:noProof/>
          <w:color w:val="000000"/>
          <w:sz w:val="24"/>
          <w:szCs w:val="24"/>
          <w:lang w:val="en-GB"/>
        </w:rPr>
        <w:t>(Niklfel</w:t>
      </w:r>
      <w:r w:rsidR="00B02334">
        <w:rPr>
          <w:rFonts w:eastAsia="Times New Roman" w:cstheme="minorHAnsi"/>
          <w:noProof/>
          <w:color w:val="000000"/>
          <w:sz w:val="24"/>
          <w:szCs w:val="24"/>
          <w:lang w:val="en-GB"/>
        </w:rPr>
        <w:t xml:space="preserve">d </w:t>
      </w:r>
      <w:r w:rsidR="00B02334" w:rsidRPr="00B02334">
        <w:rPr>
          <w:rFonts w:eastAsia="Times New Roman" w:cstheme="minorHAnsi"/>
          <w:noProof/>
          <w:color w:val="000000"/>
          <w:sz w:val="24"/>
          <w:szCs w:val="24"/>
          <w:lang w:val="en-GB"/>
        </w:rPr>
        <w:t>and Schratt-Ehrendorfer, 1999)</w:t>
      </w:r>
      <w:r w:rsidR="00F80CD3">
        <w:rPr>
          <w:rFonts w:eastAsia="Times New Roman" w:cstheme="minorHAnsi"/>
          <w:color w:val="000000"/>
          <w:sz w:val="24"/>
          <w:szCs w:val="24"/>
          <w:lang w:val="en-GB"/>
        </w:rPr>
        <w:fldChar w:fldCharType="end"/>
      </w:r>
      <w:r w:rsidR="00B02334">
        <w:rPr>
          <w:rFonts w:eastAsia="Times New Roman" w:cstheme="minorHAnsi"/>
          <w:color w:val="000000"/>
          <w:sz w:val="24"/>
          <w:szCs w:val="24"/>
          <w:lang w:val="en-GB"/>
        </w:rPr>
        <w:t xml:space="preserve">, </w:t>
      </w:r>
      <w:r w:rsidR="00151D07" w:rsidRPr="00A3206E">
        <w:rPr>
          <w:rFonts w:eastAsia="Times New Roman" w:cstheme="minorHAnsi"/>
          <w:color w:val="000000"/>
          <w:sz w:val="24"/>
          <w:szCs w:val="24"/>
          <w:lang w:val="en-GB"/>
        </w:rPr>
        <w:t xml:space="preserve">endangered in Bulgaria </w:t>
      </w:r>
      <w:r w:rsidR="00F80CD3" w:rsidRPr="00A3206E">
        <w:rPr>
          <w:rFonts w:eastAsia="Times New Roman" w:cstheme="minorHAnsi"/>
          <w:color w:val="000000"/>
          <w:sz w:val="24"/>
          <w:szCs w:val="24"/>
          <w:lang w:val="en-GB"/>
        </w:rPr>
        <w:fldChar w:fldCharType="begin" w:fldLock="1"/>
      </w:r>
      <w:r w:rsidR="003A48DA">
        <w:rPr>
          <w:rFonts w:eastAsia="Times New Roman" w:cstheme="minorHAnsi"/>
          <w:color w:val="000000"/>
          <w:sz w:val="24"/>
          <w:szCs w:val="24"/>
          <w:lang w:val="en-GB"/>
        </w:rPr>
        <w:instrText xml:space="preserve">ADDIN CSL_CITATION {"citationItems":[{"id":"ITEM-1","itemData":{"author":[{"dropping-particle":"","family":"Petrova","given":"Ana","non-dropping-particle":"","parse-names":false,"suffix":""},{"dropping-particle":"","family":"Vladimirova","given":"Vladimir (eds)","non-dropping-particle":"","parse-names":false,"suffix":""}],"container-title":"Phytologia Balcanica","id":"ITEM-1","issue":"15","issued":{"date-parts":[["2009"]]},"page":"63-94","title":"Red List of Bulgarian vascular plants * Red List of Bulgarian vascular plants </w:instrText>
      </w:r>
      <w:r w:rsidR="003A48DA">
        <w:rPr>
          <w:rFonts w:ascii="Cambria Math" w:eastAsia="Times New Roman" w:hAnsi="Cambria Math" w:cs="Cambria Math"/>
          <w:color w:val="000000"/>
          <w:sz w:val="24"/>
          <w:szCs w:val="24"/>
          <w:lang w:val="en-GB"/>
        </w:rPr>
        <w:instrText>∗</w:instrText>
      </w:r>
      <w:r w:rsidR="003A48DA">
        <w:rPr>
          <w:rFonts w:ascii="Calibri" w:eastAsia="Times New Roman" w:hAnsi="Calibri" w:cs="Calibri"/>
          <w:color w:val="000000"/>
          <w:sz w:val="24"/>
          <w:szCs w:val="24"/>
          <w:lang w:val="en-GB"/>
        </w:rPr>
        <w:instrText xml:space="preserve"> Ana Petrova &amp; Vladimir Vladimirov ( eds )","type":"article-journal","volume":"1"},"uris":["http://www.mendeley.com/documents/?uuid=8360960e</w:instrText>
      </w:r>
      <w:r w:rsidR="003A48DA">
        <w:rPr>
          <w:rFonts w:eastAsia="Times New Roman" w:cstheme="minorHAnsi"/>
          <w:color w:val="000000"/>
          <w:sz w:val="24"/>
          <w:szCs w:val="24"/>
          <w:lang w:val="en-GB"/>
        </w:rPr>
        <w:instrText>-478c-44a8-8f2c-861f7873ee5e","http://www.mendeley.com/documents/?uuid=c942830c-4e98-403c-9340-f4b6ee443f7e"]}],"mendeley":{"formattedCitation":"(Petrova and Vladimirova, 2009)","plainTextFormattedCitation":"(Petrova and Vladimirova, 2009)","previouslyFormattedCitation":"(Petrova and Vladimirova, 2009)"},"properties":{"noteIndex":0},"schema":"https://github.com/citation-style-language/schema/raw/master/csl-citation.json"}</w:instrText>
      </w:r>
      <w:r w:rsidR="00F80CD3" w:rsidRPr="00A3206E">
        <w:rPr>
          <w:rFonts w:eastAsia="Times New Roman" w:cstheme="minorHAnsi"/>
          <w:color w:val="000000"/>
          <w:sz w:val="24"/>
          <w:szCs w:val="24"/>
          <w:lang w:val="en-GB"/>
        </w:rPr>
        <w:fldChar w:fldCharType="separate"/>
      </w:r>
      <w:r w:rsidR="00151D07" w:rsidRPr="00A3206E">
        <w:rPr>
          <w:rFonts w:eastAsia="Times New Roman" w:cstheme="minorHAnsi"/>
          <w:noProof/>
          <w:color w:val="000000"/>
          <w:sz w:val="24"/>
          <w:szCs w:val="24"/>
          <w:lang w:val="en-GB"/>
        </w:rPr>
        <w:t>(Petrova and Vladimirova, 2009)</w:t>
      </w:r>
      <w:r w:rsidR="00F80CD3" w:rsidRPr="00A3206E">
        <w:rPr>
          <w:rFonts w:eastAsia="Times New Roman" w:cstheme="minorHAnsi"/>
          <w:color w:val="000000"/>
          <w:sz w:val="24"/>
          <w:szCs w:val="24"/>
          <w:lang w:val="en-GB"/>
        </w:rPr>
        <w:fldChar w:fldCharType="end"/>
      </w:r>
      <w:r w:rsidRPr="00A3206E">
        <w:rPr>
          <w:rFonts w:eastAsia="Times New Roman" w:cstheme="minorHAnsi"/>
          <w:color w:val="000000"/>
          <w:sz w:val="24"/>
          <w:szCs w:val="24"/>
          <w:lang w:val="en-GB"/>
        </w:rPr>
        <w:t>,</w:t>
      </w:r>
      <w:r w:rsidR="00151D07">
        <w:rPr>
          <w:rFonts w:eastAsia="Times New Roman" w:cstheme="minorHAnsi"/>
          <w:color w:val="000000"/>
          <w:sz w:val="24"/>
          <w:szCs w:val="24"/>
          <w:lang w:val="en-GB"/>
        </w:rPr>
        <w:t xml:space="preserve"> </w:t>
      </w:r>
      <w:r w:rsidR="00151D07" w:rsidRPr="00A3206E">
        <w:rPr>
          <w:rFonts w:eastAsia="Times New Roman" w:cstheme="minorHAnsi"/>
          <w:color w:val="000000"/>
          <w:sz w:val="24"/>
          <w:szCs w:val="24"/>
          <w:lang w:val="en-GB"/>
        </w:rPr>
        <w:t xml:space="preserve">endangered in Germany </w:t>
      </w:r>
      <w:r w:rsidR="00F80CD3" w:rsidRPr="00A3206E">
        <w:rPr>
          <w:rFonts w:eastAsia="Times New Roman" w:cstheme="minorHAnsi"/>
          <w:color w:val="000000"/>
          <w:sz w:val="24"/>
          <w:szCs w:val="24"/>
          <w:lang w:val="en-GB"/>
        </w:rPr>
        <w:fldChar w:fldCharType="begin" w:fldLock="1"/>
      </w:r>
      <w:r w:rsidR="003A48DA">
        <w:rPr>
          <w:rFonts w:eastAsia="Times New Roman" w:cstheme="minorHAnsi"/>
          <w:color w:val="000000"/>
          <w:sz w:val="24"/>
          <w:szCs w:val="24"/>
          <w:lang w:val="en-GB"/>
        </w:rPr>
        <w:instrText>ADDIN CSL_CITATION {"citationItems":[{"id":"ITEM-1","itemData":{"URL":"www.floraweb.de","author":[{"dropping-particle":"","family":"Bundesamt für Naturschutz","given":"","non-dropping-particle":"","parse-names":false,"suffix":""}],"id":"ITEM-1","issued":{"date-parts":[["2012"]]},"title":"Bundesamt für Naturschutz. 2012. FloraWeb. Bonn","type":"webpage"},"uris":["http://www.mendeley.com/documents/?uuid=32acc7a1-0ec4-4add-962d-940de184859c","http://www.mendeley.com/documents/?uuid=4883e700-d981-45b0-b718-90ac1e72c89e"]}],"mendeley":{"formattedCitation":"(Bundesamt für Naturschutz, 2012)","plainTextFormattedCitation":"(Bundesamt für Naturschutz, 2012)","previouslyFormattedCitation":"(Bundesamt für Naturschutz, 2012)"},"properties":{"noteIndex":0},"schema":"https://github.com/citation-style-language/schema/raw/master/csl-citation.json"}</w:instrText>
      </w:r>
      <w:r w:rsidR="00F80CD3" w:rsidRPr="00A3206E">
        <w:rPr>
          <w:rFonts w:eastAsia="Times New Roman" w:cstheme="minorHAnsi"/>
          <w:color w:val="000000"/>
          <w:sz w:val="24"/>
          <w:szCs w:val="24"/>
          <w:lang w:val="en-GB"/>
        </w:rPr>
        <w:fldChar w:fldCharType="separate"/>
      </w:r>
      <w:r w:rsidR="00151D07" w:rsidRPr="00A3206E">
        <w:rPr>
          <w:rFonts w:eastAsia="Times New Roman" w:cstheme="minorHAnsi"/>
          <w:noProof/>
          <w:color w:val="000000"/>
          <w:sz w:val="24"/>
          <w:szCs w:val="24"/>
          <w:lang w:val="en-GB"/>
        </w:rPr>
        <w:t>(Bundesamt für Naturschutz, 2012)</w:t>
      </w:r>
      <w:r w:rsidR="00F80CD3" w:rsidRPr="00A3206E">
        <w:rPr>
          <w:rFonts w:eastAsia="Times New Roman" w:cstheme="minorHAnsi"/>
          <w:color w:val="000000"/>
          <w:sz w:val="24"/>
          <w:szCs w:val="24"/>
          <w:lang w:val="en-GB"/>
        </w:rPr>
        <w:fldChar w:fldCharType="end"/>
      </w:r>
      <w:r w:rsidR="00151D07">
        <w:rPr>
          <w:rFonts w:eastAsia="Times New Roman" w:cstheme="minorHAnsi"/>
          <w:color w:val="000000"/>
          <w:sz w:val="24"/>
          <w:szCs w:val="24"/>
          <w:lang w:val="en-GB"/>
        </w:rPr>
        <w:t xml:space="preserve">, </w:t>
      </w:r>
      <w:r w:rsidR="00151D07" w:rsidRPr="00A3206E">
        <w:rPr>
          <w:rFonts w:eastAsia="Times New Roman" w:cstheme="minorHAnsi"/>
          <w:color w:val="000000"/>
          <w:sz w:val="24"/>
          <w:szCs w:val="24"/>
          <w:lang w:val="en-GB"/>
        </w:rPr>
        <w:t>near</w:t>
      </w:r>
      <w:r w:rsidR="00F16B5B">
        <w:rPr>
          <w:rFonts w:eastAsia="Times New Roman" w:cstheme="minorHAnsi"/>
          <w:color w:val="000000"/>
          <w:sz w:val="24"/>
          <w:szCs w:val="24"/>
          <w:lang w:val="en-GB"/>
        </w:rPr>
        <w:t>-</w:t>
      </w:r>
      <w:r w:rsidR="00151D07" w:rsidRPr="00A3206E">
        <w:rPr>
          <w:rFonts w:eastAsia="Times New Roman" w:cstheme="minorHAnsi"/>
          <w:color w:val="000000"/>
          <w:sz w:val="24"/>
          <w:szCs w:val="24"/>
          <w:lang w:val="en-GB"/>
        </w:rPr>
        <w:t xml:space="preserve">threatened in Slovakia </w:t>
      </w:r>
      <w:r w:rsidR="00F80CD3" w:rsidRPr="00A3206E">
        <w:rPr>
          <w:rFonts w:cstheme="minorHAnsi"/>
          <w:sz w:val="24"/>
          <w:szCs w:val="24"/>
          <w:lang w:val="en-GB"/>
        </w:rPr>
        <w:fldChar w:fldCharType="begin" w:fldLock="1"/>
      </w:r>
      <w:r w:rsidR="00DA06AE">
        <w:rPr>
          <w:rFonts w:cstheme="minorHAnsi"/>
          <w:sz w:val="24"/>
          <w:szCs w:val="24"/>
          <w:lang w:val="en-GB"/>
        </w:rPr>
        <w:instrText>ADDIN CSL_CITATION {"citationItems":[{"id":"ITEM-1","itemData":{"DOI":"10.1515/biolog-2015-0018","ISSN":"13369563","abstract":"The last version of Red List was published already more than 10 years ago but the knowledge of the flora of Slovakia has substantially improved due to large-scale mapping projects and taxonomical research. Therefore an updated fifth edition of the Red List is presented in this paper. For evaluation, we accepted IUCN categories (ER, CR, EN, VU, NT, LC, DD, NA, NE) and criteria (A-D), which were used first time in the history of Slovak Red Lists of ferns and flowering plants. In total 1 218 taxa are listed (the complete list of taxa is given in Electronic Appendix 1), which is nearly 34 % of the total number of 3 619 native taxa and archaeophytes of the flora of Slovakia. More than 80 taxa (7 %) were not confirmed in the flora (66 Regionally Extinct, 17 Probably Regionally Extinct), 155 taxa are evaluated as Critically Endangered (13 %), 171 Endangered (14 %) and 201 taxa are regarded Vulnerable (17 %). The largest group represent 347 taxa evaluated as Near Threatened (29 %), 162 taxa are assessed as Least Concern (13 %), 91 taxa are in category Data Deficient (7 %), and 8 taxa belong to categories of Not Evaluated and Not Applicable (1 %). In this Red List, 27 taxa are included as new for the flora of Slovakia and 14 taxa were rediscovered. Short history of Slovak Red lists of rare and threatened plants is also briefly mentioned.","author":[{"dropping-particle":"","family":"Eliáš","given":"Pavol","non-dropping-particle":"","parse-names":false,"suffix":""},{"dropping-particle":"","family":"Díte","given":"Daniel","non-dropping-particle":"","parse-names":false,"suffix":""},{"dropping-particle":"","family":"Kliment","given":"Ján","non-dropping-particle":"","parse-names":false,"suffix":""},{"dropping-particle":"","family":"Hrivnák","given":"Richard","non-dropping-particle":"","parse-names":false,"suffix":""},{"dropping-particle":"","family":"Feráková","given":"Viera","non-dropping-particle":"","parse-names":false,"suffix":""}],"container-title":"Biologia (Poland)","id":"ITEM-1","issue":"2","issued":{"date-parts":[["2015"]]},"page":"218-228","title":"Red list of ferns and flowering plants of Slovakia, 5th edition (October 2014)","type":"article-journal","volume":"70"},"uris":["http://www.mendeley.com/documents/?uuid=a3962314-9dc2-4964-9b0a-e9d07c8c65b6","http://www.mendeley.com/documents/?uuid=3bb43c64-cda5-4787-b65d-0d14b494b472"]}],"mendeley":{"formattedCitation":"(Eliáš et al., 2015)","manualFormatting":"(Eliáš et al., 2015)","plainTextFormattedCitation":"(Eliáš et al., 2015)","previouslyFormattedCitation":"(Eliáš et al., 2015)"},"properties":{"noteIndex":0},"schema":"https://github.com/citation-style-language/schema/raw/master/csl-citation.json"}</w:instrText>
      </w:r>
      <w:r w:rsidR="00F80CD3" w:rsidRPr="00A3206E">
        <w:rPr>
          <w:rFonts w:cstheme="minorHAnsi"/>
          <w:sz w:val="24"/>
          <w:szCs w:val="24"/>
          <w:lang w:val="en-GB"/>
        </w:rPr>
        <w:fldChar w:fldCharType="separate"/>
      </w:r>
      <w:r w:rsidR="00151D07" w:rsidRPr="00A3206E">
        <w:rPr>
          <w:rFonts w:cstheme="minorHAnsi"/>
          <w:noProof/>
          <w:sz w:val="24"/>
          <w:szCs w:val="24"/>
          <w:lang w:val="en-GB"/>
        </w:rPr>
        <w:t>(Eliáš et al., 2015)</w:t>
      </w:r>
      <w:r w:rsidR="00F80CD3" w:rsidRPr="00A3206E">
        <w:rPr>
          <w:rFonts w:cstheme="minorHAnsi"/>
          <w:sz w:val="24"/>
          <w:szCs w:val="24"/>
          <w:lang w:val="en-GB"/>
        </w:rPr>
        <w:fldChar w:fldCharType="end"/>
      </w:r>
      <w:r w:rsidR="00601796">
        <w:rPr>
          <w:rFonts w:cstheme="minorHAnsi"/>
          <w:sz w:val="24"/>
          <w:szCs w:val="24"/>
          <w:lang w:val="en-GB"/>
        </w:rPr>
        <w:t xml:space="preserve">, least concern in Switzerland but listed as critically endangered and near threatened in some regions </w:t>
      </w:r>
      <w:r w:rsidR="00F80CD3">
        <w:rPr>
          <w:rFonts w:cstheme="minorHAnsi"/>
          <w:sz w:val="24"/>
          <w:szCs w:val="24"/>
          <w:lang w:val="en-GB"/>
        </w:rPr>
        <w:fldChar w:fldCharType="begin" w:fldLock="1"/>
      </w:r>
      <w:r w:rsidR="0008596D">
        <w:rPr>
          <w:rFonts w:cstheme="minorHAnsi"/>
          <w:sz w:val="24"/>
          <w:szCs w:val="24"/>
          <w:lang w:val="en-GB"/>
        </w:rPr>
        <w:instrText>ADDIN CSL_CITATION {"citationItems":[{"id":"ITEM-1","itemData":{"author":[{"dropping-particle":"","family":"Buwal","given":"Landschaft","non-dropping-particle":"","parse-names":false,"suffix":""}],"id":"ITEM-1","issued":{"date-parts":[["0"]]},"title":"Rote Liste der gefährdeten Arten der Schweiz: Farn- und Blütenpflanzen","type":"article-journal"},"uris":["http://www.mendeley.com/documents/?uuid=f173db4b-2b99-4f1c-ad29-04c6f31d2eb1","http://www.mendeley.com/documents/?uuid=a2a0710f-4eee-4807-b594-c5792a9c12ce"]}],"mendeley":{"formattedCitation":"(Buwal, n.d.)","manualFormatting":"(Moser et. al, 2002)","plainTextFormattedCitation":"(Buwal, n.d.)","previouslyFormattedCitation":"(Buwal, n.d.)"},"properties":{"noteIndex":0},"schema":"https://github.com/citation-style-language/schema/raw/master/csl-citation.json"}</w:instrText>
      </w:r>
      <w:r w:rsidR="00F80CD3">
        <w:rPr>
          <w:rFonts w:cstheme="minorHAnsi"/>
          <w:sz w:val="24"/>
          <w:szCs w:val="24"/>
          <w:lang w:val="en-GB"/>
        </w:rPr>
        <w:fldChar w:fldCharType="separate"/>
      </w:r>
      <w:r w:rsidR="00C878A5">
        <w:rPr>
          <w:rFonts w:cstheme="minorHAnsi"/>
          <w:noProof/>
          <w:sz w:val="24"/>
          <w:szCs w:val="24"/>
          <w:lang w:val="en-GB"/>
        </w:rPr>
        <w:t>(Moser</w:t>
      </w:r>
      <w:r w:rsidR="00601796">
        <w:rPr>
          <w:rFonts w:cstheme="minorHAnsi"/>
          <w:noProof/>
          <w:sz w:val="24"/>
          <w:szCs w:val="24"/>
          <w:lang w:val="en-GB"/>
        </w:rPr>
        <w:t xml:space="preserve"> et. al, 2002</w:t>
      </w:r>
      <w:r w:rsidR="00601796" w:rsidRPr="00601796">
        <w:rPr>
          <w:rFonts w:cstheme="minorHAnsi"/>
          <w:noProof/>
          <w:sz w:val="24"/>
          <w:szCs w:val="24"/>
          <w:lang w:val="en-GB"/>
        </w:rPr>
        <w:t>)</w:t>
      </w:r>
      <w:r w:rsidR="00F80CD3">
        <w:rPr>
          <w:rFonts w:cstheme="minorHAnsi"/>
          <w:sz w:val="24"/>
          <w:szCs w:val="24"/>
          <w:lang w:val="en-GB"/>
        </w:rPr>
        <w:fldChar w:fldCharType="end"/>
      </w:r>
      <w:r w:rsidR="000746F5">
        <w:rPr>
          <w:rFonts w:cstheme="minorHAnsi"/>
          <w:sz w:val="24"/>
          <w:szCs w:val="24"/>
          <w:lang w:val="en-GB"/>
        </w:rPr>
        <w:t>,</w:t>
      </w:r>
      <w:r w:rsidR="00151D07">
        <w:rPr>
          <w:rFonts w:cstheme="minorHAnsi"/>
          <w:sz w:val="24"/>
          <w:szCs w:val="24"/>
          <w:lang w:val="en-GB"/>
        </w:rPr>
        <w:t xml:space="preserve"> </w:t>
      </w:r>
      <w:r w:rsidRPr="00A3206E">
        <w:rPr>
          <w:rFonts w:eastAsia="Times New Roman" w:cstheme="minorHAnsi"/>
          <w:color w:val="000000"/>
          <w:sz w:val="24"/>
          <w:szCs w:val="24"/>
          <w:lang w:val="en-GB"/>
        </w:rPr>
        <w:t xml:space="preserve">and critically endangered in Ukraine </w:t>
      </w:r>
      <w:r w:rsidR="00F80CD3">
        <w:rPr>
          <w:rFonts w:eastAsia="Times New Roman" w:cstheme="minorHAnsi"/>
          <w:color w:val="000000"/>
          <w:sz w:val="24"/>
          <w:szCs w:val="24"/>
          <w:lang w:val="en-GB"/>
        </w:rPr>
        <w:fldChar w:fldCharType="begin" w:fldLock="1"/>
      </w:r>
      <w:r w:rsidR="009F389E">
        <w:rPr>
          <w:rFonts w:eastAsia="Times New Roman" w:cstheme="minorHAnsi"/>
          <w:color w:val="000000"/>
          <w:sz w:val="24"/>
          <w:szCs w:val="24"/>
          <w:lang w:val="en-GB"/>
        </w:rPr>
        <w:instrText>ADDIN CSL_CITATION {"citationItems":[{"id":"ITEM-1","itemData":{"DOI":"10.2478/v10119-010-0017-z","ISSN":"1897-2810","author":[{"dropping-particle":"","family":"Didukh","given":"Y. P.","non-dropping-particle":"","parse-names":false,"suffix":""}],"container-title":"Biodiversity: Research and Conservation","id":"ITEM-1","issued":{"date-parts":[["2010"]]},"page":"87-92","title":"\"Red Data Book of Ukraine. Vegetable Kingdom\" Afterword","type":"article-journal","volume":"19"},"uris":["http://www.mendeley.com/documents/?uuid=a590c187-d631-4d0a-9b4f-20d627a36e76","http://www.mendeley.com/documents/?uuid=fb1aaa8d-b674-49c5-aa45-14b3ec15be07"]}],"mendeley":{"formattedCitation":"(Didukh, 2010)","manualFormatting":"(Chorney and Kyyak, 2009)","plainTextFormattedCitation":"(Didukh, 2010)","previouslyFormattedCitation":"(Didukh, 2010)"},"properties":{"noteIndex":0},"schema":"https://github.com/citation-style-language/schema/raw/master/csl-citation.json"}</w:instrText>
      </w:r>
      <w:r w:rsidR="00F80CD3">
        <w:rPr>
          <w:rFonts w:eastAsia="Times New Roman" w:cstheme="minorHAnsi"/>
          <w:color w:val="000000"/>
          <w:sz w:val="24"/>
          <w:szCs w:val="24"/>
          <w:lang w:val="en-GB"/>
        </w:rPr>
        <w:fldChar w:fldCharType="separate"/>
      </w:r>
      <w:r w:rsidR="00423693">
        <w:rPr>
          <w:rFonts w:eastAsia="Times New Roman" w:cstheme="minorHAnsi"/>
          <w:noProof/>
          <w:color w:val="000000"/>
          <w:sz w:val="24"/>
          <w:szCs w:val="24"/>
          <w:lang w:val="en-GB"/>
        </w:rPr>
        <w:t>(</w:t>
      </w:r>
      <w:r w:rsidR="009F389E">
        <w:rPr>
          <w:rFonts w:eastAsia="Times New Roman" w:cstheme="minorHAnsi"/>
          <w:noProof/>
          <w:color w:val="000000"/>
          <w:sz w:val="24"/>
          <w:szCs w:val="24"/>
          <w:lang w:val="en-GB"/>
        </w:rPr>
        <w:t xml:space="preserve">Chorney and Kyyak, </w:t>
      </w:r>
      <w:r w:rsidR="00423693">
        <w:rPr>
          <w:rFonts w:eastAsia="Times New Roman" w:cstheme="minorHAnsi"/>
          <w:noProof/>
          <w:color w:val="000000"/>
          <w:sz w:val="24"/>
          <w:szCs w:val="24"/>
          <w:lang w:val="en-GB"/>
        </w:rPr>
        <w:t>2009</w:t>
      </w:r>
      <w:r w:rsidR="00423693" w:rsidRPr="00423693">
        <w:rPr>
          <w:rFonts w:eastAsia="Times New Roman" w:cstheme="minorHAnsi"/>
          <w:noProof/>
          <w:color w:val="000000"/>
          <w:sz w:val="24"/>
          <w:szCs w:val="24"/>
          <w:lang w:val="en-GB"/>
        </w:rPr>
        <w:t>)</w:t>
      </w:r>
      <w:r w:rsidR="00F80CD3">
        <w:rPr>
          <w:rFonts w:eastAsia="Times New Roman" w:cstheme="minorHAnsi"/>
          <w:color w:val="000000"/>
          <w:sz w:val="24"/>
          <w:szCs w:val="24"/>
          <w:lang w:val="en-GB"/>
        </w:rPr>
        <w:fldChar w:fldCharType="end"/>
      </w:r>
      <w:r w:rsidRPr="00A3206E">
        <w:rPr>
          <w:rFonts w:eastAsia="Times New Roman" w:cstheme="minorHAnsi"/>
          <w:color w:val="000000"/>
          <w:sz w:val="24"/>
          <w:szCs w:val="24"/>
          <w:lang w:val="en-GB"/>
        </w:rPr>
        <w:t xml:space="preserve">. In the Carpathian List of Endangered Species, edelweiss is listed as vulnerable </w:t>
      </w:r>
      <w:r w:rsidR="006E7D8B">
        <w:rPr>
          <w:rFonts w:eastAsia="Times New Roman" w:cstheme="minorHAnsi"/>
          <w:color w:val="000000"/>
          <w:sz w:val="24"/>
          <w:szCs w:val="24"/>
          <w:lang w:val="en-GB"/>
        </w:rPr>
        <w:t>(</w:t>
      </w:r>
      <w:r w:rsidR="006E7D8B" w:rsidRPr="0041229E">
        <w:rPr>
          <w:sz w:val="24"/>
          <w:szCs w:val="24"/>
        </w:rPr>
        <w:t>T</w:t>
      </w:r>
      <w:r w:rsidR="006E7D8B">
        <w:rPr>
          <w:sz w:val="24"/>
          <w:szCs w:val="24"/>
        </w:rPr>
        <w:t xml:space="preserve">asenkevich, </w:t>
      </w:r>
      <w:r w:rsidR="006E7D8B" w:rsidRPr="0041229E">
        <w:rPr>
          <w:sz w:val="24"/>
          <w:szCs w:val="24"/>
        </w:rPr>
        <w:t>2003</w:t>
      </w:r>
      <w:r w:rsidR="006E7D8B">
        <w:rPr>
          <w:rFonts w:eastAsia="Times New Roman" w:cstheme="minorHAnsi"/>
          <w:color w:val="000000"/>
          <w:sz w:val="24"/>
          <w:szCs w:val="24"/>
          <w:lang w:val="en-GB"/>
        </w:rPr>
        <w:t>)</w:t>
      </w:r>
      <w:r w:rsidRPr="00A3206E">
        <w:rPr>
          <w:rFonts w:eastAsia="Times New Roman" w:cstheme="minorHAnsi"/>
          <w:color w:val="000000"/>
          <w:sz w:val="24"/>
          <w:szCs w:val="24"/>
          <w:lang w:val="en-GB"/>
        </w:rPr>
        <w:t xml:space="preserve">. The species is protected in Romania and included as </w:t>
      </w:r>
      <w:r w:rsidR="004D071A">
        <w:rPr>
          <w:rFonts w:eastAsia="Times New Roman" w:cstheme="minorHAnsi"/>
          <w:color w:val="000000"/>
          <w:sz w:val="24"/>
          <w:szCs w:val="24"/>
          <w:lang w:val="en-GB"/>
        </w:rPr>
        <w:t>vulnerable and rare</w:t>
      </w:r>
      <w:r w:rsidRPr="00A3206E">
        <w:rPr>
          <w:rFonts w:eastAsia="Times New Roman" w:cstheme="minorHAnsi"/>
          <w:color w:val="000000"/>
          <w:sz w:val="24"/>
          <w:szCs w:val="24"/>
          <w:lang w:val="en-GB"/>
        </w:rPr>
        <w:t xml:space="preserve"> on the Romanian Red List of Vascular </w:t>
      </w:r>
      <w:r w:rsidRPr="00A3206E">
        <w:rPr>
          <w:rFonts w:cstheme="minorHAnsi"/>
          <w:sz w:val="24"/>
          <w:szCs w:val="24"/>
          <w:lang w:val="en-GB"/>
        </w:rPr>
        <w:t xml:space="preserve">Plants </w:t>
      </w:r>
      <w:r w:rsidR="00F80CD3" w:rsidRPr="00A3206E">
        <w:rPr>
          <w:rFonts w:cstheme="minorHAnsi"/>
          <w:sz w:val="24"/>
          <w:szCs w:val="24"/>
          <w:lang w:val="en-GB"/>
        </w:rPr>
        <w:fldChar w:fldCharType="begin" w:fldLock="1"/>
      </w:r>
      <w:r w:rsidR="00487DBE">
        <w:rPr>
          <w:rFonts w:cstheme="minorHAnsi"/>
          <w:sz w:val="24"/>
          <w:szCs w:val="24"/>
          <w:lang w:val="en-GB"/>
        </w:rPr>
        <w:instrText>ADDIN CSL_CITATION {"citationItems":[{"id":"ITEM-1","itemData":{"author":[{"dropping-particle":"","family":"Oltean M., Negrean G., Popescu A., Roman N., Dihoru G., Sanda V.","given":"Mihailescu S.","non-dropping-particle":"","parse-names":false,"suffix":""}],"id":"ITEM-1","issued":{"date-parts":[["1994"]]},"title":"Lista roşie a plantelor superioare din România","type":"article-journal"},"uris":["http://www.mendeley.com/documents/?uuid=15fa92fe-3a93-4c76-9044-fdb0bd6f8a1c","http://www.mendeley.com/documents/?uuid=e2285ce9-f136-420f-8608-62a3c8c5e42a"]}],"mendeley":{"formattedCitation":"(Oltean M., Negrean G., Popescu A., Roman N., Dihoru G., Sanda V., 1994)","manualFormatting":"(Oltean et al., 1994)","plainTextFormattedCitation":"(Oltean M., Negrean G., Popescu A., Roman N., Dihoru G., Sanda V., 1994)","previouslyFormattedCitation":"(Oltean M., Negrean G., Popescu A., Roman N., Dihoru G., Sanda V., 1994)"},"properties":{"noteIndex":0},"schema":"https://github.com/citation-style-language/schema/raw/master/csl-citation.json"}</w:instrText>
      </w:r>
      <w:r w:rsidR="00F80CD3" w:rsidRPr="00A3206E">
        <w:rPr>
          <w:rFonts w:cstheme="minorHAnsi"/>
          <w:sz w:val="24"/>
          <w:szCs w:val="24"/>
          <w:lang w:val="en-GB"/>
        </w:rPr>
        <w:fldChar w:fldCharType="separate"/>
      </w:r>
      <w:r w:rsidRPr="00A3206E">
        <w:rPr>
          <w:rFonts w:cstheme="minorHAnsi"/>
          <w:noProof/>
          <w:sz w:val="24"/>
          <w:szCs w:val="24"/>
          <w:lang w:val="en-GB"/>
        </w:rPr>
        <w:t>(Oltean</w:t>
      </w:r>
      <w:r w:rsidR="00C148ED">
        <w:rPr>
          <w:rFonts w:cstheme="minorHAnsi"/>
          <w:noProof/>
          <w:sz w:val="24"/>
          <w:szCs w:val="24"/>
          <w:lang w:val="en-GB"/>
        </w:rPr>
        <w:t xml:space="preserve"> et al.</w:t>
      </w:r>
      <w:r w:rsidRPr="00A3206E">
        <w:rPr>
          <w:rFonts w:cstheme="minorHAnsi"/>
          <w:noProof/>
          <w:sz w:val="24"/>
          <w:szCs w:val="24"/>
          <w:lang w:val="en-GB"/>
        </w:rPr>
        <w:t>, 1994)</w:t>
      </w:r>
      <w:r w:rsidR="00F80CD3" w:rsidRPr="00A3206E">
        <w:rPr>
          <w:rFonts w:cstheme="minorHAnsi"/>
          <w:sz w:val="24"/>
          <w:szCs w:val="24"/>
          <w:lang w:val="en-GB"/>
        </w:rPr>
        <w:fldChar w:fldCharType="end"/>
      </w:r>
      <w:r w:rsidRPr="00A3206E">
        <w:rPr>
          <w:rFonts w:eastAsia="Times New Roman" w:cstheme="minorHAnsi"/>
          <w:color w:val="000000"/>
          <w:sz w:val="24"/>
          <w:szCs w:val="24"/>
          <w:lang w:val="en-GB"/>
        </w:rPr>
        <w:t xml:space="preserve">. </w:t>
      </w:r>
      <w:r w:rsidRPr="005C2088">
        <w:rPr>
          <w:rFonts w:eastAsia="Times New Roman" w:cstheme="minorHAnsi"/>
          <w:color w:val="000000"/>
          <w:sz w:val="24"/>
          <w:szCs w:val="24"/>
          <w:lang w:val="en-GB"/>
        </w:rPr>
        <w:t>Currently, there has not been any national-level assessment of edelweiss in Romania</w:t>
      </w:r>
      <w:r w:rsidR="00F16B5B" w:rsidRPr="005C2088">
        <w:rPr>
          <w:rFonts w:eastAsia="Times New Roman" w:cstheme="minorHAnsi"/>
          <w:color w:val="000000"/>
          <w:sz w:val="24"/>
          <w:szCs w:val="24"/>
          <w:lang w:val="en-GB"/>
        </w:rPr>
        <w:t xml:space="preserve"> despite the </w:t>
      </w:r>
      <w:r w:rsidR="005C2088" w:rsidRPr="005C2088">
        <w:rPr>
          <w:sz w:val="24"/>
          <w:szCs w:val="24"/>
        </w:rPr>
        <w:t>potentially large area of available habitat in the relatively sparsely populated Carpathians</w:t>
      </w:r>
      <w:r w:rsidRPr="005C2088">
        <w:rPr>
          <w:rFonts w:eastAsia="Times New Roman" w:cstheme="minorHAnsi"/>
          <w:color w:val="000000"/>
          <w:sz w:val="24"/>
          <w:szCs w:val="24"/>
          <w:lang w:val="en-GB"/>
        </w:rPr>
        <w:t xml:space="preserve">, with studies undertaken at a local level highlighting its vulnerability </w:t>
      </w:r>
      <w:r w:rsidR="001A18EB">
        <w:rPr>
          <w:rFonts w:eastAsia="Times New Roman" w:cstheme="minorHAnsi"/>
          <w:color w:val="000000"/>
          <w:sz w:val="24"/>
          <w:szCs w:val="24"/>
          <w:lang w:val="en-GB"/>
        </w:rPr>
        <w:t xml:space="preserve">to </w:t>
      </w:r>
      <w:r w:rsidR="00FD68DC">
        <w:rPr>
          <w:rFonts w:eastAsia="Times New Roman" w:cstheme="minorHAnsi"/>
          <w:color w:val="000000"/>
          <w:sz w:val="24"/>
          <w:szCs w:val="24"/>
          <w:lang w:val="en-GB"/>
        </w:rPr>
        <w:t xml:space="preserve">harvesting </w:t>
      </w:r>
      <w:r w:rsidR="00F80CD3" w:rsidRPr="005C2088">
        <w:rPr>
          <w:rFonts w:cstheme="minorHAnsi"/>
          <w:sz w:val="24"/>
          <w:szCs w:val="24"/>
          <w:lang w:val="en-GB"/>
        </w:rPr>
        <w:fldChar w:fldCharType="begin" w:fldLock="1"/>
      </w:r>
      <w:r w:rsidR="003A48DA" w:rsidRPr="005C2088">
        <w:rPr>
          <w:rFonts w:cstheme="minorHAnsi"/>
          <w:sz w:val="24"/>
          <w:szCs w:val="24"/>
          <w:lang w:val="en-GB"/>
        </w:rPr>
        <w:instrText>ADDIN CSL_CITATION {"citationItems":[{"id":"ITEM-1","itemData":{"author":[{"dropping-particle":"","family":"Oprea","given":"Adrian","non-dropping-particle":"","parse-names":false,"suffix":""},{"dropping-particle":"","family":"Sîrbu","given":"Culi","non-dropping-particle":"","parse-names":false,"suffix":""}],"id":"ITEM-1","issued":{"date-parts":[["2008"]]},"page":"47-61","title":"RARE PLANTS IN STÂNI OARA MOUNTAINS ( EASTERN CARPATHIANS )","type":"article-journal","volume":"15"},"uris":["http://www.mendeley.com/documents/?uuid=2035c705-69b0-4173-b5dd-b917ba451536","http://www.mendeley.com/documents/?uuid=de43da6e-87de-482b-a39d-6fb38b365f9a"]}],"mendeley":{"formattedCitation":"(Oprea and Sîrbu, 2008)","plainTextFormattedCitation":"(Oprea and Sîrbu, 2008)","previouslyFormattedCitation":"(Oprea and Sîrbu, 2008)"},"properties":{"noteIndex":0},"schema":"https://github.com/citation-style-language/schema/raw/master/csl-citation.json"}</w:instrText>
      </w:r>
      <w:r w:rsidR="00F80CD3" w:rsidRPr="005C2088">
        <w:rPr>
          <w:rFonts w:cstheme="minorHAnsi"/>
          <w:sz w:val="24"/>
          <w:szCs w:val="24"/>
          <w:lang w:val="en-GB"/>
        </w:rPr>
        <w:fldChar w:fldCharType="separate"/>
      </w:r>
      <w:r w:rsidRPr="005C2088">
        <w:rPr>
          <w:rFonts w:cstheme="minorHAnsi"/>
          <w:noProof/>
          <w:sz w:val="24"/>
          <w:szCs w:val="24"/>
          <w:lang w:val="en-GB"/>
        </w:rPr>
        <w:t>(Oprea and Sîrbu, 2008)</w:t>
      </w:r>
      <w:r w:rsidR="00F80CD3" w:rsidRPr="005C2088">
        <w:rPr>
          <w:rFonts w:cstheme="minorHAnsi"/>
          <w:sz w:val="24"/>
          <w:szCs w:val="24"/>
          <w:lang w:val="en-GB"/>
        </w:rPr>
        <w:fldChar w:fldCharType="end"/>
      </w:r>
      <w:r w:rsidRPr="005C2088">
        <w:rPr>
          <w:rFonts w:cstheme="minorHAnsi"/>
          <w:sz w:val="24"/>
          <w:szCs w:val="24"/>
          <w:lang w:val="en-GB"/>
        </w:rPr>
        <w:t>.</w:t>
      </w:r>
    </w:p>
    <w:p w14:paraId="06969A7A" w14:textId="77777777" w:rsidR="00DA06AE" w:rsidRDefault="00DA06AE" w:rsidP="00EC2FFB">
      <w:pPr>
        <w:spacing w:line="480" w:lineRule="auto"/>
      </w:pPr>
    </w:p>
    <w:p w14:paraId="5AB0F97C" w14:textId="77777777" w:rsidR="00D12AA3" w:rsidRPr="00A3206E" w:rsidRDefault="00862F26" w:rsidP="00EC2FFB">
      <w:pPr>
        <w:autoSpaceDE w:val="0"/>
        <w:spacing w:line="480" w:lineRule="auto"/>
        <w:jc w:val="both"/>
        <w:rPr>
          <w:rFonts w:eastAsia="Times New Roman" w:cstheme="minorHAnsi"/>
          <w:i/>
          <w:color w:val="000000"/>
          <w:sz w:val="24"/>
          <w:szCs w:val="24"/>
          <w:lang w:val="en-GB"/>
        </w:rPr>
      </w:pPr>
      <w:r>
        <w:rPr>
          <w:rFonts w:eastAsia="Times New Roman" w:cstheme="minorHAnsi"/>
          <w:i/>
          <w:color w:val="000000"/>
          <w:sz w:val="24"/>
          <w:szCs w:val="24"/>
          <w:lang w:val="en-GB"/>
        </w:rPr>
        <w:lastRenderedPageBreak/>
        <w:t xml:space="preserve">2.2. </w:t>
      </w:r>
      <w:r w:rsidR="00D12AA3" w:rsidRPr="00A3206E">
        <w:rPr>
          <w:rFonts w:eastAsia="Times New Roman" w:cstheme="minorHAnsi"/>
          <w:i/>
          <w:color w:val="000000"/>
          <w:sz w:val="24"/>
          <w:szCs w:val="24"/>
          <w:lang w:val="en-GB"/>
        </w:rPr>
        <w:t>Study sites and seed collection</w:t>
      </w:r>
    </w:p>
    <w:p w14:paraId="525FE89B" w14:textId="77777777" w:rsidR="00D12AA3" w:rsidRPr="00A3206E" w:rsidRDefault="00D12AA3" w:rsidP="00EC2FFB">
      <w:pPr>
        <w:autoSpaceDE w:val="0"/>
        <w:autoSpaceDN w:val="0"/>
        <w:adjustRightInd w:val="0"/>
        <w:spacing w:after="0" w:line="480" w:lineRule="auto"/>
        <w:jc w:val="both"/>
        <w:rPr>
          <w:rFonts w:cstheme="minorHAnsi"/>
          <w:color w:val="000000"/>
          <w:sz w:val="24"/>
          <w:szCs w:val="24"/>
          <w:lang w:val="en-GB"/>
        </w:rPr>
      </w:pPr>
      <w:r w:rsidRPr="00A3206E">
        <w:rPr>
          <w:rFonts w:cstheme="minorHAnsi"/>
          <w:sz w:val="24"/>
          <w:szCs w:val="24"/>
          <w:lang w:val="en-GB"/>
        </w:rPr>
        <w:t xml:space="preserve">We </w:t>
      </w:r>
      <w:r w:rsidRPr="00A3206E">
        <w:rPr>
          <w:rFonts w:cstheme="minorHAnsi"/>
          <w:color w:val="000000" w:themeColor="text1"/>
          <w:sz w:val="24"/>
          <w:szCs w:val="24"/>
          <w:lang w:val="en-GB"/>
        </w:rPr>
        <w:t xml:space="preserve">established 45 </w:t>
      </w:r>
      <w:r w:rsidR="003635B8">
        <w:rPr>
          <w:rFonts w:cstheme="minorHAnsi"/>
          <w:sz w:val="24"/>
          <w:szCs w:val="24"/>
          <w:lang w:val="en-GB"/>
        </w:rPr>
        <w:t>1m x 1</w:t>
      </w:r>
      <w:r w:rsidR="003635B8" w:rsidRPr="00A3206E">
        <w:rPr>
          <w:rFonts w:cstheme="minorHAnsi"/>
          <w:sz w:val="24"/>
          <w:szCs w:val="24"/>
          <w:lang w:val="en-GB"/>
        </w:rPr>
        <w:t>m</w:t>
      </w:r>
      <w:r w:rsidR="003635B8" w:rsidRPr="00A3206E">
        <w:rPr>
          <w:rFonts w:cstheme="minorHAnsi"/>
          <w:color w:val="000000" w:themeColor="text1"/>
          <w:sz w:val="24"/>
          <w:szCs w:val="24"/>
          <w:lang w:val="en-GB"/>
        </w:rPr>
        <w:t xml:space="preserve"> </w:t>
      </w:r>
      <w:r w:rsidRPr="00A3206E">
        <w:rPr>
          <w:rFonts w:cstheme="minorHAnsi"/>
          <w:color w:val="000000" w:themeColor="text1"/>
          <w:sz w:val="24"/>
          <w:szCs w:val="24"/>
          <w:lang w:val="en-GB"/>
        </w:rPr>
        <w:t>plots in area</w:t>
      </w:r>
      <w:r w:rsidR="003635B8">
        <w:rPr>
          <w:rFonts w:cstheme="minorHAnsi"/>
          <w:color w:val="000000" w:themeColor="text1"/>
          <w:sz w:val="24"/>
          <w:szCs w:val="24"/>
          <w:lang w:val="en-GB"/>
        </w:rPr>
        <w:t>s</w:t>
      </w:r>
      <w:r w:rsidRPr="00A3206E">
        <w:rPr>
          <w:rFonts w:cstheme="minorHAnsi"/>
          <w:sz w:val="24"/>
          <w:szCs w:val="24"/>
          <w:lang w:val="en-GB"/>
        </w:rPr>
        <w:t xml:space="preserve"> with known edelweiss populations across the Carpathian Mountains, Romania. The plots were nested within seven massifs with altitudes ranging between 394 m a.s.l. </w:t>
      </w:r>
      <w:r w:rsidRPr="00A3206E">
        <w:rPr>
          <w:rFonts w:cstheme="minorHAnsi"/>
          <w:color w:val="000000"/>
          <w:sz w:val="24"/>
          <w:szCs w:val="24"/>
          <w:lang w:val="en-GB"/>
        </w:rPr>
        <w:t>(Doabra Valley – Lotru Mountains) and 2</w:t>
      </w:r>
      <w:r w:rsidR="00EC191B">
        <w:rPr>
          <w:rFonts w:cstheme="minorHAnsi"/>
          <w:color w:val="000000"/>
          <w:sz w:val="24"/>
          <w:szCs w:val="24"/>
          <w:lang w:val="en-GB"/>
        </w:rPr>
        <w:t>286</w:t>
      </w:r>
      <w:r w:rsidRPr="00A3206E">
        <w:rPr>
          <w:rFonts w:cstheme="minorHAnsi"/>
          <w:color w:val="000000"/>
          <w:sz w:val="24"/>
          <w:szCs w:val="24"/>
          <w:lang w:val="en-GB"/>
        </w:rPr>
        <w:t xml:space="preserve"> m a.s.l. (Bucegi Mountains) and in areas with varying levels of disturbance (F</w:t>
      </w:r>
      <w:r w:rsidR="00CD3B20">
        <w:rPr>
          <w:rFonts w:cstheme="minorHAnsi"/>
          <w:sz w:val="24"/>
          <w:szCs w:val="24"/>
          <w:lang w:val="en-GB"/>
        </w:rPr>
        <w:t>ig.</w:t>
      </w:r>
      <w:r w:rsidRPr="00A3206E">
        <w:rPr>
          <w:rFonts w:cstheme="minorHAnsi"/>
          <w:sz w:val="24"/>
          <w:szCs w:val="24"/>
          <w:lang w:val="en-GB"/>
        </w:rPr>
        <w:t xml:space="preserve"> 1). </w:t>
      </w:r>
      <w:r w:rsidR="003F522C">
        <w:rPr>
          <w:rFonts w:eastAsia="Times New Roman" w:cstheme="minorHAnsi"/>
          <w:color w:val="000000"/>
          <w:sz w:val="24"/>
          <w:szCs w:val="24"/>
          <w:lang w:val="en-GB"/>
        </w:rPr>
        <w:t>H</w:t>
      </w:r>
      <w:r w:rsidR="003F522C" w:rsidRPr="00A3206E">
        <w:rPr>
          <w:rFonts w:eastAsia="Times New Roman" w:cstheme="minorHAnsi"/>
          <w:color w:val="000000"/>
          <w:sz w:val="24"/>
          <w:szCs w:val="24"/>
          <w:lang w:val="en-GB"/>
        </w:rPr>
        <w:t xml:space="preserve">uman disturbance was </w:t>
      </w:r>
      <w:r w:rsidR="003F522C">
        <w:rPr>
          <w:rFonts w:eastAsia="Times New Roman" w:cstheme="minorHAnsi"/>
          <w:color w:val="000000"/>
          <w:sz w:val="24"/>
          <w:szCs w:val="24"/>
          <w:lang w:val="en-GB"/>
        </w:rPr>
        <w:t xml:space="preserve">estimated for each plot as </w:t>
      </w:r>
      <w:r w:rsidR="003F522C" w:rsidRPr="00A3206E">
        <w:rPr>
          <w:rFonts w:eastAsia="Times New Roman" w:cstheme="minorHAnsi"/>
          <w:color w:val="000000" w:themeColor="text1"/>
          <w:sz w:val="24"/>
          <w:szCs w:val="24"/>
          <w:lang w:val="en-GB"/>
        </w:rPr>
        <w:t xml:space="preserve">the distance </w:t>
      </w:r>
      <w:r w:rsidR="003F522C" w:rsidRPr="00A3206E">
        <w:rPr>
          <w:rFonts w:eastAsia="Times New Roman" w:cstheme="minorHAnsi"/>
          <w:color w:val="000000"/>
          <w:sz w:val="24"/>
          <w:szCs w:val="24"/>
          <w:lang w:val="en-GB"/>
        </w:rPr>
        <w:t>to the nearest marked hiking trail. Hiking trails provide accessibility to edelweiss and should elevate the risk of harvesting</w:t>
      </w:r>
      <w:r w:rsidR="003F522C">
        <w:rPr>
          <w:rFonts w:eastAsia="Times New Roman" w:cstheme="minorHAnsi"/>
          <w:color w:val="000000"/>
          <w:sz w:val="24"/>
          <w:szCs w:val="24"/>
          <w:lang w:val="en-GB"/>
        </w:rPr>
        <w:t xml:space="preserve"> immediately along the trail</w:t>
      </w:r>
      <w:r w:rsidR="003F522C" w:rsidRPr="00A3206E">
        <w:rPr>
          <w:rFonts w:eastAsia="Times New Roman" w:cstheme="minorHAnsi"/>
          <w:color w:val="000000"/>
          <w:sz w:val="24"/>
          <w:szCs w:val="24"/>
          <w:lang w:val="en-GB"/>
        </w:rPr>
        <w:t xml:space="preserve">. </w:t>
      </w:r>
      <w:r w:rsidR="002F4E13">
        <w:rPr>
          <w:sz w:val="24"/>
          <w:szCs w:val="24"/>
          <w:lang w:val="en-GB"/>
        </w:rPr>
        <w:t>The</w:t>
      </w:r>
      <w:r w:rsidR="003F522C">
        <w:rPr>
          <w:sz w:val="24"/>
          <w:szCs w:val="24"/>
          <w:lang w:val="en-GB"/>
        </w:rPr>
        <w:t xml:space="preserve"> impact of human</w:t>
      </w:r>
      <w:r w:rsidR="002F4E13">
        <w:rPr>
          <w:sz w:val="24"/>
          <w:szCs w:val="24"/>
          <w:lang w:val="en-GB"/>
        </w:rPr>
        <w:t xml:space="preserve"> disturbance</w:t>
      </w:r>
      <w:r w:rsidR="003F522C">
        <w:rPr>
          <w:sz w:val="24"/>
          <w:szCs w:val="24"/>
          <w:lang w:val="en-GB"/>
        </w:rPr>
        <w:t xml:space="preserve"> should therefore</w:t>
      </w:r>
      <w:r w:rsidR="003F522C" w:rsidRPr="00A3206E">
        <w:rPr>
          <w:sz w:val="24"/>
          <w:szCs w:val="24"/>
          <w:lang w:val="en-GB"/>
        </w:rPr>
        <w:t xml:space="preserve"> decrease with increasing distance from tra</w:t>
      </w:r>
      <w:r w:rsidR="003F522C">
        <w:rPr>
          <w:sz w:val="24"/>
          <w:szCs w:val="24"/>
          <w:lang w:val="en-GB"/>
        </w:rPr>
        <w:t>ils</w:t>
      </w:r>
      <w:r w:rsidR="003F522C" w:rsidRPr="00A3206E">
        <w:rPr>
          <w:sz w:val="24"/>
          <w:szCs w:val="24"/>
          <w:lang w:val="en-GB"/>
        </w:rPr>
        <w:t xml:space="preserve"> </w:t>
      </w:r>
      <w:r w:rsidR="003F522C">
        <w:rPr>
          <w:sz w:val="24"/>
          <w:szCs w:val="24"/>
          <w:lang w:val="en-GB"/>
        </w:rPr>
        <w:fldChar w:fldCharType="begin" w:fldLock="1"/>
      </w:r>
      <w:r w:rsidR="003F522C">
        <w:rPr>
          <w:sz w:val="24"/>
          <w:szCs w:val="24"/>
          <w:lang w:val="en-GB"/>
        </w:rPr>
        <w:instrText>ADDIN CSL_CITATION {"citationItems":[{"id":"ITEM-1","itemData":{"DOI":"10.1111/grs.12100","ISSN":"1744697X","abstract":"Trails are a type of tourism infrastructure that impact vegetation and soil, which are essential for sustainable recreation practices. There is limited recreation ecology research on the impact of trails in China, especially on Mount Jade Dragon, where it is characterized as a global biodiversity hotspot with high scenic value. Impacts of trails on vegetation, soil and their interaction were assessed for the subalpine meadow area of Mount Jade Dragon. The aims of this research were: (i) to assess trail effects on vegetation, soil and their interaction, and (ii) to evaluate the effects of the trail type and usage level on trail impacts. Vegetation and soil properties were measured at control and trailside sites along formal and informal trails of different usage levels. A three-way analysis of variance was performed to determine the effects of site location, trail type and usage level. Canonical correspondence analysis was used to visualize species composition along trails and to ordinate species with respect to the soil variables. A multiple linear regression model was used to examine relationships between soil variables and vegetation cover. The results showed that trails led to vegetation cover, height and species richness reduction as well as soil organic matter and moisture content loss. Trails also affected soil-vegetation relationships. Soil organic matter and soil moisture content played an important role in determining vegetation along trails at low-usage sites. The soil-vegetation relationships were weakened at high-usage sites. Compared with informal trails, formal trails had a protective effect on vegetation cover, especially at high-usage sites. These results suggest that park managers should limit the spread of informal trails at high-usage sites, upgrade existing informal trails, and rehabilitate damaged areas. Further, greater recognition should be given to research on soil protection and soil-vegetation relationships. © 2015 Japanese Society of Grassland Science.","author":[{"dropping-particle":"","family":"Huang","given":"Xiaoxia","non-dropping-particle":"","parse-names":false,"suffix":""},{"dropping-particle":"","family":"Sheng","given":"Zhilu","non-dropping-particle":"","parse-names":false,"suffix":""},{"dropping-particle":"","family":"Zhang","given":"Yong","non-dropping-particle":"","parse-names":false,"suffix":""},{"dropping-particle":"","family":"Ding","given":"Jiao","non-dropping-particle":"","parse-names":false,"suffix":""},{"dropping-particle":"","family":"He","given":"Kejian","non-dropping-particle":"","parse-names":false,"suffix":""}],"container-title":"Grassland Science","id":"ITEM-1","issue":"4","issued":{"date-parts":[["2015"]]},"page":"204-216","title":"Impacts of trails on plants, soil and their interactions in the subalpine meadows of Mount Jade Dragon, Northwestern Yunnan of China","type":"article-journal","volume":"61"},"uris":["http://www.mendeley.com/documents/?uuid=0f50ea55-8683-4373-ace8-74954ee23254"]},{"id":"ITEM-2","itemData":{"DOI":"10.1016/S0964-5691(99)00060-5","ISBN":"0964-5691","ISSN":"09645691","abstract":"Coastal sand dunes are considered among the most susceptible habitats to recreational use. The aim of this study was to monitor the impact of visitor use on soil and annual plants on long-established trails in the stabilised coastal dunes of the Sharon Park, Israel. The results indicate that: 1. The vegetation cover, height and species richness and diversity, as well as soil organic matter content were lower on trails subjected to high visitor use than that on trails under low use. However, soil compaction and moisture on high-use trails were higher than that on low use. 2. The rate of change in each of the vegetation properties moving outwards from the centre of the trail towards the undamaged area on its margins and beyond, was higher on trails under high visitor use than on low-use trails. 3. The impact of high visitor use is localised and limited to the trail boundaries and their immediate surroundings (6 m axis perpendicular to the trails), while the effect on low-use trails is dispersed over a larger area, apparently because the trail borders are less visually defined to the visitor. The conclusion derived from this study is that the spatial damage caused to the park by the numerous low-use trails is higher than that caused by the trails under high visitor use. Thus, there is an immediate need to reduce the number of this type of trails and to rehabilitate them. (C) 2000 Elsevier Science Ltd.","author":[{"dropping-particle":"","family":"Kutiel","given":"P.","non-dropping-particle":"","parse-names":false,"suffix":""},{"dropping-particle":"","family":"Zhevelev","given":"H.","non-dropping-particle":"","parse-names":false,"suffix":""},{"dropping-particle":"","family":"Harrison","given":"R.","non-dropping-particle":"","parse-names":false,"suffix":""}],"container-title":"Ocean and Coastal Management","id":"ITEM-2","issue":"12","issued":{"date-parts":[["1999"]]},"page":"1041-1060","title":"The effect of recreational impacts on soil and vegetation of stabilised Coastal Dunes in the Sharon Park, Israel","type":"article-journal","volume":"42"},"uris":["http://www.mendeley.com/documents/?uuid=65191cbf-f3a0-47d8-b306-8e85da2ab6ba"]}],"mendeley":{"formattedCitation":"(Huang et al., 2015; Kutiel et al., 1999)","plainTextFormattedCitation":"(Huang et al., 2015; Kutiel et al., 1999)","previouslyFormattedCitation":"(Huang et al., 2015; Kutiel et al., 1999)"},"properties":{"noteIndex":0},"schema":"https://github.com/citation-style-language/schema/raw/master/csl-citation.json"}</w:instrText>
      </w:r>
      <w:r w:rsidR="003F522C">
        <w:rPr>
          <w:sz w:val="24"/>
          <w:szCs w:val="24"/>
          <w:lang w:val="en-GB"/>
        </w:rPr>
        <w:fldChar w:fldCharType="separate"/>
      </w:r>
      <w:r w:rsidR="003F522C" w:rsidRPr="00F92E7A">
        <w:rPr>
          <w:noProof/>
          <w:sz w:val="24"/>
          <w:szCs w:val="24"/>
          <w:lang w:val="en-GB"/>
        </w:rPr>
        <w:t>(Huang et al., 2015; Kutiel et al., 1999)</w:t>
      </w:r>
      <w:r w:rsidR="003F522C">
        <w:rPr>
          <w:sz w:val="24"/>
          <w:szCs w:val="24"/>
          <w:lang w:val="en-GB"/>
        </w:rPr>
        <w:fldChar w:fldCharType="end"/>
      </w:r>
      <w:r w:rsidR="003F522C">
        <w:rPr>
          <w:noProof/>
          <w:sz w:val="24"/>
          <w:szCs w:val="24"/>
          <w:lang w:val="en-GB"/>
        </w:rPr>
        <w:t>.</w:t>
      </w:r>
      <w:r w:rsidR="003F522C" w:rsidRPr="00A3206E">
        <w:rPr>
          <w:lang w:val="en-GB"/>
        </w:rPr>
        <w:t xml:space="preserve"> </w:t>
      </w:r>
      <w:r w:rsidR="003F522C" w:rsidRPr="00A3206E">
        <w:rPr>
          <w:rFonts w:eastAsia="Times New Roman" w:cstheme="minorHAnsi"/>
          <w:color w:val="000000"/>
          <w:sz w:val="24"/>
          <w:szCs w:val="24"/>
          <w:lang w:val="en-GB"/>
        </w:rPr>
        <w:t xml:space="preserve">Approximately 753 marked hiking trails were </w:t>
      </w:r>
      <w:r w:rsidR="00B5627F">
        <w:rPr>
          <w:rFonts w:eastAsia="Times New Roman" w:cstheme="minorHAnsi"/>
          <w:color w:val="000000"/>
          <w:sz w:val="24"/>
          <w:szCs w:val="24"/>
          <w:lang w:val="en-GB"/>
        </w:rPr>
        <w:t xml:space="preserve">used </w:t>
      </w:r>
      <w:r w:rsidR="003F522C" w:rsidRPr="00A3206E">
        <w:rPr>
          <w:rFonts w:eastAsia="Times New Roman" w:cstheme="minorHAnsi"/>
          <w:color w:val="000000"/>
          <w:sz w:val="24"/>
          <w:szCs w:val="24"/>
          <w:lang w:val="en-GB"/>
        </w:rPr>
        <w:t xml:space="preserve">for calculating distances. </w:t>
      </w:r>
      <w:r w:rsidR="002F4E13">
        <w:rPr>
          <w:rFonts w:eastAsia="Times New Roman" w:cstheme="minorHAnsi"/>
          <w:color w:val="000000"/>
          <w:sz w:val="24"/>
          <w:szCs w:val="24"/>
          <w:lang w:val="en-GB"/>
        </w:rPr>
        <w:t>Trails</w:t>
      </w:r>
      <w:r w:rsidR="00B5627F">
        <w:rPr>
          <w:rFonts w:eastAsia="Times New Roman" w:cstheme="minorHAnsi"/>
          <w:color w:val="000000"/>
          <w:sz w:val="24"/>
          <w:szCs w:val="24"/>
          <w:lang w:val="en-GB"/>
        </w:rPr>
        <w:t xml:space="preserve"> were digitized from airborne imagery and obtained as KMZ</w:t>
      </w:r>
      <w:r w:rsidR="009A01B9">
        <w:rPr>
          <w:rFonts w:eastAsia="Times New Roman" w:cstheme="minorHAnsi"/>
          <w:color w:val="000000"/>
          <w:sz w:val="24"/>
          <w:szCs w:val="24"/>
          <w:lang w:val="en-GB"/>
        </w:rPr>
        <w:t>, KML</w:t>
      </w:r>
      <w:r w:rsidR="00B5627F">
        <w:rPr>
          <w:rFonts w:eastAsia="Times New Roman" w:cstheme="minorHAnsi"/>
          <w:color w:val="000000"/>
          <w:sz w:val="24"/>
          <w:szCs w:val="24"/>
          <w:lang w:val="en-GB"/>
        </w:rPr>
        <w:t xml:space="preserve"> or GPX</w:t>
      </w:r>
      <w:r w:rsidR="00737C21">
        <w:rPr>
          <w:rFonts w:eastAsia="Times New Roman" w:cstheme="minorHAnsi"/>
          <w:color w:val="000000"/>
          <w:sz w:val="24"/>
          <w:szCs w:val="24"/>
          <w:lang w:val="en-GB"/>
        </w:rPr>
        <w:t xml:space="preserve"> files </w:t>
      </w:r>
      <w:r w:rsidR="003F522C" w:rsidRPr="00A3206E">
        <w:rPr>
          <w:rFonts w:eastAsia="Times New Roman" w:cstheme="minorHAnsi"/>
          <w:color w:val="000000"/>
          <w:sz w:val="24"/>
          <w:szCs w:val="24"/>
          <w:lang w:val="en-GB"/>
        </w:rPr>
        <w:t xml:space="preserve">from the Romanian Mountain Rescue websites, websites of natural and national parks, directly from the administration of natural and national parks, </w:t>
      </w:r>
      <w:r w:rsidR="003F522C">
        <w:rPr>
          <w:rFonts w:eastAsia="Times New Roman" w:cstheme="minorHAnsi"/>
          <w:color w:val="000000"/>
          <w:sz w:val="24"/>
          <w:szCs w:val="24"/>
          <w:lang w:val="en-GB"/>
        </w:rPr>
        <w:t xml:space="preserve">and two popular enthusiast websites </w:t>
      </w:r>
      <w:r w:rsidR="003F522C" w:rsidRPr="00085FF2">
        <w:rPr>
          <w:rFonts w:eastAsia="Times New Roman" w:cstheme="minorHAnsi"/>
          <w:sz w:val="24"/>
          <w:szCs w:val="24"/>
          <w:lang w:val="en-GB"/>
        </w:rPr>
        <w:t>http://muntii-nostri.ro/</w:t>
      </w:r>
      <w:r w:rsidR="003F522C" w:rsidRPr="00A3206E">
        <w:rPr>
          <w:rFonts w:eastAsia="Times New Roman" w:cstheme="minorHAnsi"/>
          <w:color w:val="000000"/>
          <w:sz w:val="24"/>
          <w:szCs w:val="24"/>
          <w:lang w:val="en-GB"/>
        </w:rPr>
        <w:t xml:space="preserve"> and </w:t>
      </w:r>
      <w:r w:rsidR="003F522C" w:rsidRPr="00085FF2">
        <w:rPr>
          <w:rFonts w:eastAsia="Times New Roman" w:cstheme="minorHAnsi"/>
          <w:sz w:val="24"/>
          <w:szCs w:val="24"/>
          <w:lang w:val="en-GB"/>
        </w:rPr>
        <w:t>https://gis.modulo.ro/</w:t>
      </w:r>
      <w:r w:rsidR="003F522C" w:rsidRPr="00A3206E">
        <w:rPr>
          <w:rFonts w:eastAsia="Times New Roman" w:cstheme="minorHAnsi"/>
          <w:color w:val="000000"/>
          <w:sz w:val="24"/>
          <w:szCs w:val="24"/>
          <w:lang w:val="en-GB"/>
        </w:rPr>
        <w:t>.</w:t>
      </w:r>
    </w:p>
    <w:p w14:paraId="446B64FD" w14:textId="77777777" w:rsidR="00D12AA3" w:rsidRPr="00A3206E" w:rsidRDefault="00D12AA3" w:rsidP="00EC2FFB">
      <w:pPr>
        <w:autoSpaceDE w:val="0"/>
        <w:autoSpaceDN w:val="0"/>
        <w:adjustRightInd w:val="0"/>
        <w:spacing w:after="0" w:line="480" w:lineRule="auto"/>
        <w:jc w:val="both"/>
        <w:rPr>
          <w:rFonts w:cstheme="minorHAnsi"/>
          <w:sz w:val="24"/>
          <w:szCs w:val="24"/>
          <w:lang w:val="en-GB"/>
        </w:rPr>
      </w:pPr>
    </w:p>
    <w:p w14:paraId="670E2037" w14:textId="77777777" w:rsidR="00F87D20" w:rsidRDefault="004B00D7" w:rsidP="00EC2FFB">
      <w:pPr>
        <w:autoSpaceDE w:val="0"/>
        <w:autoSpaceDN w:val="0"/>
        <w:adjustRightInd w:val="0"/>
        <w:spacing w:after="0" w:line="480" w:lineRule="auto"/>
        <w:jc w:val="both"/>
        <w:rPr>
          <w:rFonts w:cstheme="minorHAnsi"/>
          <w:color w:val="000000" w:themeColor="text1"/>
          <w:sz w:val="24"/>
          <w:szCs w:val="24"/>
          <w:lang w:val="en-GB"/>
        </w:rPr>
      </w:pPr>
      <w:r w:rsidRPr="004B00D7">
        <w:rPr>
          <w:rFonts w:cstheme="minorHAnsi"/>
          <w:sz w:val="24"/>
          <w:szCs w:val="24"/>
          <w:lang w:val="en-GB"/>
        </w:rPr>
        <w:t xml:space="preserve">Between August and September 2015, when the achene fruits of edelweiss were ripe, we surveyed seed production. To minimize our impacts on local populations, we subsampled diaspores (hereafter called seeds) at the level of individual flowering heads (i.e. anthodiums). In each plot, we collected five anthodiums from each of three randomly chosen inflorescences and recorded the heights of the inflorescences. Seed number per inflorescence was derived by multiplying the average number of seeds per anthodium by </w:t>
      </w:r>
      <w:r w:rsidR="005F4FD6">
        <w:rPr>
          <w:rFonts w:cstheme="minorHAnsi"/>
          <w:sz w:val="24"/>
          <w:szCs w:val="24"/>
          <w:lang w:val="en-GB"/>
        </w:rPr>
        <w:t xml:space="preserve">counts of all </w:t>
      </w:r>
      <w:r w:rsidRPr="004B00D7">
        <w:rPr>
          <w:rFonts w:cstheme="minorHAnsi"/>
          <w:sz w:val="24"/>
          <w:szCs w:val="24"/>
          <w:lang w:val="en-GB"/>
        </w:rPr>
        <w:t>the anthodiums in an inflorescence.</w:t>
      </w:r>
      <w:r w:rsidR="00F77DB7">
        <w:rPr>
          <w:rFonts w:cstheme="minorHAnsi"/>
          <w:sz w:val="24"/>
          <w:szCs w:val="24"/>
          <w:lang w:val="en-GB"/>
        </w:rPr>
        <w:t xml:space="preserve"> </w:t>
      </w:r>
      <w:r w:rsidRPr="004B00D7">
        <w:rPr>
          <w:rFonts w:cstheme="minorHAnsi"/>
          <w:sz w:val="24"/>
          <w:szCs w:val="24"/>
          <w:lang w:val="en-GB"/>
        </w:rPr>
        <w:t xml:space="preserve">We could then multiply the average seed number per inflorescence by the total number of inflorescences to scale seed production to the plot-level. Similarly, seed mass per inflorescence </w:t>
      </w:r>
      <w:r w:rsidRPr="004B00D7">
        <w:rPr>
          <w:rFonts w:cstheme="minorHAnsi"/>
          <w:sz w:val="24"/>
          <w:szCs w:val="24"/>
          <w:lang w:val="en-GB"/>
        </w:rPr>
        <w:lastRenderedPageBreak/>
        <w:t xml:space="preserve">was derived by multiplying the average fresh seed mass per anthodium by anthodium counts </w:t>
      </w:r>
      <w:r w:rsidR="007943E4" w:rsidRPr="004B00D7">
        <w:rPr>
          <w:rFonts w:cstheme="minorHAnsi"/>
          <w:sz w:val="24"/>
          <w:szCs w:val="24"/>
          <w:lang w:val="en-GB"/>
        </w:rPr>
        <w:t xml:space="preserve">per inflorescence </w:t>
      </w:r>
      <w:r w:rsidRPr="004B00D7">
        <w:rPr>
          <w:rFonts w:cstheme="minorHAnsi"/>
          <w:sz w:val="24"/>
          <w:szCs w:val="24"/>
          <w:lang w:val="en-GB"/>
        </w:rPr>
        <w:t>and then converted to dry masses using the formula: dry mass = 0.</w:t>
      </w:r>
      <w:r w:rsidR="00A86B5D">
        <w:rPr>
          <w:rFonts w:cstheme="minorHAnsi"/>
          <w:sz w:val="24"/>
          <w:szCs w:val="24"/>
          <w:lang w:val="en-GB"/>
        </w:rPr>
        <w:t>89</w:t>
      </w:r>
      <w:r w:rsidRPr="004B00D7">
        <w:rPr>
          <w:rFonts w:cstheme="minorHAnsi"/>
          <w:sz w:val="24"/>
          <w:szCs w:val="24"/>
          <w:lang w:val="en-GB"/>
        </w:rPr>
        <w:t xml:space="preserve"> × fresh mass (R2 = 0.</w:t>
      </w:r>
      <w:r w:rsidR="00A86B5D" w:rsidRPr="004B00D7">
        <w:rPr>
          <w:rFonts w:cstheme="minorHAnsi"/>
          <w:sz w:val="24"/>
          <w:szCs w:val="24"/>
          <w:lang w:val="en-GB"/>
        </w:rPr>
        <w:t>9</w:t>
      </w:r>
      <w:r w:rsidR="00A86B5D">
        <w:rPr>
          <w:rFonts w:cstheme="minorHAnsi"/>
          <w:sz w:val="24"/>
          <w:szCs w:val="24"/>
          <w:lang w:val="en-GB"/>
        </w:rPr>
        <w:t>7</w:t>
      </w:r>
      <w:r w:rsidRPr="004B00D7">
        <w:rPr>
          <w:rFonts w:cstheme="minorHAnsi"/>
          <w:sz w:val="24"/>
          <w:szCs w:val="24"/>
          <w:lang w:val="en-GB"/>
        </w:rPr>
        <w:t xml:space="preserve">, n = 37). We could then multiply the average dry seed mass per inflorescence by the total number of inflorescences to scale seed production to the plot-level. </w:t>
      </w:r>
    </w:p>
    <w:p w14:paraId="23F6C3CF" w14:textId="77777777" w:rsidR="00F87D20" w:rsidRDefault="00F87D20" w:rsidP="00EC2FFB">
      <w:pPr>
        <w:autoSpaceDE w:val="0"/>
        <w:autoSpaceDN w:val="0"/>
        <w:adjustRightInd w:val="0"/>
        <w:spacing w:after="0" w:line="480" w:lineRule="auto"/>
        <w:jc w:val="both"/>
        <w:rPr>
          <w:rFonts w:cstheme="minorHAnsi"/>
          <w:color w:val="000000" w:themeColor="text1"/>
          <w:sz w:val="24"/>
          <w:szCs w:val="24"/>
          <w:lang w:val="en-GB"/>
        </w:rPr>
      </w:pPr>
    </w:p>
    <w:p w14:paraId="4CC2B045" w14:textId="77777777" w:rsidR="00D12AA3" w:rsidRPr="00CD1194" w:rsidRDefault="00D12AA3" w:rsidP="00EC2FFB">
      <w:pPr>
        <w:autoSpaceDE w:val="0"/>
        <w:autoSpaceDN w:val="0"/>
        <w:adjustRightInd w:val="0"/>
        <w:spacing w:after="0" w:line="480" w:lineRule="auto"/>
        <w:jc w:val="both"/>
        <w:rPr>
          <w:rFonts w:cstheme="minorHAnsi"/>
          <w:sz w:val="24"/>
          <w:szCs w:val="24"/>
          <w:lang w:val="en-GB"/>
        </w:rPr>
      </w:pPr>
      <w:r w:rsidRPr="00A3206E">
        <w:rPr>
          <w:rFonts w:cstheme="minorHAnsi"/>
          <w:color w:val="000000" w:themeColor="text1"/>
          <w:sz w:val="24"/>
          <w:szCs w:val="24"/>
          <w:lang w:val="en-GB"/>
        </w:rPr>
        <w:t xml:space="preserve">In each plot, we also recorded the ground </w:t>
      </w:r>
      <w:r w:rsidR="00F87207">
        <w:rPr>
          <w:rFonts w:cstheme="minorHAnsi"/>
          <w:color w:val="000000" w:themeColor="text1"/>
          <w:sz w:val="24"/>
          <w:szCs w:val="24"/>
          <w:lang w:val="en-GB"/>
        </w:rPr>
        <w:t>cover</w:t>
      </w:r>
      <w:r w:rsidRPr="00A3206E">
        <w:rPr>
          <w:rFonts w:cstheme="minorHAnsi"/>
          <w:color w:val="000000" w:themeColor="text1"/>
          <w:sz w:val="24"/>
          <w:szCs w:val="24"/>
          <w:lang w:val="en-GB"/>
        </w:rPr>
        <w:t xml:space="preserve"> of </w:t>
      </w:r>
      <w:r w:rsidR="00FC1F04">
        <w:rPr>
          <w:rFonts w:cstheme="minorHAnsi"/>
          <w:color w:val="000000" w:themeColor="text1"/>
          <w:sz w:val="24"/>
          <w:szCs w:val="24"/>
          <w:lang w:val="en-GB"/>
        </w:rPr>
        <w:t>(semi-)</w:t>
      </w:r>
      <w:r w:rsidRPr="00A3206E">
        <w:rPr>
          <w:rFonts w:cstheme="minorHAnsi"/>
          <w:color w:val="000000" w:themeColor="text1"/>
          <w:sz w:val="24"/>
          <w:szCs w:val="24"/>
          <w:lang w:val="en-GB"/>
        </w:rPr>
        <w:t>woody plants, hemiparasites and cushion plants</w:t>
      </w:r>
      <w:r w:rsidR="002E6233">
        <w:rPr>
          <w:rFonts w:cstheme="minorHAnsi"/>
          <w:color w:val="000000" w:themeColor="text1"/>
          <w:sz w:val="24"/>
          <w:szCs w:val="24"/>
          <w:lang w:val="en-GB"/>
        </w:rPr>
        <w:t xml:space="preserve"> </w:t>
      </w:r>
      <w:r w:rsidR="002E6233">
        <w:rPr>
          <w:rFonts w:eastAsia="Times New Roman" w:cstheme="minorHAnsi"/>
          <w:color w:val="000000"/>
          <w:sz w:val="24"/>
          <w:szCs w:val="24"/>
          <w:lang w:val="en-GB"/>
        </w:rPr>
        <w:t>(Table A1)</w:t>
      </w:r>
      <w:r w:rsidR="00F87207">
        <w:rPr>
          <w:rFonts w:cstheme="minorHAnsi"/>
          <w:color w:val="000000" w:themeColor="text1"/>
          <w:sz w:val="24"/>
          <w:szCs w:val="24"/>
          <w:lang w:val="en-GB"/>
        </w:rPr>
        <w:t xml:space="preserve">. </w:t>
      </w:r>
      <w:r w:rsidR="002C065C" w:rsidRPr="00A3206E">
        <w:rPr>
          <w:rFonts w:cstheme="minorHAnsi"/>
          <w:color w:val="000000" w:themeColor="text1"/>
          <w:sz w:val="24"/>
          <w:szCs w:val="24"/>
          <w:lang w:val="en-GB"/>
        </w:rPr>
        <w:t xml:space="preserve">These three functional groups can have both positive and negative impacts on alpine plant </w:t>
      </w:r>
      <w:r w:rsidR="002C065C" w:rsidRPr="00A3206E">
        <w:rPr>
          <w:rFonts w:cstheme="minorHAnsi"/>
          <w:sz w:val="24"/>
          <w:szCs w:val="24"/>
          <w:lang w:val="en-GB"/>
        </w:rPr>
        <w:t xml:space="preserve">communities </w:t>
      </w:r>
      <w:r w:rsidR="00F80CD3" w:rsidRPr="00A3206E">
        <w:rPr>
          <w:rFonts w:cstheme="minorHAnsi"/>
          <w:sz w:val="24"/>
          <w:szCs w:val="24"/>
          <w:lang w:val="en-GB"/>
        </w:rPr>
        <w:fldChar w:fldCharType="begin" w:fldLock="1"/>
      </w:r>
      <w:r w:rsidR="00E04C67">
        <w:rPr>
          <w:rFonts w:cstheme="minorHAnsi"/>
          <w:sz w:val="24"/>
          <w:szCs w:val="24"/>
          <w:lang w:val="en-GB"/>
        </w:rPr>
        <w:instrText>ADDIN CSL_CITATION {"citationItems":[{"id":"ITEM-1","itemData":{"DOI":"10.1006/jare.2002.0992","ISSN":"01401963","author":[{"dropping-particle":"","family":"Kropfl","given":"a","non-dropping-particle":"","parse-names":false,"suffix":""},{"dropping-particle":"","family":"Cecchi","given":"G","non-dropping-particle":"","parse-names":false,"suffix":""},{"dropping-particle":"","family":"Villasuso","given":"N","non-dropping-particle":"","parse-names":false,"suffix":""},{"dropping-particle":"","family":"Distel","given":"R","non-dropping-particle":"","parse-names":false,"suffix":""}],"container-title":"Journal of Arid Environments","id":"ITEM-1","issue":"1","issued":{"date-parts":[["2002"]]},"page":"29-35","title":"The influence of Larrea divaricata on soil moisture and on water status and growth of Stipa tenuis in southern Argentina","type":"article-journal","volume":"52"},"uris":["http://www.mendeley.com/documents/?uuid=a0bc76a9-e926-4197-81de-c62aca0076ac","http://www.mendeley.com/documents/?uuid=0e50ab76-0e1e-4810-8fb5-fe2d7e0dd4ef"]},{"id":"ITEM-2","itemData":{"DOI":"10.1080/17550870902926504","ISBN":"1755-0874","ISSN":"17551668","abstract":"Background: Facilitation plays important roles in the structuring of plant communities and several studies have found that it tends to increase with environmental severity in alpine plant communities. In addition, cushion plants have been shown to act as nurse plants, moderating extreme environmental conditions, and providing resources for other species, with substan-tial effects on local plant diversity. Aims: This study addresses the nurse plant effects of Silene acaulis – a common, circumpolar alpine plant species with a compact cushion-forming growth form – along an altitude transect in the mid-to high-alpine zones in northern Sweden. Methods: The numbers of species in paired S. acaulis cushions and identical-sized control plots along an altitude transect between 1150 m and 1450 m above sea level were compared, and differences in species composition were analysed. Results: At altitudes above c. 1280 m, but not at lower altitudes, more species were found inside the cushions than in their paired control plots. Species composition was similar inside cushions and in control plots. Conclusions: Our results suggest that S. acaulis acts as a nurse plant at altitudes higher than a certain threshold (c. 1280 m at the investigated site). It appears to play an important role in creating focal points for local vascular plant diversity in high-alpine environments, where vegetation is open and occurs in small patches.","author":[{"dropping-particle":"","family":"Antonsson","given":"Henrik","non-dropping-particle":"","parse-names":false,"suffix":""},{"dropping-particle":"","family":"Björk","given":"Robert G.","non-dropping-particle":"","parse-names":false,"suffix":""},{"dropping-particle":"","family":"Molau","given":"Ulf","non-dropping-particle":"","parse-names":false,"suffix":""}],"container-title":"Plant Ecology and Diversity","id":"ITEM-2","issue":"1","issued":{"date-parts":[["2009"]]},"page":"17-25","title":"Nurse plant effect of the cushion plant Silene acaulis (L.) Jacq. in an alpine environment in the subarctic Scandes, Sweden","type":"article-journal","volume":"2"},"uris":["http://www.mendeley.com/documents/?uuid=1ed7310f-9c79-4db6-8173-88993fa29cb5","http://www.mendeley.com/documents/?uuid=7375ae90-f943-4d61-ad89-ee73b30cdaa0"]},{"id":"ITEM-3","itemData":{"DOI":"10.1007/s00442-010-1726-x","ISBN":"0029-8549","ISSN":"00298549","PMID":"20658151","abstract":"Hemiparasites are known to influence community structure and ecosystem functioning, but the underlying mechanisms are not well studied. Variation in the impacts of hemiparasites on diversity and production could be due to the difference in the relative strength of two interacting pathways: direct negative effects of parasitism and positive effects on N availability via litter. Strong effects of parasitism should result in substantial changes in diversity and declines in productivity. Conversely, strong litter effects should result in minor changes in diversity and increased productivity. We conducted field-based surveys to determine the association of Castilleja occidentalis with diversity and productivity in the alpine tundra. To examine litter effects, we compared the decomposition of Castilleja litter with litter of four other abundant plant species, and examined the decomposition of those four species when mixed with Castilleja. Castilleja was associated with minor changes in diversity but almost a twofold increase in productivity and greater foliar N in co-occurring species. Our decomposition trials suggest litter effects are due to both the rapid N loss of Castilleja litter and the effects of mixing Castilleja litter with co-occurring species. Castilleja produces litter that accelerates decomposition in the alpine tundra, which could accelerate the slow N cycle and boost productivity. We speculate that these positive effects of litter outweigh the effects of parasitism in nutrient-poor systems with long-lived hemiparasites. Determining the relative importance of parasitism and litter effects of this functional group is crucial to understand the strong but variable roles hemiparasites play in affecting community structure and ecosystem processes.","author":[{"dropping-particle":"","family":"Spasojevic","given":"Marko J.","non-dropping-particle":"","parse-names":false,"suffix":""},{"dropping-particle":"","family":"Suding","given":"Katharine N.","non-dropping-particle":"","parse-names":false,"suffix":""}],"container-title":"Oecologia","id":"ITEM-3","issue":"1","issued":{"date-parts":[["2011"]]},"page":"193-200","title":"Contrasting effects of hemiparasites on ecosystem processes: Can positive litter effects offset the negative effects of parasitism?","type":"article-journal","volume":"165"},"uris":["http://www.mendeley.com/documents/?uuid=087b3459-8474-4cfb-a4e8-e09b55c20bf6","http://www.mendeley.com/documents/?uuid=470a3df8-17d6-440a-b682-dc8dd84d75c3"]},{"id":"ITEM-4","itemData":{"DOI":"10.1007/s11258-012-0033-5","ISSN":"13850237","abstract":"The Mediterranean landscape is characterized by a heterogeneous structure: a mosaic of woody plants (trees or shrubs) with scattered patches of herbaceous vegetation. Although the herbaceous and woody patches are adjacent to each other, plant species composition in them is substantially different. This could be attributed to either differences in environmental conditions between patch types (i.e., abiotic filters), or to dispersal limitations caused by the woody plants acting as dispersal filters. In this article, we focus on the relative impact of woody plants, applying these two filter types, in determining plant species composition in Mediterranean woodland. We experimentally manipulated shade and litter cover and examined the effect of each of these factors on plant species composition. We used seed-traps to evaluate seed arrival in the patches, and experimentally removed the shrub canopy to study the effect of the shrub as a physical barrier to seed entry. Results showed that plant species number and composition were not significantly affected by shade and litter manipulation. The number of trapped seeds were significantly higher in the open patches than in the woody patches, and removal of woody plants increased the number of trapped seeds in both open and woody patches, as a result of eliminating the physical obstacle to free seed movement. Our findings show that woody plants affect the herbaceous plant community by influencing seed dispersal, and highlight that they affect other organisms not only by modifying resource availability but also through the creation of a new landscape structure.","author":[{"dropping-particle":"","family":"Gabay","given":"O.","non-dropping-particle":"","parse-names":false,"suffix":""},{"dropping-particle":"","family":"Perevolotsky","given":"A.","non-dropping-particle":"","parse-names":false,"suffix":""},{"dropping-particle":"","family":"Shachak","given":"M.","non-dropping-particle":"","parse-names":false,"suffix":""}],"container-title":"Plant Ecology","id":"ITEM-4","issue":"4","issued":{"date-parts":[["2012"]]},"page":"685-693","title":"How landscape modulators function: woody plant impact on seed dispersal and abiotic filtering","type":"article-journal","volume":"213"},"uris":["http://www.mendeley.com/documents/?uuid=19091942-4ae3-42a7-b9de-ad930bea325b","http://www.mendeley.com/documents/?uuid=2583e1c7-2d1f-4f11-9877-720973de127f"]},{"id":"ITEM-5","itemData":{"DOI":"10.7717/peerj.265","ISSN":"2167-8359","PMID":"24688848","abstract":"Nurse plant facilitation is a commonly reported plant-plant interaction and is an important factor influencing community structure in stressful environments. Cushion plants are an example of alpine nurse plants that modify microclimatic conditions within their canopies to create favourable environments for other plants. In this meta-analysis, the facilitative effects of cushion plants was expanded from previous syntheses of the topic and the relative strength of facilitation for other plants and for arthropods were compared globally.The abundance, diversity, and species presence/absence effect size estimates were tested as plant responses to nurse plants and a composite measure was tested for arthropods. The strength of facilitation was on average three times greater for arthropods relative to all plant responses to cushions. Plant species presence, i.e., frequency of occurrence, was not enhanced by nurse-plants. Cushion plants nonetheless acted as nurse plants for both plants and arthropods in most alpine contexts globally, and although responses by other plant species currently dominate the facilitation literature, preliminary synthesis of the evidence suggests that the potential impacts of nurses may be even greater for other trophic levels.","author":[{"dropping-particle":"","family":"Liczner","given":"Amanda R.","non-dropping-particle":"","parse-names":false,"suffix":""},{"dropping-particle":"","family":"Lortie","given":"Christopher J.","non-dropping-particle":"","parse-names":false,"suffix":""}],"container-title":"PeerJ","id":"ITEM-5","issued":{"date-parts":[["2014"]]},"page":"e265","title":"A global meta-analytic contrast of cushion-plant effects on plants and on arthropods","type":"article-journal","volume":"2"},"uris":["http://www.mendeley.com/documents/?uuid=1b27d4e6-932f-4d3b-8170-52a75c16a32f","http://www.mendeley.com/documents/?uuid=afd9830c-9338-43c0-a030-d470886b1520"]}],"mendeley":{"formattedCitation":"(Antonsson et al., 2009; Gabay et al., 2012; Kropfl et al., 2002; Liczner and Lortie, 2014; Spasojevic and Suding, 2011)","manualFormatting":"(Antonsson et al., 2009; Gabay et al., 2012; Kropfl et al., 2002; Liczner and Lortie, 2014; Spasojevic and Suding, 2011)","plainTextFormattedCitation":"(Antonsson et al., 2009; Gabay et al., 2012; Kropfl et al., 2002; Liczner and Lortie, 2014; Spasojevic and Suding, 2011)","previouslyFormattedCitation":"(Antonsson et al., 2009; Gabay et al., 2012; Kropfl et al., 2002; Liczner and Lortie, 2014; Spasojevic and Suding, 2011)"},"properties":{"noteIndex":0},"schema":"https://github.com/citation-style-language/schema/raw/master/csl-citation.json"}</w:instrText>
      </w:r>
      <w:r w:rsidR="00F80CD3" w:rsidRPr="00A3206E">
        <w:rPr>
          <w:rFonts w:cstheme="minorHAnsi"/>
          <w:sz w:val="24"/>
          <w:szCs w:val="24"/>
          <w:lang w:val="en-GB"/>
        </w:rPr>
        <w:fldChar w:fldCharType="separate"/>
      </w:r>
      <w:r w:rsidR="002C065C" w:rsidRPr="00A3206E">
        <w:rPr>
          <w:rFonts w:cstheme="minorHAnsi"/>
          <w:noProof/>
          <w:sz w:val="24"/>
          <w:szCs w:val="24"/>
          <w:lang w:val="en-GB"/>
        </w:rPr>
        <w:t>(Antonsson et al., 2009; Gabay et al., 2012; Kr</w:t>
      </w:r>
      <w:r w:rsidR="0069428F" w:rsidRPr="0069428F">
        <w:rPr>
          <w:rFonts w:cstheme="minorHAnsi"/>
          <w:noProof/>
          <w:sz w:val="24"/>
          <w:szCs w:val="24"/>
          <w:lang w:val="en-GB"/>
        </w:rPr>
        <w:t>ö</w:t>
      </w:r>
      <w:r w:rsidR="002C065C" w:rsidRPr="00A3206E">
        <w:rPr>
          <w:rFonts w:cstheme="minorHAnsi"/>
          <w:noProof/>
          <w:sz w:val="24"/>
          <w:szCs w:val="24"/>
          <w:lang w:val="en-GB"/>
        </w:rPr>
        <w:t>pfl et al., 2002; Liczner and Lortie, 2014; Spasojevic</w:t>
      </w:r>
      <w:r w:rsidR="002C065C">
        <w:rPr>
          <w:rFonts w:cstheme="minorHAnsi"/>
          <w:noProof/>
          <w:sz w:val="24"/>
          <w:szCs w:val="24"/>
          <w:lang w:val="en-GB"/>
        </w:rPr>
        <w:t xml:space="preserve"> </w:t>
      </w:r>
      <w:r w:rsidR="002C065C" w:rsidRPr="00A3206E">
        <w:rPr>
          <w:rFonts w:cstheme="minorHAnsi"/>
          <w:noProof/>
          <w:sz w:val="24"/>
          <w:szCs w:val="24"/>
          <w:lang w:val="en-GB"/>
        </w:rPr>
        <w:t>and Suding, 2011)</w:t>
      </w:r>
      <w:r w:rsidR="00F80CD3" w:rsidRPr="00A3206E">
        <w:rPr>
          <w:rFonts w:cstheme="minorHAnsi"/>
          <w:sz w:val="24"/>
          <w:szCs w:val="24"/>
          <w:lang w:val="en-GB"/>
        </w:rPr>
        <w:fldChar w:fldCharType="end"/>
      </w:r>
      <w:r w:rsidR="002C065C">
        <w:rPr>
          <w:rFonts w:cstheme="minorHAnsi"/>
          <w:sz w:val="24"/>
          <w:szCs w:val="24"/>
          <w:lang w:val="en-GB"/>
        </w:rPr>
        <w:t>, and so could contribute to variation in seed production among plots</w:t>
      </w:r>
      <w:r w:rsidR="002C065C" w:rsidRPr="00A3206E">
        <w:rPr>
          <w:rFonts w:cstheme="minorHAnsi"/>
          <w:sz w:val="24"/>
          <w:szCs w:val="24"/>
          <w:lang w:val="en-GB"/>
        </w:rPr>
        <w:t>.</w:t>
      </w:r>
      <w:r w:rsidR="002C065C">
        <w:rPr>
          <w:rFonts w:cstheme="minorHAnsi"/>
          <w:sz w:val="24"/>
          <w:szCs w:val="24"/>
          <w:lang w:val="en-GB"/>
        </w:rPr>
        <w:t xml:space="preserve"> </w:t>
      </w:r>
      <w:r w:rsidR="00F87207">
        <w:rPr>
          <w:rFonts w:cstheme="minorHAnsi"/>
          <w:color w:val="000000" w:themeColor="text1"/>
          <w:sz w:val="24"/>
          <w:szCs w:val="24"/>
          <w:lang w:val="en-GB"/>
        </w:rPr>
        <w:t xml:space="preserve">We estimated </w:t>
      </w:r>
      <w:r w:rsidR="006F6A1C">
        <w:rPr>
          <w:rFonts w:cstheme="minorHAnsi"/>
          <w:color w:val="000000" w:themeColor="text1"/>
          <w:sz w:val="24"/>
          <w:szCs w:val="24"/>
          <w:lang w:val="en-GB"/>
        </w:rPr>
        <w:t xml:space="preserve">the </w:t>
      </w:r>
      <w:r w:rsidR="00F87207">
        <w:rPr>
          <w:rFonts w:cstheme="minorHAnsi"/>
          <w:color w:val="000000" w:themeColor="text1"/>
          <w:sz w:val="24"/>
          <w:szCs w:val="24"/>
          <w:lang w:val="en-GB"/>
        </w:rPr>
        <w:t>abundance</w:t>
      </w:r>
      <w:r w:rsidRPr="00A3206E">
        <w:rPr>
          <w:rFonts w:cstheme="minorHAnsi"/>
          <w:color w:val="000000" w:themeColor="text1"/>
          <w:sz w:val="24"/>
          <w:szCs w:val="24"/>
          <w:lang w:val="en-GB"/>
        </w:rPr>
        <w:t xml:space="preserve"> </w:t>
      </w:r>
      <w:r w:rsidR="006F6A1C">
        <w:rPr>
          <w:rFonts w:cstheme="minorHAnsi"/>
          <w:color w:val="000000" w:themeColor="text1"/>
          <w:sz w:val="24"/>
          <w:szCs w:val="24"/>
          <w:lang w:val="en-GB"/>
        </w:rPr>
        <w:t xml:space="preserve">of these groups </w:t>
      </w:r>
      <w:r w:rsidR="00D3244B">
        <w:rPr>
          <w:rFonts w:cstheme="minorHAnsi"/>
          <w:color w:val="000000" w:themeColor="text1"/>
          <w:sz w:val="24"/>
          <w:szCs w:val="24"/>
          <w:lang w:val="en-GB"/>
        </w:rPr>
        <w:t>from</w:t>
      </w:r>
      <w:r w:rsidR="009D674E">
        <w:rPr>
          <w:rFonts w:cstheme="minorHAnsi"/>
          <w:color w:val="000000" w:themeColor="text1"/>
          <w:sz w:val="24"/>
          <w:szCs w:val="24"/>
          <w:lang w:val="en-GB"/>
        </w:rPr>
        <w:t xml:space="preserve"> t</w:t>
      </w:r>
      <w:r w:rsidR="00F87207">
        <w:rPr>
          <w:rFonts w:cstheme="minorHAnsi"/>
          <w:color w:val="000000" w:themeColor="text1"/>
          <w:sz w:val="24"/>
          <w:szCs w:val="24"/>
          <w:lang w:val="en-GB"/>
        </w:rPr>
        <w:t>raditional</w:t>
      </w:r>
      <w:r w:rsidR="0033137B">
        <w:rPr>
          <w:rFonts w:cstheme="minorHAnsi"/>
          <w:color w:val="000000" w:themeColor="text1"/>
          <w:sz w:val="24"/>
          <w:szCs w:val="24"/>
          <w:lang w:val="en-GB"/>
        </w:rPr>
        <w:t xml:space="preserve"> Braun-Blanquet ranks (</w:t>
      </w:r>
      <w:r w:rsidR="009D674E">
        <w:rPr>
          <w:rFonts w:cstheme="minorHAnsi"/>
          <w:color w:val="000000" w:themeColor="text1"/>
          <w:sz w:val="24"/>
          <w:szCs w:val="24"/>
          <w:lang w:val="en-GB"/>
        </w:rPr>
        <w:t xml:space="preserve">+, 1, 2, 3, 4, 5) </w:t>
      </w:r>
      <w:r w:rsidR="00D3244B">
        <w:rPr>
          <w:rFonts w:cstheme="minorHAnsi"/>
          <w:color w:val="000000" w:themeColor="text1"/>
          <w:sz w:val="24"/>
          <w:szCs w:val="24"/>
          <w:lang w:val="en-GB"/>
        </w:rPr>
        <w:t xml:space="preserve">that we replaced </w:t>
      </w:r>
      <w:r w:rsidR="009D674E">
        <w:rPr>
          <w:rFonts w:cstheme="minorHAnsi"/>
          <w:color w:val="000000" w:themeColor="text1"/>
          <w:sz w:val="24"/>
          <w:szCs w:val="24"/>
          <w:lang w:val="en-GB"/>
        </w:rPr>
        <w:t>with the</w:t>
      </w:r>
      <w:r w:rsidR="00F87207">
        <w:rPr>
          <w:rFonts w:cstheme="minorHAnsi"/>
          <w:color w:val="000000" w:themeColor="text1"/>
          <w:sz w:val="24"/>
          <w:szCs w:val="24"/>
          <w:lang w:val="en-GB"/>
        </w:rPr>
        <w:t>ir</w:t>
      </w:r>
      <w:r w:rsidR="009D674E">
        <w:rPr>
          <w:rFonts w:cstheme="minorHAnsi"/>
          <w:color w:val="000000" w:themeColor="text1"/>
          <w:sz w:val="24"/>
          <w:szCs w:val="24"/>
          <w:lang w:val="en-GB"/>
        </w:rPr>
        <w:t xml:space="preserve"> </w:t>
      </w:r>
      <w:r w:rsidR="006F6A1C">
        <w:rPr>
          <w:rFonts w:cstheme="minorHAnsi"/>
          <w:color w:val="000000" w:themeColor="text1"/>
          <w:sz w:val="24"/>
          <w:szCs w:val="24"/>
          <w:lang w:val="en-GB"/>
        </w:rPr>
        <w:t xml:space="preserve">mean </w:t>
      </w:r>
      <w:r w:rsidR="009D674E">
        <w:rPr>
          <w:rFonts w:cstheme="minorHAnsi"/>
          <w:color w:val="000000" w:themeColor="text1"/>
          <w:sz w:val="24"/>
          <w:szCs w:val="24"/>
          <w:lang w:val="en-GB"/>
        </w:rPr>
        <w:t>percentage</w:t>
      </w:r>
      <w:r w:rsidR="00F87207">
        <w:rPr>
          <w:rFonts w:cstheme="minorHAnsi"/>
          <w:color w:val="000000" w:themeColor="text1"/>
          <w:sz w:val="24"/>
          <w:szCs w:val="24"/>
          <w:lang w:val="en-GB"/>
        </w:rPr>
        <w:t xml:space="preserve"> cover</w:t>
      </w:r>
      <w:r w:rsidR="009D674E">
        <w:rPr>
          <w:rFonts w:cstheme="minorHAnsi"/>
          <w:color w:val="000000" w:themeColor="text1"/>
          <w:sz w:val="24"/>
          <w:szCs w:val="24"/>
          <w:lang w:val="en-GB"/>
        </w:rPr>
        <w:t xml:space="preserve"> (0.5%, 5%, 17.5%, 37.5%, 62.5% and 87.5% respectively), after Tüxen and Ellenberg </w:t>
      </w:r>
      <w:r w:rsidR="00B17057">
        <w:rPr>
          <w:rFonts w:cstheme="minorHAnsi"/>
          <w:color w:val="000000" w:themeColor="text1"/>
          <w:sz w:val="24"/>
          <w:szCs w:val="24"/>
          <w:lang w:val="en-GB"/>
        </w:rPr>
        <w:t>(1937)</w:t>
      </w:r>
      <w:r w:rsidR="009D674E">
        <w:rPr>
          <w:rFonts w:cstheme="minorHAnsi"/>
          <w:color w:val="000000" w:themeColor="text1"/>
          <w:sz w:val="24"/>
          <w:szCs w:val="24"/>
          <w:lang w:val="en-GB"/>
        </w:rPr>
        <w:t xml:space="preserve">. </w:t>
      </w:r>
    </w:p>
    <w:p w14:paraId="63F11943" w14:textId="77777777" w:rsidR="00D12AA3" w:rsidRDefault="00D12AA3" w:rsidP="00EC2FFB">
      <w:pPr>
        <w:spacing w:line="480" w:lineRule="auto"/>
      </w:pPr>
      <w:r w:rsidRPr="00D12AA3">
        <w:rPr>
          <w:noProof/>
          <w:lang w:val="ro-RO" w:eastAsia="ro-RO"/>
        </w:rPr>
        <w:drawing>
          <wp:inline distT="0" distB="0" distL="0" distR="0" wp14:anchorId="7823C350" wp14:editId="0F08C5CF">
            <wp:extent cx="5943600" cy="3147173"/>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l="-32" t="-60" r="-32" b="-60"/>
                    <a:stretch>
                      <a:fillRect/>
                    </a:stretch>
                  </pic:blipFill>
                  <pic:spPr bwMode="auto">
                    <a:xfrm>
                      <a:off x="0" y="0"/>
                      <a:ext cx="5943600" cy="3147173"/>
                    </a:xfrm>
                    <a:prstGeom prst="rect">
                      <a:avLst/>
                    </a:prstGeom>
                    <a:solidFill>
                      <a:srgbClr val="FFFFFF"/>
                    </a:solidFill>
                    <a:ln w="9525">
                      <a:noFill/>
                      <a:miter lim="800000"/>
                      <a:headEnd/>
                      <a:tailEnd/>
                    </a:ln>
                  </pic:spPr>
                </pic:pic>
              </a:graphicData>
            </a:graphic>
          </wp:inline>
        </w:drawing>
      </w:r>
    </w:p>
    <w:p w14:paraId="33630325" w14:textId="77777777" w:rsidR="00832925" w:rsidRDefault="00D12AA3" w:rsidP="00EC2FFB">
      <w:pPr>
        <w:spacing w:line="480" w:lineRule="auto"/>
        <w:contextualSpacing/>
        <w:jc w:val="center"/>
        <w:rPr>
          <w:rFonts w:cstheme="minorHAnsi"/>
          <w:iCs/>
          <w:color w:val="000000"/>
          <w:sz w:val="20"/>
          <w:szCs w:val="20"/>
          <w:lang w:val="en-GB"/>
        </w:rPr>
      </w:pPr>
      <w:r w:rsidRPr="00A3206E">
        <w:rPr>
          <w:rFonts w:cstheme="minorHAnsi"/>
          <w:b/>
          <w:bCs/>
          <w:iCs/>
          <w:color w:val="000000"/>
          <w:sz w:val="20"/>
          <w:szCs w:val="20"/>
          <w:lang w:val="en-GB"/>
        </w:rPr>
        <w:t>Fig. 1.</w:t>
      </w:r>
      <w:r w:rsidRPr="00A3206E">
        <w:rPr>
          <w:rFonts w:cstheme="minorHAnsi"/>
          <w:iCs/>
          <w:color w:val="000000"/>
          <w:sz w:val="20"/>
          <w:szCs w:val="20"/>
          <w:lang w:val="en-GB"/>
        </w:rPr>
        <w:t xml:space="preserve"> Location of study area in Europe (A) and study sites within the study area (B): 1 – Întregalde Gorges; </w:t>
      </w:r>
    </w:p>
    <w:p w14:paraId="5A682B73" w14:textId="6D5AD22F" w:rsidR="00832925" w:rsidRDefault="00D12AA3" w:rsidP="00D24F5E">
      <w:pPr>
        <w:spacing w:line="480" w:lineRule="auto"/>
        <w:contextualSpacing/>
        <w:jc w:val="center"/>
        <w:rPr>
          <w:rFonts w:cstheme="minorHAnsi"/>
          <w:i/>
          <w:sz w:val="24"/>
          <w:szCs w:val="24"/>
          <w:lang w:val="en-GB"/>
        </w:rPr>
      </w:pPr>
      <w:r w:rsidRPr="00A3206E">
        <w:rPr>
          <w:rFonts w:cstheme="minorHAnsi"/>
          <w:iCs/>
          <w:color w:val="000000"/>
          <w:sz w:val="20"/>
          <w:szCs w:val="20"/>
          <w:lang w:val="en-GB"/>
        </w:rPr>
        <w:lastRenderedPageBreak/>
        <w:t>2 – Piule-Iorgovanu Mountains; 3 – Doabra Valley; 4 – Bucegi Mountains; 5- Ceahlau Mountains; 6 – Rodna Mountains; 7 – Coman Valley</w:t>
      </w:r>
      <w:r w:rsidRPr="00A3206E">
        <w:rPr>
          <w:rFonts w:cstheme="minorHAnsi"/>
          <w:i/>
          <w:iCs/>
          <w:color w:val="000000"/>
          <w:sz w:val="20"/>
          <w:szCs w:val="20"/>
          <w:lang w:val="en-GB"/>
        </w:rPr>
        <w:t xml:space="preserve">. </w:t>
      </w:r>
      <w:r w:rsidRPr="00A3206E">
        <w:rPr>
          <w:rFonts w:cstheme="minorHAnsi"/>
          <w:color w:val="000000"/>
          <w:sz w:val="20"/>
          <w:szCs w:val="20"/>
          <w:lang w:val="en-GB"/>
        </w:rPr>
        <w:t>The size of the symbols in panel B is proportional to the number of plots.</w:t>
      </w:r>
      <w:r w:rsidR="00D77BDE">
        <w:rPr>
          <w:rFonts w:cstheme="minorHAnsi"/>
          <w:color w:val="000000"/>
          <w:sz w:val="20"/>
          <w:szCs w:val="20"/>
          <w:lang w:val="en-GB"/>
        </w:rPr>
        <w:t xml:space="preserve"> </w:t>
      </w:r>
      <w:r w:rsidR="00350835">
        <w:rPr>
          <w:rFonts w:cstheme="minorHAnsi"/>
          <w:color w:val="000000"/>
          <w:sz w:val="20"/>
          <w:szCs w:val="20"/>
          <w:lang w:val="en-GB"/>
        </w:rPr>
        <w:t>N</w:t>
      </w:r>
      <w:r w:rsidR="00D77BDE">
        <w:rPr>
          <w:rFonts w:cstheme="minorHAnsi"/>
          <w:color w:val="000000"/>
          <w:sz w:val="20"/>
          <w:szCs w:val="20"/>
          <w:lang w:val="en-GB"/>
        </w:rPr>
        <w:t xml:space="preserve"> = </w:t>
      </w:r>
      <w:r w:rsidR="00350835">
        <w:rPr>
          <w:rFonts w:cstheme="minorHAnsi"/>
          <w:color w:val="000000"/>
          <w:sz w:val="20"/>
          <w:szCs w:val="20"/>
          <w:lang w:val="en-GB"/>
        </w:rPr>
        <w:t>3-13</w:t>
      </w:r>
      <w:r w:rsidR="00D77BDE">
        <w:rPr>
          <w:rFonts w:cstheme="minorHAnsi"/>
          <w:color w:val="000000"/>
          <w:sz w:val="20"/>
          <w:szCs w:val="20"/>
          <w:lang w:val="en-GB"/>
        </w:rPr>
        <w:t xml:space="preserve"> plots per site</w:t>
      </w:r>
      <w:r w:rsidR="002C065C">
        <w:rPr>
          <w:rFonts w:cstheme="minorHAnsi"/>
          <w:color w:val="000000"/>
          <w:sz w:val="20"/>
          <w:szCs w:val="20"/>
          <w:lang w:val="en-GB"/>
        </w:rPr>
        <w:t>.</w:t>
      </w:r>
    </w:p>
    <w:p w14:paraId="6957B49D" w14:textId="77777777" w:rsidR="00832925" w:rsidRDefault="00832925" w:rsidP="00EC2FFB">
      <w:pPr>
        <w:spacing w:line="480" w:lineRule="auto"/>
        <w:jc w:val="both"/>
        <w:rPr>
          <w:rFonts w:cstheme="minorHAnsi"/>
          <w:i/>
          <w:sz w:val="24"/>
          <w:szCs w:val="24"/>
          <w:lang w:val="en-GB"/>
        </w:rPr>
      </w:pPr>
    </w:p>
    <w:p w14:paraId="64B8E312" w14:textId="77777777" w:rsidR="00D12AA3" w:rsidRPr="00A3206E" w:rsidRDefault="00862F26" w:rsidP="00EC2FFB">
      <w:pPr>
        <w:spacing w:line="480" w:lineRule="auto"/>
        <w:jc w:val="both"/>
        <w:rPr>
          <w:rFonts w:cstheme="minorHAnsi"/>
          <w:i/>
          <w:sz w:val="24"/>
          <w:szCs w:val="24"/>
          <w:lang w:val="en-GB"/>
        </w:rPr>
      </w:pPr>
      <w:r>
        <w:rPr>
          <w:rFonts w:cstheme="minorHAnsi"/>
          <w:i/>
          <w:sz w:val="24"/>
          <w:szCs w:val="24"/>
          <w:lang w:val="en-GB"/>
        </w:rPr>
        <w:t xml:space="preserve">2.3. </w:t>
      </w:r>
      <w:r w:rsidR="00D12AA3" w:rsidRPr="00A3206E">
        <w:rPr>
          <w:rFonts w:cstheme="minorHAnsi"/>
          <w:i/>
          <w:sz w:val="24"/>
          <w:szCs w:val="24"/>
          <w:lang w:val="en-GB"/>
        </w:rPr>
        <w:t>Species occurrence data</w:t>
      </w:r>
    </w:p>
    <w:p w14:paraId="23EC02EE" w14:textId="6535F769" w:rsidR="00D12AA3" w:rsidRPr="00A3206E" w:rsidRDefault="00D12AA3" w:rsidP="00EC2FFB">
      <w:pPr>
        <w:autoSpaceDE w:val="0"/>
        <w:autoSpaceDN w:val="0"/>
        <w:adjustRightInd w:val="0"/>
        <w:spacing w:after="0" w:line="480" w:lineRule="auto"/>
        <w:contextualSpacing/>
        <w:jc w:val="both"/>
        <w:rPr>
          <w:rFonts w:cstheme="minorHAnsi"/>
          <w:color w:val="FF0000"/>
          <w:sz w:val="24"/>
          <w:szCs w:val="24"/>
          <w:lang w:val="en-GB"/>
        </w:rPr>
      </w:pPr>
      <w:r w:rsidRPr="00A3206E">
        <w:rPr>
          <w:rFonts w:cstheme="minorHAnsi"/>
          <w:sz w:val="24"/>
          <w:szCs w:val="24"/>
          <w:lang w:val="en-GB"/>
        </w:rPr>
        <w:t xml:space="preserve">To model the environmental niche of edelweiss, we first assembled a database with known occurrences across the Romanian Carpathians  </w:t>
      </w:r>
      <w:r w:rsidR="00C8620B">
        <w:rPr>
          <w:rFonts w:cstheme="minorHAnsi"/>
          <w:sz w:val="24"/>
          <w:szCs w:val="24"/>
          <w:lang w:val="en-GB"/>
        </w:rPr>
        <w:t xml:space="preserve">A </w:t>
      </w:r>
      <w:r w:rsidRPr="00A3206E">
        <w:rPr>
          <w:rFonts w:cstheme="minorHAnsi"/>
          <w:sz w:val="24"/>
          <w:szCs w:val="24"/>
          <w:lang w:val="en-GB"/>
        </w:rPr>
        <w:t xml:space="preserve">total of 443 presence points were amassed: 424 points that we had personally collected since 2012 and 19 additional points from published sources and local collaborators </w:t>
      </w:r>
      <w:r w:rsidR="00F80CD3" w:rsidRPr="00A3206E">
        <w:rPr>
          <w:rFonts w:cstheme="minorHAnsi"/>
          <w:sz w:val="24"/>
          <w:szCs w:val="24"/>
          <w:lang w:val="en-GB"/>
        </w:rPr>
        <w:fldChar w:fldCharType="begin" w:fldLock="1"/>
      </w:r>
      <w:r w:rsidR="006948AE">
        <w:rPr>
          <w:rFonts w:cstheme="minorHAnsi"/>
          <w:sz w:val="24"/>
          <w:szCs w:val="24"/>
          <w:lang w:val="en-GB"/>
        </w:rPr>
        <w:instrText>ADDIN CSL_CITATION {"citationItems":[{"id":"ITEM-1","itemData":{"author":[{"dropping-particle":"","family":"Iancu S.","given":"Paul D.","non-dropping-particle":"","parse-names":false,"suffix":""}],"container-title":"OCROTIREA naturii : buletinul Comisiei pentru ocrotirea monumentelor naturii / Academia Republicii Populare Române","id":"ITEM-1","issued":{"date-parts":[["1964"]]},"page":"8","title":"Floarea de colti (Leontopodium alpinum (L.) Cass) in Republica Populara Româna","type":"article-journal","volume":"8"},"uris":["http://www.mendeley.com/documents/?uuid=21fdacac-448c-4e93-94d5-d87f60c5bca8","http://www.mendeley.com/documents/?uuid=d5ccb1ef-9276-4c5f-910c-c4d190daa0df"]},{"id":"ITEM-2","itemData":{"author":[{"dropping-particle":"","family":"Puscaru-Soroceanu E.","given":"Puscaru D.","non-dropping-particle":"","parse-names":false,"suffix":""}],"id":"ITEM-2","issued":{"date-parts":[["1971"]]},"number-of-pages":"154","publisher":"Editura Didacticp și Pedagogică","publisher-place":"București","title":"Excursii în muntii Fagarasului","type":"book"},"uris":["http://www.mendeley.com/documents/?uuid=06b2dc44-733b-42fe-8ee2-e95542c6bff5","http://www.mendeley.com/documents/?uuid=b4d80bbc-1833-4a78-9bd8-5a42140ba99f"]},{"id":"ITEM-3","itemData":{"author":[{"dropping-particle":"","family":"Resmeriță","given":"I.","non-dropping-particle":"","parse-names":false,"suffix":""}],"container-title":"Studii și cercetări Biologice, Seria Botanică","id":"ITEM-3","issue":"5","issued":{"date-parts":[["1973"]]},"page":"385-398","title":"Cartarea speciei Leontopodium alpinum Cass. din Carpații Românești","type":"article-journal","volume":"25"},"uris":["http://www.mendeley.com/documents/?uuid=9ba2ff87-7317-4558-826b-6e4c7be07616","http://www.mendeley.com/documents/?uuid=53952221-338e-4172-bb66-8e75695acf89"]},{"id":"ITEM-4","itemData":{"author":[{"dropping-particle":"","family":"Mihăilescu","given":"Simona","non-dropping-particle":"","parse-names":false,"suffix":""}],"id":"ITEM-4","issued":{"date-parts":[["2001"]]},"publisher":"Vergiliu","publisher-place":"București","title":"Flora_vegetatia_Masivului_Piatra_Craiului.pdf","type":"article"},"uris":["http://www.mendeley.com/documents/?uuid=161371d3-e382-42f6-9ef4-b9e4fb38920e","http://www.mendeley.com/documents/?uuid=6cd12dc4-d516-4928-ba50-f7a0a46e3e69"]},{"id":"ITEM-5","itemData":{"author":[{"dropping-particle":"","family":"Frink","given":"J.P.","non-dropping-particle":"","parse-names":false,"suffix":""}],"id":"ITEM-5","issued":{"date-parts":[["2015"]]},"title":"Inventarierea și cartarea, evaluarea impactului antropic și stării de conservare a speciilor de plante de interes comunitar din ROSCI0027 Cheile Bicazului-Hăşmaş şi Parcul Naţional Cheile Bicazului-Hăşmaş, Proiect POS Mediu „Plan de Management Integrat re","type":"article-journal"},"uris":["http://www.mendeley.com/documents/?uuid=ce149841-4daf-467e-bc7e-16361a865fbc","http://www.mendeley.com/documents/?uuid=c4b3d0b4-9484-47a6-b34a-361350c688a3"]}],"mendeley":{"formattedCitation":"(Frink, 2015; Iancu S., 1964; Mihăilescu, 2001; Puscaru-Soroceanu E., 1971; Resmeriță, 1973)","manualFormatting":"(Frink, 2015; Frink et al., 2015; Iancu, 1964; Mihăilescu, 2001; Puscaru-Soroceanu, 1971; Resmeriță, 1973)","plainTextFormattedCitation":"(Frink, 2015; Iancu S., 1964; Mihăilescu, 2001; Puscaru-Soroceanu E., 1971; Resmeriță, 1973)","previouslyFormattedCitation":"(Frink, 2015; Iancu S., 1964; Mihăilescu, 2001; Puscaru-Soroceanu E., 1971; Resmeriță, 1973)"},"properties":{"noteIndex":0},"schema":"https://github.com/citation-style-language/schema/raw/master/csl-citation.json"}</w:instrText>
      </w:r>
      <w:r w:rsidR="00F80CD3" w:rsidRPr="00A3206E">
        <w:rPr>
          <w:rFonts w:cstheme="minorHAnsi"/>
          <w:sz w:val="24"/>
          <w:szCs w:val="24"/>
          <w:lang w:val="en-GB"/>
        </w:rPr>
        <w:fldChar w:fldCharType="separate"/>
      </w:r>
      <w:r w:rsidR="00D33268">
        <w:rPr>
          <w:rFonts w:cstheme="minorHAnsi"/>
          <w:noProof/>
          <w:sz w:val="24"/>
          <w:szCs w:val="24"/>
          <w:lang w:val="en-GB"/>
        </w:rPr>
        <w:t>(Fr</w:t>
      </w:r>
      <w:r w:rsidR="00945BA2">
        <w:rPr>
          <w:rFonts w:cstheme="minorHAnsi"/>
          <w:noProof/>
          <w:sz w:val="24"/>
          <w:szCs w:val="24"/>
          <w:lang w:val="en-GB"/>
        </w:rPr>
        <w:t xml:space="preserve">ink, 2015; </w:t>
      </w:r>
      <w:r w:rsidR="006948AE">
        <w:rPr>
          <w:rFonts w:cstheme="minorHAnsi"/>
          <w:noProof/>
          <w:sz w:val="24"/>
          <w:szCs w:val="24"/>
          <w:lang w:val="en-GB"/>
        </w:rPr>
        <w:t xml:space="preserve">Frink et al., 2015; </w:t>
      </w:r>
      <w:r w:rsidR="00D33268">
        <w:rPr>
          <w:rFonts w:cstheme="minorHAnsi"/>
          <w:noProof/>
          <w:sz w:val="24"/>
          <w:szCs w:val="24"/>
          <w:lang w:val="en-GB"/>
        </w:rPr>
        <w:t>Iancu</w:t>
      </w:r>
      <w:r w:rsidR="00E71A42">
        <w:rPr>
          <w:rFonts w:cstheme="minorHAnsi"/>
          <w:noProof/>
          <w:sz w:val="24"/>
          <w:szCs w:val="24"/>
          <w:lang w:val="en-GB"/>
        </w:rPr>
        <w:t xml:space="preserve"> and Decei</w:t>
      </w:r>
      <w:r w:rsidR="00EC2661" w:rsidRPr="00EC2661">
        <w:rPr>
          <w:rFonts w:cstheme="minorHAnsi"/>
          <w:noProof/>
          <w:sz w:val="24"/>
          <w:szCs w:val="24"/>
          <w:lang w:val="en-GB"/>
        </w:rPr>
        <w:t>, 1964; Mihăil</w:t>
      </w:r>
      <w:r w:rsidR="00D33268">
        <w:rPr>
          <w:rFonts w:cstheme="minorHAnsi"/>
          <w:noProof/>
          <w:sz w:val="24"/>
          <w:szCs w:val="24"/>
          <w:lang w:val="en-GB"/>
        </w:rPr>
        <w:t>escu, 2001; Pu</w:t>
      </w:r>
      <w:r w:rsidR="00D252F0">
        <w:rPr>
          <w:rFonts w:cstheme="minorHAnsi"/>
          <w:noProof/>
          <w:sz w:val="24"/>
          <w:szCs w:val="24"/>
          <w:lang w:val="en-GB"/>
        </w:rPr>
        <w:t>ș</w:t>
      </w:r>
      <w:r w:rsidR="00D33268">
        <w:rPr>
          <w:rFonts w:cstheme="minorHAnsi"/>
          <w:noProof/>
          <w:sz w:val="24"/>
          <w:szCs w:val="24"/>
          <w:lang w:val="en-GB"/>
        </w:rPr>
        <w:t>caru-Soroceanu</w:t>
      </w:r>
      <w:r w:rsidR="00EC2661" w:rsidRPr="00EC2661">
        <w:rPr>
          <w:rFonts w:cstheme="minorHAnsi"/>
          <w:noProof/>
          <w:sz w:val="24"/>
          <w:szCs w:val="24"/>
          <w:lang w:val="en-GB"/>
        </w:rPr>
        <w:t>, 1971; Resmeriță, 1973)</w:t>
      </w:r>
      <w:r w:rsidR="00F80CD3" w:rsidRPr="00A3206E">
        <w:rPr>
          <w:rFonts w:cstheme="minorHAnsi"/>
          <w:sz w:val="24"/>
          <w:szCs w:val="24"/>
          <w:lang w:val="en-GB"/>
        </w:rPr>
        <w:fldChar w:fldCharType="end"/>
      </w:r>
      <w:r w:rsidRPr="00A3206E">
        <w:rPr>
          <w:rFonts w:cstheme="minorHAnsi"/>
          <w:sz w:val="24"/>
          <w:szCs w:val="24"/>
          <w:lang w:val="en-GB"/>
        </w:rPr>
        <w:t xml:space="preserve">. </w:t>
      </w:r>
      <w:r w:rsidR="006B3558" w:rsidRPr="00A3206E">
        <w:rPr>
          <w:rFonts w:eastAsia="Times New Roman" w:cstheme="minorHAnsi"/>
          <w:color w:val="000000"/>
          <w:sz w:val="24"/>
          <w:szCs w:val="24"/>
          <w:lang w:val="en-GB"/>
        </w:rPr>
        <w:t xml:space="preserve">As we later worked with predictors that had a spatial resolution of 30 arc-seconds (ca. 1 km), </w:t>
      </w:r>
      <w:r w:rsidR="006B3558" w:rsidRPr="00A3206E">
        <w:rPr>
          <w:rFonts w:cstheme="minorHAnsi"/>
          <w:color w:val="000000"/>
          <w:sz w:val="24"/>
          <w:szCs w:val="24"/>
          <w:lang w:val="en-GB"/>
        </w:rPr>
        <w:t xml:space="preserve">more than one presence point was possible within the same raster cell. Duplicates were removed to minimize spatial autocorrelation and therefore our total number of occurrence records decreased from </w:t>
      </w:r>
      <w:r w:rsidR="009B5989">
        <w:rPr>
          <w:rFonts w:cstheme="minorHAnsi"/>
          <w:color w:val="000000"/>
          <w:sz w:val="24"/>
          <w:szCs w:val="24"/>
          <w:lang w:val="en-GB"/>
        </w:rPr>
        <w:t>424 to 47</w:t>
      </w:r>
      <w:r w:rsidR="006B3558" w:rsidRPr="00A3206E">
        <w:rPr>
          <w:rFonts w:cstheme="minorHAnsi"/>
          <w:color w:val="000000"/>
          <w:sz w:val="24"/>
          <w:szCs w:val="24"/>
          <w:lang w:val="en-GB"/>
        </w:rPr>
        <w:t>.</w:t>
      </w:r>
    </w:p>
    <w:p w14:paraId="303932B0" w14:textId="77777777" w:rsidR="00D12AA3" w:rsidRDefault="00D12AA3" w:rsidP="00EC2FFB">
      <w:pPr>
        <w:spacing w:line="480" w:lineRule="auto"/>
        <w:contextualSpacing/>
      </w:pPr>
    </w:p>
    <w:p w14:paraId="1D5A55B1" w14:textId="77777777" w:rsidR="00D12AA3" w:rsidRPr="00A3206E" w:rsidRDefault="00D12AA3" w:rsidP="00EC2FFB">
      <w:pPr>
        <w:spacing w:line="480" w:lineRule="auto"/>
        <w:contextualSpacing/>
        <w:jc w:val="both"/>
        <w:rPr>
          <w:rFonts w:cstheme="minorHAnsi"/>
          <w:sz w:val="24"/>
          <w:szCs w:val="24"/>
          <w:lang w:val="en-GB"/>
        </w:rPr>
      </w:pPr>
      <w:r w:rsidRPr="00A3206E">
        <w:rPr>
          <w:rFonts w:eastAsia="Times New Roman" w:cstheme="minorHAnsi"/>
          <w:color w:val="000000"/>
          <w:sz w:val="24"/>
          <w:szCs w:val="24"/>
          <w:lang w:val="en-GB"/>
        </w:rPr>
        <w:t xml:space="preserve">Given the lack of true absence data, pseudo-absences were generated using the </w:t>
      </w:r>
      <w:r w:rsidRPr="00A3206E">
        <w:rPr>
          <w:rFonts w:eastAsia="Times New Roman" w:cstheme="minorHAnsi"/>
          <w:i/>
          <w:iCs/>
          <w:color w:val="000000"/>
          <w:sz w:val="24"/>
          <w:szCs w:val="24"/>
          <w:lang w:val="en-GB"/>
        </w:rPr>
        <w:t>biomod2</w:t>
      </w:r>
      <w:r w:rsidRPr="00A3206E">
        <w:rPr>
          <w:rFonts w:eastAsia="Times New Roman" w:cstheme="minorHAnsi"/>
          <w:color w:val="000000"/>
          <w:sz w:val="24"/>
          <w:szCs w:val="24"/>
          <w:lang w:val="en-GB"/>
        </w:rPr>
        <w:t xml:space="preserve"> package with the </w:t>
      </w:r>
      <w:r w:rsidRPr="00A3206E">
        <w:rPr>
          <w:rFonts w:eastAsia="Times New Roman" w:cstheme="minorHAnsi"/>
          <w:i/>
          <w:iCs/>
          <w:color w:val="000000"/>
          <w:sz w:val="24"/>
          <w:szCs w:val="24"/>
          <w:lang w:val="en-GB"/>
        </w:rPr>
        <w:t>sre</w:t>
      </w:r>
      <w:r w:rsidRPr="00A3206E">
        <w:rPr>
          <w:rFonts w:eastAsia="Times New Roman" w:cstheme="minorHAnsi"/>
          <w:color w:val="000000"/>
          <w:sz w:val="24"/>
          <w:szCs w:val="24"/>
          <w:lang w:val="en-GB"/>
        </w:rPr>
        <w:t xml:space="preserve"> strategy</w:t>
      </w:r>
      <w:r>
        <w:rPr>
          <w:rFonts w:eastAsia="Times New Roman" w:cstheme="minorHAnsi"/>
          <w:color w:val="000000"/>
          <w:sz w:val="24"/>
          <w:szCs w:val="24"/>
          <w:lang w:val="en-GB"/>
        </w:rPr>
        <w:t>. This approach</w:t>
      </w:r>
      <w:r w:rsidRPr="00A3206E">
        <w:rPr>
          <w:rFonts w:eastAsia="Times New Roman" w:cstheme="minorHAnsi"/>
          <w:color w:val="000000"/>
          <w:sz w:val="24"/>
          <w:szCs w:val="24"/>
          <w:lang w:val="en-GB"/>
        </w:rPr>
        <w:t xml:space="preserve"> generates a surface range envelope model using </w:t>
      </w:r>
      <w:r w:rsidR="001B6B6A">
        <w:rPr>
          <w:rFonts w:eastAsia="Times New Roman" w:cstheme="minorHAnsi"/>
          <w:color w:val="000000"/>
          <w:sz w:val="24"/>
          <w:szCs w:val="24"/>
          <w:lang w:val="en-GB"/>
        </w:rPr>
        <w:t xml:space="preserve">95% </w:t>
      </w:r>
      <w:r w:rsidRPr="00A3206E">
        <w:rPr>
          <w:rFonts w:eastAsia="Times New Roman" w:cstheme="minorHAnsi"/>
          <w:color w:val="000000"/>
          <w:sz w:val="24"/>
          <w:szCs w:val="24"/>
          <w:lang w:val="en-GB"/>
        </w:rPr>
        <w:t>of presence data and generates pseudo-absences outside th</w:t>
      </w:r>
      <w:r>
        <w:rPr>
          <w:rFonts w:eastAsia="Times New Roman" w:cstheme="minorHAnsi"/>
          <w:color w:val="000000"/>
          <w:sz w:val="24"/>
          <w:szCs w:val="24"/>
          <w:lang w:val="en-GB"/>
        </w:rPr>
        <w:t>e</w:t>
      </w:r>
      <w:r w:rsidRPr="00A3206E">
        <w:rPr>
          <w:rFonts w:eastAsia="Times New Roman" w:cstheme="minorHAnsi"/>
          <w:color w:val="000000"/>
          <w:sz w:val="24"/>
          <w:szCs w:val="24"/>
          <w:lang w:val="en-GB"/>
        </w:rPr>
        <w:t>s</w:t>
      </w:r>
      <w:r>
        <w:rPr>
          <w:rFonts w:eastAsia="Times New Roman" w:cstheme="minorHAnsi"/>
          <w:color w:val="000000"/>
          <w:sz w:val="24"/>
          <w:szCs w:val="24"/>
          <w:lang w:val="en-GB"/>
        </w:rPr>
        <w:t xml:space="preserve">e </w:t>
      </w:r>
      <w:r w:rsidRPr="00A3206E">
        <w:rPr>
          <w:rFonts w:eastAsia="Times New Roman" w:cstheme="minorHAnsi"/>
          <w:color w:val="000000"/>
          <w:sz w:val="24"/>
          <w:szCs w:val="24"/>
          <w:lang w:val="en-GB"/>
        </w:rPr>
        <w:t xml:space="preserve">broadly defined environmental conditions </w:t>
      </w:r>
      <w:r w:rsidR="00F80CD3" w:rsidRPr="00A3206E">
        <w:rPr>
          <w:rFonts w:eastAsia="Times New Roman" w:cstheme="minorHAnsi"/>
          <w:color w:val="000000"/>
          <w:sz w:val="24"/>
          <w:szCs w:val="24"/>
          <w:lang w:val="en-GB"/>
        </w:rPr>
        <w:fldChar w:fldCharType="begin" w:fldLock="1"/>
      </w:r>
      <w:r w:rsidR="003B478E">
        <w:rPr>
          <w:rFonts w:eastAsia="Times New Roman" w:cstheme="minorHAnsi"/>
          <w:color w:val="000000"/>
          <w:sz w:val="24"/>
          <w:szCs w:val="24"/>
          <w:lang w:val="en-GB"/>
        </w:rPr>
        <w:instrText>ADDIN CSL_CITATION {"citationItems":[{"id":"ITEM-1","itemData":{"DOI":"https://doi.org/10.1111/j.2041-210X.2011.00172.x","author":[{"dropping-particle":"","family":"Barbet-Massin, M., Jiguet F., Albert C.H.","given":"Thuiller W.","non-dropping-particle":"","parse-names":false,"suffix":""}],"container-title":"Methods in Ecology and Evolution","id":"ITEM-1","issue":"2","issued":{"date-parts":[["2012"]]},"page":"327–338","title":"Selecting pseudo-absences for species distribution models: how, where and how many?","type":"article-journal","volume":"3"},"uris":["http://www.mendeley.com/documents/?uuid=d94e740b-9b36-41c1-8cc1-6e524dd5b4a0","http://www.mendeley.com/documents/?uuid=c1be85f6-6a80-4ab1-9358-e0fac36f4c0b"]}],"mendeley":{"formattedCitation":"(Barbet-Massin, M., Jiguet F., Albert C.H., 2012)","manualFormatting":"(Barbet-Massin et al., 2012)","plainTextFormattedCitation":"(Barbet-Massin, M., Jiguet F., Albert C.H., 2012)","previouslyFormattedCitation":"(Barbet-Massin, M., Jiguet F., Albert C.H., 2012)"},"properties":{"noteIndex":0},"schema":"https://github.com/citation-style-language/schema/raw/master/csl-citation.json"}</w:instrText>
      </w:r>
      <w:r w:rsidR="00F80CD3" w:rsidRPr="00A3206E">
        <w:rPr>
          <w:rFonts w:eastAsia="Times New Roman" w:cstheme="minorHAnsi"/>
          <w:color w:val="000000"/>
          <w:sz w:val="24"/>
          <w:szCs w:val="24"/>
          <w:lang w:val="en-GB"/>
        </w:rPr>
        <w:fldChar w:fldCharType="separate"/>
      </w:r>
      <w:r w:rsidR="00EC2661" w:rsidRPr="00EC2661">
        <w:rPr>
          <w:rFonts w:eastAsia="Times New Roman" w:cstheme="minorHAnsi"/>
          <w:noProof/>
          <w:color w:val="000000"/>
          <w:sz w:val="24"/>
          <w:szCs w:val="24"/>
          <w:lang w:val="en-GB"/>
        </w:rPr>
        <w:t>(Barbet-Massin</w:t>
      </w:r>
      <w:r w:rsidR="002209D2">
        <w:rPr>
          <w:rFonts w:eastAsia="Times New Roman" w:cstheme="minorHAnsi"/>
          <w:noProof/>
          <w:color w:val="000000"/>
          <w:sz w:val="24"/>
          <w:szCs w:val="24"/>
          <w:lang w:val="en-GB"/>
        </w:rPr>
        <w:t xml:space="preserve"> et al.</w:t>
      </w:r>
      <w:r w:rsidR="00EC2661" w:rsidRPr="00EC2661">
        <w:rPr>
          <w:rFonts w:eastAsia="Times New Roman" w:cstheme="minorHAnsi"/>
          <w:noProof/>
          <w:color w:val="000000"/>
          <w:sz w:val="24"/>
          <w:szCs w:val="24"/>
          <w:lang w:val="en-GB"/>
        </w:rPr>
        <w:t>, 2012)</w:t>
      </w:r>
      <w:r w:rsidR="00F80CD3" w:rsidRPr="00A3206E">
        <w:rPr>
          <w:rFonts w:eastAsia="Times New Roman" w:cstheme="minorHAnsi"/>
          <w:color w:val="000000"/>
          <w:sz w:val="24"/>
          <w:szCs w:val="24"/>
          <w:lang w:val="en-GB"/>
        </w:rPr>
        <w:fldChar w:fldCharType="end"/>
      </w:r>
      <w:r w:rsidRPr="00A3206E">
        <w:rPr>
          <w:rFonts w:eastAsia="Times New Roman" w:cstheme="minorHAnsi"/>
          <w:color w:val="000000"/>
          <w:sz w:val="24"/>
          <w:szCs w:val="24"/>
          <w:lang w:val="en-GB"/>
        </w:rPr>
        <w:t xml:space="preserve">. Ten times more absences than presences were created </w:t>
      </w:r>
      <w:r w:rsidR="006B3558">
        <w:rPr>
          <w:rFonts w:eastAsia="Times New Roman" w:cstheme="minorHAnsi"/>
          <w:color w:val="000000"/>
          <w:sz w:val="24"/>
          <w:szCs w:val="24"/>
          <w:lang w:val="en-GB"/>
        </w:rPr>
        <w:t xml:space="preserve">after </w:t>
      </w:r>
      <w:r w:rsidR="00F80CD3" w:rsidRPr="00A3206E">
        <w:rPr>
          <w:rFonts w:eastAsia="Times New Roman" w:cstheme="minorHAnsi"/>
          <w:color w:val="000000"/>
          <w:sz w:val="24"/>
          <w:szCs w:val="24"/>
          <w:lang w:val="en-GB"/>
        </w:rPr>
        <w:fldChar w:fldCharType="begin" w:fldLock="1"/>
      </w:r>
      <w:r w:rsidR="004B174B">
        <w:rPr>
          <w:rFonts w:eastAsia="Times New Roman" w:cstheme="minorHAnsi"/>
          <w:color w:val="000000"/>
          <w:sz w:val="24"/>
          <w:szCs w:val="24"/>
          <w:lang w:val="en-GB"/>
        </w:rPr>
        <w:instrText>ADDIN CSL_CITATION {"citationItems":[{"id":"ITEM-1","itemData":{"DOI":"10.1016/j.ecolmodel.2007.08.010","ISBN":"0304-3800","ISSN":"03043800","abstract":"Modelling species distributions with presence data from atlases, museum collections and databases is challenging. In this paper, we compare seven procedures to generate pseudo-absence data, which in turn are used to generate GLM-logistic regressed models when reliable absence data are not available. We use pseudo-absences selected randomly or by means of presence-only methods (ENFA and MDE) to model the distribution of a threatened endemic Iberian moth species (Graellsia isabelae). The results show that the pseudo-absence selection method greatly influences the percentage of explained variability, the scores of the accuracy measures and, most importantly, the degree of constraint in the distribution estimated. As we extract pseudo-absences from environmental regions further from the optimum established by presence data, the models generated obtain better accuracy scores, and over-prediction increases. When variables other than environmental ones influence the distribution of the species (i.e., non-equilibrium state) and precise information on absences is non-existent, the random selection of pseudo-absences or their selection from environmental localities similar to those of species presence data generates the most constrained predictive distribution maps, because pseudo-absences can be located within environmentally suitable areas. This study shows that if we do not have reliable absence data, the method of pseudo-absence selection strongly conditions the obtained model, generating different model predictions in the gradient between potential and realized distributions. © 2007 Elsevier B.V. All rights reserved.","author":[{"dropping-particle":"","family":"Chefaoui","given":"Rosa M.","non-dropping-particle":"","parse-names":false,"suffix":""},{"dropping-particle":"","family":"Lobo","given":"Jorge M.","non-dropping-particle":"","parse-names":false,"suffix":""}],"container-title":"Ecological Modelling","id":"ITEM-1","issue":"4","issued":{"date-parts":[["2008"]]},"page":"478-486","title":"Assessing the effects of pseudo-absences on predictive distribution model performance","type":"article-journal","volume":"210"},"uris":["http://www.mendeley.com/documents/?uuid=68246c59-4604-40ad-b844-a6b25f0d8217","http://www.mendeley.com/documents/?uuid=700056dc-c595-4679-b262-85ac13d4b108"]}],"mendeley":{"formattedCitation":"(Chefaoui and Lobo, 2008)","manualFormatting":"Chefaoui and Lobo (2008)","plainTextFormattedCitation":"(Chefaoui and Lobo, 2008)","previouslyFormattedCitation":"(Chefaoui and Lobo, 2008)"},"properties":{"noteIndex":0},"schema":"https://github.com/citation-style-language/schema/raw/master/csl-citation.json"}</w:instrText>
      </w:r>
      <w:r w:rsidR="00F80CD3" w:rsidRPr="00A3206E">
        <w:rPr>
          <w:rFonts w:eastAsia="Times New Roman" w:cstheme="minorHAnsi"/>
          <w:color w:val="000000"/>
          <w:sz w:val="24"/>
          <w:szCs w:val="24"/>
          <w:lang w:val="en-GB"/>
        </w:rPr>
        <w:fldChar w:fldCharType="separate"/>
      </w:r>
      <w:r w:rsidRPr="00A3206E">
        <w:rPr>
          <w:rFonts w:eastAsia="Times New Roman" w:cstheme="minorHAnsi"/>
          <w:noProof/>
          <w:color w:val="000000"/>
          <w:sz w:val="24"/>
          <w:szCs w:val="24"/>
          <w:lang w:val="en-GB"/>
        </w:rPr>
        <w:t xml:space="preserve">Chefaoui and Lobo </w:t>
      </w:r>
      <w:r w:rsidR="006B3558" w:rsidRPr="00A3206E">
        <w:rPr>
          <w:rFonts w:eastAsia="Times New Roman" w:cstheme="minorHAnsi"/>
          <w:noProof/>
          <w:color w:val="000000"/>
          <w:sz w:val="24"/>
          <w:szCs w:val="24"/>
          <w:lang w:val="en-GB"/>
        </w:rPr>
        <w:t>(</w:t>
      </w:r>
      <w:r w:rsidRPr="00A3206E">
        <w:rPr>
          <w:rFonts w:eastAsia="Times New Roman" w:cstheme="minorHAnsi"/>
          <w:noProof/>
          <w:color w:val="000000"/>
          <w:sz w:val="24"/>
          <w:szCs w:val="24"/>
          <w:lang w:val="en-GB"/>
        </w:rPr>
        <w:t>2008)</w:t>
      </w:r>
      <w:r w:rsidR="00F80CD3" w:rsidRPr="00A3206E">
        <w:rPr>
          <w:rFonts w:eastAsia="Times New Roman" w:cstheme="minorHAnsi"/>
          <w:color w:val="000000"/>
          <w:sz w:val="24"/>
          <w:szCs w:val="24"/>
          <w:lang w:val="en-GB"/>
        </w:rPr>
        <w:fldChar w:fldCharType="end"/>
      </w:r>
      <w:r w:rsidRPr="00A3206E">
        <w:rPr>
          <w:rFonts w:eastAsia="Times New Roman" w:cstheme="minorHAnsi"/>
          <w:color w:val="000000"/>
          <w:sz w:val="24"/>
          <w:szCs w:val="24"/>
          <w:lang w:val="en-GB"/>
        </w:rPr>
        <w:t>.</w:t>
      </w:r>
    </w:p>
    <w:p w14:paraId="2D963348" w14:textId="77777777" w:rsidR="00D12AA3" w:rsidRDefault="00D12AA3" w:rsidP="00EC2FFB">
      <w:pPr>
        <w:spacing w:line="480" w:lineRule="auto"/>
      </w:pPr>
    </w:p>
    <w:p w14:paraId="763A0BAC" w14:textId="77777777" w:rsidR="000C3BAD" w:rsidRPr="00A3206E" w:rsidRDefault="00862F26" w:rsidP="00EC2FFB">
      <w:pPr>
        <w:spacing w:line="480" w:lineRule="auto"/>
        <w:jc w:val="both"/>
        <w:rPr>
          <w:rFonts w:cstheme="minorHAnsi"/>
          <w:i/>
          <w:sz w:val="24"/>
          <w:szCs w:val="24"/>
          <w:lang w:val="en-GB"/>
        </w:rPr>
      </w:pPr>
      <w:r>
        <w:rPr>
          <w:rFonts w:cstheme="minorHAnsi"/>
          <w:i/>
          <w:sz w:val="24"/>
          <w:szCs w:val="24"/>
          <w:lang w:val="en-GB"/>
        </w:rPr>
        <w:t xml:space="preserve">2.4. </w:t>
      </w:r>
      <w:r w:rsidR="000C3BAD" w:rsidRPr="00A3206E">
        <w:rPr>
          <w:rFonts w:cstheme="minorHAnsi"/>
          <w:i/>
          <w:sz w:val="24"/>
          <w:szCs w:val="24"/>
          <w:lang w:val="en-GB"/>
        </w:rPr>
        <w:t>Bioclimatic and environmental data</w:t>
      </w:r>
    </w:p>
    <w:p w14:paraId="2BDEC05E" w14:textId="0AB98CAD" w:rsidR="000C3BAD" w:rsidRDefault="000C3BAD" w:rsidP="00EC2FFB">
      <w:pPr>
        <w:spacing w:line="480" w:lineRule="auto"/>
        <w:contextualSpacing/>
        <w:jc w:val="both"/>
        <w:rPr>
          <w:rFonts w:cstheme="minorHAnsi"/>
          <w:color w:val="000000" w:themeColor="text1"/>
          <w:sz w:val="24"/>
          <w:szCs w:val="24"/>
          <w:lang w:val="en-GB"/>
        </w:rPr>
      </w:pPr>
      <w:r w:rsidRPr="00A3206E">
        <w:rPr>
          <w:rFonts w:eastAsia="Times New Roman" w:cstheme="minorHAnsi"/>
          <w:color w:val="000000"/>
          <w:sz w:val="24"/>
          <w:szCs w:val="24"/>
          <w:lang w:val="en-GB"/>
        </w:rPr>
        <w:lastRenderedPageBreak/>
        <w:t xml:space="preserve">Initially, we prepared </w:t>
      </w:r>
      <w:r w:rsidR="00DF6950" w:rsidRPr="00A3206E">
        <w:rPr>
          <w:rFonts w:eastAsia="Times New Roman" w:cstheme="minorHAnsi"/>
          <w:color w:val="000000"/>
          <w:sz w:val="24"/>
          <w:szCs w:val="24"/>
          <w:lang w:val="en-GB"/>
        </w:rPr>
        <w:t>2</w:t>
      </w:r>
      <w:r w:rsidR="00D73D8F">
        <w:rPr>
          <w:rFonts w:eastAsia="Times New Roman" w:cstheme="minorHAnsi"/>
          <w:color w:val="000000"/>
          <w:sz w:val="24"/>
          <w:szCs w:val="24"/>
          <w:lang w:val="en-GB"/>
        </w:rPr>
        <w:t>5</w:t>
      </w:r>
      <w:r w:rsidR="00DF6950" w:rsidRPr="00A3206E">
        <w:rPr>
          <w:rFonts w:eastAsia="Times New Roman" w:cstheme="minorHAnsi"/>
          <w:color w:val="000000"/>
          <w:sz w:val="24"/>
          <w:szCs w:val="24"/>
          <w:lang w:val="en-GB"/>
        </w:rPr>
        <w:t xml:space="preserve"> </w:t>
      </w:r>
      <w:r w:rsidRPr="00A3206E">
        <w:rPr>
          <w:rFonts w:eastAsia="Times New Roman" w:cstheme="minorHAnsi"/>
          <w:color w:val="000000"/>
          <w:sz w:val="24"/>
          <w:szCs w:val="24"/>
          <w:lang w:val="en-GB"/>
        </w:rPr>
        <w:t xml:space="preserve">climatic and topographic predictors </w:t>
      </w:r>
      <w:r w:rsidR="00514F57">
        <w:rPr>
          <w:rFonts w:eastAsia="Times New Roman" w:cstheme="minorHAnsi"/>
          <w:color w:val="000000"/>
          <w:sz w:val="24"/>
          <w:szCs w:val="24"/>
          <w:lang w:val="en-GB"/>
        </w:rPr>
        <w:t>(Table A</w:t>
      </w:r>
      <w:r w:rsidR="002E6233">
        <w:rPr>
          <w:rFonts w:eastAsia="Times New Roman" w:cstheme="minorHAnsi"/>
          <w:color w:val="000000"/>
          <w:sz w:val="24"/>
          <w:szCs w:val="24"/>
          <w:lang w:val="en-GB"/>
        </w:rPr>
        <w:t>2</w:t>
      </w:r>
      <w:r w:rsidR="00514F57">
        <w:rPr>
          <w:rFonts w:eastAsia="Times New Roman" w:cstheme="minorHAnsi"/>
          <w:color w:val="000000"/>
          <w:sz w:val="24"/>
          <w:szCs w:val="24"/>
          <w:lang w:val="en-GB"/>
        </w:rPr>
        <w:t xml:space="preserve">) </w:t>
      </w:r>
      <w:r w:rsidRPr="00A3206E">
        <w:rPr>
          <w:rFonts w:eastAsia="Times New Roman" w:cstheme="minorHAnsi"/>
          <w:color w:val="000000"/>
          <w:sz w:val="24"/>
          <w:szCs w:val="24"/>
          <w:lang w:val="en-GB"/>
        </w:rPr>
        <w:t xml:space="preserve">with a </w:t>
      </w:r>
      <w:r w:rsidR="00845A1A">
        <w:rPr>
          <w:rFonts w:eastAsia="Times New Roman" w:cstheme="minorHAnsi"/>
          <w:color w:val="000000"/>
          <w:sz w:val="24"/>
          <w:szCs w:val="24"/>
          <w:lang w:val="en-GB"/>
        </w:rPr>
        <w:t xml:space="preserve">gridded </w:t>
      </w:r>
      <w:r w:rsidRPr="00A3206E">
        <w:rPr>
          <w:rFonts w:eastAsia="Times New Roman" w:cstheme="minorHAnsi"/>
          <w:color w:val="000000"/>
          <w:sz w:val="24"/>
          <w:szCs w:val="24"/>
          <w:lang w:val="en-GB"/>
        </w:rPr>
        <w:t xml:space="preserve">spatial resolution of 30 arc-seconds (ca. 1 km). 19 bioclimatic variables were acquired from the WorldClim database, while </w:t>
      </w:r>
      <w:r w:rsidR="00D73D8F">
        <w:rPr>
          <w:rFonts w:eastAsia="Times New Roman" w:cstheme="minorHAnsi"/>
          <w:color w:val="000000"/>
          <w:sz w:val="24"/>
          <w:szCs w:val="24"/>
          <w:lang w:val="en-GB"/>
        </w:rPr>
        <w:t>6</w:t>
      </w:r>
      <w:r w:rsidRPr="00A3206E">
        <w:rPr>
          <w:rFonts w:eastAsia="Times New Roman" w:cstheme="minorHAnsi"/>
          <w:color w:val="000000"/>
          <w:sz w:val="24"/>
          <w:szCs w:val="24"/>
          <w:lang w:val="en-GB"/>
        </w:rPr>
        <w:t xml:space="preserve"> topographic variables (slope, aspect, surface roughness, </w:t>
      </w:r>
      <w:r w:rsidR="00C54D4D" w:rsidRPr="00C54D4D">
        <w:rPr>
          <w:rFonts w:eastAsia="Times New Roman" w:cstheme="minorHAnsi"/>
          <w:color w:val="000000"/>
          <w:sz w:val="24"/>
          <w:szCs w:val="24"/>
          <w:lang w:val="en-GB"/>
        </w:rPr>
        <w:t>Terrain Ruggedness Index</w:t>
      </w:r>
      <w:r w:rsidRPr="00A3206E">
        <w:rPr>
          <w:rFonts w:eastAsia="Times New Roman" w:cstheme="minorHAnsi"/>
          <w:color w:val="000000"/>
          <w:sz w:val="24"/>
          <w:szCs w:val="24"/>
          <w:lang w:val="en-GB"/>
        </w:rPr>
        <w:t>, Topographic Position Index</w:t>
      </w:r>
      <w:r w:rsidR="00D73D8F">
        <w:rPr>
          <w:rFonts w:eastAsia="Times New Roman" w:cstheme="minorHAnsi"/>
          <w:color w:val="000000"/>
          <w:sz w:val="24"/>
          <w:szCs w:val="24"/>
          <w:lang w:val="en-GB"/>
        </w:rPr>
        <w:t>, Topographic Wetness Index</w:t>
      </w:r>
      <w:r w:rsidRPr="00A3206E">
        <w:rPr>
          <w:rFonts w:eastAsia="Times New Roman" w:cstheme="minorHAnsi"/>
          <w:color w:val="000000"/>
          <w:sz w:val="24"/>
          <w:szCs w:val="24"/>
          <w:lang w:val="en-GB"/>
        </w:rPr>
        <w:t xml:space="preserve">) computed from WorldClim’s altitude data </w:t>
      </w:r>
      <w:r w:rsidR="00F80CD3">
        <w:rPr>
          <w:rFonts w:eastAsia="Times New Roman" w:cstheme="minorHAnsi"/>
          <w:color w:val="000000"/>
          <w:sz w:val="24"/>
          <w:szCs w:val="24"/>
          <w:lang w:val="en-GB"/>
        </w:rPr>
        <w:fldChar w:fldCharType="begin" w:fldLock="1"/>
      </w:r>
      <w:r w:rsidR="003B478E">
        <w:rPr>
          <w:rFonts w:eastAsia="Times New Roman" w:cstheme="minorHAnsi"/>
          <w:color w:val="000000"/>
          <w:sz w:val="24"/>
          <w:szCs w:val="24"/>
          <w:lang w:val="en-GB"/>
        </w:rPr>
        <w:instrText>ADDIN CSL_CITATION {"citationItems":[{"id":"ITEM-1","itemData":{"DOI":"10.1002/joc.1276","author":[{"dropping-particle":"","family":"Hijmans","given":"Robert","non-dropping-particle":"","parse-names":false,"suffix":""},{"dropping-particle":"","family":"Parra","given":"Juan Luis","non-dropping-particle":"","parse-names":false,"suffix":""}],"container-title":"International Journal of Climatology","id":"ITEM-1","issue":"15","issued":{"date-parts":[["2005"]]},"page":"1965-1978","title":"Very high resolution interpolated climate surfaces fot global land areas","type":"article-journal","volume":"25"},"uris":["http://www.mendeley.com/documents/?uuid=702259d4-0939-46e9-a6eb-471b971728cf"]}],"mendeley":{"formattedCitation":"(Hijmans and Parra, 2005)","manualFormatting":"(Hijmans et al., 2005)","plainTextFormattedCitation":"(Hijmans and Parra, 2005)","previouslyFormattedCitation":"(Hijmans and Parra, 2005)"},"properties":{"noteIndex":0},"schema":"https://github.com/citation-style-language/schema/raw/master/csl-citation.json"}</w:instrText>
      </w:r>
      <w:r w:rsidR="00F80CD3">
        <w:rPr>
          <w:rFonts w:eastAsia="Times New Roman" w:cstheme="minorHAnsi"/>
          <w:color w:val="000000"/>
          <w:sz w:val="24"/>
          <w:szCs w:val="24"/>
          <w:lang w:val="en-GB"/>
        </w:rPr>
        <w:fldChar w:fldCharType="separate"/>
      </w:r>
      <w:r w:rsidR="00597ED9" w:rsidRPr="00597ED9">
        <w:rPr>
          <w:rFonts w:eastAsia="Times New Roman" w:cstheme="minorHAnsi"/>
          <w:noProof/>
          <w:color w:val="000000"/>
          <w:sz w:val="24"/>
          <w:szCs w:val="24"/>
          <w:lang w:val="en-GB"/>
        </w:rPr>
        <w:t xml:space="preserve">(Hijmans </w:t>
      </w:r>
      <w:r w:rsidR="00597ED9">
        <w:rPr>
          <w:rFonts w:eastAsia="Times New Roman" w:cstheme="minorHAnsi"/>
          <w:noProof/>
          <w:color w:val="000000"/>
          <w:sz w:val="24"/>
          <w:szCs w:val="24"/>
          <w:lang w:val="en-GB"/>
        </w:rPr>
        <w:t>et al.</w:t>
      </w:r>
      <w:r w:rsidR="00597ED9" w:rsidRPr="00597ED9">
        <w:rPr>
          <w:rFonts w:eastAsia="Times New Roman" w:cstheme="minorHAnsi"/>
          <w:noProof/>
          <w:color w:val="000000"/>
          <w:sz w:val="24"/>
          <w:szCs w:val="24"/>
          <w:lang w:val="en-GB"/>
        </w:rPr>
        <w:t>, 2005)</w:t>
      </w:r>
      <w:r w:rsidR="00F80CD3">
        <w:rPr>
          <w:rFonts w:eastAsia="Times New Roman" w:cstheme="minorHAnsi"/>
          <w:color w:val="000000"/>
          <w:sz w:val="24"/>
          <w:szCs w:val="24"/>
          <w:lang w:val="en-GB"/>
        </w:rPr>
        <w:fldChar w:fldCharType="end"/>
      </w:r>
      <w:r w:rsidR="00597ED9">
        <w:rPr>
          <w:rFonts w:eastAsia="Times New Roman" w:cstheme="minorHAnsi"/>
          <w:color w:val="000000"/>
          <w:sz w:val="24"/>
          <w:szCs w:val="24"/>
          <w:lang w:val="en-GB"/>
        </w:rPr>
        <w:t xml:space="preserve">. </w:t>
      </w:r>
      <w:r w:rsidRPr="00A3206E">
        <w:rPr>
          <w:rFonts w:eastAsia="Times New Roman" w:cstheme="minorHAnsi"/>
          <w:color w:val="000000"/>
          <w:sz w:val="24"/>
          <w:szCs w:val="24"/>
          <w:lang w:val="en-GB"/>
        </w:rPr>
        <w:t xml:space="preserve">The importance of each variable was tested by </w:t>
      </w:r>
      <w:r w:rsidR="004044ED">
        <w:rPr>
          <w:rFonts w:eastAsia="Times New Roman" w:cstheme="minorHAnsi"/>
          <w:color w:val="000000"/>
          <w:sz w:val="24"/>
          <w:szCs w:val="24"/>
          <w:lang w:val="en-GB"/>
        </w:rPr>
        <w:t>fitt</w:t>
      </w:r>
      <w:r w:rsidRPr="00A3206E">
        <w:rPr>
          <w:rFonts w:eastAsia="Times New Roman" w:cstheme="minorHAnsi"/>
          <w:color w:val="000000"/>
          <w:sz w:val="24"/>
          <w:szCs w:val="24"/>
          <w:lang w:val="en-GB"/>
        </w:rPr>
        <w:t xml:space="preserve">ing univariate generalized linear models with the variable as </w:t>
      </w:r>
      <w:r w:rsidR="006B3558">
        <w:rPr>
          <w:rFonts w:eastAsia="Times New Roman" w:cstheme="minorHAnsi"/>
          <w:color w:val="000000"/>
          <w:sz w:val="24"/>
          <w:szCs w:val="24"/>
          <w:lang w:val="en-GB"/>
        </w:rPr>
        <w:t xml:space="preserve">a </w:t>
      </w:r>
      <w:r w:rsidRPr="00A3206E">
        <w:rPr>
          <w:rFonts w:eastAsia="Times New Roman" w:cstheme="minorHAnsi"/>
          <w:color w:val="000000"/>
          <w:sz w:val="24"/>
          <w:szCs w:val="24"/>
          <w:lang w:val="en-GB"/>
        </w:rPr>
        <w:t xml:space="preserve">predictor and species presence as the response. Goodness of fit for each model was calculated </w:t>
      </w:r>
      <w:r>
        <w:rPr>
          <w:rFonts w:eastAsia="Times New Roman" w:cstheme="minorHAnsi"/>
          <w:color w:val="000000"/>
          <w:sz w:val="24"/>
          <w:szCs w:val="24"/>
          <w:lang w:val="en-GB"/>
        </w:rPr>
        <w:t xml:space="preserve">as </w:t>
      </w:r>
      <w:r w:rsidRPr="00A3206E">
        <w:rPr>
          <w:rFonts w:eastAsia="Times New Roman" w:cstheme="minorHAnsi"/>
          <w:color w:val="000000"/>
          <w:sz w:val="24"/>
          <w:szCs w:val="24"/>
          <w:lang w:val="en-GB"/>
        </w:rPr>
        <w:t>1</w:t>
      </w:r>
      <w:r w:rsidR="006B3558">
        <w:rPr>
          <w:rFonts w:eastAsia="Times New Roman" w:cstheme="minorHAnsi"/>
          <w:color w:val="000000"/>
          <w:sz w:val="24"/>
          <w:szCs w:val="24"/>
          <w:lang w:val="en-GB"/>
        </w:rPr>
        <w:t xml:space="preserve"> – </w:t>
      </w:r>
      <w:r w:rsidRPr="00A3206E">
        <w:rPr>
          <w:rFonts w:eastAsia="Times New Roman" w:cstheme="minorHAnsi"/>
          <w:color w:val="000000"/>
          <w:sz w:val="24"/>
          <w:szCs w:val="24"/>
          <w:lang w:val="en-GB"/>
        </w:rPr>
        <w:t>residual variance/null variance</w:t>
      </w:r>
      <w:r w:rsidR="004C6012">
        <w:rPr>
          <w:rFonts w:eastAsia="Times New Roman" w:cstheme="minorHAnsi"/>
          <w:color w:val="000000"/>
          <w:sz w:val="24"/>
          <w:szCs w:val="24"/>
          <w:lang w:val="en-GB"/>
        </w:rPr>
        <w:t xml:space="preserve">. </w:t>
      </w:r>
      <w:r w:rsidR="00671ACA" w:rsidRPr="00671ACA">
        <w:rPr>
          <w:rFonts w:eastAsia="Times New Roman" w:cstheme="minorHAnsi"/>
          <w:color w:val="000000"/>
          <w:sz w:val="24"/>
          <w:szCs w:val="24"/>
          <w:lang w:val="en-GB"/>
        </w:rPr>
        <w:t>Predictors with a variable importance &lt;0.30 were excluded as these had relatively flat response curves and so made little difference to model predictions.</w:t>
      </w:r>
      <w:r w:rsidRPr="00A3206E">
        <w:rPr>
          <w:rFonts w:eastAsia="Times New Roman" w:cstheme="minorHAnsi"/>
          <w:color w:val="000000"/>
          <w:sz w:val="24"/>
          <w:szCs w:val="24"/>
          <w:lang w:val="en-GB"/>
        </w:rPr>
        <w:t xml:space="preserve"> </w:t>
      </w:r>
      <w:r w:rsidR="00D73D8F" w:rsidRPr="00A3206E">
        <w:rPr>
          <w:rFonts w:eastAsia="Times New Roman" w:cstheme="minorHAnsi"/>
          <w:color w:val="000000"/>
          <w:sz w:val="24"/>
          <w:szCs w:val="24"/>
          <w:lang w:val="en-GB"/>
        </w:rPr>
        <w:t xml:space="preserve">To reduce multicollinearity, we </w:t>
      </w:r>
      <w:r w:rsidR="00845A1A">
        <w:rPr>
          <w:rFonts w:eastAsia="Times New Roman" w:cstheme="minorHAnsi"/>
          <w:color w:val="000000"/>
          <w:sz w:val="24"/>
          <w:szCs w:val="24"/>
          <w:lang w:val="en-GB"/>
        </w:rPr>
        <w:t xml:space="preserve">further retained the predictors with the highest goodness of fit when variables were inter-correlated, </w:t>
      </w:r>
      <w:r w:rsidR="00D73D8F" w:rsidRPr="00A3206E">
        <w:rPr>
          <w:rFonts w:eastAsia="Times New Roman" w:cstheme="minorHAnsi"/>
          <w:color w:val="000000"/>
          <w:sz w:val="24"/>
          <w:szCs w:val="24"/>
          <w:lang w:val="en-GB"/>
        </w:rPr>
        <w:t xml:space="preserve">as determined </w:t>
      </w:r>
      <w:r w:rsidR="004C6012">
        <w:rPr>
          <w:rFonts w:eastAsia="Times New Roman" w:cstheme="minorHAnsi"/>
          <w:color w:val="000000"/>
          <w:sz w:val="24"/>
          <w:szCs w:val="24"/>
          <w:lang w:val="en-GB"/>
        </w:rPr>
        <w:t>by</w:t>
      </w:r>
      <w:r w:rsidR="00D73D8F" w:rsidRPr="00A3206E">
        <w:rPr>
          <w:rFonts w:eastAsia="Times New Roman" w:cstheme="minorHAnsi"/>
          <w:color w:val="000000"/>
          <w:sz w:val="24"/>
          <w:szCs w:val="24"/>
          <w:lang w:val="en-GB"/>
        </w:rPr>
        <w:t xml:space="preserve"> a Spearman’s correlation coefficient ≥ 0.</w:t>
      </w:r>
      <w:r w:rsidR="00573E3F">
        <w:rPr>
          <w:rFonts w:eastAsia="Times New Roman" w:cstheme="minorHAnsi"/>
          <w:color w:val="000000"/>
          <w:sz w:val="24"/>
          <w:szCs w:val="24"/>
          <w:lang w:val="en-GB"/>
        </w:rPr>
        <w:t>7</w:t>
      </w:r>
      <w:r w:rsidR="00860642">
        <w:rPr>
          <w:rFonts w:eastAsia="Times New Roman" w:cstheme="minorHAnsi"/>
          <w:color w:val="000000"/>
          <w:sz w:val="24"/>
          <w:szCs w:val="24"/>
          <w:lang w:val="en-GB"/>
        </w:rPr>
        <w:t>0</w:t>
      </w:r>
      <w:r w:rsidR="00F202D7">
        <w:rPr>
          <w:rFonts w:eastAsia="Times New Roman" w:cstheme="minorHAnsi"/>
          <w:color w:val="000000"/>
          <w:sz w:val="24"/>
          <w:szCs w:val="24"/>
          <w:lang w:val="en-GB"/>
        </w:rPr>
        <w:t xml:space="preserve"> (</w:t>
      </w:r>
      <w:r w:rsidR="00F202D7" w:rsidRPr="00F202D7">
        <w:rPr>
          <w:rFonts w:eastAsia="Times New Roman" w:cstheme="minorHAnsi"/>
          <w:color w:val="000000"/>
          <w:sz w:val="24"/>
          <w:szCs w:val="24"/>
          <w:lang w:val="en-GB"/>
        </w:rPr>
        <w:t>Gomes et al., 20</w:t>
      </w:r>
      <w:r w:rsidR="00F202D7">
        <w:rPr>
          <w:rFonts w:eastAsia="Times New Roman" w:cstheme="minorHAnsi"/>
          <w:color w:val="000000"/>
          <w:sz w:val="24"/>
          <w:szCs w:val="24"/>
          <w:lang w:val="en-GB"/>
        </w:rPr>
        <w:t>18)</w:t>
      </w:r>
      <w:r w:rsidR="00D73D8F" w:rsidRPr="00A3206E">
        <w:rPr>
          <w:rFonts w:eastAsia="Times New Roman" w:cstheme="minorHAnsi"/>
          <w:color w:val="000000"/>
          <w:sz w:val="24"/>
          <w:szCs w:val="24"/>
          <w:lang w:val="en-GB"/>
        </w:rPr>
        <w:t xml:space="preserve">. </w:t>
      </w:r>
      <w:r w:rsidRPr="00A3206E">
        <w:rPr>
          <w:rFonts w:eastAsia="Times New Roman" w:cstheme="minorHAnsi"/>
          <w:color w:val="000000"/>
          <w:sz w:val="24"/>
          <w:szCs w:val="24"/>
          <w:lang w:val="en-GB"/>
        </w:rPr>
        <w:t>Four variables were retained following this process: (i)</w:t>
      </w:r>
      <w:r w:rsidR="00433773" w:rsidRPr="00433773">
        <w:t xml:space="preserve"> </w:t>
      </w:r>
      <w:r w:rsidR="00433773" w:rsidRPr="00433773">
        <w:rPr>
          <w:rFonts w:eastAsia="Times New Roman" w:cstheme="minorHAnsi"/>
          <w:color w:val="000000"/>
          <w:sz w:val="24"/>
          <w:szCs w:val="24"/>
          <w:lang w:val="en-GB"/>
        </w:rPr>
        <w:t xml:space="preserve">mean temperature of </w:t>
      </w:r>
      <w:r w:rsidR="00FE5784">
        <w:rPr>
          <w:rFonts w:eastAsia="Times New Roman" w:cstheme="minorHAnsi"/>
          <w:color w:val="000000"/>
          <w:sz w:val="24"/>
          <w:szCs w:val="24"/>
          <w:lang w:val="en-GB"/>
        </w:rPr>
        <w:t xml:space="preserve">the </w:t>
      </w:r>
      <w:r w:rsidR="00433773" w:rsidRPr="00433773">
        <w:rPr>
          <w:rFonts w:eastAsia="Times New Roman" w:cstheme="minorHAnsi"/>
          <w:color w:val="000000"/>
          <w:sz w:val="24"/>
          <w:szCs w:val="24"/>
          <w:lang w:val="en-GB"/>
        </w:rPr>
        <w:t>coldest quarter</w:t>
      </w:r>
      <w:r w:rsidRPr="00A3206E">
        <w:rPr>
          <w:rFonts w:eastAsia="Times New Roman" w:cstheme="minorHAnsi"/>
          <w:color w:val="000000"/>
          <w:sz w:val="24"/>
          <w:szCs w:val="24"/>
          <w:lang w:val="en-GB"/>
        </w:rPr>
        <w:t>, (ii)</w:t>
      </w:r>
      <w:r w:rsidR="00433773">
        <w:rPr>
          <w:rFonts w:cstheme="minorHAnsi"/>
          <w:color w:val="000000"/>
          <w:sz w:val="24"/>
          <w:szCs w:val="24"/>
          <w:lang w:val="en-GB"/>
        </w:rPr>
        <w:t xml:space="preserve"> </w:t>
      </w:r>
      <w:r w:rsidR="00433773" w:rsidRPr="00433773">
        <w:rPr>
          <w:rFonts w:cstheme="minorHAnsi"/>
          <w:color w:val="000000"/>
          <w:sz w:val="24"/>
          <w:szCs w:val="24"/>
          <w:lang w:val="en-GB"/>
        </w:rPr>
        <w:t xml:space="preserve">precipitation of </w:t>
      </w:r>
      <w:r w:rsidR="00FE5784">
        <w:rPr>
          <w:rFonts w:cstheme="minorHAnsi"/>
          <w:color w:val="000000"/>
          <w:sz w:val="24"/>
          <w:szCs w:val="24"/>
          <w:lang w:val="en-GB"/>
        </w:rPr>
        <w:t xml:space="preserve">the </w:t>
      </w:r>
      <w:r w:rsidR="00433773" w:rsidRPr="00433773">
        <w:rPr>
          <w:rFonts w:cstheme="minorHAnsi"/>
          <w:color w:val="000000"/>
          <w:sz w:val="24"/>
          <w:szCs w:val="24"/>
          <w:lang w:val="en-GB"/>
        </w:rPr>
        <w:t>warmest quarter</w:t>
      </w:r>
      <w:r w:rsidRPr="00A3206E">
        <w:rPr>
          <w:rFonts w:cstheme="minorHAnsi"/>
          <w:color w:val="000000"/>
          <w:sz w:val="24"/>
          <w:szCs w:val="24"/>
          <w:lang w:val="en-GB"/>
        </w:rPr>
        <w:t xml:space="preserve">, (iii) </w:t>
      </w:r>
      <w:r w:rsidR="00C54D4D" w:rsidRPr="00C54D4D">
        <w:rPr>
          <w:rFonts w:eastAsia="Times New Roman" w:cstheme="minorHAnsi"/>
          <w:color w:val="000000"/>
          <w:sz w:val="24"/>
          <w:szCs w:val="24"/>
          <w:lang w:val="en-GB"/>
        </w:rPr>
        <w:t>Terrain Ruggedness Index</w:t>
      </w:r>
      <w:r w:rsidR="005B3A6A">
        <w:rPr>
          <w:rFonts w:eastAsia="Times New Roman" w:cstheme="minorHAnsi"/>
          <w:color w:val="000000"/>
          <w:sz w:val="24"/>
          <w:szCs w:val="24"/>
          <w:lang w:val="en-GB"/>
        </w:rPr>
        <w:t xml:space="preserve"> (TRI)</w:t>
      </w:r>
      <w:r w:rsidR="002A52D1">
        <w:rPr>
          <w:rFonts w:eastAsia="Times New Roman" w:cstheme="minorHAnsi"/>
          <w:color w:val="000000"/>
          <w:sz w:val="24"/>
          <w:szCs w:val="24"/>
          <w:lang w:val="en-GB"/>
        </w:rPr>
        <w:t>, which i</w:t>
      </w:r>
      <w:r w:rsidR="002A52D1">
        <w:rPr>
          <w:rFonts w:cstheme="minorHAnsi"/>
          <w:color w:val="000000" w:themeColor="text1"/>
          <w:sz w:val="24"/>
          <w:szCs w:val="24"/>
          <w:lang w:val="en-GB"/>
        </w:rPr>
        <w:t xml:space="preserve">s </w:t>
      </w:r>
      <w:r w:rsidR="002A52D1" w:rsidRPr="00B2339A">
        <w:rPr>
          <w:rFonts w:cstheme="minorHAnsi"/>
          <w:color w:val="000000" w:themeColor="text1"/>
          <w:sz w:val="24"/>
          <w:szCs w:val="24"/>
          <w:lang w:val="en-GB"/>
        </w:rPr>
        <w:t xml:space="preserve">the </w:t>
      </w:r>
      <w:r w:rsidR="00A25180" w:rsidRPr="00A25180">
        <w:rPr>
          <w:rFonts w:cstheme="minorHAnsi"/>
          <w:color w:val="000000" w:themeColor="text1"/>
          <w:sz w:val="24"/>
          <w:szCs w:val="24"/>
          <w:lang w:val="en-GB"/>
        </w:rPr>
        <w:t xml:space="preserve">is the mean of the absolute differences between the </w:t>
      </w:r>
      <w:r w:rsidR="00FE5784">
        <w:rPr>
          <w:rFonts w:cstheme="minorHAnsi"/>
          <w:color w:val="000000" w:themeColor="text1"/>
          <w:sz w:val="24"/>
          <w:szCs w:val="24"/>
          <w:lang w:val="en-GB"/>
        </w:rPr>
        <w:t>elevation</w:t>
      </w:r>
      <w:r w:rsidR="00A25180" w:rsidRPr="00A25180">
        <w:rPr>
          <w:rFonts w:cstheme="minorHAnsi"/>
          <w:color w:val="000000" w:themeColor="text1"/>
          <w:sz w:val="24"/>
          <w:szCs w:val="24"/>
          <w:lang w:val="en-GB"/>
        </w:rPr>
        <w:t xml:space="preserve"> of a </w:t>
      </w:r>
      <w:r w:rsidR="00CE1A93">
        <w:rPr>
          <w:rFonts w:cstheme="minorHAnsi"/>
          <w:color w:val="000000" w:themeColor="text1"/>
          <w:sz w:val="24"/>
          <w:szCs w:val="24"/>
          <w:lang w:val="en-GB"/>
        </w:rPr>
        <w:t xml:space="preserve">30 arc-second grid </w:t>
      </w:r>
      <w:r w:rsidR="00A25180" w:rsidRPr="00A25180">
        <w:rPr>
          <w:rFonts w:cstheme="minorHAnsi"/>
          <w:color w:val="000000" w:themeColor="text1"/>
          <w:sz w:val="24"/>
          <w:szCs w:val="24"/>
          <w:lang w:val="en-GB"/>
        </w:rPr>
        <w:t>cell and its 8 surrounding cells</w:t>
      </w:r>
      <w:r w:rsidR="00A25180">
        <w:rPr>
          <w:rFonts w:cstheme="minorHAnsi"/>
          <w:color w:val="000000" w:themeColor="text1"/>
          <w:sz w:val="24"/>
          <w:szCs w:val="24"/>
          <w:lang w:val="en-GB"/>
        </w:rPr>
        <w:t xml:space="preserve"> </w:t>
      </w:r>
      <w:r w:rsidR="002A52D1" w:rsidRPr="00B2339A">
        <w:rPr>
          <w:rFonts w:cstheme="minorHAnsi"/>
          <w:color w:val="000000" w:themeColor="text1"/>
          <w:sz w:val="24"/>
          <w:szCs w:val="24"/>
          <w:lang w:val="en-GB"/>
        </w:rPr>
        <w:t>(</w:t>
      </w:r>
      <w:r w:rsidR="002A52D1">
        <w:rPr>
          <w:rFonts w:cstheme="minorHAnsi"/>
          <w:color w:val="000000" w:themeColor="text1"/>
          <w:sz w:val="24"/>
          <w:szCs w:val="24"/>
          <w:lang w:val="en-GB"/>
        </w:rPr>
        <w:t>Hijmans et al., 2016</w:t>
      </w:r>
      <w:r w:rsidR="002A52D1" w:rsidRPr="00B2339A">
        <w:rPr>
          <w:rFonts w:cstheme="minorHAnsi"/>
          <w:color w:val="000000" w:themeColor="text1"/>
          <w:sz w:val="24"/>
          <w:szCs w:val="24"/>
          <w:lang w:val="en-GB"/>
        </w:rPr>
        <w:t>).</w:t>
      </w:r>
      <w:r w:rsidR="00226923">
        <w:rPr>
          <w:rFonts w:cstheme="minorHAnsi"/>
          <w:color w:val="000000" w:themeColor="text1"/>
          <w:sz w:val="24"/>
          <w:szCs w:val="24"/>
          <w:lang w:val="en-GB"/>
        </w:rPr>
        <w:t xml:space="preserve"> </w:t>
      </w:r>
      <w:r w:rsidR="005E5242" w:rsidRPr="005E5242">
        <w:rPr>
          <w:rFonts w:cstheme="minorHAnsi"/>
          <w:color w:val="000000" w:themeColor="text1"/>
          <w:sz w:val="24"/>
          <w:szCs w:val="24"/>
          <w:lang w:val="en-GB"/>
        </w:rPr>
        <w:t>TRI values between roughly 160 to 500 m are considered intermediately/moderately rugged, with values from 500 to 960 m indicating high ruggedness (Riley et al. 1999)</w:t>
      </w:r>
      <w:r w:rsidR="005E5242">
        <w:rPr>
          <w:rFonts w:cstheme="minorHAnsi"/>
          <w:color w:val="000000" w:themeColor="text1"/>
          <w:sz w:val="24"/>
          <w:szCs w:val="24"/>
          <w:lang w:val="en-GB"/>
        </w:rPr>
        <w:t>. Although the</w:t>
      </w:r>
      <w:r w:rsidR="005E5242" w:rsidRPr="005E5242">
        <w:rPr>
          <w:rFonts w:cstheme="minorHAnsi"/>
          <w:color w:val="000000" w:themeColor="text1"/>
          <w:sz w:val="24"/>
          <w:szCs w:val="24"/>
          <w:lang w:val="en-GB"/>
        </w:rPr>
        <w:t xml:space="preserve"> spatial scale</w:t>
      </w:r>
      <w:r w:rsidR="005E5242">
        <w:rPr>
          <w:rFonts w:cstheme="minorHAnsi"/>
          <w:color w:val="000000" w:themeColor="text1"/>
          <w:sz w:val="24"/>
          <w:szCs w:val="24"/>
          <w:lang w:val="en-GB"/>
        </w:rPr>
        <w:t xml:space="preserve"> of the TRI measurements</w:t>
      </w:r>
      <w:r w:rsidR="005E5242" w:rsidRPr="005E5242">
        <w:rPr>
          <w:rFonts w:cstheme="minorHAnsi"/>
          <w:color w:val="000000" w:themeColor="text1"/>
          <w:sz w:val="24"/>
          <w:szCs w:val="24"/>
          <w:lang w:val="en-GB"/>
        </w:rPr>
        <w:t xml:space="preserve"> greatly excee</w:t>
      </w:r>
      <w:r w:rsidR="005E5242">
        <w:rPr>
          <w:rFonts w:cstheme="minorHAnsi"/>
          <w:color w:val="000000" w:themeColor="text1"/>
          <w:sz w:val="24"/>
          <w:szCs w:val="24"/>
          <w:lang w:val="en-GB"/>
        </w:rPr>
        <w:t>ds that of our focal plants, it provides</w:t>
      </w:r>
      <w:r w:rsidR="005E5242" w:rsidRPr="005E5242">
        <w:rPr>
          <w:rFonts w:cstheme="minorHAnsi"/>
          <w:color w:val="000000" w:themeColor="text1"/>
          <w:sz w:val="24"/>
          <w:szCs w:val="24"/>
          <w:lang w:val="en-GB"/>
        </w:rPr>
        <w:t xml:space="preserve"> a general indicator of mountainous terrain and thus habitat </w:t>
      </w:r>
      <w:r w:rsidR="005E5242">
        <w:rPr>
          <w:rFonts w:cstheme="minorHAnsi"/>
          <w:color w:val="000000" w:themeColor="text1"/>
          <w:sz w:val="24"/>
          <w:szCs w:val="24"/>
          <w:lang w:val="en-GB"/>
        </w:rPr>
        <w:t>where</w:t>
      </w:r>
      <w:r w:rsidR="005E5242" w:rsidRPr="005E5242">
        <w:rPr>
          <w:rFonts w:cstheme="minorHAnsi"/>
          <w:color w:val="000000" w:themeColor="text1"/>
          <w:sz w:val="24"/>
          <w:szCs w:val="24"/>
          <w:lang w:val="en-GB"/>
        </w:rPr>
        <w:t xml:space="preserve"> edelweiss is commonly found (</w:t>
      </w:r>
      <w:r w:rsidR="00C47C4A" w:rsidRPr="00EC2661">
        <w:rPr>
          <w:rFonts w:cstheme="minorHAnsi"/>
          <w:noProof/>
          <w:sz w:val="24"/>
          <w:szCs w:val="24"/>
          <w:lang w:val="en-GB"/>
        </w:rPr>
        <w:t>Resmeriță, 1973</w:t>
      </w:r>
      <w:r w:rsidR="005E5242" w:rsidRPr="005E5242">
        <w:rPr>
          <w:rFonts w:cstheme="minorHAnsi"/>
          <w:color w:val="000000" w:themeColor="text1"/>
          <w:sz w:val="24"/>
          <w:szCs w:val="24"/>
          <w:lang w:val="en-GB"/>
        </w:rPr>
        <w:t>).</w:t>
      </w:r>
    </w:p>
    <w:p w14:paraId="1B86ABCB" w14:textId="77777777" w:rsidR="00F3648B" w:rsidRPr="00A3206E" w:rsidRDefault="00F3648B" w:rsidP="00EC2FFB">
      <w:pPr>
        <w:spacing w:line="480" w:lineRule="auto"/>
        <w:contextualSpacing/>
        <w:jc w:val="both"/>
        <w:rPr>
          <w:rFonts w:eastAsia="Times New Roman" w:cstheme="minorHAnsi"/>
          <w:color w:val="000000"/>
          <w:sz w:val="24"/>
          <w:szCs w:val="24"/>
          <w:lang w:val="en-GB"/>
        </w:rPr>
      </w:pPr>
    </w:p>
    <w:p w14:paraId="187955D4" w14:textId="19DD9849" w:rsidR="000C3BAD" w:rsidRPr="006C43FE" w:rsidRDefault="003F522C" w:rsidP="00EC2FFB">
      <w:pPr>
        <w:spacing w:line="480" w:lineRule="auto"/>
        <w:contextualSpacing/>
        <w:jc w:val="both"/>
        <w:rPr>
          <w:rFonts w:cs="Times New Roman"/>
          <w:color w:val="000000"/>
          <w:sz w:val="24"/>
          <w:szCs w:val="24"/>
        </w:rPr>
      </w:pPr>
      <w:r>
        <w:rPr>
          <w:rFonts w:eastAsia="Times New Roman" w:cstheme="minorHAnsi"/>
          <w:color w:val="000000"/>
          <w:sz w:val="24"/>
          <w:szCs w:val="24"/>
          <w:lang w:val="en-GB"/>
        </w:rPr>
        <w:t xml:space="preserve">We also </w:t>
      </w:r>
      <w:r w:rsidR="000C3BAD" w:rsidRPr="00A3206E" w:rsidDel="003F522C">
        <w:rPr>
          <w:color w:val="000000"/>
          <w:sz w:val="24"/>
          <w:szCs w:val="24"/>
          <w:lang w:val="en-GB"/>
        </w:rPr>
        <w:t>project</w:t>
      </w:r>
      <w:r>
        <w:rPr>
          <w:color w:val="000000"/>
          <w:sz w:val="24"/>
          <w:szCs w:val="24"/>
          <w:lang w:val="en-GB"/>
        </w:rPr>
        <w:t>ed future distributions</w:t>
      </w:r>
      <w:r w:rsidR="000C3BAD" w:rsidRPr="00A3206E" w:rsidDel="003F522C">
        <w:rPr>
          <w:color w:val="000000"/>
          <w:sz w:val="24"/>
          <w:szCs w:val="24"/>
          <w:lang w:val="en-GB"/>
        </w:rPr>
        <w:t xml:space="preserve"> under two scenarios developed by the Intergovernmental Panel on Climate Change: Representati</w:t>
      </w:r>
      <w:r w:rsidR="003F189E">
        <w:rPr>
          <w:color w:val="000000"/>
          <w:sz w:val="24"/>
          <w:szCs w:val="24"/>
          <w:lang w:val="en-GB"/>
        </w:rPr>
        <w:t>ve Concentration Pathway (RCP) 4.5</w:t>
      </w:r>
      <w:r w:rsidR="000C3BAD" w:rsidRPr="00A3206E" w:rsidDel="003F522C">
        <w:rPr>
          <w:color w:val="000000"/>
          <w:sz w:val="24"/>
          <w:szCs w:val="24"/>
          <w:lang w:val="en-GB"/>
        </w:rPr>
        <w:t xml:space="preserve"> and</w:t>
      </w:r>
      <w:r w:rsidR="003F189E">
        <w:rPr>
          <w:color w:val="000000"/>
          <w:sz w:val="24"/>
          <w:szCs w:val="24"/>
          <w:lang w:val="en-GB"/>
        </w:rPr>
        <w:t xml:space="preserve"> 6</w:t>
      </w:r>
      <w:r w:rsidR="00FE5784">
        <w:rPr>
          <w:color w:val="000000"/>
          <w:sz w:val="24"/>
          <w:szCs w:val="24"/>
          <w:lang w:val="en-GB"/>
        </w:rPr>
        <w:t>.0</w:t>
      </w:r>
      <w:r w:rsidR="000C3BAD" w:rsidRPr="00A3206E" w:rsidDel="003F522C">
        <w:rPr>
          <w:color w:val="000000"/>
          <w:sz w:val="24"/>
          <w:szCs w:val="24"/>
          <w:lang w:val="en-GB"/>
        </w:rPr>
        <w:t xml:space="preserve"> </w:t>
      </w:r>
      <w:r w:rsidR="00F80CD3" w:rsidDel="003F522C">
        <w:rPr>
          <w:color w:val="000000"/>
          <w:sz w:val="24"/>
          <w:szCs w:val="24"/>
          <w:lang w:val="en-GB"/>
        </w:rPr>
        <w:fldChar w:fldCharType="begin" w:fldLock="1"/>
      </w:r>
      <w:r w:rsidR="00E04C67" w:rsidDel="003F522C">
        <w:rPr>
          <w:color w:val="000000"/>
          <w:sz w:val="24"/>
          <w:szCs w:val="24"/>
          <w:lang w:val="en-GB"/>
        </w:rPr>
        <w:instrText>ADDIN CSL_CITATION {"citationItems":[{"id":"ITEM-1","itemData":{"DOI":"10.1007/s10584-011-0148-z","author":[{"dropping-particle":"","family":"Detlef P. van Vuuren;","given":"","non-dropping-particle":"","parse-names":false,"suffix":""},{"dropping-particle":"","family":"Edmonds","given":"Jae;","non-dropping-particle":"","parse-names":false,"suffix":""},{"dropping-particle":"","family":"Rose Mikiko","given":"Kainuma;","non-dropping-particle":"","parse-names":false,"suffix":""},{"dropping-particle":"","family":"K.","given":"Keywan Riahi &amp; Allison Thomson &amp; Kathy Hibbard &amp; George C. Hurtt &amp; Tom Kram &amp; Volker Krey &amp; Jean-Francois Lamarque &amp; Toshihiko Masui &amp; Malte Meinshausen &amp; Nebojsa Nakicenovic &amp; Steven J. Smith &amp; Steven","non-dropping-particle":"","parse-names":false,"suffix":""}],"container-title":"Climatic Change","id":"ITEM-1","issue":"1","issued":{"date-parts":[["2011"]]},"page":"5–31","title":"The representative concentration pathways : an overview . Climatic Change . This issue The representative concentration pathways : an overview","type":"article-journal","volume":"109"},"uris":["http://www.mendeley.com/documents/?uuid=03faa085-c32f-4dc0-a3af-7725fc02708c"]}],"mendeley":{"formattedCitation":"(Detlef P. van Vuuren; et al., 2011)","manualFormatting":"(van Vuuren et al., 2011)","plainTextFormattedCitation":"(Detlef P. van Vuuren; et al., 2011)","previouslyFormattedCitation":"(Detlef P. van Vuuren; et al., 2011)"},"properties":{"noteIndex":0},"schema":"https://github.com/citation-style-language/schema/raw/master/csl-citation.json"}</w:instrText>
      </w:r>
      <w:r w:rsidR="00F80CD3" w:rsidDel="003F522C">
        <w:rPr>
          <w:color w:val="000000"/>
          <w:sz w:val="24"/>
          <w:szCs w:val="24"/>
          <w:lang w:val="en-GB"/>
        </w:rPr>
        <w:fldChar w:fldCharType="separate"/>
      </w:r>
      <w:r w:rsidR="003B478E" w:rsidRPr="003B478E" w:rsidDel="003F522C">
        <w:rPr>
          <w:noProof/>
          <w:color w:val="000000"/>
          <w:sz w:val="24"/>
          <w:szCs w:val="24"/>
          <w:lang w:val="en-GB"/>
        </w:rPr>
        <w:t>(</w:t>
      </w:r>
      <w:r w:rsidR="0069616A" w:rsidDel="003F522C">
        <w:rPr>
          <w:noProof/>
          <w:color w:val="000000"/>
          <w:sz w:val="24"/>
          <w:szCs w:val="24"/>
          <w:lang w:val="en-GB"/>
        </w:rPr>
        <w:t xml:space="preserve">van </w:t>
      </w:r>
      <w:r w:rsidR="003B478E" w:rsidRPr="00A3206E" w:rsidDel="003F522C">
        <w:rPr>
          <w:rFonts w:cs="Times New Roman"/>
          <w:noProof/>
          <w:color w:val="000000"/>
          <w:sz w:val="24"/>
          <w:szCs w:val="24"/>
          <w:lang w:val="en-GB"/>
        </w:rPr>
        <w:t xml:space="preserve">Vuuren </w:t>
      </w:r>
      <w:r w:rsidR="003B478E" w:rsidRPr="00A3206E" w:rsidDel="003F522C">
        <w:rPr>
          <w:rFonts w:cs="Times New Roman"/>
          <w:iCs/>
          <w:noProof/>
          <w:color w:val="000000"/>
          <w:sz w:val="24"/>
          <w:szCs w:val="24"/>
          <w:lang w:val="en-GB"/>
        </w:rPr>
        <w:t xml:space="preserve">et </w:t>
      </w:r>
      <w:r w:rsidR="003B478E" w:rsidRPr="00A3206E" w:rsidDel="003F522C">
        <w:rPr>
          <w:rFonts w:cs="Times New Roman"/>
          <w:iCs/>
          <w:noProof/>
          <w:color w:val="000000"/>
          <w:sz w:val="24"/>
          <w:szCs w:val="24"/>
          <w:lang w:val="en-GB"/>
        </w:rPr>
        <w:lastRenderedPageBreak/>
        <w:t>al.,</w:t>
      </w:r>
      <w:r w:rsidR="003B478E" w:rsidRPr="00A3206E" w:rsidDel="003F522C">
        <w:rPr>
          <w:rFonts w:cs="Times New Roman"/>
          <w:noProof/>
          <w:color w:val="000000"/>
          <w:sz w:val="24"/>
          <w:szCs w:val="24"/>
          <w:lang w:val="en-GB"/>
        </w:rPr>
        <w:t xml:space="preserve"> 2011</w:t>
      </w:r>
      <w:r w:rsidR="003B478E" w:rsidRPr="003B478E" w:rsidDel="003F522C">
        <w:rPr>
          <w:noProof/>
          <w:color w:val="000000"/>
          <w:sz w:val="24"/>
          <w:szCs w:val="24"/>
          <w:lang w:val="en-GB"/>
        </w:rPr>
        <w:t>)</w:t>
      </w:r>
      <w:r w:rsidR="00F80CD3" w:rsidDel="003F522C">
        <w:rPr>
          <w:color w:val="000000"/>
          <w:sz w:val="24"/>
          <w:szCs w:val="24"/>
          <w:lang w:val="en-GB"/>
        </w:rPr>
        <w:fldChar w:fldCharType="end"/>
      </w:r>
      <w:r w:rsidR="003B478E" w:rsidDel="003F522C">
        <w:rPr>
          <w:color w:val="000000"/>
          <w:sz w:val="24"/>
          <w:szCs w:val="24"/>
          <w:lang w:val="en-GB"/>
        </w:rPr>
        <w:t xml:space="preserve">. </w:t>
      </w:r>
      <w:r w:rsidR="00767F27">
        <w:rPr>
          <w:color w:val="000000"/>
          <w:sz w:val="24"/>
          <w:szCs w:val="24"/>
          <w:lang w:val="en-GB"/>
        </w:rPr>
        <w:t xml:space="preserve">We chose these scenarios </w:t>
      </w:r>
      <w:r w:rsidR="005E5242">
        <w:rPr>
          <w:color w:val="000000"/>
          <w:sz w:val="24"/>
          <w:szCs w:val="24"/>
          <w:lang w:val="en-GB"/>
        </w:rPr>
        <w:t>because future climate conditions are likely to lie somewhere</w:t>
      </w:r>
      <w:r w:rsidR="00FC4CD0">
        <w:rPr>
          <w:color w:val="000000"/>
          <w:sz w:val="24"/>
          <w:szCs w:val="24"/>
          <w:lang w:val="en-GB"/>
        </w:rPr>
        <w:t xml:space="preserve"> between </w:t>
      </w:r>
      <w:r w:rsidR="005E5242">
        <w:rPr>
          <w:color w:val="000000"/>
          <w:sz w:val="24"/>
          <w:szCs w:val="24"/>
          <w:lang w:val="en-GB"/>
        </w:rPr>
        <w:t>them by</w:t>
      </w:r>
      <w:r w:rsidR="00FC4CD0" w:rsidRPr="00FC4CD0">
        <w:rPr>
          <w:color w:val="000000"/>
          <w:sz w:val="24"/>
          <w:szCs w:val="24"/>
          <w:lang w:val="en-GB"/>
        </w:rPr>
        <w:t xml:space="preserve"> the year 2100 </w:t>
      </w:r>
      <w:r w:rsidR="00FD275F">
        <w:rPr>
          <w:color w:val="000000"/>
          <w:sz w:val="24"/>
          <w:szCs w:val="24"/>
          <w:lang w:val="en-GB"/>
        </w:rPr>
        <w:t>(</w:t>
      </w:r>
      <w:r w:rsidR="004D6E27" w:rsidRPr="004D6E27">
        <w:rPr>
          <w:color w:val="000000"/>
          <w:sz w:val="24"/>
          <w:szCs w:val="24"/>
          <w:lang w:val="en-GB"/>
        </w:rPr>
        <w:t>Hausfather and Peters, 2020</w:t>
      </w:r>
      <w:r w:rsidR="00FD275F">
        <w:rPr>
          <w:color w:val="000000"/>
          <w:sz w:val="24"/>
          <w:szCs w:val="24"/>
          <w:lang w:val="en-GB"/>
        </w:rPr>
        <w:t>)</w:t>
      </w:r>
      <w:r w:rsidR="00FE5784">
        <w:rPr>
          <w:color w:val="000000"/>
          <w:sz w:val="24"/>
          <w:szCs w:val="24"/>
          <w:lang w:val="en-GB"/>
        </w:rPr>
        <w:t xml:space="preserve">. </w:t>
      </w:r>
      <w:r w:rsidR="000C3BAD" w:rsidRPr="00A3206E">
        <w:rPr>
          <w:color w:val="000000"/>
          <w:sz w:val="24"/>
          <w:szCs w:val="24"/>
          <w:lang w:val="en-GB"/>
        </w:rPr>
        <w:t xml:space="preserve">For the two scenarios, we used </w:t>
      </w:r>
      <w:r w:rsidR="007943E4">
        <w:rPr>
          <w:color w:val="000000"/>
          <w:sz w:val="24"/>
          <w:szCs w:val="24"/>
          <w:lang w:val="en-GB"/>
        </w:rPr>
        <w:t>three</w:t>
      </w:r>
      <w:r w:rsidR="000C3BAD" w:rsidRPr="00A3206E">
        <w:rPr>
          <w:color w:val="000000"/>
          <w:sz w:val="24"/>
          <w:szCs w:val="24"/>
          <w:lang w:val="en-GB"/>
        </w:rPr>
        <w:t xml:space="preserve"> Global Circulation Models</w:t>
      </w:r>
      <w:r w:rsidR="000C3BAD">
        <w:rPr>
          <w:color w:val="000000"/>
          <w:sz w:val="24"/>
          <w:szCs w:val="24"/>
          <w:lang w:val="en-GB"/>
        </w:rPr>
        <w:t xml:space="preserve"> (GCMs)</w:t>
      </w:r>
      <w:r w:rsidR="000C3BAD" w:rsidRPr="00A3206E">
        <w:rPr>
          <w:color w:val="000000"/>
          <w:sz w:val="24"/>
          <w:szCs w:val="24"/>
          <w:lang w:val="en-GB"/>
        </w:rPr>
        <w:t>: the Met Office climate model (HadGEM2-ES), the Model for Interdisciplinary Research on Climate Change (MIROC5) and</w:t>
      </w:r>
      <w:r w:rsidR="000C3BAD" w:rsidRPr="00A3206E">
        <w:rPr>
          <w:rFonts w:cs="Times New Roman"/>
          <w:color w:val="000000"/>
          <w:sz w:val="24"/>
          <w:szCs w:val="24"/>
          <w:lang w:val="en-GB"/>
        </w:rPr>
        <w:t xml:space="preserve"> </w:t>
      </w:r>
      <w:r w:rsidR="005A5C21">
        <w:rPr>
          <w:rFonts w:cs="Times New Roman"/>
          <w:color w:val="000000"/>
          <w:sz w:val="24"/>
          <w:szCs w:val="24"/>
          <w:lang w:val="en-GB"/>
        </w:rPr>
        <w:t>t</w:t>
      </w:r>
      <w:r w:rsidR="000C3BAD" w:rsidRPr="00A3206E">
        <w:rPr>
          <w:rFonts w:cs="Times New Roman"/>
          <w:color w:val="000000"/>
          <w:sz w:val="24"/>
          <w:szCs w:val="24"/>
          <w:lang w:val="en-GB"/>
        </w:rPr>
        <w:t>he Norwegian Earth System Model (NorESM1-M)</w:t>
      </w:r>
      <w:r w:rsidR="000C3BAD" w:rsidRPr="00A3206E">
        <w:rPr>
          <w:color w:val="000000"/>
          <w:sz w:val="24"/>
          <w:szCs w:val="24"/>
          <w:lang w:val="en-GB"/>
        </w:rPr>
        <w:t>. These models were chosen because of their different future trend</w:t>
      </w:r>
      <w:r w:rsidR="000C3BAD">
        <w:rPr>
          <w:color w:val="000000"/>
          <w:sz w:val="24"/>
          <w:szCs w:val="24"/>
          <w:lang w:val="en-GB"/>
        </w:rPr>
        <w:t>s</w:t>
      </w:r>
      <w:r w:rsidR="00B812D0">
        <w:rPr>
          <w:color w:val="000000"/>
          <w:sz w:val="24"/>
          <w:szCs w:val="24"/>
          <w:lang w:val="en-GB"/>
        </w:rPr>
        <w:t xml:space="preserve"> </w:t>
      </w:r>
      <w:r w:rsidR="00403658">
        <w:rPr>
          <w:rFonts w:eastAsia="Times New Roman" w:cstheme="minorHAnsi"/>
          <w:color w:val="000000"/>
          <w:sz w:val="24"/>
          <w:szCs w:val="24"/>
          <w:lang w:val="en-GB"/>
        </w:rPr>
        <w:t xml:space="preserve">regarding our chosen predictors </w:t>
      </w:r>
      <w:r w:rsidR="000C3BAD" w:rsidRPr="00A3206E">
        <w:rPr>
          <w:color w:val="000000"/>
          <w:sz w:val="24"/>
          <w:szCs w:val="24"/>
          <w:lang w:val="en-GB"/>
        </w:rPr>
        <w:t xml:space="preserve">in the study area: HadGEM2-ES predicts a high increase </w:t>
      </w:r>
      <w:r w:rsidR="00403658">
        <w:rPr>
          <w:color w:val="000000"/>
          <w:sz w:val="24"/>
          <w:szCs w:val="24"/>
          <w:lang w:val="en-GB"/>
        </w:rPr>
        <w:t xml:space="preserve">in </w:t>
      </w:r>
      <w:r w:rsidR="00C96C64">
        <w:rPr>
          <w:color w:val="000000"/>
          <w:sz w:val="24"/>
          <w:szCs w:val="24"/>
          <w:lang w:val="en-GB"/>
        </w:rPr>
        <w:t xml:space="preserve">air </w:t>
      </w:r>
      <w:r w:rsidR="00403658">
        <w:rPr>
          <w:color w:val="000000"/>
          <w:sz w:val="24"/>
          <w:szCs w:val="24"/>
          <w:lang w:val="en-GB"/>
        </w:rPr>
        <w:t xml:space="preserve">temperature and a </w:t>
      </w:r>
      <w:r w:rsidR="00C96C64">
        <w:rPr>
          <w:color w:val="000000"/>
          <w:sz w:val="24"/>
          <w:szCs w:val="24"/>
          <w:lang w:val="en-GB"/>
        </w:rPr>
        <w:t xml:space="preserve">moderate </w:t>
      </w:r>
      <w:r w:rsidR="00403658">
        <w:rPr>
          <w:color w:val="000000"/>
          <w:sz w:val="24"/>
          <w:szCs w:val="24"/>
          <w:lang w:val="en-GB"/>
        </w:rPr>
        <w:t>decrease in precipitation</w:t>
      </w:r>
      <w:r w:rsidR="005A5C21">
        <w:rPr>
          <w:color w:val="000000"/>
          <w:sz w:val="24"/>
          <w:szCs w:val="24"/>
          <w:lang w:val="en-GB"/>
        </w:rPr>
        <w:t xml:space="preserve">, </w:t>
      </w:r>
      <w:r w:rsidR="000C3BAD" w:rsidRPr="00A3206E">
        <w:rPr>
          <w:color w:val="000000"/>
          <w:sz w:val="24"/>
          <w:szCs w:val="24"/>
          <w:lang w:val="en-GB"/>
        </w:rPr>
        <w:t xml:space="preserve">MIROC5 predicts a high increase in </w:t>
      </w:r>
      <w:r w:rsidR="00E161B9">
        <w:rPr>
          <w:color w:val="000000"/>
          <w:sz w:val="24"/>
          <w:szCs w:val="24"/>
          <w:lang w:val="en-GB"/>
        </w:rPr>
        <w:t xml:space="preserve">both </w:t>
      </w:r>
      <w:r w:rsidR="000C3BAD" w:rsidRPr="00A3206E">
        <w:rPr>
          <w:color w:val="000000"/>
          <w:sz w:val="24"/>
          <w:szCs w:val="24"/>
          <w:lang w:val="en-GB"/>
        </w:rPr>
        <w:t xml:space="preserve">air temperature </w:t>
      </w:r>
      <w:r w:rsidR="00403658">
        <w:rPr>
          <w:color w:val="000000"/>
          <w:sz w:val="24"/>
          <w:szCs w:val="24"/>
          <w:lang w:val="en-GB"/>
        </w:rPr>
        <w:t>and</w:t>
      </w:r>
      <w:r w:rsidR="000C3BAD" w:rsidRPr="00A3206E">
        <w:rPr>
          <w:color w:val="000000"/>
          <w:sz w:val="24"/>
          <w:szCs w:val="24"/>
          <w:lang w:val="en-GB"/>
        </w:rPr>
        <w:t xml:space="preserve"> precipitation</w:t>
      </w:r>
      <w:r w:rsidR="000C3BAD">
        <w:rPr>
          <w:color w:val="000000"/>
          <w:sz w:val="24"/>
          <w:szCs w:val="24"/>
          <w:lang w:val="en-GB"/>
        </w:rPr>
        <w:t>,</w:t>
      </w:r>
      <w:r w:rsidR="000C3BAD" w:rsidRPr="00A3206E">
        <w:rPr>
          <w:color w:val="000000"/>
          <w:sz w:val="24"/>
          <w:szCs w:val="24"/>
          <w:lang w:val="en-GB"/>
        </w:rPr>
        <w:t xml:space="preserve"> </w:t>
      </w:r>
      <w:r w:rsidR="00E161B9">
        <w:rPr>
          <w:color w:val="000000"/>
          <w:sz w:val="24"/>
          <w:szCs w:val="24"/>
          <w:lang w:val="en-GB"/>
        </w:rPr>
        <w:t xml:space="preserve">and </w:t>
      </w:r>
      <w:r w:rsidR="000C3BAD" w:rsidRPr="00A3206E">
        <w:rPr>
          <w:rFonts w:cs="Times New Roman"/>
          <w:color w:val="000000"/>
          <w:sz w:val="24"/>
          <w:szCs w:val="24"/>
          <w:lang w:val="en-GB"/>
        </w:rPr>
        <w:t xml:space="preserve">NorESM1-M predicts </w:t>
      </w:r>
      <w:r w:rsidR="00E161B9">
        <w:rPr>
          <w:rFonts w:cs="Times New Roman"/>
          <w:color w:val="000000"/>
          <w:sz w:val="24"/>
          <w:szCs w:val="24"/>
          <w:lang w:val="en-GB"/>
        </w:rPr>
        <w:t xml:space="preserve">a </w:t>
      </w:r>
      <w:r w:rsidR="001235E6">
        <w:rPr>
          <w:rFonts w:cs="Times New Roman"/>
          <w:color w:val="000000"/>
          <w:sz w:val="24"/>
          <w:szCs w:val="24"/>
          <w:lang w:val="en-GB"/>
        </w:rPr>
        <w:t xml:space="preserve">high </w:t>
      </w:r>
      <w:r w:rsidR="00403658">
        <w:rPr>
          <w:rFonts w:cs="Times New Roman"/>
          <w:color w:val="000000"/>
          <w:sz w:val="24"/>
          <w:szCs w:val="24"/>
          <w:lang w:val="en-GB"/>
        </w:rPr>
        <w:t xml:space="preserve">increase in </w:t>
      </w:r>
      <w:r w:rsidR="001235E6">
        <w:rPr>
          <w:rFonts w:cs="Times New Roman"/>
          <w:color w:val="000000"/>
          <w:sz w:val="24"/>
          <w:szCs w:val="24"/>
          <w:lang w:val="en-GB"/>
        </w:rPr>
        <w:t>air temperature and moderate decrease</w:t>
      </w:r>
      <w:r w:rsidR="00E512A6">
        <w:rPr>
          <w:rFonts w:cs="Times New Roman"/>
          <w:color w:val="000000"/>
          <w:sz w:val="24"/>
          <w:szCs w:val="24"/>
          <w:lang w:val="en-GB"/>
        </w:rPr>
        <w:t>s</w:t>
      </w:r>
      <w:r w:rsidR="001235E6">
        <w:rPr>
          <w:rFonts w:cs="Times New Roman"/>
          <w:color w:val="000000"/>
          <w:sz w:val="24"/>
          <w:szCs w:val="24"/>
          <w:lang w:val="en-GB"/>
        </w:rPr>
        <w:t xml:space="preserve"> in </w:t>
      </w:r>
      <w:r w:rsidR="00403658">
        <w:rPr>
          <w:rFonts w:cs="Times New Roman"/>
          <w:color w:val="000000"/>
          <w:sz w:val="24"/>
          <w:szCs w:val="24"/>
          <w:lang w:val="en-GB"/>
        </w:rPr>
        <w:t>precipitation.</w:t>
      </w:r>
      <w:r w:rsidRPr="003F522C">
        <w:rPr>
          <w:rFonts w:eastAsia="Times New Roman" w:cstheme="minorHAnsi"/>
          <w:color w:val="000000"/>
          <w:sz w:val="24"/>
          <w:szCs w:val="24"/>
          <w:lang w:val="en-GB"/>
        </w:rPr>
        <w:t xml:space="preserve"> </w:t>
      </w:r>
      <w:r w:rsidRPr="00A3206E">
        <w:rPr>
          <w:rFonts w:eastAsia="Times New Roman" w:cstheme="minorHAnsi"/>
          <w:color w:val="000000"/>
          <w:sz w:val="24"/>
          <w:szCs w:val="24"/>
          <w:lang w:val="en-GB"/>
        </w:rPr>
        <w:t xml:space="preserve">Rasters for future conditions in 2050 were also acquired from WorldClim and represent downscaled global projections from the </w:t>
      </w:r>
      <w:r>
        <w:rPr>
          <w:rFonts w:eastAsia="Times New Roman" w:cstheme="minorHAnsi"/>
          <w:color w:val="000000"/>
          <w:sz w:val="24"/>
          <w:szCs w:val="24"/>
          <w:lang w:val="en-GB"/>
        </w:rPr>
        <w:t>5th</w:t>
      </w:r>
      <w:r w:rsidRPr="00A3206E">
        <w:rPr>
          <w:rFonts w:eastAsia="Times New Roman" w:cstheme="minorHAnsi"/>
          <w:color w:val="000000"/>
          <w:sz w:val="24"/>
          <w:szCs w:val="24"/>
          <w:lang w:val="en-GB"/>
        </w:rPr>
        <w:t xml:space="preserve"> phase of the </w:t>
      </w:r>
      <w:r w:rsidRPr="00A3206E">
        <w:rPr>
          <w:rFonts w:cstheme="minorHAnsi"/>
          <w:color w:val="000000"/>
          <w:sz w:val="24"/>
          <w:szCs w:val="24"/>
          <w:shd w:val="clear" w:color="auto" w:fill="FFFFFF"/>
          <w:lang w:val="en-GB"/>
        </w:rPr>
        <w:t>Coupled Model Intercomparison Project</w:t>
      </w:r>
      <w:r w:rsidRPr="00A3206E">
        <w:rPr>
          <w:rFonts w:eastAsia="Times New Roman" w:cstheme="minorHAnsi"/>
          <w:color w:val="000000"/>
          <w:sz w:val="24"/>
          <w:szCs w:val="24"/>
          <w:lang w:val="en-GB"/>
        </w:rPr>
        <w:t>.</w:t>
      </w:r>
      <w:r w:rsidR="002F7651">
        <w:rPr>
          <w:rFonts w:eastAsia="Times New Roman" w:cstheme="minorHAnsi"/>
          <w:color w:val="000000"/>
          <w:sz w:val="24"/>
          <w:szCs w:val="24"/>
          <w:lang w:val="en-GB"/>
        </w:rPr>
        <w:t xml:space="preserve"> </w:t>
      </w:r>
      <w:r w:rsidR="002F7651" w:rsidRPr="002F7651">
        <w:rPr>
          <w:rFonts w:eastAsia="Times New Roman" w:cstheme="minorHAnsi"/>
          <w:color w:val="000000"/>
          <w:sz w:val="24"/>
          <w:szCs w:val="24"/>
          <w:lang w:val="en-GB"/>
        </w:rPr>
        <w:t>The warmest quarter was consistent across time in the Romanian Carpathians.</w:t>
      </w:r>
    </w:p>
    <w:p w14:paraId="01DE59A5" w14:textId="77777777" w:rsidR="000C3BAD" w:rsidRDefault="000C3BAD" w:rsidP="00EC2FFB">
      <w:pPr>
        <w:spacing w:line="480" w:lineRule="auto"/>
      </w:pPr>
    </w:p>
    <w:p w14:paraId="4A21C830" w14:textId="77777777" w:rsidR="00582F23" w:rsidRPr="00A3206E" w:rsidRDefault="00862F26" w:rsidP="00EC2FFB">
      <w:pPr>
        <w:spacing w:line="480" w:lineRule="auto"/>
        <w:jc w:val="both"/>
        <w:rPr>
          <w:rFonts w:cstheme="minorHAnsi"/>
          <w:i/>
          <w:sz w:val="24"/>
          <w:szCs w:val="24"/>
          <w:lang w:val="en-GB"/>
        </w:rPr>
      </w:pPr>
      <w:r>
        <w:rPr>
          <w:rFonts w:cstheme="minorHAnsi"/>
          <w:i/>
          <w:sz w:val="24"/>
          <w:szCs w:val="24"/>
          <w:lang w:val="en-GB"/>
        </w:rPr>
        <w:t xml:space="preserve">2.5. </w:t>
      </w:r>
      <w:r w:rsidR="00582F23" w:rsidRPr="00A3206E">
        <w:rPr>
          <w:rFonts w:cstheme="minorHAnsi"/>
          <w:i/>
          <w:sz w:val="24"/>
          <w:szCs w:val="24"/>
          <w:lang w:val="en-GB"/>
        </w:rPr>
        <w:t>Niche model fitting and evaluation</w:t>
      </w:r>
    </w:p>
    <w:p w14:paraId="0D09AA97" w14:textId="2CD0BDFE" w:rsidR="0063343F" w:rsidRDefault="00582F23" w:rsidP="00B607ED">
      <w:pPr>
        <w:spacing w:line="480" w:lineRule="auto"/>
        <w:contextualSpacing/>
        <w:jc w:val="both"/>
        <w:rPr>
          <w:rFonts w:eastAsia="Times New Roman" w:cs="Times New Roman"/>
          <w:color w:val="000000"/>
          <w:sz w:val="24"/>
          <w:szCs w:val="24"/>
          <w:lang w:val="en-GB"/>
        </w:rPr>
      </w:pPr>
      <w:bookmarkStart w:id="3" w:name="_Hlk72854962"/>
      <w:r w:rsidRPr="00A3206E">
        <w:rPr>
          <w:rFonts w:eastAsia="Times New Roman" w:cs="Times New Roman"/>
          <w:color w:val="000000"/>
          <w:sz w:val="24"/>
          <w:szCs w:val="24"/>
          <w:lang w:val="en-GB"/>
        </w:rPr>
        <w:t xml:space="preserve">We estimated the environmental </w:t>
      </w:r>
      <w:r w:rsidR="00EA1B2E">
        <w:rPr>
          <w:rFonts w:eastAsia="Times New Roman" w:cs="Times New Roman"/>
          <w:color w:val="000000"/>
          <w:sz w:val="24"/>
          <w:szCs w:val="24"/>
          <w:lang w:val="en-GB"/>
        </w:rPr>
        <w:t xml:space="preserve">favourability </w:t>
      </w:r>
      <w:r w:rsidRPr="00A3206E">
        <w:rPr>
          <w:rFonts w:eastAsia="Times New Roman" w:cs="Times New Roman"/>
          <w:color w:val="000000"/>
          <w:sz w:val="24"/>
          <w:szCs w:val="24"/>
          <w:lang w:val="en-GB"/>
        </w:rPr>
        <w:t xml:space="preserve">for edelweiss across the Romanian Carpathians </w:t>
      </w:r>
      <w:r w:rsidR="00F94BA7">
        <w:rPr>
          <w:rFonts w:eastAsia="Times New Roman" w:cs="Times New Roman"/>
          <w:color w:val="000000"/>
          <w:sz w:val="24"/>
          <w:szCs w:val="24"/>
          <w:lang w:val="en-GB"/>
        </w:rPr>
        <w:t xml:space="preserve">using our four climatic and topographic </w:t>
      </w:r>
      <w:r w:rsidR="001D56D2">
        <w:rPr>
          <w:rFonts w:eastAsia="Times New Roman" w:cs="Times New Roman"/>
          <w:color w:val="000000"/>
          <w:sz w:val="24"/>
          <w:szCs w:val="24"/>
          <w:lang w:val="en-GB"/>
        </w:rPr>
        <w:t>predictors</w:t>
      </w:r>
      <w:r w:rsidR="00F94BA7">
        <w:rPr>
          <w:rFonts w:eastAsia="Times New Roman" w:cs="Times New Roman"/>
          <w:color w:val="000000"/>
          <w:sz w:val="24"/>
          <w:szCs w:val="24"/>
          <w:lang w:val="en-GB"/>
        </w:rPr>
        <w:t xml:space="preserve"> </w:t>
      </w:r>
      <w:r w:rsidRPr="00A3206E">
        <w:rPr>
          <w:rFonts w:eastAsia="Times New Roman" w:cs="Times New Roman"/>
          <w:color w:val="000000"/>
          <w:sz w:val="24"/>
          <w:szCs w:val="24"/>
          <w:lang w:val="en-GB"/>
        </w:rPr>
        <w:t xml:space="preserve">within the </w:t>
      </w:r>
      <w:r w:rsidRPr="00165332">
        <w:rPr>
          <w:rFonts w:eastAsia="Times New Roman" w:cs="Times New Roman"/>
          <w:i/>
          <w:color w:val="000000"/>
          <w:sz w:val="24"/>
          <w:szCs w:val="24"/>
          <w:lang w:val="en-GB"/>
        </w:rPr>
        <w:t>biomod2</w:t>
      </w:r>
      <w:r w:rsidRPr="00A3206E">
        <w:rPr>
          <w:rFonts w:eastAsia="Times New Roman" w:cs="Times New Roman"/>
          <w:color w:val="000000"/>
          <w:sz w:val="24"/>
          <w:szCs w:val="24"/>
          <w:lang w:val="en-GB"/>
        </w:rPr>
        <w:t xml:space="preserve"> framework (Thuillier </w:t>
      </w:r>
      <w:r w:rsidRPr="00A3206E">
        <w:rPr>
          <w:rFonts w:eastAsia="Times New Roman" w:cs="Times New Roman"/>
          <w:iCs/>
          <w:color w:val="000000"/>
          <w:sz w:val="24"/>
          <w:szCs w:val="24"/>
          <w:lang w:val="en-GB"/>
        </w:rPr>
        <w:t>et al.,</w:t>
      </w:r>
      <w:r w:rsidRPr="00A3206E">
        <w:rPr>
          <w:rFonts w:eastAsia="Times New Roman" w:cs="Times New Roman"/>
          <w:color w:val="000000"/>
          <w:sz w:val="24"/>
          <w:szCs w:val="24"/>
          <w:lang w:val="en-GB"/>
        </w:rPr>
        <w:t xml:space="preserve"> 2014) using R v.2.9 (R Core Team, 201</w:t>
      </w:r>
      <w:r w:rsidR="00DC2E53">
        <w:rPr>
          <w:rFonts w:eastAsia="Times New Roman" w:cs="Times New Roman"/>
          <w:color w:val="000000"/>
          <w:sz w:val="24"/>
          <w:szCs w:val="24"/>
          <w:lang w:val="en-GB"/>
        </w:rPr>
        <w:t>5</w:t>
      </w:r>
      <w:r w:rsidRPr="00A3206E">
        <w:rPr>
          <w:rFonts w:eastAsia="Times New Roman" w:cs="Times New Roman"/>
          <w:color w:val="000000"/>
          <w:sz w:val="24"/>
          <w:szCs w:val="24"/>
          <w:lang w:val="en-GB"/>
        </w:rPr>
        <w:t>). The models were fitted using ten techniques: (1) generalized linear modelling, (2) generalized boosting modelling, (3) generalized additive modelling</w:t>
      </w:r>
      <w:r w:rsidR="008F3AF4">
        <w:rPr>
          <w:rFonts w:eastAsia="Times New Roman" w:cs="Times New Roman"/>
          <w:color w:val="000000"/>
          <w:sz w:val="24"/>
          <w:szCs w:val="24"/>
          <w:lang w:val="en-GB"/>
        </w:rPr>
        <w:t xml:space="preserve"> (GAM)</w:t>
      </w:r>
      <w:r w:rsidRPr="00A3206E">
        <w:rPr>
          <w:rFonts w:eastAsia="Times New Roman" w:cs="Times New Roman"/>
          <w:color w:val="000000"/>
          <w:sz w:val="24"/>
          <w:szCs w:val="24"/>
          <w:lang w:val="en-GB"/>
        </w:rPr>
        <w:t xml:space="preserve">, (4) classification tree analysis, (5) artificial neural networks, (6) surface range envelopes, (7) discriminant analysis, (8) multivariate adaptive regression splines, (9) random forests and (10) maximum entropy. We used a repeated split-sample procedure </w:t>
      </w:r>
      <w:r>
        <w:rPr>
          <w:rFonts w:eastAsia="Times New Roman" w:cs="Times New Roman"/>
          <w:color w:val="000000"/>
          <w:sz w:val="24"/>
          <w:szCs w:val="24"/>
          <w:lang w:val="en-GB"/>
        </w:rPr>
        <w:t>where</w:t>
      </w:r>
      <w:r w:rsidRPr="00A3206E">
        <w:rPr>
          <w:rFonts w:eastAsia="Times New Roman" w:cs="Times New Roman"/>
          <w:color w:val="000000"/>
          <w:sz w:val="24"/>
          <w:szCs w:val="24"/>
          <w:lang w:val="en-GB"/>
        </w:rPr>
        <w:t xml:space="preserve"> </w:t>
      </w:r>
      <w:r w:rsidR="00635027">
        <w:rPr>
          <w:rFonts w:eastAsia="Times New Roman" w:cs="Times New Roman"/>
          <w:color w:val="000000"/>
          <w:sz w:val="24"/>
          <w:szCs w:val="24"/>
          <w:lang w:val="en-GB"/>
        </w:rPr>
        <w:t>8</w:t>
      </w:r>
      <w:r w:rsidR="00635027" w:rsidRPr="00A3206E">
        <w:rPr>
          <w:rFonts w:eastAsia="Times New Roman" w:cs="Times New Roman"/>
          <w:color w:val="000000"/>
          <w:sz w:val="24"/>
          <w:szCs w:val="24"/>
          <w:lang w:val="en-GB"/>
        </w:rPr>
        <w:t>0</w:t>
      </w:r>
      <w:r w:rsidRPr="00A3206E">
        <w:rPr>
          <w:rFonts w:eastAsia="Times New Roman" w:cs="Times New Roman"/>
          <w:color w:val="000000"/>
          <w:sz w:val="24"/>
          <w:szCs w:val="24"/>
          <w:lang w:val="en-GB"/>
        </w:rPr>
        <w:t xml:space="preserve">% of the initial data </w:t>
      </w:r>
      <w:r>
        <w:rPr>
          <w:rFonts w:eastAsia="Times New Roman" w:cs="Times New Roman"/>
          <w:color w:val="000000"/>
          <w:sz w:val="24"/>
          <w:szCs w:val="24"/>
          <w:lang w:val="en-GB"/>
        </w:rPr>
        <w:t>w</w:t>
      </w:r>
      <w:r w:rsidR="00B72565">
        <w:rPr>
          <w:rFonts w:eastAsia="Times New Roman" w:cs="Times New Roman"/>
          <w:color w:val="000000"/>
          <w:sz w:val="24"/>
          <w:szCs w:val="24"/>
          <w:lang w:val="en-GB"/>
        </w:rPr>
        <w:t>ere</w:t>
      </w:r>
      <w:r>
        <w:rPr>
          <w:rFonts w:eastAsia="Times New Roman" w:cs="Times New Roman"/>
          <w:color w:val="000000"/>
          <w:sz w:val="24"/>
          <w:szCs w:val="24"/>
          <w:lang w:val="en-GB"/>
        </w:rPr>
        <w:t xml:space="preserve"> used </w:t>
      </w:r>
      <w:r w:rsidRPr="00A3206E">
        <w:rPr>
          <w:rFonts w:eastAsia="Times New Roman" w:cs="Times New Roman"/>
          <w:color w:val="000000"/>
          <w:sz w:val="24"/>
          <w:szCs w:val="24"/>
          <w:lang w:val="en-GB"/>
        </w:rPr>
        <w:t xml:space="preserve">to calibrate the models and </w:t>
      </w:r>
      <w:r w:rsidR="00635027">
        <w:rPr>
          <w:rFonts w:eastAsia="Times New Roman" w:cs="Times New Roman"/>
          <w:color w:val="000000"/>
          <w:sz w:val="24"/>
          <w:szCs w:val="24"/>
          <w:lang w:val="en-GB"/>
        </w:rPr>
        <w:t>2</w:t>
      </w:r>
      <w:r w:rsidR="00635027" w:rsidRPr="00A3206E">
        <w:rPr>
          <w:rFonts w:eastAsia="Times New Roman" w:cs="Times New Roman"/>
          <w:color w:val="000000"/>
          <w:sz w:val="24"/>
          <w:szCs w:val="24"/>
          <w:lang w:val="en-GB"/>
        </w:rPr>
        <w:t>0</w:t>
      </w:r>
      <w:r w:rsidRPr="00A3206E">
        <w:rPr>
          <w:rFonts w:eastAsia="Times New Roman" w:cs="Times New Roman"/>
          <w:color w:val="000000"/>
          <w:sz w:val="24"/>
          <w:szCs w:val="24"/>
          <w:lang w:val="en-GB"/>
        </w:rPr>
        <w:t xml:space="preserve">% to evaluate them, repeating this process 10 </w:t>
      </w:r>
      <w:r w:rsidRPr="00A3206E">
        <w:rPr>
          <w:rFonts w:eastAsia="Times New Roman" w:cs="Times New Roman"/>
          <w:color w:val="000000"/>
          <w:sz w:val="24"/>
          <w:szCs w:val="24"/>
          <w:lang w:val="en-GB"/>
        </w:rPr>
        <w:lastRenderedPageBreak/>
        <w:t>times</w:t>
      </w:r>
      <w:r w:rsidR="00475DEF">
        <w:rPr>
          <w:rFonts w:eastAsia="Times New Roman" w:cs="Times New Roman"/>
          <w:color w:val="000000"/>
          <w:sz w:val="24"/>
          <w:szCs w:val="24"/>
          <w:lang w:val="en-GB"/>
        </w:rPr>
        <w:t xml:space="preserve"> (</w:t>
      </w:r>
      <w:r w:rsidR="00475DEF" w:rsidRPr="00A3206E">
        <w:rPr>
          <w:rFonts w:eastAsia="Times New Roman" w:cs="Times New Roman"/>
          <w:color w:val="000000"/>
          <w:sz w:val="24"/>
          <w:szCs w:val="24"/>
          <w:lang w:val="en-GB"/>
        </w:rPr>
        <w:t xml:space="preserve">Thuillier </w:t>
      </w:r>
      <w:r w:rsidR="00475DEF" w:rsidRPr="00A3206E">
        <w:rPr>
          <w:rFonts w:eastAsia="Times New Roman" w:cs="Times New Roman"/>
          <w:iCs/>
          <w:color w:val="000000"/>
          <w:sz w:val="24"/>
          <w:szCs w:val="24"/>
          <w:lang w:val="en-GB"/>
        </w:rPr>
        <w:t>et al.,</w:t>
      </w:r>
      <w:r w:rsidR="00475DEF" w:rsidRPr="00A3206E">
        <w:rPr>
          <w:rFonts w:eastAsia="Times New Roman" w:cs="Times New Roman"/>
          <w:color w:val="000000"/>
          <w:sz w:val="24"/>
          <w:szCs w:val="24"/>
          <w:lang w:val="en-GB"/>
        </w:rPr>
        <w:t xml:space="preserve"> 20</w:t>
      </w:r>
      <w:r w:rsidR="00475DEF">
        <w:rPr>
          <w:rFonts w:eastAsia="Times New Roman" w:cs="Times New Roman"/>
          <w:color w:val="000000"/>
          <w:sz w:val="24"/>
          <w:szCs w:val="24"/>
          <w:lang w:val="en-GB"/>
        </w:rPr>
        <w:t>09)</w:t>
      </w:r>
      <w:r w:rsidRPr="00A3206E">
        <w:rPr>
          <w:rFonts w:eastAsia="Times New Roman" w:cs="Times New Roman"/>
          <w:color w:val="000000"/>
          <w:sz w:val="24"/>
          <w:szCs w:val="24"/>
          <w:lang w:val="en-GB"/>
        </w:rPr>
        <w:t xml:space="preserve">. </w:t>
      </w:r>
      <w:r w:rsidR="00B72565">
        <w:rPr>
          <w:rFonts w:eastAsia="Times New Roman" w:cs="Times New Roman"/>
          <w:color w:val="000000"/>
          <w:sz w:val="24"/>
          <w:szCs w:val="24"/>
          <w:lang w:val="en-GB"/>
        </w:rPr>
        <w:t>T</w:t>
      </w:r>
      <w:r w:rsidR="00343F57">
        <w:rPr>
          <w:rFonts w:eastAsia="Times New Roman" w:cs="Times New Roman"/>
          <w:color w:val="000000"/>
          <w:sz w:val="24"/>
          <w:szCs w:val="24"/>
          <w:lang w:val="en-GB"/>
        </w:rPr>
        <w:t xml:space="preserve">en models without splitting the data were </w:t>
      </w:r>
      <w:r w:rsidR="00B72565">
        <w:rPr>
          <w:rFonts w:eastAsia="Times New Roman" w:cs="Times New Roman"/>
          <w:color w:val="000000"/>
          <w:sz w:val="24"/>
          <w:szCs w:val="24"/>
          <w:lang w:val="en-GB"/>
        </w:rPr>
        <w:t>also fitted</w:t>
      </w:r>
      <w:r w:rsidR="00343F57">
        <w:rPr>
          <w:rFonts w:eastAsia="Times New Roman" w:cs="Times New Roman"/>
          <w:color w:val="000000"/>
          <w:sz w:val="24"/>
          <w:szCs w:val="24"/>
          <w:lang w:val="en-GB"/>
        </w:rPr>
        <w:t xml:space="preserve">. </w:t>
      </w:r>
      <w:r w:rsidR="00031D39" w:rsidRPr="00187727">
        <w:rPr>
          <w:sz w:val="24"/>
          <w:szCs w:val="24"/>
        </w:rPr>
        <w:t>Of the 110 resulting models, 84 were considered further as they had a true skill statistic</w:t>
      </w:r>
      <w:r w:rsidR="00860642">
        <w:rPr>
          <w:sz w:val="24"/>
          <w:szCs w:val="24"/>
        </w:rPr>
        <w:t xml:space="preserve"> (TSS)</w:t>
      </w:r>
      <w:r w:rsidR="00031D39" w:rsidRPr="00187727">
        <w:rPr>
          <w:sz w:val="24"/>
          <w:szCs w:val="24"/>
        </w:rPr>
        <w:t xml:space="preserve"> above 0.80, indicating a high predictive performance (Allouche et al. 2006).</w:t>
      </w:r>
      <w:r w:rsidR="00860642">
        <w:rPr>
          <w:sz w:val="24"/>
          <w:szCs w:val="24"/>
        </w:rPr>
        <w:t xml:space="preserve"> </w:t>
      </w:r>
      <w:r w:rsidR="0063343F">
        <w:rPr>
          <w:rFonts w:eastAsia="Times New Roman" w:cs="Times New Roman"/>
          <w:color w:val="000000"/>
          <w:sz w:val="24"/>
          <w:szCs w:val="24"/>
          <w:lang w:val="en-GB"/>
        </w:rPr>
        <w:t xml:space="preserve">Given the high </w:t>
      </w:r>
      <w:r w:rsidR="000207E8">
        <w:rPr>
          <w:rFonts w:eastAsia="Times New Roman" w:cs="Times New Roman"/>
          <w:color w:val="000000"/>
          <w:sz w:val="24"/>
          <w:szCs w:val="24"/>
          <w:lang w:val="en-GB"/>
        </w:rPr>
        <w:t xml:space="preserve">TSS </w:t>
      </w:r>
      <w:r w:rsidR="00F02EA1">
        <w:rPr>
          <w:rFonts w:eastAsia="Times New Roman" w:cs="Times New Roman"/>
          <w:color w:val="000000"/>
          <w:sz w:val="24"/>
          <w:szCs w:val="24"/>
          <w:lang w:val="en-GB"/>
        </w:rPr>
        <w:t xml:space="preserve">values, all the </w:t>
      </w:r>
      <w:r w:rsidR="009F35A8">
        <w:rPr>
          <w:rFonts w:eastAsia="Times New Roman" w:cs="Times New Roman"/>
          <w:color w:val="000000"/>
          <w:sz w:val="24"/>
          <w:szCs w:val="24"/>
          <w:lang w:val="en-GB"/>
        </w:rPr>
        <w:t xml:space="preserve">84 </w:t>
      </w:r>
      <w:r w:rsidR="0063343F">
        <w:rPr>
          <w:rFonts w:eastAsia="Times New Roman" w:cs="Times New Roman"/>
          <w:color w:val="000000"/>
          <w:sz w:val="24"/>
          <w:szCs w:val="24"/>
          <w:lang w:val="en-GB"/>
        </w:rPr>
        <w:t xml:space="preserve">individual models had an identical weight of </w:t>
      </w:r>
      <w:r w:rsidR="00A806F2">
        <w:rPr>
          <w:rFonts w:eastAsia="Times New Roman" w:cs="Times New Roman"/>
          <w:color w:val="000000"/>
          <w:sz w:val="24"/>
          <w:szCs w:val="24"/>
          <w:lang w:val="en-GB"/>
        </w:rPr>
        <w:t>0.01</w:t>
      </w:r>
      <w:r w:rsidR="0063343F">
        <w:rPr>
          <w:rFonts w:eastAsia="Times New Roman" w:cs="Times New Roman"/>
          <w:color w:val="000000"/>
          <w:sz w:val="24"/>
          <w:szCs w:val="24"/>
          <w:lang w:val="en-GB"/>
        </w:rPr>
        <w:t>, so we simply averaged across their predictions</w:t>
      </w:r>
      <w:r w:rsidR="00B72565" w:rsidRPr="00B72565">
        <w:rPr>
          <w:rFonts w:eastAsia="Times New Roman" w:cs="Times New Roman"/>
          <w:color w:val="000000"/>
          <w:sz w:val="24"/>
          <w:szCs w:val="24"/>
          <w:lang w:val="en-GB"/>
        </w:rPr>
        <w:t xml:space="preserve"> </w:t>
      </w:r>
      <w:r w:rsidR="00B72565">
        <w:rPr>
          <w:rFonts w:eastAsia="Times New Roman" w:cs="Times New Roman"/>
          <w:color w:val="000000"/>
          <w:sz w:val="24"/>
          <w:szCs w:val="24"/>
          <w:lang w:val="en-GB"/>
        </w:rPr>
        <w:t>to produce a single ensemble model. The ensemble also</w:t>
      </w:r>
      <w:r w:rsidR="00566C5D">
        <w:rPr>
          <w:rFonts w:eastAsia="Times New Roman" w:cs="Times New Roman"/>
          <w:color w:val="000000"/>
          <w:sz w:val="24"/>
          <w:szCs w:val="24"/>
          <w:lang w:val="en-GB"/>
        </w:rPr>
        <w:t xml:space="preserve"> fitted the data very well with </w:t>
      </w:r>
      <w:r w:rsidR="00551B71">
        <w:rPr>
          <w:rFonts w:eastAsia="Times New Roman" w:cs="Times New Roman"/>
          <w:color w:val="000000"/>
          <w:sz w:val="24"/>
          <w:szCs w:val="24"/>
          <w:lang w:val="en-GB"/>
        </w:rPr>
        <w:t xml:space="preserve">a </w:t>
      </w:r>
      <w:r w:rsidR="00F02EA1">
        <w:rPr>
          <w:rFonts w:eastAsia="Times New Roman" w:cs="Times New Roman"/>
          <w:color w:val="000000"/>
          <w:sz w:val="24"/>
          <w:szCs w:val="24"/>
          <w:lang w:val="en-GB"/>
        </w:rPr>
        <w:t>TSS = 0.</w:t>
      </w:r>
      <w:r w:rsidR="00A62217">
        <w:rPr>
          <w:rFonts w:eastAsia="Times New Roman" w:cs="Times New Roman"/>
          <w:color w:val="000000"/>
          <w:sz w:val="24"/>
          <w:szCs w:val="24"/>
          <w:lang w:val="en-GB"/>
        </w:rPr>
        <w:t>99</w:t>
      </w:r>
      <w:r w:rsidR="00551B71">
        <w:rPr>
          <w:rFonts w:eastAsia="Times New Roman" w:cs="Times New Roman"/>
          <w:color w:val="000000"/>
          <w:sz w:val="24"/>
          <w:szCs w:val="24"/>
          <w:lang w:val="en-GB"/>
        </w:rPr>
        <w:t>.</w:t>
      </w:r>
      <w:r w:rsidR="00B72565">
        <w:rPr>
          <w:rFonts w:eastAsia="Times New Roman" w:cs="Times New Roman"/>
          <w:color w:val="000000"/>
          <w:sz w:val="24"/>
          <w:szCs w:val="24"/>
          <w:lang w:val="en-GB"/>
        </w:rPr>
        <w:t xml:space="preserve"> </w:t>
      </w:r>
      <w:r w:rsidR="00B607ED" w:rsidRPr="00B607ED">
        <w:rPr>
          <w:rFonts w:eastAsia="Times New Roman" w:cs="Times New Roman"/>
          <w:color w:val="000000"/>
          <w:sz w:val="24"/>
          <w:szCs w:val="24"/>
          <w:lang w:val="en-GB"/>
        </w:rPr>
        <w:t>Variable importance was determined with</w:t>
      </w:r>
      <w:r w:rsidR="00B607ED">
        <w:rPr>
          <w:rFonts w:eastAsia="Times New Roman" w:cs="Times New Roman"/>
          <w:color w:val="000000"/>
          <w:sz w:val="24"/>
          <w:szCs w:val="24"/>
          <w:lang w:val="en-GB"/>
        </w:rPr>
        <w:t xml:space="preserve">in the BIOMOD2 framework as one </w:t>
      </w:r>
      <w:r w:rsidR="00B607ED" w:rsidRPr="00B607ED">
        <w:rPr>
          <w:rFonts w:eastAsia="Times New Roman" w:cs="Times New Roman"/>
          <w:color w:val="000000"/>
          <w:sz w:val="24"/>
          <w:szCs w:val="24"/>
          <w:lang w:val="en-GB"/>
        </w:rPr>
        <w:t xml:space="preserve">minus the correlation score between </w:t>
      </w:r>
      <w:r w:rsidR="00B607ED">
        <w:rPr>
          <w:rFonts w:eastAsia="Times New Roman" w:cs="Times New Roman"/>
          <w:color w:val="000000"/>
          <w:sz w:val="24"/>
          <w:szCs w:val="24"/>
          <w:lang w:val="en-GB"/>
        </w:rPr>
        <w:t xml:space="preserve">the original prediction and the </w:t>
      </w:r>
      <w:r w:rsidR="00B607ED" w:rsidRPr="00B607ED">
        <w:rPr>
          <w:rFonts w:eastAsia="Times New Roman" w:cs="Times New Roman"/>
          <w:color w:val="000000"/>
          <w:sz w:val="24"/>
          <w:szCs w:val="24"/>
          <w:lang w:val="en-GB"/>
        </w:rPr>
        <w:t>prediction made with a permuted variable,</w:t>
      </w:r>
      <w:r w:rsidR="00B607ED">
        <w:rPr>
          <w:rFonts w:eastAsia="Times New Roman" w:cs="Times New Roman"/>
          <w:color w:val="000000"/>
          <w:sz w:val="24"/>
          <w:szCs w:val="24"/>
          <w:lang w:val="en-GB"/>
        </w:rPr>
        <w:t xml:space="preserve"> and ranges between 0 (no </w:t>
      </w:r>
      <w:r w:rsidR="00B607ED" w:rsidRPr="00B607ED">
        <w:rPr>
          <w:rFonts w:eastAsia="Times New Roman" w:cs="Times New Roman"/>
          <w:color w:val="000000"/>
          <w:sz w:val="24"/>
          <w:szCs w:val="24"/>
          <w:lang w:val="en-GB"/>
        </w:rPr>
        <w:t>importance) and 1 (high importance)</w:t>
      </w:r>
      <w:r w:rsidR="00333F24">
        <w:rPr>
          <w:rFonts w:eastAsia="Times New Roman" w:cs="Times New Roman"/>
          <w:color w:val="000000"/>
          <w:sz w:val="24"/>
          <w:szCs w:val="24"/>
          <w:lang w:val="en-GB"/>
        </w:rPr>
        <w:t xml:space="preserve"> (</w:t>
      </w:r>
      <w:r w:rsidR="00117EEC" w:rsidRPr="00A3206E">
        <w:rPr>
          <w:rFonts w:eastAsia="Times New Roman" w:cs="Times New Roman"/>
          <w:color w:val="000000"/>
          <w:sz w:val="24"/>
          <w:szCs w:val="24"/>
          <w:lang w:val="en-GB"/>
        </w:rPr>
        <w:t xml:space="preserve">Thuillier </w:t>
      </w:r>
      <w:r w:rsidR="00117EEC" w:rsidRPr="00A3206E">
        <w:rPr>
          <w:rFonts w:eastAsia="Times New Roman" w:cs="Times New Roman"/>
          <w:iCs/>
          <w:color w:val="000000"/>
          <w:sz w:val="24"/>
          <w:szCs w:val="24"/>
          <w:lang w:val="en-GB"/>
        </w:rPr>
        <w:t>et al.,</w:t>
      </w:r>
      <w:r w:rsidR="00117EEC" w:rsidRPr="00A3206E">
        <w:rPr>
          <w:rFonts w:eastAsia="Times New Roman" w:cs="Times New Roman"/>
          <w:color w:val="000000"/>
          <w:sz w:val="24"/>
          <w:szCs w:val="24"/>
          <w:lang w:val="en-GB"/>
        </w:rPr>
        <w:t xml:space="preserve"> 2014</w:t>
      </w:r>
      <w:r w:rsidR="00333F24">
        <w:rPr>
          <w:rFonts w:eastAsia="Times New Roman" w:cs="Times New Roman"/>
          <w:color w:val="000000"/>
          <w:sz w:val="24"/>
          <w:szCs w:val="24"/>
          <w:lang w:val="en-GB"/>
        </w:rPr>
        <w:t>)</w:t>
      </w:r>
      <w:r w:rsidR="00B607ED">
        <w:rPr>
          <w:rFonts w:eastAsia="Times New Roman" w:cs="Times New Roman"/>
          <w:color w:val="000000"/>
          <w:sz w:val="24"/>
          <w:szCs w:val="24"/>
          <w:lang w:val="en-GB"/>
        </w:rPr>
        <w:t xml:space="preserve">. </w:t>
      </w:r>
      <w:bookmarkEnd w:id="3"/>
      <w:r w:rsidR="00551B71">
        <w:rPr>
          <w:rFonts w:eastAsia="Times New Roman" w:cs="Times New Roman"/>
          <w:color w:val="000000"/>
          <w:sz w:val="24"/>
          <w:szCs w:val="24"/>
          <w:lang w:val="en-GB"/>
        </w:rPr>
        <w:t xml:space="preserve">We used this ensemble </w:t>
      </w:r>
      <w:r w:rsidR="00985B69" w:rsidRPr="00985B69">
        <w:rPr>
          <w:rFonts w:eastAsia="Times New Roman" w:cs="Times New Roman"/>
          <w:color w:val="000000"/>
          <w:sz w:val="24"/>
          <w:szCs w:val="24"/>
          <w:lang w:val="en-GB"/>
        </w:rPr>
        <w:t>to map the potential distribution</w:t>
      </w:r>
      <w:r w:rsidR="00B72565">
        <w:rPr>
          <w:rFonts w:eastAsia="Times New Roman" w:cs="Times New Roman"/>
          <w:color w:val="000000"/>
          <w:sz w:val="24"/>
          <w:szCs w:val="24"/>
          <w:lang w:val="en-GB"/>
        </w:rPr>
        <w:t xml:space="preserve"> of edelweiss</w:t>
      </w:r>
      <w:r w:rsidR="00551B71" w:rsidRPr="00551B71">
        <w:rPr>
          <w:rFonts w:eastAsia="Times New Roman" w:cs="Times New Roman"/>
          <w:color w:val="000000"/>
          <w:sz w:val="24"/>
          <w:szCs w:val="24"/>
          <w:lang w:val="en-GB"/>
        </w:rPr>
        <w:t xml:space="preserve"> </w:t>
      </w:r>
      <w:r w:rsidR="00551B71">
        <w:rPr>
          <w:rFonts w:eastAsia="Times New Roman" w:cs="Times New Roman"/>
          <w:color w:val="000000"/>
          <w:sz w:val="24"/>
          <w:szCs w:val="24"/>
          <w:lang w:val="en-GB"/>
        </w:rPr>
        <w:t>under current and future (2050) conditions</w:t>
      </w:r>
      <w:r w:rsidR="00985B69" w:rsidRPr="00985B69">
        <w:rPr>
          <w:rFonts w:eastAsia="Times New Roman" w:cs="Times New Roman"/>
          <w:color w:val="000000"/>
          <w:sz w:val="24"/>
          <w:szCs w:val="24"/>
          <w:lang w:val="en-GB"/>
        </w:rPr>
        <w:t>.</w:t>
      </w:r>
      <w:r w:rsidR="00985B69">
        <w:rPr>
          <w:rFonts w:eastAsia="Times New Roman" w:cs="Times New Roman"/>
          <w:color w:val="000000"/>
          <w:sz w:val="24"/>
          <w:szCs w:val="24"/>
          <w:lang w:val="en-GB"/>
        </w:rPr>
        <w:t xml:space="preserve"> </w:t>
      </w:r>
      <w:r w:rsidR="00B72565">
        <w:rPr>
          <w:rFonts w:eastAsia="Times New Roman" w:cs="Times New Roman"/>
          <w:color w:val="000000"/>
          <w:sz w:val="24"/>
          <w:szCs w:val="24"/>
          <w:lang w:val="en-GB"/>
        </w:rPr>
        <w:t>M</w:t>
      </w:r>
      <w:r w:rsidR="005865D4">
        <w:rPr>
          <w:rFonts w:eastAsia="Times New Roman" w:cs="Times New Roman"/>
          <w:color w:val="000000"/>
          <w:sz w:val="24"/>
          <w:szCs w:val="24"/>
          <w:lang w:val="en-GB"/>
        </w:rPr>
        <w:t>aps</w:t>
      </w:r>
      <w:r w:rsidR="0063343F">
        <w:rPr>
          <w:rFonts w:eastAsia="Times New Roman" w:cs="Times New Roman"/>
          <w:color w:val="000000"/>
          <w:sz w:val="24"/>
          <w:szCs w:val="24"/>
          <w:lang w:val="en-GB"/>
        </w:rPr>
        <w:t xml:space="preserve"> </w:t>
      </w:r>
      <w:r w:rsidR="0063343F" w:rsidRPr="00230BC0">
        <w:rPr>
          <w:rFonts w:eastAsia="Times New Roman" w:cs="Times New Roman"/>
          <w:color w:val="000000"/>
          <w:sz w:val="24"/>
          <w:szCs w:val="24"/>
          <w:lang w:val="en-GB"/>
        </w:rPr>
        <w:t>w</w:t>
      </w:r>
      <w:r w:rsidR="005865D4">
        <w:rPr>
          <w:rFonts w:eastAsia="Times New Roman" w:cs="Times New Roman"/>
          <w:color w:val="000000"/>
          <w:sz w:val="24"/>
          <w:szCs w:val="24"/>
          <w:lang w:val="en-GB"/>
        </w:rPr>
        <w:t>ere</w:t>
      </w:r>
      <w:r w:rsidR="0063343F" w:rsidRPr="00230BC0">
        <w:rPr>
          <w:rFonts w:eastAsia="Times New Roman" w:cs="Times New Roman"/>
          <w:color w:val="000000"/>
          <w:sz w:val="24"/>
          <w:szCs w:val="24"/>
          <w:lang w:val="en-GB"/>
        </w:rPr>
        <w:t xml:space="preserve"> output as a </w:t>
      </w:r>
      <w:r w:rsidR="0063343F">
        <w:rPr>
          <w:rFonts w:eastAsia="Times New Roman" w:cs="Times New Roman"/>
          <w:color w:val="000000"/>
          <w:sz w:val="24"/>
          <w:szCs w:val="24"/>
          <w:lang w:val="en-GB"/>
        </w:rPr>
        <w:t xml:space="preserve">continuous </w:t>
      </w:r>
      <w:r w:rsidR="0063343F" w:rsidRPr="00230BC0">
        <w:rPr>
          <w:rFonts w:eastAsia="Times New Roman" w:cs="Times New Roman"/>
          <w:color w:val="000000"/>
          <w:sz w:val="24"/>
          <w:szCs w:val="24"/>
          <w:lang w:val="en-GB"/>
        </w:rPr>
        <w:t>probability of occurrence between 0 and 1.</w:t>
      </w:r>
    </w:p>
    <w:p w14:paraId="46E22278" w14:textId="77777777" w:rsidR="003F522C" w:rsidRDefault="003F522C" w:rsidP="00EC2FFB">
      <w:pPr>
        <w:spacing w:line="480" w:lineRule="auto"/>
        <w:contextualSpacing/>
        <w:jc w:val="both"/>
        <w:rPr>
          <w:rFonts w:eastAsia="Times New Roman" w:cs="Times New Roman"/>
          <w:color w:val="000000"/>
          <w:sz w:val="24"/>
          <w:szCs w:val="24"/>
          <w:lang w:val="en-GB"/>
        </w:rPr>
      </w:pPr>
    </w:p>
    <w:p w14:paraId="6C513799" w14:textId="77777777" w:rsidR="00FF4C8F" w:rsidRDefault="00582F23" w:rsidP="00EC2FFB">
      <w:pPr>
        <w:spacing w:line="480" w:lineRule="auto"/>
        <w:contextualSpacing/>
        <w:jc w:val="both"/>
        <w:rPr>
          <w:rFonts w:eastAsia="Times New Roman" w:cs="Times New Roman"/>
          <w:color w:val="000000"/>
          <w:sz w:val="24"/>
          <w:szCs w:val="24"/>
          <w:lang w:val="en-GB"/>
        </w:rPr>
      </w:pPr>
      <w:r w:rsidRPr="00A3206E">
        <w:rPr>
          <w:rFonts w:eastAsia="Times New Roman" w:cs="Times New Roman"/>
          <w:color w:val="000000"/>
          <w:sz w:val="24"/>
          <w:szCs w:val="24"/>
          <w:lang w:val="en-GB"/>
        </w:rPr>
        <w:t>As edelweiss can be found almost exclusively on a base-rich substrate, we used an existing geology map for Romania (</w:t>
      </w:r>
      <w:r w:rsidR="001D6E2A">
        <w:rPr>
          <w:rFonts w:eastAsia="Times New Roman" w:cs="Times New Roman"/>
          <w:color w:val="000000"/>
          <w:sz w:val="24"/>
          <w:szCs w:val="24"/>
          <w:lang w:val="en-GB"/>
        </w:rPr>
        <w:t>Ovejanu et al.</w:t>
      </w:r>
      <w:r w:rsidR="00611706">
        <w:rPr>
          <w:rFonts w:eastAsia="Times New Roman" w:cs="Times New Roman"/>
          <w:color w:val="000000"/>
          <w:sz w:val="24"/>
          <w:szCs w:val="24"/>
          <w:lang w:val="en-GB"/>
        </w:rPr>
        <w:t>,</w:t>
      </w:r>
      <w:r w:rsidR="001D6E2A">
        <w:rPr>
          <w:rFonts w:eastAsia="Times New Roman" w:cs="Times New Roman"/>
          <w:color w:val="000000"/>
          <w:sz w:val="24"/>
          <w:szCs w:val="24"/>
          <w:lang w:val="en-GB"/>
        </w:rPr>
        <w:t xml:space="preserve"> 2011</w:t>
      </w:r>
      <w:r w:rsidRPr="00A3206E">
        <w:rPr>
          <w:rFonts w:eastAsia="Times New Roman" w:cs="Times New Roman"/>
          <w:color w:val="000000"/>
          <w:sz w:val="24"/>
          <w:szCs w:val="24"/>
          <w:lang w:val="en-GB"/>
        </w:rPr>
        <w:t>)</w:t>
      </w:r>
      <w:r w:rsidR="009D374E">
        <w:rPr>
          <w:rFonts w:eastAsia="Times New Roman" w:cs="Times New Roman"/>
          <w:color w:val="000000"/>
          <w:sz w:val="24"/>
          <w:szCs w:val="24"/>
          <w:lang w:val="en-GB"/>
        </w:rPr>
        <w:t xml:space="preserve"> </w:t>
      </w:r>
      <w:r w:rsidRPr="00A3206E">
        <w:rPr>
          <w:rFonts w:eastAsia="Times New Roman" w:cs="Times New Roman"/>
          <w:color w:val="000000"/>
          <w:sz w:val="24"/>
          <w:szCs w:val="24"/>
          <w:lang w:val="en-GB"/>
        </w:rPr>
        <w:t xml:space="preserve">to constrain </w:t>
      </w:r>
      <w:r w:rsidR="00394E3E">
        <w:rPr>
          <w:rFonts w:eastAsia="Times New Roman" w:cs="Times New Roman"/>
          <w:color w:val="000000"/>
          <w:sz w:val="24"/>
          <w:szCs w:val="24"/>
          <w:lang w:val="en-GB"/>
        </w:rPr>
        <w:t xml:space="preserve">all </w:t>
      </w:r>
      <w:r w:rsidRPr="00A3206E">
        <w:rPr>
          <w:rFonts w:eastAsia="Times New Roman" w:cs="Times New Roman"/>
          <w:color w:val="000000"/>
          <w:sz w:val="24"/>
          <w:szCs w:val="24"/>
          <w:lang w:val="en-GB"/>
        </w:rPr>
        <w:t xml:space="preserve">predicted occurrences. The substrates we considered were purely calcareous bedrocks and mixed bedrocks with limestone. </w:t>
      </w:r>
      <w:bookmarkStart w:id="4" w:name="_Hlk40111611"/>
      <w:r w:rsidRPr="00A3206E">
        <w:rPr>
          <w:rFonts w:eastAsia="Times New Roman" w:cs="Times New Roman"/>
          <w:color w:val="000000"/>
          <w:sz w:val="24"/>
          <w:szCs w:val="24"/>
          <w:lang w:val="en-GB"/>
        </w:rPr>
        <w:t>We also removed unsuitable areas for edelweiss</w:t>
      </w:r>
      <w:r>
        <w:rPr>
          <w:rFonts w:eastAsia="Times New Roman" w:cs="Times New Roman"/>
          <w:color w:val="000000"/>
          <w:sz w:val="24"/>
          <w:szCs w:val="24"/>
          <w:lang w:val="en-GB"/>
        </w:rPr>
        <w:t>,</w:t>
      </w:r>
      <w:r w:rsidRPr="00A3206E">
        <w:rPr>
          <w:rFonts w:eastAsia="Times New Roman" w:cs="Times New Roman"/>
          <w:color w:val="000000"/>
          <w:sz w:val="24"/>
          <w:szCs w:val="24"/>
          <w:lang w:val="en-GB"/>
        </w:rPr>
        <w:t xml:space="preserve"> such as forests, waterbodies, artificial surfaces and agricultural areas using </w:t>
      </w:r>
      <w:r w:rsidR="00A97578" w:rsidRPr="00A3206E">
        <w:rPr>
          <w:rFonts w:eastAsia="Times New Roman" w:cs="Times New Roman"/>
          <w:color w:val="000000"/>
          <w:sz w:val="24"/>
          <w:szCs w:val="24"/>
          <w:lang w:val="en-GB"/>
        </w:rPr>
        <w:t>C</w:t>
      </w:r>
      <w:r w:rsidR="00A97578">
        <w:rPr>
          <w:rFonts w:eastAsia="Times New Roman" w:cs="Times New Roman"/>
          <w:color w:val="000000"/>
          <w:sz w:val="24"/>
          <w:szCs w:val="24"/>
          <w:lang w:val="en-GB"/>
        </w:rPr>
        <w:t>ORINE</w:t>
      </w:r>
      <w:r w:rsidR="00A97578" w:rsidRPr="00A3206E">
        <w:rPr>
          <w:rFonts w:eastAsia="Times New Roman" w:cs="Times New Roman"/>
          <w:color w:val="000000"/>
          <w:sz w:val="24"/>
          <w:szCs w:val="24"/>
          <w:lang w:val="en-GB"/>
        </w:rPr>
        <w:t xml:space="preserve"> </w:t>
      </w:r>
      <w:r w:rsidRPr="00A3206E">
        <w:rPr>
          <w:rFonts w:eastAsia="Times New Roman" w:cs="Times New Roman"/>
          <w:color w:val="000000"/>
          <w:sz w:val="24"/>
          <w:szCs w:val="24"/>
          <w:lang w:val="en-GB"/>
        </w:rPr>
        <w:t>Land Cover 20</w:t>
      </w:r>
      <w:r w:rsidR="00A54E95">
        <w:rPr>
          <w:rFonts w:eastAsia="Times New Roman" w:cs="Times New Roman"/>
          <w:color w:val="000000"/>
          <w:sz w:val="24"/>
          <w:szCs w:val="24"/>
          <w:lang w:val="en-GB"/>
        </w:rPr>
        <w:t>18</w:t>
      </w:r>
      <w:r w:rsidRPr="00A3206E">
        <w:rPr>
          <w:rFonts w:eastAsia="Times New Roman" w:cs="Times New Roman"/>
          <w:color w:val="000000"/>
          <w:sz w:val="24"/>
          <w:szCs w:val="24"/>
          <w:lang w:val="en-GB"/>
        </w:rPr>
        <w:t>,</w:t>
      </w:r>
      <w:r w:rsidRPr="003074A5">
        <w:rPr>
          <w:rFonts w:eastAsia="Times New Roman" w:cs="Times New Roman"/>
          <w:b/>
          <w:color w:val="000000"/>
          <w:sz w:val="24"/>
          <w:szCs w:val="24"/>
          <w:lang w:val="en-GB"/>
        </w:rPr>
        <w:t xml:space="preserve"> </w:t>
      </w:r>
      <w:r w:rsidRPr="003074A5">
        <w:rPr>
          <w:rStyle w:val="Strong"/>
          <w:rFonts w:eastAsia="Times New Roman" w:cs="Times New Roman"/>
          <w:b w:val="0"/>
          <w:color w:val="000000"/>
          <w:sz w:val="24"/>
          <w:szCs w:val="24"/>
          <w:lang w:val="en-GB"/>
        </w:rPr>
        <w:t>v.</w:t>
      </w:r>
      <w:r w:rsidR="00A54E95">
        <w:rPr>
          <w:rStyle w:val="Strong"/>
          <w:rFonts w:eastAsia="Times New Roman" w:cs="Times New Roman"/>
          <w:b w:val="0"/>
          <w:color w:val="000000"/>
          <w:sz w:val="24"/>
          <w:szCs w:val="24"/>
          <w:lang w:val="en-GB"/>
        </w:rPr>
        <w:t>20</w:t>
      </w:r>
      <w:r w:rsidRPr="003074A5">
        <w:rPr>
          <w:rStyle w:val="Strong"/>
          <w:rFonts w:eastAsia="Times New Roman" w:cs="Times New Roman"/>
          <w:b w:val="0"/>
          <w:color w:val="000000"/>
          <w:sz w:val="24"/>
          <w:szCs w:val="24"/>
          <w:lang w:val="en-GB"/>
        </w:rPr>
        <w:t xml:space="preserve"> (European Environment Agency</w:t>
      </w:r>
      <w:r w:rsidR="00CC4A40">
        <w:rPr>
          <w:rStyle w:val="Strong"/>
          <w:rFonts w:eastAsia="Times New Roman" w:cs="Times New Roman"/>
          <w:b w:val="0"/>
          <w:color w:val="000000"/>
          <w:sz w:val="24"/>
          <w:szCs w:val="24"/>
          <w:lang w:val="en-GB"/>
        </w:rPr>
        <w:t>,</w:t>
      </w:r>
      <w:r w:rsidRPr="003074A5">
        <w:rPr>
          <w:rStyle w:val="Strong"/>
          <w:rFonts w:eastAsia="Times New Roman" w:cs="Times New Roman"/>
          <w:b w:val="0"/>
          <w:color w:val="000000"/>
          <w:sz w:val="24"/>
          <w:szCs w:val="24"/>
          <w:lang w:val="en-GB"/>
        </w:rPr>
        <w:t xml:space="preserve"> 201</w:t>
      </w:r>
      <w:r w:rsidR="00B514C9">
        <w:rPr>
          <w:rStyle w:val="Strong"/>
          <w:rFonts w:eastAsia="Times New Roman" w:cs="Times New Roman"/>
          <w:b w:val="0"/>
          <w:color w:val="000000"/>
          <w:sz w:val="24"/>
          <w:szCs w:val="24"/>
          <w:lang w:val="en-GB"/>
        </w:rPr>
        <w:t>8</w:t>
      </w:r>
      <w:r w:rsidRPr="003074A5">
        <w:rPr>
          <w:rStyle w:val="Strong"/>
          <w:rFonts w:eastAsia="Times New Roman" w:cs="Times New Roman"/>
          <w:b w:val="0"/>
          <w:color w:val="000000"/>
          <w:sz w:val="24"/>
          <w:szCs w:val="24"/>
          <w:lang w:val="en-GB"/>
        </w:rPr>
        <w:t>)</w:t>
      </w:r>
      <w:r w:rsidR="009D374E">
        <w:rPr>
          <w:rStyle w:val="Strong"/>
          <w:rFonts w:eastAsia="Times New Roman" w:cs="Times New Roman"/>
          <w:b w:val="0"/>
          <w:color w:val="000000"/>
          <w:sz w:val="24"/>
          <w:szCs w:val="24"/>
          <w:lang w:val="en-GB"/>
        </w:rPr>
        <w:t xml:space="preserve"> </w:t>
      </w:r>
      <w:r w:rsidR="009D374E">
        <w:rPr>
          <w:rFonts w:eastAsia="Times New Roman" w:cs="Times New Roman"/>
          <w:color w:val="000000"/>
          <w:sz w:val="24"/>
          <w:szCs w:val="24"/>
          <w:lang w:val="en-GB"/>
        </w:rPr>
        <w:t xml:space="preserve">and </w:t>
      </w:r>
      <w:r w:rsidR="009D374E">
        <w:rPr>
          <w:rFonts w:eastAsia="Times New Roman" w:cstheme="minorHAnsi"/>
          <w:color w:val="000000"/>
          <w:sz w:val="24"/>
          <w:szCs w:val="24"/>
          <w:lang w:val="en-GB"/>
        </w:rPr>
        <w:t>airborne imagery</w:t>
      </w:r>
      <w:r w:rsidRPr="003074A5">
        <w:rPr>
          <w:rFonts w:eastAsia="Times New Roman" w:cs="Times New Roman"/>
          <w:b/>
          <w:color w:val="000000"/>
          <w:sz w:val="24"/>
          <w:szCs w:val="24"/>
          <w:lang w:val="en-GB"/>
        </w:rPr>
        <w:t>.</w:t>
      </w:r>
      <w:r w:rsidRPr="00A3206E">
        <w:rPr>
          <w:rFonts w:eastAsia="Times New Roman" w:cs="Times New Roman"/>
          <w:color w:val="000000"/>
          <w:sz w:val="24"/>
          <w:szCs w:val="24"/>
          <w:lang w:val="en-GB"/>
        </w:rPr>
        <w:t xml:space="preserve"> </w:t>
      </w:r>
      <w:bookmarkEnd w:id="4"/>
      <w:r w:rsidR="000746F5">
        <w:rPr>
          <w:rFonts w:eastAsia="Times New Roman" w:cs="Times New Roman"/>
          <w:color w:val="000000"/>
          <w:sz w:val="24"/>
          <w:szCs w:val="24"/>
          <w:lang w:val="en-GB"/>
        </w:rPr>
        <w:t>Finally</w:t>
      </w:r>
      <w:r w:rsidR="00BC5DA1">
        <w:rPr>
          <w:rFonts w:eastAsia="Times New Roman" w:cs="Times New Roman"/>
          <w:color w:val="000000"/>
          <w:sz w:val="24"/>
          <w:szCs w:val="24"/>
          <w:lang w:val="en-GB"/>
        </w:rPr>
        <w:t>, we retained only altitudes higher than 394 m a.s.l</w:t>
      </w:r>
      <w:r w:rsidR="001A26E9">
        <w:rPr>
          <w:rFonts w:eastAsia="Times New Roman" w:cs="Times New Roman"/>
          <w:color w:val="000000"/>
          <w:sz w:val="24"/>
          <w:szCs w:val="24"/>
          <w:lang w:val="en-GB"/>
        </w:rPr>
        <w:t>.</w:t>
      </w:r>
      <w:r w:rsidR="00BC5DA1">
        <w:rPr>
          <w:rFonts w:eastAsia="Times New Roman" w:cs="Times New Roman"/>
          <w:color w:val="000000"/>
          <w:sz w:val="24"/>
          <w:szCs w:val="24"/>
          <w:lang w:val="en-GB"/>
        </w:rPr>
        <w:t xml:space="preserve"> because no current occurrence is officially reported at lower altitudes.</w:t>
      </w:r>
    </w:p>
    <w:p w14:paraId="02CED8E7" w14:textId="77777777" w:rsidR="003F522C" w:rsidRDefault="003F522C" w:rsidP="00EC2FFB">
      <w:pPr>
        <w:spacing w:line="480" w:lineRule="auto"/>
        <w:jc w:val="both"/>
        <w:rPr>
          <w:rFonts w:eastAsia="Times New Roman" w:cs="Times New Roman"/>
          <w:color w:val="000000"/>
          <w:sz w:val="24"/>
          <w:szCs w:val="24"/>
          <w:lang w:val="en-GB"/>
        </w:rPr>
      </w:pPr>
    </w:p>
    <w:p w14:paraId="5463D42F" w14:textId="77777777" w:rsidR="00582F23" w:rsidRPr="00A3206E" w:rsidRDefault="00862F26" w:rsidP="00EC2FFB">
      <w:pPr>
        <w:spacing w:line="480" w:lineRule="auto"/>
        <w:jc w:val="both"/>
        <w:rPr>
          <w:rFonts w:eastAsia="Times New Roman" w:cs="Times New Roman"/>
          <w:color w:val="000000"/>
          <w:sz w:val="24"/>
          <w:szCs w:val="24"/>
          <w:lang w:val="en-GB"/>
        </w:rPr>
      </w:pPr>
      <w:r>
        <w:rPr>
          <w:rFonts w:cstheme="minorHAnsi"/>
          <w:i/>
          <w:sz w:val="24"/>
          <w:szCs w:val="24"/>
          <w:lang w:val="en-GB"/>
        </w:rPr>
        <w:t xml:space="preserve">2.6. </w:t>
      </w:r>
      <w:r w:rsidR="00582F23" w:rsidRPr="00A3206E">
        <w:rPr>
          <w:rFonts w:cstheme="minorHAnsi"/>
          <w:i/>
          <w:sz w:val="24"/>
          <w:szCs w:val="24"/>
          <w:lang w:val="en-GB"/>
        </w:rPr>
        <w:t xml:space="preserve">Statistical models of seed production </w:t>
      </w:r>
    </w:p>
    <w:p w14:paraId="14CFE6BF" w14:textId="6DAF13EE" w:rsidR="001F22AB" w:rsidRPr="0036657E" w:rsidRDefault="001F22AB" w:rsidP="001F22AB">
      <w:pPr>
        <w:spacing w:line="480" w:lineRule="auto"/>
        <w:contextualSpacing/>
        <w:jc w:val="both"/>
        <w:rPr>
          <w:rFonts w:ascii="Calibri" w:eastAsia="Times New Roman" w:hAnsi="Calibri" w:cs="Calibri"/>
          <w:color w:val="000000"/>
          <w:sz w:val="24"/>
          <w:szCs w:val="24"/>
          <w:lang w:val="en-GB"/>
        </w:rPr>
      </w:pPr>
      <w:r w:rsidRPr="0036657E">
        <w:rPr>
          <w:rFonts w:ascii="Calibri" w:eastAsia="Times New Roman" w:hAnsi="Calibri" w:cs="Calibri"/>
          <w:color w:val="000000"/>
          <w:sz w:val="24"/>
          <w:szCs w:val="24"/>
          <w:lang w:val="en-GB"/>
        </w:rPr>
        <w:lastRenderedPageBreak/>
        <w:t xml:space="preserve">We tested how each of seed mass and number both per plot and per inflorescence varied with environmental favourability and human disturbance using generalized mixed effects models fitted with the </w:t>
      </w:r>
      <w:r w:rsidRPr="0036657E">
        <w:rPr>
          <w:rFonts w:ascii="Calibri" w:eastAsia="Times New Roman" w:hAnsi="Calibri" w:cs="Calibri"/>
          <w:i/>
          <w:color w:val="000000"/>
          <w:sz w:val="24"/>
          <w:szCs w:val="24"/>
          <w:lang w:val="en-GB"/>
        </w:rPr>
        <w:t>lmer</w:t>
      </w:r>
      <w:r w:rsidRPr="0036657E">
        <w:rPr>
          <w:rFonts w:ascii="Calibri" w:eastAsia="Times New Roman" w:hAnsi="Calibri" w:cs="Calibri"/>
          <w:color w:val="000000"/>
          <w:sz w:val="24"/>
          <w:szCs w:val="24"/>
          <w:lang w:val="en-GB"/>
        </w:rPr>
        <w:t xml:space="preserve"> func</w:t>
      </w:r>
      <w:r>
        <w:rPr>
          <w:rFonts w:ascii="Calibri" w:eastAsia="Times New Roman" w:hAnsi="Calibri" w:cs="Calibri"/>
          <w:color w:val="000000"/>
          <w:sz w:val="24"/>
          <w:szCs w:val="24"/>
          <w:lang w:val="en-GB"/>
        </w:rPr>
        <w:t xml:space="preserve">tion in R (Bates et al., 2015). </w:t>
      </w:r>
      <w:r w:rsidRPr="0036657E">
        <w:rPr>
          <w:rFonts w:ascii="Calibri" w:eastAsia="Times New Roman" w:hAnsi="Calibri" w:cs="Calibri"/>
          <w:color w:val="000000"/>
          <w:sz w:val="24"/>
          <w:szCs w:val="24"/>
          <w:lang w:val="en-GB"/>
        </w:rPr>
        <w:t>Environmental favourability corresponded with the predicted present-day probability of occurrence at a 1 km</w:t>
      </w:r>
      <w:r w:rsidRPr="0036657E">
        <w:rPr>
          <w:rFonts w:ascii="Calibri" w:eastAsia="Times New Roman" w:hAnsi="Calibri" w:cs="Calibri"/>
          <w:color w:val="000000"/>
          <w:sz w:val="24"/>
          <w:szCs w:val="24"/>
          <w:vertAlign w:val="superscript"/>
          <w:lang w:val="en-GB"/>
        </w:rPr>
        <w:t>2</w:t>
      </w:r>
      <w:r w:rsidRPr="0036657E">
        <w:rPr>
          <w:rFonts w:ascii="Calibri" w:eastAsia="Times New Roman" w:hAnsi="Calibri" w:cs="Calibri"/>
          <w:color w:val="000000"/>
          <w:sz w:val="24"/>
          <w:szCs w:val="24"/>
          <w:lang w:val="en-GB"/>
        </w:rPr>
        <w:t xml:space="preserve"> scale from the ensemble species distribution model in which each plot was located. Values were logit-transformed to be approximately normally distributed. Hiking trail distances were used as a proxy for human disturbance. We hypothesized that the relationship between edelweiss fitness and environmental favourability would also weaken as plants </w:t>
      </w:r>
      <w:r>
        <w:rPr>
          <w:rFonts w:ascii="Calibri" w:eastAsia="Times New Roman" w:hAnsi="Calibri" w:cs="Calibri"/>
          <w:color w:val="000000"/>
          <w:sz w:val="24"/>
          <w:szCs w:val="24"/>
          <w:lang w:val="en-GB"/>
        </w:rPr>
        <w:t>we</w:t>
      </w:r>
      <w:r w:rsidRPr="0036657E">
        <w:rPr>
          <w:rFonts w:ascii="Calibri" w:eastAsia="Times New Roman" w:hAnsi="Calibri" w:cs="Calibri"/>
          <w:color w:val="000000"/>
          <w:sz w:val="24"/>
          <w:szCs w:val="24"/>
          <w:lang w:val="en-GB"/>
        </w:rPr>
        <w:t xml:space="preserve">re closer </w:t>
      </w:r>
      <w:r>
        <w:rPr>
          <w:rFonts w:ascii="Calibri" w:eastAsia="Times New Roman" w:hAnsi="Calibri" w:cs="Calibri"/>
          <w:color w:val="000000"/>
          <w:sz w:val="24"/>
          <w:szCs w:val="24"/>
          <w:lang w:val="en-GB"/>
        </w:rPr>
        <w:t xml:space="preserve">to </w:t>
      </w:r>
      <w:r w:rsidRPr="0036657E">
        <w:rPr>
          <w:rFonts w:ascii="Calibri" w:eastAsia="Times New Roman" w:hAnsi="Calibri" w:cs="Calibri"/>
          <w:color w:val="000000"/>
          <w:sz w:val="24"/>
          <w:szCs w:val="24"/>
          <w:lang w:val="en-GB"/>
        </w:rPr>
        <w:t xml:space="preserve">the hiking trails because edelweiss is more exposed to harvest irrespective of how favourable the environment is for reproduction. Therefore, we included a statistical interaction between environmental favourability and hiking trail distance in the models. We accounted for greater potential seed production in taller plants with more access to light by including the mean height of inflorescences per plot in the plot-level analysis. In the inflorescence-level analysis, we only modelled the first 3 individuals in a plot from which we collected seeds, so included their actual heights in the models. We also accounted for the impact of hemiparasites, cushion plants and woody plants on seed production through competition and/or facilitation by including their abundances as additional covariates. Finally, we accounted for repeated measurements of the same </w:t>
      </w:r>
      <w:r w:rsidRPr="0036657E">
        <w:rPr>
          <w:rFonts w:ascii="Calibri" w:eastAsia="Times New Roman" w:hAnsi="Calibri" w:cs="Calibri"/>
          <w:bCs/>
          <w:color w:val="000000"/>
          <w:sz w:val="24"/>
          <w:szCs w:val="24"/>
          <w:lang w:val="en-GB"/>
        </w:rPr>
        <w:t xml:space="preserve">plot and study site by including these factors as random effects in our models. </w:t>
      </w:r>
      <w:r w:rsidRPr="0036657E">
        <w:rPr>
          <w:rFonts w:ascii="Calibri" w:eastAsia="Times New Roman" w:hAnsi="Calibri" w:cs="Calibri"/>
          <w:sz w:val="24"/>
          <w:szCs w:val="24"/>
          <w:lang w:val="en-GB"/>
        </w:rPr>
        <w:t xml:space="preserve">All predictors </w:t>
      </w:r>
      <w:r w:rsidRPr="0036657E">
        <w:rPr>
          <w:rFonts w:ascii="Calibri" w:eastAsia="AdvMINION-R" w:hAnsi="Calibri" w:cs="Calibri"/>
          <w:color w:val="000000"/>
          <w:sz w:val="24"/>
          <w:szCs w:val="24"/>
          <w:lang w:val="en-GB"/>
        </w:rPr>
        <w:t xml:space="preserve">were scaled to a mean of 0 and a standard deviation of 1 so that their effects were </w:t>
      </w:r>
      <w:r>
        <w:rPr>
          <w:rFonts w:ascii="Calibri" w:eastAsia="AdvMINION-R" w:hAnsi="Calibri" w:cs="Calibri"/>
          <w:color w:val="000000"/>
          <w:sz w:val="24"/>
          <w:szCs w:val="24"/>
          <w:lang w:val="en-GB"/>
        </w:rPr>
        <w:t xml:space="preserve">directly </w:t>
      </w:r>
      <w:r w:rsidRPr="0036657E">
        <w:rPr>
          <w:rFonts w:ascii="Calibri" w:eastAsia="AdvMINION-R" w:hAnsi="Calibri" w:cs="Calibri"/>
          <w:color w:val="000000"/>
          <w:sz w:val="24"/>
          <w:szCs w:val="24"/>
          <w:lang w:val="en-GB"/>
        </w:rPr>
        <w:t xml:space="preserve">comparable. </w:t>
      </w:r>
      <w:r w:rsidRPr="0036657E">
        <w:rPr>
          <w:rFonts w:ascii="Calibri" w:eastAsia="Times New Roman" w:hAnsi="Calibri" w:cs="Calibri"/>
          <w:sz w:val="24"/>
          <w:szCs w:val="24"/>
          <w:lang w:val="en-GB"/>
        </w:rPr>
        <w:t xml:space="preserve">Seed mass was cube-root transformed to reduce the skewness of the data. </w:t>
      </w:r>
      <w:r w:rsidRPr="0036657E">
        <w:rPr>
          <w:rFonts w:ascii="Calibri" w:eastAsia="AdvMINION-R" w:hAnsi="Calibri" w:cs="Calibri"/>
          <w:color w:val="000000"/>
          <w:sz w:val="24"/>
          <w:szCs w:val="24"/>
          <w:lang w:val="en-GB"/>
        </w:rPr>
        <w:t xml:space="preserve">For models of seed number, we used a Poisson error structure and included </w:t>
      </w:r>
      <w:r w:rsidR="00B454A1" w:rsidRPr="00B454A1">
        <w:rPr>
          <w:rFonts w:ascii="Calibri" w:eastAsia="AdvMINION-R" w:hAnsi="Calibri" w:cs="Calibri"/>
          <w:color w:val="000000"/>
          <w:sz w:val="24"/>
          <w:szCs w:val="24"/>
          <w:lang w:val="en-GB"/>
        </w:rPr>
        <w:t xml:space="preserve">a plot-level random effect in the plot model </w:t>
      </w:r>
      <w:r w:rsidR="00B454A1">
        <w:rPr>
          <w:rFonts w:ascii="Calibri" w:eastAsia="AdvMINION-R" w:hAnsi="Calibri" w:cs="Calibri"/>
          <w:color w:val="000000"/>
          <w:sz w:val="24"/>
          <w:szCs w:val="24"/>
          <w:lang w:val="en-GB"/>
        </w:rPr>
        <w:t xml:space="preserve">and </w:t>
      </w:r>
      <w:r w:rsidRPr="0036657E">
        <w:rPr>
          <w:rFonts w:ascii="Calibri" w:eastAsia="AdvMINION-R" w:hAnsi="Calibri" w:cs="Calibri"/>
          <w:color w:val="000000"/>
          <w:sz w:val="24"/>
          <w:szCs w:val="24"/>
          <w:lang w:val="en-GB"/>
        </w:rPr>
        <w:t xml:space="preserve">an observation-level </w:t>
      </w:r>
      <w:r w:rsidRPr="0036657E">
        <w:rPr>
          <w:rFonts w:ascii="Calibri" w:eastAsia="AdvMINION-R" w:hAnsi="Calibri" w:cs="Calibri"/>
          <w:color w:val="000000"/>
          <w:sz w:val="24"/>
          <w:szCs w:val="24"/>
          <w:lang w:val="en-GB"/>
        </w:rPr>
        <w:lastRenderedPageBreak/>
        <w:t>random effect in the inflorescence model</w:t>
      </w:r>
      <w:r w:rsidR="00450ED8">
        <w:rPr>
          <w:rFonts w:ascii="Calibri" w:eastAsia="AdvMINION-R" w:hAnsi="Calibri" w:cs="Calibri"/>
          <w:color w:val="000000"/>
          <w:sz w:val="24"/>
          <w:szCs w:val="24"/>
          <w:lang w:val="en-GB"/>
        </w:rPr>
        <w:t xml:space="preserve"> </w:t>
      </w:r>
      <w:r w:rsidRPr="0036657E">
        <w:rPr>
          <w:rFonts w:ascii="Calibri" w:eastAsia="AdvMINION-R" w:hAnsi="Calibri" w:cs="Calibri"/>
          <w:color w:val="000000"/>
          <w:sz w:val="24"/>
          <w:szCs w:val="24"/>
          <w:lang w:val="en-GB"/>
        </w:rPr>
        <w:t>to account for overdispersion. Estimated effects were considered statistically significant when 95% confidence intervals (CIs) excluded zero.</w:t>
      </w:r>
    </w:p>
    <w:p w14:paraId="06D3E570" w14:textId="3CB33060" w:rsidR="001F22AB" w:rsidRPr="0036657E" w:rsidRDefault="001F22AB" w:rsidP="001F22AB">
      <w:pPr>
        <w:spacing w:line="480" w:lineRule="auto"/>
        <w:ind w:firstLine="708"/>
        <w:contextualSpacing/>
        <w:jc w:val="both"/>
        <w:rPr>
          <w:rFonts w:ascii="Calibri" w:eastAsia="AdvMINION-R" w:hAnsi="Calibri" w:cs="Calibri"/>
          <w:color w:val="000000"/>
          <w:sz w:val="24"/>
          <w:szCs w:val="24"/>
          <w:lang w:val="en-GB"/>
        </w:rPr>
      </w:pPr>
      <w:r w:rsidRPr="00F2458F">
        <w:rPr>
          <w:rFonts w:ascii="Calibri" w:eastAsia="Times New Roman" w:hAnsi="Calibri" w:cs="Calibri"/>
          <w:bCs/>
          <w:color w:val="000000"/>
          <w:sz w:val="24"/>
          <w:szCs w:val="24"/>
          <w:lang w:val="en-GB"/>
        </w:rPr>
        <w:t>We used backwards stepwise selection for model simplification. Models were compared using the Akaike information criterion (AIC)</w:t>
      </w:r>
      <w:r>
        <w:rPr>
          <w:rFonts w:ascii="Calibri" w:eastAsia="Times New Roman" w:hAnsi="Calibri" w:cs="Calibri"/>
          <w:bCs/>
          <w:color w:val="000000"/>
          <w:sz w:val="24"/>
          <w:szCs w:val="24"/>
          <w:lang w:val="en-GB"/>
        </w:rPr>
        <w:t>.</w:t>
      </w:r>
      <w:r w:rsidRPr="00F2458F">
        <w:rPr>
          <w:rFonts w:ascii="Calibri" w:eastAsia="Times New Roman" w:hAnsi="Calibri" w:cs="Calibri"/>
          <w:bCs/>
          <w:color w:val="000000"/>
          <w:sz w:val="24"/>
          <w:szCs w:val="24"/>
          <w:lang w:val="en-GB"/>
        </w:rPr>
        <w:t xml:space="preserve"> </w:t>
      </w:r>
      <w:r>
        <w:rPr>
          <w:rFonts w:ascii="Calibri" w:eastAsia="Times New Roman" w:hAnsi="Calibri" w:cs="Calibri"/>
          <w:bCs/>
          <w:color w:val="000000"/>
          <w:sz w:val="24"/>
          <w:szCs w:val="24"/>
          <w:lang w:val="en-GB"/>
        </w:rPr>
        <w:t>W</w:t>
      </w:r>
      <w:r w:rsidRPr="00F2458F">
        <w:rPr>
          <w:rFonts w:ascii="Calibri" w:eastAsia="Times New Roman" w:hAnsi="Calibri" w:cs="Calibri"/>
          <w:bCs/>
          <w:color w:val="000000"/>
          <w:sz w:val="24"/>
          <w:szCs w:val="24"/>
          <w:lang w:val="en-GB"/>
        </w:rPr>
        <w:t>e sequentially removed predictors that resulted in the largest decrease in AIC, ensuring the more parsimonious models never had AIC values that were more than 2 units higher than the lowest observ</w:t>
      </w:r>
      <w:r>
        <w:rPr>
          <w:rFonts w:ascii="Calibri" w:eastAsia="Times New Roman" w:hAnsi="Calibri" w:cs="Calibri"/>
          <w:bCs/>
          <w:color w:val="000000"/>
          <w:sz w:val="24"/>
          <w:szCs w:val="24"/>
          <w:lang w:val="en-GB"/>
        </w:rPr>
        <w:t xml:space="preserve">ed value across the model set (Table A3). We stopped removing predictors when AIC values increased by more than 2 units. </w:t>
      </w:r>
      <w:r w:rsidRPr="00F2458F">
        <w:rPr>
          <w:rFonts w:ascii="Calibri" w:eastAsia="Times New Roman" w:hAnsi="Calibri" w:cs="Calibri"/>
          <w:bCs/>
          <w:color w:val="000000"/>
          <w:sz w:val="24"/>
          <w:szCs w:val="24"/>
          <w:lang w:val="en-GB"/>
        </w:rPr>
        <w:t>Main effects were only d</w:t>
      </w:r>
      <w:r>
        <w:rPr>
          <w:rFonts w:ascii="Calibri" w:eastAsia="Times New Roman" w:hAnsi="Calibri" w:cs="Calibri"/>
          <w:bCs/>
          <w:color w:val="000000"/>
          <w:sz w:val="24"/>
          <w:szCs w:val="24"/>
          <w:lang w:val="en-GB"/>
        </w:rPr>
        <w:t>ropped after their interactions. Only the simplified model was reported in the Results.</w:t>
      </w:r>
    </w:p>
    <w:p w14:paraId="7BDD7EB8" w14:textId="4B29EB2C" w:rsidR="002C5B38" w:rsidRDefault="001F22AB" w:rsidP="005B3A6A">
      <w:pPr>
        <w:spacing w:line="480" w:lineRule="auto"/>
        <w:ind w:firstLine="708"/>
        <w:jc w:val="both"/>
        <w:rPr>
          <w:rFonts w:cstheme="minorHAnsi"/>
          <w:color w:val="000000"/>
          <w:sz w:val="24"/>
          <w:szCs w:val="24"/>
          <w:lang w:val="en-GB"/>
        </w:rPr>
      </w:pPr>
      <w:r w:rsidRPr="0036657E">
        <w:rPr>
          <w:rFonts w:ascii="Calibri" w:eastAsia="Times New Roman" w:hAnsi="Calibri" w:cs="Calibri"/>
          <w:color w:val="000000"/>
          <w:sz w:val="24"/>
          <w:szCs w:val="24"/>
          <w:lang w:val="en-GB"/>
        </w:rPr>
        <w:t xml:space="preserve">We used the </w:t>
      </w:r>
      <w:r>
        <w:rPr>
          <w:rFonts w:ascii="Calibri" w:eastAsia="Times New Roman" w:hAnsi="Calibri" w:cs="Calibri"/>
          <w:color w:val="000000"/>
          <w:sz w:val="24"/>
          <w:szCs w:val="24"/>
          <w:lang w:val="en-GB"/>
        </w:rPr>
        <w:t>simplified</w:t>
      </w:r>
      <w:r w:rsidRPr="0036657E">
        <w:rPr>
          <w:rFonts w:ascii="Calibri" w:eastAsia="Times New Roman" w:hAnsi="Calibri" w:cs="Calibri"/>
          <w:color w:val="000000"/>
          <w:sz w:val="24"/>
          <w:szCs w:val="24"/>
          <w:lang w:val="en-GB"/>
        </w:rPr>
        <w:t xml:space="preserve"> </w:t>
      </w:r>
      <w:r>
        <w:rPr>
          <w:rFonts w:ascii="Calibri" w:eastAsia="Times New Roman" w:hAnsi="Calibri" w:cs="Calibri"/>
          <w:color w:val="000000"/>
          <w:sz w:val="24"/>
          <w:szCs w:val="24"/>
          <w:lang w:val="en-GB"/>
        </w:rPr>
        <w:t xml:space="preserve">statistical </w:t>
      </w:r>
      <w:r w:rsidRPr="0036657E">
        <w:rPr>
          <w:rFonts w:ascii="Calibri" w:eastAsia="Times New Roman" w:hAnsi="Calibri" w:cs="Calibri"/>
          <w:color w:val="000000"/>
          <w:sz w:val="24"/>
          <w:szCs w:val="24"/>
          <w:lang w:val="en-GB"/>
        </w:rPr>
        <w:t>models to forecast seed number and mass per km</w:t>
      </w:r>
      <w:r w:rsidRPr="0036657E">
        <w:rPr>
          <w:rFonts w:ascii="Calibri" w:eastAsia="Times New Roman" w:hAnsi="Calibri" w:cs="Calibri"/>
          <w:color w:val="000000"/>
          <w:sz w:val="24"/>
          <w:szCs w:val="24"/>
          <w:vertAlign w:val="superscript"/>
          <w:lang w:val="en-GB"/>
        </w:rPr>
        <w:t>2</w:t>
      </w:r>
      <w:r w:rsidRPr="0036657E">
        <w:rPr>
          <w:rFonts w:ascii="Calibri" w:eastAsia="Times New Roman" w:hAnsi="Calibri" w:cs="Calibri"/>
          <w:color w:val="000000"/>
          <w:sz w:val="24"/>
          <w:szCs w:val="24"/>
          <w:lang w:val="en-GB"/>
        </w:rPr>
        <w:t xml:space="preserve"> given 2050 climate projections. </w:t>
      </w:r>
      <w:r>
        <w:rPr>
          <w:rFonts w:ascii="Calibri" w:eastAsia="Times New Roman" w:hAnsi="Calibri" w:cs="Calibri"/>
          <w:color w:val="000000"/>
          <w:sz w:val="24"/>
          <w:szCs w:val="24"/>
          <w:lang w:val="en-GB"/>
        </w:rPr>
        <w:t xml:space="preserve">We inputted the 2050 predictions of environmental favourability from the ensemble model into the fitted mixed effects models. </w:t>
      </w:r>
      <w:r w:rsidRPr="0036657E">
        <w:rPr>
          <w:rFonts w:ascii="Calibri" w:eastAsia="Times New Roman" w:hAnsi="Calibri" w:cs="Calibri"/>
          <w:color w:val="000000"/>
          <w:sz w:val="24"/>
          <w:szCs w:val="24"/>
          <w:lang w:val="en-GB"/>
        </w:rPr>
        <w:t>All predictions were at the mean vegetation cover of the functional types and mean height of inflorescences, while using the present-day trail network.</w:t>
      </w:r>
      <w:r>
        <w:rPr>
          <w:rFonts w:ascii="Calibri" w:eastAsia="Times New Roman" w:hAnsi="Calibri" w:cs="Calibri"/>
          <w:color w:val="000000"/>
          <w:sz w:val="24"/>
          <w:szCs w:val="24"/>
          <w:lang w:val="en-GB"/>
        </w:rPr>
        <w:t xml:space="preserve"> This approach allowed us to isolate the direct effect of environmental change on future edelweiss persistence.   </w:t>
      </w:r>
    </w:p>
    <w:p w14:paraId="7B536448" w14:textId="77777777" w:rsidR="00B6134E" w:rsidRDefault="00B6134E" w:rsidP="00EC2FFB">
      <w:pPr>
        <w:spacing w:line="480" w:lineRule="auto"/>
        <w:jc w:val="both"/>
        <w:rPr>
          <w:rFonts w:cstheme="minorHAnsi"/>
          <w:sz w:val="24"/>
          <w:szCs w:val="24"/>
          <w:lang w:val="en-GB"/>
        </w:rPr>
      </w:pPr>
    </w:p>
    <w:p w14:paraId="493B1FB5" w14:textId="77777777" w:rsidR="001B1856" w:rsidRPr="002C5B38" w:rsidRDefault="00A634AE" w:rsidP="00EC2FFB">
      <w:pPr>
        <w:spacing w:line="480" w:lineRule="auto"/>
        <w:jc w:val="both"/>
        <w:rPr>
          <w:rFonts w:cstheme="minorHAnsi"/>
          <w:sz w:val="24"/>
          <w:szCs w:val="24"/>
          <w:lang w:val="en-GB"/>
        </w:rPr>
      </w:pPr>
      <w:r>
        <w:rPr>
          <w:rFonts w:eastAsia="Times New Roman" w:cstheme="minorHAnsi"/>
          <w:b/>
          <w:color w:val="000000"/>
          <w:sz w:val="24"/>
          <w:szCs w:val="24"/>
          <w:lang w:val="en-GB"/>
        </w:rPr>
        <w:t xml:space="preserve">3. </w:t>
      </w:r>
      <w:r w:rsidR="001B1856" w:rsidRPr="00A3206E">
        <w:rPr>
          <w:rFonts w:eastAsia="Times New Roman" w:cstheme="minorHAnsi"/>
          <w:b/>
          <w:color w:val="000000"/>
          <w:sz w:val="24"/>
          <w:szCs w:val="24"/>
          <w:lang w:val="en-GB"/>
        </w:rPr>
        <w:t>Results</w:t>
      </w:r>
    </w:p>
    <w:p w14:paraId="7C3C3ED6" w14:textId="77777777" w:rsidR="001B1856" w:rsidRPr="00872870" w:rsidRDefault="00A634AE" w:rsidP="00EC2FFB">
      <w:pPr>
        <w:spacing w:line="480" w:lineRule="auto"/>
        <w:jc w:val="both"/>
        <w:rPr>
          <w:iCs/>
          <w:color w:val="000000"/>
          <w:sz w:val="24"/>
          <w:szCs w:val="24"/>
          <w:lang w:val="en-GB"/>
        </w:rPr>
      </w:pPr>
      <w:r w:rsidRPr="00872870">
        <w:rPr>
          <w:iCs/>
          <w:color w:val="000000"/>
          <w:sz w:val="24"/>
          <w:szCs w:val="24"/>
          <w:lang w:val="en-GB"/>
        </w:rPr>
        <w:t xml:space="preserve">3.1. </w:t>
      </w:r>
      <w:r w:rsidR="00D30F3A" w:rsidRPr="00872870">
        <w:rPr>
          <w:iCs/>
          <w:color w:val="000000"/>
          <w:sz w:val="24"/>
          <w:szCs w:val="24"/>
          <w:lang w:val="en-GB"/>
        </w:rPr>
        <w:t xml:space="preserve">Environmental predictors of </w:t>
      </w:r>
      <w:r w:rsidR="00D30F3A" w:rsidRPr="00872870">
        <w:rPr>
          <w:iCs/>
          <w:sz w:val="24"/>
          <w:szCs w:val="24"/>
          <w:lang w:val="en-GB"/>
        </w:rPr>
        <w:t>edelweiss</w:t>
      </w:r>
      <w:r w:rsidR="00D30F3A" w:rsidRPr="00872870">
        <w:rPr>
          <w:sz w:val="24"/>
          <w:szCs w:val="24"/>
          <w:lang w:val="en-GB"/>
        </w:rPr>
        <w:t xml:space="preserve"> </w:t>
      </w:r>
      <w:r w:rsidR="001B1856" w:rsidRPr="00872870">
        <w:rPr>
          <w:iCs/>
          <w:color w:val="000000"/>
          <w:sz w:val="24"/>
          <w:szCs w:val="24"/>
          <w:lang w:val="en-GB"/>
        </w:rPr>
        <w:t>distribution</w:t>
      </w:r>
    </w:p>
    <w:p w14:paraId="7C656EDC" w14:textId="5EC1C71E" w:rsidR="00872870" w:rsidRPr="00872870" w:rsidRDefault="00872870" w:rsidP="00EC2FFB">
      <w:pPr>
        <w:spacing w:line="480" w:lineRule="auto"/>
        <w:jc w:val="both"/>
        <w:rPr>
          <w:iCs/>
          <w:color w:val="000000"/>
          <w:sz w:val="24"/>
          <w:szCs w:val="24"/>
          <w:lang w:val="en-GB"/>
        </w:rPr>
      </w:pPr>
      <w:r w:rsidRPr="00872870">
        <w:rPr>
          <w:iCs/>
          <w:color w:val="000000"/>
          <w:sz w:val="24"/>
          <w:szCs w:val="24"/>
          <w:lang w:val="en-GB"/>
        </w:rPr>
        <w:t xml:space="preserve">We found the edelweiss was most likely to occur in </w:t>
      </w:r>
      <w:r w:rsidR="0069001E">
        <w:rPr>
          <w:iCs/>
          <w:color w:val="000000"/>
          <w:sz w:val="24"/>
          <w:szCs w:val="24"/>
          <w:lang w:val="en-GB"/>
        </w:rPr>
        <w:t>moderately and highly</w:t>
      </w:r>
      <w:r w:rsidRPr="00872870">
        <w:rPr>
          <w:iCs/>
          <w:color w:val="000000"/>
          <w:sz w:val="24"/>
          <w:szCs w:val="24"/>
          <w:lang w:val="en-GB"/>
        </w:rPr>
        <w:t xml:space="preserve"> rugged landscapes that had cold winters and wet summers.  The most important variable for the distribution of edelweiss was the Terrain Ruggedness Index</w:t>
      </w:r>
      <w:r w:rsidR="00860642">
        <w:rPr>
          <w:iCs/>
          <w:color w:val="000000"/>
          <w:sz w:val="24"/>
          <w:szCs w:val="24"/>
          <w:lang w:val="en-GB"/>
        </w:rPr>
        <w:t xml:space="preserve"> (TRI)</w:t>
      </w:r>
      <w:r w:rsidRPr="00872870">
        <w:rPr>
          <w:iCs/>
          <w:color w:val="000000"/>
          <w:sz w:val="24"/>
          <w:szCs w:val="24"/>
          <w:lang w:val="en-GB"/>
        </w:rPr>
        <w:t xml:space="preserve">, followed by the mean temperature of coldest quarter, and, to a much lesser extent, precipitation </w:t>
      </w:r>
      <w:r w:rsidR="00860642">
        <w:rPr>
          <w:iCs/>
          <w:color w:val="000000"/>
          <w:sz w:val="24"/>
          <w:szCs w:val="24"/>
          <w:lang w:val="en-GB"/>
        </w:rPr>
        <w:t xml:space="preserve">of </w:t>
      </w:r>
      <w:r w:rsidRPr="00872870">
        <w:rPr>
          <w:iCs/>
          <w:color w:val="000000"/>
          <w:sz w:val="24"/>
          <w:szCs w:val="24"/>
          <w:lang w:val="en-GB"/>
        </w:rPr>
        <w:t xml:space="preserve">the warmest </w:t>
      </w:r>
      <w:r w:rsidR="00CF2650">
        <w:rPr>
          <w:iCs/>
          <w:color w:val="000000"/>
          <w:sz w:val="24"/>
          <w:szCs w:val="24"/>
          <w:lang w:val="en-GB"/>
        </w:rPr>
        <w:t>quarter</w:t>
      </w:r>
      <w:r w:rsidRPr="00872870">
        <w:rPr>
          <w:iCs/>
          <w:color w:val="000000"/>
          <w:sz w:val="24"/>
          <w:szCs w:val="24"/>
          <w:lang w:val="en-GB"/>
        </w:rPr>
        <w:t xml:space="preserve"> (Fig. A1). Response curves from </w:t>
      </w:r>
      <w:r w:rsidRPr="00872870">
        <w:rPr>
          <w:iCs/>
          <w:color w:val="000000"/>
          <w:sz w:val="24"/>
          <w:szCs w:val="24"/>
          <w:lang w:val="en-GB"/>
        </w:rPr>
        <w:lastRenderedPageBreak/>
        <w:t xml:space="preserve">the ensemble model showed that the probability of occurrence increased strongly as landforms became </w:t>
      </w:r>
      <w:r w:rsidR="002033BC" w:rsidRPr="002033BC">
        <w:rPr>
          <w:iCs/>
          <w:color w:val="000000"/>
          <w:sz w:val="24"/>
          <w:szCs w:val="24"/>
          <w:lang w:val="en-GB"/>
        </w:rPr>
        <w:t xml:space="preserve">moderately and highly </w:t>
      </w:r>
      <w:r w:rsidRPr="00872870">
        <w:rPr>
          <w:iCs/>
          <w:color w:val="000000"/>
          <w:sz w:val="24"/>
          <w:szCs w:val="24"/>
          <w:lang w:val="en-GB"/>
        </w:rPr>
        <w:t xml:space="preserve">rugged with TRI above </w:t>
      </w:r>
      <w:r w:rsidR="007552BF">
        <w:rPr>
          <w:iCs/>
          <w:color w:val="000000"/>
          <w:sz w:val="24"/>
          <w:szCs w:val="24"/>
          <w:lang w:val="en-GB"/>
        </w:rPr>
        <w:t>383</w:t>
      </w:r>
      <w:r w:rsidR="00AE3B74">
        <w:rPr>
          <w:iCs/>
          <w:color w:val="000000"/>
          <w:sz w:val="24"/>
          <w:szCs w:val="24"/>
          <w:lang w:val="en-GB"/>
        </w:rPr>
        <w:t xml:space="preserve"> m (Fig. 2A). </w:t>
      </w:r>
      <w:r w:rsidRPr="00872870">
        <w:rPr>
          <w:iCs/>
          <w:color w:val="000000"/>
          <w:sz w:val="24"/>
          <w:szCs w:val="24"/>
          <w:lang w:val="en-GB"/>
        </w:rPr>
        <w:t>Mean temperatures of the coldest quarter beneath -</w:t>
      </w:r>
      <w:r w:rsidR="00CE72A3">
        <w:rPr>
          <w:iCs/>
          <w:color w:val="000000"/>
          <w:sz w:val="24"/>
          <w:szCs w:val="24"/>
          <w:lang w:val="en-GB"/>
        </w:rPr>
        <w:t>2</w:t>
      </w:r>
      <w:r w:rsidRPr="00872870">
        <w:rPr>
          <w:iCs/>
          <w:color w:val="000000"/>
          <w:sz w:val="24"/>
          <w:szCs w:val="24"/>
          <w:lang w:val="en-GB"/>
        </w:rPr>
        <w:t xml:space="preserve"> °C, corresponding to altitudes above </w:t>
      </w:r>
      <w:r w:rsidR="008C36BC">
        <w:rPr>
          <w:iCs/>
          <w:color w:val="000000"/>
          <w:sz w:val="24"/>
          <w:szCs w:val="24"/>
          <w:lang w:val="en-GB"/>
        </w:rPr>
        <w:t>130</w:t>
      </w:r>
      <w:r w:rsidRPr="00872870">
        <w:rPr>
          <w:iCs/>
          <w:color w:val="000000"/>
          <w:sz w:val="24"/>
          <w:szCs w:val="24"/>
          <w:lang w:val="en-GB"/>
        </w:rPr>
        <w:t xml:space="preserve"> m a.s.l. in the Romanian Carpathians, also maximised the probability of occurrence (Fig. 2B). Finally, plants had a high probability of occurrence </w:t>
      </w:r>
      <w:r w:rsidR="00860642">
        <w:rPr>
          <w:iCs/>
          <w:color w:val="000000"/>
          <w:sz w:val="24"/>
          <w:szCs w:val="24"/>
          <w:lang w:val="en-GB"/>
        </w:rPr>
        <w:t>when</w:t>
      </w:r>
      <w:r w:rsidRPr="00872870">
        <w:rPr>
          <w:iCs/>
          <w:color w:val="000000"/>
          <w:sz w:val="24"/>
          <w:szCs w:val="24"/>
          <w:lang w:val="en-GB"/>
        </w:rPr>
        <w:t xml:space="preserve"> total precipitation during the warmest quarter was </w:t>
      </w:r>
      <w:r w:rsidR="008860D9">
        <w:rPr>
          <w:iCs/>
          <w:color w:val="000000"/>
          <w:sz w:val="24"/>
          <w:szCs w:val="24"/>
          <w:lang w:val="en-GB"/>
        </w:rPr>
        <w:t xml:space="preserve">above 292 mm </w:t>
      </w:r>
      <w:r w:rsidRPr="00872870">
        <w:rPr>
          <w:iCs/>
          <w:color w:val="000000"/>
          <w:sz w:val="24"/>
          <w:szCs w:val="24"/>
          <w:lang w:val="en-GB"/>
        </w:rPr>
        <w:t>(Fig. 2C)</w:t>
      </w:r>
      <w:r w:rsidR="003414C9">
        <w:rPr>
          <w:iCs/>
          <w:color w:val="000000"/>
          <w:sz w:val="24"/>
          <w:szCs w:val="24"/>
          <w:lang w:val="en-GB"/>
        </w:rPr>
        <w:t>.</w:t>
      </w:r>
      <w:r w:rsidRPr="00872870">
        <w:rPr>
          <w:iCs/>
          <w:color w:val="000000"/>
          <w:sz w:val="24"/>
          <w:szCs w:val="24"/>
          <w:lang w:val="en-GB"/>
        </w:rPr>
        <w:t xml:space="preserve"> </w:t>
      </w:r>
    </w:p>
    <w:p w14:paraId="0857F533" w14:textId="67717FC1" w:rsidR="00367297" w:rsidRDefault="00367297" w:rsidP="00EC2FFB">
      <w:pPr>
        <w:spacing w:line="480" w:lineRule="auto"/>
        <w:jc w:val="both"/>
        <w:rPr>
          <w:noProof/>
        </w:rPr>
      </w:pPr>
      <w:r>
        <w:rPr>
          <w:noProof/>
          <w:color w:val="000000"/>
          <w:sz w:val="24"/>
          <w:szCs w:val="24"/>
          <w:lang w:val="ro-RO" w:eastAsia="ro-RO"/>
        </w:rPr>
        <mc:AlternateContent>
          <mc:Choice Requires="wps">
            <w:drawing>
              <wp:anchor distT="0" distB="0" distL="114300" distR="114300" simplePos="0" relativeHeight="251660800" behindDoc="0" locked="0" layoutInCell="1" allowOverlap="1" wp14:anchorId="46CBA5C1" wp14:editId="155EEB91">
                <wp:simplePos x="0" y="0"/>
                <wp:positionH relativeFrom="column">
                  <wp:posOffset>5527040</wp:posOffset>
                </wp:positionH>
                <wp:positionV relativeFrom="paragraph">
                  <wp:posOffset>165100</wp:posOffset>
                </wp:positionV>
                <wp:extent cx="486889" cy="247015"/>
                <wp:effectExtent l="0" t="0" r="0" b="635"/>
                <wp:wrapNone/>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889"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B2C82" w14:textId="77777777" w:rsidR="002F7651" w:rsidRPr="00214781" w:rsidRDefault="002F7651">
                            <w:pPr>
                              <w:rPr>
                                <w:lang w:val="ro-RO"/>
                              </w:rPr>
                            </w:pPr>
                            <w:r>
                              <w:rPr>
                                <w:lang w:val="ro-RO"/>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CBA5C1" id="_x0000_t202" coordsize="21600,21600" o:spt="202" path="m,l,21600r21600,l21600,xe">
                <v:stroke joinstyle="miter"/>
                <v:path gradientshapeok="t" o:connecttype="rect"/>
              </v:shapetype>
              <v:shape id="Text Box 5" o:spid="_x0000_s1026" type="#_x0000_t202" style="position:absolute;left:0;text-align:left;margin-left:435.2pt;margin-top:13pt;width:38.35pt;height:19.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4QgtQIAALk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" filled="f" stroked="f">
                <v:textbox>
                  <w:txbxContent>
                    <w:p w14:paraId="199B2C82" w14:textId="77777777" w:rsidR="002F7651" w:rsidRPr="00214781" w:rsidRDefault="002F7651">
                      <w:pPr>
                        <w:rPr>
                          <w:lang w:val="ro-RO"/>
                        </w:rPr>
                      </w:pPr>
                      <w:r>
                        <w:rPr>
                          <w:lang w:val="ro-RO"/>
                        </w:rPr>
                        <w:t>B)</w:t>
                      </w:r>
                    </w:p>
                  </w:txbxContent>
                </v:textbox>
              </v:shape>
            </w:pict>
          </mc:Fallback>
        </mc:AlternateContent>
      </w:r>
      <w:r>
        <w:rPr>
          <w:rFonts w:cstheme="minorHAnsi"/>
          <w:noProof/>
          <w:color w:val="000000"/>
          <w:sz w:val="24"/>
          <w:szCs w:val="24"/>
          <w:lang w:val="ro-RO" w:eastAsia="ro-RO"/>
        </w:rPr>
        <mc:AlternateContent>
          <mc:Choice Requires="wps">
            <w:drawing>
              <wp:anchor distT="0" distB="0" distL="114300" distR="114300" simplePos="0" relativeHeight="251652608" behindDoc="0" locked="0" layoutInCell="1" allowOverlap="1" wp14:anchorId="0B3EDD94" wp14:editId="083EF000">
                <wp:simplePos x="0" y="0"/>
                <wp:positionH relativeFrom="column">
                  <wp:posOffset>2552065</wp:posOffset>
                </wp:positionH>
                <wp:positionV relativeFrom="paragraph">
                  <wp:posOffset>160655</wp:posOffset>
                </wp:positionV>
                <wp:extent cx="372110" cy="27305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1C182" w14:textId="77777777" w:rsidR="002F7651" w:rsidRPr="00AD0C30" w:rsidRDefault="002F7651">
                            <w:pPr>
                              <w:rPr>
                                <w:color w:val="000000" w:themeColor="text1"/>
                                <w:lang w:val="ro-RO"/>
                              </w:rPr>
                            </w:pPr>
                            <w:r w:rsidRPr="00AD0C30">
                              <w:rPr>
                                <w:color w:val="000000" w:themeColor="text1"/>
                                <w:lang w:val="ro-RO"/>
                              </w:rPr>
                              <w:t>A</w:t>
                            </w:r>
                            <w:r>
                              <w:rPr>
                                <w:color w:val="000000" w:themeColor="text1"/>
                                <w:lang w:val="ro-RO"/>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3EDD94" id="Text Box 4" o:spid="_x0000_s1027" type="#_x0000_t202" style="position:absolute;left:0;text-align:left;margin-left:200.95pt;margin-top:12.65pt;width:29.3pt;height:2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" filled="f" stroked="f">
                <v:textbox>
                  <w:txbxContent>
                    <w:p w14:paraId="7971C182" w14:textId="77777777" w:rsidR="002F7651" w:rsidRPr="00AD0C30" w:rsidRDefault="002F7651">
                      <w:pPr>
                        <w:rPr>
                          <w:color w:val="000000" w:themeColor="text1"/>
                          <w:lang w:val="ro-RO"/>
                        </w:rPr>
                      </w:pPr>
                      <w:r w:rsidRPr="00AD0C30">
                        <w:rPr>
                          <w:color w:val="000000" w:themeColor="text1"/>
                          <w:lang w:val="ro-RO"/>
                        </w:rPr>
                        <w:t>A</w:t>
                      </w:r>
                      <w:r>
                        <w:rPr>
                          <w:color w:val="000000" w:themeColor="text1"/>
                          <w:lang w:val="ro-RO"/>
                        </w:rPr>
                        <w:t>)</w:t>
                      </w:r>
                    </w:p>
                  </w:txbxContent>
                </v:textbox>
              </v:shape>
            </w:pict>
          </mc:Fallback>
        </mc:AlternateContent>
      </w:r>
      <w:r w:rsidR="00C82D7B">
        <w:rPr>
          <w:rFonts w:cstheme="minorHAnsi"/>
          <w:noProof/>
          <w:color w:val="000000"/>
          <w:sz w:val="24"/>
          <w:szCs w:val="24"/>
        </w:rPr>
        <w:t xml:space="preserve"> </w:t>
      </w:r>
      <w:r w:rsidR="00CE467B">
        <w:rPr>
          <w:color w:val="000000"/>
          <w:sz w:val="24"/>
          <w:szCs w:val="24"/>
          <w:lang w:val="en-GB"/>
        </w:rPr>
        <w:t xml:space="preserve"> </w:t>
      </w:r>
      <w:r w:rsidR="00CE467B" w:rsidRPr="00CE467B">
        <w:rPr>
          <w:noProof/>
          <w:lang w:val="ro-RO" w:eastAsia="ro-RO"/>
        </w:rPr>
        <w:drawing>
          <wp:inline distT="0" distB="0" distL="0" distR="0" wp14:anchorId="4258A4D3" wp14:editId="061F634D">
            <wp:extent cx="2941387" cy="1800000"/>
            <wp:effectExtent l="0" t="0" r="0" b="0"/>
            <wp:docPr id="15" name="Picture 15" descr="D:\Model_07.05.202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odel_07.05.2021\3.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1387" cy="1800000"/>
                    </a:xfrm>
                    <a:prstGeom prst="rect">
                      <a:avLst/>
                    </a:prstGeom>
                    <a:noFill/>
                    <a:ln>
                      <a:noFill/>
                    </a:ln>
                  </pic:spPr>
                </pic:pic>
              </a:graphicData>
            </a:graphic>
          </wp:inline>
        </w:drawing>
      </w:r>
      <w:r>
        <w:rPr>
          <w:noProof/>
        </w:rPr>
        <w:t xml:space="preserve"> </w:t>
      </w:r>
      <w:r w:rsidR="00CE467B" w:rsidRPr="00CE467B">
        <w:rPr>
          <w:noProof/>
          <w:lang w:val="ro-RO" w:eastAsia="ro-RO"/>
        </w:rPr>
        <w:drawing>
          <wp:inline distT="0" distB="0" distL="0" distR="0" wp14:anchorId="536B6AAD" wp14:editId="4A5ADD03">
            <wp:extent cx="2941387" cy="1800000"/>
            <wp:effectExtent l="0" t="0" r="0" b="0"/>
            <wp:docPr id="17" name="Picture 17" descr="D:\Model_07.05.202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odel_07.05.2021\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41387" cy="1800000"/>
                    </a:xfrm>
                    <a:prstGeom prst="rect">
                      <a:avLst/>
                    </a:prstGeom>
                    <a:noFill/>
                    <a:ln>
                      <a:noFill/>
                    </a:ln>
                  </pic:spPr>
                </pic:pic>
              </a:graphicData>
            </a:graphic>
          </wp:inline>
        </w:drawing>
      </w:r>
      <w:r w:rsidR="00677FB2">
        <w:rPr>
          <w:noProof/>
        </w:rPr>
        <w:t xml:space="preserve">   </w:t>
      </w:r>
    </w:p>
    <w:p w14:paraId="46EA90A7" w14:textId="66359C1D" w:rsidR="00957AD7" w:rsidRPr="00367297" w:rsidRDefault="00367297" w:rsidP="00367297">
      <w:pPr>
        <w:spacing w:line="480" w:lineRule="auto"/>
        <w:jc w:val="center"/>
        <w:rPr>
          <w:color w:val="000000"/>
          <w:sz w:val="24"/>
          <w:szCs w:val="24"/>
          <w:lang w:val="en-GB"/>
        </w:rPr>
      </w:pPr>
      <w:r>
        <w:rPr>
          <w:noProof/>
          <w:color w:val="000000"/>
          <w:sz w:val="24"/>
          <w:szCs w:val="24"/>
          <w:lang w:val="ro-RO" w:eastAsia="ro-RO"/>
        </w:rPr>
        <mc:AlternateContent>
          <mc:Choice Requires="wps">
            <w:drawing>
              <wp:anchor distT="0" distB="0" distL="114300" distR="114300" simplePos="0" relativeHeight="251666944" behindDoc="0" locked="0" layoutInCell="1" allowOverlap="1" wp14:anchorId="5E993F7C" wp14:editId="7B5357F6">
                <wp:simplePos x="0" y="0"/>
                <wp:positionH relativeFrom="column">
                  <wp:posOffset>4087210</wp:posOffset>
                </wp:positionH>
                <wp:positionV relativeFrom="paragraph">
                  <wp:posOffset>167005</wp:posOffset>
                </wp:positionV>
                <wp:extent cx="372110" cy="302895"/>
                <wp:effectExtent l="0" t="0" r="0" b="1905"/>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B779C" w14:textId="77777777" w:rsidR="002F7651" w:rsidRDefault="002F7651">
                            <w: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993F7C" id="Text Box 7" o:spid="_x0000_s1028" type="#_x0000_t202" style="position:absolute;left:0;text-align:left;margin-left:321.85pt;margin-top:13.15pt;width:29.3pt;height:23.8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8oLtwIAAL8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" filled="f" stroked="f">
                <v:textbox>
                  <w:txbxContent>
                    <w:p w14:paraId="669B779C" w14:textId="77777777" w:rsidR="002F7651" w:rsidRDefault="002F7651">
                      <w:r>
                        <w:t>C)</w:t>
                      </w:r>
                    </w:p>
                  </w:txbxContent>
                </v:textbox>
              </v:shape>
            </w:pict>
          </mc:Fallback>
        </mc:AlternateContent>
      </w:r>
      <w:r w:rsidRPr="00367297">
        <w:rPr>
          <w:noProof/>
          <w:lang w:val="ro-RO" w:eastAsia="ro-RO"/>
        </w:rPr>
        <w:drawing>
          <wp:inline distT="0" distB="0" distL="0" distR="0" wp14:anchorId="11831C69" wp14:editId="325522A5">
            <wp:extent cx="2941385" cy="1800000"/>
            <wp:effectExtent l="0" t="0" r="0" b="0"/>
            <wp:docPr id="21" name="Picture 21" descr="D:\Model_07.05.202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odel_07.05.2021\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1385" cy="1800000"/>
                    </a:xfrm>
                    <a:prstGeom prst="rect">
                      <a:avLst/>
                    </a:prstGeom>
                    <a:noFill/>
                    <a:ln>
                      <a:noFill/>
                    </a:ln>
                  </pic:spPr>
                </pic:pic>
              </a:graphicData>
            </a:graphic>
          </wp:inline>
        </w:drawing>
      </w:r>
    </w:p>
    <w:p w14:paraId="60F144A8" w14:textId="149B61E5" w:rsidR="00745C68" w:rsidRPr="00CB699D" w:rsidRDefault="00745C68" w:rsidP="00293B0E">
      <w:pPr>
        <w:spacing w:line="480" w:lineRule="auto"/>
        <w:contextualSpacing/>
        <w:jc w:val="center"/>
        <w:rPr>
          <w:rFonts w:cstheme="minorHAnsi"/>
          <w:color w:val="000000" w:themeColor="text1"/>
          <w:sz w:val="20"/>
          <w:szCs w:val="20"/>
          <w:shd w:val="clear" w:color="auto" w:fill="FFFFFF"/>
        </w:rPr>
      </w:pPr>
      <w:r w:rsidRPr="008B7895">
        <w:rPr>
          <w:b/>
          <w:color w:val="000000" w:themeColor="text1"/>
          <w:sz w:val="20"/>
          <w:szCs w:val="20"/>
          <w:lang w:val="en-GB"/>
        </w:rPr>
        <w:t>Fig.</w:t>
      </w:r>
      <w:r w:rsidR="004E6F06" w:rsidRPr="008B7895">
        <w:rPr>
          <w:b/>
          <w:color w:val="000000" w:themeColor="text1"/>
          <w:sz w:val="20"/>
          <w:szCs w:val="20"/>
          <w:lang w:val="en-GB"/>
        </w:rPr>
        <w:t xml:space="preserve"> </w:t>
      </w:r>
      <w:r w:rsidR="00496BE3">
        <w:rPr>
          <w:b/>
          <w:color w:val="000000" w:themeColor="text1"/>
          <w:sz w:val="20"/>
          <w:szCs w:val="20"/>
          <w:lang w:val="en-GB"/>
        </w:rPr>
        <w:t>2</w:t>
      </w:r>
      <w:r w:rsidR="004E6F06" w:rsidRPr="008B7895">
        <w:rPr>
          <w:b/>
          <w:color w:val="000000" w:themeColor="text1"/>
          <w:sz w:val="20"/>
          <w:szCs w:val="20"/>
          <w:lang w:val="en-GB"/>
        </w:rPr>
        <w:t>.</w:t>
      </w:r>
      <w:r w:rsidRPr="008B7895">
        <w:rPr>
          <w:color w:val="000000" w:themeColor="text1"/>
          <w:sz w:val="20"/>
          <w:szCs w:val="20"/>
          <w:lang w:val="en-GB"/>
        </w:rPr>
        <w:t xml:space="preserve"> </w:t>
      </w:r>
      <w:r w:rsidR="001B0A52">
        <w:rPr>
          <w:color w:val="000000" w:themeColor="text1"/>
          <w:sz w:val="20"/>
          <w:szCs w:val="20"/>
          <w:lang w:val="en-GB"/>
        </w:rPr>
        <w:t>M</w:t>
      </w:r>
      <w:r w:rsidR="00DF6D20">
        <w:rPr>
          <w:color w:val="000000" w:themeColor="text1"/>
          <w:sz w:val="20"/>
          <w:szCs w:val="20"/>
          <w:lang w:val="en-GB"/>
        </w:rPr>
        <w:t xml:space="preserve">ean </w:t>
      </w:r>
      <w:r w:rsidR="00752849" w:rsidRPr="00DB71E9">
        <w:rPr>
          <w:rFonts w:cstheme="minorHAnsi"/>
          <w:color w:val="000000" w:themeColor="text1"/>
          <w:sz w:val="20"/>
          <w:szCs w:val="20"/>
          <w:lang w:val="en-GB"/>
        </w:rPr>
        <w:t xml:space="preserve">response curves for </w:t>
      </w:r>
      <w:r w:rsidR="00752849" w:rsidRPr="00DB71E9">
        <w:rPr>
          <w:rFonts w:cstheme="minorHAnsi"/>
          <w:i/>
          <w:color w:val="000000" w:themeColor="text1"/>
          <w:sz w:val="20"/>
          <w:szCs w:val="20"/>
          <w:lang w:val="en-GB"/>
        </w:rPr>
        <w:t>Leontopodium alpinum</w:t>
      </w:r>
      <w:r w:rsidR="00D70C0C" w:rsidRPr="00DB71E9">
        <w:rPr>
          <w:rFonts w:cstheme="minorHAnsi"/>
          <w:color w:val="000000" w:themeColor="text1"/>
          <w:sz w:val="20"/>
          <w:szCs w:val="20"/>
          <w:lang w:val="en-GB"/>
        </w:rPr>
        <w:t xml:space="preserve"> </w:t>
      </w:r>
      <w:r w:rsidR="00752849" w:rsidRPr="00DB71E9">
        <w:rPr>
          <w:rFonts w:cstheme="minorHAnsi"/>
          <w:color w:val="000000" w:themeColor="text1"/>
          <w:sz w:val="20"/>
          <w:szCs w:val="20"/>
          <w:lang w:val="en-GB"/>
        </w:rPr>
        <w:t>for</w:t>
      </w:r>
      <w:r w:rsidR="00D70C0C" w:rsidRPr="00DB71E9">
        <w:rPr>
          <w:rFonts w:cstheme="minorHAnsi"/>
          <w:color w:val="000000" w:themeColor="text1"/>
          <w:sz w:val="20"/>
          <w:szCs w:val="20"/>
          <w:lang w:val="en-GB"/>
        </w:rPr>
        <w:t xml:space="preserve"> the four</w:t>
      </w:r>
      <w:r w:rsidR="00293B0E">
        <w:rPr>
          <w:rFonts w:cstheme="minorHAnsi"/>
          <w:color w:val="000000" w:themeColor="text1"/>
          <w:sz w:val="20"/>
          <w:szCs w:val="20"/>
          <w:lang w:val="en-GB"/>
        </w:rPr>
        <w:t xml:space="preserve"> </w:t>
      </w:r>
      <w:r w:rsidR="00D70C0C" w:rsidRPr="00DB71E9">
        <w:rPr>
          <w:rFonts w:cstheme="minorHAnsi"/>
          <w:color w:val="000000" w:themeColor="text1"/>
          <w:sz w:val="20"/>
          <w:szCs w:val="20"/>
          <w:lang w:val="en-GB"/>
        </w:rPr>
        <w:t xml:space="preserve">variables </w:t>
      </w:r>
      <w:r w:rsidR="00484567" w:rsidRPr="00DB71E9">
        <w:rPr>
          <w:rFonts w:cstheme="minorHAnsi"/>
          <w:color w:val="000000" w:themeColor="text1"/>
          <w:sz w:val="20"/>
          <w:szCs w:val="20"/>
          <w:lang w:val="en-GB"/>
        </w:rPr>
        <w:t>used in the species distribution models</w:t>
      </w:r>
      <w:r w:rsidR="009025ED" w:rsidRPr="00DB71E9">
        <w:rPr>
          <w:rFonts w:cstheme="minorHAnsi"/>
          <w:color w:val="000000" w:themeColor="text1"/>
          <w:sz w:val="20"/>
          <w:szCs w:val="20"/>
          <w:lang w:val="en-GB"/>
        </w:rPr>
        <w:t>: (A)</w:t>
      </w:r>
      <w:r w:rsidR="0021310E">
        <w:rPr>
          <w:rFonts w:cstheme="minorHAnsi"/>
          <w:color w:val="000000" w:themeColor="text1"/>
          <w:sz w:val="20"/>
          <w:szCs w:val="20"/>
          <w:lang w:val="en-GB"/>
        </w:rPr>
        <w:t xml:space="preserve"> </w:t>
      </w:r>
      <w:r w:rsidR="0021310E" w:rsidRPr="00A45C94">
        <w:rPr>
          <w:rFonts w:eastAsia="Times New Roman" w:cstheme="minorHAnsi"/>
          <w:color w:val="000000"/>
          <w:sz w:val="20"/>
          <w:szCs w:val="20"/>
          <w:lang w:val="en-GB"/>
        </w:rPr>
        <w:t>Terrain Ruggedness Index</w:t>
      </w:r>
      <w:r w:rsidR="0021310E">
        <w:rPr>
          <w:rFonts w:eastAsia="Times New Roman" w:cstheme="minorHAnsi"/>
          <w:color w:val="000000"/>
          <w:sz w:val="20"/>
          <w:szCs w:val="20"/>
          <w:lang w:val="en-GB"/>
        </w:rPr>
        <w:t xml:space="preserve"> (m); (B)</w:t>
      </w:r>
      <w:r w:rsidR="00677FB2">
        <w:rPr>
          <w:rFonts w:cstheme="minorHAnsi"/>
          <w:color w:val="000000" w:themeColor="text1"/>
          <w:sz w:val="20"/>
          <w:szCs w:val="20"/>
          <w:lang w:val="en-GB"/>
        </w:rPr>
        <w:t xml:space="preserve"> M</w:t>
      </w:r>
      <w:r w:rsidR="00677FB2" w:rsidRPr="00677FB2">
        <w:rPr>
          <w:rFonts w:cstheme="minorHAnsi"/>
          <w:color w:val="000000" w:themeColor="text1"/>
          <w:sz w:val="20"/>
          <w:szCs w:val="20"/>
          <w:lang w:val="en-GB"/>
        </w:rPr>
        <w:t>ean temperature of coldest quarter</w:t>
      </w:r>
      <w:r w:rsidR="009025ED" w:rsidRPr="00DB71E9">
        <w:rPr>
          <w:rFonts w:cstheme="minorHAnsi"/>
          <w:color w:val="000000" w:themeColor="text1"/>
          <w:sz w:val="20"/>
          <w:szCs w:val="20"/>
          <w:lang w:val="en-GB"/>
        </w:rPr>
        <w:t xml:space="preserve"> </w:t>
      </w:r>
      <w:r w:rsidR="0021310E">
        <w:rPr>
          <w:rFonts w:eastAsia="Times New Roman" w:cstheme="minorHAnsi"/>
          <w:color w:val="000000"/>
          <w:sz w:val="20"/>
          <w:szCs w:val="20"/>
          <w:lang w:val="en-GB"/>
        </w:rPr>
        <w:t>(°C);</w:t>
      </w:r>
      <w:r w:rsidR="00DB71E9">
        <w:rPr>
          <w:rFonts w:eastAsia="Times New Roman" w:cstheme="minorHAnsi"/>
          <w:color w:val="000000"/>
          <w:sz w:val="20"/>
          <w:szCs w:val="20"/>
          <w:lang w:val="en-GB"/>
        </w:rPr>
        <w:t xml:space="preserve"> </w:t>
      </w:r>
      <w:r w:rsidR="007A74B3">
        <w:rPr>
          <w:rFonts w:eastAsia="Times New Roman" w:cstheme="minorHAnsi"/>
          <w:color w:val="000000"/>
          <w:sz w:val="20"/>
          <w:szCs w:val="20"/>
          <w:lang w:val="en-GB"/>
        </w:rPr>
        <w:t>(C)</w:t>
      </w:r>
      <w:r w:rsidR="00A45C94">
        <w:rPr>
          <w:rFonts w:eastAsia="Times New Roman" w:cstheme="minorHAnsi"/>
          <w:color w:val="000000"/>
          <w:sz w:val="20"/>
          <w:szCs w:val="20"/>
          <w:lang w:val="en-GB"/>
        </w:rPr>
        <w:t xml:space="preserve"> </w:t>
      </w:r>
      <w:r w:rsidR="00A45C94" w:rsidRPr="00A45C94">
        <w:rPr>
          <w:rFonts w:eastAsia="Times New Roman" w:cstheme="minorHAnsi"/>
          <w:color w:val="000000"/>
          <w:sz w:val="20"/>
          <w:szCs w:val="20"/>
          <w:lang w:val="en-GB"/>
        </w:rPr>
        <w:t>Precipitation of warmest quarter (mm)</w:t>
      </w:r>
      <w:r w:rsidR="0021310E">
        <w:rPr>
          <w:rFonts w:eastAsia="Times New Roman" w:cstheme="minorHAnsi"/>
          <w:color w:val="000000"/>
          <w:sz w:val="20"/>
          <w:szCs w:val="20"/>
          <w:lang w:val="en-GB"/>
        </w:rPr>
        <w:t xml:space="preserve">. </w:t>
      </w:r>
      <w:r w:rsidR="008B7895" w:rsidRPr="00DB71E9">
        <w:rPr>
          <w:rFonts w:cstheme="minorHAnsi"/>
          <w:color w:val="000000" w:themeColor="text1"/>
          <w:sz w:val="20"/>
          <w:szCs w:val="20"/>
          <w:shd w:val="clear" w:color="auto" w:fill="FFFFFF"/>
        </w:rPr>
        <w:t xml:space="preserve">The distribution of </w:t>
      </w:r>
      <w:r w:rsidR="00ED32A9">
        <w:rPr>
          <w:rFonts w:cstheme="minorHAnsi"/>
          <w:color w:val="000000" w:themeColor="text1"/>
          <w:sz w:val="20"/>
          <w:szCs w:val="20"/>
          <w:shd w:val="clear" w:color="auto" w:fill="FFFFFF"/>
        </w:rPr>
        <w:t>observations</w:t>
      </w:r>
      <w:r w:rsidR="00ED32A9" w:rsidRPr="00DB71E9">
        <w:rPr>
          <w:rFonts w:cstheme="minorHAnsi"/>
          <w:color w:val="000000" w:themeColor="text1"/>
          <w:sz w:val="20"/>
          <w:szCs w:val="20"/>
          <w:shd w:val="clear" w:color="auto" w:fill="FFFFFF"/>
        </w:rPr>
        <w:t xml:space="preserve"> </w:t>
      </w:r>
      <w:r w:rsidR="00466E04">
        <w:rPr>
          <w:rFonts w:cstheme="minorHAnsi"/>
          <w:color w:val="000000" w:themeColor="text1"/>
          <w:sz w:val="20"/>
          <w:szCs w:val="20"/>
          <w:shd w:val="clear" w:color="auto" w:fill="FFFFFF"/>
        </w:rPr>
        <w:t>wa</w:t>
      </w:r>
      <w:r w:rsidR="008B7895" w:rsidRPr="00DB71E9">
        <w:rPr>
          <w:rFonts w:cstheme="minorHAnsi"/>
          <w:color w:val="000000" w:themeColor="text1"/>
          <w:sz w:val="20"/>
          <w:szCs w:val="20"/>
          <w:shd w:val="clear" w:color="auto" w:fill="FFFFFF"/>
        </w:rPr>
        <w:t xml:space="preserve">s indicated by the vertical marks along the x-axis. </w:t>
      </w:r>
      <w:r w:rsidR="001B0A52">
        <w:rPr>
          <w:rFonts w:cstheme="minorHAnsi"/>
          <w:color w:val="000000" w:themeColor="text1"/>
          <w:sz w:val="20"/>
          <w:szCs w:val="20"/>
          <w:shd w:val="clear" w:color="auto" w:fill="FFFFFF"/>
        </w:rPr>
        <w:t xml:space="preserve">95% </w:t>
      </w:r>
      <w:r w:rsidR="001B0A52">
        <w:rPr>
          <w:rFonts w:eastAsiaTheme="minorHAnsi" w:cstheme="minorHAnsi"/>
          <w:color w:val="000000" w:themeColor="text1"/>
          <w:sz w:val="20"/>
          <w:szCs w:val="20"/>
          <w:shd w:val="clear" w:color="auto" w:fill="FFFFFF"/>
        </w:rPr>
        <w:t>c</w:t>
      </w:r>
      <w:r w:rsidR="00016288" w:rsidRPr="00016288">
        <w:rPr>
          <w:rFonts w:eastAsiaTheme="minorHAnsi" w:cstheme="minorHAnsi"/>
          <w:color w:val="000000" w:themeColor="text1"/>
          <w:sz w:val="20"/>
          <w:szCs w:val="20"/>
          <w:shd w:val="clear" w:color="auto" w:fill="FFFFFF"/>
        </w:rPr>
        <w:t>onfidence intervals are shown by the grey area.</w:t>
      </w:r>
      <w:r w:rsidR="001B0A52" w:rsidRPr="00016288" w:rsidDel="001B0A52">
        <w:rPr>
          <w:rFonts w:eastAsiaTheme="minorHAnsi" w:cstheme="minorHAnsi"/>
          <w:color w:val="000000" w:themeColor="text1"/>
          <w:sz w:val="20"/>
          <w:szCs w:val="20"/>
          <w:shd w:val="clear" w:color="auto" w:fill="FFFFFF"/>
        </w:rPr>
        <w:t xml:space="preserve"> </w:t>
      </w:r>
    </w:p>
    <w:p w14:paraId="22E3CB82" w14:textId="77777777" w:rsidR="00A846E2" w:rsidRDefault="00A846E2" w:rsidP="00EC2FFB">
      <w:pPr>
        <w:spacing w:line="480" w:lineRule="auto"/>
        <w:contextualSpacing/>
        <w:jc w:val="center"/>
        <w:rPr>
          <w:color w:val="000000"/>
          <w:sz w:val="20"/>
          <w:szCs w:val="20"/>
          <w:lang w:val="en-GB"/>
        </w:rPr>
      </w:pPr>
    </w:p>
    <w:p w14:paraId="1802F1FA" w14:textId="77777777" w:rsidR="004777B6" w:rsidRDefault="004777B6" w:rsidP="00EC2FFB">
      <w:pPr>
        <w:spacing w:line="480" w:lineRule="auto"/>
        <w:contextualSpacing/>
        <w:jc w:val="both"/>
        <w:rPr>
          <w:color w:val="000000"/>
          <w:sz w:val="20"/>
          <w:szCs w:val="20"/>
          <w:lang w:val="en-GB"/>
        </w:rPr>
      </w:pPr>
    </w:p>
    <w:p w14:paraId="4409BCB1" w14:textId="7ED2D45C" w:rsidR="00E32C0E" w:rsidRPr="00A56B5A" w:rsidRDefault="00C715FE" w:rsidP="00EC2FFB">
      <w:pPr>
        <w:spacing w:line="480" w:lineRule="auto"/>
        <w:contextualSpacing/>
        <w:jc w:val="both"/>
        <w:rPr>
          <w:sz w:val="24"/>
          <w:szCs w:val="24"/>
          <w:lang w:val="ro-RO"/>
        </w:rPr>
      </w:pPr>
      <w:r w:rsidRPr="005E0300">
        <w:rPr>
          <w:color w:val="000000"/>
          <w:sz w:val="24"/>
          <w:szCs w:val="24"/>
          <w:lang w:val="en-GB"/>
        </w:rPr>
        <w:t xml:space="preserve">Future climatic conditions </w:t>
      </w:r>
      <w:r w:rsidR="005E0300" w:rsidRPr="005E0300">
        <w:rPr>
          <w:color w:val="000000"/>
          <w:sz w:val="24"/>
          <w:szCs w:val="24"/>
          <w:lang w:val="en-GB"/>
        </w:rPr>
        <w:t xml:space="preserve">have the potential to </w:t>
      </w:r>
      <w:r w:rsidR="00D92363">
        <w:rPr>
          <w:color w:val="000000"/>
          <w:sz w:val="24"/>
          <w:szCs w:val="24"/>
          <w:lang w:val="en-GB"/>
        </w:rPr>
        <w:t>reduce</w:t>
      </w:r>
      <w:r w:rsidR="00D92363" w:rsidRPr="005E0300">
        <w:rPr>
          <w:color w:val="000000"/>
          <w:sz w:val="24"/>
          <w:szCs w:val="24"/>
          <w:lang w:val="en-GB"/>
        </w:rPr>
        <w:t xml:space="preserve"> </w:t>
      </w:r>
      <w:r w:rsidR="005E0300" w:rsidRPr="005E0300">
        <w:rPr>
          <w:color w:val="000000"/>
          <w:sz w:val="24"/>
          <w:szCs w:val="24"/>
          <w:lang w:val="en-GB"/>
        </w:rPr>
        <w:t>edelweiss’ range</w:t>
      </w:r>
      <w:r w:rsidR="0043029A" w:rsidRPr="005E0300">
        <w:rPr>
          <w:color w:val="000000"/>
          <w:sz w:val="24"/>
          <w:szCs w:val="24"/>
          <w:lang w:val="en-GB"/>
        </w:rPr>
        <w:t xml:space="preserve">. Specifically, </w:t>
      </w:r>
      <w:r w:rsidR="00D51500">
        <w:rPr>
          <w:color w:val="000000"/>
          <w:sz w:val="24"/>
          <w:szCs w:val="24"/>
          <w:lang w:val="en-GB"/>
        </w:rPr>
        <w:t>the m</w:t>
      </w:r>
      <w:r w:rsidR="00D51500" w:rsidRPr="00D51500">
        <w:rPr>
          <w:color w:val="000000"/>
          <w:sz w:val="24"/>
          <w:szCs w:val="24"/>
          <w:lang w:val="en-GB"/>
        </w:rPr>
        <w:t>ean temperature of coldest quarter (°C)</w:t>
      </w:r>
      <w:r w:rsidR="00D51500">
        <w:rPr>
          <w:color w:val="000000"/>
          <w:sz w:val="24"/>
          <w:szCs w:val="24"/>
          <w:lang w:val="en-GB"/>
        </w:rPr>
        <w:t xml:space="preserve"> is </w:t>
      </w:r>
      <w:r w:rsidR="006F3ECA">
        <w:rPr>
          <w:color w:val="000000"/>
          <w:sz w:val="24"/>
          <w:szCs w:val="24"/>
          <w:lang w:val="en-GB"/>
        </w:rPr>
        <w:t>expected to increase</w:t>
      </w:r>
      <w:r w:rsidR="005E0300" w:rsidRPr="005E0300">
        <w:rPr>
          <w:color w:val="000000"/>
          <w:sz w:val="24"/>
          <w:szCs w:val="24"/>
          <w:lang w:val="en-GB"/>
        </w:rPr>
        <w:t xml:space="preserve"> under all </w:t>
      </w:r>
      <w:r w:rsidR="005E0300" w:rsidRPr="00DA448C">
        <w:rPr>
          <w:color w:val="000000"/>
          <w:sz w:val="24"/>
          <w:szCs w:val="24"/>
          <w:lang w:val="en-GB"/>
        </w:rPr>
        <w:t xml:space="preserve">GCMs </w:t>
      </w:r>
      <w:r w:rsidR="00DA448C">
        <w:rPr>
          <w:color w:val="000000"/>
          <w:sz w:val="24"/>
          <w:szCs w:val="24"/>
          <w:lang w:val="en-GB"/>
        </w:rPr>
        <w:t xml:space="preserve">in </w:t>
      </w:r>
      <w:r w:rsidR="00D7523C" w:rsidRPr="005E0300">
        <w:rPr>
          <w:color w:val="000000"/>
          <w:sz w:val="24"/>
          <w:szCs w:val="24"/>
          <w:lang w:val="en-GB"/>
        </w:rPr>
        <w:t xml:space="preserve">edelweiss’ </w:t>
      </w:r>
      <w:r w:rsidR="00DA448C">
        <w:rPr>
          <w:color w:val="000000"/>
          <w:sz w:val="24"/>
          <w:szCs w:val="24"/>
          <w:lang w:val="en-GB"/>
        </w:rPr>
        <w:t xml:space="preserve">suitable habitat </w:t>
      </w:r>
      <w:r w:rsidR="00D7523C">
        <w:rPr>
          <w:color w:val="000000"/>
          <w:sz w:val="24"/>
          <w:szCs w:val="24"/>
          <w:lang w:val="en-GB"/>
        </w:rPr>
        <w:t xml:space="preserve">in Romania </w:t>
      </w:r>
      <w:r w:rsidR="00FB297D" w:rsidRPr="00DA448C">
        <w:rPr>
          <w:color w:val="000000"/>
          <w:sz w:val="24"/>
          <w:szCs w:val="24"/>
          <w:lang w:val="en-GB"/>
        </w:rPr>
        <w:t xml:space="preserve">(Fig. </w:t>
      </w:r>
      <w:r w:rsidR="002B4FDE">
        <w:rPr>
          <w:color w:val="000000"/>
          <w:sz w:val="24"/>
          <w:szCs w:val="24"/>
          <w:lang w:val="en-GB"/>
        </w:rPr>
        <w:t>A2</w:t>
      </w:r>
      <w:r w:rsidR="00FB297D" w:rsidRPr="00DA448C">
        <w:rPr>
          <w:color w:val="000000"/>
          <w:sz w:val="24"/>
          <w:szCs w:val="24"/>
          <w:lang w:val="en-GB"/>
        </w:rPr>
        <w:t>).</w:t>
      </w:r>
      <w:r w:rsidR="005E0300" w:rsidRPr="00DA448C">
        <w:rPr>
          <w:color w:val="000000"/>
          <w:sz w:val="24"/>
          <w:szCs w:val="24"/>
          <w:lang w:val="en-GB"/>
        </w:rPr>
        <w:t xml:space="preserve"> </w:t>
      </w:r>
      <w:r w:rsidR="00DA448C">
        <w:rPr>
          <w:color w:val="000000"/>
          <w:sz w:val="24"/>
          <w:szCs w:val="24"/>
          <w:lang w:val="en-GB"/>
        </w:rPr>
        <w:t>For example, t</w:t>
      </w:r>
      <w:r w:rsidR="00DA448C" w:rsidRPr="00DA448C">
        <w:rPr>
          <w:color w:val="000000"/>
          <w:sz w:val="24"/>
          <w:szCs w:val="24"/>
          <w:lang w:val="en-GB"/>
        </w:rPr>
        <w:t>he</w:t>
      </w:r>
      <w:r w:rsidR="00284B95">
        <w:rPr>
          <w:color w:val="000000"/>
          <w:sz w:val="24"/>
          <w:szCs w:val="24"/>
          <w:lang w:val="en-GB"/>
        </w:rPr>
        <w:t xml:space="preserve"> </w:t>
      </w:r>
      <w:r w:rsidR="00284B95" w:rsidRPr="00311FBF">
        <w:rPr>
          <w:sz w:val="24"/>
          <w:szCs w:val="24"/>
        </w:rPr>
        <w:t>mean temperature of the coldest quarter</w:t>
      </w:r>
      <w:r w:rsidR="00A05643">
        <w:rPr>
          <w:color w:val="000000"/>
          <w:sz w:val="24"/>
          <w:szCs w:val="24"/>
          <w:lang w:val="en-GB"/>
        </w:rPr>
        <w:t xml:space="preserve"> </w:t>
      </w:r>
      <w:r w:rsidR="00DA448C" w:rsidRPr="00DA448C">
        <w:rPr>
          <w:color w:val="000000"/>
          <w:sz w:val="24"/>
          <w:szCs w:val="24"/>
          <w:lang w:val="en-GB"/>
        </w:rPr>
        <w:t xml:space="preserve">is predicted to increase from </w:t>
      </w:r>
      <w:r w:rsidR="00780A96">
        <w:rPr>
          <w:color w:val="000000"/>
          <w:sz w:val="24"/>
          <w:szCs w:val="24"/>
          <w:lang w:val="en-GB"/>
        </w:rPr>
        <w:t>-5.16</w:t>
      </w:r>
      <w:r w:rsidR="00860642">
        <w:rPr>
          <w:color w:val="000000"/>
          <w:sz w:val="24"/>
          <w:szCs w:val="24"/>
          <w:lang w:val="en-GB"/>
        </w:rPr>
        <w:t xml:space="preserve"> </w:t>
      </w:r>
      <w:r w:rsidR="00DA448C" w:rsidRPr="00A3206E">
        <w:rPr>
          <w:rFonts w:eastAsia="Times New Roman" w:cstheme="minorHAnsi"/>
          <w:sz w:val="24"/>
          <w:szCs w:val="24"/>
          <w:lang w:val="en-GB"/>
        </w:rPr>
        <w:t>±</w:t>
      </w:r>
      <w:r w:rsidR="00DA448C">
        <w:rPr>
          <w:rFonts w:eastAsia="Times New Roman" w:cstheme="minorHAnsi"/>
          <w:sz w:val="24"/>
          <w:szCs w:val="24"/>
          <w:lang w:val="en-GB"/>
        </w:rPr>
        <w:t xml:space="preserve"> 0.</w:t>
      </w:r>
      <w:r w:rsidR="00E87D46">
        <w:rPr>
          <w:rFonts w:eastAsia="Times New Roman" w:cstheme="minorHAnsi"/>
          <w:sz w:val="24"/>
          <w:szCs w:val="24"/>
          <w:lang w:val="en-GB"/>
        </w:rPr>
        <w:t>0</w:t>
      </w:r>
      <w:r w:rsidR="009C487C">
        <w:rPr>
          <w:rFonts w:eastAsia="Times New Roman" w:cstheme="minorHAnsi"/>
          <w:sz w:val="24"/>
          <w:szCs w:val="24"/>
          <w:lang w:val="en-GB"/>
        </w:rPr>
        <w:t>6</w:t>
      </w:r>
      <w:r w:rsidR="00DA448C">
        <w:rPr>
          <w:rFonts w:eastAsia="Times New Roman" w:cstheme="minorHAnsi"/>
          <w:sz w:val="24"/>
          <w:szCs w:val="24"/>
          <w:lang w:val="en-GB"/>
        </w:rPr>
        <w:t xml:space="preserve"> </w:t>
      </w:r>
      <w:r w:rsidR="00DA448C" w:rsidRPr="00DA448C">
        <w:rPr>
          <w:rFonts w:eastAsia="Times New Roman" w:cstheme="minorHAnsi"/>
          <w:color w:val="000000"/>
          <w:sz w:val="24"/>
          <w:szCs w:val="24"/>
          <w:lang w:val="en-GB"/>
        </w:rPr>
        <w:t>°C</w:t>
      </w:r>
      <w:r w:rsidR="00C370C1">
        <w:rPr>
          <w:rFonts w:eastAsia="Times New Roman" w:cstheme="minorHAnsi"/>
          <w:color w:val="000000"/>
          <w:sz w:val="24"/>
          <w:szCs w:val="24"/>
          <w:lang w:val="en-GB"/>
        </w:rPr>
        <w:t xml:space="preserve"> </w:t>
      </w:r>
      <w:r w:rsidR="00BA1609" w:rsidRPr="00A3206E">
        <w:rPr>
          <w:rFonts w:cstheme="minorHAnsi"/>
          <w:sz w:val="24"/>
          <w:szCs w:val="24"/>
          <w:lang w:val="en-GB"/>
        </w:rPr>
        <w:t xml:space="preserve">(mean ± SE) </w:t>
      </w:r>
      <w:r w:rsidR="00C370C1">
        <w:rPr>
          <w:rFonts w:eastAsia="Times New Roman" w:cstheme="minorHAnsi"/>
          <w:color w:val="000000"/>
          <w:sz w:val="24"/>
          <w:szCs w:val="24"/>
          <w:lang w:val="en-GB"/>
        </w:rPr>
        <w:t xml:space="preserve">to </w:t>
      </w:r>
      <w:r w:rsidR="00262AA8">
        <w:rPr>
          <w:rFonts w:eastAsia="Times New Roman" w:cstheme="minorHAnsi"/>
          <w:color w:val="000000"/>
          <w:sz w:val="24"/>
          <w:szCs w:val="24"/>
          <w:lang w:val="en-GB"/>
        </w:rPr>
        <w:t>-2.37</w:t>
      </w:r>
      <w:r w:rsidR="00C370C1">
        <w:rPr>
          <w:rFonts w:eastAsia="Times New Roman" w:cstheme="minorHAnsi"/>
          <w:color w:val="000000"/>
          <w:sz w:val="24"/>
          <w:szCs w:val="24"/>
          <w:lang w:val="en-GB"/>
        </w:rPr>
        <w:t xml:space="preserve"> </w:t>
      </w:r>
      <w:r w:rsidR="00C370C1" w:rsidRPr="00A3206E">
        <w:rPr>
          <w:rFonts w:eastAsia="Times New Roman" w:cstheme="minorHAnsi"/>
          <w:sz w:val="24"/>
          <w:szCs w:val="24"/>
          <w:lang w:val="en-GB"/>
        </w:rPr>
        <w:t>±</w:t>
      </w:r>
      <w:r w:rsidR="00C370C1">
        <w:rPr>
          <w:rFonts w:eastAsia="Times New Roman" w:cstheme="minorHAnsi"/>
          <w:sz w:val="24"/>
          <w:szCs w:val="24"/>
          <w:lang w:val="en-GB"/>
        </w:rPr>
        <w:t xml:space="preserve"> 0.</w:t>
      </w:r>
      <w:r w:rsidR="00E226B0">
        <w:rPr>
          <w:rFonts w:eastAsia="Times New Roman" w:cstheme="minorHAnsi"/>
          <w:sz w:val="24"/>
          <w:szCs w:val="24"/>
          <w:lang w:val="en-GB"/>
        </w:rPr>
        <w:t>0</w:t>
      </w:r>
      <w:r w:rsidR="00B771FF">
        <w:rPr>
          <w:rFonts w:eastAsia="Times New Roman" w:cstheme="minorHAnsi"/>
          <w:sz w:val="24"/>
          <w:szCs w:val="24"/>
          <w:lang w:val="en-GB"/>
        </w:rPr>
        <w:t>5</w:t>
      </w:r>
      <w:r w:rsidR="00E226B0">
        <w:rPr>
          <w:rFonts w:eastAsia="Times New Roman" w:cstheme="minorHAnsi"/>
          <w:sz w:val="24"/>
          <w:szCs w:val="24"/>
          <w:lang w:val="en-GB"/>
        </w:rPr>
        <w:t xml:space="preserve"> </w:t>
      </w:r>
      <w:r w:rsidR="00C370C1" w:rsidRPr="00DA448C">
        <w:rPr>
          <w:rFonts w:eastAsia="Times New Roman" w:cstheme="minorHAnsi"/>
          <w:color w:val="000000"/>
          <w:sz w:val="24"/>
          <w:szCs w:val="24"/>
          <w:lang w:val="en-GB"/>
        </w:rPr>
        <w:t>°C</w:t>
      </w:r>
      <w:r w:rsidR="00C370C1">
        <w:rPr>
          <w:rFonts w:eastAsia="Times New Roman" w:cstheme="minorHAnsi"/>
          <w:sz w:val="24"/>
          <w:szCs w:val="24"/>
          <w:lang w:val="en-GB"/>
        </w:rPr>
        <w:t xml:space="preserve"> </w:t>
      </w:r>
      <w:r w:rsidR="00C370C1">
        <w:rPr>
          <w:rFonts w:eastAsia="Times New Roman" w:cstheme="minorHAnsi"/>
          <w:color w:val="000000"/>
          <w:sz w:val="24"/>
          <w:szCs w:val="24"/>
          <w:lang w:val="en-GB"/>
        </w:rPr>
        <w:t xml:space="preserve">according to </w:t>
      </w:r>
      <w:r w:rsidR="00C370C1" w:rsidRPr="00C370C1">
        <w:rPr>
          <w:rFonts w:eastAsia="Times New Roman" w:cstheme="minorHAnsi"/>
          <w:color w:val="000000"/>
          <w:sz w:val="24"/>
          <w:szCs w:val="24"/>
          <w:lang w:val="en-GB"/>
        </w:rPr>
        <w:t>HadGEM2-ES</w:t>
      </w:r>
      <w:r w:rsidR="00C370C1">
        <w:rPr>
          <w:rFonts w:eastAsia="Times New Roman" w:cstheme="minorHAnsi"/>
          <w:color w:val="000000"/>
          <w:sz w:val="24"/>
          <w:szCs w:val="24"/>
          <w:lang w:val="en-GB"/>
        </w:rPr>
        <w:t xml:space="preserve"> </w:t>
      </w:r>
      <w:r w:rsidR="008834F3">
        <w:rPr>
          <w:rFonts w:eastAsia="Times New Roman" w:cstheme="minorHAnsi"/>
          <w:color w:val="000000"/>
          <w:sz w:val="24"/>
          <w:szCs w:val="24"/>
          <w:lang w:val="en-GB"/>
        </w:rPr>
        <w:t xml:space="preserve">under </w:t>
      </w:r>
      <w:r w:rsidR="00525281">
        <w:rPr>
          <w:rFonts w:eastAsia="Times New Roman" w:cstheme="minorHAnsi"/>
          <w:color w:val="000000"/>
          <w:sz w:val="24"/>
          <w:szCs w:val="24"/>
          <w:lang w:val="en-GB"/>
        </w:rPr>
        <w:t>RCP 4.5</w:t>
      </w:r>
      <w:r w:rsidR="005A01F3">
        <w:rPr>
          <w:rFonts w:eastAsia="Times New Roman" w:cstheme="minorHAnsi"/>
          <w:color w:val="000000"/>
          <w:sz w:val="24"/>
          <w:szCs w:val="24"/>
          <w:lang w:val="en-GB"/>
        </w:rPr>
        <w:t xml:space="preserve"> (</w:t>
      </w:r>
      <w:r w:rsidR="003A43E7">
        <w:rPr>
          <w:rFonts w:eastAsia="Times New Roman" w:cstheme="minorHAnsi"/>
          <w:color w:val="000000"/>
          <w:sz w:val="24"/>
          <w:szCs w:val="24"/>
          <w:lang w:val="en-GB"/>
        </w:rPr>
        <w:t>Fig.</w:t>
      </w:r>
      <w:r w:rsidR="00525BAF">
        <w:rPr>
          <w:rFonts w:eastAsia="Times New Roman" w:cstheme="minorHAnsi"/>
          <w:color w:val="000000"/>
          <w:sz w:val="24"/>
          <w:szCs w:val="24"/>
          <w:lang w:val="en-GB"/>
        </w:rPr>
        <w:t xml:space="preserve"> </w:t>
      </w:r>
      <w:r w:rsidR="003A43E7">
        <w:rPr>
          <w:rFonts w:eastAsia="Times New Roman" w:cstheme="minorHAnsi"/>
          <w:color w:val="000000"/>
          <w:sz w:val="24"/>
          <w:szCs w:val="24"/>
          <w:lang w:val="en-GB"/>
        </w:rPr>
        <w:t>A2</w:t>
      </w:r>
      <w:r w:rsidR="005A01F3">
        <w:rPr>
          <w:rFonts w:eastAsia="Times New Roman" w:cstheme="minorHAnsi"/>
          <w:color w:val="000000"/>
          <w:sz w:val="24"/>
          <w:szCs w:val="24"/>
          <w:lang w:val="en-GB"/>
        </w:rPr>
        <w:t>)</w:t>
      </w:r>
      <w:r w:rsidR="00C370C1">
        <w:rPr>
          <w:rFonts w:eastAsia="Times New Roman" w:cstheme="minorHAnsi"/>
          <w:color w:val="000000"/>
          <w:sz w:val="24"/>
          <w:szCs w:val="24"/>
          <w:lang w:val="en-GB"/>
        </w:rPr>
        <w:t xml:space="preserve">. </w:t>
      </w:r>
      <w:r w:rsidR="00A45D42">
        <w:rPr>
          <w:rFonts w:eastAsia="Times New Roman" w:cstheme="minorHAnsi"/>
          <w:color w:val="000000"/>
          <w:sz w:val="24"/>
          <w:szCs w:val="24"/>
          <w:lang w:val="en-GB"/>
        </w:rPr>
        <w:t>The</w:t>
      </w:r>
      <w:r w:rsidR="00224FA5">
        <w:rPr>
          <w:rFonts w:eastAsia="Times New Roman" w:cstheme="minorHAnsi"/>
          <w:color w:val="000000"/>
          <w:sz w:val="24"/>
          <w:szCs w:val="24"/>
          <w:lang w:val="en-GB"/>
        </w:rPr>
        <w:t>s</w:t>
      </w:r>
      <w:r w:rsidR="00A45D42">
        <w:rPr>
          <w:rFonts w:eastAsia="Times New Roman" w:cstheme="minorHAnsi"/>
          <w:color w:val="000000"/>
          <w:sz w:val="24"/>
          <w:szCs w:val="24"/>
          <w:lang w:val="en-GB"/>
        </w:rPr>
        <w:t>e</w:t>
      </w:r>
      <w:r w:rsidR="00224FA5">
        <w:rPr>
          <w:rFonts w:eastAsia="Times New Roman" w:cstheme="minorHAnsi"/>
          <w:color w:val="000000"/>
          <w:sz w:val="24"/>
          <w:szCs w:val="24"/>
          <w:lang w:val="en-GB"/>
        </w:rPr>
        <w:t xml:space="preserve"> increase</w:t>
      </w:r>
      <w:r w:rsidR="00A45D42">
        <w:rPr>
          <w:rFonts w:eastAsia="Times New Roman" w:cstheme="minorHAnsi"/>
          <w:color w:val="000000"/>
          <w:sz w:val="24"/>
          <w:szCs w:val="24"/>
          <w:lang w:val="en-GB"/>
        </w:rPr>
        <w:t>s</w:t>
      </w:r>
      <w:r w:rsidR="00224FA5">
        <w:rPr>
          <w:rFonts w:eastAsia="Times New Roman" w:cstheme="minorHAnsi"/>
          <w:color w:val="000000"/>
          <w:sz w:val="24"/>
          <w:szCs w:val="24"/>
          <w:lang w:val="en-GB"/>
        </w:rPr>
        <w:t xml:space="preserve"> </w:t>
      </w:r>
      <w:r w:rsidR="00525BAF">
        <w:rPr>
          <w:rFonts w:eastAsia="Times New Roman" w:cstheme="minorHAnsi"/>
          <w:color w:val="000000"/>
          <w:sz w:val="24"/>
          <w:szCs w:val="24"/>
          <w:lang w:val="en-GB"/>
        </w:rPr>
        <w:t>will reduce the probabil</w:t>
      </w:r>
      <w:r w:rsidR="00AC6863">
        <w:rPr>
          <w:rFonts w:eastAsia="Times New Roman" w:cstheme="minorHAnsi"/>
          <w:color w:val="000000"/>
          <w:sz w:val="24"/>
          <w:szCs w:val="24"/>
          <w:lang w:val="en-GB"/>
        </w:rPr>
        <w:t xml:space="preserve">ity of occurrence for edelweiss </w:t>
      </w:r>
      <w:r w:rsidR="00525BAF">
        <w:rPr>
          <w:rFonts w:eastAsia="Times New Roman" w:cstheme="minorHAnsi"/>
          <w:color w:val="000000"/>
          <w:sz w:val="24"/>
          <w:szCs w:val="24"/>
          <w:lang w:val="en-GB"/>
        </w:rPr>
        <w:t>(</w:t>
      </w:r>
      <w:r w:rsidR="002E57FF">
        <w:rPr>
          <w:rFonts w:eastAsia="Times New Roman" w:cstheme="minorHAnsi"/>
          <w:color w:val="000000"/>
          <w:sz w:val="24"/>
          <w:szCs w:val="24"/>
          <w:lang w:val="en-GB"/>
        </w:rPr>
        <w:t>Fig. 2</w:t>
      </w:r>
      <w:r w:rsidR="00DA429B">
        <w:rPr>
          <w:rFonts w:eastAsia="Times New Roman" w:cstheme="minorHAnsi"/>
          <w:color w:val="000000"/>
          <w:sz w:val="24"/>
          <w:szCs w:val="24"/>
          <w:lang w:val="en-GB"/>
        </w:rPr>
        <w:t>A</w:t>
      </w:r>
      <w:r w:rsidR="002E57FF">
        <w:rPr>
          <w:rFonts w:eastAsia="Times New Roman" w:cstheme="minorHAnsi"/>
          <w:color w:val="000000"/>
          <w:sz w:val="24"/>
          <w:szCs w:val="24"/>
          <w:lang w:val="en-GB"/>
        </w:rPr>
        <w:t>)</w:t>
      </w:r>
      <w:r w:rsidR="001B0A52">
        <w:rPr>
          <w:rFonts w:eastAsia="Times New Roman" w:cstheme="minorHAnsi"/>
          <w:color w:val="000000"/>
          <w:sz w:val="24"/>
          <w:szCs w:val="24"/>
          <w:lang w:val="en-GB"/>
        </w:rPr>
        <w:t xml:space="preserve"> by pushing distributions into higher and cooler elevations (</w:t>
      </w:r>
      <w:r w:rsidR="00134279">
        <w:rPr>
          <w:rFonts w:eastAsia="Times New Roman" w:cstheme="minorHAnsi"/>
          <w:color w:val="000000"/>
          <w:sz w:val="24"/>
          <w:szCs w:val="24"/>
          <w:lang w:val="en-GB"/>
        </w:rPr>
        <w:t>Fig. A3</w:t>
      </w:r>
      <w:r w:rsidR="001B0A52">
        <w:rPr>
          <w:rFonts w:eastAsia="Times New Roman" w:cstheme="minorHAnsi"/>
          <w:color w:val="000000"/>
          <w:sz w:val="24"/>
          <w:szCs w:val="24"/>
          <w:lang w:val="en-GB"/>
        </w:rPr>
        <w:t>)</w:t>
      </w:r>
      <w:r w:rsidR="00CE1D9B">
        <w:rPr>
          <w:rFonts w:eastAsia="Times New Roman" w:cstheme="minorHAnsi"/>
          <w:color w:val="000000"/>
          <w:sz w:val="24"/>
          <w:szCs w:val="24"/>
        </w:rPr>
        <w:t xml:space="preserve">. </w:t>
      </w:r>
      <w:r w:rsidR="001B0A52">
        <w:rPr>
          <w:rFonts w:eastAsia="Times New Roman" w:cstheme="minorHAnsi"/>
          <w:color w:val="000000"/>
          <w:sz w:val="24"/>
          <w:szCs w:val="24"/>
        </w:rPr>
        <w:t xml:space="preserve">We </w:t>
      </w:r>
      <w:r w:rsidR="00D92363">
        <w:rPr>
          <w:rFonts w:eastAsia="Times New Roman" w:cstheme="minorHAnsi"/>
          <w:color w:val="000000"/>
          <w:sz w:val="24"/>
          <w:szCs w:val="24"/>
        </w:rPr>
        <w:t xml:space="preserve">consequently </w:t>
      </w:r>
      <w:r w:rsidR="001B0A52">
        <w:rPr>
          <w:rFonts w:eastAsia="Times New Roman" w:cstheme="minorHAnsi"/>
          <w:color w:val="000000"/>
          <w:sz w:val="24"/>
          <w:szCs w:val="24"/>
        </w:rPr>
        <w:t xml:space="preserve">estimated a </w:t>
      </w:r>
      <w:r w:rsidR="00C511D3">
        <w:rPr>
          <w:rFonts w:eastAsia="Times New Roman" w:cstheme="minorHAnsi"/>
          <w:color w:val="000000"/>
          <w:sz w:val="24"/>
          <w:szCs w:val="24"/>
        </w:rPr>
        <w:t xml:space="preserve">potential </w:t>
      </w:r>
      <w:r w:rsidR="001B0A52">
        <w:rPr>
          <w:rFonts w:eastAsia="Times New Roman" w:cstheme="minorHAnsi"/>
          <w:color w:val="000000"/>
          <w:sz w:val="24"/>
          <w:szCs w:val="24"/>
        </w:rPr>
        <w:t>net loss of</w:t>
      </w:r>
      <w:r w:rsidR="00DA429B">
        <w:rPr>
          <w:rFonts w:eastAsia="Times New Roman" w:cstheme="minorHAnsi"/>
          <w:color w:val="000000"/>
          <w:sz w:val="24"/>
          <w:szCs w:val="24"/>
        </w:rPr>
        <w:t xml:space="preserve"> between</w:t>
      </w:r>
      <w:r w:rsidR="007524A5">
        <w:rPr>
          <w:rFonts w:eastAsia="Times New Roman" w:cstheme="minorHAnsi"/>
          <w:color w:val="000000"/>
          <w:sz w:val="24"/>
          <w:szCs w:val="24"/>
        </w:rPr>
        <w:t xml:space="preserve"> </w:t>
      </w:r>
      <w:r w:rsidR="00074E99">
        <w:rPr>
          <w:rFonts w:eastAsia="Times New Roman" w:cstheme="minorHAnsi"/>
          <w:color w:val="000000"/>
          <w:sz w:val="24"/>
          <w:szCs w:val="24"/>
          <w:lang w:val="en-GB"/>
        </w:rPr>
        <w:t>17.</w:t>
      </w:r>
      <w:r w:rsidR="00860642">
        <w:rPr>
          <w:rFonts w:eastAsia="Times New Roman" w:cstheme="minorHAnsi"/>
          <w:color w:val="000000"/>
          <w:sz w:val="24"/>
          <w:szCs w:val="24"/>
          <w:lang w:val="en-GB"/>
        </w:rPr>
        <w:t xml:space="preserve">2 </w:t>
      </w:r>
      <w:r w:rsidR="007524A5">
        <w:rPr>
          <w:rFonts w:eastAsia="Times New Roman" w:cstheme="minorHAnsi"/>
          <w:color w:val="000000"/>
          <w:sz w:val="24"/>
          <w:szCs w:val="24"/>
        </w:rPr>
        <w:t xml:space="preserve">and </w:t>
      </w:r>
      <w:r w:rsidR="004C45B7" w:rsidRPr="004C45B7">
        <w:rPr>
          <w:rFonts w:eastAsia="Times New Roman" w:cstheme="minorHAnsi"/>
          <w:color w:val="000000"/>
          <w:sz w:val="24"/>
          <w:szCs w:val="24"/>
          <w:lang w:val="en-GB"/>
        </w:rPr>
        <w:t>3</w:t>
      </w:r>
      <w:r w:rsidR="00074E99">
        <w:rPr>
          <w:rFonts w:eastAsia="Times New Roman" w:cstheme="minorHAnsi"/>
          <w:color w:val="000000"/>
          <w:sz w:val="24"/>
          <w:szCs w:val="24"/>
          <w:lang w:val="en-GB"/>
        </w:rPr>
        <w:t>5.1</w:t>
      </w:r>
      <w:r w:rsidR="00DA429B">
        <w:rPr>
          <w:rFonts w:eastAsia="Times New Roman" w:cstheme="minorHAnsi"/>
          <w:color w:val="000000"/>
          <w:sz w:val="24"/>
          <w:szCs w:val="24"/>
        </w:rPr>
        <w:t xml:space="preserve">% of edelweiss’ </w:t>
      </w:r>
      <w:r w:rsidR="002E57FF">
        <w:rPr>
          <w:color w:val="000000"/>
          <w:sz w:val="24"/>
          <w:szCs w:val="24"/>
          <w:lang w:val="en-GB"/>
        </w:rPr>
        <w:t xml:space="preserve">habitat </w:t>
      </w:r>
      <w:r w:rsidR="001B1856" w:rsidRPr="00A3206E">
        <w:rPr>
          <w:color w:val="000000"/>
          <w:sz w:val="24"/>
          <w:szCs w:val="24"/>
          <w:lang w:val="en-GB"/>
        </w:rPr>
        <w:t xml:space="preserve">with a probability of occurrence &gt;50% under </w:t>
      </w:r>
      <w:r w:rsidR="001B1856">
        <w:rPr>
          <w:color w:val="000000"/>
          <w:sz w:val="24"/>
          <w:szCs w:val="24"/>
          <w:lang w:val="en-GB"/>
        </w:rPr>
        <w:t>future climate change</w:t>
      </w:r>
      <w:r w:rsidR="00DA429B">
        <w:rPr>
          <w:color w:val="000000"/>
          <w:sz w:val="24"/>
          <w:szCs w:val="24"/>
          <w:lang w:val="en-GB"/>
        </w:rPr>
        <w:t xml:space="preserve"> (Table 1).</w:t>
      </w:r>
      <w:r w:rsidR="001B1856">
        <w:rPr>
          <w:color w:val="000000"/>
          <w:sz w:val="24"/>
          <w:szCs w:val="24"/>
          <w:lang w:val="en-GB"/>
        </w:rPr>
        <w:t xml:space="preserve"> </w:t>
      </w:r>
      <w:r w:rsidR="001B0A52">
        <w:rPr>
          <w:color w:val="000000"/>
          <w:sz w:val="24"/>
          <w:szCs w:val="24"/>
          <w:lang w:val="en-GB"/>
        </w:rPr>
        <w:t>Net</w:t>
      </w:r>
      <w:r w:rsidR="00DA429B">
        <w:rPr>
          <w:color w:val="000000"/>
          <w:sz w:val="24"/>
          <w:szCs w:val="24"/>
          <w:lang w:val="en-GB"/>
        </w:rPr>
        <w:t xml:space="preserve"> loss </w:t>
      </w:r>
      <w:r w:rsidR="00D92363">
        <w:rPr>
          <w:color w:val="000000"/>
          <w:sz w:val="24"/>
          <w:szCs w:val="24"/>
          <w:lang w:val="en-GB"/>
        </w:rPr>
        <w:t>wa</w:t>
      </w:r>
      <w:r w:rsidR="001B1856">
        <w:rPr>
          <w:color w:val="000000"/>
          <w:sz w:val="24"/>
          <w:szCs w:val="24"/>
          <w:lang w:val="en-GB"/>
        </w:rPr>
        <w:t>s</w:t>
      </w:r>
      <w:r w:rsidR="001B1856" w:rsidRPr="00A3206E">
        <w:rPr>
          <w:sz w:val="24"/>
          <w:szCs w:val="24"/>
          <w:lang w:val="en-GB"/>
        </w:rPr>
        <w:t xml:space="preserve"> </w:t>
      </w:r>
      <w:r w:rsidR="00293B0E">
        <w:rPr>
          <w:sz w:val="24"/>
          <w:szCs w:val="24"/>
          <w:lang w:val="en-GB"/>
        </w:rPr>
        <w:t>similar</w:t>
      </w:r>
      <w:r w:rsidR="001B1856" w:rsidRPr="00A3206E">
        <w:rPr>
          <w:sz w:val="24"/>
          <w:szCs w:val="24"/>
          <w:lang w:val="en-GB"/>
        </w:rPr>
        <w:t xml:space="preserve"> under the RCP</w:t>
      </w:r>
      <w:r w:rsidR="001B1856">
        <w:rPr>
          <w:sz w:val="24"/>
          <w:szCs w:val="24"/>
          <w:lang w:val="en-GB"/>
        </w:rPr>
        <w:t xml:space="preserve"> </w:t>
      </w:r>
      <w:r w:rsidR="00293B0E">
        <w:rPr>
          <w:sz w:val="24"/>
          <w:szCs w:val="24"/>
          <w:lang w:val="en-GB"/>
        </w:rPr>
        <w:t>6.0</w:t>
      </w:r>
      <w:r w:rsidR="001B1856" w:rsidRPr="00A3206E">
        <w:rPr>
          <w:sz w:val="24"/>
          <w:szCs w:val="24"/>
          <w:lang w:val="en-GB"/>
        </w:rPr>
        <w:t xml:space="preserve"> scenario</w:t>
      </w:r>
      <w:r w:rsidR="001B1856">
        <w:rPr>
          <w:sz w:val="24"/>
          <w:szCs w:val="24"/>
          <w:lang w:val="en-GB"/>
        </w:rPr>
        <w:t xml:space="preserve">, </w:t>
      </w:r>
      <w:r w:rsidR="00D30F3A">
        <w:rPr>
          <w:sz w:val="24"/>
          <w:szCs w:val="24"/>
          <w:lang w:val="en-GB"/>
        </w:rPr>
        <w:t xml:space="preserve">with </w:t>
      </w:r>
      <w:r w:rsidR="00074E99">
        <w:rPr>
          <w:rFonts w:eastAsia="Times New Roman" w:cstheme="minorHAnsi"/>
          <w:color w:val="000000"/>
          <w:sz w:val="24"/>
          <w:szCs w:val="24"/>
          <w:lang w:val="en-GB"/>
        </w:rPr>
        <w:t>14.3</w:t>
      </w:r>
      <w:r w:rsidR="00860642">
        <w:rPr>
          <w:rFonts w:eastAsia="Times New Roman" w:cstheme="minorHAnsi"/>
          <w:color w:val="000000"/>
          <w:sz w:val="24"/>
          <w:szCs w:val="24"/>
          <w:lang w:val="en-GB"/>
        </w:rPr>
        <w:t xml:space="preserve"> </w:t>
      </w:r>
      <w:r w:rsidR="001B1856">
        <w:rPr>
          <w:sz w:val="24"/>
          <w:szCs w:val="24"/>
          <w:lang w:val="en-GB"/>
        </w:rPr>
        <w:t>and</w:t>
      </w:r>
      <w:r w:rsidR="001B1856" w:rsidRPr="00A3206E">
        <w:rPr>
          <w:sz w:val="24"/>
          <w:szCs w:val="24"/>
          <w:lang w:val="en-GB"/>
        </w:rPr>
        <w:t xml:space="preserve"> </w:t>
      </w:r>
      <w:r w:rsidR="00860642">
        <w:rPr>
          <w:rFonts w:eastAsia="Times New Roman" w:cstheme="minorHAnsi"/>
          <w:color w:val="000000"/>
          <w:sz w:val="24"/>
          <w:szCs w:val="24"/>
          <w:lang w:val="en-GB"/>
        </w:rPr>
        <w:t>30</w:t>
      </w:r>
      <w:r w:rsidR="004C45B7" w:rsidRPr="004C45B7">
        <w:rPr>
          <w:rFonts w:eastAsia="Times New Roman" w:cstheme="minorHAnsi"/>
          <w:color w:val="000000"/>
          <w:sz w:val="24"/>
          <w:szCs w:val="24"/>
          <w:lang w:val="en-GB"/>
        </w:rPr>
        <w:t>.</w:t>
      </w:r>
      <w:r w:rsidR="00860642">
        <w:rPr>
          <w:rFonts w:eastAsia="Times New Roman" w:cstheme="minorHAnsi"/>
          <w:color w:val="000000"/>
          <w:sz w:val="24"/>
          <w:szCs w:val="24"/>
          <w:lang w:val="en-GB"/>
        </w:rPr>
        <w:t>0</w:t>
      </w:r>
      <w:r w:rsidR="001B1856" w:rsidRPr="00A3206E">
        <w:rPr>
          <w:sz w:val="24"/>
          <w:szCs w:val="24"/>
          <w:lang w:val="en-GB"/>
        </w:rPr>
        <w:t xml:space="preserve">% of </w:t>
      </w:r>
      <w:r w:rsidR="005D6FD9">
        <w:rPr>
          <w:sz w:val="24"/>
          <w:szCs w:val="24"/>
          <w:lang w:val="en-GB"/>
        </w:rPr>
        <w:t xml:space="preserve">grid cells currently favourable for </w:t>
      </w:r>
      <w:r w:rsidR="00466E04" w:rsidRPr="005E0300">
        <w:rPr>
          <w:color w:val="000000"/>
          <w:sz w:val="24"/>
          <w:szCs w:val="24"/>
          <w:lang w:val="en-GB"/>
        </w:rPr>
        <w:t xml:space="preserve">edelweiss’ </w:t>
      </w:r>
      <w:r w:rsidR="002E57FF">
        <w:rPr>
          <w:sz w:val="24"/>
          <w:szCs w:val="24"/>
          <w:lang w:val="en-GB"/>
        </w:rPr>
        <w:t>predicted</w:t>
      </w:r>
      <w:r w:rsidR="001B1856">
        <w:rPr>
          <w:sz w:val="24"/>
          <w:szCs w:val="24"/>
          <w:lang w:val="en-GB"/>
        </w:rPr>
        <w:t xml:space="preserve"> </w:t>
      </w:r>
      <w:r w:rsidR="002E57FF">
        <w:rPr>
          <w:sz w:val="24"/>
          <w:szCs w:val="24"/>
          <w:lang w:val="en-GB"/>
        </w:rPr>
        <w:t xml:space="preserve">to </w:t>
      </w:r>
      <w:r w:rsidR="001B1856">
        <w:rPr>
          <w:sz w:val="24"/>
          <w:szCs w:val="24"/>
          <w:lang w:val="en-GB"/>
        </w:rPr>
        <w:t>disappear</w:t>
      </w:r>
      <w:r w:rsidR="002E57FF">
        <w:rPr>
          <w:sz w:val="24"/>
          <w:szCs w:val="24"/>
          <w:lang w:val="en-GB"/>
        </w:rPr>
        <w:t xml:space="preserve"> </w:t>
      </w:r>
      <w:r w:rsidR="00D30F3A">
        <w:rPr>
          <w:sz w:val="24"/>
          <w:szCs w:val="24"/>
          <w:lang w:val="en-GB"/>
        </w:rPr>
        <w:t>(Table 1)</w:t>
      </w:r>
      <w:r w:rsidR="00826985">
        <w:rPr>
          <w:sz w:val="24"/>
          <w:szCs w:val="24"/>
          <w:lang w:val="en-GB"/>
        </w:rPr>
        <w:t xml:space="preserve">. </w:t>
      </w:r>
    </w:p>
    <w:p w14:paraId="4498A6F8" w14:textId="77777777" w:rsidR="00397799" w:rsidRPr="006310BA" w:rsidRDefault="00397799" w:rsidP="00EC2FFB">
      <w:pPr>
        <w:spacing w:line="480" w:lineRule="auto"/>
        <w:contextualSpacing/>
        <w:jc w:val="both"/>
        <w:rPr>
          <w:sz w:val="24"/>
          <w:szCs w:val="24"/>
          <w:lang w:val="ro-RO"/>
        </w:rPr>
      </w:pPr>
    </w:p>
    <w:p w14:paraId="2F4A5BAD" w14:textId="77777777" w:rsidR="001B1856" w:rsidRDefault="001B1856" w:rsidP="00EC2FFB">
      <w:pPr>
        <w:spacing w:line="480" w:lineRule="auto"/>
        <w:contextualSpacing/>
        <w:jc w:val="both"/>
        <w:rPr>
          <w:rFonts w:cstheme="minorHAnsi"/>
          <w:color w:val="000000"/>
          <w:sz w:val="24"/>
          <w:szCs w:val="24"/>
          <w:lang w:val="en-GB"/>
        </w:rPr>
      </w:pPr>
      <w:r w:rsidRPr="00165332">
        <w:rPr>
          <w:rFonts w:cstheme="minorHAnsi"/>
          <w:b/>
          <w:color w:val="000000"/>
          <w:sz w:val="24"/>
          <w:szCs w:val="24"/>
          <w:lang w:val="en-GB"/>
        </w:rPr>
        <w:t>Table 1</w:t>
      </w:r>
      <w:r w:rsidRPr="00165332">
        <w:rPr>
          <w:rFonts w:cstheme="minorHAnsi"/>
          <w:color w:val="000000"/>
          <w:sz w:val="24"/>
          <w:szCs w:val="24"/>
          <w:lang w:val="en-GB"/>
        </w:rPr>
        <w:t xml:space="preserve"> </w:t>
      </w:r>
      <w:r w:rsidR="002E57FF">
        <w:rPr>
          <w:rFonts w:cstheme="minorHAnsi"/>
          <w:color w:val="000000"/>
          <w:sz w:val="24"/>
          <w:szCs w:val="24"/>
          <w:lang w:val="en-GB"/>
        </w:rPr>
        <w:t>Favourable h</w:t>
      </w:r>
      <w:r w:rsidR="00153A16">
        <w:rPr>
          <w:rFonts w:cstheme="minorHAnsi"/>
          <w:color w:val="000000"/>
          <w:sz w:val="24"/>
          <w:szCs w:val="24"/>
          <w:lang w:val="en-GB"/>
        </w:rPr>
        <w:t xml:space="preserve">abitat lost </w:t>
      </w:r>
      <w:r w:rsidR="002E125D">
        <w:rPr>
          <w:rFonts w:cstheme="minorHAnsi"/>
          <w:color w:val="000000"/>
          <w:sz w:val="24"/>
          <w:szCs w:val="24"/>
          <w:lang w:val="en-GB"/>
        </w:rPr>
        <w:t xml:space="preserve">in Romania </w:t>
      </w:r>
      <w:r w:rsidR="00153A16">
        <w:rPr>
          <w:rFonts w:cstheme="minorHAnsi"/>
          <w:color w:val="000000"/>
          <w:sz w:val="24"/>
          <w:szCs w:val="24"/>
          <w:lang w:val="en-GB"/>
        </w:rPr>
        <w:t>by 2050</w:t>
      </w:r>
      <w:r>
        <w:rPr>
          <w:rFonts w:cstheme="minorHAnsi"/>
          <w:color w:val="000000"/>
          <w:sz w:val="24"/>
          <w:szCs w:val="24"/>
          <w:lang w:val="en-GB"/>
        </w:rPr>
        <w:t xml:space="preserve">. Values are the </w:t>
      </w:r>
      <w:r w:rsidR="001B0A52">
        <w:rPr>
          <w:rFonts w:cstheme="minorHAnsi"/>
          <w:color w:val="000000"/>
          <w:sz w:val="24"/>
          <w:szCs w:val="24"/>
          <w:lang w:val="en-GB"/>
        </w:rPr>
        <w:t xml:space="preserve">net loss in the </w:t>
      </w:r>
      <w:r>
        <w:rPr>
          <w:rFonts w:cstheme="minorHAnsi"/>
          <w:color w:val="000000"/>
          <w:sz w:val="24"/>
          <w:szCs w:val="24"/>
          <w:lang w:val="en-GB"/>
        </w:rPr>
        <w:t>percentage of habita</w:t>
      </w:r>
      <w:r w:rsidR="0005186A">
        <w:rPr>
          <w:rFonts w:cstheme="minorHAnsi"/>
          <w:color w:val="000000"/>
          <w:sz w:val="24"/>
          <w:szCs w:val="24"/>
          <w:lang w:val="en-GB"/>
        </w:rPr>
        <w:t>t</w:t>
      </w:r>
      <w:r w:rsidR="002E57FF">
        <w:rPr>
          <w:rFonts w:cstheme="minorHAnsi"/>
          <w:color w:val="000000"/>
          <w:sz w:val="24"/>
          <w:szCs w:val="24"/>
          <w:lang w:val="en-GB"/>
        </w:rPr>
        <w:t xml:space="preserve"> with a </w:t>
      </w:r>
      <w:r w:rsidR="002E57FF" w:rsidRPr="00165332">
        <w:rPr>
          <w:rFonts w:cstheme="minorHAnsi"/>
          <w:color w:val="000000"/>
          <w:sz w:val="24"/>
          <w:szCs w:val="24"/>
          <w:lang w:val="en-GB"/>
        </w:rPr>
        <w:t xml:space="preserve">probability of </w:t>
      </w:r>
      <w:r w:rsidR="002E57FF">
        <w:rPr>
          <w:rFonts w:cstheme="minorHAnsi"/>
          <w:color w:val="000000"/>
          <w:sz w:val="24"/>
          <w:szCs w:val="24"/>
          <w:lang w:val="en-GB"/>
        </w:rPr>
        <w:t xml:space="preserve">edelweiss </w:t>
      </w:r>
      <w:r w:rsidR="002E57FF" w:rsidRPr="00165332">
        <w:rPr>
          <w:rFonts w:cstheme="minorHAnsi"/>
          <w:color w:val="000000"/>
          <w:sz w:val="24"/>
          <w:szCs w:val="24"/>
          <w:lang w:val="en-GB"/>
        </w:rPr>
        <w:t>occurrence &gt;5</w:t>
      </w:r>
      <w:r w:rsidR="002E57FF">
        <w:rPr>
          <w:rFonts w:cstheme="minorHAnsi"/>
          <w:color w:val="000000"/>
          <w:sz w:val="24"/>
          <w:szCs w:val="24"/>
          <w:lang w:val="en-GB"/>
        </w:rPr>
        <w:t>0%</w:t>
      </w:r>
      <w:r w:rsidR="001B0A52">
        <w:rPr>
          <w:rFonts w:cstheme="minorHAnsi"/>
          <w:color w:val="000000"/>
          <w:sz w:val="24"/>
          <w:szCs w:val="24"/>
          <w:lang w:val="en-GB"/>
        </w:rPr>
        <w:t>.</w:t>
      </w:r>
      <w:r w:rsidR="002E57FF">
        <w:rPr>
          <w:rFonts w:cstheme="minorHAnsi"/>
          <w:color w:val="000000"/>
          <w:sz w:val="24"/>
          <w:szCs w:val="24"/>
          <w:lang w:val="en-GB"/>
        </w:rPr>
        <w:t xml:space="preserve"> </w:t>
      </w:r>
      <w:r w:rsidR="001B0A52">
        <w:rPr>
          <w:rFonts w:cstheme="minorHAnsi"/>
          <w:color w:val="000000"/>
          <w:sz w:val="24"/>
          <w:szCs w:val="24"/>
          <w:lang w:val="en-GB"/>
        </w:rPr>
        <w:t>E</w:t>
      </w:r>
      <w:r w:rsidR="00C62FA4">
        <w:rPr>
          <w:rFonts w:cstheme="minorHAnsi"/>
          <w:color w:val="000000"/>
          <w:sz w:val="24"/>
          <w:szCs w:val="24"/>
          <w:lang w:val="en-GB"/>
        </w:rPr>
        <w:t>stimate</w:t>
      </w:r>
      <w:r w:rsidR="001B0A52">
        <w:rPr>
          <w:rFonts w:cstheme="minorHAnsi"/>
          <w:color w:val="000000"/>
          <w:sz w:val="24"/>
          <w:szCs w:val="24"/>
          <w:lang w:val="en-GB"/>
        </w:rPr>
        <w:t>s</w:t>
      </w:r>
      <w:r w:rsidR="00C62FA4">
        <w:rPr>
          <w:rFonts w:cstheme="minorHAnsi"/>
          <w:color w:val="000000"/>
          <w:sz w:val="24"/>
          <w:szCs w:val="24"/>
          <w:lang w:val="en-GB"/>
        </w:rPr>
        <w:t xml:space="preserve"> </w:t>
      </w:r>
      <w:r w:rsidR="001B0A52">
        <w:rPr>
          <w:rFonts w:cstheme="minorHAnsi"/>
          <w:color w:val="000000"/>
          <w:sz w:val="24"/>
          <w:szCs w:val="24"/>
          <w:lang w:val="en-GB"/>
        </w:rPr>
        <w:t>were generated for</w:t>
      </w:r>
      <w:r w:rsidRPr="00165332">
        <w:rPr>
          <w:rFonts w:cstheme="minorHAnsi"/>
          <w:color w:val="000000"/>
          <w:sz w:val="24"/>
          <w:szCs w:val="24"/>
          <w:lang w:val="en-GB"/>
        </w:rPr>
        <w:t xml:space="preserve"> three GCMs </w:t>
      </w:r>
      <w:r>
        <w:rPr>
          <w:rFonts w:cstheme="minorHAnsi"/>
          <w:color w:val="000000"/>
          <w:sz w:val="24"/>
          <w:szCs w:val="24"/>
          <w:lang w:val="en-GB"/>
        </w:rPr>
        <w:t>under each of</w:t>
      </w:r>
      <w:r w:rsidRPr="00165332">
        <w:rPr>
          <w:rFonts w:cstheme="minorHAnsi"/>
          <w:color w:val="000000"/>
          <w:sz w:val="24"/>
          <w:szCs w:val="24"/>
          <w:lang w:val="en-GB"/>
        </w:rPr>
        <w:t xml:space="preserve"> two RCP</w:t>
      </w:r>
      <w:r>
        <w:rPr>
          <w:rFonts w:cstheme="minorHAnsi"/>
          <w:color w:val="000000"/>
          <w:sz w:val="24"/>
          <w:szCs w:val="24"/>
          <w:lang w:val="en-GB"/>
        </w:rPr>
        <w:t xml:space="preserve"> </w:t>
      </w:r>
      <w:r w:rsidRPr="00165332">
        <w:rPr>
          <w:rFonts w:cstheme="minorHAnsi"/>
          <w:color w:val="000000"/>
          <w:sz w:val="24"/>
          <w:szCs w:val="24"/>
          <w:lang w:val="en-GB"/>
        </w:rPr>
        <w:t>s</w:t>
      </w:r>
      <w:r>
        <w:rPr>
          <w:rFonts w:cstheme="minorHAnsi"/>
          <w:color w:val="000000"/>
          <w:sz w:val="24"/>
          <w:szCs w:val="24"/>
          <w:lang w:val="en-GB"/>
        </w:rPr>
        <w:t>cenarios</w:t>
      </w:r>
      <w:r w:rsidRPr="00165332">
        <w:rPr>
          <w:rFonts w:cstheme="minorHAnsi"/>
          <w:color w:val="000000"/>
          <w:sz w:val="24"/>
          <w:szCs w:val="24"/>
          <w:lang w:val="en-GB"/>
        </w:rPr>
        <w:t>.</w:t>
      </w:r>
    </w:p>
    <w:tbl>
      <w:tblPr>
        <w:tblW w:w="7080" w:type="dxa"/>
        <w:jc w:val="center"/>
        <w:tblLook w:val="04A0" w:firstRow="1" w:lastRow="0" w:firstColumn="1" w:lastColumn="0" w:noHBand="0" w:noVBand="1"/>
      </w:tblPr>
      <w:tblGrid>
        <w:gridCol w:w="1680"/>
        <w:gridCol w:w="2620"/>
        <w:gridCol w:w="2780"/>
      </w:tblGrid>
      <w:tr w:rsidR="001B1856" w:rsidRPr="00DB7DD0" w14:paraId="1E05B9CA" w14:textId="77777777" w:rsidTr="008E77C6">
        <w:trPr>
          <w:trHeight w:val="300"/>
          <w:jc w:val="center"/>
        </w:trPr>
        <w:tc>
          <w:tcPr>
            <w:tcW w:w="1680" w:type="dxa"/>
            <w:tcBorders>
              <w:top w:val="single" w:sz="4" w:space="0" w:color="auto"/>
              <w:left w:val="nil"/>
              <w:bottom w:val="single" w:sz="4" w:space="0" w:color="auto"/>
              <w:right w:val="nil"/>
            </w:tcBorders>
            <w:shd w:val="clear" w:color="auto" w:fill="auto"/>
            <w:noWrap/>
            <w:vAlign w:val="bottom"/>
            <w:hideMark/>
          </w:tcPr>
          <w:p w14:paraId="52ABBEAF" w14:textId="77777777" w:rsidR="001B1856" w:rsidRPr="00DB7DD0" w:rsidRDefault="001B1856" w:rsidP="00CE13F5">
            <w:pPr>
              <w:spacing w:after="0" w:line="360" w:lineRule="auto"/>
              <w:jc w:val="right"/>
              <w:rPr>
                <w:rFonts w:eastAsia="Times New Roman" w:cstheme="minorHAnsi"/>
                <w:color w:val="000000"/>
                <w:sz w:val="24"/>
                <w:szCs w:val="24"/>
                <w:lang w:val="en-GB"/>
              </w:rPr>
            </w:pPr>
            <w:r w:rsidRPr="00165332">
              <w:rPr>
                <w:rFonts w:eastAsia="Times New Roman" w:cstheme="minorHAnsi"/>
                <w:color w:val="000000"/>
                <w:sz w:val="24"/>
                <w:szCs w:val="24"/>
                <w:lang w:val="en-GB"/>
              </w:rPr>
              <w:t> </w:t>
            </w:r>
          </w:p>
        </w:tc>
        <w:tc>
          <w:tcPr>
            <w:tcW w:w="2620" w:type="dxa"/>
            <w:tcBorders>
              <w:top w:val="single" w:sz="4" w:space="0" w:color="auto"/>
              <w:left w:val="nil"/>
              <w:bottom w:val="single" w:sz="4" w:space="0" w:color="auto"/>
              <w:right w:val="nil"/>
            </w:tcBorders>
            <w:shd w:val="clear" w:color="auto" w:fill="auto"/>
            <w:noWrap/>
            <w:vAlign w:val="bottom"/>
            <w:hideMark/>
          </w:tcPr>
          <w:p w14:paraId="21BF1A51" w14:textId="77777777" w:rsidR="001B1856" w:rsidRPr="00DB7DD0" w:rsidRDefault="001B1856" w:rsidP="00155148">
            <w:pPr>
              <w:spacing w:after="0" w:line="360" w:lineRule="auto"/>
              <w:jc w:val="center"/>
              <w:rPr>
                <w:rFonts w:eastAsia="Times New Roman" w:cstheme="minorHAnsi"/>
                <w:color w:val="000000"/>
                <w:sz w:val="24"/>
                <w:szCs w:val="24"/>
                <w:lang w:val="en-GB"/>
              </w:rPr>
            </w:pPr>
            <w:r w:rsidRPr="00165332">
              <w:rPr>
                <w:rFonts w:eastAsia="Times New Roman" w:cstheme="minorHAnsi"/>
                <w:color w:val="000000"/>
                <w:sz w:val="24"/>
                <w:szCs w:val="24"/>
                <w:lang w:val="en-GB"/>
              </w:rPr>
              <w:t xml:space="preserve">RCP </w:t>
            </w:r>
            <w:r w:rsidR="00155148">
              <w:rPr>
                <w:rFonts w:eastAsia="Times New Roman" w:cstheme="minorHAnsi"/>
                <w:color w:val="000000"/>
                <w:sz w:val="24"/>
                <w:szCs w:val="24"/>
                <w:lang w:val="en-GB"/>
              </w:rPr>
              <w:t>4.5</w:t>
            </w:r>
          </w:p>
        </w:tc>
        <w:tc>
          <w:tcPr>
            <w:tcW w:w="2780" w:type="dxa"/>
            <w:tcBorders>
              <w:top w:val="single" w:sz="4" w:space="0" w:color="auto"/>
              <w:left w:val="nil"/>
              <w:bottom w:val="single" w:sz="4" w:space="0" w:color="auto"/>
              <w:right w:val="nil"/>
            </w:tcBorders>
            <w:shd w:val="clear" w:color="auto" w:fill="auto"/>
            <w:noWrap/>
            <w:vAlign w:val="bottom"/>
            <w:hideMark/>
          </w:tcPr>
          <w:p w14:paraId="3B6147A1" w14:textId="77777777" w:rsidR="001B1856" w:rsidRPr="00DB7DD0" w:rsidRDefault="001B1856" w:rsidP="00155148">
            <w:pPr>
              <w:spacing w:after="0" w:line="360" w:lineRule="auto"/>
              <w:jc w:val="center"/>
              <w:rPr>
                <w:rFonts w:eastAsia="Times New Roman" w:cstheme="minorHAnsi"/>
                <w:color w:val="000000"/>
                <w:sz w:val="24"/>
                <w:szCs w:val="24"/>
                <w:lang w:val="en-GB"/>
              </w:rPr>
            </w:pPr>
            <w:r w:rsidRPr="00165332">
              <w:rPr>
                <w:rFonts w:eastAsia="Times New Roman" w:cstheme="minorHAnsi"/>
                <w:color w:val="000000"/>
                <w:sz w:val="24"/>
                <w:szCs w:val="24"/>
                <w:lang w:val="en-GB"/>
              </w:rPr>
              <w:t xml:space="preserve">RCP </w:t>
            </w:r>
            <w:r w:rsidR="00155148">
              <w:rPr>
                <w:rFonts w:eastAsia="Times New Roman" w:cstheme="minorHAnsi"/>
                <w:color w:val="000000"/>
                <w:sz w:val="24"/>
                <w:szCs w:val="24"/>
                <w:lang w:val="en-GB"/>
              </w:rPr>
              <w:t>6</w:t>
            </w:r>
            <w:r w:rsidR="00293B0E">
              <w:rPr>
                <w:rFonts w:eastAsia="Times New Roman" w:cstheme="minorHAnsi"/>
                <w:color w:val="000000"/>
                <w:sz w:val="24"/>
                <w:szCs w:val="24"/>
                <w:lang w:val="en-GB"/>
              </w:rPr>
              <w:t>.0</w:t>
            </w:r>
          </w:p>
        </w:tc>
      </w:tr>
      <w:tr w:rsidR="001B1856" w:rsidRPr="00DB7DD0" w14:paraId="2D2DA574" w14:textId="77777777" w:rsidTr="008E77C6">
        <w:trPr>
          <w:trHeight w:val="300"/>
          <w:jc w:val="center"/>
        </w:trPr>
        <w:tc>
          <w:tcPr>
            <w:tcW w:w="1680" w:type="dxa"/>
            <w:tcBorders>
              <w:top w:val="nil"/>
              <w:left w:val="nil"/>
              <w:bottom w:val="nil"/>
              <w:right w:val="nil"/>
            </w:tcBorders>
            <w:shd w:val="clear" w:color="auto" w:fill="auto"/>
            <w:noWrap/>
            <w:vAlign w:val="bottom"/>
            <w:hideMark/>
          </w:tcPr>
          <w:p w14:paraId="5CB54D1A" w14:textId="77777777" w:rsidR="001B1856" w:rsidRPr="00DB7DD0" w:rsidRDefault="001B1856" w:rsidP="00CE13F5">
            <w:pPr>
              <w:spacing w:after="0" w:line="360" w:lineRule="auto"/>
              <w:jc w:val="center"/>
              <w:rPr>
                <w:rFonts w:eastAsia="Times New Roman" w:cstheme="minorHAnsi"/>
                <w:color w:val="000000"/>
                <w:sz w:val="24"/>
                <w:szCs w:val="24"/>
                <w:lang w:val="en-GB"/>
              </w:rPr>
            </w:pPr>
            <w:r w:rsidRPr="00165332">
              <w:rPr>
                <w:rFonts w:eastAsia="Times New Roman" w:cstheme="minorHAnsi"/>
                <w:color w:val="000000"/>
                <w:sz w:val="24"/>
                <w:szCs w:val="24"/>
                <w:lang w:val="en-GB"/>
              </w:rPr>
              <w:t>HadGEM2-ES</w:t>
            </w:r>
          </w:p>
        </w:tc>
        <w:tc>
          <w:tcPr>
            <w:tcW w:w="2620" w:type="dxa"/>
            <w:tcBorders>
              <w:top w:val="nil"/>
              <w:left w:val="nil"/>
              <w:bottom w:val="nil"/>
              <w:right w:val="nil"/>
            </w:tcBorders>
            <w:shd w:val="clear" w:color="auto" w:fill="auto"/>
            <w:noWrap/>
            <w:vAlign w:val="bottom"/>
            <w:hideMark/>
          </w:tcPr>
          <w:p w14:paraId="325BCCAA" w14:textId="431DA0B8" w:rsidR="001B1856" w:rsidRPr="00DB7DD0" w:rsidRDefault="007E4F88" w:rsidP="004C45B7">
            <w:pPr>
              <w:spacing w:after="0" w:line="360" w:lineRule="auto"/>
              <w:jc w:val="center"/>
              <w:rPr>
                <w:rFonts w:eastAsia="Times New Roman" w:cstheme="minorHAnsi"/>
                <w:color w:val="000000"/>
                <w:sz w:val="24"/>
                <w:szCs w:val="24"/>
                <w:lang w:val="en-GB"/>
              </w:rPr>
            </w:pPr>
            <w:r w:rsidRPr="007E4F88">
              <w:rPr>
                <w:rFonts w:eastAsia="Times New Roman" w:cstheme="minorHAnsi"/>
                <w:color w:val="000000"/>
                <w:sz w:val="24"/>
                <w:szCs w:val="24"/>
                <w:lang w:val="en-GB"/>
              </w:rPr>
              <w:t>35.1</w:t>
            </w:r>
          </w:p>
        </w:tc>
        <w:tc>
          <w:tcPr>
            <w:tcW w:w="2780" w:type="dxa"/>
            <w:tcBorders>
              <w:top w:val="nil"/>
              <w:left w:val="nil"/>
              <w:bottom w:val="nil"/>
              <w:right w:val="nil"/>
            </w:tcBorders>
            <w:shd w:val="clear" w:color="auto" w:fill="auto"/>
            <w:noWrap/>
            <w:vAlign w:val="bottom"/>
            <w:hideMark/>
          </w:tcPr>
          <w:p w14:paraId="06C77705" w14:textId="444BC0C0" w:rsidR="001B1856" w:rsidRPr="00DB7DD0" w:rsidRDefault="00860642" w:rsidP="00CE13F5">
            <w:pPr>
              <w:spacing w:after="0" w:line="360" w:lineRule="auto"/>
              <w:jc w:val="center"/>
              <w:rPr>
                <w:rFonts w:eastAsia="Times New Roman" w:cstheme="minorHAnsi"/>
                <w:color w:val="000000"/>
                <w:sz w:val="24"/>
                <w:szCs w:val="24"/>
                <w:lang w:val="en-GB"/>
              </w:rPr>
            </w:pPr>
            <w:r>
              <w:rPr>
                <w:rFonts w:eastAsia="Times New Roman" w:cstheme="minorHAnsi"/>
                <w:color w:val="000000"/>
                <w:sz w:val="24"/>
                <w:szCs w:val="24"/>
                <w:lang w:val="en-GB"/>
              </w:rPr>
              <w:t>30</w:t>
            </w:r>
            <w:r w:rsidR="007E4F88" w:rsidRPr="007E4F88">
              <w:rPr>
                <w:rFonts w:eastAsia="Times New Roman" w:cstheme="minorHAnsi"/>
                <w:color w:val="000000"/>
                <w:sz w:val="24"/>
                <w:szCs w:val="24"/>
                <w:lang w:val="en-GB"/>
              </w:rPr>
              <w:t>.</w:t>
            </w:r>
            <w:r>
              <w:rPr>
                <w:rFonts w:eastAsia="Times New Roman" w:cstheme="minorHAnsi"/>
                <w:color w:val="000000"/>
                <w:sz w:val="24"/>
                <w:szCs w:val="24"/>
                <w:lang w:val="en-GB"/>
              </w:rPr>
              <w:t>0</w:t>
            </w:r>
          </w:p>
        </w:tc>
      </w:tr>
      <w:tr w:rsidR="001B1856" w:rsidRPr="00DB7DD0" w14:paraId="4C7C8163" w14:textId="77777777" w:rsidTr="008E77C6">
        <w:trPr>
          <w:trHeight w:val="300"/>
          <w:jc w:val="center"/>
        </w:trPr>
        <w:tc>
          <w:tcPr>
            <w:tcW w:w="1680" w:type="dxa"/>
            <w:tcBorders>
              <w:top w:val="nil"/>
              <w:left w:val="nil"/>
              <w:bottom w:val="nil"/>
              <w:right w:val="nil"/>
            </w:tcBorders>
            <w:shd w:val="clear" w:color="auto" w:fill="auto"/>
            <w:noWrap/>
            <w:vAlign w:val="bottom"/>
            <w:hideMark/>
          </w:tcPr>
          <w:p w14:paraId="4B31142E" w14:textId="77777777" w:rsidR="001B1856" w:rsidRPr="00DB7DD0" w:rsidRDefault="001B1856" w:rsidP="00CE13F5">
            <w:pPr>
              <w:spacing w:after="0" w:line="360" w:lineRule="auto"/>
              <w:jc w:val="center"/>
              <w:rPr>
                <w:rFonts w:eastAsia="Times New Roman" w:cstheme="minorHAnsi"/>
                <w:color w:val="000000"/>
                <w:sz w:val="24"/>
                <w:szCs w:val="24"/>
                <w:lang w:val="en-GB"/>
              </w:rPr>
            </w:pPr>
            <w:r w:rsidRPr="00165332">
              <w:rPr>
                <w:rFonts w:eastAsia="Times New Roman" w:cstheme="minorHAnsi"/>
                <w:color w:val="000000"/>
                <w:sz w:val="24"/>
                <w:szCs w:val="24"/>
                <w:lang w:val="en-GB"/>
              </w:rPr>
              <w:t>MIROC5</w:t>
            </w:r>
          </w:p>
        </w:tc>
        <w:tc>
          <w:tcPr>
            <w:tcW w:w="2620" w:type="dxa"/>
            <w:tcBorders>
              <w:top w:val="nil"/>
              <w:left w:val="nil"/>
              <w:bottom w:val="nil"/>
              <w:right w:val="nil"/>
            </w:tcBorders>
            <w:shd w:val="clear" w:color="auto" w:fill="auto"/>
            <w:noWrap/>
            <w:vAlign w:val="bottom"/>
            <w:hideMark/>
          </w:tcPr>
          <w:p w14:paraId="34DFF5AA" w14:textId="7B1A1B3B" w:rsidR="001B1856" w:rsidRPr="00DB7DD0" w:rsidRDefault="007E4F88" w:rsidP="00CE13F5">
            <w:pPr>
              <w:spacing w:after="0" w:line="360" w:lineRule="auto"/>
              <w:jc w:val="center"/>
              <w:rPr>
                <w:rFonts w:eastAsia="Times New Roman" w:cstheme="minorHAnsi"/>
                <w:color w:val="000000"/>
                <w:sz w:val="24"/>
                <w:szCs w:val="24"/>
                <w:lang w:val="en-GB"/>
              </w:rPr>
            </w:pPr>
            <w:r w:rsidRPr="007E4F88">
              <w:rPr>
                <w:rFonts w:eastAsia="Times New Roman" w:cstheme="minorHAnsi"/>
                <w:color w:val="000000"/>
                <w:sz w:val="24"/>
                <w:szCs w:val="24"/>
                <w:lang w:val="en-GB"/>
              </w:rPr>
              <w:t>17.</w:t>
            </w:r>
            <w:r w:rsidR="00860642">
              <w:rPr>
                <w:rFonts w:eastAsia="Times New Roman" w:cstheme="minorHAnsi"/>
                <w:color w:val="000000"/>
                <w:sz w:val="24"/>
                <w:szCs w:val="24"/>
                <w:lang w:val="en-GB"/>
              </w:rPr>
              <w:t>2</w:t>
            </w:r>
          </w:p>
        </w:tc>
        <w:tc>
          <w:tcPr>
            <w:tcW w:w="2780" w:type="dxa"/>
            <w:tcBorders>
              <w:top w:val="nil"/>
              <w:left w:val="nil"/>
              <w:bottom w:val="nil"/>
              <w:right w:val="nil"/>
            </w:tcBorders>
            <w:shd w:val="clear" w:color="auto" w:fill="auto"/>
            <w:noWrap/>
            <w:vAlign w:val="bottom"/>
            <w:hideMark/>
          </w:tcPr>
          <w:p w14:paraId="0EE04324" w14:textId="1117D1A8" w:rsidR="001B1856" w:rsidRPr="00DB7DD0" w:rsidRDefault="007E4F88" w:rsidP="00CE13F5">
            <w:pPr>
              <w:spacing w:after="0" w:line="360" w:lineRule="auto"/>
              <w:jc w:val="center"/>
              <w:rPr>
                <w:rFonts w:eastAsia="Times New Roman" w:cstheme="minorHAnsi"/>
                <w:color w:val="000000"/>
                <w:sz w:val="24"/>
                <w:szCs w:val="24"/>
                <w:lang w:val="en-GB"/>
              </w:rPr>
            </w:pPr>
            <w:r w:rsidRPr="007E4F88">
              <w:rPr>
                <w:rFonts w:eastAsia="Times New Roman" w:cstheme="minorHAnsi"/>
                <w:color w:val="000000"/>
                <w:sz w:val="24"/>
                <w:szCs w:val="24"/>
                <w:lang w:val="en-GB"/>
              </w:rPr>
              <w:t>14.3</w:t>
            </w:r>
          </w:p>
        </w:tc>
      </w:tr>
      <w:tr w:rsidR="001B1856" w:rsidRPr="00DB7DD0" w14:paraId="5515BD73" w14:textId="77777777" w:rsidTr="008E77C6">
        <w:trPr>
          <w:trHeight w:val="300"/>
          <w:jc w:val="center"/>
        </w:trPr>
        <w:tc>
          <w:tcPr>
            <w:tcW w:w="1680" w:type="dxa"/>
            <w:tcBorders>
              <w:top w:val="nil"/>
              <w:left w:val="nil"/>
              <w:bottom w:val="single" w:sz="4" w:space="0" w:color="auto"/>
              <w:right w:val="nil"/>
            </w:tcBorders>
            <w:shd w:val="clear" w:color="auto" w:fill="auto"/>
            <w:noWrap/>
            <w:vAlign w:val="bottom"/>
            <w:hideMark/>
          </w:tcPr>
          <w:p w14:paraId="5F7C8D7A" w14:textId="77777777" w:rsidR="001B1856" w:rsidRPr="00DB7DD0" w:rsidRDefault="001B1856" w:rsidP="00CE13F5">
            <w:pPr>
              <w:spacing w:after="0" w:line="360" w:lineRule="auto"/>
              <w:jc w:val="center"/>
              <w:rPr>
                <w:rFonts w:eastAsia="Times New Roman" w:cstheme="minorHAnsi"/>
                <w:color w:val="000000"/>
                <w:sz w:val="24"/>
                <w:szCs w:val="24"/>
                <w:lang w:val="en-GB"/>
              </w:rPr>
            </w:pPr>
            <w:r w:rsidRPr="00165332">
              <w:rPr>
                <w:rFonts w:eastAsia="Times New Roman" w:cstheme="minorHAnsi"/>
                <w:color w:val="000000"/>
                <w:sz w:val="24"/>
                <w:szCs w:val="24"/>
                <w:lang w:val="en-GB"/>
              </w:rPr>
              <w:t xml:space="preserve">NorESM1-M </w:t>
            </w:r>
          </w:p>
        </w:tc>
        <w:tc>
          <w:tcPr>
            <w:tcW w:w="2620" w:type="dxa"/>
            <w:tcBorders>
              <w:top w:val="nil"/>
              <w:left w:val="nil"/>
              <w:bottom w:val="single" w:sz="4" w:space="0" w:color="auto"/>
              <w:right w:val="nil"/>
            </w:tcBorders>
            <w:shd w:val="clear" w:color="auto" w:fill="auto"/>
            <w:noWrap/>
            <w:vAlign w:val="bottom"/>
            <w:hideMark/>
          </w:tcPr>
          <w:p w14:paraId="484C6B58" w14:textId="23337499" w:rsidR="001B1856" w:rsidRPr="00DB7DD0" w:rsidRDefault="007E4F88" w:rsidP="00CE13F5">
            <w:pPr>
              <w:spacing w:after="0" w:line="360" w:lineRule="auto"/>
              <w:jc w:val="center"/>
              <w:rPr>
                <w:rFonts w:eastAsia="Times New Roman" w:cstheme="minorHAnsi"/>
                <w:color w:val="000000"/>
                <w:sz w:val="24"/>
                <w:szCs w:val="24"/>
                <w:lang w:val="en-GB"/>
              </w:rPr>
            </w:pPr>
            <w:r w:rsidRPr="007E4F88">
              <w:rPr>
                <w:rFonts w:eastAsia="Times New Roman" w:cstheme="minorHAnsi"/>
                <w:color w:val="000000"/>
                <w:sz w:val="24"/>
                <w:szCs w:val="24"/>
                <w:lang w:val="en-GB"/>
              </w:rPr>
              <w:t>24.</w:t>
            </w:r>
            <w:r w:rsidR="00860642">
              <w:rPr>
                <w:rFonts w:eastAsia="Times New Roman" w:cstheme="minorHAnsi"/>
                <w:color w:val="000000"/>
                <w:sz w:val="24"/>
                <w:szCs w:val="24"/>
                <w:lang w:val="en-GB"/>
              </w:rPr>
              <w:t>7</w:t>
            </w:r>
          </w:p>
        </w:tc>
        <w:tc>
          <w:tcPr>
            <w:tcW w:w="2780" w:type="dxa"/>
            <w:tcBorders>
              <w:top w:val="nil"/>
              <w:left w:val="nil"/>
              <w:bottom w:val="single" w:sz="4" w:space="0" w:color="auto"/>
              <w:right w:val="nil"/>
            </w:tcBorders>
            <w:shd w:val="clear" w:color="auto" w:fill="auto"/>
            <w:noWrap/>
            <w:vAlign w:val="bottom"/>
            <w:hideMark/>
          </w:tcPr>
          <w:p w14:paraId="36BEE9A2" w14:textId="1F44A8E5" w:rsidR="001B1856" w:rsidRPr="00B15247" w:rsidRDefault="007E4F88" w:rsidP="00CE13F5">
            <w:pPr>
              <w:spacing w:after="0" w:line="360" w:lineRule="auto"/>
              <w:jc w:val="center"/>
              <w:rPr>
                <w:rFonts w:eastAsia="Times New Roman" w:cstheme="minorHAnsi"/>
                <w:color w:val="000000"/>
                <w:sz w:val="24"/>
                <w:szCs w:val="24"/>
                <w:lang w:val="ro-RO"/>
              </w:rPr>
            </w:pPr>
            <w:r w:rsidRPr="007E4F88">
              <w:rPr>
                <w:rFonts w:eastAsia="Times New Roman" w:cstheme="minorHAnsi"/>
                <w:color w:val="000000"/>
                <w:sz w:val="24"/>
                <w:szCs w:val="24"/>
                <w:lang w:val="ro-RO"/>
              </w:rPr>
              <w:t>16.</w:t>
            </w:r>
            <w:r w:rsidR="00860642">
              <w:rPr>
                <w:rFonts w:eastAsia="Times New Roman" w:cstheme="minorHAnsi"/>
                <w:color w:val="000000"/>
                <w:sz w:val="24"/>
                <w:szCs w:val="24"/>
                <w:lang w:val="ro-RO"/>
              </w:rPr>
              <w:t>4</w:t>
            </w:r>
          </w:p>
        </w:tc>
      </w:tr>
    </w:tbl>
    <w:p w14:paraId="3E11B733" w14:textId="77777777" w:rsidR="00EF46BC" w:rsidRDefault="00EF46BC" w:rsidP="00EC2FFB">
      <w:pPr>
        <w:spacing w:line="480" w:lineRule="auto"/>
        <w:contextualSpacing/>
        <w:rPr>
          <w:bCs/>
          <w:i/>
          <w:iCs/>
          <w:color w:val="000000"/>
          <w:sz w:val="24"/>
          <w:szCs w:val="24"/>
          <w:lang w:val="en-GB"/>
        </w:rPr>
      </w:pPr>
    </w:p>
    <w:p w14:paraId="48ADF1E0" w14:textId="77777777" w:rsidR="007C44BA" w:rsidRPr="001F22AB" w:rsidRDefault="00A634AE" w:rsidP="00EC2FFB">
      <w:pPr>
        <w:spacing w:line="480" w:lineRule="auto"/>
        <w:contextualSpacing/>
      </w:pPr>
      <w:r>
        <w:rPr>
          <w:bCs/>
          <w:i/>
          <w:iCs/>
          <w:color w:val="000000"/>
          <w:sz w:val="24"/>
          <w:szCs w:val="24"/>
          <w:lang w:val="en-GB"/>
        </w:rPr>
        <w:t xml:space="preserve">3.2. </w:t>
      </w:r>
      <w:r w:rsidR="007C44BA" w:rsidRPr="00A3206E">
        <w:rPr>
          <w:bCs/>
          <w:i/>
          <w:iCs/>
          <w:color w:val="000000"/>
          <w:sz w:val="24"/>
          <w:szCs w:val="24"/>
          <w:lang w:val="en-GB"/>
        </w:rPr>
        <w:t xml:space="preserve">Current and future seed production </w:t>
      </w:r>
    </w:p>
    <w:p w14:paraId="5424E9C1" w14:textId="17271023" w:rsidR="00A76EB8" w:rsidRPr="008E0D0C" w:rsidRDefault="00A76EB8" w:rsidP="00EC2FFB">
      <w:pPr>
        <w:autoSpaceDE w:val="0"/>
        <w:autoSpaceDN w:val="0"/>
        <w:adjustRightInd w:val="0"/>
        <w:spacing w:after="0" w:line="480" w:lineRule="auto"/>
        <w:jc w:val="both"/>
        <w:rPr>
          <w:rFonts w:cstheme="minorHAnsi"/>
          <w:color w:val="000000"/>
          <w:sz w:val="24"/>
          <w:szCs w:val="24"/>
        </w:rPr>
      </w:pPr>
      <w:r w:rsidRPr="00A3206E">
        <w:rPr>
          <w:rFonts w:cstheme="minorHAnsi"/>
          <w:color w:val="000000"/>
          <w:sz w:val="24"/>
          <w:szCs w:val="24"/>
          <w:lang w:val="en-GB"/>
        </w:rPr>
        <w:t>We found that both environmental favo</w:t>
      </w:r>
      <w:r>
        <w:rPr>
          <w:rFonts w:cstheme="minorHAnsi"/>
          <w:color w:val="000000"/>
          <w:sz w:val="24"/>
          <w:szCs w:val="24"/>
          <w:lang w:val="en-GB"/>
        </w:rPr>
        <w:t>u</w:t>
      </w:r>
      <w:r w:rsidRPr="00A3206E">
        <w:rPr>
          <w:rFonts w:cstheme="minorHAnsi"/>
          <w:color w:val="000000"/>
          <w:sz w:val="24"/>
          <w:szCs w:val="24"/>
          <w:lang w:val="en-GB"/>
        </w:rPr>
        <w:t>rability and human disturbance impacted plant fitness</w:t>
      </w:r>
      <w:r>
        <w:rPr>
          <w:rFonts w:cstheme="minorHAnsi"/>
          <w:color w:val="000000"/>
          <w:sz w:val="24"/>
          <w:szCs w:val="24"/>
          <w:lang w:val="en-GB"/>
        </w:rPr>
        <w:t>, though the former had relatively larger effects</w:t>
      </w:r>
      <w:r w:rsidRPr="00A3206E">
        <w:rPr>
          <w:rFonts w:cstheme="minorHAnsi"/>
          <w:color w:val="000000"/>
          <w:sz w:val="24"/>
          <w:szCs w:val="24"/>
          <w:lang w:val="en-GB"/>
        </w:rPr>
        <w:t xml:space="preserve">. As expected, seed </w:t>
      </w:r>
      <w:r>
        <w:rPr>
          <w:rFonts w:cstheme="minorHAnsi"/>
          <w:color w:val="000000"/>
          <w:sz w:val="24"/>
          <w:szCs w:val="24"/>
          <w:lang w:val="en-GB"/>
        </w:rPr>
        <w:t>number</w:t>
      </w:r>
      <w:r w:rsidRPr="00A3206E">
        <w:rPr>
          <w:rFonts w:cstheme="minorHAnsi"/>
          <w:color w:val="000000"/>
          <w:sz w:val="24"/>
          <w:szCs w:val="24"/>
          <w:lang w:val="en-GB"/>
        </w:rPr>
        <w:t xml:space="preserve"> and </w:t>
      </w:r>
      <w:r>
        <w:rPr>
          <w:rFonts w:cstheme="minorHAnsi"/>
          <w:color w:val="000000"/>
          <w:sz w:val="24"/>
          <w:szCs w:val="24"/>
          <w:lang w:val="en-GB"/>
        </w:rPr>
        <w:t xml:space="preserve">seed </w:t>
      </w:r>
      <w:r w:rsidRPr="00A3206E">
        <w:rPr>
          <w:rFonts w:cstheme="minorHAnsi"/>
          <w:color w:val="000000"/>
          <w:sz w:val="24"/>
          <w:szCs w:val="24"/>
          <w:lang w:val="en-GB"/>
        </w:rPr>
        <w:t xml:space="preserve">mass </w:t>
      </w:r>
      <w:r>
        <w:rPr>
          <w:rFonts w:cstheme="minorHAnsi"/>
          <w:color w:val="000000"/>
          <w:sz w:val="24"/>
          <w:szCs w:val="24"/>
          <w:lang w:val="en-GB"/>
        </w:rPr>
        <w:t xml:space="preserve">both </w:t>
      </w:r>
      <w:r w:rsidRPr="00A3206E">
        <w:rPr>
          <w:rFonts w:cstheme="minorHAnsi"/>
          <w:color w:val="000000"/>
          <w:sz w:val="24"/>
          <w:szCs w:val="24"/>
          <w:lang w:val="en-GB"/>
        </w:rPr>
        <w:t xml:space="preserve">per </w:t>
      </w:r>
      <w:r w:rsidRPr="00A3206E">
        <w:rPr>
          <w:rFonts w:cstheme="minorHAnsi"/>
          <w:color w:val="000000"/>
          <w:sz w:val="24"/>
          <w:szCs w:val="24"/>
          <w:lang w:val="en-GB"/>
        </w:rPr>
        <w:lastRenderedPageBreak/>
        <w:t>plot and per inflorescence increased with more favo</w:t>
      </w:r>
      <w:r>
        <w:rPr>
          <w:rFonts w:cstheme="minorHAnsi"/>
          <w:color w:val="000000"/>
          <w:sz w:val="24"/>
          <w:szCs w:val="24"/>
          <w:lang w:val="en-GB"/>
        </w:rPr>
        <w:t>u</w:t>
      </w:r>
      <w:r w:rsidRPr="00A3206E">
        <w:rPr>
          <w:rFonts w:cstheme="minorHAnsi"/>
          <w:color w:val="000000"/>
          <w:sz w:val="24"/>
          <w:szCs w:val="24"/>
          <w:lang w:val="en-GB"/>
        </w:rPr>
        <w:t xml:space="preserve">rable environmental conditions </w:t>
      </w:r>
      <w:r w:rsidRPr="00A3206E">
        <w:rPr>
          <w:rFonts w:eastAsia="Times New Roman" w:cstheme="minorHAnsi"/>
          <w:bCs/>
          <w:color w:val="000000"/>
          <w:sz w:val="24"/>
          <w:szCs w:val="24"/>
          <w:lang w:val="en-GB"/>
        </w:rPr>
        <w:t>(Table 2).</w:t>
      </w:r>
      <w:r w:rsidRPr="00A3206E">
        <w:rPr>
          <w:rFonts w:cstheme="minorHAnsi"/>
          <w:color w:val="000000"/>
          <w:sz w:val="24"/>
          <w:szCs w:val="24"/>
          <w:lang w:val="en-GB"/>
        </w:rPr>
        <w:t xml:space="preserve"> For example, at the </w:t>
      </w:r>
      <w:r w:rsidR="006F5990">
        <w:rPr>
          <w:rFonts w:cstheme="minorHAnsi"/>
          <w:color w:val="000000"/>
          <w:sz w:val="24"/>
          <w:szCs w:val="24"/>
          <w:lang w:val="en-GB"/>
        </w:rPr>
        <w:t xml:space="preserve">plot </w:t>
      </w:r>
      <w:r w:rsidRPr="00A3206E">
        <w:rPr>
          <w:rFonts w:cstheme="minorHAnsi"/>
          <w:color w:val="000000"/>
          <w:sz w:val="24"/>
          <w:szCs w:val="24"/>
          <w:lang w:val="en-GB"/>
        </w:rPr>
        <w:t xml:space="preserve">level, </w:t>
      </w:r>
      <w:r w:rsidRPr="00A3206E">
        <w:rPr>
          <w:rFonts w:cstheme="minorHAnsi"/>
          <w:sz w:val="24"/>
          <w:szCs w:val="24"/>
          <w:lang w:val="en-GB"/>
        </w:rPr>
        <w:t xml:space="preserve">a </w:t>
      </w:r>
      <w:r>
        <w:rPr>
          <w:rFonts w:cstheme="minorHAnsi"/>
          <w:sz w:val="24"/>
          <w:szCs w:val="24"/>
          <w:lang w:val="en-GB"/>
        </w:rPr>
        <w:t xml:space="preserve">1 standard deviation (SD) </w:t>
      </w:r>
      <w:r w:rsidRPr="00A3206E">
        <w:rPr>
          <w:rFonts w:cstheme="minorHAnsi"/>
          <w:sz w:val="24"/>
          <w:szCs w:val="24"/>
          <w:lang w:val="en-GB"/>
        </w:rPr>
        <w:t>increase in environmental favo</w:t>
      </w:r>
      <w:r>
        <w:rPr>
          <w:rFonts w:cstheme="minorHAnsi"/>
          <w:sz w:val="24"/>
          <w:szCs w:val="24"/>
          <w:lang w:val="en-GB"/>
        </w:rPr>
        <w:t>u</w:t>
      </w:r>
      <w:r w:rsidRPr="00A3206E">
        <w:rPr>
          <w:rFonts w:cstheme="minorHAnsi"/>
          <w:sz w:val="24"/>
          <w:szCs w:val="24"/>
          <w:lang w:val="en-GB"/>
        </w:rPr>
        <w:t xml:space="preserve">rability </w:t>
      </w:r>
      <w:r>
        <w:rPr>
          <w:rFonts w:cstheme="minorHAnsi"/>
          <w:sz w:val="24"/>
          <w:szCs w:val="24"/>
          <w:lang w:val="en-GB"/>
        </w:rPr>
        <w:t xml:space="preserve">of </w:t>
      </w:r>
      <w:r w:rsidR="007B75B3">
        <w:rPr>
          <w:rFonts w:cstheme="minorHAnsi"/>
          <w:sz w:val="24"/>
          <w:szCs w:val="24"/>
          <w:lang w:val="en-GB"/>
        </w:rPr>
        <w:t>4</w:t>
      </w:r>
      <w:r w:rsidR="006F5990">
        <w:rPr>
          <w:rFonts w:cstheme="minorHAnsi"/>
          <w:sz w:val="24"/>
          <w:szCs w:val="24"/>
          <w:lang w:val="en-GB"/>
        </w:rPr>
        <w:t>%</w:t>
      </w:r>
      <w:r w:rsidR="005D6FD9">
        <w:rPr>
          <w:rFonts w:cstheme="minorHAnsi"/>
          <w:sz w:val="24"/>
          <w:szCs w:val="24"/>
          <w:lang w:val="en-GB"/>
        </w:rPr>
        <w:t xml:space="preserve"> </w:t>
      </w:r>
      <w:r>
        <w:rPr>
          <w:rFonts w:cstheme="minorHAnsi"/>
          <w:sz w:val="24"/>
          <w:szCs w:val="24"/>
          <w:lang w:val="en-GB"/>
        </w:rPr>
        <w:t xml:space="preserve">above the mean value of </w:t>
      </w:r>
      <w:r w:rsidR="00023F15">
        <w:rPr>
          <w:rFonts w:cstheme="minorHAnsi"/>
          <w:sz w:val="24"/>
          <w:szCs w:val="24"/>
          <w:lang w:val="en-GB"/>
        </w:rPr>
        <w:t>95</w:t>
      </w:r>
      <w:r w:rsidR="006F5990">
        <w:rPr>
          <w:rFonts w:cstheme="minorHAnsi"/>
          <w:sz w:val="24"/>
          <w:szCs w:val="24"/>
          <w:lang w:val="en-GB"/>
        </w:rPr>
        <w:t xml:space="preserve">% </w:t>
      </w:r>
      <w:r w:rsidRPr="00A3206E">
        <w:rPr>
          <w:rFonts w:cstheme="minorHAnsi"/>
          <w:sz w:val="24"/>
          <w:szCs w:val="24"/>
          <w:lang w:val="en-GB"/>
        </w:rPr>
        <w:t xml:space="preserve">increased </w:t>
      </w:r>
      <w:r>
        <w:rPr>
          <w:rFonts w:cstheme="minorHAnsi"/>
          <w:sz w:val="24"/>
          <w:szCs w:val="24"/>
          <w:lang w:val="en-GB"/>
        </w:rPr>
        <w:t xml:space="preserve">the mean </w:t>
      </w:r>
      <w:r w:rsidRPr="00A3206E">
        <w:rPr>
          <w:rFonts w:eastAsia="Times New Roman" w:cstheme="minorHAnsi"/>
          <w:sz w:val="24"/>
          <w:szCs w:val="24"/>
          <w:lang w:val="en-GB"/>
        </w:rPr>
        <w:t xml:space="preserve">± </w:t>
      </w:r>
      <w:r>
        <w:rPr>
          <w:rFonts w:eastAsia="Times New Roman" w:cstheme="minorHAnsi"/>
          <w:sz w:val="24"/>
          <w:szCs w:val="24"/>
          <w:lang w:val="en-GB"/>
        </w:rPr>
        <w:t>standard error (</w:t>
      </w:r>
      <w:r w:rsidRPr="00A3206E">
        <w:rPr>
          <w:rFonts w:eastAsia="Times New Roman" w:cstheme="minorHAnsi"/>
          <w:sz w:val="24"/>
          <w:szCs w:val="24"/>
          <w:lang w:val="en-GB"/>
        </w:rPr>
        <w:t>SE</w:t>
      </w:r>
      <w:r>
        <w:rPr>
          <w:rFonts w:eastAsia="Times New Roman" w:cstheme="minorHAnsi"/>
          <w:sz w:val="24"/>
          <w:szCs w:val="24"/>
          <w:lang w:val="en-GB"/>
        </w:rPr>
        <w:t>)</w:t>
      </w:r>
      <w:r w:rsidRPr="00A3206E">
        <w:rPr>
          <w:rFonts w:eastAsia="Times New Roman" w:cstheme="minorHAnsi"/>
          <w:color w:val="000000"/>
          <w:sz w:val="24"/>
          <w:szCs w:val="24"/>
          <w:lang w:val="en-GB"/>
        </w:rPr>
        <w:t xml:space="preserve"> </w:t>
      </w:r>
      <w:r w:rsidRPr="00A3206E">
        <w:rPr>
          <w:rFonts w:cstheme="minorHAnsi"/>
          <w:sz w:val="24"/>
          <w:szCs w:val="24"/>
          <w:lang w:val="en-GB"/>
        </w:rPr>
        <w:t xml:space="preserve">seed </w:t>
      </w:r>
      <w:r>
        <w:rPr>
          <w:rFonts w:cstheme="minorHAnsi"/>
          <w:sz w:val="24"/>
          <w:szCs w:val="24"/>
          <w:lang w:val="en-GB"/>
        </w:rPr>
        <w:t>number</w:t>
      </w:r>
      <w:r w:rsidRPr="00A3206E">
        <w:rPr>
          <w:rFonts w:cstheme="minorHAnsi"/>
          <w:sz w:val="24"/>
          <w:szCs w:val="24"/>
          <w:lang w:val="en-GB"/>
        </w:rPr>
        <w:t xml:space="preserve"> </w:t>
      </w:r>
      <w:r w:rsidR="00EE26D8" w:rsidRPr="00EF534E">
        <w:rPr>
          <w:rFonts w:cs="Calibri"/>
          <w:sz w:val="24"/>
          <w:szCs w:val="24"/>
          <w:lang w:val="en-GB"/>
        </w:rPr>
        <w:t>from 658.</w:t>
      </w:r>
      <w:r w:rsidR="00EE26D8">
        <w:rPr>
          <w:rFonts w:cs="Calibri"/>
          <w:sz w:val="24"/>
          <w:szCs w:val="24"/>
          <w:lang w:val="en-GB"/>
        </w:rPr>
        <w:t>7</w:t>
      </w:r>
      <w:r w:rsidR="00EE26D8" w:rsidRPr="00EF534E">
        <w:rPr>
          <w:rFonts w:cs="Calibri"/>
          <w:sz w:val="24"/>
          <w:szCs w:val="24"/>
          <w:lang w:val="en-GB"/>
        </w:rPr>
        <w:t xml:space="preserve"> ± 99.</w:t>
      </w:r>
      <w:r w:rsidR="00C14D4E">
        <w:rPr>
          <w:rFonts w:cs="Calibri"/>
          <w:sz w:val="24"/>
          <w:szCs w:val="24"/>
          <w:lang w:val="en-GB"/>
        </w:rPr>
        <w:t>8</w:t>
      </w:r>
      <w:r w:rsidR="007D5913">
        <w:rPr>
          <w:rFonts w:cs="Calibri"/>
          <w:sz w:val="24"/>
          <w:szCs w:val="24"/>
          <w:lang w:val="en-GB"/>
        </w:rPr>
        <w:t xml:space="preserve"> to </w:t>
      </w:r>
      <w:r w:rsidR="004211D9" w:rsidRPr="004211D9">
        <w:rPr>
          <w:rFonts w:cs="Calibri"/>
          <w:sz w:val="24"/>
          <w:szCs w:val="24"/>
          <w:lang w:val="en-GB"/>
        </w:rPr>
        <w:t>994.6</w:t>
      </w:r>
      <w:r w:rsidR="004211D9" w:rsidRPr="004211D9" w:rsidDel="004211D9">
        <w:rPr>
          <w:rFonts w:cs="Calibri"/>
          <w:sz w:val="24"/>
          <w:szCs w:val="24"/>
          <w:lang w:val="en-GB"/>
        </w:rPr>
        <w:t xml:space="preserve"> </w:t>
      </w:r>
      <w:r w:rsidR="00EE26D8" w:rsidRPr="00EF534E">
        <w:rPr>
          <w:rFonts w:cs="Calibri"/>
          <w:sz w:val="24"/>
          <w:szCs w:val="24"/>
          <w:lang w:val="en-GB"/>
        </w:rPr>
        <w:t>±</w:t>
      </w:r>
      <w:r w:rsidR="007D5913">
        <w:rPr>
          <w:rFonts w:cs="Calibri"/>
          <w:sz w:val="24"/>
          <w:szCs w:val="24"/>
          <w:lang w:val="en-GB"/>
        </w:rPr>
        <w:t xml:space="preserve"> </w:t>
      </w:r>
      <w:r w:rsidR="00C727C5" w:rsidRPr="00C727C5">
        <w:rPr>
          <w:rFonts w:cs="Calibri"/>
          <w:sz w:val="24"/>
          <w:szCs w:val="24"/>
          <w:lang w:val="en-GB"/>
        </w:rPr>
        <w:t>150.6</w:t>
      </w:r>
      <w:r w:rsidR="00C727C5" w:rsidRPr="00C727C5" w:rsidDel="00C727C5">
        <w:rPr>
          <w:rFonts w:cs="Calibri"/>
          <w:sz w:val="24"/>
          <w:szCs w:val="24"/>
          <w:lang w:val="en-GB"/>
        </w:rPr>
        <w:t xml:space="preserve"> </w:t>
      </w:r>
      <w:r w:rsidR="00EE26D8" w:rsidRPr="00EF534E">
        <w:rPr>
          <w:rFonts w:cs="Calibri"/>
          <w:sz w:val="24"/>
          <w:szCs w:val="24"/>
          <w:lang w:val="en-GB"/>
        </w:rPr>
        <w:t>seeds m</w:t>
      </w:r>
      <w:r w:rsidR="00EE26D8" w:rsidRPr="00EF534E">
        <w:rPr>
          <w:rFonts w:cs="Calibri"/>
          <w:sz w:val="24"/>
          <w:szCs w:val="24"/>
          <w:vertAlign w:val="superscript"/>
          <w:lang w:val="en-GB"/>
        </w:rPr>
        <w:t>-2</w:t>
      </w:r>
      <w:r w:rsidR="00EE26D8" w:rsidRPr="00EF534E">
        <w:rPr>
          <w:rFonts w:cs="Calibri"/>
          <w:sz w:val="24"/>
          <w:szCs w:val="24"/>
          <w:lang w:val="en-GB"/>
        </w:rPr>
        <w:t xml:space="preserve"> and seed mass</w:t>
      </w:r>
      <w:r w:rsidR="00EE26D8">
        <w:rPr>
          <w:rFonts w:cs="Calibri"/>
          <w:sz w:val="24"/>
          <w:szCs w:val="24"/>
          <w:lang w:val="en-GB"/>
        </w:rPr>
        <w:t xml:space="preserve"> from 91.5</w:t>
      </w:r>
      <w:r w:rsidR="0007128A">
        <w:rPr>
          <w:rFonts w:cs="Calibri"/>
          <w:sz w:val="24"/>
          <w:szCs w:val="24"/>
          <w:lang w:val="en-GB"/>
        </w:rPr>
        <w:t xml:space="preserve"> ± 12.9 to </w:t>
      </w:r>
      <w:r w:rsidR="00806149" w:rsidRPr="00806149">
        <w:rPr>
          <w:rFonts w:cs="Calibri"/>
          <w:sz w:val="24"/>
          <w:szCs w:val="24"/>
          <w:lang w:val="en-GB"/>
        </w:rPr>
        <w:t>142.7</w:t>
      </w:r>
      <w:r w:rsidR="00806149" w:rsidRPr="00806149" w:rsidDel="0094333B">
        <w:rPr>
          <w:rFonts w:cs="Calibri"/>
          <w:sz w:val="24"/>
          <w:szCs w:val="24"/>
          <w:lang w:val="en-GB"/>
        </w:rPr>
        <w:t xml:space="preserve"> </w:t>
      </w:r>
      <w:r w:rsidR="00AC7151">
        <w:rPr>
          <w:rFonts w:cs="Calibri"/>
          <w:sz w:val="24"/>
          <w:szCs w:val="24"/>
          <w:lang w:val="en-GB"/>
        </w:rPr>
        <w:t xml:space="preserve">± </w:t>
      </w:r>
      <w:r w:rsidR="00A060B5" w:rsidRPr="00A060B5">
        <w:rPr>
          <w:rFonts w:cs="Calibri"/>
          <w:sz w:val="24"/>
          <w:szCs w:val="24"/>
          <w:lang w:val="en-GB"/>
        </w:rPr>
        <w:t>20.2</w:t>
      </w:r>
      <w:r w:rsidR="00A060B5" w:rsidRPr="00A060B5" w:rsidDel="0094333B">
        <w:rPr>
          <w:rFonts w:cs="Calibri"/>
          <w:sz w:val="24"/>
          <w:szCs w:val="24"/>
          <w:lang w:val="en-GB"/>
        </w:rPr>
        <w:t xml:space="preserve"> </w:t>
      </w:r>
      <w:r w:rsidR="00EE26D8" w:rsidRPr="00EF534E">
        <w:rPr>
          <w:rFonts w:cs="Calibri"/>
          <w:sz w:val="24"/>
          <w:szCs w:val="24"/>
          <w:lang w:val="en-GB"/>
        </w:rPr>
        <w:t>mg m</w:t>
      </w:r>
      <w:r w:rsidR="00EE26D8" w:rsidRPr="00EF534E">
        <w:rPr>
          <w:rFonts w:cs="Calibri"/>
          <w:sz w:val="24"/>
          <w:szCs w:val="24"/>
          <w:vertAlign w:val="superscript"/>
          <w:lang w:val="en-GB"/>
        </w:rPr>
        <w:t>-2</w:t>
      </w:r>
      <w:r w:rsidR="00EE26D8" w:rsidRPr="00EF534E">
        <w:rPr>
          <w:rFonts w:cs="Calibri"/>
          <w:sz w:val="24"/>
          <w:szCs w:val="24"/>
          <w:lang w:val="en-GB"/>
        </w:rPr>
        <w:t xml:space="preserve">. </w:t>
      </w:r>
      <w:r w:rsidR="00EE26D8" w:rsidRPr="00D20EBB">
        <w:rPr>
          <w:rFonts w:cs="Calibri"/>
          <w:color w:val="000000"/>
          <w:sz w:val="24"/>
          <w:szCs w:val="24"/>
          <w:lang w:val="en-GB"/>
        </w:rPr>
        <w:t>We also found that plants that were located far from the hiking trails had greater fitness</w:t>
      </w:r>
      <w:r w:rsidR="00EE26D8">
        <w:rPr>
          <w:rFonts w:cs="Calibri"/>
          <w:color w:val="000000"/>
          <w:sz w:val="24"/>
          <w:szCs w:val="24"/>
          <w:lang w:val="en-GB"/>
        </w:rPr>
        <w:t>.</w:t>
      </w:r>
      <w:r w:rsidR="00EE26D8" w:rsidRPr="00F755B6" w:rsidDel="001F1991">
        <w:rPr>
          <w:rFonts w:cs="Calibri"/>
          <w:color w:val="000000"/>
          <w:sz w:val="24"/>
          <w:szCs w:val="24"/>
          <w:lang w:val="en-GB"/>
        </w:rPr>
        <w:t xml:space="preserve"> </w:t>
      </w:r>
      <w:r w:rsidR="00EE26D8" w:rsidRPr="00EF534E">
        <w:rPr>
          <w:rFonts w:cs="Calibri"/>
          <w:sz w:val="24"/>
          <w:szCs w:val="24"/>
          <w:lang w:val="en-GB"/>
        </w:rPr>
        <w:t xml:space="preserve">For example, a 1 SD increase in hiking trail distance </w:t>
      </w:r>
      <w:r w:rsidR="00EE26D8">
        <w:rPr>
          <w:rFonts w:cs="Calibri"/>
          <w:sz w:val="24"/>
          <w:szCs w:val="24"/>
          <w:lang w:val="en-GB"/>
        </w:rPr>
        <w:t>of 6.9</w:t>
      </w:r>
      <w:r w:rsidR="00EE26D8" w:rsidRPr="00EF534E">
        <w:rPr>
          <w:rFonts w:cs="Calibri"/>
          <w:sz w:val="24"/>
          <w:szCs w:val="24"/>
          <w:lang w:val="en-GB"/>
        </w:rPr>
        <w:t xml:space="preserve"> m above the mean value of </w:t>
      </w:r>
      <w:r w:rsidR="00EE26D8">
        <w:rPr>
          <w:rFonts w:cs="Calibri"/>
          <w:sz w:val="24"/>
          <w:szCs w:val="24"/>
          <w:lang w:val="en-GB"/>
        </w:rPr>
        <w:t>137.9</w:t>
      </w:r>
      <w:r w:rsidR="00EE26D8" w:rsidRPr="00EF534E">
        <w:rPr>
          <w:rFonts w:cs="Calibri"/>
          <w:sz w:val="24"/>
          <w:szCs w:val="24"/>
          <w:lang w:val="en-GB"/>
        </w:rPr>
        <w:t xml:space="preserve"> m increased seed number from 658.</w:t>
      </w:r>
      <w:r w:rsidR="00EE26D8">
        <w:rPr>
          <w:rFonts w:cs="Calibri"/>
          <w:sz w:val="24"/>
          <w:szCs w:val="24"/>
          <w:lang w:val="en-GB"/>
        </w:rPr>
        <w:t>7</w:t>
      </w:r>
      <w:r w:rsidR="00EE26D8" w:rsidRPr="00EF534E">
        <w:rPr>
          <w:rFonts w:cs="Calibri"/>
          <w:sz w:val="24"/>
          <w:szCs w:val="24"/>
          <w:lang w:val="en-GB"/>
        </w:rPr>
        <w:t xml:space="preserve"> ± 99.</w:t>
      </w:r>
      <w:r w:rsidR="00C14D4E">
        <w:rPr>
          <w:rFonts w:cs="Calibri"/>
          <w:sz w:val="24"/>
          <w:szCs w:val="24"/>
          <w:lang w:val="en-GB"/>
        </w:rPr>
        <w:t>8</w:t>
      </w:r>
      <w:r w:rsidR="00EE26D8">
        <w:rPr>
          <w:rFonts w:cs="Calibri"/>
          <w:sz w:val="24"/>
          <w:szCs w:val="24"/>
          <w:lang w:val="en-GB"/>
        </w:rPr>
        <w:t xml:space="preserve"> </w:t>
      </w:r>
      <w:r w:rsidR="00EE26D8" w:rsidRPr="00EF534E">
        <w:rPr>
          <w:rFonts w:cs="Calibri"/>
          <w:sz w:val="24"/>
          <w:szCs w:val="24"/>
          <w:lang w:val="en-GB"/>
        </w:rPr>
        <w:t xml:space="preserve">to </w:t>
      </w:r>
      <w:r w:rsidR="00177407">
        <w:rPr>
          <w:rFonts w:cs="Calibri"/>
          <w:sz w:val="24"/>
          <w:szCs w:val="24"/>
          <w:lang w:val="en-GB"/>
        </w:rPr>
        <w:t>988</w:t>
      </w:r>
      <w:r w:rsidR="00C14D4E">
        <w:rPr>
          <w:rFonts w:cs="Calibri"/>
          <w:sz w:val="24"/>
          <w:szCs w:val="24"/>
          <w:lang w:val="en-GB"/>
        </w:rPr>
        <w:t xml:space="preserve"> ± </w:t>
      </w:r>
      <w:r w:rsidR="00177407" w:rsidRPr="00177407">
        <w:rPr>
          <w:rFonts w:cs="Calibri"/>
          <w:sz w:val="24"/>
          <w:szCs w:val="24"/>
          <w:lang w:val="en-GB"/>
        </w:rPr>
        <w:t>149.6</w:t>
      </w:r>
      <w:r w:rsidR="00177407" w:rsidRPr="00177407" w:rsidDel="00177407">
        <w:rPr>
          <w:rFonts w:cs="Calibri"/>
          <w:sz w:val="24"/>
          <w:szCs w:val="24"/>
          <w:lang w:val="en-GB"/>
        </w:rPr>
        <w:t xml:space="preserve"> </w:t>
      </w:r>
      <w:r w:rsidR="00EE26D8" w:rsidRPr="00EF534E">
        <w:rPr>
          <w:rFonts w:cs="Calibri"/>
          <w:sz w:val="24"/>
          <w:szCs w:val="24"/>
          <w:lang w:val="en-GB"/>
        </w:rPr>
        <w:t>seeds m</w:t>
      </w:r>
      <w:r w:rsidR="00EE26D8" w:rsidRPr="00EF534E">
        <w:rPr>
          <w:rFonts w:cs="Calibri"/>
          <w:sz w:val="24"/>
          <w:szCs w:val="24"/>
          <w:vertAlign w:val="superscript"/>
          <w:lang w:val="en-GB"/>
        </w:rPr>
        <w:t>-2</w:t>
      </w:r>
      <w:r w:rsidR="00C14D4E">
        <w:rPr>
          <w:rFonts w:cs="Calibri"/>
          <w:sz w:val="24"/>
          <w:szCs w:val="24"/>
          <w:lang w:val="en-GB"/>
        </w:rPr>
        <w:t xml:space="preserve"> and seed mass from </w:t>
      </w:r>
      <w:r w:rsidR="00EE26D8">
        <w:rPr>
          <w:rFonts w:cs="Calibri"/>
          <w:sz w:val="24"/>
          <w:szCs w:val="24"/>
          <w:lang w:val="en-GB"/>
        </w:rPr>
        <w:t>91.5</w:t>
      </w:r>
      <w:r w:rsidR="00EE26D8" w:rsidRPr="00EF534E">
        <w:rPr>
          <w:rFonts w:cs="Calibri"/>
          <w:sz w:val="24"/>
          <w:szCs w:val="24"/>
          <w:lang w:val="en-GB"/>
        </w:rPr>
        <w:t xml:space="preserve"> ± </w:t>
      </w:r>
      <w:r w:rsidR="005B1E25">
        <w:rPr>
          <w:rFonts w:cs="Calibri"/>
          <w:sz w:val="24"/>
          <w:szCs w:val="24"/>
          <w:lang w:val="en-GB"/>
        </w:rPr>
        <w:t xml:space="preserve">12.9 to </w:t>
      </w:r>
      <w:r w:rsidR="00F75FC2" w:rsidRPr="00F75FC2">
        <w:rPr>
          <w:rFonts w:cs="Calibri"/>
          <w:sz w:val="24"/>
          <w:szCs w:val="24"/>
          <w:lang w:val="en-GB"/>
        </w:rPr>
        <w:t>140.9</w:t>
      </w:r>
      <w:r w:rsidR="00F75FC2" w:rsidRPr="00F75FC2" w:rsidDel="00F75FC2">
        <w:rPr>
          <w:rFonts w:cs="Calibri"/>
          <w:sz w:val="24"/>
          <w:szCs w:val="24"/>
          <w:lang w:val="en-GB"/>
        </w:rPr>
        <w:t xml:space="preserve"> </w:t>
      </w:r>
      <w:r w:rsidR="00EE26D8" w:rsidRPr="00EF534E">
        <w:rPr>
          <w:rFonts w:cs="Calibri"/>
          <w:sz w:val="24"/>
          <w:szCs w:val="24"/>
          <w:lang w:val="en-GB"/>
        </w:rPr>
        <w:t xml:space="preserve">± </w:t>
      </w:r>
      <w:r w:rsidR="00F75FC2" w:rsidRPr="00F75FC2">
        <w:rPr>
          <w:rFonts w:cs="Calibri"/>
          <w:sz w:val="24"/>
          <w:szCs w:val="24"/>
          <w:lang w:val="en-GB"/>
        </w:rPr>
        <w:t>19.9</w:t>
      </w:r>
      <w:r w:rsidR="00F75FC2" w:rsidRPr="00F75FC2" w:rsidDel="00F75FC2">
        <w:rPr>
          <w:rFonts w:cs="Calibri"/>
          <w:sz w:val="24"/>
          <w:szCs w:val="24"/>
          <w:lang w:val="en-GB"/>
        </w:rPr>
        <w:t xml:space="preserve"> </w:t>
      </w:r>
      <w:r w:rsidR="00EE26D8" w:rsidRPr="00EF534E">
        <w:rPr>
          <w:rFonts w:cs="Calibri"/>
          <w:sz w:val="24"/>
          <w:szCs w:val="24"/>
          <w:lang w:val="en-GB"/>
        </w:rPr>
        <w:t>mg m</w:t>
      </w:r>
      <w:r w:rsidR="00EE26D8" w:rsidRPr="00EF534E">
        <w:rPr>
          <w:rFonts w:cs="Calibri"/>
          <w:sz w:val="24"/>
          <w:szCs w:val="24"/>
          <w:vertAlign w:val="superscript"/>
          <w:lang w:val="en-GB"/>
        </w:rPr>
        <w:t>-</w:t>
      </w:r>
      <w:r w:rsidR="00EE26D8">
        <w:rPr>
          <w:rFonts w:cs="Calibri"/>
          <w:sz w:val="24"/>
          <w:szCs w:val="24"/>
          <w:vertAlign w:val="superscript"/>
          <w:lang w:val="en-GB"/>
        </w:rPr>
        <w:t>2</w:t>
      </w:r>
      <w:r w:rsidR="008E0D0C">
        <w:rPr>
          <w:rFonts w:cs="Calibri"/>
          <w:sz w:val="24"/>
          <w:szCs w:val="24"/>
          <w:lang w:val="en-GB"/>
        </w:rPr>
        <w:t xml:space="preserve">. </w:t>
      </w:r>
    </w:p>
    <w:p w14:paraId="2728609D" w14:textId="77777777" w:rsidR="007C44BA" w:rsidRPr="00A3206E" w:rsidRDefault="007C44BA" w:rsidP="00EC2FFB">
      <w:pPr>
        <w:autoSpaceDE w:val="0"/>
        <w:autoSpaceDN w:val="0"/>
        <w:adjustRightInd w:val="0"/>
        <w:spacing w:after="0" w:line="480" w:lineRule="auto"/>
        <w:jc w:val="both"/>
        <w:rPr>
          <w:rFonts w:cstheme="minorHAnsi"/>
          <w:sz w:val="24"/>
          <w:szCs w:val="24"/>
          <w:lang w:val="en-GB"/>
        </w:rPr>
      </w:pPr>
    </w:p>
    <w:p w14:paraId="530F3629" w14:textId="2DD13094" w:rsidR="00A76EB8" w:rsidRPr="00615F72" w:rsidRDefault="00A76EB8" w:rsidP="00EC2FFB">
      <w:pPr>
        <w:spacing w:line="480" w:lineRule="auto"/>
        <w:contextualSpacing/>
        <w:jc w:val="both"/>
        <w:rPr>
          <w:rFonts w:eastAsia="Times New Roman" w:cstheme="minorHAnsi"/>
          <w:color w:val="000000"/>
          <w:sz w:val="24"/>
          <w:szCs w:val="24"/>
          <w:lang w:val="ro-RO"/>
        </w:rPr>
      </w:pPr>
      <w:r w:rsidRPr="00A3206E">
        <w:rPr>
          <w:rFonts w:cstheme="minorHAnsi"/>
          <w:color w:val="000000"/>
          <w:sz w:val="24"/>
          <w:szCs w:val="24"/>
          <w:lang w:val="en-GB"/>
        </w:rPr>
        <w:t>O</w:t>
      </w:r>
      <w:r w:rsidRPr="00A3206E">
        <w:rPr>
          <w:rFonts w:eastAsia="Times New Roman" w:cstheme="minorHAnsi"/>
          <w:sz w:val="24"/>
          <w:szCs w:val="24"/>
          <w:lang w:val="en-GB"/>
        </w:rPr>
        <w:t xml:space="preserve">ther biological variables also predictably influenced plant fitness. Hemi-parasites were positively associated with both seed number and seed mass both per plot and </w:t>
      </w:r>
      <w:r>
        <w:rPr>
          <w:rFonts w:eastAsia="Times New Roman" w:cstheme="minorHAnsi"/>
          <w:sz w:val="24"/>
          <w:szCs w:val="24"/>
          <w:lang w:val="en-GB"/>
        </w:rPr>
        <w:t>per inflorescence</w:t>
      </w:r>
      <w:r w:rsidRPr="00A3206E">
        <w:rPr>
          <w:rFonts w:eastAsia="Times New Roman" w:cstheme="minorHAnsi"/>
          <w:sz w:val="24"/>
          <w:szCs w:val="24"/>
          <w:lang w:val="en-GB"/>
        </w:rPr>
        <w:t xml:space="preserve">, while a greater coverage of </w:t>
      </w:r>
      <w:r>
        <w:rPr>
          <w:rFonts w:eastAsia="Times New Roman" w:cstheme="minorHAnsi"/>
          <w:sz w:val="24"/>
          <w:szCs w:val="24"/>
          <w:lang w:val="en-GB"/>
        </w:rPr>
        <w:t>(semi-)</w:t>
      </w:r>
      <w:r w:rsidRPr="00A3206E">
        <w:rPr>
          <w:rFonts w:eastAsia="Times New Roman" w:cstheme="minorHAnsi"/>
          <w:sz w:val="24"/>
          <w:szCs w:val="24"/>
          <w:lang w:val="en-GB"/>
        </w:rPr>
        <w:t>wood</w:t>
      </w:r>
      <w:r>
        <w:rPr>
          <w:rFonts w:eastAsia="Times New Roman" w:cstheme="minorHAnsi"/>
          <w:sz w:val="24"/>
          <w:szCs w:val="24"/>
          <w:lang w:val="en-GB"/>
        </w:rPr>
        <w:t xml:space="preserve">y plants had negative effects in </w:t>
      </w:r>
      <w:r w:rsidRPr="00A3206E">
        <w:rPr>
          <w:rFonts w:eastAsia="Times New Roman" w:cstheme="minorHAnsi"/>
          <w:sz w:val="24"/>
          <w:szCs w:val="24"/>
          <w:lang w:val="en-GB"/>
        </w:rPr>
        <w:t>all cases</w:t>
      </w:r>
      <w:r>
        <w:rPr>
          <w:rFonts w:eastAsia="Times New Roman" w:cstheme="minorHAnsi"/>
          <w:sz w:val="24"/>
          <w:szCs w:val="24"/>
          <w:lang w:val="en-GB"/>
        </w:rPr>
        <w:t xml:space="preserve"> except on seed mass per plot</w:t>
      </w:r>
      <w:r w:rsidRPr="00A3206E">
        <w:rPr>
          <w:rFonts w:eastAsia="Times New Roman" w:cstheme="minorHAnsi"/>
          <w:sz w:val="24"/>
          <w:szCs w:val="24"/>
          <w:lang w:val="en-GB"/>
        </w:rPr>
        <w:t xml:space="preserve"> (Table 2). </w:t>
      </w:r>
      <w:r w:rsidR="00930A29">
        <w:rPr>
          <w:rFonts w:eastAsia="Calibri" w:cstheme="minorHAnsi"/>
          <w:color w:val="000000"/>
          <w:sz w:val="24"/>
          <w:szCs w:val="24"/>
          <w:lang w:val="en-GB"/>
        </w:rPr>
        <w:t>For example</w:t>
      </w:r>
      <w:r w:rsidRPr="00A3206E">
        <w:rPr>
          <w:rFonts w:eastAsia="Calibri" w:cstheme="minorHAnsi"/>
          <w:color w:val="000000"/>
          <w:sz w:val="24"/>
          <w:szCs w:val="24"/>
          <w:lang w:val="en-GB"/>
        </w:rPr>
        <w:t xml:space="preserve">, a </w:t>
      </w:r>
      <w:r>
        <w:rPr>
          <w:rFonts w:eastAsia="Calibri" w:cstheme="minorHAnsi"/>
          <w:color w:val="000000"/>
          <w:sz w:val="24"/>
          <w:szCs w:val="24"/>
          <w:lang w:val="en-GB"/>
        </w:rPr>
        <w:t>1 SD</w:t>
      </w:r>
      <w:r w:rsidRPr="00A3206E">
        <w:rPr>
          <w:rFonts w:eastAsia="Calibri" w:cstheme="minorHAnsi"/>
          <w:color w:val="000000"/>
          <w:sz w:val="24"/>
          <w:szCs w:val="24"/>
          <w:lang w:val="en-GB"/>
        </w:rPr>
        <w:t xml:space="preserve"> increase</w:t>
      </w:r>
      <w:r w:rsidRPr="00A3206E" w:rsidDel="009E370D">
        <w:rPr>
          <w:rFonts w:eastAsia="Calibri" w:cstheme="minorHAnsi"/>
          <w:color w:val="000000"/>
          <w:sz w:val="24"/>
          <w:szCs w:val="24"/>
          <w:lang w:val="en-GB"/>
        </w:rPr>
        <w:t xml:space="preserve"> </w:t>
      </w:r>
      <w:r w:rsidRPr="00A3206E">
        <w:rPr>
          <w:rFonts w:eastAsia="Calibri" w:cstheme="minorHAnsi"/>
          <w:color w:val="000000"/>
          <w:sz w:val="24"/>
          <w:szCs w:val="24"/>
          <w:lang w:val="en-GB"/>
        </w:rPr>
        <w:t>in the cover of hemi</w:t>
      </w:r>
      <w:r>
        <w:rPr>
          <w:rFonts w:eastAsia="Calibri" w:cstheme="minorHAnsi"/>
          <w:color w:val="000000"/>
          <w:sz w:val="24"/>
          <w:szCs w:val="24"/>
          <w:lang w:val="en-GB"/>
        </w:rPr>
        <w:t>-</w:t>
      </w:r>
      <w:r w:rsidRPr="00A3206E">
        <w:rPr>
          <w:rFonts w:eastAsia="Calibri" w:cstheme="minorHAnsi"/>
          <w:color w:val="000000"/>
          <w:sz w:val="24"/>
          <w:szCs w:val="24"/>
          <w:lang w:val="en-GB"/>
        </w:rPr>
        <w:t>parasites</w:t>
      </w:r>
      <w:r>
        <w:rPr>
          <w:rFonts w:eastAsia="Calibri" w:cstheme="minorHAnsi"/>
          <w:color w:val="000000"/>
          <w:sz w:val="24"/>
          <w:szCs w:val="24"/>
          <w:lang w:val="en-GB"/>
        </w:rPr>
        <w:t xml:space="preserve"> of 1.3%</w:t>
      </w:r>
      <w:r w:rsidRPr="00A3206E">
        <w:rPr>
          <w:rFonts w:eastAsia="Calibri" w:cstheme="minorHAnsi"/>
          <w:color w:val="000000"/>
          <w:sz w:val="24"/>
          <w:szCs w:val="24"/>
          <w:lang w:val="en-GB"/>
        </w:rPr>
        <w:t xml:space="preserve"> </w:t>
      </w:r>
      <w:r>
        <w:rPr>
          <w:rFonts w:eastAsia="Calibri" w:cstheme="minorHAnsi"/>
          <w:color w:val="000000"/>
          <w:sz w:val="24"/>
          <w:szCs w:val="24"/>
          <w:lang w:val="en-GB"/>
        </w:rPr>
        <w:t>above its mean value of 0.6%</w:t>
      </w:r>
      <w:r w:rsidRPr="00A3206E">
        <w:rPr>
          <w:rFonts w:eastAsia="Calibri" w:cstheme="minorHAnsi"/>
          <w:color w:val="000000"/>
          <w:sz w:val="24"/>
          <w:szCs w:val="24"/>
          <w:lang w:val="en-GB"/>
        </w:rPr>
        <w:t xml:space="preserve"> increase</w:t>
      </w:r>
      <w:r>
        <w:rPr>
          <w:rFonts w:eastAsia="Calibri" w:cstheme="minorHAnsi"/>
          <w:color w:val="000000"/>
          <w:sz w:val="24"/>
          <w:szCs w:val="24"/>
          <w:lang w:val="en-GB"/>
        </w:rPr>
        <w:t>d</w:t>
      </w:r>
      <w:r w:rsidRPr="00A3206E">
        <w:rPr>
          <w:rFonts w:eastAsia="Calibri" w:cstheme="minorHAnsi"/>
          <w:color w:val="000000"/>
          <w:sz w:val="24"/>
          <w:szCs w:val="24"/>
          <w:lang w:val="en-GB"/>
        </w:rPr>
        <w:t xml:space="preserve"> seed </w:t>
      </w:r>
      <w:r>
        <w:rPr>
          <w:rFonts w:eastAsia="Calibri" w:cstheme="minorHAnsi"/>
          <w:color w:val="000000"/>
          <w:sz w:val="24"/>
          <w:szCs w:val="24"/>
          <w:lang w:val="en-GB"/>
        </w:rPr>
        <w:t xml:space="preserve">number from </w:t>
      </w:r>
      <w:r>
        <w:rPr>
          <w:rFonts w:cstheme="minorHAnsi"/>
          <w:sz w:val="24"/>
          <w:szCs w:val="24"/>
          <w:lang w:val="en-GB"/>
        </w:rPr>
        <w:t xml:space="preserve">92.7 </w:t>
      </w:r>
      <w:r w:rsidRPr="00A3206E">
        <w:rPr>
          <w:rFonts w:eastAsia="Times New Roman" w:cstheme="minorHAnsi"/>
          <w:sz w:val="24"/>
          <w:szCs w:val="24"/>
          <w:lang w:val="en-GB"/>
        </w:rPr>
        <w:t>±</w:t>
      </w:r>
      <w:r>
        <w:rPr>
          <w:rFonts w:eastAsia="Times New Roman" w:cstheme="minorHAnsi"/>
          <w:sz w:val="24"/>
          <w:szCs w:val="24"/>
          <w:lang w:val="en-GB"/>
        </w:rPr>
        <w:t xml:space="preserve"> 6.2 </w:t>
      </w:r>
      <w:r>
        <w:rPr>
          <w:rFonts w:cstheme="minorHAnsi"/>
          <w:sz w:val="24"/>
          <w:szCs w:val="24"/>
          <w:lang w:val="en-GB"/>
        </w:rPr>
        <w:t xml:space="preserve">to </w:t>
      </w:r>
      <w:r w:rsidR="008A3131" w:rsidRPr="008A3131">
        <w:rPr>
          <w:rFonts w:cstheme="minorHAnsi"/>
          <w:sz w:val="24"/>
          <w:szCs w:val="24"/>
          <w:lang w:val="en-GB"/>
        </w:rPr>
        <w:t>136.3</w:t>
      </w:r>
      <w:r w:rsidR="008A3131" w:rsidRPr="008A3131" w:rsidDel="008A3131">
        <w:rPr>
          <w:rFonts w:cstheme="minorHAnsi"/>
          <w:sz w:val="24"/>
          <w:szCs w:val="24"/>
          <w:lang w:val="en-GB"/>
        </w:rPr>
        <w:t xml:space="preserve"> </w:t>
      </w:r>
      <w:r w:rsidRPr="00A3206E">
        <w:rPr>
          <w:rFonts w:eastAsia="Times New Roman" w:cstheme="minorHAnsi"/>
          <w:sz w:val="24"/>
          <w:szCs w:val="24"/>
          <w:lang w:val="en-GB"/>
        </w:rPr>
        <w:t>±</w:t>
      </w:r>
      <w:r w:rsidR="009E3AFD">
        <w:rPr>
          <w:rFonts w:eastAsia="Times New Roman" w:cstheme="minorHAnsi"/>
          <w:sz w:val="24"/>
          <w:szCs w:val="24"/>
          <w:lang w:val="en-GB"/>
        </w:rPr>
        <w:t xml:space="preserve"> 9.1</w:t>
      </w:r>
      <w:r>
        <w:rPr>
          <w:rFonts w:cstheme="minorHAnsi"/>
          <w:sz w:val="24"/>
          <w:szCs w:val="24"/>
          <w:lang w:val="en-GB"/>
        </w:rPr>
        <w:t xml:space="preserve"> seeds and seed mass</w:t>
      </w:r>
      <w:r w:rsidRPr="009E370D">
        <w:rPr>
          <w:rFonts w:eastAsia="Calibri" w:cstheme="minorHAnsi"/>
          <w:color w:val="000000"/>
          <w:sz w:val="24"/>
          <w:szCs w:val="24"/>
          <w:lang w:val="en-GB"/>
        </w:rPr>
        <w:t xml:space="preserve"> </w:t>
      </w:r>
      <w:r>
        <w:rPr>
          <w:rFonts w:eastAsia="Calibri" w:cstheme="minorHAnsi"/>
          <w:color w:val="000000"/>
          <w:sz w:val="24"/>
          <w:szCs w:val="24"/>
          <w:lang w:val="en-GB"/>
        </w:rPr>
        <w:t xml:space="preserve">from </w:t>
      </w:r>
      <w:r>
        <w:rPr>
          <w:rFonts w:cstheme="minorHAnsi"/>
          <w:sz w:val="24"/>
          <w:szCs w:val="24"/>
          <w:lang w:val="en-GB"/>
        </w:rPr>
        <w:t xml:space="preserve">12.5 </w:t>
      </w:r>
      <w:r w:rsidRPr="00A3206E">
        <w:rPr>
          <w:rFonts w:eastAsia="Times New Roman" w:cstheme="minorHAnsi"/>
          <w:sz w:val="24"/>
          <w:szCs w:val="24"/>
          <w:lang w:val="en-GB"/>
        </w:rPr>
        <w:t>±</w:t>
      </w:r>
      <w:r>
        <w:rPr>
          <w:rFonts w:eastAsia="Times New Roman" w:cstheme="minorHAnsi"/>
          <w:sz w:val="24"/>
          <w:szCs w:val="24"/>
          <w:lang w:val="en-GB"/>
        </w:rPr>
        <w:t xml:space="preserve"> 0.9 </w:t>
      </w:r>
      <w:r w:rsidR="00CD0C6A">
        <w:rPr>
          <w:rFonts w:cstheme="minorHAnsi"/>
          <w:sz w:val="24"/>
          <w:szCs w:val="24"/>
          <w:lang w:val="en-GB"/>
        </w:rPr>
        <w:t xml:space="preserve">to </w:t>
      </w:r>
      <w:r w:rsidR="00D655C7">
        <w:rPr>
          <w:rFonts w:cstheme="minorHAnsi"/>
          <w:sz w:val="24"/>
          <w:szCs w:val="24"/>
          <w:lang w:val="en-GB"/>
        </w:rPr>
        <w:t>16.8</w:t>
      </w:r>
      <w:r>
        <w:rPr>
          <w:rFonts w:cstheme="minorHAnsi"/>
          <w:sz w:val="24"/>
          <w:szCs w:val="24"/>
          <w:lang w:val="en-GB"/>
        </w:rPr>
        <w:t xml:space="preserve"> </w:t>
      </w:r>
      <w:r w:rsidRPr="00A3206E">
        <w:rPr>
          <w:rFonts w:eastAsia="Times New Roman" w:cstheme="minorHAnsi"/>
          <w:sz w:val="24"/>
          <w:szCs w:val="24"/>
          <w:lang w:val="en-GB"/>
        </w:rPr>
        <w:t>±</w:t>
      </w:r>
      <w:r>
        <w:rPr>
          <w:rFonts w:eastAsia="Times New Roman" w:cstheme="minorHAnsi"/>
          <w:sz w:val="24"/>
          <w:szCs w:val="24"/>
          <w:lang w:val="en-GB"/>
        </w:rPr>
        <w:t xml:space="preserve"> 1.</w:t>
      </w:r>
      <w:r w:rsidR="00CD0C6A">
        <w:rPr>
          <w:rFonts w:eastAsia="Times New Roman" w:cstheme="minorHAnsi"/>
          <w:sz w:val="24"/>
          <w:szCs w:val="24"/>
          <w:lang w:val="en-GB"/>
        </w:rPr>
        <w:t>2</w:t>
      </w:r>
      <w:r>
        <w:rPr>
          <w:rFonts w:cstheme="minorHAnsi"/>
          <w:sz w:val="24"/>
          <w:szCs w:val="24"/>
          <w:lang w:val="en-GB"/>
        </w:rPr>
        <w:t xml:space="preserve"> mg per inflorescence</w:t>
      </w:r>
      <w:r w:rsidRPr="00A3206E">
        <w:rPr>
          <w:rFonts w:eastAsia="Calibri" w:cstheme="minorHAnsi"/>
          <w:color w:val="000000"/>
          <w:sz w:val="24"/>
          <w:szCs w:val="24"/>
          <w:lang w:val="en-GB"/>
        </w:rPr>
        <w:t xml:space="preserve">. </w:t>
      </w:r>
      <w:r w:rsidR="00293B0E">
        <w:rPr>
          <w:rFonts w:eastAsia="Calibri" w:cstheme="minorHAnsi"/>
          <w:color w:val="000000"/>
          <w:sz w:val="24"/>
          <w:szCs w:val="24"/>
          <w:lang w:val="en-GB"/>
        </w:rPr>
        <w:t>By contrast</w:t>
      </w:r>
      <w:r>
        <w:rPr>
          <w:rFonts w:eastAsia="Calibri" w:cstheme="minorHAnsi"/>
          <w:color w:val="000000"/>
          <w:sz w:val="24"/>
          <w:szCs w:val="24"/>
          <w:lang w:val="en-GB"/>
        </w:rPr>
        <w:t>, a</w:t>
      </w:r>
      <w:r w:rsidRPr="00A3206E">
        <w:rPr>
          <w:rFonts w:eastAsia="Calibri" w:cstheme="minorHAnsi"/>
          <w:color w:val="000000"/>
          <w:sz w:val="24"/>
          <w:szCs w:val="24"/>
          <w:lang w:val="en-GB"/>
        </w:rPr>
        <w:t xml:space="preserve"> </w:t>
      </w:r>
      <w:r>
        <w:rPr>
          <w:rFonts w:eastAsia="Calibri" w:cstheme="minorHAnsi"/>
          <w:color w:val="000000"/>
          <w:sz w:val="24"/>
          <w:szCs w:val="24"/>
          <w:lang w:val="en-GB"/>
        </w:rPr>
        <w:t xml:space="preserve">1 SD </w:t>
      </w:r>
      <w:r w:rsidRPr="00A3206E">
        <w:rPr>
          <w:rFonts w:eastAsia="Calibri" w:cstheme="minorHAnsi"/>
          <w:color w:val="000000"/>
          <w:sz w:val="24"/>
          <w:szCs w:val="24"/>
          <w:lang w:val="en-GB"/>
        </w:rPr>
        <w:t xml:space="preserve">increase </w:t>
      </w:r>
      <w:r>
        <w:rPr>
          <w:rFonts w:eastAsia="Calibri" w:cstheme="minorHAnsi"/>
          <w:color w:val="000000"/>
          <w:sz w:val="24"/>
          <w:szCs w:val="24"/>
          <w:lang w:val="en-GB"/>
        </w:rPr>
        <w:t>in</w:t>
      </w:r>
      <w:r w:rsidRPr="00A3206E">
        <w:rPr>
          <w:rFonts w:eastAsia="Calibri" w:cstheme="minorHAnsi"/>
          <w:color w:val="000000"/>
          <w:sz w:val="24"/>
          <w:szCs w:val="24"/>
          <w:lang w:val="en-GB"/>
        </w:rPr>
        <w:t xml:space="preserve"> the cover of </w:t>
      </w:r>
      <w:r>
        <w:rPr>
          <w:rFonts w:eastAsia="Calibri" w:cstheme="minorHAnsi"/>
          <w:color w:val="000000"/>
          <w:sz w:val="24"/>
          <w:szCs w:val="24"/>
          <w:lang w:val="en-GB"/>
        </w:rPr>
        <w:t>(semi</w:t>
      </w:r>
      <w:r w:rsidR="00293B0E">
        <w:rPr>
          <w:rFonts w:eastAsia="Calibri" w:cstheme="minorHAnsi"/>
          <w:color w:val="000000"/>
          <w:sz w:val="24"/>
          <w:szCs w:val="24"/>
          <w:lang w:val="en-GB"/>
        </w:rPr>
        <w:t>-</w:t>
      </w:r>
      <w:r>
        <w:rPr>
          <w:rFonts w:eastAsia="Calibri" w:cstheme="minorHAnsi"/>
          <w:color w:val="000000"/>
          <w:sz w:val="24"/>
          <w:szCs w:val="24"/>
          <w:lang w:val="en-GB"/>
        </w:rPr>
        <w:t>)</w:t>
      </w:r>
      <w:r w:rsidRPr="00A3206E">
        <w:rPr>
          <w:rFonts w:eastAsia="Calibri" w:cstheme="minorHAnsi"/>
          <w:color w:val="000000"/>
          <w:sz w:val="24"/>
          <w:szCs w:val="24"/>
          <w:lang w:val="en-GB"/>
        </w:rPr>
        <w:t xml:space="preserve">woody plants </w:t>
      </w:r>
      <w:r>
        <w:rPr>
          <w:rFonts w:eastAsia="Calibri" w:cstheme="minorHAnsi"/>
          <w:color w:val="000000"/>
          <w:sz w:val="24"/>
          <w:szCs w:val="24"/>
          <w:lang w:val="en-GB"/>
        </w:rPr>
        <w:t>of 17.</w:t>
      </w:r>
      <w:r w:rsidR="000C6A93">
        <w:rPr>
          <w:rFonts w:eastAsia="Calibri" w:cstheme="minorHAnsi"/>
          <w:color w:val="000000"/>
          <w:sz w:val="24"/>
          <w:szCs w:val="24"/>
          <w:lang w:val="en-GB"/>
        </w:rPr>
        <w:t>4</w:t>
      </w:r>
      <w:r>
        <w:rPr>
          <w:rFonts w:eastAsia="Calibri" w:cstheme="minorHAnsi"/>
          <w:color w:val="000000"/>
          <w:sz w:val="24"/>
          <w:szCs w:val="24"/>
          <w:lang w:val="en-GB"/>
        </w:rPr>
        <w:t>% above its mean of 1</w:t>
      </w:r>
      <w:r w:rsidR="000C6A93">
        <w:rPr>
          <w:rFonts w:eastAsia="Calibri" w:cstheme="minorHAnsi"/>
          <w:color w:val="000000"/>
          <w:sz w:val="24"/>
          <w:szCs w:val="24"/>
          <w:lang w:val="en-GB"/>
        </w:rPr>
        <w:t>4</w:t>
      </w:r>
      <w:r>
        <w:rPr>
          <w:rFonts w:eastAsia="Calibri" w:cstheme="minorHAnsi"/>
          <w:color w:val="000000"/>
          <w:sz w:val="24"/>
          <w:szCs w:val="24"/>
          <w:lang w:val="en-GB"/>
        </w:rPr>
        <w:t>.</w:t>
      </w:r>
      <w:r w:rsidR="000C6A93">
        <w:rPr>
          <w:rFonts w:eastAsia="Calibri" w:cstheme="minorHAnsi"/>
          <w:color w:val="000000"/>
          <w:sz w:val="24"/>
          <w:szCs w:val="24"/>
          <w:lang w:val="en-GB"/>
        </w:rPr>
        <w:t>1</w:t>
      </w:r>
      <w:r>
        <w:rPr>
          <w:rFonts w:eastAsia="Calibri" w:cstheme="minorHAnsi"/>
          <w:color w:val="000000"/>
          <w:sz w:val="24"/>
          <w:szCs w:val="24"/>
          <w:lang w:val="en-GB"/>
        </w:rPr>
        <w:t xml:space="preserve">% had the reverse effect, </w:t>
      </w:r>
      <w:r w:rsidRPr="00A3206E">
        <w:rPr>
          <w:rFonts w:eastAsia="Calibri" w:cstheme="minorHAnsi"/>
          <w:color w:val="000000"/>
          <w:sz w:val="24"/>
          <w:szCs w:val="24"/>
          <w:lang w:val="en-GB"/>
        </w:rPr>
        <w:t>decreas</w:t>
      </w:r>
      <w:r>
        <w:rPr>
          <w:rFonts w:eastAsia="Calibri" w:cstheme="minorHAnsi"/>
          <w:color w:val="000000"/>
          <w:sz w:val="24"/>
          <w:szCs w:val="24"/>
          <w:lang w:val="en-GB"/>
        </w:rPr>
        <w:t>ing</w:t>
      </w:r>
      <w:r w:rsidRPr="00A3206E">
        <w:rPr>
          <w:rFonts w:eastAsia="Calibri" w:cstheme="minorHAnsi"/>
          <w:color w:val="000000"/>
          <w:sz w:val="24"/>
          <w:szCs w:val="24"/>
          <w:lang w:val="en-GB"/>
        </w:rPr>
        <w:t xml:space="preserve"> </w:t>
      </w:r>
      <w:r>
        <w:rPr>
          <w:rFonts w:eastAsia="Calibri" w:cstheme="minorHAnsi"/>
          <w:color w:val="000000"/>
          <w:sz w:val="24"/>
          <w:szCs w:val="24"/>
          <w:lang w:val="en-GB"/>
        </w:rPr>
        <w:t xml:space="preserve">mean </w:t>
      </w:r>
      <w:r w:rsidRPr="00A3206E">
        <w:rPr>
          <w:rFonts w:eastAsia="Calibri" w:cstheme="minorHAnsi"/>
          <w:color w:val="000000"/>
          <w:sz w:val="24"/>
          <w:szCs w:val="24"/>
          <w:lang w:val="en-GB"/>
        </w:rPr>
        <w:t xml:space="preserve">seed </w:t>
      </w:r>
      <w:r>
        <w:rPr>
          <w:rFonts w:eastAsia="Calibri" w:cstheme="minorHAnsi"/>
          <w:color w:val="000000"/>
          <w:sz w:val="24"/>
          <w:szCs w:val="24"/>
          <w:lang w:val="en-GB"/>
        </w:rPr>
        <w:t xml:space="preserve">number </w:t>
      </w:r>
      <w:r>
        <w:rPr>
          <w:rFonts w:cstheme="minorHAnsi"/>
          <w:sz w:val="24"/>
          <w:szCs w:val="24"/>
          <w:lang w:val="en-GB"/>
        </w:rPr>
        <w:t xml:space="preserve">to </w:t>
      </w:r>
      <w:r w:rsidR="003B29D9">
        <w:rPr>
          <w:rFonts w:cstheme="minorHAnsi"/>
          <w:sz w:val="24"/>
          <w:szCs w:val="24"/>
          <w:lang w:val="en-GB"/>
        </w:rPr>
        <w:t>40.8</w:t>
      </w:r>
      <w:r>
        <w:rPr>
          <w:rFonts w:cstheme="minorHAnsi"/>
          <w:sz w:val="24"/>
          <w:szCs w:val="24"/>
          <w:lang w:val="en-GB"/>
        </w:rPr>
        <w:t xml:space="preserve"> </w:t>
      </w:r>
      <w:r w:rsidRPr="00A3206E">
        <w:rPr>
          <w:rFonts w:eastAsia="Times New Roman" w:cstheme="minorHAnsi"/>
          <w:sz w:val="24"/>
          <w:szCs w:val="24"/>
          <w:lang w:val="en-GB"/>
        </w:rPr>
        <w:t>±</w:t>
      </w:r>
      <w:r w:rsidR="00C87DE7">
        <w:rPr>
          <w:rFonts w:eastAsia="Times New Roman" w:cstheme="minorHAnsi"/>
          <w:sz w:val="24"/>
          <w:szCs w:val="24"/>
          <w:lang w:val="en-GB"/>
        </w:rPr>
        <w:t xml:space="preserve"> </w:t>
      </w:r>
      <w:r w:rsidR="003B29D9">
        <w:rPr>
          <w:rFonts w:eastAsia="Times New Roman" w:cstheme="minorHAnsi"/>
          <w:sz w:val="24"/>
          <w:szCs w:val="24"/>
          <w:lang w:val="en-GB"/>
        </w:rPr>
        <w:t>2.7</w:t>
      </w:r>
      <w:r>
        <w:rPr>
          <w:rFonts w:cstheme="minorHAnsi"/>
          <w:sz w:val="24"/>
          <w:szCs w:val="24"/>
          <w:lang w:val="en-GB"/>
        </w:rPr>
        <w:t xml:space="preserve"> seeds and </w:t>
      </w:r>
      <w:r w:rsidRPr="00A3206E">
        <w:rPr>
          <w:rFonts w:eastAsia="Calibri" w:cstheme="minorHAnsi"/>
          <w:color w:val="000000"/>
          <w:sz w:val="24"/>
          <w:szCs w:val="24"/>
          <w:lang w:val="en-GB"/>
        </w:rPr>
        <w:t>seed mass</w:t>
      </w:r>
      <w:r>
        <w:rPr>
          <w:rFonts w:eastAsia="Calibri" w:cstheme="minorHAnsi"/>
          <w:color w:val="000000"/>
          <w:sz w:val="24"/>
          <w:szCs w:val="24"/>
          <w:lang w:val="en-GB"/>
        </w:rPr>
        <w:t xml:space="preserve"> </w:t>
      </w:r>
      <w:r>
        <w:rPr>
          <w:rFonts w:cstheme="minorHAnsi"/>
          <w:sz w:val="24"/>
          <w:szCs w:val="24"/>
          <w:lang w:val="en-GB"/>
        </w:rPr>
        <w:t xml:space="preserve">to </w:t>
      </w:r>
      <w:r w:rsidR="00FB6235">
        <w:rPr>
          <w:rFonts w:cstheme="minorHAnsi"/>
          <w:sz w:val="24"/>
          <w:szCs w:val="24"/>
          <w:lang w:val="en-GB"/>
        </w:rPr>
        <w:t>7.7</w:t>
      </w:r>
      <w:r>
        <w:rPr>
          <w:rFonts w:cstheme="minorHAnsi"/>
          <w:sz w:val="24"/>
          <w:szCs w:val="24"/>
          <w:lang w:val="en-GB"/>
        </w:rPr>
        <w:t xml:space="preserve"> </w:t>
      </w:r>
      <w:r w:rsidRPr="00A3206E">
        <w:rPr>
          <w:rFonts w:eastAsia="Times New Roman" w:cstheme="minorHAnsi"/>
          <w:sz w:val="24"/>
          <w:szCs w:val="24"/>
          <w:lang w:val="en-GB"/>
        </w:rPr>
        <w:t>±</w:t>
      </w:r>
      <w:r>
        <w:rPr>
          <w:rFonts w:eastAsia="Times New Roman" w:cstheme="minorHAnsi"/>
          <w:sz w:val="24"/>
          <w:szCs w:val="24"/>
          <w:lang w:val="en-GB"/>
        </w:rPr>
        <w:t xml:space="preserve"> 0.5</w:t>
      </w:r>
      <w:r>
        <w:rPr>
          <w:rFonts w:cstheme="minorHAnsi"/>
          <w:sz w:val="24"/>
          <w:szCs w:val="24"/>
          <w:lang w:val="en-GB"/>
        </w:rPr>
        <w:t xml:space="preserve"> mg per inflorescence</w:t>
      </w:r>
      <w:r w:rsidRPr="00A3206E">
        <w:rPr>
          <w:rFonts w:eastAsia="Calibri" w:cstheme="minorHAnsi"/>
          <w:color w:val="000000"/>
          <w:sz w:val="24"/>
          <w:szCs w:val="24"/>
          <w:lang w:val="en-GB"/>
        </w:rPr>
        <w:t xml:space="preserve">. </w:t>
      </w:r>
      <w:r w:rsidRPr="00A3206E">
        <w:rPr>
          <w:rFonts w:eastAsia="Times New Roman" w:cstheme="minorHAnsi"/>
          <w:color w:val="000000"/>
          <w:sz w:val="24"/>
          <w:szCs w:val="24"/>
          <w:lang w:val="en-GB"/>
        </w:rPr>
        <w:t xml:space="preserve">Overall, the models fitted the </w:t>
      </w:r>
      <w:r w:rsidRPr="00BF0014">
        <w:rPr>
          <w:rFonts w:eastAsia="Times New Roman" w:cstheme="minorHAnsi"/>
          <w:color w:val="000000"/>
          <w:sz w:val="24"/>
          <w:szCs w:val="24"/>
          <w:lang w:val="en-GB"/>
        </w:rPr>
        <w:t xml:space="preserve">data </w:t>
      </w:r>
      <w:r w:rsidR="00293B0E">
        <w:rPr>
          <w:rFonts w:eastAsia="Times New Roman" w:cstheme="minorHAnsi"/>
          <w:color w:val="000000"/>
          <w:sz w:val="24"/>
          <w:szCs w:val="24"/>
          <w:lang w:val="en-GB"/>
        </w:rPr>
        <w:t>moderately</w:t>
      </w:r>
      <w:r w:rsidR="00293B0E" w:rsidRPr="00BF0014">
        <w:rPr>
          <w:rFonts w:eastAsia="Times New Roman" w:cstheme="minorHAnsi"/>
          <w:color w:val="000000"/>
          <w:sz w:val="24"/>
          <w:szCs w:val="24"/>
          <w:lang w:val="en-GB"/>
        </w:rPr>
        <w:t xml:space="preserve"> </w:t>
      </w:r>
      <w:r w:rsidRPr="00BF0014">
        <w:rPr>
          <w:rFonts w:eastAsia="Times New Roman" w:cstheme="minorHAnsi"/>
          <w:color w:val="000000"/>
          <w:sz w:val="24"/>
          <w:szCs w:val="24"/>
          <w:lang w:val="en-GB"/>
        </w:rPr>
        <w:t xml:space="preserve">well, with conditional </w:t>
      </w:r>
      <w:r w:rsidRPr="00BF0014">
        <w:rPr>
          <w:rFonts w:eastAsia="Times New Roman" w:cstheme="minorHAnsi"/>
          <w:bCs/>
          <w:color w:val="000000"/>
          <w:sz w:val="24"/>
          <w:szCs w:val="24"/>
          <w:lang w:val="en-GB" w:eastAsia="ar-SA"/>
        </w:rPr>
        <w:t>R</w:t>
      </w:r>
      <w:r w:rsidRPr="00BF0014">
        <w:rPr>
          <w:rFonts w:eastAsia="Times New Roman" w:cstheme="minorHAnsi"/>
          <w:bCs/>
          <w:color w:val="000000"/>
          <w:sz w:val="24"/>
          <w:szCs w:val="24"/>
          <w:vertAlign w:val="superscript"/>
          <w:lang w:val="en-GB" w:eastAsia="ar-SA"/>
        </w:rPr>
        <w:t>2</w:t>
      </w:r>
      <w:r w:rsidRPr="00BF0014">
        <w:rPr>
          <w:rFonts w:eastAsia="Times New Roman" w:cstheme="minorHAnsi"/>
          <w:bCs/>
          <w:color w:val="000000"/>
          <w:sz w:val="24"/>
          <w:szCs w:val="24"/>
          <w:lang w:val="en-GB" w:eastAsia="ar-SA"/>
        </w:rPr>
        <w:t xml:space="preserve"> </w:t>
      </w:r>
      <w:r>
        <w:rPr>
          <w:rFonts w:eastAsia="Times New Roman" w:cstheme="minorHAnsi"/>
          <w:bCs/>
          <w:color w:val="000000"/>
          <w:sz w:val="24"/>
          <w:szCs w:val="24"/>
          <w:lang w:val="en-GB" w:eastAsia="ar-SA"/>
        </w:rPr>
        <w:t xml:space="preserve">values </w:t>
      </w:r>
      <w:r w:rsidRPr="00BF0014">
        <w:rPr>
          <w:rFonts w:eastAsia="Times New Roman" w:cstheme="minorHAnsi"/>
          <w:bCs/>
          <w:color w:val="000000"/>
          <w:sz w:val="24"/>
          <w:szCs w:val="24"/>
          <w:lang w:val="en-GB" w:eastAsia="ar-SA"/>
        </w:rPr>
        <w:t>between 0.2</w:t>
      </w:r>
      <w:r w:rsidR="00D61080">
        <w:rPr>
          <w:rFonts w:eastAsia="Times New Roman" w:cstheme="minorHAnsi"/>
          <w:bCs/>
          <w:color w:val="000000"/>
          <w:sz w:val="24"/>
          <w:szCs w:val="24"/>
          <w:lang w:val="en-GB" w:eastAsia="ar-SA"/>
        </w:rPr>
        <w:t>1 and 0.</w:t>
      </w:r>
      <w:r w:rsidR="007C1DD4">
        <w:rPr>
          <w:rFonts w:eastAsia="Times New Roman" w:cstheme="minorHAnsi"/>
          <w:bCs/>
          <w:color w:val="000000"/>
          <w:sz w:val="24"/>
          <w:szCs w:val="24"/>
          <w:lang w:val="en-GB" w:eastAsia="ar-SA"/>
        </w:rPr>
        <w:t>61</w:t>
      </w:r>
      <w:r w:rsidR="007C1DD4" w:rsidRPr="00BF0014">
        <w:rPr>
          <w:rFonts w:eastAsia="Times New Roman" w:cstheme="minorHAnsi"/>
          <w:bCs/>
          <w:color w:val="000000"/>
          <w:sz w:val="24"/>
          <w:szCs w:val="24"/>
          <w:lang w:val="en-GB" w:eastAsia="ar-SA"/>
        </w:rPr>
        <w:t xml:space="preserve"> </w:t>
      </w:r>
      <w:r w:rsidRPr="00BF0014">
        <w:rPr>
          <w:rFonts w:eastAsia="Times New Roman" w:cstheme="minorHAnsi"/>
          <w:bCs/>
          <w:color w:val="000000"/>
          <w:sz w:val="24"/>
          <w:szCs w:val="24"/>
          <w:lang w:val="en-GB" w:eastAsia="ar-SA"/>
        </w:rPr>
        <w:t>(Table 2)</w:t>
      </w:r>
      <w:r w:rsidRPr="00BF0014">
        <w:rPr>
          <w:rFonts w:eastAsia="Times New Roman" w:cstheme="minorHAnsi"/>
          <w:color w:val="000000"/>
          <w:sz w:val="24"/>
          <w:szCs w:val="24"/>
          <w:lang w:val="en-GB"/>
        </w:rPr>
        <w:t>.</w:t>
      </w:r>
    </w:p>
    <w:p w14:paraId="099D958B" w14:textId="77777777" w:rsidR="0055431A" w:rsidRPr="00BF0014" w:rsidRDefault="0055431A" w:rsidP="00EC2FFB">
      <w:pPr>
        <w:spacing w:line="480" w:lineRule="auto"/>
        <w:contextualSpacing/>
        <w:jc w:val="both"/>
        <w:rPr>
          <w:rFonts w:eastAsia="Times New Roman" w:cstheme="minorHAnsi"/>
          <w:bCs/>
          <w:color w:val="000000"/>
          <w:sz w:val="24"/>
          <w:szCs w:val="24"/>
          <w:lang w:val="en-GB" w:eastAsia="ar-SA"/>
        </w:rPr>
      </w:pPr>
    </w:p>
    <w:p w14:paraId="7D7EB661" w14:textId="78692186" w:rsidR="001F22AB" w:rsidRDefault="001F22AB" w:rsidP="001F22AB">
      <w:pPr>
        <w:spacing w:line="480" w:lineRule="auto"/>
        <w:contextualSpacing/>
        <w:jc w:val="both"/>
        <w:rPr>
          <w:rFonts w:ascii="Calibri" w:eastAsia="Times New Roman" w:hAnsi="Calibri" w:cs="Calibri"/>
          <w:bCs/>
          <w:color w:val="000000"/>
          <w:sz w:val="24"/>
          <w:szCs w:val="24"/>
          <w:lang w:val="en-GB"/>
        </w:rPr>
      </w:pPr>
      <w:r w:rsidRPr="00A37898">
        <w:rPr>
          <w:rFonts w:ascii="Calibri" w:eastAsia="Times New Roman" w:hAnsi="Calibri" w:cs="Calibri"/>
          <w:b/>
          <w:bCs/>
          <w:color w:val="000000"/>
          <w:sz w:val="24"/>
          <w:szCs w:val="24"/>
          <w:lang w:val="en-GB"/>
        </w:rPr>
        <w:t>Table 2</w:t>
      </w:r>
      <w:r w:rsidRPr="00A37898">
        <w:rPr>
          <w:rFonts w:ascii="Calibri" w:eastAsia="Times New Roman" w:hAnsi="Calibri" w:cs="Calibri"/>
          <w:bCs/>
          <w:color w:val="000000"/>
          <w:sz w:val="24"/>
          <w:szCs w:val="24"/>
          <w:lang w:val="en-GB"/>
        </w:rPr>
        <w:t xml:space="preserve"> Estimated effects and 95% confidence intervals of model predictors for present-day seed number and seed mass both per plot and per inflorescence.</w:t>
      </w:r>
      <w:r w:rsidRPr="00A37898">
        <w:rPr>
          <w:rFonts w:ascii="Calibri" w:eastAsia="Times New Roman" w:hAnsi="Calibri" w:cs="Calibri"/>
          <w:sz w:val="24"/>
          <w:szCs w:val="24"/>
          <w:lang w:val="en-GB"/>
        </w:rPr>
        <w:t xml:space="preserve"> Predictors </w:t>
      </w:r>
      <w:r>
        <w:rPr>
          <w:rFonts w:ascii="Calibri" w:eastAsia="Times New Roman" w:hAnsi="Calibri" w:cs="Calibri"/>
          <w:sz w:val="24"/>
          <w:szCs w:val="24"/>
          <w:lang w:val="en-GB"/>
        </w:rPr>
        <w:t xml:space="preserve">retained in the simplified models </w:t>
      </w:r>
      <w:r w:rsidRPr="00A37898">
        <w:rPr>
          <w:rFonts w:ascii="Calibri" w:eastAsia="Times New Roman" w:hAnsi="Calibri" w:cs="Calibri"/>
          <w:sz w:val="24"/>
          <w:szCs w:val="24"/>
          <w:lang w:val="en-GB"/>
        </w:rPr>
        <w:t xml:space="preserve">included environmental favourability (Env), which was the probability of occurrence in a </w:t>
      </w:r>
      <w:r w:rsidRPr="00A37898">
        <w:rPr>
          <w:rFonts w:ascii="Calibri" w:eastAsia="Times New Roman" w:hAnsi="Calibri" w:cs="Calibri"/>
          <w:sz w:val="24"/>
          <w:szCs w:val="24"/>
          <w:lang w:val="en-GB"/>
        </w:rPr>
        <w:lastRenderedPageBreak/>
        <w:t>wider 1 km</w:t>
      </w:r>
      <w:r w:rsidRPr="00A37898">
        <w:rPr>
          <w:rFonts w:ascii="Calibri" w:eastAsia="Times New Roman" w:hAnsi="Calibri" w:cs="Calibri"/>
          <w:sz w:val="24"/>
          <w:szCs w:val="24"/>
          <w:vertAlign w:val="superscript"/>
          <w:lang w:val="en-GB"/>
        </w:rPr>
        <w:t>2</w:t>
      </w:r>
      <w:r w:rsidRPr="00A37898">
        <w:rPr>
          <w:rFonts w:ascii="Calibri" w:eastAsia="Times New Roman" w:hAnsi="Calibri" w:cs="Calibri"/>
          <w:sz w:val="24"/>
          <w:szCs w:val="24"/>
          <w:lang w:val="en-GB"/>
        </w:rPr>
        <w:t xml:space="preserve"> grid cell estimated by the SDMs, distance to the nearest hiking trail (Trail), and the percentage ground cover of </w:t>
      </w:r>
      <w:r>
        <w:rPr>
          <w:rFonts w:ascii="Calibri" w:eastAsia="Times New Roman" w:hAnsi="Calibri" w:cs="Calibri"/>
          <w:sz w:val="24"/>
          <w:szCs w:val="24"/>
          <w:lang w:val="en-GB"/>
        </w:rPr>
        <w:t xml:space="preserve">two </w:t>
      </w:r>
      <w:r w:rsidRPr="00A37898">
        <w:rPr>
          <w:rFonts w:ascii="Calibri" w:eastAsia="Times New Roman" w:hAnsi="Calibri" w:cs="Calibri"/>
          <w:sz w:val="24"/>
          <w:szCs w:val="24"/>
          <w:lang w:val="en-GB"/>
        </w:rPr>
        <w:t xml:space="preserve">functional groups. </w:t>
      </w:r>
      <w:r w:rsidRPr="00A37898">
        <w:rPr>
          <w:rFonts w:ascii="Calibri" w:eastAsia="Times New Roman" w:hAnsi="Calibri" w:cs="Calibri"/>
          <w:bCs/>
          <w:color w:val="000000"/>
          <w:sz w:val="24"/>
          <w:szCs w:val="24"/>
          <w:lang w:val="en-GB"/>
        </w:rPr>
        <w:t xml:space="preserve">Bolded values indicate statistically significant effects, i.e. confidence intervals that excluded zero. </w:t>
      </w:r>
      <w:r w:rsidRPr="00A37898">
        <w:rPr>
          <w:rFonts w:ascii="Calibri" w:eastAsia="Times New Roman" w:hAnsi="Calibri" w:cs="Calibri"/>
          <w:sz w:val="24"/>
          <w:szCs w:val="24"/>
          <w:lang w:val="en-GB"/>
        </w:rPr>
        <w:t>We report the marginal R</w:t>
      </w:r>
      <w:r w:rsidRPr="00A37898">
        <w:rPr>
          <w:rFonts w:ascii="Calibri" w:eastAsia="Times New Roman" w:hAnsi="Calibri" w:cs="Calibri"/>
          <w:sz w:val="24"/>
          <w:szCs w:val="24"/>
          <w:vertAlign w:val="superscript"/>
          <w:lang w:val="en-GB"/>
        </w:rPr>
        <w:t>2</w:t>
      </w:r>
      <w:r w:rsidRPr="00A37898">
        <w:rPr>
          <w:rFonts w:ascii="Calibri" w:eastAsia="Times New Roman" w:hAnsi="Calibri" w:cs="Calibri"/>
          <w:sz w:val="24"/>
          <w:szCs w:val="24"/>
          <w:vertAlign w:val="subscript"/>
          <w:lang w:val="en-GB"/>
        </w:rPr>
        <w:t>m</w:t>
      </w:r>
      <w:r w:rsidRPr="00A37898">
        <w:rPr>
          <w:rFonts w:ascii="Calibri" w:eastAsia="Times New Roman" w:hAnsi="Calibri" w:cs="Calibri"/>
          <w:bCs/>
          <w:color w:val="000000"/>
          <w:sz w:val="24"/>
          <w:szCs w:val="24"/>
          <w:lang w:val="en-GB"/>
        </w:rPr>
        <w:t xml:space="preserve"> </w:t>
      </w:r>
      <w:r w:rsidRPr="00A37898">
        <w:rPr>
          <w:rFonts w:ascii="Calibri" w:eastAsia="Times New Roman" w:hAnsi="Calibri" w:cs="Calibri"/>
          <w:sz w:val="24"/>
          <w:szCs w:val="24"/>
          <w:lang w:val="en-GB"/>
        </w:rPr>
        <w:t>and conditional R</w:t>
      </w:r>
      <w:r w:rsidRPr="00A37898">
        <w:rPr>
          <w:rFonts w:ascii="Calibri" w:eastAsia="Times New Roman" w:hAnsi="Calibri" w:cs="Calibri"/>
          <w:sz w:val="24"/>
          <w:szCs w:val="24"/>
          <w:vertAlign w:val="superscript"/>
          <w:lang w:val="en-GB"/>
        </w:rPr>
        <w:t>2</w:t>
      </w:r>
      <w:r w:rsidRPr="00A37898">
        <w:rPr>
          <w:rFonts w:ascii="Calibri" w:eastAsia="Times New Roman" w:hAnsi="Calibri" w:cs="Calibri"/>
          <w:sz w:val="24"/>
          <w:szCs w:val="24"/>
          <w:vertAlign w:val="subscript"/>
          <w:lang w:val="en-GB"/>
        </w:rPr>
        <w:t>c</w:t>
      </w:r>
      <w:r w:rsidRPr="00A37898">
        <w:rPr>
          <w:rFonts w:ascii="Calibri" w:eastAsia="Times New Roman" w:hAnsi="Calibri" w:cs="Calibri"/>
          <w:bCs/>
          <w:color w:val="000000"/>
          <w:sz w:val="24"/>
          <w:szCs w:val="24"/>
          <w:lang w:val="en-GB"/>
        </w:rPr>
        <w:t xml:space="preserve"> for each model, which respectively consider fixed effects only and both fixed and random effects. Plot, study site, and inflorescence identity were used as random effects. </w:t>
      </w:r>
    </w:p>
    <w:tbl>
      <w:tblPr>
        <w:tblW w:w="9889" w:type="dxa"/>
        <w:tblLook w:val="04A0" w:firstRow="1" w:lastRow="0" w:firstColumn="1" w:lastColumn="0" w:noHBand="0" w:noVBand="1"/>
      </w:tblPr>
      <w:tblGrid>
        <w:gridCol w:w="2122"/>
        <w:gridCol w:w="1209"/>
        <w:gridCol w:w="1165"/>
        <w:gridCol w:w="1566"/>
        <w:gridCol w:w="1411"/>
        <w:gridCol w:w="6"/>
        <w:gridCol w:w="571"/>
        <w:gridCol w:w="705"/>
        <w:gridCol w:w="1350"/>
      </w:tblGrid>
      <w:tr w:rsidR="00860642" w:rsidRPr="00860642" w14:paraId="785A9E9C" w14:textId="77777777" w:rsidTr="00D24F5E">
        <w:trPr>
          <w:trHeight w:val="288"/>
        </w:trPr>
        <w:tc>
          <w:tcPr>
            <w:tcW w:w="2122" w:type="dxa"/>
            <w:tcBorders>
              <w:top w:val="nil"/>
              <w:left w:val="nil"/>
              <w:bottom w:val="nil"/>
              <w:right w:val="nil"/>
            </w:tcBorders>
            <w:shd w:val="clear" w:color="auto" w:fill="auto"/>
            <w:noWrap/>
            <w:vAlign w:val="bottom"/>
            <w:hideMark/>
          </w:tcPr>
          <w:p w14:paraId="0127B2FC" w14:textId="77777777" w:rsidR="000D222B" w:rsidRPr="00D24F5E" w:rsidRDefault="000D222B" w:rsidP="00B80254">
            <w:pPr>
              <w:rPr>
                <w:rFonts w:eastAsia="Times New Roman" w:cstheme="minorHAnsi"/>
                <w:sz w:val="20"/>
                <w:szCs w:val="20"/>
                <w:lang w:eastAsia="ro-RO"/>
              </w:rPr>
            </w:pPr>
          </w:p>
        </w:tc>
        <w:tc>
          <w:tcPr>
            <w:tcW w:w="5351" w:type="dxa"/>
            <w:gridSpan w:val="4"/>
            <w:tcBorders>
              <w:top w:val="nil"/>
              <w:left w:val="nil"/>
              <w:bottom w:val="single" w:sz="4" w:space="0" w:color="auto"/>
              <w:right w:val="nil"/>
            </w:tcBorders>
            <w:shd w:val="clear" w:color="auto" w:fill="auto"/>
            <w:noWrap/>
            <w:vAlign w:val="bottom"/>
            <w:hideMark/>
          </w:tcPr>
          <w:p w14:paraId="6B0A17E1" w14:textId="02450B12" w:rsidR="000D222B" w:rsidRPr="00D24F5E" w:rsidRDefault="000D222B" w:rsidP="00D24F5E">
            <w:pPr>
              <w:spacing w:after="0" w:line="240" w:lineRule="auto"/>
              <w:jc w:val="center"/>
              <w:rPr>
                <w:rFonts w:eastAsia="Times New Roman" w:cstheme="minorHAnsi"/>
                <w:color w:val="000000"/>
                <w:sz w:val="20"/>
                <w:szCs w:val="20"/>
                <w:lang w:eastAsia="ro-RO"/>
              </w:rPr>
            </w:pPr>
            <w:r w:rsidRPr="00D24F5E">
              <w:rPr>
                <w:rFonts w:eastAsia="Times New Roman" w:cstheme="minorHAnsi"/>
                <w:color w:val="000000"/>
                <w:sz w:val="20"/>
                <w:szCs w:val="20"/>
                <w:lang w:eastAsia="ro-RO"/>
              </w:rPr>
              <w:t>Fixed effects</w:t>
            </w:r>
          </w:p>
        </w:tc>
        <w:tc>
          <w:tcPr>
            <w:tcW w:w="577" w:type="dxa"/>
            <w:gridSpan w:val="2"/>
            <w:tcBorders>
              <w:top w:val="nil"/>
              <w:left w:val="nil"/>
              <w:right w:val="nil"/>
            </w:tcBorders>
            <w:shd w:val="clear" w:color="auto" w:fill="auto"/>
            <w:noWrap/>
            <w:vAlign w:val="bottom"/>
            <w:hideMark/>
          </w:tcPr>
          <w:p w14:paraId="7D4304A1" w14:textId="77777777" w:rsidR="000D222B" w:rsidRPr="00D24F5E" w:rsidRDefault="000D222B" w:rsidP="00B80254">
            <w:pPr>
              <w:spacing w:after="0" w:line="240" w:lineRule="auto"/>
              <w:rPr>
                <w:rFonts w:eastAsia="Times New Roman" w:cstheme="minorHAnsi"/>
                <w:color w:val="000000"/>
                <w:sz w:val="20"/>
                <w:szCs w:val="20"/>
                <w:lang w:eastAsia="ro-RO"/>
              </w:rPr>
            </w:pPr>
            <w:r w:rsidRPr="00D24F5E">
              <w:rPr>
                <w:rFonts w:eastAsia="Times New Roman" w:cstheme="minorHAnsi"/>
                <w:color w:val="000000"/>
                <w:sz w:val="20"/>
                <w:szCs w:val="20"/>
                <w:lang w:eastAsia="ro-RO"/>
              </w:rPr>
              <w:t> </w:t>
            </w:r>
          </w:p>
        </w:tc>
        <w:tc>
          <w:tcPr>
            <w:tcW w:w="705" w:type="dxa"/>
            <w:tcBorders>
              <w:top w:val="nil"/>
              <w:left w:val="nil"/>
              <w:right w:val="nil"/>
            </w:tcBorders>
            <w:shd w:val="clear" w:color="auto" w:fill="auto"/>
            <w:noWrap/>
            <w:vAlign w:val="bottom"/>
            <w:hideMark/>
          </w:tcPr>
          <w:p w14:paraId="0F157D77" w14:textId="77777777" w:rsidR="000D222B" w:rsidRPr="00D24F5E" w:rsidRDefault="000D222B" w:rsidP="00B80254">
            <w:pPr>
              <w:spacing w:after="0" w:line="240" w:lineRule="auto"/>
              <w:rPr>
                <w:rFonts w:eastAsia="Times New Roman" w:cstheme="minorHAnsi"/>
                <w:color w:val="000000"/>
                <w:sz w:val="20"/>
                <w:szCs w:val="20"/>
                <w:lang w:eastAsia="ro-RO"/>
              </w:rPr>
            </w:pPr>
            <w:r w:rsidRPr="00D24F5E">
              <w:rPr>
                <w:rFonts w:eastAsia="Times New Roman" w:cstheme="minorHAnsi"/>
                <w:color w:val="000000"/>
                <w:sz w:val="20"/>
                <w:szCs w:val="20"/>
                <w:lang w:eastAsia="ro-RO"/>
              </w:rPr>
              <w:t> </w:t>
            </w:r>
          </w:p>
        </w:tc>
        <w:tc>
          <w:tcPr>
            <w:tcW w:w="1134" w:type="dxa"/>
            <w:tcBorders>
              <w:top w:val="nil"/>
              <w:left w:val="nil"/>
              <w:bottom w:val="nil"/>
              <w:right w:val="nil"/>
            </w:tcBorders>
            <w:shd w:val="clear" w:color="auto" w:fill="auto"/>
            <w:noWrap/>
            <w:vAlign w:val="bottom"/>
            <w:hideMark/>
          </w:tcPr>
          <w:p w14:paraId="467B0423" w14:textId="77777777" w:rsidR="000D222B" w:rsidRPr="00D24F5E" w:rsidRDefault="000D222B" w:rsidP="00B80254">
            <w:pPr>
              <w:spacing w:after="0" w:line="240" w:lineRule="auto"/>
              <w:rPr>
                <w:rFonts w:eastAsia="Times New Roman" w:cstheme="minorHAnsi"/>
                <w:color w:val="000000"/>
                <w:sz w:val="20"/>
                <w:szCs w:val="20"/>
                <w:lang w:eastAsia="ro-RO"/>
              </w:rPr>
            </w:pPr>
          </w:p>
        </w:tc>
      </w:tr>
      <w:tr w:rsidR="00860642" w:rsidRPr="00860642" w14:paraId="73CF4713" w14:textId="77777777" w:rsidTr="00D24F5E">
        <w:trPr>
          <w:trHeight w:val="324"/>
        </w:trPr>
        <w:tc>
          <w:tcPr>
            <w:tcW w:w="2122" w:type="dxa"/>
            <w:tcBorders>
              <w:top w:val="nil"/>
              <w:left w:val="nil"/>
              <w:bottom w:val="single" w:sz="4" w:space="0" w:color="auto"/>
              <w:right w:val="nil"/>
            </w:tcBorders>
            <w:shd w:val="clear" w:color="auto" w:fill="auto"/>
            <w:noWrap/>
            <w:vAlign w:val="center"/>
            <w:hideMark/>
          </w:tcPr>
          <w:p w14:paraId="22ED6E18" w14:textId="01C5A372" w:rsidR="00860642" w:rsidRPr="00D24F5E" w:rsidRDefault="00860642" w:rsidP="00B80254">
            <w:pPr>
              <w:spacing w:after="0" w:line="240" w:lineRule="auto"/>
              <w:rPr>
                <w:rFonts w:eastAsia="Times New Roman" w:cstheme="minorHAnsi"/>
                <w:color w:val="000000"/>
                <w:sz w:val="20"/>
                <w:szCs w:val="20"/>
                <w:lang w:eastAsia="ro-RO"/>
              </w:rPr>
            </w:pPr>
            <w:r w:rsidRPr="00D24F5E">
              <w:rPr>
                <w:rFonts w:eastAsia="Times New Roman" w:cstheme="minorHAnsi"/>
                <w:color w:val="000000"/>
                <w:sz w:val="20"/>
                <w:szCs w:val="20"/>
                <w:lang w:eastAsia="ro-RO"/>
              </w:rPr>
              <w:t>Response variable</w:t>
            </w:r>
          </w:p>
        </w:tc>
        <w:tc>
          <w:tcPr>
            <w:tcW w:w="1209" w:type="dxa"/>
            <w:tcBorders>
              <w:top w:val="nil"/>
              <w:left w:val="nil"/>
              <w:bottom w:val="single" w:sz="4" w:space="0" w:color="auto"/>
              <w:right w:val="nil"/>
            </w:tcBorders>
            <w:shd w:val="clear" w:color="auto" w:fill="auto"/>
            <w:noWrap/>
            <w:vAlign w:val="center"/>
            <w:hideMark/>
          </w:tcPr>
          <w:p w14:paraId="09A54B1D" w14:textId="73121D47" w:rsidR="00860642" w:rsidRPr="00D24F5E" w:rsidRDefault="00860642" w:rsidP="00D24F5E">
            <w:pPr>
              <w:spacing w:after="0" w:line="240" w:lineRule="auto"/>
              <w:jc w:val="center"/>
              <w:rPr>
                <w:rFonts w:eastAsia="Times New Roman" w:cstheme="minorHAnsi"/>
                <w:color w:val="000000"/>
                <w:sz w:val="20"/>
                <w:szCs w:val="20"/>
                <w:lang w:eastAsia="ro-RO"/>
              </w:rPr>
            </w:pPr>
            <w:r w:rsidRPr="00D24F5E">
              <w:rPr>
                <w:rFonts w:eastAsia="Times New Roman" w:cstheme="minorHAnsi"/>
                <w:color w:val="000000"/>
                <w:sz w:val="20"/>
                <w:szCs w:val="20"/>
                <w:lang w:eastAsia="ro-RO"/>
              </w:rPr>
              <w:t>Env</w:t>
            </w:r>
          </w:p>
        </w:tc>
        <w:tc>
          <w:tcPr>
            <w:tcW w:w="1165" w:type="dxa"/>
            <w:tcBorders>
              <w:top w:val="nil"/>
              <w:left w:val="nil"/>
              <w:bottom w:val="single" w:sz="4" w:space="0" w:color="auto"/>
              <w:right w:val="nil"/>
            </w:tcBorders>
            <w:shd w:val="clear" w:color="auto" w:fill="auto"/>
            <w:noWrap/>
            <w:vAlign w:val="center"/>
            <w:hideMark/>
          </w:tcPr>
          <w:p w14:paraId="253F5A73" w14:textId="4EBA1A1C" w:rsidR="00860642" w:rsidRPr="00D24F5E" w:rsidRDefault="00860642" w:rsidP="00D24F5E">
            <w:pPr>
              <w:spacing w:after="0" w:line="240" w:lineRule="auto"/>
              <w:jc w:val="center"/>
              <w:rPr>
                <w:rFonts w:eastAsia="Times New Roman" w:cstheme="minorHAnsi"/>
                <w:color w:val="000000"/>
                <w:sz w:val="20"/>
                <w:szCs w:val="20"/>
                <w:lang w:eastAsia="ro-RO"/>
              </w:rPr>
            </w:pPr>
            <w:r w:rsidRPr="00D24F5E">
              <w:rPr>
                <w:rFonts w:eastAsia="Times New Roman" w:cstheme="minorHAnsi"/>
                <w:color w:val="000000"/>
                <w:sz w:val="20"/>
                <w:szCs w:val="20"/>
                <w:lang w:eastAsia="ro-RO"/>
              </w:rPr>
              <w:t>Trail</w:t>
            </w:r>
          </w:p>
        </w:tc>
        <w:tc>
          <w:tcPr>
            <w:tcW w:w="1566" w:type="dxa"/>
            <w:tcBorders>
              <w:top w:val="nil"/>
              <w:left w:val="nil"/>
              <w:bottom w:val="single" w:sz="4" w:space="0" w:color="auto"/>
              <w:right w:val="nil"/>
            </w:tcBorders>
            <w:shd w:val="clear" w:color="auto" w:fill="auto"/>
            <w:noWrap/>
            <w:vAlign w:val="center"/>
            <w:hideMark/>
          </w:tcPr>
          <w:p w14:paraId="11CDDEB6" w14:textId="4D53E70F" w:rsidR="00860642" w:rsidRPr="00D24F5E" w:rsidRDefault="00860642" w:rsidP="00D24F5E">
            <w:pPr>
              <w:spacing w:after="0" w:line="240" w:lineRule="auto"/>
              <w:jc w:val="center"/>
              <w:rPr>
                <w:rFonts w:eastAsia="Times New Roman" w:cstheme="minorHAnsi"/>
                <w:color w:val="000000"/>
                <w:sz w:val="20"/>
                <w:szCs w:val="20"/>
                <w:lang w:eastAsia="ro-RO"/>
              </w:rPr>
            </w:pPr>
            <w:r w:rsidRPr="00D24F5E">
              <w:rPr>
                <w:rFonts w:eastAsia="Times New Roman" w:cstheme="minorHAnsi"/>
                <w:color w:val="000000"/>
                <w:sz w:val="20"/>
                <w:szCs w:val="20"/>
                <w:lang w:eastAsia="ro-RO"/>
              </w:rPr>
              <w:t>Hemiparasites</w:t>
            </w:r>
          </w:p>
        </w:tc>
        <w:tc>
          <w:tcPr>
            <w:tcW w:w="1417" w:type="dxa"/>
            <w:gridSpan w:val="2"/>
            <w:tcBorders>
              <w:top w:val="nil"/>
              <w:left w:val="nil"/>
              <w:bottom w:val="single" w:sz="4" w:space="0" w:color="auto"/>
            </w:tcBorders>
            <w:shd w:val="clear" w:color="auto" w:fill="auto"/>
            <w:noWrap/>
            <w:vAlign w:val="center"/>
            <w:hideMark/>
          </w:tcPr>
          <w:p w14:paraId="555E7182" w14:textId="62D4F103" w:rsidR="00860642" w:rsidRPr="00D24F5E" w:rsidRDefault="00860642" w:rsidP="00D24F5E">
            <w:pPr>
              <w:spacing w:after="0" w:line="240" w:lineRule="auto"/>
              <w:jc w:val="center"/>
              <w:rPr>
                <w:rFonts w:eastAsia="Times New Roman" w:cstheme="minorHAnsi"/>
                <w:color w:val="000000"/>
                <w:sz w:val="20"/>
                <w:szCs w:val="20"/>
                <w:lang w:eastAsia="ro-RO"/>
              </w:rPr>
            </w:pPr>
            <w:r w:rsidRPr="00D24F5E">
              <w:rPr>
                <w:rFonts w:eastAsia="Times New Roman" w:cstheme="minorHAnsi"/>
                <w:color w:val="000000"/>
                <w:sz w:val="20"/>
                <w:szCs w:val="20"/>
                <w:lang w:eastAsia="ro-RO"/>
              </w:rPr>
              <w:t>(Semi) Woody plants</w:t>
            </w:r>
          </w:p>
        </w:tc>
        <w:tc>
          <w:tcPr>
            <w:tcW w:w="571" w:type="dxa"/>
            <w:tcBorders>
              <w:bottom w:val="single" w:sz="4" w:space="0" w:color="auto"/>
            </w:tcBorders>
            <w:shd w:val="clear" w:color="auto" w:fill="auto"/>
            <w:noWrap/>
            <w:vAlign w:val="center"/>
            <w:hideMark/>
          </w:tcPr>
          <w:p w14:paraId="7F34506B" w14:textId="01686DDB" w:rsidR="00860642" w:rsidRPr="00D24F5E" w:rsidRDefault="00860642" w:rsidP="00D24F5E">
            <w:pPr>
              <w:spacing w:after="0" w:line="240" w:lineRule="auto"/>
              <w:jc w:val="center"/>
              <w:rPr>
                <w:rFonts w:eastAsia="Times New Roman" w:cstheme="minorHAnsi"/>
                <w:color w:val="000000"/>
                <w:sz w:val="20"/>
                <w:szCs w:val="20"/>
                <w:lang w:eastAsia="ro-RO"/>
              </w:rPr>
            </w:pPr>
            <w:r w:rsidRPr="00D24F5E">
              <w:rPr>
                <w:rFonts w:eastAsia="Times New Roman" w:cstheme="minorHAnsi"/>
                <w:color w:val="000000"/>
                <w:sz w:val="20"/>
                <w:szCs w:val="20"/>
                <w:lang w:eastAsia="ro-RO"/>
              </w:rPr>
              <w:t>R</w:t>
            </w:r>
            <w:r w:rsidRPr="00D24F5E">
              <w:rPr>
                <w:rFonts w:eastAsia="Times New Roman" w:cstheme="minorHAnsi"/>
                <w:color w:val="000000"/>
                <w:sz w:val="20"/>
                <w:szCs w:val="20"/>
                <w:vertAlign w:val="superscript"/>
                <w:lang w:eastAsia="ro-RO"/>
              </w:rPr>
              <w:t>2</w:t>
            </w:r>
            <w:r w:rsidRPr="00D24F5E">
              <w:rPr>
                <w:rFonts w:eastAsia="Times New Roman" w:cstheme="minorHAnsi"/>
                <w:color w:val="000000"/>
                <w:sz w:val="20"/>
                <w:szCs w:val="20"/>
                <w:lang w:eastAsia="ro-RO"/>
              </w:rPr>
              <w:t>m</w:t>
            </w:r>
          </w:p>
        </w:tc>
        <w:tc>
          <w:tcPr>
            <w:tcW w:w="705" w:type="dxa"/>
            <w:tcBorders>
              <w:bottom w:val="single" w:sz="4" w:space="0" w:color="auto"/>
            </w:tcBorders>
            <w:shd w:val="clear" w:color="auto" w:fill="auto"/>
            <w:vAlign w:val="center"/>
          </w:tcPr>
          <w:p w14:paraId="23356B5C" w14:textId="43E2176D" w:rsidR="00860642" w:rsidRPr="00D24F5E" w:rsidRDefault="00860642" w:rsidP="00D24F5E">
            <w:pPr>
              <w:spacing w:after="0" w:line="240" w:lineRule="auto"/>
              <w:jc w:val="center"/>
              <w:rPr>
                <w:rFonts w:eastAsia="Times New Roman" w:cstheme="minorHAnsi"/>
                <w:color w:val="000000"/>
                <w:sz w:val="20"/>
                <w:szCs w:val="20"/>
                <w:lang w:eastAsia="ro-RO"/>
              </w:rPr>
            </w:pPr>
            <w:r w:rsidRPr="00D24F5E">
              <w:rPr>
                <w:rFonts w:eastAsia="Times New Roman" w:cstheme="minorHAnsi"/>
                <w:color w:val="000000"/>
                <w:sz w:val="20"/>
                <w:szCs w:val="20"/>
                <w:lang w:eastAsia="ro-RO"/>
              </w:rPr>
              <w:t>R</w:t>
            </w:r>
            <w:r w:rsidRPr="00D24F5E">
              <w:rPr>
                <w:rFonts w:eastAsia="Times New Roman" w:cstheme="minorHAnsi"/>
                <w:color w:val="000000"/>
                <w:sz w:val="20"/>
                <w:szCs w:val="20"/>
                <w:vertAlign w:val="superscript"/>
                <w:lang w:eastAsia="ro-RO"/>
              </w:rPr>
              <w:t>2</w:t>
            </w:r>
            <w:r w:rsidRPr="00D24F5E">
              <w:rPr>
                <w:rFonts w:eastAsia="Times New Roman" w:cstheme="minorHAnsi"/>
                <w:color w:val="000000"/>
                <w:sz w:val="20"/>
                <w:szCs w:val="20"/>
                <w:lang w:eastAsia="ro-RO"/>
              </w:rPr>
              <w:t>c</w:t>
            </w:r>
          </w:p>
        </w:tc>
        <w:tc>
          <w:tcPr>
            <w:tcW w:w="1134" w:type="dxa"/>
            <w:tcBorders>
              <w:top w:val="nil"/>
              <w:left w:val="nil"/>
              <w:bottom w:val="single" w:sz="4" w:space="0" w:color="auto"/>
              <w:right w:val="nil"/>
            </w:tcBorders>
            <w:shd w:val="clear" w:color="auto" w:fill="auto"/>
            <w:noWrap/>
            <w:vAlign w:val="center"/>
            <w:hideMark/>
          </w:tcPr>
          <w:p w14:paraId="536467CF" w14:textId="77777777" w:rsidR="00860642" w:rsidRPr="00D24F5E" w:rsidRDefault="00860642" w:rsidP="00B80254">
            <w:pPr>
              <w:spacing w:after="0" w:line="240" w:lineRule="auto"/>
              <w:rPr>
                <w:rFonts w:eastAsia="Times New Roman" w:cstheme="minorHAnsi"/>
                <w:color w:val="000000"/>
                <w:sz w:val="20"/>
                <w:szCs w:val="20"/>
                <w:lang w:eastAsia="ro-RO"/>
              </w:rPr>
            </w:pPr>
            <w:r w:rsidRPr="00D24F5E">
              <w:rPr>
                <w:rFonts w:eastAsia="Times New Roman" w:cstheme="minorHAnsi"/>
                <w:color w:val="000000"/>
                <w:sz w:val="20"/>
                <w:szCs w:val="20"/>
                <w:lang w:eastAsia="ro-RO"/>
              </w:rPr>
              <w:t xml:space="preserve">Random </w:t>
            </w:r>
          </w:p>
          <w:p w14:paraId="4DEF63AA" w14:textId="77777777" w:rsidR="00860642" w:rsidRPr="00D24F5E" w:rsidRDefault="00860642" w:rsidP="00B80254">
            <w:pPr>
              <w:spacing w:after="0" w:line="240" w:lineRule="auto"/>
              <w:rPr>
                <w:rFonts w:eastAsia="Times New Roman" w:cstheme="minorHAnsi"/>
                <w:color w:val="000000"/>
                <w:sz w:val="20"/>
                <w:szCs w:val="20"/>
                <w:lang w:eastAsia="ro-RO"/>
              </w:rPr>
            </w:pPr>
            <w:r w:rsidRPr="00D24F5E">
              <w:rPr>
                <w:rFonts w:eastAsia="Times New Roman" w:cstheme="minorHAnsi"/>
                <w:color w:val="000000"/>
                <w:sz w:val="20"/>
                <w:szCs w:val="20"/>
                <w:lang w:eastAsia="ro-RO"/>
              </w:rPr>
              <w:t>effects</w:t>
            </w:r>
          </w:p>
        </w:tc>
      </w:tr>
      <w:tr w:rsidR="00860642" w:rsidRPr="00860642" w14:paraId="3B2F9870" w14:textId="77777777" w:rsidTr="00D24F5E">
        <w:trPr>
          <w:trHeight w:val="288"/>
        </w:trPr>
        <w:tc>
          <w:tcPr>
            <w:tcW w:w="2122" w:type="dxa"/>
            <w:tcBorders>
              <w:top w:val="nil"/>
              <w:left w:val="nil"/>
              <w:bottom w:val="nil"/>
              <w:right w:val="nil"/>
            </w:tcBorders>
            <w:shd w:val="clear" w:color="auto" w:fill="auto"/>
            <w:noWrap/>
            <w:vAlign w:val="bottom"/>
            <w:hideMark/>
          </w:tcPr>
          <w:p w14:paraId="71E68754" w14:textId="77777777" w:rsidR="000D222B" w:rsidRPr="00D24F5E" w:rsidRDefault="000D222B" w:rsidP="00B80254">
            <w:pPr>
              <w:spacing w:after="0" w:line="240" w:lineRule="auto"/>
              <w:rPr>
                <w:rFonts w:eastAsia="Times New Roman" w:cstheme="minorHAnsi"/>
                <w:color w:val="000000"/>
                <w:sz w:val="20"/>
                <w:szCs w:val="20"/>
                <w:lang w:eastAsia="ro-RO"/>
              </w:rPr>
            </w:pPr>
            <w:r w:rsidRPr="00D24F5E">
              <w:rPr>
                <w:rFonts w:eastAsia="Times New Roman" w:cstheme="minorHAnsi"/>
                <w:color w:val="000000"/>
                <w:sz w:val="20"/>
                <w:szCs w:val="20"/>
                <w:lang w:eastAsia="ro-RO"/>
              </w:rPr>
              <w:t>number#/plot</w:t>
            </w:r>
          </w:p>
        </w:tc>
        <w:tc>
          <w:tcPr>
            <w:tcW w:w="1209" w:type="dxa"/>
            <w:tcBorders>
              <w:top w:val="nil"/>
              <w:left w:val="nil"/>
              <w:bottom w:val="nil"/>
              <w:right w:val="nil"/>
            </w:tcBorders>
            <w:shd w:val="clear" w:color="auto" w:fill="auto"/>
            <w:noWrap/>
            <w:vAlign w:val="bottom"/>
            <w:hideMark/>
          </w:tcPr>
          <w:p w14:paraId="33E2A338" w14:textId="72EEEEA4" w:rsidR="000D222B" w:rsidRPr="00D24F5E" w:rsidRDefault="000D222B" w:rsidP="00C5581D">
            <w:pPr>
              <w:spacing w:after="0" w:line="240" w:lineRule="auto"/>
              <w:jc w:val="center"/>
              <w:rPr>
                <w:rFonts w:eastAsia="Times New Roman" w:cstheme="minorHAnsi"/>
                <w:b/>
                <w:color w:val="000000"/>
                <w:sz w:val="20"/>
                <w:szCs w:val="20"/>
                <w:lang w:eastAsia="ro-RO"/>
              </w:rPr>
            </w:pPr>
            <w:r w:rsidRPr="00D24F5E">
              <w:rPr>
                <w:rFonts w:eastAsia="Times New Roman" w:cstheme="minorHAnsi"/>
                <w:b/>
                <w:color w:val="000000"/>
                <w:sz w:val="20"/>
                <w:szCs w:val="20"/>
                <w:lang w:eastAsia="ro-RO"/>
              </w:rPr>
              <w:t>0.5</w:t>
            </w:r>
            <w:r w:rsidR="00391630" w:rsidRPr="00D24F5E">
              <w:rPr>
                <w:rFonts w:eastAsia="Times New Roman" w:cstheme="minorHAnsi"/>
                <w:b/>
                <w:color w:val="000000"/>
                <w:sz w:val="20"/>
                <w:szCs w:val="20"/>
                <w:lang w:eastAsia="ro-RO"/>
              </w:rPr>
              <w:t>1</w:t>
            </w:r>
          </w:p>
        </w:tc>
        <w:tc>
          <w:tcPr>
            <w:tcW w:w="1165" w:type="dxa"/>
            <w:tcBorders>
              <w:top w:val="single" w:sz="4" w:space="0" w:color="auto"/>
              <w:left w:val="nil"/>
              <w:bottom w:val="nil"/>
              <w:right w:val="nil"/>
            </w:tcBorders>
            <w:shd w:val="clear" w:color="auto" w:fill="auto"/>
            <w:noWrap/>
            <w:vAlign w:val="bottom"/>
            <w:hideMark/>
          </w:tcPr>
          <w:p w14:paraId="189C5F02" w14:textId="7C3F4632" w:rsidR="000D222B" w:rsidRPr="00D24F5E" w:rsidRDefault="000D222B" w:rsidP="000C29A7">
            <w:pPr>
              <w:spacing w:after="0" w:line="240" w:lineRule="auto"/>
              <w:jc w:val="center"/>
              <w:rPr>
                <w:rFonts w:eastAsia="Times New Roman" w:cstheme="minorHAnsi"/>
                <w:b/>
                <w:color w:val="000000"/>
                <w:sz w:val="20"/>
                <w:szCs w:val="20"/>
                <w:lang w:eastAsia="ro-RO"/>
              </w:rPr>
            </w:pPr>
            <w:r w:rsidRPr="00D24F5E">
              <w:rPr>
                <w:rFonts w:eastAsia="Times New Roman" w:cstheme="minorHAnsi"/>
                <w:b/>
                <w:color w:val="000000"/>
                <w:sz w:val="20"/>
                <w:szCs w:val="20"/>
                <w:lang w:eastAsia="ro-RO"/>
              </w:rPr>
              <w:t>0.</w:t>
            </w:r>
            <w:r w:rsidR="000C29A7" w:rsidRPr="00D24F5E">
              <w:rPr>
                <w:rFonts w:eastAsia="Times New Roman" w:cstheme="minorHAnsi"/>
                <w:b/>
                <w:color w:val="000000"/>
                <w:sz w:val="20"/>
                <w:szCs w:val="20"/>
                <w:lang w:eastAsia="ro-RO"/>
              </w:rPr>
              <w:t>50</w:t>
            </w:r>
          </w:p>
        </w:tc>
        <w:tc>
          <w:tcPr>
            <w:tcW w:w="1566" w:type="dxa"/>
            <w:tcBorders>
              <w:top w:val="single" w:sz="4" w:space="0" w:color="auto"/>
              <w:left w:val="nil"/>
              <w:bottom w:val="nil"/>
              <w:right w:val="nil"/>
            </w:tcBorders>
            <w:shd w:val="clear" w:color="auto" w:fill="auto"/>
            <w:noWrap/>
            <w:vAlign w:val="bottom"/>
            <w:hideMark/>
          </w:tcPr>
          <w:p w14:paraId="41F58407" w14:textId="5D377F61" w:rsidR="000D222B" w:rsidRPr="00D24F5E" w:rsidRDefault="00391630" w:rsidP="00C5581D">
            <w:pPr>
              <w:spacing w:after="0" w:line="240" w:lineRule="auto"/>
              <w:jc w:val="center"/>
              <w:rPr>
                <w:rFonts w:eastAsia="Times New Roman" w:cstheme="minorHAnsi"/>
                <w:b/>
                <w:color w:val="000000"/>
                <w:sz w:val="20"/>
                <w:szCs w:val="20"/>
                <w:lang w:eastAsia="ro-RO"/>
              </w:rPr>
            </w:pPr>
            <w:r w:rsidRPr="00D24F5E">
              <w:rPr>
                <w:rFonts w:eastAsia="Times New Roman" w:cstheme="minorHAnsi"/>
                <w:b/>
                <w:color w:val="000000"/>
                <w:sz w:val="20"/>
                <w:szCs w:val="20"/>
                <w:lang w:eastAsia="ro-RO"/>
              </w:rPr>
              <w:t>0.49</w:t>
            </w:r>
          </w:p>
        </w:tc>
        <w:tc>
          <w:tcPr>
            <w:tcW w:w="1417" w:type="dxa"/>
            <w:gridSpan w:val="2"/>
            <w:tcBorders>
              <w:top w:val="single" w:sz="4" w:space="0" w:color="auto"/>
              <w:left w:val="nil"/>
              <w:bottom w:val="nil"/>
            </w:tcBorders>
            <w:shd w:val="clear" w:color="auto" w:fill="auto"/>
            <w:noWrap/>
            <w:vAlign w:val="bottom"/>
            <w:hideMark/>
          </w:tcPr>
          <w:p w14:paraId="02D6D225" w14:textId="15F23755" w:rsidR="000D222B" w:rsidRPr="00D24F5E" w:rsidRDefault="00391630" w:rsidP="00C5581D">
            <w:pPr>
              <w:spacing w:after="0" w:line="240" w:lineRule="auto"/>
              <w:jc w:val="center"/>
              <w:rPr>
                <w:rFonts w:eastAsia="Times New Roman" w:cstheme="minorHAnsi"/>
                <w:b/>
                <w:color w:val="000000"/>
                <w:sz w:val="20"/>
                <w:szCs w:val="20"/>
                <w:lang w:eastAsia="ro-RO"/>
              </w:rPr>
            </w:pPr>
            <w:r w:rsidRPr="00D24F5E">
              <w:rPr>
                <w:rFonts w:eastAsia="Times New Roman" w:cstheme="minorHAnsi"/>
                <w:b/>
                <w:color w:val="000000"/>
                <w:sz w:val="20"/>
                <w:szCs w:val="20"/>
                <w:lang w:eastAsia="ro-RO"/>
              </w:rPr>
              <w:t>-0.49</w:t>
            </w:r>
          </w:p>
        </w:tc>
        <w:tc>
          <w:tcPr>
            <w:tcW w:w="571" w:type="dxa"/>
            <w:tcBorders>
              <w:top w:val="single" w:sz="4" w:space="0" w:color="auto"/>
            </w:tcBorders>
            <w:shd w:val="clear" w:color="auto" w:fill="auto"/>
            <w:noWrap/>
            <w:vAlign w:val="bottom"/>
            <w:hideMark/>
          </w:tcPr>
          <w:p w14:paraId="06488181" w14:textId="15BE0C1A" w:rsidR="000D222B" w:rsidRPr="00D24F5E" w:rsidRDefault="00DE3673" w:rsidP="00860642">
            <w:pPr>
              <w:spacing w:after="0" w:line="240" w:lineRule="auto"/>
              <w:jc w:val="center"/>
              <w:rPr>
                <w:rFonts w:eastAsia="Times New Roman" w:cstheme="minorHAnsi"/>
                <w:color w:val="000000"/>
                <w:sz w:val="20"/>
                <w:szCs w:val="20"/>
                <w:lang w:eastAsia="ro-RO"/>
              </w:rPr>
            </w:pPr>
            <w:r w:rsidRPr="00D24F5E">
              <w:rPr>
                <w:rFonts w:eastAsia="Times New Roman" w:cstheme="minorHAnsi"/>
                <w:color w:val="000000"/>
                <w:sz w:val="20"/>
                <w:szCs w:val="20"/>
                <w:lang w:eastAsia="ro-RO"/>
              </w:rPr>
              <w:t>0.23</w:t>
            </w:r>
          </w:p>
        </w:tc>
        <w:tc>
          <w:tcPr>
            <w:tcW w:w="705" w:type="dxa"/>
            <w:tcBorders>
              <w:top w:val="single" w:sz="4" w:space="0" w:color="auto"/>
            </w:tcBorders>
            <w:shd w:val="clear" w:color="auto" w:fill="auto"/>
            <w:noWrap/>
            <w:vAlign w:val="bottom"/>
            <w:hideMark/>
          </w:tcPr>
          <w:p w14:paraId="269CDDDA" w14:textId="29997BC0" w:rsidR="000D222B" w:rsidRPr="00D24F5E" w:rsidRDefault="000D222B" w:rsidP="00860642">
            <w:pPr>
              <w:spacing w:after="0" w:line="240" w:lineRule="auto"/>
              <w:jc w:val="center"/>
              <w:rPr>
                <w:rFonts w:eastAsia="Times New Roman" w:cstheme="minorHAnsi"/>
                <w:color w:val="000000"/>
                <w:sz w:val="20"/>
                <w:szCs w:val="20"/>
                <w:lang w:eastAsia="ro-RO"/>
              </w:rPr>
            </w:pPr>
            <w:r w:rsidRPr="00D24F5E">
              <w:rPr>
                <w:rFonts w:eastAsia="Times New Roman" w:cstheme="minorHAnsi"/>
                <w:color w:val="000000"/>
                <w:sz w:val="20"/>
                <w:szCs w:val="20"/>
                <w:lang w:eastAsia="ro-RO"/>
              </w:rPr>
              <w:t>0.2</w:t>
            </w:r>
            <w:r w:rsidR="00DE3673" w:rsidRPr="00D24F5E">
              <w:rPr>
                <w:rFonts w:eastAsia="Times New Roman" w:cstheme="minorHAnsi"/>
                <w:color w:val="000000"/>
                <w:sz w:val="20"/>
                <w:szCs w:val="20"/>
                <w:lang w:eastAsia="ro-RO"/>
              </w:rPr>
              <w:t>3</w:t>
            </w:r>
          </w:p>
        </w:tc>
        <w:tc>
          <w:tcPr>
            <w:tcW w:w="1134" w:type="dxa"/>
            <w:tcBorders>
              <w:top w:val="nil"/>
              <w:left w:val="nil"/>
              <w:bottom w:val="nil"/>
              <w:right w:val="nil"/>
            </w:tcBorders>
            <w:shd w:val="clear" w:color="auto" w:fill="auto"/>
            <w:noWrap/>
            <w:vAlign w:val="bottom"/>
            <w:hideMark/>
          </w:tcPr>
          <w:p w14:paraId="6AF7B034" w14:textId="77777777" w:rsidR="000D222B" w:rsidRPr="00D24F5E" w:rsidRDefault="000D222B" w:rsidP="00B80254">
            <w:pPr>
              <w:spacing w:after="0" w:line="240" w:lineRule="auto"/>
              <w:rPr>
                <w:rFonts w:eastAsia="Times New Roman" w:cstheme="minorHAnsi"/>
                <w:color w:val="000000"/>
                <w:sz w:val="20"/>
                <w:szCs w:val="20"/>
                <w:lang w:eastAsia="ro-RO"/>
              </w:rPr>
            </w:pPr>
            <w:r w:rsidRPr="00D24F5E">
              <w:rPr>
                <w:rFonts w:eastAsia="Times New Roman" w:cstheme="minorHAnsi"/>
                <w:color w:val="000000"/>
                <w:sz w:val="20"/>
                <w:szCs w:val="20"/>
                <w:lang w:eastAsia="ro-RO"/>
              </w:rPr>
              <w:t>site, plot</w:t>
            </w:r>
          </w:p>
        </w:tc>
      </w:tr>
      <w:tr w:rsidR="00860642" w:rsidRPr="00860642" w14:paraId="3B7D5E37" w14:textId="77777777" w:rsidTr="00D24F5E">
        <w:trPr>
          <w:trHeight w:val="288"/>
        </w:trPr>
        <w:tc>
          <w:tcPr>
            <w:tcW w:w="2122" w:type="dxa"/>
            <w:tcBorders>
              <w:top w:val="nil"/>
              <w:left w:val="nil"/>
              <w:bottom w:val="nil"/>
              <w:right w:val="nil"/>
            </w:tcBorders>
            <w:shd w:val="clear" w:color="auto" w:fill="auto"/>
            <w:noWrap/>
            <w:vAlign w:val="bottom"/>
            <w:hideMark/>
          </w:tcPr>
          <w:p w14:paraId="2BF7E551" w14:textId="77777777" w:rsidR="000D222B" w:rsidRPr="00D24F5E" w:rsidRDefault="000D222B" w:rsidP="00B80254">
            <w:pPr>
              <w:spacing w:after="0" w:line="240" w:lineRule="auto"/>
              <w:rPr>
                <w:rFonts w:eastAsia="Times New Roman" w:cstheme="minorHAnsi"/>
                <w:sz w:val="20"/>
                <w:szCs w:val="20"/>
                <w:lang w:eastAsia="ro-RO"/>
              </w:rPr>
            </w:pPr>
          </w:p>
        </w:tc>
        <w:tc>
          <w:tcPr>
            <w:tcW w:w="1209" w:type="dxa"/>
            <w:tcBorders>
              <w:top w:val="nil"/>
              <w:left w:val="nil"/>
              <w:bottom w:val="nil"/>
              <w:right w:val="nil"/>
            </w:tcBorders>
            <w:shd w:val="clear" w:color="auto" w:fill="auto"/>
            <w:noWrap/>
            <w:vAlign w:val="bottom"/>
            <w:hideMark/>
          </w:tcPr>
          <w:p w14:paraId="60252C17" w14:textId="43F0489A" w:rsidR="000D222B" w:rsidRPr="00D24F5E" w:rsidRDefault="00A27131" w:rsidP="00C5581D">
            <w:pPr>
              <w:spacing w:after="0" w:line="240" w:lineRule="auto"/>
              <w:jc w:val="center"/>
              <w:rPr>
                <w:rFonts w:eastAsia="Times New Roman" w:cstheme="minorHAnsi"/>
                <w:b/>
                <w:color w:val="000000"/>
                <w:sz w:val="20"/>
                <w:szCs w:val="20"/>
                <w:lang w:eastAsia="ro-RO"/>
              </w:rPr>
            </w:pPr>
            <w:r w:rsidRPr="00D24F5E">
              <w:rPr>
                <w:rFonts w:eastAsia="Times New Roman" w:cstheme="minorHAnsi"/>
                <w:b/>
                <w:color w:val="000000"/>
                <w:sz w:val="20"/>
                <w:szCs w:val="20"/>
                <w:lang w:eastAsia="ro-RO"/>
              </w:rPr>
              <w:t>[0.02</w:t>
            </w:r>
            <w:r w:rsidR="00CA564F" w:rsidRPr="00D24F5E">
              <w:rPr>
                <w:rFonts w:eastAsia="Times New Roman" w:cstheme="minorHAnsi"/>
                <w:b/>
                <w:color w:val="000000"/>
                <w:sz w:val="20"/>
                <w:szCs w:val="20"/>
                <w:lang w:eastAsia="ro-RO"/>
              </w:rPr>
              <w:t>, 1</w:t>
            </w:r>
            <w:r w:rsidR="00860642" w:rsidRPr="00D24F5E">
              <w:rPr>
                <w:rFonts w:eastAsia="Times New Roman" w:cstheme="minorHAnsi"/>
                <w:b/>
                <w:color w:val="000000"/>
                <w:sz w:val="20"/>
                <w:szCs w:val="20"/>
                <w:lang w:eastAsia="ro-RO"/>
              </w:rPr>
              <w:t>.00</w:t>
            </w:r>
            <w:r w:rsidR="000D222B" w:rsidRPr="00D24F5E">
              <w:rPr>
                <w:rFonts w:eastAsia="Times New Roman" w:cstheme="minorHAnsi"/>
                <w:b/>
                <w:color w:val="000000"/>
                <w:sz w:val="20"/>
                <w:szCs w:val="20"/>
                <w:lang w:eastAsia="ro-RO"/>
              </w:rPr>
              <w:t>]</w:t>
            </w:r>
          </w:p>
        </w:tc>
        <w:tc>
          <w:tcPr>
            <w:tcW w:w="1165" w:type="dxa"/>
            <w:tcBorders>
              <w:top w:val="nil"/>
              <w:left w:val="nil"/>
              <w:bottom w:val="nil"/>
              <w:right w:val="nil"/>
            </w:tcBorders>
            <w:shd w:val="clear" w:color="auto" w:fill="auto"/>
            <w:noWrap/>
            <w:vAlign w:val="bottom"/>
            <w:hideMark/>
          </w:tcPr>
          <w:p w14:paraId="0D195C21" w14:textId="7600B837" w:rsidR="000D222B" w:rsidRPr="00D24F5E" w:rsidRDefault="00FD57F4" w:rsidP="00FD57F4">
            <w:pPr>
              <w:spacing w:after="0" w:line="240" w:lineRule="auto"/>
              <w:jc w:val="center"/>
              <w:rPr>
                <w:rFonts w:eastAsia="Times New Roman" w:cstheme="minorHAnsi"/>
                <w:b/>
                <w:color w:val="000000"/>
                <w:sz w:val="20"/>
                <w:szCs w:val="20"/>
                <w:lang w:eastAsia="ro-RO"/>
              </w:rPr>
            </w:pPr>
            <w:r w:rsidRPr="00D24F5E">
              <w:rPr>
                <w:rFonts w:eastAsia="Times New Roman" w:cstheme="minorHAnsi"/>
                <w:b/>
                <w:color w:val="000000"/>
                <w:sz w:val="20"/>
                <w:szCs w:val="20"/>
                <w:lang w:eastAsia="ro-RO"/>
              </w:rPr>
              <w:t>[0.03</w:t>
            </w:r>
            <w:r w:rsidR="000D222B" w:rsidRPr="00D24F5E">
              <w:rPr>
                <w:rFonts w:eastAsia="Times New Roman" w:cstheme="minorHAnsi"/>
                <w:b/>
                <w:color w:val="000000"/>
                <w:sz w:val="20"/>
                <w:szCs w:val="20"/>
                <w:lang w:eastAsia="ro-RO"/>
              </w:rPr>
              <w:t>, 0.9</w:t>
            </w:r>
            <w:r w:rsidRPr="00D24F5E">
              <w:rPr>
                <w:rFonts w:eastAsia="Times New Roman" w:cstheme="minorHAnsi"/>
                <w:b/>
                <w:color w:val="000000"/>
                <w:sz w:val="20"/>
                <w:szCs w:val="20"/>
                <w:lang w:eastAsia="ro-RO"/>
              </w:rPr>
              <w:t>8</w:t>
            </w:r>
            <w:r w:rsidR="000D222B" w:rsidRPr="00D24F5E">
              <w:rPr>
                <w:rFonts w:eastAsia="Times New Roman" w:cstheme="minorHAnsi"/>
                <w:b/>
                <w:color w:val="000000"/>
                <w:sz w:val="20"/>
                <w:szCs w:val="20"/>
                <w:lang w:eastAsia="ro-RO"/>
              </w:rPr>
              <w:t>]</w:t>
            </w:r>
          </w:p>
        </w:tc>
        <w:tc>
          <w:tcPr>
            <w:tcW w:w="1566" w:type="dxa"/>
            <w:tcBorders>
              <w:top w:val="nil"/>
              <w:left w:val="nil"/>
              <w:bottom w:val="nil"/>
              <w:right w:val="nil"/>
            </w:tcBorders>
            <w:shd w:val="clear" w:color="auto" w:fill="auto"/>
            <w:noWrap/>
            <w:vAlign w:val="bottom"/>
            <w:hideMark/>
          </w:tcPr>
          <w:p w14:paraId="20F01570" w14:textId="3958717E" w:rsidR="000D222B" w:rsidRPr="00D24F5E" w:rsidRDefault="000D222B" w:rsidP="003427CD">
            <w:pPr>
              <w:spacing w:after="0" w:line="240" w:lineRule="auto"/>
              <w:jc w:val="center"/>
              <w:rPr>
                <w:rFonts w:eastAsia="Times New Roman" w:cstheme="minorHAnsi"/>
                <w:b/>
                <w:color w:val="000000"/>
                <w:sz w:val="20"/>
                <w:szCs w:val="20"/>
                <w:lang w:eastAsia="ro-RO"/>
              </w:rPr>
            </w:pPr>
            <w:r w:rsidRPr="00D24F5E">
              <w:rPr>
                <w:rFonts w:eastAsia="Times New Roman" w:cstheme="minorHAnsi"/>
                <w:b/>
                <w:color w:val="000000"/>
                <w:sz w:val="20"/>
                <w:szCs w:val="20"/>
                <w:lang w:eastAsia="ro-RO"/>
              </w:rPr>
              <w:t>[</w:t>
            </w:r>
            <w:r w:rsidR="003427CD" w:rsidRPr="00D24F5E">
              <w:rPr>
                <w:rFonts w:eastAsia="Times New Roman" w:cstheme="minorHAnsi"/>
                <w:b/>
                <w:color w:val="000000"/>
                <w:sz w:val="20"/>
                <w:szCs w:val="20"/>
                <w:lang w:eastAsia="ro-RO"/>
              </w:rPr>
              <w:t>0.04</w:t>
            </w:r>
            <w:r w:rsidRPr="00D24F5E">
              <w:rPr>
                <w:rFonts w:eastAsia="Times New Roman" w:cstheme="minorHAnsi"/>
                <w:b/>
                <w:color w:val="000000"/>
                <w:sz w:val="20"/>
                <w:szCs w:val="20"/>
                <w:lang w:eastAsia="ro-RO"/>
              </w:rPr>
              <w:t>, 0.9</w:t>
            </w:r>
            <w:r w:rsidR="003427CD" w:rsidRPr="00D24F5E">
              <w:rPr>
                <w:rFonts w:eastAsia="Times New Roman" w:cstheme="minorHAnsi"/>
                <w:b/>
                <w:color w:val="000000"/>
                <w:sz w:val="20"/>
                <w:szCs w:val="20"/>
                <w:lang w:eastAsia="ro-RO"/>
              </w:rPr>
              <w:t>5</w:t>
            </w:r>
            <w:r w:rsidRPr="00D24F5E">
              <w:rPr>
                <w:rFonts w:eastAsia="Times New Roman" w:cstheme="minorHAnsi"/>
                <w:b/>
                <w:color w:val="000000"/>
                <w:sz w:val="20"/>
                <w:szCs w:val="20"/>
                <w:lang w:eastAsia="ro-RO"/>
              </w:rPr>
              <w:t>]</w:t>
            </w:r>
          </w:p>
        </w:tc>
        <w:tc>
          <w:tcPr>
            <w:tcW w:w="1417" w:type="dxa"/>
            <w:gridSpan w:val="2"/>
            <w:tcBorders>
              <w:top w:val="nil"/>
              <w:left w:val="nil"/>
              <w:bottom w:val="nil"/>
            </w:tcBorders>
            <w:shd w:val="clear" w:color="auto" w:fill="auto"/>
            <w:noWrap/>
            <w:vAlign w:val="bottom"/>
            <w:hideMark/>
          </w:tcPr>
          <w:p w14:paraId="35732D0D" w14:textId="3006D671" w:rsidR="000D222B" w:rsidRPr="00D24F5E" w:rsidRDefault="000D222B" w:rsidP="00E23D31">
            <w:pPr>
              <w:spacing w:after="0" w:line="240" w:lineRule="auto"/>
              <w:jc w:val="center"/>
              <w:rPr>
                <w:rFonts w:eastAsia="Times New Roman" w:cstheme="minorHAnsi"/>
                <w:b/>
                <w:color w:val="000000"/>
                <w:sz w:val="20"/>
                <w:szCs w:val="20"/>
                <w:lang w:eastAsia="ro-RO"/>
              </w:rPr>
            </w:pPr>
            <w:r w:rsidRPr="00D24F5E">
              <w:rPr>
                <w:rFonts w:eastAsia="Times New Roman" w:cstheme="minorHAnsi"/>
                <w:b/>
                <w:color w:val="000000"/>
                <w:sz w:val="20"/>
                <w:szCs w:val="20"/>
                <w:lang w:eastAsia="ro-RO"/>
              </w:rPr>
              <w:t>[-0.97, -0.0</w:t>
            </w:r>
            <w:r w:rsidR="00E23D31" w:rsidRPr="00D24F5E">
              <w:rPr>
                <w:rFonts w:eastAsia="Times New Roman" w:cstheme="minorHAnsi"/>
                <w:b/>
                <w:color w:val="000000"/>
                <w:sz w:val="20"/>
                <w:szCs w:val="20"/>
                <w:lang w:eastAsia="ro-RO"/>
              </w:rPr>
              <w:t>2</w:t>
            </w:r>
            <w:r w:rsidRPr="00D24F5E">
              <w:rPr>
                <w:rFonts w:eastAsia="Times New Roman" w:cstheme="minorHAnsi"/>
                <w:b/>
                <w:color w:val="000000"/>
                <w:sz w:val="20"/>
                <w:szCs w:val="20"/>
                <w:lang w:eastAsia="ro-RO"/>
              </w:rPr>
              <w:t>]</w:t>
            </w:r>
          </w:p>
        </w:tc>
        <w:tc>
          <w:tcPr>
            <w:tcW w:w="571" w:type="dxa"/>
            <w:shd w:val="clear" w:color="auto" w:fill="auto"/>
            <w:noWrap/>
            <w:vAlign w:val="bottom"/>
            <w:hideMark/>
          </w:tcPr>
          <w:p w14:paraId="1E940A84" w14:textId="77777777" w:rsidR="000D222B" w:rsidRPr="00D24F5E" w:rsidRDefault="000D222B" w:rsidP="00860642">
            <w:pPr>
              <w:spacing w:after="0" w:line="240" w:lineRule="auto"/>
              <w:jc w:val="center"/>
              <w:rPr>
                <w:rFonts w:eastAsia="Times New Roman" w:cstheme="minorHAnsi"/>
                <w:color w:val="000000"/>
                <w:sz w:val="20"/>
                <w:szCs w:val="20"/>
                <w:lang w:eastAsia="ro-RO"/>
              </w:rPr>
            </w:pPr>
          </w:p>
        </w:tc>
        <w:tc>
          <w:tcPr>
            <w:tcW w:w="705" w:type="dxa"/>
            <w:shd w:val="clear" w:color="auto" w:fill="auto"/>
            <w:noWrap/>
            <w:vAlign w:val="bottom"/>
            <w:hideMark/>
          </w:tcPr>
          <w:p w14:paraId="306425AC" w14:textId="77777777" w:rsidR="000D222B" w:rsidRPr="00D24F5E" w:rsidRDefault="000D222B" w:rsidP="00860642">
            <w:pPr>
              <w:spacing w:after="0" w:line="240" w:lineRule="auto"/>
              <w:jc w:val="center"/>
              <w:rPr>
                <w:rFonts w:eastAsia="Times New Roman" w:cstheme="minorHAnsi"/>
                <w:sz w:val="20"/>
                <w:szCs w:val="20"/>
                <w:lang w:eastAsia="ro-RO"/>
              </w:rPr>
            </w:pPr>
          </w:p>
        </w:tc>
        <w:tc>
          <w:tcPr>
            <w:tcW w:w="1134" w:type="dxa"/>
            <w:tcBorders>
              <w:top w:val="nil"/>
              <w:left w:val="nil"/>
              <w:bottom w:val="nil"/>
              <w:right w:val="nil"/>
            </w:tcBorders>
            <w:shd w:val="clear" w:color="auto" w:fill="auto"/>
            <w:noWrap/>
            <w:vAlign w:val="bottom"/>
            <w:hideMark/>
          </w:tcPr>
          <w:p w14:paraId="0D060869" w14:textId="77777777" w:rsidR="000D222B" w:rsidRPr="00D24F5E" w:rsidRDefault="000D222B" w:rsidP="00B80254">
            <w:pPr>
              <w:spacing w:after="0" w:line="240" w:lineRule="auto"/>
              <w:rPr>
                <w:rFonts w:eastAsia="Times New Roman" w:cstheme="minorHAnsi"/>
                <w:sz w:val="20"/>
                <w:szCs w:val="20"/>
                <w:lang w:eastAsia="ro-RO"/>
              </w:rPr>
            </w:pPr>
          </w:p>
        </w:tc>
      </w:tr>
      <w:tr w:rsidR="00860642" w:rsidRPr="00860642" w14:paraId="6649A076" w14:textId="77777777" w:rsidTr="00D24F5E">
        <w:trPr>
          <w:trHeight w:val="288"/>
        </w:trPr>
        <w:tc>
          <w:tcPr>
            <w:tcW w:w="2122" w:type="dxa"/>
            <w:tcBorders>
              <w:top w:val="nil"/>
              <w:left w:val="nil"/>
              <w:bottom w:val="nil"/>
              <w:right w:val="nil"/>
            </w:tcBorders>
            <w:shd w:val="clear" w:color="auto" w:fill="auto"/>
            <w:noWrap/>
            <w:vAlign w:val="bottom"/>
          </w:tcPr>
          <w:p w14:paraId="5394350D" w14:textId="77777777" w:rsidR="000D222B" w:rsidRPr="00D24F5E" w:rsidRDefault="000D222B" w:rsidP="00B80254">
            <w:pPr>
              <w:spacing w:after="0" w:line="240" w:lineRule="auto"/>
              <w:rPr>
                <w:rFonts w:eastAsia="Times New Roman" w:cstheme="minorHAnsi"/>
                <w:sz w:val="20"/>
                <w:szCs w:val="20"/>
                <w:lang w:eastAsia="ro-RO"/>
              </w:rPr>
            </w:pPr>
          </w:p>
        </w:tc>
        <w:tc>
          <w:tcPr>
            <w:tcW w:w="1209" w:type="dxa"/>
            <w:tcBorders>
              <w:top w:val="nil"/>
              <w:left w:val="nil"/>
              <w:bottom w:val="nil"/>
              <w:right w:val="nil"/>
            </w:tcBorders>
            <w:shd w:val="clear" w:color="auto" w:fill="auto"/>
            <w:noWrap/>
            <w:vAlign w:val="bottom"/>
          </w:tcPr>
          <w:p w14:paraId="77C42217" w14:textId="77777777" w:rsidR="000D222B" w:rsidRPr="00D24F5E" w:rsidRDefault="000D222B" w:rsidP="00C5581D">
            <w:pPr>
              <w:spacing w:after="0" w:line="240" w:lineRule="auto"/>
              <w:jc w:val="center"/>
              <w:rPr>
                <w:rFonts w:eastAsia="Times New Roman" w:cstheme="minorHAnsi"/>
                <w:color w:val="000000"/>
                <w:sz w:val="20"/>
                <w:szCs w:val="20"/>
                <w:lang w:eastAsia="ro-RO"/>
              </w:rPr>
            </w:pPr>
          </w:p>
        </w:tc>
        <w:tc>
          <w:tcPr>
            <w:tcW w:w="1165" w:type="dxa"/>
            <w:tcBorders>
              <w:top w:val="nil"/>
              <w:left w:val="nil"/>
              <w:bottom w:val="nil"/>
              <w:right w:val="nil"/>
            </w:tcBorders>
            <w:shd w:val="clear" w:color="auto" w:fill="auto"/>
            <w:noWrap/>
            <w:vAlign w:val="bottom"/>
          </w:tcPr>
          <w:p w14:paraId="3A5CBB8D" w14:textId="77777777" w:rsidR="000D222B" w:rsidRPr="00D24F5E" w:rsidRDefault="000D222B" w:rsidP="00C5581D">
            <w:pPr>
              <w:spacing w:after="0" w:line="240" w:lineRule="auto"/>
              <w:jc w:val="center"/>
              <w:rPr>
                <w:rFonts w:eastAsia="Times New Roman" w:cstheme="minorHAnsi"/>
                <w:color w:val="000000"/>
                <w:sz w:val="20"/>
                <w:szCs w:val="20"/>
                <w:lang w:eastAsia="ro-RO"/>
              </w:rPr>
            </w:pPr>
          </w:p>
        </w:tc>
        <w:tc>
          <w:tcPr>
            <w:tcW w:w="1566" w:type="dxa"/>
            <w:tcBorders>
              <w:top w:val="nil"/>
              <w:left w:val="nil"/>
              <w:bottom w:val="nil"/>
              <w:right w:val="nil"/>
            </w:tcBorders>
            <w:shd w:val="clear" w:color="auto" w:fill="auto"/>
            <w:noWrap/>
            <w:vAlign w:val="bottom"/>
          </w:tcPr>
          <w:p w14:paraId="1293D8FB" w14:textId="77777777" w:rsidR="000D222B" w:rsidRPr="00D24F5E" w:rsidRDefault="000D222B" w:rsidP="00C5581D">
            <w:pPr>
              <w:spacing w:after="0" w:line="240" w:lineRule="auto"/>
              <w:jc w:val="center"/>
              <w:rPr>
                <w:rFonts w:eastAsia="Times New Roman" w:cstheme="minorHAnsi"/>
                <w:color w:val="000000"/>
                <w:sz w:val="20"/>
                <w:szCs w:val="20"/>
                <w:lang w:eastAsia="ro-RO"/>
              </w:rPr>
            </w:pPr>
          </w:p>
        </w:tc>
        <w:tc>
          <w:tcPr>
            <w:tcW w:w="1417" w:type="dxa"/>
            <w:gridSpan w:val="2"/>
            <w:tcBorders>
              <w:top w:val="nil"/>
              <w:left w:val="nil"/>
              <w:bottom w:val="nil"/>
            </w:tcBorders>
            <w:shd w:val="clear" w:color="auto" w:fill="auto"/>
            <w:noWrap/>
            <w:vAlign w:val="bottom"/>
          </w:tcPr>
          <w:p w14:paraId="4CF7D6F8" w14:textId="77777777" w:rsidR="000D222B" w:rsidRPr="00D24F5E" w:rsidRDefault="000D222B" w:rsidP="00C5581D">
            <w:pPr>
              <w:spacing w:after="0" w:line="240" w:lineRule="auto"/>
              <w:jc w:val="center"/>
              <w:rPr>
                <w:rFonts w:eastAsia="Times New Roman" w:cstheme="minorHAnsi"/>
                <w:color w:val="000000"/>
                <w:sz w:val="20"/>
                <w:szCs w:val="20"/>
                <w:lang w:eastAsia="ro-RO"/>
              </w:rPr>
            </w:pPr>
          </w:p>
        </w:tc>
        <w:tc>
          <w:tcPr>
            <w:tcW w:w="571" w:type="dxa"/>
            <w:shd w:val="clear" w:color="auto" w:fill="auto"/>
            <w:noWrap/>
            <w:vAlign w:val="bottom"/>
          </w:tcPr>
          <w:p w14:paraId="5AFED45D" w14:textId="77777777" w:rsidR="000D222B" w:rsidRPr="00D24F5E" w:rsidRDefault="000D222B" w:rsidP="00860642">
            <w:pPr>
              <w:spacing w:after="0" w:line="240" w:lineRule="auto"/>
              <w:jc w:val="center"/>
              <w:rPr>
                <w:rFonts w:eastAsia="Times New Roman" w:cstheme="minorHAnsi"/>
                <w:color w:val="000000"/>
                <w:sz w:val="20"/>
                <w:szCs w:val="20"/>
                <w:lang w:eastAsia="ro-RO"/>
              </w:rPr>
            </w:pPr>
          </w:p>
        </w:tc>
        <w:tc>
          <w:tcPr>
            <w:tcW w:w="705" w:type="dxa"/>
            <w:shd w:val="clear" w:color="auto" w:fill="auto"/>
            <w:noWrap/>
            <w:vAlign w:val="bottom"/>
          </w:tcPr>
          <w:p w14:paraId="7D25DFAE" w14:textId="77777777" w:rsidR="000D222B" w:rsidRPr="00D24F5E" w:rsidRDefault="000D222B" w:rsidP="00860642">
            <w:pPr>
              <w:spacing w:after="0" w:line="240" w:lineRule="auto"/>
              <w:jc w:val="center"/>
              <w:rPr>
                <w:rFonts w:eastAsia="Times New Roman" w:cstheme="minorHAnsi"/>
                <w:sz w:val="20"/>
                <w:szCs w:val="20"/>
                <w:lang w:eastAsia="ro-RO"/>
              </w:rPr>
            </w:pPr>
          </w:p>
        </w:tc>
        <w:tc>
          <w:tcPr>
            <w:tcW w:w="1134" w:type="dxa"/>
            <w:vMerge w:val="restart"/>
            <w:tcBorders>
              <w:top w:val="nil"/>
              <w:left w:val="nil"/>
              <w:right w:val="nil"/>
            </w:tcBorders>
            <w:shd w:val="clear" w:color="auto" w:fill="auto"/>
            <w:noWrap/>
            <w:vAlign w:val="center"/>
          </w:tcPr>
          <w:p w14:paraId="310305A1" w14:textId="77777777" w:rsidR="000D222B" w:rsidRPr="00D24F5E" w:rsidRDefault="000D222B" w:rsidP="00B80254">
            <w:pPr>
              <w:spacing w:after="0" w:line="240" w:lineRule="auto"/>
              <w:rPr>
                <w:rFonts w:eastAsia="Times New Roman" w:cstheme="minorHAnsi"/>
                <w:color w:val="000000"/>
                <w:sz w:val="20"/>
                <w:szCs w:val="20"/>
                <w:lang w:eastAsia="ro-RO"/>
              </w:rPr>
            </w:pPr>
          </w:p>
          <w:p w14:paraId="5BFBCF39" w14:textId="77777777" w:rsidR="000D222B" w:rsidRPr="00D24F5E" w:rsidRDefault="0047318B" w:rsidP="00B80254">
            <w:pPr>
              <w:spacing w:after="0" w:line="240" w:lineRule="auto"/>
              <w:rPr>
                <w:rFonts w:eastAsia="Times New Roman" w:cstheme="minorHAnsi"/>
                <w:sz w:val="20"/>
                <w:szCs w:val="20"/>
                <w:lang w:eastAsia="ro-RO"/>
              </w:rPr>
            </w:pPr>
            <w:r w:rsidRPr="00D24F5E">
              <w:rPr>
                <w:rFonts w:ascii="Calibri" w:eastAsia="Times New Roman" w:hAnsi="Calibri" w:cs="Calibri"/>
                <w:color w:val="000000"/>
                <w:sz w:val="20"/>
                <w:szCs w:val="20"/>
              </w:rPr>
              <w:t>plot, inflorescence, site</w:t>
            </w:r>
          </w:p>
        </w:tc>
      </w:tr>
      <w:tr w:rsidR="00860642" w:rsidRPr="00860642" w14:paraId="553B607B" w14:textId="77777777" w:rsidTr="00D24F5E">
        <w:trPr>
          <w:trHeight w:val="288"/>
        </w:trPr>
        <w:tc>
          <w:tcPr>
            <w:tcW w:w="2122" w:type="dxa"/>
            <w:tcBorders>
              <w:top w:val="nil"/>
              <w:left w:val="nil"/>
              <w:bottom w:val="nil"/>
              <w:right w:val="nil"/>
            </w:tcBorders>
            <w:shd w:val="clear" w:color="auto" w:fill="auto"/>
            <w:noWrap/>
            <w:vAlign w:val="bottom"/>
            <w:hideMark/>
          </w:tcPr>
          <w:p w14:paraId="319DB825" w14:textId="77777777" w:rsidR="000D222B" w:rsidRPr="00D24F5E" w:rsidRDefault="000D222B" w:rsidP="00B80254">
            <w:pPr>
              <w:spacing w:after="0" w:line="240" w:lineRule="auto"/>
              <w:rPr>
                <w:rFonts w:eastAsia="Times New Roman" w:cstheme="minorHAnsi"/>
                <w:color w:val="000000"/>
                <w:sz w:val="20"/>
                <w:szCs w:val="20"/>
                <w:lang w:eastAsia="ro-RO"/>
              </w:rPr>
            </w:pPr>
            <w:r w:rsidRPr="00D24F5E">
              <w:rPr>
                <w:rFonts w:eastAsia="Times New Roman" w:cstheme="minorHAnsi"/>
                <w:color w:val="000000"/>
                <w:sz w:val="20"/>
                <w:szCs w:val="20"/>
                <w:lang w:eastAsia="ro-RO"/>
              </w:rPr>
              <w:t>number#/inflorescence</w:t>
            </w:r>
          </w:p>
        </w:tc>
        <w:tc>
          <w:tcPr>
            <w:tcW w:w="1209" w:type="dxa"/>
            <w:tcBorders>
              <w:top w:val="nil"/>
              <w:left w:val="nil"/>
              <w:bottom w:val="nil"/>
              <w:right w:val="nil"/>
            </w:tcBorders>
            <w:shd w:val="clear" w:color="auto" w:fill="auto"/>
            <w:noWrap/>
            <w:vAlign w:val="bottom"/>
            <w:hideMark/>
          </w:tcPr>
          <w:p w14:paraId="0AAE1ECA" w14:textId="717E9B45" w:rsidR="000D222B" w:rsidRPr="00D24F5E" w:rsidRDefault="00D957DB" w:rsidP="00C5581D">
            <w:pPr>
              <w:spacing w:after="0" w:line="240" w:lineRule="auto"/>
              <w:jc w:val="center"/>
              <w:rPr>
                <w:rFonts w:eastAsia="Times New Roman" w:cstheme="minorHAnsi"/>
                <w:b/>
                <w:color w:val="000000"/>
                <w:sz w:val="20"/>
                <w:szCs w:val="20"/>
                <w:lang w:eastAsia="ro-RO"/>
              </w:rPr>
            </w:pPr>
            <w:r w:rsidRPr="00D24F5E">
              <w:rPr>
                <w:rFonts w:eastAsia="Times New Roman" w:cstheme="minorHAnsi"/>
                <w:b/>
                <w:color w:val="000000"/>
                <w:sz w:val="20"/>
                <w:szCs w:val="20"/>
                <w:lang w:eastAsia="ro-RO"/>
              </w:rPr>
              <w:t>0.33</w:t>
            </w:r>
          </w:p>
        </w:tc>
        <w:tc>
          <w:tcPr>
            <w:tcW w:w="1165" w:type="dxa"/>
            <w:tcBorders>
              <w:top w:val="nil"/>
              <w:left w:val="nil"/>
              <w:bottom w:val="nil"/>
              <w:right w:val="nil"/>
            </w:tcBorders>
            <w:shd w:val="clear" w:color="auto" w:fill="auto"/>
            <w:noWrap/>
            <w:vAlign w:val="bottom"/>
            <w:hideMark/>
          </w:tcPr>
          <w:p w14:paraId="54DFD976" w14:textId="0D17F168" w:rsidR="000D222B" w:rsidRPr="00D24F5E" w:rsidRDefault="00D957DB" w:rsidP="00C5581D">
            <w:pPr>
              <w:spacing w:after="0" w:line="240" w:lineRule="auto"/>
              <w:jc w:val="center"/>
              <w:rPr>
                <w:rFonts w:eastAsia="Times New Roman" w:cstheme="minorHAnsi"/>
                <w:color w:val="000000"/>
                <w:sz w:val="20"/>
                <w:szCs w:val="20"/>
                <w:lang w:eastAsia="ro-RO"/>
              </w:rPr>
            </w:pPr>
            <w:r w:rsidRPr="00D24F5E">
              <w:rPr>
                <w:rFonts w:eastAsia="Times New Roman" w:cstheme="minorHAnsi"/>
                <w:color w:val="000000"/>
                <w:sz w:val="20"/>
                <w:szCs w:val="20"/>
                <w:lang w:eastAsia="ro-RO"/>
              </w:rPr>
              <w:t>0.23</w:t>
            </w:r>
          </w:p>
        </w:tc>
        <w:tc>
          <w:tcPr>
            <w:tcW w:w="1566" w:type="dxa"/>
            <w:tcBorders>
              <w:top w:val="nil"/>
              <w:left w:val="nil"/>
              <w:bottom w:val="nil"/>
              <w:right w:val="nil"/>
            </w:tcBorders>
            <w:shd w:val="clear" w:color="auto" w:fill="auto"/>
            <w:noWrap/>
            <w:vAlign w:val="bottom"/>
            <w:hideMark/>
          </w:tcPr>
          <w:p w14:paraId="2AA678E8" w14:textId="4C23C808" w:rsidR="000D222B" w:rsidRPr="00D24F5E" w:rsidRDefault="00DC5B59" w:rsidP="00C5581D">
            <w:pPr>
              <w:spacing w:after="0" w:line="240" w:lineRule="auto"/>
              <w:jc w:val="center"/>
              <w:rPr>
                <w:rFonts w:eastAsia="Times New Roman" w:cstheme="minorHAnsi"/>
                <w:b/>
                <w:color w:val="000000"/>
                <w:sz w:val="20"/>
                <w:szCs w:val="20"/>
                <w:lang w:eastAsia="ro-RO"/>
              </w:rPr>
            </w:pPr>
            <w:r w:rsidRPr="00D24F5E">
              <w:rPr>
                <w:rFonts w:eastAsia="Times New Roman" w:cstheme="minorHAnsi"/>
                <w:b/>
                <w:color w:val="000000"/>
                <w:sz w:val="20"/>
                <w:szCs w:val="20"/>
                <w:lang w:eastAsia="ro-RO"/>
              </w:rPr>
              <w:t>0.47</w:t>
            </w:r>
          </w:p>
        </w:tc>
        <w:tc>
          <w:tcPr>
            <w:tcW w:w="1417" w:type="dxa"/>
            <w:gridSpan w:val="2"/>
            <w:tcBorders>
              <w:top w:val="nil"/>
              <w:left w:val="nil"/>
              <w:bottom w:val="nil"/>
            </w:tcBorders>
            <w:shd w:val="clear" w:color="auto" w:fill="auto"/>
            <w:noWrap/>
            <w:vAlign w:val="bottom"/>
            <w:hideMark/>
          </w:tcPr>
          <w:p w14:paraId="4F792B7B" w14:textId="47AC8DC4" w:rsidR="000D222B" w:rsidRPr="00D24F5E" w:rsidRDefault="00DC5B59" w:rsidP="00C5581D">
            <w:pPr>
              <w:spacing w:after="0" w:line="240" w:lineRule="auto"/>
              <w:jc w:val="center"/>
              <w:rPr>
                <w:rFonts w:eastAsia="Times New Roman" w:cstheme="minorHAnsi"/>
                <w:b/>
                <w:color w:val="000000"/>
                <w:sz w:val="20"/>
                <w:szCs w:val="20"/>
                <w:lang w:eastAsia="ro-RO"/>
              </w:rPr>
            </w:pPr>
            <w:r w:rsidRPr="00D24F5E">
              <w:rPr>
                <w:rFonts w:eastAsia="Times New Roman" w:cstheme="minorHAnsi"/>
                <w:b/>
                <w:color w:val="000000"/>
                <w:sz w:val="20"/>
                <w:szCs w:val="20"/>
                <w:lang w:eastAsia="ro-RO"/>
              </w:rPr>
              <w:t>-0.56</w:t>
            </w:r>
          </w:p>
        </w:tc>
        <w:tc>
          <w:tcPr>
            <w:tcW w:w="571" w:type="dxa"/>
            <w:shd w:val="clear" w:color="auto" w:fill="auto"/>
            <w:noWrap/>
            <w:vAlign w:val="bottom"/>
            <w:hideMark/>
          </w:tcPr>
          <w:p w14:paraId="7685E74B" w14:textId="77777777" w:rsidR="000D222B" w:rsidRPr="00D24F5E" w:rsidRDefault="000D222B" w:rsidP="00860642">
            <w:pPr>
              <w:spacing w:after="0" w:line="240" w:lineRule="auto"/>
              <w:jc w:val="center"/>
              <w:rPr>
                <w:rFonts w:eastAsia="Times New Roman" w:cstheme="minorHAnsi"/>
                <w:color w:val="000000"/>
                <w:sz w:val="20"/>
                <w:szCs w:val="20"/>
                <w:lang w:eastAsia="ro-RO"/>
              </w:rPr>
            </w:pPr>
            <w:r w:rsidRPr="00D24F5E">
              <w:rPr>
                <w:rFonts w:eastAsia="Times New Roman" w:cstheme="minorHAnsi"/>
                <w:color w:val="000000"/>
                <w:sz w:val="20"/>
                <w:szCs w:val="20"/>
                <w:lang w:eastAsia="ro-RO"/>
              </w:rPr>
              <w:t>0.31</w:t>
            </w:r>
          </w:p>
        </w:tc>
        <w:tc>
          <w:tcPr>
            <w:tcW w:w="705" w:type="dxa"/>
            <w:shd w:val="clear" w:color="auto" w:fill="auto"/>
            <w:noWrap/>
            <w:vAlign w:val="bottom"/>
            <w:hideMark/>
          </w:tcPr>
          <w:p w14:paraId="0A0731BE" w14:textId="77777777" w:rsidR="000D222B" w:rsidRPr="00D24F5E" w:rsidRDefault="000D222B" w:rsidP="00860642">
            <w:pPr>
              <w:spacing w:after="0" w:line="240" w:lineRule="auto"/>
              <w:jc w:val="center"/>
              <w:rPr>
                <w:rFonts w:eastAsia="Times New Roman" w:cstheme="minorHAnsi"/>
                <w:color w:val="000000"/>
                <w:sz w:val="20"/>
                <w:szCs w:val="20"/>
                <w:lang w:eastAsia="ro-RO"/>
              </w:rPr>
            </w:pPr>
            <w:r w:rsidRPr="00D24F5E">
              <w:rPr>
                <w:rFonts w:eastAsia="Times New Roman" w:cstheme="minorHAnsi"/>
                <w:color w:val="000000"/>
                <w:sz w:val="20"/>
                <w:szCs w:val="20"/>
                <w:lang w:eastAsia="ro-RO"/>
              </w:rPr>
              <w:t>0.59</w:t>
            </w:r>
          </w:p>
        </w:tc>
        <w:tc>
          <w:tcPr>
            <w:tcW w:w="1134" w:type="dxa"/>
            <w:vMerge/>
            <w:tcBorders>
              <w:left w:val="nil"/>
              <w:right w:val="nil"/>
            </w:tcBorders>
            <w:shd w:val="clear" w:color="auto" w:fill="auto"/>
            <w:noWrap/>
            <w:vAlign w:val="bottom"/>
            <w:hideMark/>
          </w:tcPr>
          <w:p w14:paraId="510C057D" w14:textId="77777777" w:rsidR="000D222B" w:rsidRPr="00D24F5E" w:rsidRDefault="000D222B" w:rsidP="00B80254">
            <w:pPr>
              <w:spacing w:after="0" w:line="240" w:lineRule="auto"/>
              <w:rPr>
                <w:rFonts w:eastAsia="Times New Roman" w:cstheme="minorHAnsi"/>
                <w:color w:val="000000"/>
                <w:sz w:val="20"/>
                <w:szCs w:val="20"/>
                <w:lang w:eastAsia="ro-RO"/>
              </w:rPr>
            </w:pPr>
          </w:p>
        </w:tc>
      </w:tr>
      <w:tr w:rsidR="00860642" w:rsidRPr="00860642" w14:paraId="64DF044C" w14:textId="77777777" w:rsidTr="00D24F5E">
        <w:trPr>
          <w:trHeight w:val="288"/>
        </w:trPr>
        <w:tc>
          <w:tcPr>
            <w:tcW w:w="2122" w:type="dxa"/>
            <w:tcBorders>
              <w:top w:val="nil"/>
              <w:left w:val="nil"/>
              <w:bottom w:val="nil"/>
              <w:right w:val="nil"/>
            </w:tcBorders>
            <w:shd w:val="clear" w:color="auto" w:fill="auto"/>
            <w:noWrap/>
            <w:vAlign w:val="bottom"/>
            <w:hideMark/>
          </w:tcPr>
          <w:p w14:paraId="61F120E1" w14:textId="77777777" w:rsidR="000D222B" w:rsidRPr="00D24F5E" w:rsidRDefault="000D222B" w:rsidP="00B80254">
            <w:pPr>
              <w:spacing w:after="0" w:line="240" w:lineRule="auto"/>
              <w:rPr>
                <w:rFonts w:eastAsia="Times New Roman" w:cstheme="minorHAnsi"/>
                <w:color w:val="000000"/>
                <w:sz w:val="20"/>
                <w:szCs w:val="20"/>
                <w:lang w:eastAsia="ro-RO"/>
              </w:rPr>
            </w:pPr>
          </w:p>
        </w:tc>
        <w:tc>
          <w:tcPr>
            <w:tcW w:w="1209" w:type="dxa"/>
            <w:tcBorders>
              <w:top w:val="nil"/>
              <w:left w:val="nil"/>
              <w:bottom w:val="nil"/>
              <w:right w:val="nil"/>
            </w:tcBorders>
            <w:shd w:val="clear" w:color="auto" w:fill="auto"/>
            <w:noWrap/>
            <w:vAlign w:val="bottom"/>
            <w:hideMark/>
          </w:tcPr>
          <w:p w14:paraId="7A873B8A" w14:textId="63BF4600" w:rsidR="000D222B" w:rsidRPr="00D24F5E" w:rsidRDefault="004B397A" w:rsidP="00C5581D">
            <w:pPr>
              <w:spacing w:after="0" w:line="240" w:lineRule="auto"/>
              <w:jc w:val="center"/>
              <w:rPr>
                <w:rFonts w:eastAsia="Times New Roman" w:cstheme="minorHAnsi"/>
                <w:b/>
                <w:color w:val="000000"/>
                <w:sz w:val="20"/>
                <w:szCs w:val="20"/>
                <w:lang w:eastAsia="ro-RO"/>
              </w:rPr>
            </w:pPr>
            <w:r w:rsidRPr="00D24F5E">
              <w:rPr>
                <w:rFonts w:eastAsia="Times New Roman" w:cstheme="minorHAnsi"/>
                <w:b/>
                <w:color w:val="000000"/>
                <w:sz w:val="20"/>
                <w:szCs w:val="20"/>
                <w:lang w:eastAsia="ro-RO"/>
              </w:rPr>
              <w:t>[0.05</w:t>
            </w:r>
            <w:r w:rsidR="00922ACA" w:rsidRPr="00D24F5E">
              <w:rPr>
                <w:rFonts w:eastAsia="Times New Roman" w:cstheme="minorHAnsi"/>
                <w:b/>
                <w:color w:val="000000"/>
                <w:sz w:val="20"/>
                <w:szCs w:val="20"/>
                <w:lang w:eastAsia="ro-RO"/>
              </w:rPr>
              <w:t>, 0.62</w:t>
            </w:r>
            <w:r w:rsidR="000D222B" w:rsidRPr="00D24F5E">
              <w:rPr>
                <w:rFonts w:eastAsia="Times New Roman" w:cstheme="minorHAnsi"/>
                <w:b/>
                <w:color w:val="000000"/>
                <w:sz w:val="20"/>
                <w:szCs w:val="20"/>
                <w:lang w:eastAsia="ro-RO"/>
              </w:rPr>
              <w:t>]</w:t>
            </w:r>
          </w:p>
        </w:tc>
        <w:tc>
          <w:tcPr>
            <w:tcW w:w="1165" w:type="dxa"/>
            <w:tcBorders>
              <w:top w:val="nil"/>
              <w:left w:val="nil"/>
              <w:bottom w:val="nil"/>
              <w:right w:val="nil"/>
            </w:tcBorders>
            <w:shd w:val="clear" w:color="auto" w:fill="auto"/>
            <w:noWrap/>
            <w:vAlign w:val="bottom"/>
            <w:hideMark/>
          </w:tcPr>
          <w:p w14:paraId="31041B3D" w14:textId="60856439" w:rsidR="000D222B" w:rsidRPr="00D24F5E" w:rsidRDefault="00710391" w:rsidP="00C5581D">
            <w:pPr>
              <w:spacing w:after="0" w:line="240" w:lineRule="auto"/>
              <w:jc w:val="center"/>
              <w:rPr>
                <w:rFonts w:eastAsia="Times New Roman" w:cstheme="minorHAnsi"/>
                <w:color w:val="000000"/>
                <w:sz w:val="20"/>
                <w:szCs w:val="20"/>
                <w:lang w:eastAsia="ro-RO"/>
              </w:rPr>
            </w:pPr>
            <w:r w:rsidRPr="00D24F5E">
              <w:rPr>
                <w:rFonts w:eastAsia="Times New Roman" w:cstheme="minorHAnsi"/>
                <w:color w:val="000000"/>
                <w:sz w:val="20"/>
                <w:szCs w:val="20"/>
                <w:lang w:eastAsia="ro-RO"/>
              </w:rPr>
              <w:t>[-0.03, 0.50</w:t>
            </w:r>
            <w:r w:rsidR="000D222B" w:rsidRPr="00D24F5E">
              <w:rPr>
                <w:rFonts w:eastAsia="Times New Roman" w:cstheme="minorHAnsi"/>
                <w:color w:val="000000"/>
                <w:sz w:val="20"/>
                <w:szCs w:val="20"/>
                <w:lang w:eastAsia="ro-RO"/>
              </w:rPr>
              <w:t>]</w:t>
            </w:r>
          </w:p>
        </w:tc>
        <w:tc>
          <w:tcPr>
            <w:tcW w:w="1566" w:type="dxa"/>
            <w:tcBorders>
              <w:top w:val="nil"/>
              <w:left w:val="nil"/>
              <w:bottom w:val="nil"/>
              <w:right w:val="nil"/>
            </w:tcBorders>
            <w:shd w:val="clear" w:color="auto" w:fill="auto"/>
            <w:noWrap/>
            <w:vAlign w:val="bottom"/>
            <w:hideMark/>
          </w:tcPr>
          <w:p w14:paraId="0595C19D" w14:textId="33FEB4D8" w:rsidR="000D222B" w:rsidRPr="00D24F5E" w:rsidRDefault="008A3592" w:rsidP="00C5581D">
            <w:pPr>
              <w:spacing w:after="0" w:line="240" w:lineRule="auto"/>
              <w:jc w:val="center"/>
              <w:rPr>
                <w:rFonts w:eastAsia="Times New Roman" w:cstheme="minorHAnsi"/>
                <w:b/>
                <w:color w:val="000000"/>
                <w:sz w:val="20"/>
                <w:szCs w:val="20"/>
                <w:lang w:eastAsia="ro-RO"/>
              </w:rPr>
            </w:pPr>
            <w:r w:rsidRPr="00D24F5E">
              <w:rPr>
                <w:rFonts w:eastAsia="Times New Roman" w:cstheme="minorHAnsi"/>
                <w:b/>
                <w:color w:val="000000"/>
                <w:sz w:val="20"/>
                <w:szCs w:val="20"/>
                <w:lang w:eastAsia="ro-RO"/>
              </w:rPr>
              <w:t>[0.20, 0.74</w:t>
            </w:r>
            <w:r w:rsidR="000D222B" w:rsidRPr="00D24F5E">
              <w:rPr>
                <w:rFonts w:eastAsia="Times New Roman" w:cstheme="minorHAnsi"/>
                <w:b/>
                <w:color w:val="000000"/>
                <w:sz w:val="20"/>
                <w:szCs w:val="20"/>
                <w:lang w:eastAsia="ro-RO"/>
              </w:rPr>
              <w:t>]</w:t>
            </w:r>
          </w:p>
        </w:tc>
        <w:tc>
          <w:tcPr>
            <w:tcW w:w="1417" w:type="dxa"/>
            <w:gridSpan w:val="2"/>
            <w:tcBorders>
              <w:top w:val="nil"/>
              <w:left w:val="nil"/>
              <w:bottom w:val="nil"/>
              <w:right w:val="nil"/>
            </w:tcBorders>
            <w:shd w:val="clear" w:color="auto" w:fill="auto"/>
            <w:noWrap/>
            <w:vAlign w:val="bottom"/>
            <w:hideMark/>
          </w:tcPr>
          <w:p w14:paraId="5D315E54" w14:textId="77777777" w:rsidR="000D222B" w:rsidRPr="00D24F5E" w:rsidRDefault="000D222B" w:rsidP="00C5581D">
            <w:pPr>
              <w:spacing w:after="0" w:line="240" w:lineRule="auto"/>
              <w:jc w:val="center"/>
              <w:rPr>
                <w:rFonts w:eastAsia="Times New Roman" w:cstheme="minorHAnsi"/>
                <w:b/>
                <w:color w:val="000000"/>
                <w:sz w:val="20"/>
                <w:szCs w:val="20"/>
                <w:lang w:eastAsia="ro-RO"/>
              </w:rPr>
            </w:pPr>
            <w:r w:rsidRPr="00D24F5E">
              <w:rPr>
                <w:rFonts w:eastAsia="Times New Roman" w:cstheme="minorHAnsi"/>
                <w:b/>
                <w:color w:val="000000"/>
                <w:sz w:val="20"/>
                <w:szCs w:val="20"/>
                <w:lang w:eastAsia="ro-RO"/>
              </w:rPr>
              <w:t>[-0.85, -0.29]</w:t>
            </w:r>
          </w:p>
        </w:tc>
        <w:tc>
          <w:tcPr>
            <w:tcW w:w="571" w:type="dxa"/>
            <w:tcBorders>
              <w:left w:val="nil"/>
              <w:bottom w:val="nil"/>
              <w:right w:val="nil"/>
            </w:tcBorders>
            <w:shd w:val="clear" w:color="auto" w:fill="auto"/>
            <w:noWrap/>
            <w:vAlign w:val="bottom"/>
            <w:hideMark/>
          </w:tcPr>
          <w:p w14:paraId="49FCA27E" w14:textId="77777777" w:rsidR="000D222B" w:rsidRPr="00D24F5E" w:rsidRDefault="000D222B" w:rsidP="00860642">
            <w:pPr>
              <w:spacing w:after="0" w:line="240" w:lineRule="auto"/>
              <w:jc w:val="center"/>
              <w:rPr>
                <w:rFonts w:eastAsia="Times New Roman" w:cstheme="minorHAnsi"/>
                <w:color w:val="000000"/>
                <w:sz w:val="20"/>
                <w:szCs w:val="20"/>
                <w:lang w:eastAsia="ro-RO"/>
              </w:rPr>
            </w:pPr>
          </w:p>
        </w:tc>
        <w:tc>
          <w:tcPr>
            <w:tcW w:w="705" w:type="dxa"/>
            <w:tcBorders>
              <w:left w:val="nil"/>
              <w:bottom w:val="nil"/>
              <w:right w:val="nil"/>
            </w:tcBorders>
            <w:shd w:val="clear" w:color="auto" w:fill="auto"/>
            <w:noWrap/>
            <w:vAlign w:val="bottom"/>
            <w:hideMark/>
          </w:tcPr>
          <w:p w14:paraId="7BF29DC7" w14:textId="77777777" w:rsidR="000D222B" w:rsidRPr="00D24F5E" w:rsidRDefault="000D222B" w:rsidP="00860642">
            <w:pPr>
              <w:spacing w:after="0" w:line="240" w:lineRule="auto"/>
              <w:jc w:val="center"/>
              <w:rPr>
                <w:rFonts w:eastAsia="Times New Roman" w:cstheme="minorHAnsi"/>
                <w:sz w:val="20"/>
                <w:szCs w:val="20"/>
                <w:lang w:eastAsia="ro-RO"/>
              </w:rPr>
            </w:pPr>
          </w:p>
        </w:tc>
        <w:tc>
          <w:tcPr>
            <w:tcW w:w="1134" w:type="dxa"/>
            <w:vMerge/>
            <w:tcBorders>
              <w:left w:val="nil"/>
              <w:bottom w:val="nil"/>
              <w:right w:val="nil"/>
            </w:tcBorders>
            <w:shd w:val="clear" w:color="auto" w:fill="auto"/>
            <w:noWrap/>
            <w:vAlign w:val="bottom"/>
            <w:hideMark/>
          </w:tcPr>
          <w:p w14:paraId="259BCB9D" w14:textId="77777777" w:rsidR="000D222B" w:rsidRPr="00D24F5E" w:rsidRDefault="000D222B" w:rsidP="00B80254">
            <w:pPr>
              <w:spacing w:after="0" w:line="240" w:lineRule="auto"/>
              <w:rPr>
                <w:rFonts w:eastAsia="Times New Roman" w:cstheme="minorHAnsi"/>
                <w:sz w:val="20"/>
                <w:szCs w:val="20"/>
                <w:lang w:eastAsia="ro-RO"/>
              </w:rPr>
            </w:pPr>
          </w:p>
        </w:tc>
      </w:tr>
      <w:tr w:rsidR="00860642" w:rsidRPr="00860642" w14:paraId="04A7F61B" w14:textId="77777777" w:rsidTr="00D24F5E">
        <w:trPr>
          <w:trHeight w:val="288"/>
        </w:trPr>
        <w:tc>
          <w:tcPr>
            <w:tcW w:w="2122" w:type="dxa"/>
            <w:tcBorders>
              <w:top w:val="nil"/>
              <w:left w:val="nil"/>
              <w:bottom w:val="nil"/>
              <w:right w:val="nil"/>
            </w:tcBorders>
            <w:shd w:val="clear" w:color="auto" w:fill="auto"/>
            <w:noWrap/>
            <w:vAlign w:val="bottom"/>
          </w:tcPr>
          <w:p w14:paraId="5AB4D5A3" w14:textId="77777777" w:rsidR="000D222B" w:rsidRPr="00D24F5E" w:rsidRDefault="000D222B" w:rsidP="00B80254">
            <w:pPr>
              <w:spacing w:after="0" w:line="240" w:lineRule="auto"/>
              <w:rPr>
                <w:rFonts w:eastAsia="Times New Roman" w:cstheme="minorHAnsi"/>
                <w:color w:val="000000"/>
                <w:sz w:val="20"/>
                <w:szCs w:val="20"/>
                <w:lang w:eastAsia="ro-RO"/>
              </w:rPr>
            </w:pPr>
          </w:p>
        </w:tc>
        <w:tc>
          <w:tcPr>
            <w:tcW w:w="1209" w:type="dxa"/>
            <w:tcBorders>
              <w:top w:val="nil"/>
              <w:left w:val="nil"/>
              <w:bottom w:val="nil"/>
              <w:right w:val="nil"/>
            </w:tcBorders>
            <w:shd w:val="clear" w:color="auto" w:fill="auto"/>
            <w:noWrap/>
            <w:vAlign w:val="bottom"/>
          </w:tcPr>
          <w:p w14:paraId="6674BBFC" w14:textId="77777777" w:rsidR="000D222B" w:rsidRPr="00D24F5E" w:rsidRDefault="000D222B" w:rsidP="00C5581D">
            <w:pPr>
              <w:spacing w:after="0" w:line="240" w:lineRule="auto"/>
              <w:jc w:val="center"/>
              <w:rPr>
                <w:rFonts w:eastAsia="Times New Roman" w:cstheme="minorHAnsi"/>
                <w:b/>
                <w:color w:val="000000"/>
                <w:sz w:val="20"/>
                <w:szCs w:val="20"/>
                <w:lang w:eastAsia="ro-RO"/>
              </w:rPr>
            </w:pPr>
          </w:p>
        </w:tc>
        <w:tc>
          <w:tcPr>
            <w:tcW w:w="1165" w:type="dxa"/>
            <w:tcBorders>
              <w:top w:val="nil"/>
              <w:left w:val="nil"/>
              <w:bottom w:val="nil"/>
              <w:right w:val="nil"/>
            </w:tcBorders>
            <w:shd w:val="clear" w:color="auto" w:fill="auto"/>
            <w:noWrap/>
            <w:vAlign w:val="bottom"/>
          </w:tcPr>
          <w:p w14:paraId="275C905C" w14:textId="77777777" w:rsidR="000D222B" w:rsidRPr="00D24F5E" w:rsidRDefault="000D222B" w:rsidP="00C5581D">
            <w:pPr>
              <w:spacing w:after="0" w:line="240" w:lineRule="auto"/>
              <w:jc w:val="center"/>
              <w:rPr>
                <w:rFonts w:eastAsia="Times New Roman" w:cstheme="minorHAnsi"/>
                <w:color w:val="000000"/>
                <w:sz w:val="20"/>
                <w:szCs w:val="20"/>
                <w:lang w:eastAsia="ro-RO"/>
              </w:rPr>
            </w:pPr>
          </w:p>
        </w:tc>
        <w:tc>
          <w:tcPr>
            <w:tcW w:w="1566" w:type="dxa"/>
            <w:tcBorders>
              <w:top w:val="nil"/>
              <w:left w:val="nil"/>
              <w:bottom w:val="nil"/>
              <w:right w:val="nil"/>
            </w:tcBorders>
            <w:shd w:val="clear" w:color="auto" w:fill="auto"/>
            <w:noWrap/>
            <w:vAlign w:val="bottom"/>
          </w:tcPr>
          <w:p w14:paraId="251ADCC9" w14:textId="77777777" w:rsidR="000D222B" w:rsidRPr="00D24F5E" w:rsidRDefault="000D222B" w:rsidP="00C5581D">
            <w:pPr>
              <w:spacing w:after="0" w:line="240" w:lineRule="auto"/>
              <w:jc w:val="center"/>
              <w:rPr>
                <w:rFonts w:eastAsia="Times New Roman" w:cstheme="minorHAnsi"/>
                <w:b/>
                <w:color w:val="000000"/>
                <w:sz w:val="20"/>
                <w:szCs w:val="20"/>
                <w:lang w:eastAsia="ro-RO"/>
              </w:rPr>
            </w:pPr>
          </w:p>
        </w:tc>
        <w:tc>
          <w:tcPr>
            <w:tcW w:w="1417" w:type="dxa"/>
            <w:gridSpan w:val="2"/>
            <w:tcBorders>
              <w:top w:val="nil"/>
              <w:left w:val="nil"/>
              <w:bottom w:val="nil"/>
              <w:right w:val="nil"/>
            </w:tcBorders>
            <w:shd w:val="clear" w:color="auto" w:fill="auto"/>
            <w:noWrap/>
            <w:vAlign w:val="bottom"/>
          </w:tcPr>
          <w:p w14:paraId="1294C9D0" w14:textId="77777777" w:rsidR="000D222B" w:rsidRPr="00D24F5E" w:rsidRDefault="000D222B" w:rsidP="00C5581D">
            <w:pPr>
              <w:spacing w:after="0" w:line="240" w:lineRule="auto"/>
              <w:jc w:val="center"/>
              <w:rPr>
                <w:rFonts w:eastAsia="Times New Roman" w:cstheme="minorHAnsi"/>
                <w:color w:val="000000"/>
                <w:sz w:val="20"/>
                <w:szCs w:val="20"/>
                <w:lang w:eastAsia="ro-RO"/>
              </w:rPr>
            </w:pPr>
          </w:p>
        </w:tc>
        <w:tc>
          <w:tcPr>
            <w:tcW w:w="571" w:type="dxa"/>
            <w:tcBorders>
              <w:top w:val="nil"/>
              <w:left w:val="nil"/>
              <w:bottom w:val="nil"/>
              <w:right w:val="nil"/>
            </w:tcBorders>
            <w:shd w:val="clear" w:color="auto" w:fill="auto"/>
            <w:noWrap/>
            <w:vAlign w:val="bottom"/>
          </w:tcPr>
          <w:p w14:paraId="710EEC47" w14:textId="77777777" w:rsidR="000D222B" w:rsidRPr="00D24F5E" w:rsidRDefault="000D222B" w:rsidP="00860642">
            <w:pPr>
              <w:spacing w:after="0" w:line="240" w:lineRule="auto"/>
              <w:jc w:val="center"/>
              <w:rPr>
                <w:rFonts w:eastAsia="Times New Roman" w:cstheme="minorHAnsi"/>
                <w:color w:val="000000"/>
                <w:sz w:val="20"/>
                <w:szCs w:val="20"/>
                <w:lang w:eastAsia="ro-RO"/>
              </w:rPr>
            </w:pPr>
          </w:p>
        </w:tc>
        <w:tc>
          <w:tcPr>
            <w:tcW w:w="705" w:type="dxa"/>
            <w:tcBorders>
              <w:top w:val="nil"/>
              <w:left w:val="nil"/>
              <w:bottom w:val="nil"/>
              <w:right w:val="nil"/>
            </w:tcBorders>
            <w:shd w:val="clear" w:color="auto" w:fill="auto"/>
            <w:noWrap/>
            <w:vAlign w:val="bottom"/>
          </w:tcPr>
          <w:p w14:paraId="648B5714" w14:textId="77777777" w:rsidR="000D222B" w:rsidRPr="00D24F5E" w:rsidRDefault="000D222B" w:rsidP="00860642">
            <w:pPr>
              <w:spacing w:after="0" w:line="240" w:lineRule="auto"/>
              <w:jc w:val="center"/>
              <w:rPr>
                <w:rFonts w:eastAsia="Times New Roman" w:cstheme="minorHAnsi"/>
                <w:sz w:val="20"/>
                <w:szCs w:val="20"/>
                <w:lang w:eastAsia="ro-RO"/>
              </w:rPr>
            </w:pPr>
          </w:p>
        </w:tc>
        <w:tc>
          <w:tcPr>
            <w:tcW w:w="1134" w:type="dxa"/>
            <w:tcBorders>
              <w:top w:val="nil"/>
              <w:left w:val="nil"/>
              <w:bottom w:val="nil"/>
              <w:right w:val="nil"/>
            </w:tcBorders>
            <w:shd w:val="clear" w:color="auto" w:fill="auto"/>
            <w:noWrap/>
            <w:vAlign w:val="bottom"/>
          </w:tcPr>
          <w:p w14:paraId="50987AB3" w14:textId="77777777" w:rsidR="000D222B" w:rsidRPr="00D24F5E" w:rsidRDefault="000D222B" w:rsidP="00B80254">
            <w:pPr>
              <w:spacing w:after="0" w:line="240" w:lineRule="auto"/>
              <w:rPr>
                <w:rFonts w:eastAsia="Times New Roman" w:cstheme="minorHAnsi"/>
                <w:sz w:val="20"/>
                <w:szCs w:val="20"/>
                <w:lang w:eastAsia="ro-RO"/>
              </w:rPr>
            </w:pPr>
          </w:p>
        </w:tc>
      </w:tr>
      <w:tr w:rsidR="00860642" w:rsidRPr="00860642" w14:paraId="580F2373" w14:textId="77777777" w:rsidTr="00D24F5E">
        <w:trPr>
          <w:trHeight w:val="288"/>
        </w:trPr>
        <w:tc>
          <w:tcPr>
            <w:tcW w:w="2122" w:type="dxa"/>
            <w:tcBorders>
              <w:top w:val="nil"/>
              <w:left w:val="nil"/>
              <w:bottom w:val="nil"/>
              <w:right w:val="nil"/>
            </w:tcBorders>
            <w:shd w:val="clear" w:color="auto" w:fill="auto"/>
            <w:noWrap/>
            <w:vAlign w:val="bottom"/>
            <w:hideMark/>
          </w:tcPr>
          <w:p w14:paraId="3A990B74" w14:textId="77777777" w:rsidR="000D222B" w:rsidRPr="00D24F5E" w:rsidRDefault="000D222B" w:rsidP="00B80254">
            <w:pPr>
              <w:spacing w:after="0" w:line="240" w:lineRule="auto"/>
              <w:rPr>
                <w:rFonts w:eastAsia="Times New Roman" w:cstheme="minorHAnsi"/>
                <w:color w:val="000000"/>
                <w:sz w:val="20"/>
                <w:szCs w:val="20"/>
                <w:lang w:eastAsia="ro-RO"/>
              </w:rPr>
            </w:pPr>
            <w:r w:rsidRPr="00D24F5E">
              <w:rPr>
                <w:rFonts w:eastAsia="Times New Roman" w:cstheme="minorHAnsi"/>
                <w:color w:val="000000"/>
                <w:sz w:val="20"/>
                <w:szCs w:val="20"/>
                <w:lang w:eastAsia="ro-RO"/>
              </w:rPr>
              <w:t>mass/plot</w:t>
            </w:r>
          </w:p>
        </w:tc>
        <w:tc>
          <w:tcPr>
            <w:tcW w:w="1209" w:type="dxa"/>
            <w:tcBorders>
              <w:top w:val="nil"/>
              <w:left w:val="nil"/>
              <w:bottom w:val="nil"/>
              <w:right w:val="nil"/>
            </w:tcBorders>
            <w:shd w:val="clear" w:color="auto" w:fill="auto"/>
            <w:noWrap/>
            <w:vAlign w:val="bottom"/>
            <w:hideMark/>
          </w:tcPr>
          <w:p w14:paraId="1C5929F9" w14:textId="1FCC8D6B" w:rsidR="000D222B" w:rsidRPr="00D24F5E" w:rsidRDefault="006A46FB" w:rsidP="00C5581D">
            <w:pPr>
              <w:spacing w:after="0" w:line="240" w:lineRule="auto"/>
              <w:jc w:val="center"/>
              <w:rPr>
                <w:rFonts w:eastAsia="Times New Roman" w:cstheme="minorHAnsi"/>
                <w:b/>
                <w:color w:val="000000"/>
                <w:sz w:val="20"/>
                <w:szCs w:val="20"/>
                <w:lang w:eastAsia="ro-RO"/>
              </w:rPr>
            </w:pPr>
            <w:r w:rsidRPr="00D24F5E">
              <w:rPr>
                <w:rFonts w:eastAsia="Times New Roman" w:cstheme="minorHAnsi"/>
                <w:b/>
                <w:color w:val="000000"/>
                <w:sz w:val="20"/>
                <w:szCs w:val="20"/>
                <w:lang w:eastAsia="ro-RO"/>
              </w:rPr>
              <w:t>0.56</w:t>
            </w:r>
          </w:p>
        </w:tc>
        <w:tc>
          <w:tcPr>
            <w:tcW w:w="1165" w:type="dxa"/>
            <w:tcBorders>
              <w:top w:val="nil"/>
              <w:left w:val="nil"/>
              <w:bottom w:val="nil"/>
              <w:right w:val="nil"/>
            </w:tcBorders>
            <w:shd w:val="clear" w:color="auto" w:fill="auto"/>
            <w:noWrap/>
            <w:vAlign w:val="bottom"/>
            <w:hideMark/>
          </w:tcPr>
          <w:p w14:paraId="23ABFE37" w14:textId="61774F22" w:rsidR="000D222B" w:rsidRPr="00D24F5E" w:rsidRDefault="006A46FB" w:rsidP="00C5581D">
            <w:pPr>
              <w:spacing w:after="0" w:line="240" w:lineRule="auto"/>
              <w:jc w:val="center"/>
              <w:rPr>
                <w:rFonts w:eastAsia="Times New Roman" w:cstheme="minorHAnsi"/>
                <w:b/>
                <w:color w:val="000000"/>
                <w:sz w:val="20"/>
                <w:szCs w:val="20"/>
                <w:lang w:eastAsia="ro-RO"/>
              </w:rPr>
            </w:pPr>
            <w:r w:rsidRPr="00D24F5E">
              <w:rPr>
                <w:rFonts w:eastAsia="Times New Roman" w:cstheme="minorHAnsi"/>
                <w:b/>
                <w:color w:val="000000"/>
                <w:sz w:val="20"/>
                <w:szCs w:val="20"/>
                <w:lang w:eastAsia="ro-RO"/>
              </w:rPr>
              <w:t>0.54</w:t>
            </w:r>
          </w:p>
        </w:tc>
        <w:tc>
          <w:tcPr>
            <w:tcW w:w="1566" w:type="dxa"/>
            <w:tcBorders>
              <w:top w:val="nil"/>
              <w:left w:val="nil"/>
              <w:bottom w:val="nil"/>
              <w:right w:val="nil"/>
            </w:tcBorders>
            <w:shd w:val="clear" w:color="auto" w:fill="auto"/>
            <w:noWrap/>
            <w:vAlign w:val="bottom"/>
            <w:hideMark/>
          </w:tcPr>
          <w:p w14:paraId="184445C5" w14:textId="53E0C2FA" w:rsidR="000D222B" w:rsidRPr="00D24F5E" w:rsidRDefault="00AB23BC" w:rsidP="00C5581D">
            <w:pPr>
              <w:spacing w:after="0" w:line="240" w:lineRule="auto"/>
              <w:jc w:val="center"/>
              <w:rPr>
                <w:rFonts w:eastAsia="Times New Roman" w:cstheme="minorHAnsi"/>
                <w:b/>
                <w:color w:val="000000"/>
                <w:sz w:val="20"/>
                <w:szCs w:val="20"/>
                <w:lang w:eastAsia="ro-RO"/>
              </w:rPr>
            </w:pPr>
            <w:r w:rsidRPr="00D24F5E">
              <w:rPr>
                <w:rFonts w:eastAsia="Times New Roman" w:cstheme="minorHAnsi"/>
                <w:b/>
                <w:color w:val="000000"/>
                <w:sz w:val="20"/>
                <w:szCs w:val="20"/>
                <w:lang w:eastAsia="ro-RO"/>
              </w:rPr>
              <w:t>0.50</w:t>
            </w:r>
          </w:p>
        </w:tc>
        <w:tc>
          <w:tcPr>
            <w:tcW w:w="1417" w:type="dxa"/>
            <w:gridSpan w:val="2"/>
            <w:tcBorders>
              <w:top w:val="nil"/>
              <w:left w:val="nil"/>
              <w:bottom w:val="nil"/>
              <w:right w:val="nil"/>
            </w:tcBorders>
            <w:shd w:val="clear" w:color="auto" w:fill="auto"/>
            <w:noWrap/>
            <w:vAlign w:val="bottom"/>
            <w:hideMark/>
          </w:tcPr>
          <w:p w14:paraId="0E355C7A" w14:textId="77777777" w:rsidR="000D222B" w:rsidRPr="00D24F5E" w:rsidRDefault="000D222B" w:rsidP="00C5581D">
            <w:pPr>
              <w:spacing w:after="0" w:line="240" w:lineRule="auto"/>
              <w:jc w:val="center"/>
              <w:rPr>
                <w:rFonts w:eastAsia="Times New Roman" w:cstheme="minorHAnsi"/>
                <w:color w:val="000000"/>
                <w:sz w:val="20"/>
                <w:szCs w:val="20"/>
                <w:lang w:eastAsia="ro-RO"/>
              </w:rPr>
            </w:pPr>
            <w:r w:rsidRPr="00D24F5E">
              <w:rPr>
                <w:rFonts w:eastAsia="Times New Roman" w:cstheme="minorHAnsi"/>
                <w:color w:val="000000"/>
                <w:sz w:val="20"/>
                <w:szCs w:val="20"/>
                <w:lang w:eastAsia="ro-RO"/>
              </w:rPr>
              <w:t>-0.47</w:t>
            </w:r>
          </w:p>
        </w:tc>
        <w:tc>
          <w:tcPr>
            <w:tcW w:w="571" w:type="dxa"/>
            <w:tcBorders>
              <w:top w:val="nil"/>
              <w:left w:val="nil"/>
              <w:bottom w:val="nil"/>
              <w:right w:val="nil"/>
            </w:tcBorders>
            <w:shd w:val="clear" w:color="auto" w:fill="auto"/>
            <w:noWrap/>
            <w:vAlign w:val="bottom"/>
            <w:hideMark/>
          </w:tcPr>
          <w:p w14:paraId="302979DB" w14:textId="77777777" w:rsidR="000D222B" w:rsidRPr="00D24F5E" w:rsidRDefault="000D222B" w:rsidP="00860642">
            <w:pPr>
              <w:spacing w:after="0" w:line="240" w:lineRule="auto"/>
              <w:jc w:val="center"/>
              <w:rPr>
                <w:rFonts w:eastAsia="Times New Roman" w:cstheme="minorHAnsi"/>
                <w:color w:val="000000"/>
                <w:sz w:val="20"/>
                <w:szCs w:val="20"/>
                <w:lang w:eastAsia="ro-RO"/>
              </w:rPr>
            </w:pPr>
            <w:r w:rsidRPr="00D24F5E">
              <w:rPr>
                <w:rFonts w:eastAsia="Times New Roman" w:cstheme="minorHAnsi"/>
                <w:color w:val="000000"/>
                <w:sz w:val="20"/>
                <w:szCs w:val="20"/>
                <w:lang w:eastAsia="ro-RO"/>
              </w:rPr>
              <w:t>0.21</w:t>
            </w:r>
          </w:p>
        </w:tc>
        <w:tc>
          <w:tcPr>
            <w:tcW w:w="705" w:type="dxa"/>
            <w:tcBorders>
              <w:top w:val="nil"/>
              <w:left w:val="nil"/>
              <w:bottom w:val="nil"/>
              <w:right w:val="nil"/>
            </w:tcBorders>
            <w:shd w:val="clear" w:color="auto" w:fill="auto"/>
            <w:noWrap/>
            <w:vAlign w:val="bottom"/>
            <w:hideMark/>
          </w:tcPr>
          <w:p w14:paraId="42348F9D" w14:textId="77777777" w:rsidR="000D222B" w:rsidRPr="00D24F5E" w:rsidRDefault="000D222B" w:rsidP="00860642">
            <w:pPr>
              <w:spacing w:after="0" w:line="240" w:lineRule="auto"/>
              <w:jc w:val="center"/>
              <w:rPr>
                <w:rFonts w:eastAsia="Times New Roman" w:cstheme="minorHAnsi"/>
                <w:color w:val="000000"/>
                <w:sz w:val="20"/>
                <w:szCs w:val="20"/>
                <w:lang w:eastAsia="ro-RO"/>
              </w:rPr>
            </w:pPr>
            <w:r w:rsidRPr="00D24F5E">
              <w:rPr>
                <w:rFonts w:eastAsia="Times New Roman" w:cstheme="minorHAnsi"/>
                <w:color w:val="000000"/>
                <w:sz w:val="20"/>
                <w:szCs w:val="20"/>
                <w:lang w:eastAsia="ro-RO"/>
              </w:rPr>
              <w:t>0.21</w:t>
            </w:r>
          </w:p>
        </w:tc>
        <w:tc>
          <w:tcPr>
            <w:tcW w:w="1134" w:type="dxa"/>
            <w:tcBorders>
              <w:top w:val="nil"/>
              <w:left w:val="nil"/>
              <w:bottom w:val="nil"/>
              <w:right w:val="nil"/>
            </w:tcBorders>
            <w:shd w:val="clear" w:color="auto" w:fill="auto"/>
            <w:noWrap/>
            <w:vAlign w:val="bottom"/>
            <w:hideMark/>
          </w:tcPr>
          <w:p w14:paraId="757657B1" w14:textId="77777777" w:rsidR="000D222B" w:rsidRPr="00D24F5E" w:rsidRDefault="000D222B" w:rsidP="00B80254">
            <w:pPr>
              <w:spacing w:after="0" w:line="240" w:lineRule="auto"/>
              <w:rPr>
                <w:rFonts w:eastAsia="Times New Roman" w:cstheme="minorHAnsi"/>
                <w:color w:val="000000"/>
                <w:sz w:val="20"/>
                <w:szCs w:val="20"/>
                <w:lang w:eastAsia="ro-RO"/>
              </w:rPr>
            </w:pPr>
            <w:r w:rsidRPr="00D24F5E">
              <w:rPr>
                <w:rFonts w:eastAsia="Times New Roman" w:cstheme="minorHAnsi"/>
                <w:color w:val="000000"/>
                <w:sz w:val="20"/>
                <w:szCs w:val="20"/>
                <w:lang w:eastAsia="ro-RO"/>
              </w:rPr>
              <w:t>site</w:t>
            </w:r>
          </w:p>
        </w:tc>
      </w:tr>
      <w:tr w:rsidR="00860642" w:rsidRPr="00860642" w14:paraId="3060F2D3" w14:textId="77777777" w:rsidTr="00D24F5E">
        <w:trPr>
          <w:trHeight w:val="288"/>
        </w:trPr>
        <w:tc>
          <w:tcPr>
            <w:tcW w:w="2122" w:type="dxa"/>
            <w:tcBorders>
              <w:top w:val="nil"/>
              <w:left w:val="nil"/>
              <w:bottom w:val="nil"/>
              <w:right w:val="nil"/>
            </w:tcBorders>
            <w:shd w:val="clear" w:color="auto" w:fill="auto"/>
            <w:noWrap/>
            <w:vAlign w:val="bottom"/>
            <w:hideMark/>
          </w:tcPr>
          <w:p w14:paraId="57CFE03F" w14:textId="77777777" w:rsidR="000D222B" w:rsidRPr="00D24F5E" w:rsidRDefault="000D222B" w:rsidP="00B80254">
            <w:pPr>
              <w:spacing w:after="0" w:line="240" w:lineRule="auto"/>
              <w:rPr>
                <w:rFonts w:eastAsia="Times New Roman" w:cstheme="minorHAnsi"/>
                <w:sz w:val="20"/>
                <w:szCs w:val="20"/>
                <w:lang w:eastAsia="ro-RO"/>
              </w:rPr>
            </w:pPr>
          </w:p>
        </w:tc>
        <w:tc>
          <w:tcPr>
            <w:tcW w:w="1209" w:type="dxa"/>
            <w:tcBorders>
              <w:top w:val="nil"/>
              <w:left w:val="nil"/>
              <w:bottom w:val="nil"/>
              <w:right w:val="nil"/>
            </w:tcBorders>
            <w:shd w:val="clear" w:color="auto" w:fill="auto"/>
            <w:noWrap/>
            <w:vAlign w:val="bottom"/>
            <w:hideMark/>
          </w:tcPr>
          <w:p w14:paraId="5CDAB92F" w14:textId="27ACD9FB" w:rsidR="000D222B" w:rsidRPr="00D24F5E" w:rsidRDefault="00FF0A18" w:rsidP="00FF0A18">
            <w:pPr>
              <w:spacing w:after="0" w:line="240" w:lineRule="auto"/>
              <w:jc w:val="center"/>
              <w:rPr>
                <w:rFonts w:eastAsia="Times New Roman" w:cstheme="minorHAnsi"/>
                <w:b/>
                <w:color w:val="000000"/>
                <w:sz w:val="20"/>
                <w:szCs w:val="20"/>
                <w:lang w:eastAsia="ro-RO"/>
              </w:rPr>
            </w:pPr>
            <w:r w:rsidRPr="00D24F5E">
              <w:rPr>
                <w:rFonts w:eastAsia="Times New Roman" w:cstheme="minorHAnsi"/>
                <w:b/>
                <w:color w:val="000000"/>
                <w:sz w:val="20"/>
                <w:szCs w:val="20"/>
                <w:lang w:eastAsia="ro-RO"/>
              </w:rPr>
              <w:t>[0.07</w:t>
            </w:r>
            <w:r w:rsidR="000D222B" w:rsidRPr="00D24F5E">
              <w:rPr>
                <w:rFonts w:eastAsia="Times New Roman" w:cstheme="minorHAnsi"/>
                <w:b/>
                <w:color w:val="000000"/>
                <w:sz w:val="20"/>
                <w:szCs w:val="20"/>
                <w:lang w:eastAsia="ro-RO"/>
              </w:rPr>
              <w:t>, 1.0</w:t>
            </w:r>
            <w:r w:rsidRPr="00D24F5E">
              <w:rPr>
                <w:rFonts w:eastAsia="Times New Roman" w:cstheme="minorHAnsi"/>
                <w:b/>
                <w:color w:val="000000"/>
                <w:sz w:val="20"/>
                <w:szCs w:val="20"/>
                <w:lang w:eastAsia="ro-RO"/>
              </w:rPr>
              <w:t>4</w:t>
            </w:r>
            <w:r w:rsidR="000D222B" w:rsidRPr="00D24F5E">
              <w:rPr>
                <w:rFonts w:eastAsia="Times New Roman" w:cstheme="minorHAnsi"/>
                <w:b/>
                <w:color w:val="000000"/>
                <w:sz w:val="20"/>
                <w:szCs w:val="20"/>
                <w:lang w:eastAsia="ro-RO"/>
              </w:rPr>
              <w:t>]</w:t>
            </w:r>
          </w:p>
        </w:tc>
        <w:tc>
          <w:tcPr>
            <w:tcW w:w="1165" w:type="dxa"/>
            <w:tcBorders>
              <w:top w:val="nil"/>
              <w:left w:val="nil"/>
              <w:bottom w:val="nil"/>
              <w:right w:val="nil"/>
            </w:tcBorders>
            <w:shd w:val="clear" w:color="auto" w:fill="auto"/>
            <w:noWrap/>
            <w:vAlign w:val="bottom"/>
            <w:hideMark/>
          </w:tcPr>
          <w:p w14:paraId="4DFF3A48" w14:textId="3C9573B2" w:rsidR="000D222B" w:rsidRPr="00D24F5E" w:rsidRDefault="00A6759C" w:rsidP="00C5581D">
            <w:pPr>
              <w:spacing w:after="0" w:line="240" w:lineRule="auto"/>
              <w:jc w:val="center"/>
              <w:rPr>
                <w:rFonts w:eastAsia="Times New Roman" w:cstheme="minorHAnsi"/>
                <w:b/>
                <w:color w:val="000000"/>
                <w:sz w:val="20"/>
                <w:szCs w:val="20"/>
                <w:lang w:eastAsia="ro-RO"/>
              </w:rPr>
            </w:pPr>
            <w:r w:rsidRPr="00D24F5E">
              <w:rPr>
                <w:rFonts w:eastAsia="Times New Roman" w:cstheme="minorHAnsi"/>
                <w:b/>
                <w:color w:val="000000"/>
                <w:sz w:val="20"/>
                <w:szCs w:val="20"/>
                <w:lang w:eastAsia="ro-RO"/>
              </w:rPr>
              <w:t>[0.06, 1.01</w:t>
            </w:r>
            <w:r w:rsidR="000D222B" w:rsidRPr="00D24F5E">
              <w:rPr>
                <w:rFonts w:eastAsia="Times New Roman" w:cstheme="minorHAnsi"/>
                <w:b/>
                <w:color w:val="000000"/>
                <w:sz w:val="20"/>
                <w:szCs w:val="20"/>
                <w:lang w:eastAsia="ro-RO"/>
              </w:rPr>
              <w:t>]</w:t>
            </w:r>
          </w:p>
        </w:tc>
        <w:tc>
          <w:tcPr>
            <w:tcW w:w="1566" w:type="dxa"/>
            <w:tcBorders>
              <w:top w:val="nil"/>
              <w:left w:val="nil"/>
              <w:bottom w:val="nil"/>
              <w:right w:val="nil"/>
            </w:tcBorders>
            <w:shd w:val="clear" w:color="auto" w:fill="auto"/>
            <w:noWrap/>
            <w:vAlign w:val="bottom"/>
            <w:hideMark/>
          </w:tcPr>
          <w:p w14:paraId="536BBFCF" w14:textId="1B9152A1" w:rsidR="000D222B" w:rsidRPr="00D24F5E" w:rsidRDefault="00F33AA3" w:rsidP="00C5581D">
            <w:pPr>
              <w:spacing w:after="0" w:line="240" w:lineRule="auto"/>
              <w:jc w:val="center"/>
              <w:rPr>
                <w:rFonts w:eastAsia="Times New Roman" w:cstheme="minorHAnsi"/>
                <w:b/>
                <w:color w:val="000000"/>
                <w:sz w:val="20"/>
                <w:szCs w:val="20"/>
                <w:lang w:eastAsia="ro-RO"/>
              </w:rPr>
            </w:pPr>
            <w:r w:rsidRPr="00D24F5E">
              <w:rPr>
                <w:rFonts w:eastAsia="Times New Roman" w:cstheme="minorHAnsi"/>
                <w:b/>
                <w:color w:val="000000"/>
                <w:sz w:val="20"/>
                <w:szCs w:val="20"/>
                <w:lang w:eastAsia="ro-RO"/>
              </w:rPr>
              <w:t>[0.05, 0.96</w:t>
            </w:r>
            <w:r w:rsidR="000D222B" w:rsidRPr="00D24F5E">
              <w:rPr>
                <w:rFonts w:eastAsia="Times New Roman" w:cstheme="minorHAnsi"/>
                <w:b/>
                <w:color w:val="000000"/>
                <w:sz w:val="20"/>
                <w:szCs w:val="20"/>
                <w:lang w:eastAsia="ro-RO"/>
              </w:rPr>
              <w:t>]</w:t>
            </w:r>
          </w:p>
        </w:tc>
        <w:tc>
          <w:tcPr>
            <w:tcW w:w="1417" w:type="dxa"/>
            <w:gridSpan w:val="2"/>
            <w:tcBorders>
              <w:top w:val="nil"/>
              <w:left w:val="nil"/>
              <w:bottom w:val="nil"/>
              <w:right w:val="nil"/>
            </w:tcBorders>
            <w:shd w:val="clear" w:color="auto" w:fill="auto"/>
            <w:noWrap/>
            <w:vAlign w:val="bottom"/>
            <w:hideMark/>
          </w:tcPr>
          <w:p w14:paraId="67AA585D" w14:textId="77777777" w:rsidR="000D222B" w:rsidRPr="00D24F5E" w:rsidRDefault="000D222B" w:rsidP="00C5581D">
            <w:pPr>
              <w:spacing w:after="0" w:line="240" w:lineRule="auto"/>
              <w:jc w:val="center"/>
              <w:rPr>
                <w:rFonts w:eastAsia="Times New Roman" w:cstheme="minorHAnsi"/>
                <w:color w:val="000000"/>
                <w:sz w:val="20"/>
                <w:szCs w:val="20"/>
                <w:lang w:eastAsia="ro-RO"/>
              </w:rPr>
            </w:pPr>
            <w:r w:rsidRPr="00D24F5E">
              <w:rPr>
                <w:rFonts w:eastAsia="Times New Roman" w:cstheme="minorHAnsi"/>
                <w:color w:val="000000"/>
                <w:sz w:val="20"/>
                <w:szCs w:val="20"/>
                <w:lang w:eastAsia="ro-RO"/>
              </w:rPr>
              <w:t>[-0.94, &lt;0.01]</w:t>
            </w:r>
          </w:p>
        </w:tc>
        <w:tc>
          <w:tcPr>
            <w:tcW w:w="571" w:type="dxa"/>
            <w:tcBorders>
              <w:top w:val="nil"/>
              <w:left w:val="nil"/>
              <w:bottom w:val="nil"/>
              <w:right w:val="nil"/>
            </w:tcBorders>
            <w:shd w:val="clear" w:color="auto" w:fill="auto"/>
            <w:noWrap/>
            <w:vAlign w:val="bottom"/>
            <w:hideMark/>
          </w:tcPr>
          <w:p w14:paraId="0D0CE4C5" w14:textId="77777777" w:rsidR="000D222B" w:rsidRPr="00D24F5E" w:rsidRDefault="000D222B" w:rsidP="00860642">
            <w:pPr>
              <w:spacing w:after="0" w:line="240" w:lineRule="auto"/>
              <w:jc w:val="center"/>
              <w:rPr>
                <w:rFonts w:eastAsia="Times New Roman" w:cstheme="minorHAnsi"/>
                <w:color w:val="000000"/>
                <w:sz w:val="20"/>
                <w:szCs w:val="20"/>
                <w:lang w:eastAsia="ro-RO"/>
              </w:rPr>
            </w:pPr>
          </w:p>
        </w:tc>
        <w:tc>
          <w:tcPr>
            <w:tcW w:w="705" w:type="dxa"/>
            <w:tcBorders>
              <w:top w:val="nil"/>
              <w:left w:val="nil"/>
              <w:bottom w:val="nil"/>
              <w:right w:val="nil"/>
            </w:tcBorders>
            <w:shd w:val="clear" w:color="auto" w:fill="auto"/>
            <w:noWrap/>
            <w:vAlign w:val="bottom"/>
            <w:hideMark/>
          </w:tcPr>
          <w:p w14:paraId="42B10C25" w14:textId="77777777" w:rsidR="000D222B" w:rsidRPr="00D24F5E" w:rsidRDefault="000D222B" w:rsidP="00860642">
            <w:pPr>
              <w:spacing w:after="0" w:line="240" w:lineRule="auto"/>
              <w:jc w:val="center"/>
              <w:rPr>
                <w:rFonts w:eastAsia="Times New Roman" w:cstheme="minorHAnsi"/>
                <w:sz w:val="20"/>
                <w:szCs w:val="20"/>
                <w:lang w:eastAsia="ro-RO"/>
              </w:rPr>
            </w:pPr>
          </w:p>
        </w:tc>
        <w:tc>
          <w:tcPr>
            <w:tcW w:w="1134" w:type="dxa"/>
            <w:tcBorders>
              <w:top w:val="nil"/>
              <w:left w:val="nil"/>
              <w:bottom w:val="nil"/>
              <w:right w:val="nil"/>
            </w:tcBorders>
            <w:shd w:val="clear" w:color="auto" w:fill="auto"/>
            <w:noWrap/>
            <w:vAlign w:val="bottom"/>
            <w:hideMark/>
          </w:tcPr>
          <w:p w14:paraId="1D2BB239" w14:textId="77777777" w:rsidR="000D222B" w:rsidRPr="00D24F5E" w:rsidRDefault="000D222B" w:rsidP="00B80254">
            <w:pPr>
              <w:spacing w:after="0" w:line="240" w:lineRule="auto"/>
              <w:rPr>
                <w:rFonts w:eastAsia="Times New Roman" w:cstheme="minorHAnsi"/>
                <w:sz w:val="20"/>
                <w:szCs w:val="20"/>
                <w:lang w:eastAsia="ro-RO"/>
              </w:rPr>
            </w:pPr>
          </w:p>
        </w:tc>
      </w:tr>
      <w:tr w:rsidR="00860642" w:rsidRPr="00860642" w14:paraId="4F81C6F3" w14:textId="77777777" w:rsidTr="00D24F5E">
        <w:trPr>
          <w:trHeight w:val="288"/>
        </w:trPr>
        <w:tc>
          <w:tcPr>
            <w:tcW w:w="2122" w:type="dxa"/>
            <w:tcBorders>
              <w:top w:val="nil"/>
              <w:left w:val="nil"/>
              <w:bottom w:val="nil"/>
              <w:right w:val="nil"/>
            </w:tcBorders>
            <w:shd w:val="clear" w:color="auto" w:fill="auto"/>
            <w:noWrap/>
            <w:vAlign w:val="bottom"/>
          </w:tcPr>
          <w:p w14:paraId="12505263" w14:textId="77777777" w:rsidR="000D222B" w:rsidRPr="00D24F5E" w:rsidRDefault="000D222B" w:rsidP="00B80254">
            <w:pPr>
              <w:spacing w:after="0" w:line="240" w:lineRule="auto"/>
              <w:rPr>
                <w:rFonts w:eastAsia="Times New Roman" w:cstheme="minorHAnsi"/>
                <w:sz w:val="20"/>
                <w:szCs w:val="20"/>
                <w:lang w:eastAsia="ro-RO"/>
              </w:rPr>
            </w:pPr>
          </w:p>
        </w:tc>
        <w:tc>
          <w:tcPr>
            <w:tcW w:w="1209" w:type="dxa"/>
            <w:tcBorders>
              <w:top w:val="nil"/>
              <w:left w:val="nil"/>
              <w:bottom w:val="nil"/>
              <w:right w:val="nil"/>
            </w:tcBorders>
            <w:shd w:val="clear" w:color="auto" w:fill="auto"/>
            <w:noWrap/>
            <w:vAlign w:val="bottom"/>
          </w:tcPr>
          <w:p w14:paraId="2E754940" w14:textId="77777777" w:rsidR="000D222B" w:rsidRPr="00D24F5E" w:rsidRDefault="000D222B" w:rsidP="00C5581D">
            <w:pPr>
              <w:spacing w:after="0" w:line="240" w:lineRule="auto"/>
              <w:jc w:val="center"/>
              <w:rPr>
                <w:rFonts w:eastAsia="Times New Roman" w:cstheme="minorHAnsi"/>
                <w:b/>
                <w:color w:val="000000"/>
                <w:sz w:val="20"/>
                <w:szCs w:val="20"/>
                <w:lang w:eastAsia="ro-RO"/>
              </w:rPr>
            </w:pPr>
          </w:p>
        </w:tc>
        <w:tc>
          <w:tcPr>
            <w:tcW w:w="1165" w:type="dxa"/>
            <w:tcBorders>
              <w:top w:val="nil"/>
              <w:left w:val="nil"/>
              <w:bottom w:val="nil"/>
              <w:right w:val="nil"/>
            </w:tcBorders>
            <w:shd w:val="clear" w:color="auto" w:fill="auto"/>
            <w:noWrap/>
            <w:vAlign w:val="bottom"/>
          </w:tcPr>
          <w:p w14:paraId="6487F94F" w14:textId="77777777" w:rsidR="000D222B" w:rsidRPr="00D24F5E" w:rsidRDefault="000D222B" w:rsidP="00C5581D">
            <w:pPr>
              <w:spacing w:after="0" w:line="240" w:lineRule="auto"/>
              <w:jc w:val="center"/>
              <w:rPr>
                <w:rFonts w:eastAsia="Times New Roman" w:cstheme="minorHAnsi"/>
                <w:b/>
                <w:color w:val="000000"/>
                <w:sz w:val="20"/>
                <w:szCs w:val="20"/>
                <w:lang w:eastAsia="ro-RO"/>
              </w:rPr>
            </w:pPr>
          </w:p>
        </w:tc>
        <w:tc>
          <w:tcPr>
            <w:tcW w:w="1566" w:type="dxa"/>
            <w:tcBorders>
              <w:top w:val="nil"/>
              <w:left w:val="nil"/>
              <w:bottom w:val="nil"/>
              <w:right w:val="nil"/>
            </w:tcBorders>
            <w:shd w:val="clear" w:color="auto" w:fill="auto"/>
            <w:noWrap/>
            <w:vAlign w:val="bottom"/>
          </w:tcPr>
          <w:p w14:paraId="4F743C77" w14:textId="77777777" w:rsidR="000D222B" w:rsidRPr="00D24F5E" w:rsidRDefault="000D222B" w:rsidP="00C5581D">
            <w:pPr>
              <w:spacing w:after="0" w:line="240" w:lineRule="auto"/>
              <w:jc w:val="center"/>
              <w:rPr>
                <w:rFonts w:eastAsia="Times New Roman" w:cstheme="minorHAnsi"/>
                <w:b/>
                <w:color w:val="000000"/>
                <w:sz w:val="20"/>
                <w:szCs w:val="20"/>
                <w:lang w:eastAsia="ro-RO"/>
              </w:rPr>
            </w:pPr>
          </w:p>
        </w:tc>
        <w:tc>
          <w:tcPr>
            <w:tcW w:w="1417" w:type="dxa"/>
            <w:gridSpan w:val="2"/>
            <w:tcBorders>
              <w:top w:val="nil"/>
              <w:left w:val="nil"/>
              <w:bottom w:val="nil"/>
              <w:right w:val="nil"/>
            </w:tcBorders>
            <w:shd w:val="clear" w:color="auto" w:fill="auto"/>
            <w:noWrap/>
            <w:vAlign w:val="bottom"/>
          </w:tcPr>
          <w:p w14:paraId="3940893B" w14:textId="77777777" w:rsidR="000D222B" w:rsidRPr="00D24F5E" w:rsidRDefault="000D222B" w:rsidP="00C5581D">
            <w:pPr>
              <w:spacing w:after="0" w:line="240" w:lineRule="auto"/>
              <w:jc w:val="center"/>
              <w:rPr>
                <w:rFonts w:eastAsia="Times New Roman" w:cstheme="minorHAnsi"/>
                <w:color w:val="000000"/>
                <w:sz w:val="20"/>
                <w:szCs w:val="20"/>
                <w:lang w:eastAsia="ro-RO"/>
              </w:rPr>
            </w:pPr>
          </w:p>
        </w:tc>
        <w:tc>
          <w:tcPr>
            <w:tcW w:w="571" w:type="dxa"/>
            <w:tcBorders>
              <w:top w:val="nil"/>
              <w:left w:val="nil"/>
              <w:bottom w:val="nil"/>
              <w:right w:val="nil"/>
            </w:tcBorders>
            <w:shd w:val="clear" w:color="auto" w:fill="auto"/>
            <w:noWrap/>
            <w:vAlign w:val="bottom"/>
          </w:tcPr>
          <w:p w14:paraId="7BDD7AC4" w14:textId="77777777" w:rsidR="000D222B" w:rsidRPr="00D24F5E" w:rsidRDefault="000D222B" w:rsidP="00860642">
            <w:pPr>
              <w:spacing w:after="0" w:line="240" w:lineRule="auto"/>
              <w:jc w:val="center"/>
              <w:rPr>
                <w:rFonts w:eastAsia="Times New Roman" w:cstheme="minorHAnsi"/>
                <w:color w:val="000000"/>
                <w:sz w:val="20"/>
                <w:szCs w:val="20"/>
                <w:lang w:eastAsia="ro-RO"/>
              </w:rPr>
            </w:pPr>
          </w:p>
        </w:tc>
        <w:tc>
          <w:tcPr>
            <w:tcW w:w="705" w:type="dxa"/>
            <w:tcBorders>
              <w:top w:val="nil"/>
              <w:left w:val="nil"/>
              <w:bottom w:val="nil"/>
              <w:right w:val="nil"/>
            </w:tcBorders>
            <w:shd w:val="clear" w:color="auto" w:fill="auto"/>
            <w:noWrap/>
            <w:vAlign w:val="bottom"/>
          </w:tcPr>
          <w:p w14:paraId="7ABBA557" w14:textId="77777777" w:rsidR="000D222B" w:rsidRPr="00D24F5E" w:rsidRDefault="000D222B" w:rsidP="00860642">
            <w:pPr>
              <w:spacing w:after="0" w:line="240" w:lineRule="auto"/>
              <w:jc w:val="center"/>
              <w:rPr>
                <w:rFonts w:eastAsia="Times New Roman" w:cstheme="minorHAnsi"/>
                <w:sz w:val="20"/>
                <w:szCs w:val="20"/>
                <w:lang w:eastAsia="ro-RO"/>
              </w:rPr>
            </w:pPr>
          </w:p>
        </w:tc>
        <w:tc>
          <w:tcPr>
            <w:tcW w:w="1134" w:type="dxa"/>
            <w:tcBorders>
              <w:top w:val="nil"/>
              <w:left w:val="nil"/>
              <w:bottom w:val="nil"/>
              <w:right w:val="nil"/>
            </w:tcBorders>
            <w:shd w:val="clear" w:color="auto" w:fill="auto"/>
            <w:noWrap/>
            <w:vAlign w:val="bottom"/>
          </w:tcPr>
          <w:p w14:paraId="0BC2E96E" w14:textId="77777777" w:rsidR="000D222B" w:rsidRPr="00D24F5E" w:rsidRDefault="000D222B" w:rsidP="00B80254">
            <w:pPr>
              <w:spacing w:after="0" w:line="240" w:lineRule="auto"/>
              <w:rPr>
                <w:rFonts w:eastAsia="Times New Roman" w:cstheme="minorHAnsi"/>
                <w:sz w:val="20"/>
                <w:szCs w:val="20"/>
                <w:lang w:eastAsia="ro-RO"/>
              </w:rPr>
            </w:pPr>
          </w:p>
        </w:tc>
      </w:tr>
      <w:tr w:rsidR="00860642" w:rsidRPr="00860642" w14:paraId="44E9C9CA" w14:textId="77777777" w:rsidTr="00D24F5E">
        <w:trPr>
          <w:trHeight w:val="288"/>
        </w:trPr>
        <w:tc>
          <w:tcPr>
            <w:tcW w:w="2122" w:type="dxa"/>
            <w:tcBorders>
              <w:top w:val="nil"/>
              <w:left w:val="nil"/>
              <w:bottom w:val="nil"/>
              <w:right w:val="nil"/>
            </w:tcBorders>
            <w:shd w:val="clear" w:color="auto" w:fill="auto"/>
            <w:noWrap/>
            <w:vAlign w:val="bottom"/>
            <w:hideMark/>
          </w:tcPr>
          <w:p w14:paraId="40BA35A3" w14:textId="77777777" w:rsidR="000D222B" w:rsidRPr="00D24F5E" w:rsidRDefault="000D222B" w:rsidP="00B80254">
            <w:pPr>
              <w:spacing w:after="0" w:line="240" w:lineRule="auto"/>
              <w:rPr>
                <w:rFonts w:eastAsia="Times New Roman" w:cstheme="minorHAnsi"/>
                <w:color w:val="000000"/>
                <w:sz w:val="20"/>
                <w:szCs w:val="20"/>
                <w:lang w:eastAsia="ro-RO"/>
              </w:rPr>
            </w:pPr>
            <w:r w:rsidRPr="00D24F5E">
              <w:rPr>
                <w:rFonts w:eastAsia="Times New Roman" w:cstheme="minorHAnsi"/>
                <w:color w:val="000000"/>
                <w:sz w:val="20"/>
                <w:szCs w:val="20"/>
                <w:lang w:eastAsia="ro-RO"/>
              </w:rPr>
              <w:t>mass/inflorescence</w:t>
            </w:r>
          </w:p>
        </w:tc>
        <w:tc>
          <w:tcPr>
            <w:tcW w:w="1209" w:type="dxa"/>
            <w:tcBorders>
              <w:top w:val="nil"/>
              <w:left w:val="nil"/>
              <w:bottom w:val="nil"/>
              <w:right w:val="nil"/>
            </w:tcBorders>
            <w:shd w:val="clear" w:color="auto" w:fill="auto"/>
            <w:noWrap/>
            <w:vAlign w:val="bottom"/>
            <w:hideMark/>
          </w:tcPr>
          <w:p w14:paraId="42A8947E" w14:textId="77777777" w:rsidR="000D222B" w:rsidRPr="00D24F5E" w:rsidRDefault="000D222B" w:rsidP="00C5581D">
            <w:pPr>
              <w:spacing w:after="0" w:line="240" w:lineRule="auto"/>
              <w:jc w:val="center"/>
              <w:rPr>
                <w:rFonts w:eastAsia="Times New Roman" w:cstheme="minorHAnsi"/>
                <w:b/>
                <w:color w:val="000000"/>
                <w:sz w:val="20"/>
                <w:szCs w:val="20"/>
                <w:lang w:eastAsia="ro-RO"/>
              </w:rPr>
            </w:pPr>
            <w:r w:rsidRPr="00D24F5E">
              <w:rPr>
                <w:rFonts w:eastAsia="Times New Roman" w:cstheme="minorHAnsi"/>
                <w:b/>
                <w:color w:val="000000"/>
                <w:sz w:val="20"/>
                <w:szCs w:val="20"/>
                <w:lang w:eastAsia="ro-RO"/>
              </w:rPr>
              <w:t>0.25</w:t>
            </w:r>
          </w:p>
        </w:tc>
        <w:tc>
          <w:tcPr>
            <w:tcW w:w="1165" w:type="dxa"/>
            <w:tcBorders>
              <w:top w:val="nil"/>
              <w:left w:val="nil"/>
              <w:bottom w:val="nil"/>
              <w:right w:val="nil"/>
            </w:tcBorders>
            <w:shd w:val="clear" w:color="auto" w:fill="auto"/>
            <w:noWrap/>
            <w:vAlign w:val="bottom"/>
            <w:hideMark/>
          </w:tcPr>
          <w:p w14:paraId="58557D4A" w14:textId="670FC90C" w:rsidR="000D222B" w:rsidRPr="00D24F5E" w:rsidRDefault="00B00DBA" w:rsidP="00C5581D">
            <w:pPr>
              <w:spacing w:after="0" w:line="240" w:lineRule="auto"/>
              <w:jc w:val="center"/>
              <w:rPr>
                <w:rFonts w:eastAsia="Times New Roman" w:cstheme="minorHAnsi"/>
                <w:b/>
                <w:color w:val="000000"/>
                <w:sz w:val="20"/>
                <w:szCs w:val="20"/>
                <w:lang w:eastAsia="ro-RO"/>
              </w:rPr>
            </w:pPr>
            <w:r w:rsidRPr="00D24F5E">
              <w:rPr>
                <w:rFonts w:eastAsia="Times New Roman" w:cstheme="minorHAnsi"/>
                <w:b/>
                <w:color w:val="000000"/>
                <w:sz w:val="20"/>
                <w:szCs w:val="20"/>
                <w:lang w:eastAsia="ro-RO"/>
              </w:rPr>
              <w:t>0.21</w:t>
            </w:r>
          </w:p>
        </w:tc>
        <w:tc>
          <w:tcPr>
            <w:tcW w:w="1566" w:type="dxa"/>
            <w:tcBorders>
              <w:top w:val="nil"/>
              <w:left w:val="nil"/>
              <w:bottom w:val="nil"/>
              <w:right w:val="nil"/>
            </w:tcBorders>
            <w:shd w:val="clear" w:color="auto" w:fill="auto"/>
            <w:noWrap/>
            <w:vAlign w:val="bottom"/>
            <w:hideMark/>
          </w:tcPr>
          <w:p w14:paraId="62B45FB7" w14:textId="3E6DBC10" w:rsidR="000D222B" w:rsidRPr="00D24F5E" w:rsidRDefault="00B00DBA" w:rsidP="00C5581D">
            <w:pPr>
              <w:spacing w:after="0" w:line="240" w:lineRule="auto"/>
              <w:jc w:val="center"/>
              <w:rPr>
                <w:rFonts w:eastAsia="Times New Roman" w:cstheme="minorHAnsi"/>
                <w:b/>
                <w:color w:val="000000"/>
                <w:sz w:val="20"/>
                <w:szCs w:val="20"/>
                <w:lang w:eastAsia="ro-RO"/>
              </w:rPr>
            </w:pPr>
            <w:r w:rsidRPr="00D24F5E">
              <w:rPr>
                <w:rFonts w:eastAsia="Times New Roman" w:cstheme="minorHAnsi"/>
                <w:b/>
                <w:color w:val="000000"/>
                <w:sz w:val="20"/>
                <w:szCs w:val="20"/>
                <w:lang w:eastAsia="ro-RO"/>
              </w:rPr>
              <w:t>0.35</w:t>
            </w:r>
          </w:p>
        </w:tc>
        <w:tc>
          <w:tcPr>
            <w:tcW w:w="1417" w:type="dxa"/>
            <w:gridSpan w:val="2"/>
            <w:tcBorders>
              <w:top w:val="nil"/>
              <w:left w:val="nil"/>
              <w:bottom w:val="nil"/>
              <w:right w:val="nil"/>
            </w:tcBorders>
            <w:shd w:val="clear" w:color="auto" w:fill="auto"/>
            <w:noWrap/>
            <w:vAlign w:val="bottom"/>
            <w:hideMark/>
          </w:tcPr>
          <w:p w14:paraId="3CC8D589" w14:textId="37CFAB43" w:rsidR="000D222B" w:rsidRPr="00D24F5E" w:rsidRDefault="00B00DBA" w:rsidP="00C5581D">
            <w:pPr>
              <w:spacing w:after="0" w:line="240" w:lineRule="auto"/>
              <w:jc w:val="center"/>
              <w:rPr>
                <w:rFonts w:eastAsia="Times New Roman" w:cstheme="minorHAnsi"/>
                <w:b/>
                <w:color w:val="000000"/>
                <w:sz w:val="20"/>
                <w:szCs w:val="20"/>
                <w:lang w:eastAsia="ro-RO"/>
              </w:rPr>
            </w:pPr>
            <w:r w:rsidRPr="00D24F5E">
              <w:rPr>
                <w:rFonts w:eastAsia="Times New Roman" w:cstheme="minorHAnsi"/>
                <w:b/>
                <w:color w:val="000000"/>
                <w:sz w:val="20"/>
                <w:szCs w:val="20"/>
                <w:lang w:eastAsia="ro-RO"/>
              </w:rPr>
              <w:t>-0.38</w:t>
            </w:r>
          </w:p>
        </w:tc>
        <w:tc>
          <w:tcPr>
            <w:tcW w:w="571" w:type="dxa"/>
            <w:tcBorders>
              <w:top w:val="nil"/>
              <w:left w:val="nil"/>
              <w:bottom w:val="nil"/>
              <w:right w:val="nil"/>
            </w:tcBorders>
            <w:shd w:val="clear" w:color="auto" w:fill="auto"/>
            <w:noWrap/>
            <w:vAlign w:val="bottom"/>
            <w:hideMark/>
          </w:tcPr>
          <w:p w14:paraId="7FB4AB61" w14:textId="31BB9E1A" w:rsidR="000D222B" w:rsidRPr="00D24F5E" w:rsidRDefault="000D222B" w:rsidP="00860642">
            <w:pPr>
              <w:spacing w:after="0" w:line="240" w:lineRule="auto"/>
              <w:jc w:val="center"/>
              <w:rPr>
                <w:rFonts w:eastAsia="Times New Roman" w:cstheme="minorHAnsi"/>
                <w:color w:val="000000"/>
                <w:sz w:val="20"/>
                <w:szCs w:val="20"/>
                <w:lang w:eastAsia="ro-RO"/>
              </w:rPr>
            </w:pPr>
            <w:r w:rsidRPr="00D24F5E">
              <w:rPr>
                <w:rFonts w:eastAsia="Times New Roman" w:cstheme="minorHAnsi"/>
                <w:color w:val="000000"/>
                <w:sz w:val="20"/>
                <w:szCs w:val="20"/>
                <w:lang w:eastAsia="ro-RO"/>
              </w:rPr>
              <w:t>0.3</w:t>
            </w:r>
            <w:r w:rsidR="004D34DE" w:rsidRPr="00D24F5E">
              <w:rPr>
                <w:rFonts w:eastAsia="Times New Roman" w:cstheme="minorHAnsi"/>
                <w:color w:val="000000"/>
                <w:sz w:val="20"/>
                <w:szCs w:val="20"/>
                <w:lang w:eastAsia="ro-RO"/>
              </w:rPr>
              <w:t>1</w:t>
            </w:r>
          </w:p>
        </w:tc>
        <w:tc>
          <w:tcPr>
            <w:tcW w:w="705" w:type="dxa"/>
            <w:tcBorders>
              <w:top w:val="nil"/>
              <w:left w:val="nil"/>
              <w:bottom w:val="nil"/>
              <w:right w:val="nil"/>
            </w:tcBorders>
            <w:shd w:val="clear" w:color="auto" w:fill="auto"/>
            <w:noWrap/>
            <w:vAlign w:val="bottom"/>
            <w:hideMark/>
          </w:tcPr>
          <w:p w14:paraId="511F946F" w14:textId="77777777" w:rsidR="000D222B" w:rsidRPr="00D24F5E" w:rsidRDefault="000D222B" w:rsidP="00860642">
            <w:pPr>
              <w:spacing w:after="0" w:line="240" w:lineRule="auto"/>
              <w:jc w:val="center"/>
              <w:rPr>
                <w:rFonts w:eastAsia="Times New Roman" w:cstheme="minorHAnsi"/>
                <w:color w:val="000000"/>
                <w:sz w:val="20"/>
                <w:szCs w:val="20"/>
                <w:lang w:eastAsia="ro-RO"/>
              </w:rPr>
            </w:pPr>
            <w:r w:rsidRPr="00D24F5E">
              <w:rPr>
                <w:rFonts w:eastAsia="Times New Roman" w:cstheme="minorHAnsi"/>
                <w:color w:val="000000"/>
                <w:sz w:val="20"/>
                <w:szCs w:val="20"/>
                <w:lang w:eastAsia="ro-RO"/>
              </w:rPr>
              <w:t>0.61</w:t>
            </w:r>
          </w:p>
        </w:tc>
        <w:tc>
          <w:tcPr>
            <w:tcW w:w="1134" w:type="dxa"/>
            <w:tcBorders>
              <w:top w:val="nil"/>
              <w:left w:val="nil"/>
              <w:bottom w:val="nil"/>
              <w:right w:val="nil"/>
            </w:tcBorders>
            <w:shd w:val="clear" w:color="auto" w:fill="auto"/>
            <w:noWrap/>
            <w:vAlign w:val="bottom"/>
            <w:hideMark/>
          </w:tcPr>
          <w:p w14:paraId="438E4B41" w14:textId="77777777" w:rsidR="000D222B" w:rsidRPr="00D24F5E" w:rsidRDefault="000D222B" w:rsidP="00B80254">
            <w:pPr>
              <w:spacing w:after="0" w:line="240" w:lineRule="auto"/>
              <w:rPr>
                <w:rFonts w:eastAsia="Times New Roman" w:cstheme="minorHAnsi"/>
                <w:color w:val="000000"/>
                <w:sz w:val="20"/>
                <w:szCs w:val="20"/>
                <w:lang w:eastAsia="ro-RO"/>
              </w:rPr>
            </w:pPr>
            <w:r w:rsidRPr="00D24F5E">
              <w:rPr>
                <w:rFonts w:eastAsia="Times New Roman" w:cstheme="minorHAnsi"/>
                <w:color w:val="000000"/>
                <w:sz w:val="20"/>
                <w:szCs w:val="20"/>
                <w:lang w:eastAsia="ro-RO"/>
              </w:rPr>
              <w:t>site, plot</w:t>
            </w:r>
          </w:p>
        </w:tc>
      </w:tr>
      <w:tr w:rsidR="00860642" w:rsidRPr="00860642" w14:paraId="49983851" w14:textId="77777777" w:rsidTr="00D24F5E">
        <w:trPr>
          <w:trHeight w:val="288"/>
        </w:trPr>
        <w:tc>
          <w:tcPr>
            <w:tcW w:w="2122" w:type="dxa"/>
            <w:tcBorders>
              <w:top w:val="nil"/>
              <w:left w:val="nil"/>
              <w:bottom w:val="single" w:sz="4" w:space="0" w:color="auto"/>
              <w:right w:val="nil"/>
            </w:tcBorders>
            <w:shd w:val="clear" w:color="auto" w:fill="auto"/>
            <w:noWrap/>
            <w:vAlign w:val="bottom"/>
            <w:hideMark/>
          </w:tcPr>
          <w:p w14:paraId="57EF27AB" w14:textId="77777777" w:rsidR="000D222B" w:rsidRPr="00D24F5E" w:rsidRDefault="000D222B" w:rsidP="00B80254">
            <w:pPr>
              <w:spacing w:after="0" w:line="240" w:lineRule="auto"/>
              <w:rPr>
                <w:rFonts w:eastAsia="Times New Roman" w:cstheme="minorHAnsi"/>
                <w:color w:val="000000"/>
                <w:sz w:val="20"/>
                <w:szCs w:val="20"/>
                <w:lang w:eastAsia="ro-RO"/>
              </w:rPr>
            </w:pPr>
            <w:r w:rsidRPr="00D24F5E">
              <w:rPr>
                <w:rFonts w:eastAsia="Times New Roman" w:cstheme="minorHAnsi"/>
                <w:color w:val="000000"/>
                <w:sz w:val="20"/>
                <w:szCs w:val="20"/>
                <w:lang w:eastAsia="ro-RO"/>
              </w:rPr>
              <w:t> </w:t>
            </w:r>
          </w:p>
        </w:tc>
        <w:tc>
          <w:tcPr>
            <w:tcW w:w="1209" w:type="dxa"/>
            <w:tcBorders>
              <w:top w:val="nil"/>
              <w:left w:val="nil"/>
              <w:bottom w:val="single" w:sz="4" w:space="0" w:color="auto"/>
              <w:right w:val="nil"/>
            </w:tcBorders>
            <w:shd w:val="clear" w:color="auto" w:fill="auto"/>
            <w:noWrap/>
            <w:vAlign w:val="bottom"/>
            <w:hideMark/>
          </w:tcPr>
          <w:p w14:paraId="0CD1AA6F" w14:textId="4F680C3C" w:rsidR="000D222B" w:rsidRPr="00D24F5E" w:rsidRDefault="000D222B" w:rsidP="008B2B92">
            <w:pPr>
              <w:spacing w:after="0" w:line="240" w:lineRule="auto"/>
              <w:jc w:val="center"/>
              <w:rPr>
                <w:rFonts w:eastAsia="Times New Roman" w:cstheme="minorHAnsi"/>
                <w:b/>
                <w:color w:val="000000"/>
                <w:sz w:val="20"/>
                <w:szCs w:val="20"/>
                <w:lang w:eastAsia="ro-RO"/>
              </w:rPr>
            </w:pPr>
            <w:r w:rsidRPr="00D24F5E">
              <w:rPr>
                <w:rFonts w:eastAsia="Times New Roman" w:cstheme="minorHAnsi"/>
                <w:b/>
                <w:color w:val="000000"/>
                <w:sz w:val="20"/>
                <w:szCs w:val="20"/>
                <w:lang w:eastAsia="ro-RO"/>
              </w:rPr>
              <w:t>[0.0</w:t>
            </w:r>
            <w:r w:rsidR="00557AA6" w:rsidRPr="00D24F5E">
              <w:rPr>
                <w:rFonts w:eastAsia="Times New Roman" w:cstheme="minorHAnsi"/>
                <w:b/>
                <w:color w:val="000000"/>
                <w:sz w:val="20"/>
                <w:szCs w:val="20"/>
                <w:lang w:eastAsia="ro-RO"/>
              </w:rPr>
              <w:t>6</w:t>
            </w:r>
            <w:r w:rsidRPr="00D24F5E">
              <w:rPr>
                <w:rFonts w:eastAsia="Times New Roman" w:cstheme="minorHAnsi"/>
                <w:b/>
                <w:color w:val="000000"/>
                <w:sz w:val="20"/>
                <w:szCs w:val="20"/>
                <w:lang w:eastAsia="ro-RO"/>
              </w:rPr>
              <w:t>, 0.</w:t>
            </w:r>
            <w:r w:rsidR="008B2B92" w:rsidRPr="00D24F5E">
              <w:rPr>
                <w:rFonts w:eastAsia="Times New Roman" w:cstheme="minorHAnsi"/>
                <w:b/>
                <w:color w:val="000000"/>
                <w:sz w:val="20"/>
                <w:szCs w:val="20"/>
                <w:lang w:eastAsia="ro-RO"/>
              </w:rPr>
              <w:t>44</w:t>
            </w:r>
            <w:r w:rsidRPr="00D24F5E">
              <w:rPr>
                <w:rFonts w:eastAsia="Times New Roman" w:cstheme="minorHAnsi"/>
                <w:b/>
                <w:color w:val="000000"/>
                <w:sz w:val="20"/>
                <w:szCs w:val="20"/>
                <w:lang w:eastAsia="ro-RO"/>
              </w:rPr>
              <w:t>]</w:t>
            </w:r>
          </w:p>
        </w:tc>
        <w:tc>
          <w:tcPr>
            <w:tcW w:w="1165" w:type="dxa"/>
            <w:tcBorders>
              <w:top w:val="nil"/>
              <w:left w:val="nil"/>
              <w:bottom w:val="single" w:sz="4" w:space="0" w:color="auto"/>
              <w:right w:val="nil"/>
            </w:tcBorders>
            <w:shd w:val="clear" w:color="auto" w:fill="auto"/>
            <w:noWrap/>
            <w:vAlign w:val="bottom"/>
            <w:hideMark/>
          </w:tcPr>
          <w:p w14:paraId="62841999" w14:textId="5C61CA87" w:rsidR="000D222B" w:rsidRPr="00D24F5E" w:rsidRDefault="000D222B" w:rsidP="001E4072">
            <w:pPr>
              <w:spacing w:after="0" w:line="240" w:lineRule="auto"/>
              <w:jc w:val="center"/>
              <w:rPr>
                <w:rFonts w:eastAsia="Times New Roman" w:cstheme="minorHAnsi"/>
                <w:b/>
                <w:color w:val="000000"/>
                <w:sz w:val="20"/>
                <w:szCs w:val="20"/>
                <w:lang w:eastAsia="ro-RO"/>
              </w:rPr>
            </w:pPr>
            <w:r w:rsidRPr="00D24F5E">
              <w:rPr>
                <w:rFonts w:eastAsia="Times New Roman" w:cstheme="minorHAnsi"/>
                <w:b/>
                <w:color w:val="000000"/>
                <w:sz w:val="20"/>
                <w:szCs w:val="20"/>
                <w:lang w:eastAsia="ro-RO"/>
              </w:rPr>
              <w:t>[0.</w:t>
            </w:r>
            <w:r w:rsidR="001E4072" w:rsidRPr="00D24F5E">
              <w:rPr>
                <w:rFonts w:eastAsia="Times New Roman" w:cstheme="minorHAnsi"/>
                <w:b/>
                <w:color w:val="000000"/>
                <w:sz w:val="20"/>
                <w:szCs w:val="20"/>
                <w:lang w:eastAsia="ro-RO"/>
              </w:rPr>
              <w:t>03</w:t>
            </w:r>
            <w:r w:rsidRPr="00D24F5E">
              <w:rPr>
                <w:rFonts w:eastAsia="Times New Roman" w:cstheme="minorHAnsi"/>
                <w:b/>
                <w:color w:val="000000"/>
                <w:sz w:val="20"/>
                <w:szCs w:val="20"/>
                <w:lang w:eastAsia="ro-RO"/>
              </w:rPr>
              <w:t>, 0.3</w:t>
            </w:r>
            <w:r w:rsidR="001E4072" w:rsidRPr="00D24F5E">
              <w:rPr>
                <w:rFonts w:eastAsia="Times New Roman" w:cstheme="minorHAnsi"/>
                <w:b/>
                <w:color w:val="000000"/>
                <w:sz w:val="20"/>
                <w:szCs w:val="20"/>
                <w:lang w:eastAsia="ro-RO"/>
              </w:rPr>
              <w:t>9</w:t>
            </w:r>
            <w:r w:rsidRPr="00D24F5E">
              <w:rPr>
                <w:rFonts w:eastAsia="Times New Roman" w:cstheme="minorHAnsi"/>
                <w:b/>
                <w:color w:val="000000"/>
                <w:sz w:val="20"/>
                <w:szCs w:val="20"/>
                <w:lang w:eastAsia="ro-RO"/>
              </w:rPr>
              <w:t>]</w:t>
            </w:r>
          </w:p>
        </w:tc>
        <w:tc>
          <w:tcPr>
            <w:tcW w:w="1566" w:type="dxa"/>
            <w:tcBorders>
              <w:top w:val="nil"/>
              <w:left w:val="nil"/>
              <w:bottom w:val="single" w:sz="4" w:space="0" w:color="auto"/>
              <w:right w:val="nil"/>
            </w:tcBorders>
            <w:shd w:val="clear" w:color="auto" w:fill="auto"/>
            <w:noWrap/>
            <w:vAlign w:val="bottom"/>
            <w:hideMark/>
          </w:tcPr>
          <w:p w14:paraId="00D6E20B" w14:textId="58D3F13E" w:rsidR="000D222B" w:rsidRPr="00D24F5E" w:rsidRDefault="000D222B" w:rsidP="00CB75EE">
            <w:pPr>
              <w:spacing w:after="0" w:line="240" w:lineRule="auto"/>
              <w:jc w:val="center"/>
              <w:rPr>
                <w:rFonts w:eastAsia="Times New Roman" w:cstheme="minorHAnsi"/>
                <w:b/>
                <w:color w:val="000000"/>
                <w:sz w:val="20"/>
                <w:szCs w:val="20"/>
                <w:lang w:eastAsia="ro-RO"/>
              </w:rPr>
            </w:pPr>
            <w:r w:rsidRPr="00D24F5E">
              <w:rPr>
                <w:rFonts w:eastAsia="Times New Roman" w:cstheme="minorHAnsi"/>
                <w:b/>
                <w:color w:val="000000"/>
                <w:sz w:val="20"/>
                <w:szCs w:val="20"/>
                <w:lang w:eastAsia="ro-RO"/>
              </w:rPr>
              <w:t>[0.1</w:t>
            </w:r>
            <w:r w:rsidR="00CB75EE" w:rsidRPr="00D24F5E">
              <w:rPr>
                <w:rFonts w:eastAsia="Times New Roman" w:cstheme="minorHAnsi"/>
                <w:b/>
                <w:color w:val="000000"/>
                <w:sz w:val="20"/>
                <w:szCs w:val="20"/>
                <w:lang w:eastAsia="ro-RO"/>
              </w:rPr>
              <w:t>7</w:t>
            </w:r>
            <w:r w:rsidRPr="00D24F5E">
              <w:rPr>
                <w:rFonts w:eastAsia="Times New Roman" w:cstheme="minorHAnsi"/>
                <w:b/>
                <w:color w:val="000000"/>
                <w:sz w:val="20"/>
                <w:szCs w:val="20"/>
                <w:lang w:eastAsia="ro-RO"/>
              </w:rPr>
              <w:t>, 0.5</w:t>
            </w:r>
            <w:r w:rsidR="00CB75EE" w:rsidRPr="00D24F5E">
              <w:rPr>
                <w:rFonts w:eastAsia="Times New Roman" w:cstheme="minorHAnsi"/>
                <w:b/>
                <w:color w:val="000000"/>
                <w:sz w:val="20"/>
                <w:szCs w:val="20"/>
                <w:lang w:eastAsia="ro-RO"/>
              </w:rPr>
              <w:t>4</w:t>
            </w:r>
            <w:r w:rsidRPr="00D24F5E">
              <w:rPr>
                <w:rFonts w:eastAsia="Times New Roman" w:cstheme="minorHAnsi"/>
                <w:b/>
                <w:color w:val="000000"/>
                <w:sz w:val="20"/>
                <w:szCs w:val="20"/>
                <w:lang w:eastAsia="ro-RO"/>
              </w:rPr>
              <w:t>]</w:t>
            </w:r>
          </w:p>
        </w:tc>
        <w:tc>
          <w:tcPr>
            <w:tcW w:w="1417" w:type="dxa"/>
            <w:gridSpan w:val="2"/>
            <w:tcBorders>
              <w:top w:val="nil"/>
              <w:left w:val="nil"/>
              <w:bottom w:val="single" w:sz="4" w:space="0" w:color="auto"/>
              <w:right w:val="nil"/>
            </w:tcBorders>
            <w:shd w:val="clear" w:color="auto" w:fill="auto"/>
            <w:noWrap/>
            <w:vAlign w:val="bottom"/>
            <w:hideMark/>
          </w:tcPr>
          <w:p w14:paraId="4EAA8335" w14:textId="368644E1" w:rsidR="000D222B" w:rsidRPr="00D24F5E" w:rsidRDefault="000D222B" w:rsidP="00942CF8">
            <w:pPr>
              <w:spacing w:after="0" w:line="240" w:lineRule="auto"/>
              <w:jc w:val="center"/>
              <w:rPr>
                <w:rFonts w:eastAsia="Times New Roman" w:cstheme="minorHAnsi"/>
                <w:b/>
                <w:color w:val="000000"/>
                <w:sz w:val="20"/>
                <w:szCs w:val="20"/>
                <w:lang w:eastAsia="ro-RO"/>
              </w:rPr>
            </w:pPr>
            <w:r w:rsidRPr="00D24F5E">
              <w:rPr>
                <w:rFonts w:eastAsia="Times New Roman" w:cstheme="minorHAnsi"/>
                <w:b/>
                <w:color w:val="000000"/>
                <w:sz w:val="20"/>
                <w:szCs w:val="20"/>
                <w:lang w:eastAsia="ro-RO"/>
              </w:rPr>
              <w:t>[-0.5</w:t>
            </w:r>
            <w:r w:rsidR="00942CF8" w:rsidRPr="00D24F5E">
              <w:rPr>
                <w:rFonts w:eastAsia="Times New Roman" w:cstheme="minorHAnsi"/>
                <w:b/>
                <w:color w:val="000000"/>
                <w:sz w:val="20"/>
                <w:szCs w:val="20"/>
                <w:lang w:eastAsia="ro-RO"/>
              </w:rPr>
              <w:t>6</w:t>
            </w:r>
            <w:r w:rsidRPr="00D24F5E">
              <w:rPr>
                <w:rFonts w:eastAsia="Times New Roman" w:cstheme="minorHAnsi"/>
                <w:b/>
                <w:color w:val="000000"/>
                <w:sz w:val="20"/>
                <w:szCs w:val="20"/>
                <w:lang w:eastAsia="ro-RO"/>
              </w:rPr>
              <w:t>, -0.20]</w:t>
            </w:r>
          </w:p>
        </w:tc>
        <w:tc>
          <w:tcPr>
            <w:tcW w:w="571" w:type="dxa"/>
            <w:tcBorders>
              <w:top w:val="nil"/>
              <w:left w:val="nil"/>
              <w:bottom w:val="single" w:sz="4" w:space="0" w:color="auto"/>
              <w:right w:val="nil"/>
            </w:tcBorders>
            <w:shd w:val="clear" w:color="auto" w:fill="auto"/>
            <w:noWrap/>
            <w:vAlign w:val="bottom"/>
            <w:hideMark/>
          </w:tcPr>
          <w:p w14:paraId="7E785F78" w14:textId="77777777" w:rsidR="000D222B" w:rsidRPr="00D24F5E" w:rsidRDefault="000D222B" w:rsidP="00C5581D">
            <w:pPr>
              <w:spacing w:after="0" w:line="240" w:lineRule="auto"/>
              <w:jc w:val="center"/>
              <w:rPr>
                <w:rFonts w:eastAsia="Times New Roman" w:cstheme="minorHAnsi"/>
                <w:color w:val="000000"/>
                <w:sz w:val="20"/>
                <w:szCs w:val="20"/>
                <w:lang w:eastAsia="ro-RO"/>
              </w:rPr>
            </w:pPr>
          </w:p>
        </w:tc>
        <w:tc>
          <w:tcPr>
            <w:tcW w:w="705" w:type="dxa"/>
            <w:tcBorders>
              <w:top w:val="nil"/>
              <w:left w:val="nil"/>
              <w:bottom w:val="single" w:sz="4" w:space="0" w:color="auto"/>
              <w:right w:val="nil"/>
            </w:tcBorders>
            <w:shd w:val="clear" w:color="auto" w:fill="auto"/>
            <w:noWrap/>
            <w:vAlign w:val="bottom"/>
            <w:hideMark/>
          </w:tcPr>
          <w:p w14:paraId="6AF37461" w14:textId="77777777" w:rsidR="000D222B" w:rsidRPr="00D24F5E" w:rsidRDefault="000D222B" w:rsidP="00C5581D">
            <w:pPr>
              <w:spacing w:after="0" w:line="240" w:lineRule="auto"/>
              <w:jc w:val="center"/>
              <w:rPr>
                <w:rFonts w:eastAsia="Times New Roman" w:cstheme="minorHAnsi"/>
                <w:color w:val="000000"/>
                <w:sz w:val="20"/>
                <w:szCs w:val="20"/>
                <w:lang w:eastAsia="ro-RO"/>
              </w:rPr>
            </w:pPr>
          </w:p>
        </w:tc>
        <w:tc>
          <w:tcPr>
            <w:tcW w:w="1134" w:type="dxa"/>
            <w:tcBorders>
              <w:top w:val="nil"/>
              <w:left w:val="nil"/>
              <w:bottom w:val="single" w:sz="4" w:space="0" w:color="auto"/>
              <w:right w:val="nil"/>
            </w:tcBorders>
            <w:shd w:val="clear" w:color="auto" w:fill="auto"/>
            <w:noWrap/>
            <w:vAlign w:val="bottom"/>
            <w:hideMark/>
          </w:tcPr>
          <w:p w14:paraId="18C49BC3" w14:textId="77777777" w:rsidR="000D222B" w:rsidRPr="00D24F5E" w:rsidRDefault="000D222B" w:rsidP="00B80254">
            <w:pPr>
              <w:spacing w:after="0" w:line="240" w:lineRule="auto"/>
              <w:rPr>
                <w:rFonts w:eastAsia="Times New Roman" w:cstheme="minorHAnsi"/>
                <w:color w:val="000000"/>
                <w:sz w:val="20"/>
                <w:szCs w:val="20"/>
                <w:lang w:eastAsia="ro-RO"/>
              </w:rPr>
            </w:pPr>
            <w:r w:rsidRPr="00D24F5E">
              <w:rPr>
                <w:rFonts w:eastAsia="Times New Roman" w:cstheme="minorHAnsi"/>
                <w:color w:val="000000"/>
                <w:sz w:val="20"/>
                <w:szCs w:val="20"/>
                <w:lang w:eastAsia="ro-RO"/>
              </w:rPr>
              <w:t> </w:t>
            </w:r>
          </w:p>
        </w:tc>
      </w:tr>
    </w:tbl>
    <w:p w14:paraId="6FB56945" w14:textId="77777777" w:rsidR="00CB0427" w:rsidRPr="00CB0427" w:rsidRDefault="00CB0427" w:rsidP="001F22AB">
      <w:pPr>
        <w:spacing w:line="480" w:lineRule="auto"/>
        <w:contextualSpacing/>
        <w:jc w:val="both"/>
        <w:rPr>
          <w:rFonts w:ascii="Calibri" w:eastAsia="Times New Roman" w:hAnsi="Calibri" w:cs="Calibri"/>
          <w:bCs/>
          <w:color w:val="000000"/>
          <w:sz w:val="16"/>
          <w:szCs w:val="16"/>
          <w:lang w:val="en-GB"/>
        </w:rPr>
      </w:pPr>
    </w:p>
    <w:p w14:paraId="1D9460D9" w14:textId="77777777" w:rsidR="00855ED7" w:rsidRDefault="00855ED7" w:rsidP="00EC2FFB">
      <w:pPr>
        <w:spacing w:line="480" w:lineRule="auto"/>
        <w:contextualSpacing/>
        <w:jc w:val="both"/>
        <w:rPr>
          <w:rFonts w:cstheme="minorHAnsi"/>
          <w:sz w:val="24"/>
          <w:szCs w:val="24"/>
          <w:lang w:val="en-GB"/>
        </w:rPr>
      </w:pPr>
    </w:p>
    <w:p w14:paraId="60542425" w14:textId="4F4CB6E5" w:rsidR="007C44BA" w:rsidRPr="005176B3" w:rsidRDefault="00275D1B" w:rsidP="00EC2FFB">
      <w:pPr>
        <w:spacing w:line="480" w:lineRule="auto"/>
        <w:contextualSpacing/>
        <w:jc w:val="both"/>
        <w:rPr>
          <w:rFonts w:cstheme="minorHAnsi"/>
          <w:color w:val="000000"/>
          <w:sz w:val="24"/>
          <w:szCs w:val="24"/>
          <w:lang w:val="en-GB"/>
        </w:rPr>
      </w:pPr>
      <w:r w:rsidRPr="005176B3">
        <w:rPr>
          <w:rFonts w:cstheme="minorHAnsi"/>
          <w:sz w:val="24"/>
          <w:szCs w:val="24"/>
          <w:lang w:val="en-GB"/>
        </w:rPr>
        <w:t>A</w:t>
      </w:r>
      <w:r w:rsidR="00615F72" w:rsidRPr="005176B3">
        <w:rPr>
          <w:rFonts w:cstheme="minorHAnsi"/>
          <w:sz w:val="24"/>
          <w:szCs w:val="24"/>
          <w:lang w:val="en-GB"/>
        </w:rPr>
        <w:t xml:space="preserve">ll future scenarios estimated </w:t>
      </w:r>
      <w:r w:rsidR="00B046ED" w:rsidRPr="005176B3">
        <w:rPr>
          <w:rFonts w:cstheme="minorHAnsi"/>
          <w:sz w:val="24"/>
          <w:szCs w:val="24"/>
          <w:lang w:val="en-GB"/>
        </w:rPr>
        <w:t>slight</w:t>
      </w:r>
      <w:r w:rsidR="00615F72" w:rsidRPr="005176B3">
        <w:rPr>
          <w:rFonts w:cstheme="minorHAnsi"/>
          <w:sz w:val="24"/>
          <w:szCs w:val="24"/>
          <w:lang w:val="en-GB"/>
        </w:rPr>
        <w:t xml:space="preserve"> increase</w:t>
      </w:r>
      <w:r w:rsidR="00B046ED" w:rsidRPr="005176B3">
        <w:rPr>
          <w:rFonts w:cstheme="minorHAnsi"/>
          <w:sz w:val="24"/>
          <w:szCs w:val="24"/>
          <w:lang w:val="en-GB"/>
        </w:rPr>
        <w:t>s</w:t>
      </w:r>
      <w:r w:rsidRPr="005176B3">
        <w:rPr>
          <w:rFonts w:cstheme="minorHAnsi"/>
          <w:sz w:val="24"/>
          <w:szCs w:val="24"/>
          <w:lang w:val="en-GB"/>
        </w:rPr>
        <w:t xml:space="preserve"> in </w:t>
      </w:r>
      <w:r w:rsidR="00615F72" w:rsidRPr="005176B3">
        <w:rPr>
          <w:rFonts w:cstheme="minorHAnsi"/>
          <w:sz w:val="24"/>
          <w:szCs w:val="24"/>
          <w:lang w:val="en-GB"/>
        </w:rPr>
        <w:t>the</w:t>
      </w:r>
      <w:r w:rsidR="009C1178" w:rsidRPr="005176B3">
        <w:rPr>
          <w:rFonts w:cstheme="minorHAnsi"/>
          <w:sz w:val="24"/>
          <w:szCs w:val="24"/>
          <w:lang w:val="en-GB"/>
        </w:rPr>
        <w:t xml:space="preserve"> average seed </w:t>
      </w:r>
      <w:r w:rsidR="004D121A">
        <w:rPr>
          <w:rFonts w:cstheme="minorHAnsi"/>
          <w:sz w:val="24"/>
          <w:szCs w:val="24"/>
          <w:lang w:val="en-GB"/>
        </w:rPr>
        <w:t>number</w:t>
      </w:r>
      <w:r w:rsidR="00615F72" w:rsidRPr="005176B3">
        <w:rPr>
          <w:rFonts w:cstheme="minorHAnsi"/>
          <w:sz w:val="24"/>
          <w:szCs w:val="24"/>
          <w:lang w:val="en-GB"/>
        </w:rPr>
        <w:t xml:space="preserve"> </w:t>
      </w:r>
      <w:r w:rsidR="00614E8A" w:rsidRPr="005176B3">
        <w:rPr>
          <w:rFonts w:cstheme="minorHAnsi"/>
          <w:sz w:val="24"/>
          <w:szCs w:val="24"/>
          <w:lang w:val="en-GB"/>
        </w:rPr>
        <w:t>km</w:t>
      </w:r>
      <w:r w:rsidR="00614E8A" w:rsidRPr="005176B3">
        <w:rPr>
          <w:rFonts w:cstheme="minorHAnsi"/>
          <w:sz w:val="24"/>
          <w:szCs w:val="24"/>
          <w:vertAlign w:val="superscript"/>
          <w:lang w:val="en-GB"/>
        </w:rPr>
        <w:t>-2</w:t>
      </w:r>
      <w:r w:rsidR="00614E8A" w:rsidRPr="00614E8A">
        <w:rPr>
          <w:rFonts w:cstheme="minorHAnsi"/>
          <w:sz w:val="24"/>
          <w:szCs w:val="24"/>
          <w:lang w:val="en-GB"/>
        </w:rPr>
        <w:t xml:space="preserve"> </w:t>
      </w:r>
      <w:r w:rsidR="00615F72" w:rsidRPr="005176B3">
        <w:rPr>
          <w:rFonts w:cstheme="minorHAnsi"/>
          <w:sz w:val="24"/>
          <w:szCs w:val="24"/>
          <w:lang w:val="en-GB"/>
        </w:rPr>
        <w:t>and seed mass</w:t>
      </w:r>
      <w:r w:rsidR="009C1178" w:rsidRPr="005176B3">
        <w:rPr>
          <w:rFonts w:cstheme="minorHAnsi"/>
          <w:sz w:val="24"/>
          <w:szCs w:val="24"/>
          <w:lang w:val="en-GB"/>
        </w:rPr>
        <w:t xml:space="preserve"> km</w:t>
      </w:r>
      <w:r w:rsidR="009C1178" w:rsidRPr="005176B3">
        <w:rPr>
          <w:rFonts w:cstheme="minorHAnsi"/>
          <w:sz w:val="24"/>
          <w:szCs w:val="24"/>
          <w:vertAlign w:val="superscript"/>
          <w:lang w:val="en-GB"/>
        </w:rPr>
        <w:t>-2</w:t>
      </w:r>
      <w:r w:rsidR="009C1178" w:rsidRPr="005176B3">
        <w:rPr>
          <w:rFonts w:cstheme="minorHAnsi"/>
          <w:sz w:val="24"/>
          <w:szCs w:val="24"/>
          <w:lang w:val="en-GB"/>
        </w:rPr>
        <w:t xml:space="preserve"> </w:t>
      </w:r>
      <w:r w:rsidRPr="005176B3">
        <w:rPr>
          <w:rFonts w:cstheme="minorHAnsi"/>
          <w:sz w:val="24"/>
          <w:szCs w:val="24"/>
          <w:lang w:val="en-GB"/>
        </w:rPr>
        <w:t>across the habitat area</w:t>
      </w:r>
      <w:r w:rsidR="003422FB" w:rsidRPr="005176B3">
        <w:rPr>
          <w:rFonts w:cstheme="minorHAnsi"/>
          <w:sz w:val="24"/>
          <w:szCs w:val="24"/>
          <w:lang w:val="en-GB"/>
        </w:rPr>
        <w:t xml:space="preserve"> with </w:t>
      </w:r>
      <w:r w:rsidR="003422FB" w:rsidRPr="005176B3">
        <w:rPr>
          <w:rFonts w:cstheme="minorHAnsi"/>
          <w:color w:val="000000"/>
          <w:sz w:val="24"/>
          <w:szCs w:val="24"/>
          <w:lang w:val="en-GB"/>
        </w:rPr>
        <w:t>a probability of edelweiss occurrence &gt;50%</w:t>
      </w:r>
      <w:r w:rsidR="00F0742E" w:rsidRPr="005176B3">
        <w:rPr>
          <w:rFonts w:cstheme="minorHAnsi"/>
          <w:color w:val="000000"/>
          <w:sz w:val="24"/>
          <w:szCs w:val="24"/>
          <w:lang w:val="en-GB"/>
        </w:rPr>
        <w:t xml:space="preserve"> in 20</w:t>
      </w:r>
      <w:r w:rsidR="004A088C" w:rsidRPr="005176B3">
        <w:rPr>
          <w:rFonts w:cstheme="minorHAnsi"/>
          <w:color w:val="000000"/>
          <w:sz w:val="24"/>
          <w:szCs w:val="24"/>
          <w:lang w:val="en-GB"/>
        </w:rPr>
        <w:t>50</w:t>
      </w:r>
      <w:r w:rsidRPr="005176B3">
        <w:rPr>
          <w:rFonts w:cstheme="minorHAnsi"/>
          <w:sz w:val="24"/>
          <w:szCs w:val="24"/>
          <w:lang w:val="en-GB"/>
        </w:rPr>
        <w:t xml:space="preserve">. </w:t>
      </w:r>
      <w:r w:rsidR="000C70A8" w:rsidRPr="005176B3">
        <w:rPr>
          <w:rFonts w:cstheme="minorHAnsi"/>
          <w:sz w:val="24"/>
          <w:szCs w:val="24"/>
          <w:lang w:val="en-GB"/>
        </w:rPr>
        <w:t>U</w:t>
      </w:r>
      <w:r w:rsidR="005C38DC" w:rsidRPr="005176B3">
        <w:rPr>
          <w:rFonts w:cstheme="minorHAnsi"/>
          <w:sz w:val="24"/>
          <w:szCs w:val="24"/>
          <w:lang w:val="en-GB"/>
        </w:rPr>
        <w:t xml:space="preserve">sing </w:t>
      </w:r>
      <w:r w:rsidR="00615F72" w:rsidRPr="005176B3">
        <w:rPr>
          <w:rFonts w:cstheme="minorHAnsi"/>
          <w:color w:val="000000"/>
          <w:sz w:val="24"/>
          <w:szCs w:val="24"/>
          <w:lang w:val="en-GB"/>
        </w:rPr>
        <w:t>HadGEM2-ES</w:t>
      </w:r>
      <w:r w:rsidR="005C38DC" w:rsidRPr="005176B3">
        <w:rPr>
          <w:color w:val="000000"/>
          <w:sz w:val="24"/>
          <w:szCs w:val="24"/>
          <w:lang w:val="en-GB"/>
        </w:rPr>
        <w:t xml:space="preserve"> </w:t>
      </w:r>
      <w:r w:rsidR="006B7C74">
        <w:rPr>
          <w:rFonts w:cstheme="minorHAnsi"/>
          <w:color w:val="000000"/>
          <w:sz w:val="24"/>
          <w:szCs w:val="24"/>
          <w:lang w:val="en-GB"/>
        </w:rPr>
        <w:t>run with RCP</w:t>
      </w:r>
      <w:r w:rsidR="00293B0E">
        <w:rPr>
          <w:rFonts w:cstheme="minorHAnsi"/>
          <w:color w:val="000000"/>
          <w:sz w:val="24"/>
          <w:szCs w:val="24"/>
          <w:lang w:val="en-GB"/>
        </w:rPr>
        <w:t xml:space="preserve"> </w:t>
      </w:r>
      <w:r w:rsidR="006B7C74">
        <w:rPr>
          <w:rFonts w:cstheme="minorHAnsi"/>
          <w:color w:val="000000"/>
          <w:sz w:val="24"/>
          <w:szCs w:val="24"/>
          <w:lang w:val="en-GB"/>
        </w:rPr>
        <w:t>4</w:t>
      </w:r>
      <w:r w:rsidR="00293B0E">
        <w:rPr>
          <w:rFonts w:cstheme="minorHAnsi"/>
          <w:color w:val="000000"/>
          <w:sz w:val="24"/>
          <w:szCs w:val="24"/>
          <w:lang w:val="en-GB"/>
        </w:rPr>
        <w:t>.</w:t>
      </w:r>
      <w:r w:rsidR="006B7C74">
        <w:rPr>
          <w:rFonts w:cstheme="minorHAnsi"/>
          <w:color w:val="000000"/>
          <w:sz w:val="24"/>
          <w:szCs w:val="24"/>
          <w:lang w:val="en-GB"/>
        </w:rPr>
        <w:t>5</w:t>
      </w:r>
      <w:r w:rsidR="005C38DC" w:rsidRPr="005176B3">
        <w:rPr>
          <w:rFonts w:cstheme="minorHAnsi"/>
          <w:color w:val="000000"/>
          <w:sz w:val="24"/>
          <w:szCs w:val="24"/>
          <w:lang w:val="en-GB"/>
        </w:rPr>
        <w:t xml:space="preserve">, </w:t>
      </w:r>
      <w:r w:rsidR="005C38DC" w:rsidRPr="005176B3">
        <w:rPr>
          <w:rFonts w:cstheme="minorHAnsi"/>
          <w:sz w:val="24"/>
          <w:szCs w:val="24"/>
          <w:lang w:val="en-GB"/>
        </w:rPr>
        <w:t>the estimated average</w:t>
      </w:r>
      <w:r w:rsidR="00A03BC6">
        <w:rPr>
          <w:rFonts w:cstheme="minorHAnsi"/>
          <w:sz w:val="24"/>
          <w:szCs w:val="24"/>
          <w:lang w:val="en-GB"/>
        </w:rPr>
        <w:t xml:space="preserve"> </w:t>
      </w:r>
      <w:r w:rsidR="00A03BC6" w:rsidRPr="00A3206E">
        <w:rPr>
          <w:rFonts w:eastAsia="Times New Roman" w:cstheme="minorHAnsi"/>
          <w:sz w:val="24"/>
          <w:szCs w:val="24"/>
          <w:lang w:val="en-GB"/>
        </w:rPr>
        <w:t>±</w:t>
      </w:r>
      <w:r w:rsidR="00A03BC6">
        <w:rPr>
          <w:rFonts w:eastAsia="Times New Roman" w:cstheme="minorHAnsi"/>
          <w:sz w:val="24"/>
          <w:szCs w:val="24"/>
          <w:lang w:val="en-GB"/>
        </w:rPr>
        <w:t xml:space="preserve"> SE of</w:t>
      </w:r>
      <w:r w:rsidR="005C38DC" w:rsidRPr="005176B3">
        <w:rPr>
          <w:rFonts w:cstheme="minorHAnsi"/>
          <w:sz w:val="24"/>
          <w:szCs w:val="24"/>
          <w:lang w:val="en-GB"/>
        </w:rPr>
        <w:t xml:space="preserve"> seed </w:t>
      </w:r>
      <w:r w:rsidR="004D121A">
        <w:rPr>
          <w:rFonts w:cstheme="minorHAnsi"/>
          <w:sz w:val="24"/>
          <w:szCs w:val="24"/>
          <w:lang w:val="en-GB"/>
        </w:rPr>
        <w:t>number</w:t>
      </w:r>
      <w:r w:rsidR="005C38DC" w:rsidRPr="005176B3">
        <w:rPr>
          <w:rFonts w:cstheme="minorHAnsi"/>
          <w:sz w:val="24"/>
          <w:szCs w:val="24"/>
          <w:lang w:val="en-GB"/>
        </w:rPr>
        <w:t xml:space="preserve"> km</w:t>
      </w:r>
      <w:r w:rsidR="005C38DC" w:rsidRPr="005176B3">
        <w:rPr>
          <w:rFonts w:cstheme="minorHAnsi"/>
          <w:sz w:val="24"/>
          <w:szCs w:val="24"/>
          <w:vertAlign w:val="superscript"/>
          <w:lang w:val="en-GB"/>
        </w:rPr>
        <w:t>-2</w:t>
      </w:r>
      <w:r w:rsidR="005C38DC" w:rsidRPr="005176B3">
        <w:rPr>
          <w:rFonts w:cstheme="minorHAnsi"/>
          <w:sz w:val="24"/>
          <w:szCs w:val="24"/>
          <w:lang w:val="en-GB"/>
        </w:rPr>
        <w:t xml:space="preserve"> </w:t>
      </w:r>
      <w:r w:rsidR="00293B0E">
        <w:rPr>
          <w:rFonts w:cstheme="minorHAnsi"/>
          <w:sz w:val="24"/>
          <w:szCs w:val="24"/>
          <w:lang w:val="en-GB"/>
        </w:rPr>
        <w:t xml:space="preserve">slightly </w:t>
      </w:r>
      <w:r w:rsidR="006413EE" w:rsidRPr="005176B3">
        <w:rPr>
          <w:rFonts w:cstheme="minorHAnsi"/>
          <w:sz w:val="24"/>
          <w:szCs w:val="24"/>
          <w:lang w:val="en-GB"/>
        </w:rPr>
        <w:t xml:space="preserve">increased </w:t>
      </w:r>
      <w:r w:rsidR="005C38DC" w:rsidRPr="005176B3">
        <w:rPr>
          <w:rFonts w:cstheme="minorHAnsi"/>
          <w:sz w:val="24"/>
          <w:szCs w:val="24"/>
          <w:lang w:val="en-GB"/>
        </w:rPr>
        <w:t xml:space="preserve">from </w:t>
      </w:r>
      <w:r w:rsidR="006C33B6" w:rsidRPr="005176B3">
        <w:rPr>
          <w:rFonts w:cstheme="minorHAnsi"/>
          <w:sz w:val="24"/>
          <w:szCs w:val="24"/>
          <w:lang w:val="en-GB"/>
        </w:rPr>
        <w:t>a mean ± SE</w:t>
      </w:r>
      <w:r w:rsidR="006C33B6" w:rsidRPr="005176B3">
        <w:rPr>
          <w:rFonts w:cstheme="minorHAnsi"/>
          <w:bCs/>
          <w:color w:val="000000"/>
          <w:sz w:val="24"/>
          <w:szCs w:val="24"/>
          <w:shd w:val="clear" w:color="auto" w:fill="FFFFFF"/>
          <w:lang w:val="en-GB"/>
        </w:rPr>
        <w:t xml:space="preserve"> of </w:t>
      </w:r>
      <w:r w:rsidR="00615F72" w:rsidRPr="005176B3">
        <w:rPr>
          <w:rFonts w:cstheme="minorHAnsi"/>
          <w:bCs/>
          <w:color w:val="000000"/>
          <w:sz w:val="24"/>
          <w:szCs w:val="24"/>
          <w:shd w:val="clear" w:color="auto" w:fill="FFFFFF"/>
          <w:lang w:val="en-GB"/>
        </w:rPr>
        <w:t>3</w:t>
      </w:r>
      <w:r w:rsidR="000120B2" w:rsidRPr="005176B3">
        <w:rPr>
          <w:rFonts w:cstheme="minorHAnsi"/>
          <w:bCs/>
          <w:color w:val="000000"/>
          <w:sz w:val="24"/>
          <w:szCs w:val="24"/>
          <w:shd w:val="clear" w:color="auto" w:fill="FFFFFF"/>
          <w:lang w:val="en-GB"/>
        </w:rPr>
        <w:t>.</w:t>
      </w:r>
      <w:r w:rsidR="00D40C2C">
        <w:rPr>
          <w:rFonts w:cstheme="minorHAnsi"/>
          <w:bCs/>
          <w:color w:val="000000"/>
          <w:sz w:val="24"/>
          <w:szCs w:val="24"/>
          <w:shd w:val="clear" w:color="auto" w:fill="FFFFFF"/>
          <w:lang w:val="en-GB"/>
        </w:rPr>
        <w:t>5</w:t>
      </w:r>
      <w:r w:rsidR="00D40C2C" w:rsidRPr="005176B3">
        <w:rPr>
          <w:rFonts w:cstheme="minorHAnsi"/>
          <w:bCs/>
          <w:color w:val="000000"/>
          <w:sz w:val="24"/>
          <w:szCs w:val="24"/>
          <w:shd w:val="clear" w:color="auto" w:fill="FFFFFF"/>
          <w:lang w:val="en-GB"/>
        </w:rPr>
        <w:t xml:space="preserve"> </w:t>
      </w:r>
      <w:r w:rsidR="005C38DC" w:rsidRPr="005176B3">
        <w:rPr>
          <w:rFonts w:cstheme="minorHAnsi"/>
          <w:bCs/>
          <w:color w:val="000000"/>
          <w:sz w:val="24"/>
          <w:szCs w:val="24"/>
          <w:shd w:val="clear" w:color="auto" w:fill="FFFFFF"/>
          <w:lang w:val="en-GB"/>
        </w:rPr>
        <w:t>× 10</w:t>
      </w:r>
      <w:r w:rsidR="005C38DC" w:rsidRPr="005176B3">
        <w:rPr>
          <w:rFonts w:cstheme="minorHAnsi"/>
          <w:bCs/>
          <w:color w:val="000000"/>
          <w:sz w:val="24"/>
          <w:szCs w:val="24"/>
          <w:vertAlign w:val="superscript"/>
          <w:lang w:val="en-GB"/>
        </w:rPr>
        <w:t>8</w:t>
      </w:r>
      <w:r w:rsidR="005C38DC" w:rsidRPr="005176B3">
        <w:rPr>
          <w:rFonts w:cstheme="minorHAnsi"/>
          <w:bCs/>
          <w:color w:val="000000"/>
          <w:sz w:val="24"/>
          <w:szCs w:val="24"/>
          <w:lang w:val="en-GB"/>
        </w:rPr>
        <w:t xml:space="preserve"> </w:t>
      </w:r>
      <w:r w:rsidR="005C38DC" w:rsidRPr="005176B3">
        <w:rPr>
          <w:rFonts w:cstheme="minorHAnsi"/>
          <w:sz w:val="24"/>
          <w:szCs w:val="24"/>
          <w:lang w:val="en-GB"/>
        </w:rPr>
        <w:t xml:space="preserve">± </w:t>
      </w:r>
      <w:r w:rsidR="002E682B">
        <w:rPr>
          <w:rFonts w:cstheme="minorHAnsi"/>
          <w:sz w:val="24"/>
          <w:szCs w:val="24"/>
          <w:lang w:val="en-GB"/>
        </w:rPr>
        <w:t>6</w:t>
      </w:r>
      <w:r w:rsidR="005C38DC" w:rsidRPr="005176B3">
        <w:rPr>
          <w:rFonts w:cstheme="minorHAnsi"/>
          <w:bCs/>
          <w:color w:val="000000"/>
          <w:sz w:val="24"/>
          <w:szCs w:val="24"/>
          <w:shd w:val="clear" w:color="auto" w:fill="FFFFFF"/>
          <w:lang w:val="en-GB"/>
        </w:rPr>
        <w:t>.</w:t>
      </w:r>
      <w:r w:rsidR="002420DC">
        <w:rPr>
          <w:rFonts w:cstheme="minorHAnsi"/>
          <w:bCs/>
          <w:color w:val="000000"/>
          <w:sz w:val="24"/>
          <w:szCs w:val="24"/>
          <w:shd w:val="clear" w:color="auto" w:fill="FFFFFF"/>
          <w:lang w:val="en-GB"/>
        </w:rPr>
        <w:t>5</w:t>
      </w:r>
      <w:r w:rsidR="002420DC" w:rsidRPr="005176B3">
        <w:rPr>
          <w:rFonts w:cstheme="minorHAnsi"/>
          <w:bCs/>
          <w:color w:val="000000"/>
          <w:sz w:val="24"/>
          <w:szCs w:val="24"/>
          <w:shd w:val="clear" w:color="auto" w:fill="FFFFFF"/>
          <w:lang w:val="en-GB"/>
        </w:rPr>
        <w:t xml:space="preserve"> </w:t>
      </w:r>
      <w:r w:rsidR="005C38DC" w:rsidRPr="005176B3">
        <w:rPr>
          <w:rFonts w:cstheme="minorHAnsi"/>
          <w:bCs/>
          <w:color w:val="000000"/>
          <w:sz w:val="24"/>
          <w:szCs w:val="24"/>
          <w:shd w:val="clear" w:color="auto" w:fill="FFFFFF"/>
          <w:lang w:val="en-GB"/>
        </w:rPr>
        <w:t xml:space="preserve">× </w:t>
      </w:r>
      <w:r w:rsidR="00EC05A5" w:rsidRPr="005176B3">
        <w:rPr>
          <w:rFonts w:cstheme="minorHAnsi"/>
          <w:bCs/>
          <w:color w:val="000000"/>
          <w:sz w:val="24"/>
          <w:szCs w:val="24"/>
          <w:shd w:val="clear" w:color="auto" w:fill="FFFFFF"/>
          <w:lang w:val="en-GB"/>
        </w:rPr>
        <w:t>10</w:t>
      </w:r>
      <w:r w:rsidR="002E5C51">
        <w:rPr>
          <w:rFonts w:cstheme="minorHAnsi"/>
          <w:bCs/>
          <w:color w:val="000000"/>
          <w:sz w:val="24"/>
          <w:szCs w:val="24"/>
          <w:shd w:val="clear" w:color="auto" w:fill="FFFFFF"/>
          <w:vertAlign w:val="superscript"/>
          <w:lang w:val="en-GB"/>
        </w:rPr>
        <w:t>6</w:t>
      </w:r>
      <w:r w:rsidR="005C38DC" w:rsidRPr="005176B3">
        <w:rPr>
          <w:rFonts w:cstheme="minorHAnsi"/>
          <w:sz w:val="24"/>
          <w:szCs w:val="24"/>
          <w:lang w:val="en-GB"/>
        </w:rPr>
        <w:t xml:space="preserve"> to </w:t>
      </w:r>
      <w:r w:rsidR="0083033D">
        <w:rPr>
          <w:rFonts w:cstheme="minorHAnsi"/>
          <w:sz w:val="24"/>
          <w:szCs w:val="24"/>
          <w:lang w:val="en-GB"/>
        </w:rPr>
        <w:t>3</w:t>
      </w:r>
      <w:r w:rsidR="005C38DC" w:rsidRPr="005176B3">
        <w:rPr>
          <w:rFonts w:cstheme="minorHAnsi"/>
          <w:bCs/>
          <w:color w:val="000000"/>
          <w:sz w:val="24"/>
          <w:szCs w:val="24"/>
          <w:shd w:val="clear" w:color="auto" w:fill="FFFFFF"/>
          <w:lang w:val="en-GB"/>
        </w:rPr>
        <w:t>.</w:t>
      </w:r>
      <w:r w:rsidR="0083033D">
        <w:rPr>
          <w:rFonts w:cstheme="minorHAnsi"/>
          <w:bCs/>
          <w:color w:val="000000"/>
          <w:sz w:val="24"/>
          <w:szCs w:val="24"/>
          <w:shd w:val="clear" w:color="auto" w:fill="FFFFFF"/>
          <w:lang w:val="en-GB"/>
        </w:rPr>
        <w:t>7</w:t>
      </w:r>
      <w:r w:rsidR="00EC05A5" w:rsidRPr="005176B3">
        <w:rPr>
          <w:rFonts w:cstheme="minorHAnsi"/>
          <w:bCs/>
          <w:color w:val="000000"/>
          <w:sz w:val="24"/>
          <w:szCs w:val="24"/>
          <w:shd w:val="clear" w:color="auto" w:fill="FFFFFF"/>
          <w:lang w:val="en-GB"/>
        </w:rPr>
        <w:t xml:space="preserve"> </w:t>
      </w:r>
      <w:r w:rsidR="005C38DC" w:rsidRPr="005176B3">
        <w:rPr>
          <w:rFonts w:cstheme="minorHAnsi"/>
          <w:bCs/>
          <w:color w:val="000000"/>
          <w:sz w:val="24"/>
          <w:szCs w:val="24"/>
          <w:shd w:val="clear" w:color="auto" w:fill="FFFFFF"/>
          <w:lang w:val="en-GB"/>
        </w:rPr>
        <w:t xml:space="preserve">× </w:t>
      </w:r>
      <w:r w:rsidR="00EC05A5" w:rsidRPr="005176B3">
        <w:rPr>
          <w:rFonts w:cstheme="minorHAnsi"/>
          <w:bCs/>
          <w:color w:val="000000"/>
          <w:sz w:val="24"/>
          <w:szCs w:val="24"/>
          <w:shd w:val="clear" w:color="auto" w:fill="FFFFFF"/>
          <w:lang w:val="en-GB"/>
        </w:rPr>
        <w:t>10</w:t>
      </w:r>
      <w:r w:rsidR="00FD6F63" w:rsidRPr="005176B3">
        <w:rPr>
          <w:rFonts w:cstheme="minorHAnsi"/>
          <w:bCs/>
          <w:color w:val="000000"/>
          <w:sz w:val="24"/>
          <w:szCs w:val="24"/>
          <w:vertAlign w:val="superscript"/>
          <w:lang w:val="en-GB"/>
        </w:rPr>
        <w:t>8</w:t>
      </w:r>
      <w:r w:rsidR="00EC05A5" w:rsidRPr="005176B3">
        <w:rPr>
          <w:rFonts w:cstheme="minorHAnsi"/>
          <w:bCs/>
          <w:color w:val="000000"/>
          <w:sz w:val="24"/>
          <w:szCs w:val="24"/>
          <w:vertAlign w:val="superscript"/>
          <w:lang w:val="en-GB"/>
        </w:rPr>
        <w:t xml:space="preserve"> </w:t>
      </w:r>
      <w:r w:rsidR="005C38DC" w:rsidRPr="005176B3">
        <w:rPr>
          <w:rFonts w:cstheme="minorHAnsi"/>
          <w:sz w:val="24"/>
          <w:szCs w:val="24"/>
          <w:lang w:val="en-GB"/>
        </w:rPr>
        <w:t xml:space="preserve">± </w:t>
      </w:r>
      <w:r w:rsidR="002121F7">
        <w:rPr>
          <w:rFonts w:cstheme="minorHAnsi"/>
          <w:sz w:val="24"/>
          <w:szCs w:val="24"/>
          <w:lang w:val="en-GB"/>
        </w:rPr>
        <w:t>1</w:t>
      </w:r>
      <w:r w:rsidR="000120B2" w:rsidRPr="005176B3">
        <w:rPr>
          <w:rFonts w:cstheme="minorHAnsi"/>
          <w:bCs/>
          <w:color w:val="000000"/>
          <w:sz w:val="24"/>
          <w:szCs w:val="24"/>
          <w:shd w:val="clear" w:color="auto" w:fill="FFFFFF"/>
          <w:lang w:val="en-GB"/>
        </w:rPr>
        <w:t xml:space="preserve"> </w:t>
      </w:r>
      <w:r w:rsidR="005C38DC" w:rsidRPr="005176B3">
        <w:rPr>
          <w:rFonts w:cstheme="minorHAnsi"/>
          <w:bCs/>
          <w:color w:val="000000"/>
          <w:sz w:val="24"/>
          <w:szCs w:val="24"/>
          <w:shd w:val="clear" w:color="auto" w:fill="FFFFFF"/>
          <w:lang w:val="en-GB"/>
        </w:rPr>
        <w:t xml:space="preserve">× </w:t>
      </w:r>
      <w:r w:rsidR="002121F7" w:rsidRPr="005176B3">
        <w:rPr>
          <w:rFonts w:cstheme="minorHAnsi"/>
          <w:bCs/>
          <w:color w:val="000000"/>
          <w:sz w:val="24"/>
          <w:szCs w:val="24"/>
          <w:shd w:val="clear" w:color="auto" w:fill="FFFFFF"/>
          <w:lang w:val="en-GB"/>
        </w:rPr>
        <w:t>10</w:t>
      </w:r>
      <w:r w:rsidR="002121F7">
        <w:rPr>
          <w:rFonts w:cstheme="minorHAnsi"/>
          <w:bCs/>
          <w:color w:val="000000"/>
          <w:sz w:val="24"/>
          <w:szCs w:val="24"/>
          <w:shd w:val="clear" w:color="auto" w:fill="FFFFFF"/>
          <w:vertAlign w:val="superscript"/>
          <w:lang w:val="en-GB"/>
        </w:rPr>
        <w:t>7</w:t>
      </w:r>
      <w:r w:rsidR="006C33B6" w:rsidRPr="005176B3">
        <w:rPr>
          <w:rFonts w:cstheme="minorHAnsi"/>
          <w:bCs/>
          <w:color w:val="000000"/>
          <w:sz w:val="24"/>
          <w:szCs w:val="24"/>
          <w:lang w:val="en-GB"/>
        </w:rPr>
        <w:t>,</w:t>
      </w:r>
      <w:r w:rsidR="00F90151" w:rsidRPr="005176B3">
        <w:rPr>
          <w:rFonts w:cstheme="minorHAnsi"/>
          <w:bCs/>
          <w:color w:val="000000"/>
          <w:sz w:val="24"/>
          <w:szCs w:val="24"/>
          <w:vertAlign w:val="superscript"/>
          <w:lang w:val="en-GB"/>
        </w:rPr>
        <w:t xml:space="preserve"> </w:t>
      </w:r>
      <w:r w:rsidR="00F90151" w:rsidRPr="005176B3">
        <w:rPr>
          <w:rFonts w:cstheme="minorHAnsi"/>
          <w:bCs/>
          <w:color w:val="000000"/>
          <w:sz w:val="24"/>
          <w:szCs w:val="24"/>
          <w:lang w:val="en-GB"/>
        </w:rPr>
        <w:t xml:space="preserve">while </w:t>
      </w:r>
      <w:r w:rsidR="00F90151" w:rsidRPr="005176B3">
        <w:rPr>
          <w:rFonts w:cstheme="minorHAnsi"/>
          <w:sz w:val="24"/>
          <w:szCs w:val="24"/>
          <w:lang w:val="en-GB"/>
        </w:rPr>
        <w:t xml:space="preserve">the estimated </w:t>
      </w:r>
      <w:r w:rsidR="00F90151" w:rsidRPr="005176B3">
        <w:rPr>
          <w:rFonts w:cstheme="minorHAnsi"/>
          <w:bCs/>
          <w:color w:val="000000"/>
          <w:sz w:val="24"/>
          <w:szCs w:val="24"/>
          <w:lang w:val="en-GB"/>
        </w:rPr>
        <w:t xml:space="preserve">seed mass </w:t>
      </w:r>
      <w:r w:rsidR="00293B0E">
        <w:rPr>
          <w:rFonts w:cstheme="minorHAnsi"/>
          <w:bCs/>
          <w:color w:val="000000"/>
          <w:sz w:val="24"/>
          <w:szCs w:val="24"/>
          <w:lang w:val="en-GB"/>
        </w:rPr>
        <w:t xml:space="preserve">slightly </w:t>
      </w:r>
      <w:r w:rsidR="001F1C35">
        <w:rPr>
          <w:rFonts w:cstheme="minorHAnsi"/>
          <w:bCs/>
          <w:color w:val="000000"/>
          <w:sz w:val="24"/>
          <w:szCs w:val="24"/>
          <w:lang w:val="en-GB"/>
        </w:rPr>
        <w:t xml:space="preserve">increased from </w:t>
      </w:r>
      <w:r w:rsidR="00697587">
        <w:rPr>
          <w:rFonts w:cstheme="minorHAnsi"/>
          <w:bCs/>
          <w:color w:val="000000"/>
          <w:sz w:val="24"/>
          <w:szCs w:val="24"/>
          <w:lang w:val="en-GB"/>
        </w:rPr>
        <w:t>65</w:t>
      </w:r>
      <w:r w:rsidR="009F73FF">
        <w:rPr>
          <w:rFonts w:cstheme="minorHAnsi"/>
          <w:bCs/>
          <w:color w:val="000000"/>
          <w:sz w:val="24"/>
          <w:szCs w:val="24"/>
          <w:lang w:val="en-GB"/>
        </w:rPr>
        <w:t>.0</w:t>
      </w:r>
      <w:r w:rsidR="0027540A" w:rsidRPr="005176B3">
        <w:rPr>
          <w:rFonts w:cstheme="minorHAnsi"/>
          <w:bCs/>
          <w:color w:val="000000"/>
          <w:sz w:val="24"/>
          <w:szCs w:val="24"/>
          <w:lang w:val="en-GB"/>
        </w:rPr>
        <w:t xml:space="preserve"> </w:t>
      </w:r>
      <w:r w:rsidR="005E4E29">
        <w:rPr>
          <w:rFonts w:cstheme="minorHAnsi"/>
          <w:sz w:val="24"/>
          <w:szCs w:val="24"/>
          <w:lang w:val="en-GB"/>
        </w:rPr>
        <w:t xml:space="preserve">± </w:t>
      </w:r>
      <w:r w:rsidR="00257CA8">
        <w:rPr>
          <w:rFonts w:cstheme="minorHAnsi"/>
          <w:sz w:val="24"/>
          <w:szCs w:val="24"/>
          <w:lang w:val="en-GB"/>
        </w:rPr>
        <w:t>1</w:t>
      </w:r>
      <w:r w:rsidR="009F73FF">
        <w:rPr>
          <w:rFonts w:cstheme="minorHAnsi"/>
          <w:sz w:val="24"/>
          <w:szCs w:val="24"/>
          <w:lang w:val="en-GB"/>
        </w:rPr>
        <w:t>.0</w:t>
      </w:r>
      <w:r w:rsidR="00CD4689">
        <w:rPr>
          <w:rFonts w:cstheme="minorHAnsi"/>
          <w:bCs/>
          <w:color w:val="000000"/>
          <w:sz w:val="24"/>
          <w:szCs w:val="24"/>
          <w:lang w:val="en-GB"/>
        </w:rPr>
        <w:t xml:space="preserve"> to </w:t>
      </w:r>
      <w:r w:rsidR="00CE7586">
        <w:rPr>
          <w:rFonts w:cstheme="minorHAnsi"/>
          <w:bCs/>
          <w:color w:val="000000"/>
          <w:sz w:val="24"/>
          <w:szCs w:val="24"/>
          <w:lang w:val="en-GB"/>
        </w:rPr>
        <w:t>65.7</w:t>
      </w:r>
      <w:r w:rsidR="00BA1E4B" w:rsidRPr="005176B3">
        <w:rPr>
          <w:rFonts w:cstheme="minorHAnsi"/>
          <w:color w:val="000000"/>
          <w:sz w:val="24"/>
          <w:szCs w:val="24"/>
          <w:lang w:val="en-GB"/>
        </w:rPr>
        <w:t xml:space="preserve"> </w:t>
      </w:r>
      <w:r w:rsidR="00EF563D" w:rsidRPr="005176B3">
        <w:rPr>
          <w:rFonts w:cstheme="minorHAnsi"/>
          <w:sz w:val="24"/>
          <w:szCs w:val="24"/>
          <w:lang w:val="en-GB"/>
        </w:rPr>
        <w:t xml:space="preserve">± </w:t>
      </w:r>
      <w:r w:rsidR="003A4261">
        <w:rPr>
          <w:rFonts w:cstheme="minorHAnsi"/>
          <w:sz w:val="24"/>
          <w:szCs w:val="24"/>
          <w:lang w:val="en-GB"/>
        </w:rPr>
        <w:t>1.4</w:t>
      </w:r>
      <w:r w:rsidR="007D1E2F">
        <w:rPr>
          <w:rFonts w:cstheme="minorHAnsi"/>
          <w:sz w:val="24"/>
          <w:szCs w:val="24"/>
          <w:lang w:val="en-GB"/>
        </w:rPr>
        <w:t xml:space="preserve"> </w:t>
      </w:r>
      <w:r w:rsidR="006C33B6" w:rsidRPr="005176B3">
        <w:rPr>
          <w:rFonts w:cstheme="minorHAnsi"/>
          <w:bCs/>
          <w:color w:val="000000"/>
          <w:sz w:val="24"/>
          <w:szCs w:val="24"/>
          <w:lang w:val="en-GB"/>
        </w:rPr>
        <w:t>kg km</w:t>
      </w:r>
      <w:r w:rsidR="006C33B6" w:rsidRPr="005176B3">
        <w:rPr>
          <w:rFonts w:cstheme="minorHAnsi"/>
          <w:bCs/>
          <w:color w:val="000000"/>
          <w:sz w:val="24"/>
          <w:szCs w:val="24"/>
          <w:vertAlign w:val="superscript"/>
          <w:lang w:val="en-GB"/>
        </w:rPr>
        <w:t>-2</w:t>
      </w:r>
      <w:r w:rsidR="006C33B6" w:rsidRPr="005176B3">
        <w:rPr>
          <w:rFonts w:cstheme="minorHAnsi"/>
          <w:sz w:val="24"/>
          <w:szCs w:val="24"/>
          <w:lang w:val="en-GB"/>
        </w:rPr>
        <w:t xml:space="preserve"> </w:t>
      </w:r>
      <w:r w:rsidR="00AF3601" w:rsidRPr="005176B3">
        <w:rPr>
          <w:rFonts w:cstheme="minorHAnsi"/>
          <w:sz w:val="24"/>
          <w:szCs w:val="24"/>
          <w:lang w:val="en-GB"/>
        </w:rPr>
        <w:t xml:space="preserve">(Fig. </w:t>
      </w:r>
      <w:r w:rsidR="00A4385A">
        <w:rPr>
          <w:rFonts w:cstheme="minorHAnsi"/>
          <w:sz w:val="24"/>
          <w:szCs w:val="24"/>
          <w:lang w:val="en-GB"/>
        </w:rPr>
        <w:t>3</w:t>
      </w:r>
      <w:r w:rsidR="00AF3601" w:rsidRPr="005176B3">
        <w:rPr>
          <w:rFonts w:cstheme="minorHAnsi"/>
          <w:sz w:val="24"/>
          <w:szCs w:val="24"/>
          <w:lang w:val="en-GB"/>
        </w:rPr>
        <w:t>)</w:t>
      </w:r>
      <w:r w:rsidR="00460DD6" w:rsidRPr="005176B3">
        <w:rPr>
          <w:rFonts w:cstheme="minorHAnsi"/>
          <w:color w:val="000000"/>
          <w:sz w:val="24"/>
          <w:szCs w:val="24"/>
          <w:lang w:val="en-GB"/>
        </w:rPr>
        <w:t xml:space="preserve">. </w:t>
      </w:r>
      <w:r w:rsidR="00804AC4" w:rsidRPr="005176B3">
        <w:rPr>
          <w:rFonts w:cstheme="minorHAnsi"/>
          <w:color w:val="000000"/>
          <w:sz w:val="24"/>
          <w:szCs w:val="24"/>
          <w:lang w:val="en-GB"/>
        </w:rPr>
        <w:t>However, u</w:t>
      </w:r>
      <w:r w:rsidR="003C00FA" w:rsidRPr="005176B3">
        <w:rPr>
          <w:rFonts w:cstheme="minorHAnsi"/>
          <w:color w:val="000000"/>
          <w:sz w:val="24"/>
          <w:szCs w:val="24"/>
          <w:lang w:val="en-GB"/>
        </w:rPr>
        <w:t>nder present conditions,</w:t>
      </w:r>
      <w:r w:rsidR="00804AC4" w:rsidRPr="005176B3">
        <w:rPr>
          <w:rFonts w:cstheme="minorHAnsi"/>
          <w:color w:val="000000"/>
          <w:sz w:val="24"/>
          <w:szCs w:val="24"/>
          <w:lang w:val="en-GB"/>
        </w:rPr>
        <w:t xml:space="preserve"> </w:t>
      </w:r>
      <w:r w:rsidR="00345B4B">
        <w:rPr>
          <w:rFonts w:cstheme="minorHAnsi"/>
          <w:color w:val="000000"/>
          <w:sz w:val="24"/>
          <w:szCs w:val="24"/>
          <w:lang w:val="en-GB"/>
        </w:rPr>
        <w:t>plants mostly</w:t>
      </w:r>
      <w:r w:rsidR="005176B3">
        <w:rPr>
          <w:rFonts w:cstheme="minorHAnsi"/>
          <w:color w:val="000000"/>
          <w:sz w:val="24"/>
          <w:szCs w:val="24"/>
          <w:lang w:val="en-GB"/>
        </w:rPr>
        <w:t xml:space="preserve"> </w:t>
      </w:r>
      <w:r w:rsidR="00A61579" w:rsidRPr="005176B3">
        <w:rPr>
          <w:rFonts w:cstheme="minorHAnsi"/>
          <w:color w:val="000000"/>
          <w:sz w:val="24"/>
          <w:szCs w:val="24"/>
          <w:lang w:val="en-GB"/>
        </w:rPr>
        <w:t xml:space="preserve">occur above </w:t>
      </w:r>
      <w:r w:rsidR="00EB2EDD">
        <w:rPr>
          <w:rFonts w:cstheme="minorHAnsi"/>
          <w:color w:val="000000"/>
          <w:sz w:val="24"/>
          <w:szCs w:val="24"/>
          <w:lang w:val="en-GB"/>
        </w:rPr>
        <w:t>456</w:t>
      </w:r>
      <w:r w:rsidR="00EB2EDD" w:rsidRPr="005176B3">
        <w:rPr>
          <w:rFonts w:cstheme="minorHAnsi"/>
          <w:color w:val="000000"/>
          <w:sz w:val="24"/>
          <w:szCs w:val="24"/>
          <w:lang w:val="en-GB"/>
        </w:rPr>
        <w:t xml:space="preserve"> </w:t>
      </w:r>
      <w:r w:rsidR="00A61579" w:rsidRPr="005176B3">
        <w:rPr>
          <w:rFonts w:cstheme="minorHAnsi"/>
          <w:color w:val="000000"/>
          <w:sz w:val="24"/>
          <w:szCs w:val="24"/>
          <w:lang w:val="en-GB"/>
        </w:rPr>
        <w:t>m a.s.l</w:t>
      </w:r>
      <w:r w:rsidR="00345B4B">
        <w:rPr>
          <w:rFonts w:cstheme="minorHAnsi"/>
          <w:color w:val="000000"/>
          <w:sz w:val="24"/>
          <w:szCs w:val="24"/>
          <w:lang w:val="en-GB"/>
        </w:rPr>
        <w:t>,</w:t>
      </w:r>
      <w:r w:rsidR="005176B3">
        <w:rPr>
          <w:rFonts w:cstheme="minorHAnsi"/>
          <w:color w:val="000000"/>
          <w:sz w:val="24"/>
          <w:szCs w:val="24"/>
          <w:lang w:val="en-GB"/>
        </w:rPr>
        <w:t xml:space="preserve"> where edelweiss has </w:t>
      </w:r>
      <w:r w:rsidR="005176B3" w:rsidRPr="005176B3">
        <w:rPr>
          <w:sz w:val="24"/>
          <w:szCs w:val="24"/>
        </w:rPr>
        <w:t>a &gt;50% probability of occurrence</w:t>
      </w:r>
      <w:r w:rsidR="00345B4B">
        <w:rPr>
          <w:rFonts w:cstheme="minorHAnsi"/>
          <w:color w:val="000000"/>
          <w:sz w:val="24"/>
          <w:szCs w:val="24"/>
          <w:lang w:val="en-GB"/>
        </w:rPr>
        <w:t>. As th</w:t>
      </w:r>
      <w:r w:rsidR="00657832">
        <w:rPr>
          <w:rFonts w:cstheme="minorHAnsi"/>
          <w:color w:val="000000"/>
          <w:sz w:val="24"/>
          <w:szCs w:val="24"/>
          <w:lang w:val="en-GB"/>
        </w:rPr>
        <w:t>e</w:t>
      </w:r>
      <w:r w:rsidR="00345B4B">
        <w:rPr>
          <w:rFonts w:cstheme="minorHAnsi"/>
          <w:color w:val="000000"/>
          <w:sz w:val="24"/>
          <w:szCs w:val="24"/>
          <w:lang w:val="en-GB"/>
        </w:rPr>
        <w:t xml:space="preserve"> available habitat area </w:t>
      </w:r>
      <w:r w:rsidR="00657832">
        <w:rPr>
          <w:rFonts w:cstheme="minorHAnsi"/>
          <w:color w:val="000000"/>
          <w:sz w:val="24"/>
          <w:szCs w:val="24"/>
          <w:lang w:val="en-GB"/>
        </w:rPr>
        <w:t xml:space="preserve">at higher elevations </w:t>
      </w:r>
      <w:r w:rsidR="00614E8A">
        <w:rPr>
          <w:rFonts w:cstheme="minorHAnsi"/>
          <w:color w:val="000000"/>
          <w:sz w:val="24"/>
          <w:szCs w:val="24"/>
          <w:lang w:val="en-GB"/>
        </w:rPr>
        <w:t>decreases</w:t>
      </w:r>
      <w:r w:rsidR="00345B4B">
        <w:rPr>
          <w:rFonts w:cstheme="minorHAnsi"/>
          <w:color w:val="000000"/>
          <w:sz w:val="24"/>
          <w:szCs w:val="24"/>
          <w:lang w:val="en-GB"/>
        </w:rPr>
        <w:t xml:space="preserve"> </w:t>
      </w:r>
      <w:r w:rsidR="00614E8A">
        <w:rPr>
          <w:rFonts w:cstheme="minorHAnsi"/>
          <w:color w:val="000000"/>
          <w:sz w:val="24"/>
          <w:szCs w:val="24"/>
          <w:lang w:val="en-GB"/>
        </w:rPr>
        <w:t>with</w:t>
      </w:r>
      <w:r w:rsidR="00A61579" w:rsidRPr="005176B3">
        <w:rPr>
          <w:rFonts w:cstheme="minorHAnsi"/>
          <w:color w:val="000000"/>
          <w:sz w:val="24"/>
          <w:szCs w:val="24"/>
          <w:lang w:val="en-GB"/>
        </w:rPr>
        <w:t xml:space="preserve"> future </w:t>
      </w:r>
      <w:r w:rsidR="006C33B6" w:rsidRPr="005176B3">
        <w:rPr>
          <w:rFonts w:cstheme="minorHAnsi"/>
          <w:color w:val="000000"/>
          <w:sz w:val="24"/>
          <w:szCs w:val="24"/>
          <w:lang w:val="en-GB"/>
        </w:rPr>
        <w:t xml:space="preserve">climate </w:t>
      </w:r>
      <w:r w:rsidR="00345B4B">
        <w:rPr>
          <w:rFonts w:cstheme="minorHAnsi"/>
          <w:color w:val="000000"/>
          <w:sz w:val="24"/>
          <w:szCs w:val="24"/>
          <w:lang w:val="en-GB"/>
        </w:rPr>
        <w:t>change</w:t>
      </w:r>
      <w:r w:rsidR="00345B4B" w:rsidRPr="005176B3">
        <w:rPr>
          <w:rFonts w:cstheme="minorHAnsi"/>
          <w:color w:val="000000"/>
          <w:sz w:val="24"/>
          <w:szCs w:val="24"/>
          <w:lang w:val="en-GB"/>
        </w:rPr>
        <w:t xml:space="preserve"> </w:t>
      </w:r>
      <w:r w:rsidR="006C33B6" w:rsidRPr="005176B3">
        <w:rPr>
          <w:rFonts w:cstheme="minorHAnsi"/>
          <w:color w:val="000000"/>
          <w:sz w:val="24"/>
          <w:szCs w:val="24"/>
          <w:lang w:val="en-GB"/>
        </w:rPr>
        <w:t>(</w:t>
      </w:r>
      <w:r w:rsidR="00345B4B">
        <w:rPr>
          <w:rFonts w:cstheme="minorHAnsi"/>
          <w:color w:val="000000"/>
          <w:sz w:val="24"/>
          <w:szCs w:val="24"/>
          <w:lang w:val="en-GB"/>
        </w:rPr>
        <w:t>Table 1</w:t>
      </w:r>
      <w:r w:rsidR="006C33B6" w:rsidRPr="005176B3">
        <w:rPr>
          <w:rFonts w:cs="Times New Roman"/>
          <w:color w:val="000000"/>
          <w:sz w:val="24"/>
          <w:szCs w:val="24"/>
          <w:lang w:val="en-GB"/>
        </w:rPr>
        <w:t>)</w:t>
      </w:r>
      <w:r w:rsidR="00345B4B">
        <w:rPr>
          <w:rFonts w:cs="Times New Roman"/>
          <w:color w:val="000000"/>
          <w:sz w:val="24"/>
          <w:szCs w:val="24"/>
          <w:lang w:val="en-GB"/>
        </w:rPr>
        <w:t>,</w:t>
      </w:r>
      <w:r w:rsidR="006C33B6" w:rsidRPr="005176B3">
        <w:rPr>
          <w:rFonts w:cstheme="minorHAnsi"/>
          <w:color w:val="000000"/>
          <w:sz w:val="24"/>
          <w:szCs w:val="24"/>
          <w:lang w:val="en-GB"/>
        </w:rPr>
        <w:t xml:space="preserve"> </w:t>
      </w:r>
      <w:r w:rsidR="00345B4B">
        <w:rPr>
          <w:rFonts w:cstheme="minorHAnsi"/>
          <w:color w:val="000000"/>
          <w:sz w:val="24"/>
          <w:szCs w:val="24"/>
          <w:lang w:val="en-GB"/>
        </w:rPr>
        <w:t xml:space="preserve">plants </w:t>
      </w:r>
      <w:r w:rsidR="00CC17C8">
        <w:rPr>
          <w:rFonts w:cstheme="minorHAnsi"/>
          <w:color w:val="000000"/>
          <w:sz w:val="24"/>
          <w:szCs w:val="24"/>
          <w:lang w:val="en-GB"/>
        </w:rPr>
        <w:t xml:space="preserve">will </w:t>
      </w:r>
      <w:r w:rsidR="000A6336">
        <w:rPr>
          <w:rFonts w:cstheme="minorHAnsi"/>
          <w:color w:val="000000"/>
          <w:sz w:val="24"/>
          <w:szCs w:val="24"/>
          <w:lang w:val="en-GB"/>
        </w:rPr>
        <w:t xml:space="preserve">encounter </w:t>
      </w:r>
      <w:r w:rsidR="00345B4B">
        <w:rPr>
          <w:rFonts w:cstheme="minorHAnsi"/>
          <w:color w:val="000000"/>
          <w:sz w:val="24"/>
          <w:szCs w:val="24"/>
          <w:lang w:val="en-GB"/>
        </w:rPr>
        <w:t xml:space="preserve">favourable conditions </w:t>
      </w:r>
      <w:r w:rsidR="006C33B6" w:rsidRPr="005176B3">
        <w:rPr>
          <w:rFonts w:cstheme="minorHAnsi"/>
          <w:color w:val="000000"/>
          <w:sz w:val="24"/>
          <w:szCs w:val="24"/>
          <w:lang w:val="en-GB"/>
        </w:rPr>
        <w:t xml:space="preserve">at </w:t>
      </w:r>
      <w:r w:rsidR="000B685E" w:rsidRPr="005176B3">
        <w:rPr>
          <w:rFonts w:cstheme="minorHAnsi"/>
          <w:color w:val="000000"/>
          <w:sz w:val="24"/>
          <w:szCs w:val="24"/>
          <w:lang w:val="en-GB"/>
        </w:rPr>
        <w:t xml:space="preserve">altitudes </w:t>
      </w:r>
      <w:r w:rsidR="007406C0">
        <w:rPr>
          <w:rFonts w:cstheme="minorHAnsi"/>
          <w:color w:val="000000"/>
          <w:sz w:val="24"/>
          <w:szCs w:val="24"/>
          <w:lang w:val="en-GB"/>
        </w:rPr>
        <w:t>over</w:t>
      </w:r>
      <w:r w:rsidR="00A61579" w:rsidRPr="005176B3">
        <w:rPr>
          <w:rFonts w:cstheme="minorHAnsi"/>
          <w:color w:val="000000"/>
          <w:sz w:val="24"/>
          <w:szCs w:val="24"/>
          <w:lang w:val="en-GB"/>
        </w:rPr>
        <w:t xml:space="preserve"> </w:t>
      </w:r>
      <w:r w:rsidR="006137A4">
        <w:rPr>
          <w:rFonts w:cstheme="minorHAnsi"/>
          <w:color w:val="000000"/>
          <w:sz w:val="24"/>
          <w:szCs w:val="24"/>
          <w:lang w:val="en-GB"/>
        </w:rPr>
        <w:t>641</w:t>
      </w:r>
      <w:r w:rsidR="006137A4" w:rsidRPr="005176B3">
        <w:rPr>
          <w:rFonts w:cstheme="minorHAnsi"/>
          <w:color w:val="000000"/>
          <w:sz w:val="24"/>
          <w:szCs w:val="24"/>
          <w:lang w:val="en-GB"/>
        </w:rPr>
        <w:t xml:space="preserve"> </w:t>
      </w:r>
      <w:r w:rsidR="00A61579" w:rsidRPr="005176B3">
        <w:rPr>
          <w:rFonts w:cstheme="minorHAnsi"/>
          <w:color w:val="000000"/>
          <w:sz w:val="24"/>
          <w:szCs w:val="24"/>
          <w:lang w:val="en-GB"/>
        </w:rPr>
        <w:t>m a.s.l</w:t>
      </w:r>
      <w:r w:rsidR="00F60F70">
        <w:rPr>
          <w:rFonts w:cstheme="minorHAnsi"/>
          <w:color w:val="000000"/>
          <w:sz w:val="24"/>
          <w:szCs w:val="24"/>
          <w:lang w:val="en-GB"/>
        </w:rPr>
        <w:t xml:space="preserve"> according to </w:t>
      </w:r>
      <w:r w:rsidR="00F60F70" w:rsidRPr="005176B3">
        <w:rPr>
          <w:rFonts w:cstheme="minorHAnsi"/>
          <w:color w:val="000000"/>
          <w:sz w:val="24"/>
          <w:szCs w:val="24"/>
          <w:lang w:val="en-GB"/>
        </w:rPr>
        <w:t>HadGEM2-ES</w:t>
      </w:r>
      <w:r w:rsidR="00F60F70">
        <w:rPr>
          <w:color w:val="000000"/>
          <w:sz w:val="24"/>
          <w:szCs w:val="24"/>
          <w:lang w:val="en-GB"/>
        </w:rPr>
        <w:t xml:space="preserve">, </w:t>
      </w:r>
      <w:r w:rsidR="00F60F70">
        <w:rPr>
          <w:rFonts w:cstheme="minorHAnsi"/>
          <w:color w:val="000000"/>
          <w:sz w:val="24"/>
          <w:szCs w:val="24"/>
          <w:lang w:val="en-GB"/>
        </w:rPr>
        <w:lastRenderedPageBreak/>
        <w:t>RCP</w:t>
      </w:r>
      <w:r w:rsidR="00293B0E">
        <w:rPr>
          <w:rFonts w:cstheme="minorHAnsi"/>
          <w:color w:val="000000"/>
          <w:sz w:val="24"/>
          <w:szCs w:val="24"/>
          <w:lang w:val="en-GB"/>
        </w:rPr>
        <w:t xml:space="preserve"> </w:t>
      </w:r>
      <w:r w:rsidR="00F60F70">
        <w:rPr>
          <w:rFonts w:cstheme="minorHAnsi"/>
          <w:color w:val="000000"/>
          <w:sz w:val="24"/>
          <w:szCs w:val="24"/>
          <w:lang w:val="en-GB"/>
        </w:rPr>
        <w:t>4</w:t>
      </w:r>
      <w:r w:rsidR="00293B0E">
        <w:rPr>
          <w:rFonts w:cstheme="minorHAnsi"/>
          <w:color w:val="000000"/>
          <w:sz w:val="24"/>
          <w:szCs w:val="24"/>
          <w:lang w:val="en-GB"/>
        </w:rPr>
        <w:t>.</w:t>
      </w:r>
      <w:r w:rsidR="00F60F70">
        <w:rPr>
          <w:rFonts w:cstheme="minorHAnsi"/>
          <w:color w:val="000000"/>
          <w:sz w:val="24"/>
          <w:szCs w:val="24"/>
          <w:lang w:val="en-GB"/>
        </w:rPr>
        <w:t>5</w:t>
      </w:r>
      <w:r w:rsidR="00345B4B">
        <w:rPr>
          <w:rFonts w:cstheme="minorHAnsi"/>
          <w:color w:val="000000"/>
          <w:sz w:val="24"/>
          <w:szCs w:val="24"/>
          <w:lang w:val="en-GB"/>
        </w:rPr>
        <w:t xml:space="preserve"> (</w:t>
      </w:r>
      <w:r w:rsidR="00AE63B9">
        <w:rPr>
          <w:rFonts w:cstheme="minorHAnsi"/>
          <w:color w:val="000000"/>
          <w:sz w:val="24"/>
          <w:szCs w:val="24"/>
          <w:lang w:val="en-GB"/>
        </w:rPr>
        <w:t>Fig. A3</w:t>
      </w:r>
      <w:r w:rsidR="004712C6">
        <w:rPr>
          <w:rFonts w:cstheme="minorHAnsi"/>
          <w:color w:val="000000"/>
          <w:sz w:val="24"/>
          <w:szCs w:val="24"/>
          <w:lang w:val="en-GB"/>
        </w:rPr>
        <w:t>B</w:t>
      </w:r>
      <w:r w:rsidR="00345B4B">
        <w:rPr>
          <w:rFonts w:cstheme="minorHAnsi"/>
          <w:color w:val="000000"/>
          <w:sz w:val="24"/>
          <w:szCs w:val="24"/>
          <w:lang w:val="en-GB"/>
        </w:rPr>
        <w:t>)</w:t>
      </w:r>
      <w:r w:rsidR="00FE0F7F">
        <w:rPr>
          <w:rFonts w:cstheme="minorHAnsi"/>
          <w:color w:val="000000"/>
          <w:sz w:val="24"/>
          <w:szCs w:val="24"/>
          <w:lang w:val="en-GB"/>
        </w:rPr>
        <w:t>.</w:t>
      </w:r>
      <w:r w:rsidR="005630E2">
        <w:rPr>
          <w:rFonts w:cstheme="minorHAnsi"/>
          <w:color w:val="000000"/>
          <w:sz w:val="24"/>
          <w:szCs w:val="24"/>
          <w:lang w:val="en-GB"/>
        </w:rPr>
        <w:t xml:space="preserve"> </w:t>
      </w:r>
      <w:r w:rsidR="005F005F" w:rsidRPr="005176B3">
        <w:rPr>
          <w:rStyle w:val="gnkrckgcgsb"/>
          <w:rFonts w:eastAsia="SimSun" w:cstheme="minorHAnsi"/>
          <w:color w:val="000000"/>
          <w:sz w:val="24"/>
          <w:szCs w:val="24"/>
          <w:bdr w:val="none" w:sz="0" w:space="0" w:color="auto" w:frame="1"/>
          <w:lang w:val="en-GB"/>
        </w:rPr>
        <w:t>Therefore, s</w:t>
      </w:r>
      <w:r w:rsidR="00DF41A5" w:rsidRPr="005176B3">
        <w:rPr>
          <w:rStyle w:val="gnkrckgcgsb"/>
          <w:rFonts w:eastAsia="SimSun" w:cstheme="minorHAnsi"/>
          <w:color w:val="000000"/>
          <w:sz w:val="24"/>
          <w:szCs w:val="24"/>
          <w:bdr w:val="none" w:sz="0" w:space="0" w:color="auto" w:frame="1"/>
          <w:lang w:val="en-GB"/>
        </w:rPr>
        <w:t xml:space="preserve">eed </w:t>
      </w:r>
      <w:r w:rsidR="004D121A">
        <w:rPr>
          <w:rStyle w:val="gnkrckgcgsb"/>
          <w:rFonts w:eastAsia="SimSun" w:cstheme="minorHAnsi"/>
          <w:color w:val="000000"/>
          <w:sz w:val="24"/>
          <w:szCs w:val="24"/>
          <w:bdr w:val="none" w:sz="0" w:space="0" w:color="auto" w:frame="1"/>
          <w:lang w:val="en-GB"/>
        </w:rPr>
        <w:t>number</w:t>
      </w:r>
      <w:r w:rsidR="00DF41A5" w:rsidRPr="005176B3">
        <w:rPr>
          <w:rStyle w:val="gnkrckgcgsb"/>
          <w:rFonts w:eastAsia="SimSun" w:cstheme="minorHAnsi"/>
          <w:color w:val="000000"/>
          <w:sz w:val="24"/>
          <w:szCs w:val="24"/>
          <w:bdr w:val="none" w:sz="0" w:space="0" w:color="auto" w:frame="1"/>
          <w:lang w:val="en-GB"/>
        </w:rPr>
        <w:t xml:space="preserve"> and seed mass will be </w:t>
      </w:r>
      <w:r w:rsidR="00A04F61" w:rsidRPr="005176B3">
        <w:rPr>
          <w:rStyle w:val="gnkrckgcgsb"/>
          <w:rFonts w:eastAsia="SimSun" w:cstheme="minorHAnsi"/>
          <w:color w:val="000000"/>
          <w:sz w:val="24"/>
          <w:szCs w:val="24"/>
          <w:bdr w:val="none" w:sz="0" w:space="0" w:color="auto" w:frame="1"/>
          <w:lang w:val="en-GB"/>
        </w:rPr>
        <w:t xml:space="preserve">mainly </w:t>
      </w:r>
      <w:r w:rsidR="00DF41A5" w:rsidRPr="005176B3">
        <w:rPr>
          <w:rStyle w:val="gnkrckgcgsb"/>
          <w:rFonts w:eastAsia="SimSun" w:cstheme="minorHAnsi"/>
          <w:color w:val="000000"/>
          <w:sz w:val="24"/>
          <w:szCs w:val="24"/>
          <w:bdr w:val="none" w:sz="0" w:space="0" w:color="auto" w:frame="1"/>
          <w:lang w:val="en-GB"/>
        </w:rPr>
        <w:t xml:space="preserve">restricted to </w:t>
      </w:r>
      <w:r w:rsidR="00B05825" w:rsidRPr="005176B3">
        <w:rPr>
          <w:rStyle w:val="gnkrckgcgsb"/>
          <w:rFonts w:eastAsia="SimSun" w:cstheme="minorHAnsi"/>
          <w:color w:val="000000"/>
          <w:sz w:val="24"/>
          <w:szCs w:val="24"/>
          <w:bdr w:val="none" w:sz="0" w:space="0" w:color="auto" w:frame="1"/>
          <w:lang w:val="en-GB"/>
        </w:rPr>
        <w:t xml:space="preserve">the </w:t>
      </w:r>
      <w:r w:rsidR="00BB72A7" w:rsidRPr="005176B3">
        <w:rPr>
          <w:rStyle w:val="gnkrckgcgsb"/>
          <w:rFonts w:eastAsia="SimSun" w:cstheme="minorHAnsi"/>
          <w:color w:val="000000"/>
          <w:sz w:val="24"/>
          <w:szCs w:val="24"/>
          <w:bdr w:val="none" w:sz="0" w:space="0" w:color="auto" w:frame="1"/>
          <w:lang w:val="en-GB"/>
        </w:rPr>
        <w:t>mountains</w:t>
      </w:r>
      <w:r w:rsidR="00E7261A" w:rsidRPr="005176B3">
        <w:rPr>
          <w:rStyle w:val="gnkrckgcgsb"/>
          <w:rFonts w:eastAsia="SimSun" w:cstheme="minorHAnsi"/>
          <w:color w:val="000000"/>
          <w:sz w:val="24"/>
          <w:szCs w:val="24"/>
          <w:bdr w:val="none" w:sz="0" w:space="0" w:color="auto" w:frame="1"/>
          <w:lang w:val="en-GB"/>
        </w:rPr>
        <w:t>,</w:t>
      </w:r>
      <w:r w:rsidR="00BB72A7" w:rsidRPr="005176B3">
        <w:rPr>
          <w:rStyle w:val="gnkrckgcgsb"/>
          <w:rFonts w:eastAsia="SimSun" w:cstheme="minorHAnsi"/>
          <w:color w:val="000000"/>
          <w:sz w:val="24"/>
          <w:szCs w:val="24"/>
          <w:bdr w:val="none" w:sz="0" w:space="0" w:color="auto" w:frame="1"/>
          <w:lang w:val="en-GB"/>
        </w:rPr>
        <w:t xml:space="preserve"> such as Făgăraș</w:t>
      </w:r>
      <w:r w:rsidR="00FE0F7F">
        <w:rPr>
          <w:rStyle w:val="gnkrckgcgsb"/>
          <w:rFonts w:eastAsia="SimSun" w:cstheme="minorHAnsi"/>
          <w:color w:val="000000"/>
          <w:sz w:val="24"/>
          <w:szCs w:val="24"/>
          <w:bdr w:val="none" w:sz="0" w:space="0" w:color="auto" w:frame="1"/>
          <w:lang w:val="en-GB"/>
        </w:rPr>
        <w:t>,</w:t>
      </w:r>
      <w:r w:rsidR="00657832">
        <w:rPr>
          <w:rStyle w:val="gnkrckgcgsb"/>
          <w:rFonts w:eastAsia="SimSun" w:cstheme="minorHAnsi"/>
          <w:color w:val="000000"/>
          <w:sz w:val="24"/>
          <w:szCs w:val="24"/>
          <w:bdr w:val="none" w:sz="0" w:space="0" w:color="auto" w:frame="1"/>
          <w:lang w:val="en-GB"/>
        </w:rPr>
        <w:t xml:space="preserve"> </w:t>
      </w:r>
      <w:r w:rsidR="00DF41A5" w:rsidRPr="005176B3">
        <w:rPr>
          <w:rFonts w:cstheme="minorHAnsi"/>
          <w:color w:val="000000"/>
          <w:sz w:val="24"/>
          <w:szCs w:val="24"/>
          <w:lang w:val="en-GB"/>
        </w:rPr>
        <w:t xml:space="preserve">Bucegi </w:t>
      </w:r>
      <w:r w:rsidR="00FE0F7F">
        <w:rPr>
          <w:rFonts w:cstheme="minorHAnsi"/>
          <w:color w:val="000000"/>
          <w:sz w:val="24"/>
          <w:szCs w:val="24"/>
          <w:lang w:val="en-GB"/>
        </w:rPr>
        <w:t>or Ceahl</w:t>
      </w:r>
      <w:r w:rsidR="00FE0F7F">
        <w:rPr>
          <w:rFonts w:cstheme="minorHAnsi"/>
          <w:color w:val="000000"/>
          <w:sz w:val="24"/>
          <w:szCs w:val="24"/>
          <w:lang w:val="ro-RO"/>
        </w:rPr>
        <w:t xml:space="preserve">ău </w:t>
      </w:r>
      <w:r w:rsidR="009D1A97" w:rsidRPr="005176B3">
        <w:rPr>
          <w:rFonts w:cstheme="minorHAnsi"/>
          <w:color w:val="000000"/>
          <w:sz w:val="24"/>
          <w:szCs w:val="24"/>
          <w:lang w:val="en-GB"/>
        </w:rPr>
        <w:t>massifs</w:t>
      </w:r>
      <w:r w:rsidR="00775E79">
        <w:rPr>
          <w:rFonts w:cstheme="minorHAnsi"/>
          <w:color w:val="000000"/>
          <w:sz w:val="24"/>
          <w:szCs w:val="24"/>
          <w:lang w:val="en-GB"/>
        </w:rPr>
        <w:t xml:space="preserve"> (Fig. </w:t>
      </w:r>
      <w:r w:rsidR="00F75979">
        <w:rPr>
          <w:rFonts w:cstheme="minorHAnsi"/>
          <w:color w:val="000000"/>
          <w:sz w:val="24"/>
          <w:szCs w:val="24"/>
          <w:lang w:val="en-GB"/>
        </w:rPr>
        <w:t>A4</w:t>
      </w:r>
      <w:r w:rsidR="00775E79">
        <w:rPr>
          <w:rFonts w:cstheme="minorHAnsi"/>
          <w:color w:val="000000"/>
          <w:sz w:val="24"/>
          <w:szCs w:val="24"/>
          <w:lang w:val="en-GB"/>
        </w:rPr>
        <w:t>)</w:t>
      </w:r>
      <w:r w:rsidR="00E7261A" w:rsidRPr="005176B3">
        <w:rPr>
          <w:rFonts w:cstheme="minorHAnsi"/>
          <w:color w:val="000000"/>
          <w:sz w:val="24"/>
          <w:szCs w:val="24"/>
          <w:lang w:val="en-GB"/>
        </w:rPr>
        <w:t>,</w:t>
      </w:r>
      <w:r w:rsidR="009D1A97" w:rsidRPr="005176B3">
        <w:rPr>
          <w:rFonts w:cstheme="minorHAnsi"/>
          <w:color w:val="000000"/>
          <w:sz w:val="24"/>
          <w:szCs w:val="24"/>
          <w:lang w:val="en-GB"/>
        </w:rPr>
        <w:t xml:space="preserve"> </w:t>
      </w:r>
      <w:r w:rsidR="006C33B6" w:rsidRPr="005176B3">
        <w:rPr>
          <w:rFonts w:cstheme="minorHAnsi"/>
          <w:color w:val="000000"/>
          <w:sz w:val="24"/>
          <w:szCs w:val="24"/>
          <w:lang w:val="en-GB"/>
        </w:rPr>
        <w:t>and total seed output in Romania will decline</w:t>
      </w:r>
      <w:r w:rsidR="00657832">
        <w:rPr>
          <w:rFonts w:cstheme="minorHAnsi"/>
          <w:color w:val="000000"/>
          <w:sz w:val="24"/>
          <w:szCs w:val="24"/>
          <w:lang w:val="en-GB"/>
        </w:rPr>
        <w:t xml:space="preserve"> by </w:t>
      </w:r>
      <w:r w:rsidR="00197DFF">
        <w:rPr>
          <w:rFonts w:cstheme="minorHAnsi"/>
          <w:color w:val="000000"/>
          <w:sz w:val="24"/>
          <w:szCs w:val="24"/>
          <w:lang w:val="en-GB"/>
        </w:rPr>
        <w:t xml:space="preserve">12 </w:t>
      </w:r>
      <w:r w:rsidR="00657832">
        <w:rPr>
          <w:rFonts w:cstheme="minorHAnsi"/>
          <w:color w:val="000000"/>
          <w:sz w:val="24"/>
          <w:szCs w:val="24"/>
          <w:lang w:val="en-GB"/>
        </w:rPr>
        <w:t xml:space="preserve">to </w:t>
      </w:r>
      <w:r w:rsidR="00197DFF">
        <w:rPr>
          <w:rFonts w:cstheme="minorHAnsi"/>
          <w:color w:val="000000"/>
          <w:sz w:val="24"/>
          <w:szCs w:val="24"/>
          <w:lang w:val="en-GB"/>
        </w:rPr>
        <w:t>33</w:t>
      </w:r>
      <w:r w:rsidR="00657832">
        <w:rPr>
          <w:rFonts w:cstheme="minorHAnsi"/>
          <w:color w:val="000000"/>
          <w:sz w:val="24"/>
          <w:szCs w:val="24"/>
          <w:lang w:val="en-GB"/>
        </w:rPr>
        <w:t>%</w:t>
      </w:r>
      <w:r w:rsidR="006C33B6" w:rsidRPr="005176B3">
        <w:rPr>
          <w:rFonts w:cstheme="minorHAnsi"/>
          <w:color w:val="000000"/>
          <w:sz w:val="24"/>
          <w:szCs w:val="24"/>
          <w:lang w:val="en-GB"/>
        </w:rPr>
        <w:t xml:space="preserve"> </w:t>
      </w:r>
      <w:r w:rsidR="0069668E" w:rsidRPr="005176B3">
        <w:rPr>
          <w:rFonts w:cstheme="minorHAnsi"/>
          <w:color w:val="000000"/>
          <w:sz w:val="24"/>
          <w:szCs w:val="24"/>
          <w:lang w:val="en-GB"/>
        </w:rPr>
        <w:t>(</w:t>
      </w:r>
      <w:r w:rsidR="00696887">
        <w:rPr>
          <w:rFonts w:cstheme="minorHAnsi"/>
          <w:color w:val="000000"/>
          <w:sz w:val="24"/>
          <w:szCs w:val="24"/>
          <w:lang w:val="en-GB"/>
        </w:rPr>
        <w:t>Fig.</w:t>
      </w:r>
      <w:r w:rsidR="00ED7884">
        <w:rPr>
          <w:rFonts w:cstheme="minorHAnsi"/>
          <w:color w:val="000000"/>
          <w:sz w:val="24"/>
          <w:szCs w:val="24"/>
          <w:lang w:val="en-GB"/>
        </w:rPr>
        <w:t xml:space="preserve"> </w:t>
      </w:r>
      <w:r w:rsidR="00696887">
        <w:rPr>
          <w:rFonts w:cstheme="minorHAnsi"/>
          <w:color w:val="000000"/>
          <w:sz w:val="24"/>
          <w:szCs w:val="24"/>
          <w:lang w:val="en-GB"/>
        </w:rPr>
        <w:t>3</w:t>
      </w:r>
      <w:r w:rsidR="0069668E" w:rsidRPr="005176B3">
        <w:rPr>
          <w:rFonts w:cstheme="minorHAnsi"/>
          <w:color w:val="000000"/>
          <w:sz w:val="24"/>
          <w:szCs w:val="24"/>
          <w:lang w:val="en-GB"/>
        </w:rPr>
        <w:t>)</w:t>
      </w:r>
      <w:r w:rsidR="00DF41A5" w:rsidRPr="005176B3">
        <w:rPr>
          <w:rFonts w:cstheme="minorHAnsi"/>
          <w:color w:val="000000"/>
          <w:sz w:val="24"/>
          <w:szCs w:val="24"/>
          <w:lang w:val="en-GB"/>
        </w:rPr>
        <w:t xml:space="preserve">. </w:t>
      </w:r>
      <w:r w:rsidR="00CF06A3" w:rsidRPr="005176B3">
        <w:rPr>
          <w:sz w:val="24"/>
          <w:szCs w:val="24"/>
        </w:rPr>
        <w:t>The</w:t>
      </w:r>
      <w:r w:rsidR="006C33B6" w:rsidRPr="005176B3">
        <w:rPr>
          <w:sz w:val="24"/>
          <w:szCs w:val="24"/>
        </w:rPr>
        <w:t>se</w:t>
      </w:r>
      <w:r w:rsidR="00CF06A3" w:rsidRPr="005176B3">
        <w:rPr>
          <w:sz w:val="24"/>
          <w:szCs w:val="24"/>
        </w:rPr>
        <w:t xml:space="preserve"> results</w:t>
      </w:r>
      <w:r w:rsidR="007B1781" w:rsidRPr="005176B3">
        <w:rPr>
          <w:sz w:val="24"/>
          <w:szCs w:val="24"/>
        </w:rPr>
        <w:t xml:space="preserve"> </w:t>
      </w:r>
      <w:r w:rsidR="00CF06A3" w:rsidRPr="005176B3">
        <w:rPr>
          <w:sz w:val="24"/>
          <w:szCs w:val="24"/>
        </w:rPr>
        <w:t xml:space="preserve">were effectively identical with the different GCMs and RCPs </w:t>
      </w:r>
      <w:r w:rsidR="00CF06A3" w:rsidRPr="005176B3">
        <w:rPr>
          <w:rFonts w:cstheme="minorHAnsi"/>
          <w:color w:val="000000"/>
          <w:sz w:val="24"/>
          <w:szCs w:val="24"/>
          <w:lang w:val="en-GB"/>
        </w:rPr>
        <w:t>(</w:t>
      </w:r>
      <w:r w:rsidR="000E5291" w:rsidRPr="005176B3">
        <w:rPr>
          <w:rFonts w:cstheme="minorHAnsi"/>
          <w:color w:val="000000"/>
          <w:sz w:val="24"/>
          <w:szCs w:val="24"/>
          <w:lang w:val="en-GB"/>
        </w:rPr>
        <w:t xml:space="preserve">Fig. </w:t>
      </w:r>
      <w:r w:rsidR="00F75979" w:rsidRPr="005176B3">
        <w:rPr>
          <w:rFonts w:cstheme="minorHAnsi"/>
          <w:color w:val="000000"/>
          <w:sz w:val="24"/>
          <w:szCs w:val="24"/>
          <w:lang w:val="en-GB"/>
        </w:rPr>
        <w:t>A</w:t>
      </w:r>
      <w:r w:rsidR="00F75979">
        <w:rPr>
          <w:rFonts w:cstheme="minorHAnsi"/>
          <w:color w:val="000000"/>
          <w:sz w:val="24"/>
          <w:szCs w:val="24"/>
          <w:lang w:val="en-GB"/>
        </w:rPr>
        <w:t>5</w:t>
      </w:r>
      <w:r w:rsidR="00CF06A3" w:rsidRPr="005176B3">
        <w:rPr>
          <w:rFonts w:cstheme="minorHAnsi"/>
          <w:color w:val="000000"/>
          <w:sz w:val="24"/>
          <w:szCs w:val="24"/>
          <w:lang w:val="en-GB"/>
        </w:rPr>
        <w:t xml:space="preserve">). </w:t>
      </w:r>
    </w:p>
    <w:p w14:paraId="16FB8BF1" w14:textId="77777777" w:rsidR="00431F77" w:rsidRDefault="00431F77" w:rsidP="00EC2FFB">
      <w:pPr>
        <w:tabs>
          <w:tab w:val="left" w:pos="920"/>
        </w:tabs>
        <w:spacing w:line="480" w:lineRule="auto"/>
        <w:sectPr w:rsidR="00431F77" w:rsidSect="008C5992">
          <w:footerReference w:type="default" r:id="rId12"/>
          <w:pgSz w:w="12240" w:h="15840"/>
          <w:pgMar w:top="1440" w:right="1440" w:bottom="1440" w:left="1134" w:header="720" w:footer="720" w:gutter="0"/>
          <w:lnNumType w:countBy="1" w:restart="continuous"/>
          <w:cols w:space="720"/>
          <w:docGrid w:linePitch="360"/>
        </w:sectPr>
      </w:pPr>
    </w:p>
    <w:p w14:paraId="4B3450A0" w14:textId="729C36E5" w:rsidR="0011221B" w:rsidRDefault="00E14E25" w:rsidP="0011221B">
      <w:pPr>
        <w:tabs>
          <w:tab w:val="left" w:pos="920"/>
        </w:tabs>
        <w:spacing w:line="240" w:lineRule="auto"/>
        <w:contextualSpacing/>
        <w:jc w:val="center"/>
      </w:pPr>
      <w:r>
        <w:rPr>
          <w:noProof/>
          <w:lang w:val="ro-RO" w:eastAsia="ro-RO"/>
        </w:rPr>
        <w:lastRenderedPageBreak/>
        <mc:AlternateContent>
          <mc:Choice Requires="wps">
            <w:drawing>
              <wp:anchor distT="0" distB="0" distL="114300" distR="114300" simplePos="0" relativeHeight="251654656" behindDoc="0" locked="0" layoutInCell="1" allowOverlap="1" wp14:anchorId="6673BC89" wp14:editId="0114B6D4">
                <wp:simplePos x="0" y="0"/>
                <wp:positionH relativeFrom="column">
                  <wp:posOffset>415290</wp:posOffset>
                </wp:positionH>
                <wp:positionV relativeFrom="paragraph">
                  <wp:posOffset>5965190</wp:posOffset>
                </wp:positionV>
                <wp:extent cx="239395" cy="340995"/>
                <wp:effectExtent l="0" t="0" r="27305" b="20955"/>
                <wp:wrapNone/>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 cy="340995"/>
                        </a:xfrm>
                        <a:prstGeom prst="rect">
                          <a:avLst/>
                        </a:prstGeom>
                        <a:solidFill>
                          <a:srgbClr val="FFFFFF"/>
                        </a:solidFill>
                        <a:ln w="9525">
                          <a:solidFill>
                            <a:schemeClr val="bg1">
                              <a:lumMod val="100000"/>
                              <a:lumOff val="0"/>
                            </a:schemeClr>
                          </a:solidFill>
                          <a:miter lim="800000"/>
                          <a:headEnd/>
                          <a:tailEnd/>
                        </a:ln>
                      </wps:spPr>
                      <wps:txbx>
                        <w:txbxContent>
                          <w:p w14:paraId="64902A25" w14:textId="77777777" w:rsidR="002F7651" w:rsidRPr="000703AC" w:rsidRDefault="002F7651" w:rsidP="000B0875">
                            <w:pPr>
                              <w:rPr>
                                <w:b/>
                                <w:sz w:val="40"/>
                                <w:szCs w:val="40"/>
                              </w:rPr>
                            </w:pPr>
                            <w:r w:rsidRPr="000703AC">
                              <w:rPr>
                                <w:b/>
                                <w:sz w:val="40"/>
                                <w:szCs w:val="40"/>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73BC89" id="Text Box 12" o:spid="_x0000_s1029" type="#_x0000_t202" style="position:absolute;left:0;text-align:left;margin-left:32.7pt;margin-top:469.7pt;width:18.85pt;height:26.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" strokecolor="white [3212]">
                <v:textbox>
                  <w:txbxContent>
                    <w:p w14:paraId="64902A25" w14:textId="77777777" w:rsidR="002F7651" w:rsidRPr="000703AC" w:rsidRDefault="002F7651" w:rsidP="000B0875">
                      <w:pPr>
                        <w:rPr>
                          <w:b/>
                          <w:sz w:val="40"/>
                          <w:szCs w:val="40"/>
                        </w:rPr>
                      </w:pPr>
                      <w:r w:rsidRPr="000703AC">
                        <w:rPr>
                          <w:b/>
                          <w:sz w:val="40"/>
                          <w:szCs w:val="40"/>
                        </w:rPr>
                        <w:t>B</w:t>
                      </w:r>
                    </w:p>
                  </w:txbxContent>
                </v:textbox>
              </v:shape>
            </w:pict>
          </mc:Fallback>
        </mc:AlternateContent>
      </w:r>
      <w:r w:rsidRPr="00775E79">
        <w:rPr>
          <w:noProof/>
          <w:lang w:val="ro-RO" w:eastAsia="ro-RO"/>
        </w:rPr>
        <mc:AlternateContent>
          <mc:Choice Requires="wps">
            <w:drawing>
              <wp:anchor distT="0" distB="0" distL="114300" distR="114300" simplePos="0" relativeHeight="251653632" behindDoc="0" locked="0" layoutInCell="1" allowOverlap="1" wp14:anchorId="12B69B71" wp14:editId="0275E8EA">
                <wp:simplePos x="0" y="0"/>
                <wp:positionH relativeFrom="column">
                  <wp:posOffset>372745</wp:posOffset>
                </wp:positionH>
                <wp:positionV relativeFrom="paragraph">
                  <wp:posOffset>2766695</wp:posOffset>
                </wp:positionV>
                <wp:extent cx="281305" cy="395605"/>
                <wp:effectExtent l="0" t="0" r="23495" b="23495"/>
                <wp:wrapNone/>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395605"/>
                        </a:xfrm>
                        <a:prstGeom prst="rect">
                          <a:avLst/>
                        </a:prstGeom>
                        <a:solidFill>
                          <a:srgbClr val="FFFFFF"/>
                        </a:solidFill>
                        <a:ln w="9525">
                          <a:solidFill>
                            <a:schemeClr val="bg1">
                              <a:lumMod val="100000"/>
                              <a:lumOff val="0"/>
                            </a:schemeClr>
                          </a:solidFill>
                          <a:miter lim="800000"/>
                          <a:headEnd/>
                          <a:tailEnd/>
                        </a:ln>
                      </wps:spPr>
                      <wps:txbx>
                        <w:txbxContent>
                          <w:p w14:paraId="6B160BDA" w14:textId="77777777" w:rsidR="002F7651" w:rsidRPr="000703AC" w:rsidRDefault="002F7651" w:rsidP="000B0875">
                            <w:pPr>
                              <w:rPr>
                                <w:b/>
                                <w:sz w:val="40"/>
                                <w:szCs w:val="40"/>
                              </w:rPr>
                            </w:pPr>
                            <w:r w:rsidRPr="000703AC">
                              <w:rPr>
                                <w:b/>
                                <w:sz w:val="40"/>
                                <w:szCs w:val="40"/>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B69B71" id="Text Box 11" o:spid="_x0000_s1030" type="#_x0000_t202" style="position:absolute;left:0;text-align:left;margin-left:29.35pt;margin-top:217.85pt;width:22.15pt;height:31.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" strokecolor="white [3212]">
                <v:textbox>
                  <w:txbxContent>
                    <w:p w14:paraId="6B160BDA" w14:textId="77777777" w:rsidR="002F7651" w:rsidRPr="000703AC" w:rsidRDefault="002F7651" w:rsidP="000B0875">
                      <w:pPr>
                        <w:rPr>
                          <w:b/>
                          <w:sz w:val="40"/>
                          <w:szCs w:val="40"/>
                        </w:rPr>
                      </w:pPr>
                      <w:r w:rsidRPr="000703AC">
                        <w:rPr>
                          <w:b/>
                          <w:sz w:val="40"/>
                          <w:szCs w:val="40"/>
                        </w:rPr>
                        <w:t>A</w:t>
                      </w:r>
                    </w:p>
                  </w:txbxContent>
                </v:textbox>
              </v:shape>
            </w:pict>
          </mc:Fallback>
        </mc:AlternateContent>
      </w:r>
      <w:r w:rsidR="00FD3A5E" w:rsidRPr="00FD3A5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447804" w:rsidRPr="00447804">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ro-RO" w:eastAsia="ro-RO"/>
        </w:rPr>
        <w:drawing>
          <wp:inline distT="0" distB="0" distL="0" distR="0" wp14:anchorId="33D7B151" wp14:editId="4887C42A">
            <wp:extent cx="4525726" cy="3200400"/>
            <wp:effectExtent l="0" t="0" r="8255" b="0"/>
            <wp:docPr id="3" name="Picture 3" descr="D:\Model_07.05.2021\Estimari_22_05_2021\maps\seed_nr_prez.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odel_07.05.2021\Estimari_22_05_2021\maps\seed_nr_prez.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25726" cy="3200400"/>
                    </a:xfrm>
                    <a:prstGeom prst="rect">
                      <a:avLst/>
                    </a:prstGeom>
                    <a:noFill/>
                    <a:ln>
                      <a:noFill/>
                    </a:ln>
                  </pic:spPr>
                </pic:pic>
              </a:graphicData>
            </a:graphic>
          </wp:inline>
        </w:drawing>
      </w:r>
      <w:r w:rsidR="00FD3A5E" w:rsidRPr="00FD3A5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447804" w:rsidRPr="00447804">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ro-RO" w:eastAsia="ro-RO"/>
        </w:rPr>
        <w:drawing>
          <wp:inline distT="0" distB="0" distL="0" distR="0" wp14:anchorId="7F1F9429" wp14:editId="23976CB5">
            <wp:extent cx="4525726" cy="3200400"/>
            <wp:effectExtent l="0" t="0" r="8255" b="0"/>
            <wp:docPr id="7" name="Picture 7" descr="D:\Model_07.05.2021\Estimari_22_05_2021\maps\seed_mass_prez.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odel_07.05.2021\Estimari_22_05_2021\maps\seed_mass_prez.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25726" cy="3200400"/>
                    </a:xfrm>
                    <a:prstGeom prst="rect">
                      <a:avLst/>
                    </a:prstGeom>
                    <a:noFill/>
                    <a:ln>
                      <a:noFill/>
                    </a:ln>
                  </pic:spPr>
                </pic:pic>
              </a:graphicData>
            </a:graphic>
          </wp:inline>
        </w:drawing>
      </w:r>
      <w:r w:rsidR="00FD3A5E" w:rsidRPr="00FD3A5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447804" w:rsidRPr="00447804">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ro-RO" w:eastAsia="ro-RO"/>
        </w:rPr>
        <w:drawing>
          <wp:inline distT="0" distB="0" distL="0" distR="0" wp14:anchorId="4B5F6327" wp14:editId="341A1681">
            <wp:extent cx="4525726" cy="3200400"/>
            <wp:effectExtent l="0" t="0" r="8255" b="0"/>
            <wp:docPr id="9" name="Picture 9" descr="D:\Model_07.05.2021\Estimari_22_05_2021\maps\seed_nr_had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odel_07.05.2021\Estimari_22_05_2021\maps\seed_nr_had45.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25726" cy="3200400"/>
                    </a:xfrm>
                    <a:prstGeom prst="rect">
                      <a:avLst/>
                    </a:prstGeom>
                    <a:noFill/>
                    <a:ln>
                      <a:noFill/>
                    </a:ln>
                  </pic:spPr>
                </pic:pic>
              </a:graphicData>
            </a:graphic>
          </wp:inline>
        </w:drawing>
      </w:r>
      <w:r w:rsidR="00FD3A5E" w:rsidRPr="00FD3A5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276FD9" w:rsidRPr="00276FD9">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ro-RO" w:eastAsia="ro-RO"/>
        </w:rPr>
        <w:drawing>
          <wp:inline distT="0" distB="0" distL="0" distR="0" wp14:anchorId="25798C38" wp14:editId="13CED81E">
            <wp:extent cx="4525726" cy="3200400"/>
            <wp:effectExtent l="0" t="0" r="8255" b="0"/>
            <wp:docPr id="14" name="Picture 14" descr="D:\Model_07.05.2021\Estimari_22_05_2021\maps\seed_mass_had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odel_07.05.2021\Estimari_22_05_2021\maps\seed_mass_had45.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25726" cy="3200400"/>
                    </a:xfrm>
                    <a:prstGeom prst="rect">
                      <a:avLst/>
                    </a:prstGeom>
                    <a:noFill/>
                    <a:ln>
                      <a:noFill/>
                    </a:ln>
                  </pic:spPr>
                </pic:pic>
              </a:graphicData>
            </a:graphic>
          </wp:inline>
        </w:drawing>
      </w:r>
    </w:p>
    <w:p w14:paraId="3105ED2E" w14:textId="77777777" w:rsidR="003E1BFD" w:rsidRDefault="003E1BFD" w:rsidP="003E1BFD">
      <w:pPr>
        <w:tabs>
          <w:tab w:val="left" w:pos="920"/>
        </w:tabs>
        <w:spacing w:line="240" w:lineRule="auto"/>
        <w:contextualSpacing/>
        <w:jc w:val="center"/>
        <w:rPr>
          <w:b/>
          <w:sz w:val="20"/>
          <w:szCs w:val="20"/>
        </w:rPr>
      </w:pPr>
    </w:p>
    <w:p w14:paraId="4B68DC7F" w14:textId="77777777" w:rsidR="00431F77" w:rsidRPr="0011221B" w:rsidRDefault="0011221B" w:rsidP="003E1BFD">
      <w:pPr>
        <w:tabs>
          <w:tab w:val="left" w:pos="920"/>
        </w:tabs>
        <w:spacing w:line="240" w:lineRule="auto"/>
        <w:contextualSpacing/>
        <w:jc w:val="center"/>
        <w:sectPr w:rsidR="00431F77" w:rsidRPr="0011221B" w:rsidSect="00537866">
          <w:pgSz w:w="15840" w:h="12240" w:orient="landscape"/>
          <w:pgMar w:top="113" w:right="113" w:bottom="113" w:left="113" w:header="720" w:footer="720" w:gutter="0"/>
          <w:cols w:space="720"/>
          <w:docGrid w:linePitch="360"/>
        </w:sectPr>
      </w:pPr>
      <w:r w:rsidRPr="008468F9">
        <w:rPr>
          <w:b/>
          <w:sz w:val="20"/>
          <w:szCs w:val="20"/>
        </w:rPr>
        <w:t xml:space="preserve">Fig. </w:t>
      </w:r>
      <w:r>
        <w:rPr>
          <w:b/>
          <w:sz w:val="20"/>
          <w:szCs w:val="20"/>
        </w:rPr>
        <w:t>3</w:t>
      </w:r>
      <w:r w:rsidRPr="008468F9">
        <w:rPr>
          <w:b/>
          <w:sz w:val="20"/>
          <w:szCs w:val="20"/>
        </w:rPr>
        <w:t xml:space="preserve">. </w:t>
      </w:r>
      <w:r w:rsidRPr="008468F9">
        <w:rPr>
          <w:rFonts w:cstheme="minorHAnsi"/>
          <w:sz w:val="20"/>
          <w:szCs w:val="20"/>
          <w:lang w:val="en-GB"/>
        </w:rPr>
        <w:t xml:space="preserve">Seed </w:t>
      </w:r>
      <w:r>
        <w:rPr>
          <w:rFonts w:cstheme="minorHAnsi"/>
          <w:sz w:val="20"/>
          <w:szCs w:val="20"/>
          <w:lang w:val="en-GB"/>
        </w:rPr>
        <w:t>number</w:t>
      </w:r>
      <w:r w:rsidRPr="008468F9">
        <w:rPr>
          <w:rFonts w:cstheme="minorHAnsi"/>
          <w:sz w:val="20"/>
          <w:szCs w:val="20"/>
          <w:lang w:val="en-GB"/>
        </w:rPr>
        <w:t xml:space="preserve"> and mass for present-day (A) and estimated in 2050 (B) using the </w:t>
      </w:r>
      <w:r w:rsidRPr="008468F9">
        <w:rPr>
          <w:rFonts w:cstheme="minorHAnsi"/>
          <w:color w:val="000000"/>
          <w:sz w:val="20"/>
          <w:szCs w:val="20"/>
          <w:lang w:val="en-GB"/>
        </w:rPr>
        <w:t>HadGEM2-ES, RCP</w:t>
      </w:r>
      <w:r>
        <w:rPr>
          <w:rFonts w:cstheme="minorHAnsi"/>
          <w:color w:val="000000"/>
          <w:sz w:val="20"/>
          <w:szCs w:val="20"/>
          <w:lang w:val="en-GB"/>
        </w:rPr>
        <w:t xml:space="preserve"> </w:t>
      </w:r>
      <w:r w:rsidR="006F3FA4">
        <w:rPr>
          <w:rFonts w:cstheme="minorHAnsi"/>
          <w:color w:val="000000"/>
          <w:sz w:val="20"/>
          <w:szCs w:val="20"/>
          <w:lang w:val="en-GB"/>
        </w:rPr>
        <w:t>4.5</w:t>
      </w:r>
      <w:r w:rsidRPr="008468F9">
        <w:rPr>
          <w:rFonts w:cstheme="minorHAnsi"/>
          <w:color w:val="000000"/>
          <w:sz w:val="20"/>
          <w:szCs w:val="20"/>
          <w:lang w:val="en-GB"/>
        </w:rPr>
        <w:t xml:space="preserve"> model </w:t>
      </w:r>
      <w:r w:rsidRPr="008468F9">
        <w:rPr>
          <w:rFonts w:cstheme="minorHAnsi"/>
          <w:sz w:val="20"/>
          <w:szCs w:val="20"/>
          <w:lang w:val="en-GB"/>
        </w:rPr>
        <w:t xml:space="preserve">across the suitable habitat area with </w:t>
      </w:r>
      <w:r w:rsidRPr="008468F9">
        <w:rPr>
          <w:rFonts w:cstheme="minorHAnsi"/>
          <w:color w:val="000000"/>
          <w:sz w:val="20"/>
          <w:szCs w:val="20"/>
          <w:lang w:val="en-GB"/>
        </w:rPr>
        <w:t>a probability of edelweiss occurrence &gt;50%</w:t>
      </w:r>
      <w:r w:rsidRPr="008468F9">
        <w:rPr>
          <w:rFonts w:cstheme="minorHAnsi"/>
          <w:sz w:val="20"/>
          <w:szCs w:val="20"/>
          <w:lang w:val="en-GB"/>
        </w:rPr>
        <w:t xml:space="preserve">. </w:t>
      </w:r>
      <w:r>
        <w:rPr>
          <w:rFonts w:cstheme="minorHAnsi"/>
          <w:sz w:val="20"/>
          <w:szCs w:val="20"/>
          <w:lang w:val="en-GB"/>
        </w:rPr>
        <w:t xml:space="preserve"> </w:t>
      </w:r>
      <w:r w:rsidRPr="008468F9">
        <w:rPr>
          <w:rFonts w:cstheme="minorHAnsi"/>
          <w:iCs/>
          <w:color w:val="000000"/>
          <w:sz w:val="20"/>
          <w:szCs w:val="20"/>
          <w:lang w:val="en-GB"/>
        </w:rPr>
        <w:t>1 – Întregalde Gorges; 2 – Piule-Iorgovanu Mountains; 3 – Doabra Valley; 4 – Bucegi Mountains; 5- Ceahlău Mountains; 6 – Rodna Mountains; 7 – Coman Valley</w:t>
      </w:r>
      <w:r w:rsidR="007916B0">
        <w:rPr>
          <w:rFonts w:cstheme="minorHAnsi"/>
          <w:iCs/>
          <w:color w:val="000000"/>
          <w:sz w:val="20"/>
          <w:szCs w:val="20"/>
          <w:lang w:val="en-GB"/>
        </w:rPr>
        <w:t>.</w:t>
      </w:r>
    </w:p>
    <w:p w14:paraId="10DFC55D" w14:textId="77777777" w:rsidR="00431F77" w:rsidRDefault="00A634AE" w:rsidP="00EC2FFB">
      <w:pPr>
        <w:tabs>
          <w:tab w:val="left" w:pos="0"/>
        </w:tabs>
        <w:spacing w:line="480" w:lineRule="auto"/>
        <w:jc w:val="both"/>
        <w:rPr>
          <w:rFonts w:cs="Times New Roman"/>
          <w:bCs/>
          <w:iCs/>
          <w:color w:val="000000"/>
          <w:sz w:val="24"/>
          <w:szCs w:val="24"/>
          <w:lang w:val="en-GB"/>
        </w:rPr>
      </w:pPr>
      <w:r>
        <w:rPr>
          <w:rFonts w:cs="Times New Roman"/>
          <w:b/>
          <w:bCs/>
          <w:iCs/>
          <w:color w:val="000000"/>
          <w:sz w:val="24"/>
          <w:szCs w:val="24"/>
          <w:lang w:val="en-GB"/>
        </w:rPr>
        <w:lastRenderedPageBreak/>
        <w:t xml:space="preserve">4. </w:t>
      </w:r>
      <w:r w:rsidR="00431F77" w:rsidRPr="00431F77">
        <w:rPr>
          <w:rFonts w:cs="Times New Roman"/>
          <w:b/>
          <w:bCs/>
          <w:iCs/>
          <w:color w:val="000000"/>
          <w:sz w:val="24"/>
          <w:szCs w:val="24"/>
          <w:lang w:val="en-GB"/>
        </w:rPr>
        <w:t>Discussion</w:t>
      </w:r>
    </w:p>
    <w:p w14:paraId="4EB6617B" w14:textId="2EA9815C" w:rsidR="0059546C" w:rsidRPr="0059546C" w:rsidRDefault="006D50CC" w:rsidP="00E13267">
      <w:pPr>
        <w:tabs>
          <w:tab w:val="left" w:pos="0"/>
        </w:tabs>
        <w:spacing w:line="480" w:lineRule="auto"/>
        <w:contextualSpacing/>
        <w:jc w:val="both"/>
        <w:rPr>
          <w:rFonts w:cs="Times New Roman"/>
          <w:bCs/>
          <w:iCs/>
          <w:color w:val="000000"/>
          <w:sz w:val="24"/>
          <w:szCs w:val="24"/>
          <w:lang w:val="en-GB"/>
        </w:rPr>
      </w:pPr>
      <w:r>
        <w:rPr>
          <w:rFonts w:cs="Times New Roman"/>
          <w:bCs/>
          <w:iCs/>
          <w:color w:val="000000"/>
          <w:sz w:val="24"/>
          <w:szCs w:val="24"/>
          <w:lang w:val="en-GB"/>
        </w:rPr>
        <w:t>By combining species distribution modelling with demographic measurements, we found that climate change may have more negative effects on alpine plant populations than human disturbance</w:t>
      </w:r>
      <w:r w:rsidR="005A4B26">
        <w:rPr>
          <w:rFonts w:cs="Times New Roman"/>
          <w:bCs/>
          <w:iCs/>
          <w:color w:val="000000"/>
          <w:sz w:val="24"/>
          <w:szCs w:val="24"/>
          <w:lang w:val="en-GB"/>
        </w:rPr>
        <w:t>s</w:t>
      </w:r>
      <w:r>
        <w:rPr>
          <w:rFonts w:cs="Times New Roman"/>
          <w:bCs/>
          <w:iCs/>
          <w:color w:val="000000"/>
          <w:sz w:val="24"/>
          <w:szCs w:val="24"/>
          <w:lang w:val="en-GB"/>
        </w:rPr>
        <w:t xml:space="preserve">. </w:t>
      </w:r>
      <w:r w:rsidDel="00987BAF">
        <w:rPr>
          <w:rFonts w:cs="Times New Roman"/>
          <w:bCs/>
          <w:iCs/>
          <w:color w:val="000000"/>
          <w:sz w:val="24"/>
          <w:szCs w:val="24"/>
          <w:lang w:val="en-GB"/>
        </w:rPr>
        <w:t xml:space="preserve">Our results therefore </w:t>
      </w:r>
      <w:r w:rsidR="00861F47">
        <w:rPr>
          <w:rFonts w:cs="Times New Roman"/>
          <w:bCs/>
          <w:iCs/>
          <w:color w:val="000000"/>
          <w:sz w:val="24"/>
          <w:szCs w:val="24"/>
          <w:lang w:val="en-GB"/>
        </w:rPr>
        <w:t>support</w:t>
      </w:r>
      <w:r w:rsidR="00D42BB3" w:rsidDel="00987BAF">
        <w:rPr>
          <w:rFonts w:cs="Times New Roman"/>
          <w:bCs/>
          <w:iCs/>
          <w:color w:val="000000"/>
          <w:sz w:val="24"/>
          <w:szCs w:val="24"/>
          <w:lang w:val="en-GB"/>
        </w:rPr>
        <w:t xml:space="preserve"> widespread evidence that alpine plant life is threatened by climate change </w:t>
      </w:r>
      <w:r w:rsidR="00F80CD3" w:rsidDel="00987BAF">
        <w:rPr>
          <w:rFonts w:cs="Times New Roman"/>
          <w:bCs/>
          <w:iCs/>
          <w:color w:val="000000"/>
          <w:sz w:val="24"/>
          <w:szCs w:val="24"/>
          <w:lang w:val="en-GB"/>
        </w:rPr>
        <w:fldChar w:fldCharType="begin" w:fldLock="1"/>
      </w:r>
      <w:r w:rsidR="00652383" w:rsidDel="00987BAF">
        <w:rPr>
          <w:rFonts w:cs="Times New Roman"/>
          <w:bCs/>
          <w:iCs/>
          <w:color w:val="000000"/>
          <w:sz w:val="24"/>
          <w:szCs w:val="24"/>
          <w:lang w:val="en-GB"/>
        </w:rPr>
        <w:instrText>ADDIN CSL_CITATION {"citationItems":[{"id":"ITEM-1","itemData":{"DOI":"10.1038/nclimate1329","ISBN":"1758-678X","ISSN":"1758678X","PMID":"11919621","abstract":"Climate impact studies have indicated ecological fingerprints of recent global warming across a wide range of habitats 1,2 . Al-though these studies have shown responses from various local case studies, a coherent large-scale account on temperature-driven changes of biotic communities has been lacking 3,4 . Here we use 867 vegetation samples above the treeline from 60 summit sites in all major European mountain systems to show that ongoing climate change gradually transforms mountain plant communities. We provide evidence that the more cold-adapted species decline and the more warm-adapted species increase, a process described here as thermophilization. At the scale of individual mountains this general trend may not be apparent, but at the larger, continental scale we observed a significantly higher abundance of thermophilic species in 2008, compared with 2001. Thermophilization of mountain plant communities mirrors the degree of recent warming and is more pronounced in areas where the temperature increase has been higher. In view of the projected climate change 5,6","author":[{"dropping-particle":"","family":"Gottfried","given":"Michael","non-dropping-particle":"","parse-names":false,"suffix":""},{"dropping-particle":"","family":"Pauli","given":"Harald","non-dropping-particle":"","parse-names":false,"suffix":""},{"dropping-particle":"","family":"Futschik","given":"Andreas","non-dropping-particle":"","parse-names":false,"suffix":""},{"dropping-particle":"","family":"Akhalkatsi","given":"Maia","non-dropping-particle":"","parse-names":false,"suffix":""},{"dropping-particle":"","family":"Barančok","given":"Peter","non-dropping-particle":"","parse-names":false,"suffix":""},{"dropping-particle":"","family":"Benito Alonso","given":"José Luis","non-dropping-particle":"","parse-names":false,"suffix":""},{"dropping-particle":"","family":"Coldea","given":"Gheorghe","non-dropping-particle":"","parse-names":false,"suffix":""},{"dropping-particle":"","family":"Dick","given":"Jan","non-dropping-particle":"","parse-names":false,"suffix":""},{"dropping-particle":"","family":"Erschbamer","given":"Brigitta","non-dropping-particle":"","parse-names":false,"suffix":""},{"dropping-particle":"","family":"Fernández Calzado","given":"María Rosa","non-dropping-particle":"","parse-names":false,"suffix":""},{"dropping-particle":"","family":"Kazakis","given":"George","non-dropping-particle":"","parse-names":false,"suffix":""},{"dropping-particle":"","family":"Krajči","given":"Ján","non-dropping-particle":"","parse-names":false,"suffix":""},{"dropping-particle":"","family":"Larsson","given":"Per","non-dropping-particle":"","parse-names":false,"suffix":""},{"dropping-particle":"","family":"Mallaun","given":"Martin","non-dropping-particle":"","parse-names":false,"suffix":""},{"dropping-particle":"","family":"Michelsen","given":"Ottar","non-dropping-particle":"","parse-names":false,"suffix":""},{"dropping-particle":"","family":"Moiseev","given":"Dmitry","non-dropping-particle":"","parse-names":false,"suffix":""},{"dropping-particle":"","family":"Moiseev","given":"Pavel","non-dropping-particle":"","parse-names":false,"suffix":""},{"dropping-particle":"","family":"Molau","given":"Ulf","non-dropping-particle":"","parse-names":false,"suffix":""},{"dropping-particle":"","family":"Merzouki","given":"Abderrahmane","non-dropping-particle":"","parse-names":false,"suffix":""},{"dropping-particle":"","family":"Nagy","given":"Laszlo","non-dropping-particle":"","parse-names":false,"suffix":""},{"dropping-particle":"","family":"Nakhutsrishvili","given":"George","non-dropping-particle":"","parse-names":false,"suffix":""},{"dropping-particle":"","family":"Pedersen","given":"Bård","non-dropping-particle":"","parse-names":false,"suffix":""},{"dropping-particle":"","family":"Pelino","given":"Giovanni","non-dropping-particle":"","parse-names":false,"suffix":""},{"dropping-particle":"","family":"Puscas","given":"Mihai","non-dropping-particle":"","parse-names":false,"suffix":""},{"dropping-particle":"","family":"Rossi","given":"Graziano","non-dropping-particle":"","parse-names":false,"suffix":""},{"dropping-particle":"","family":"Stanisci","given":"Angela","non-dropping-particle":"","parse-names":false,"suffix":""},{"dropping-particle":"","family":"Theurillat","given":"Jean Paul","non-dropping-particle":"","parse-names":false,"suffix":""},{"dropping-particle":"","family":"Tomaselli","given":"Marcello","non-dropping-particle":"","parse-names":false,"suffix":""},{"dropping-particle":"","family":"Villar","given":"Luis","non-dropping-particle":"","parse-names":false,"suffix":""},{"dropping-particle":"","family":"Vittoz","given":"Pascal","non-dropping-particle":"","parse-names":false,"suffix":""},{"dropping-particle":"","family":"Vogiatzakis","given":"Ioannis","non-dropping-particle":"","parse-names":false,"suffix":""},{"dropping-particle":"","family":"Grabherr","given":"Georg","non-dropping-particle":"","parse-names":false,"suffix":""}],"container-title":"Nature Climate Change","id":"ITEM-1","issue":"2","issued":{"date-parts":[["2012"]]},"page":"111-115","title":"Continent-wide response of mountain vegetation to climate change","type":"article-journal","volume":"2"},"uris":["http://www.mendeley.com/documents/?uuid=5c56f767-8de2-4892-8056-1717f942230a"]},{"id":"ITEM-2","itemData":{"DOI":"10.1111/j.1600-0587.2009.05789.x","ISBN":"273","ISSN":"09067590","abstract":"Many studies have investigated the potential impacts of climate change on the distribution of plant species, but few have attempted to constrain projections through plant dispersal limitations. Instead, most studies published so far have simplified dispersal as either unlimited or null. However, depending on the dispersal capacity of a species, landscape fragmentation, and the rate of climatic change, these assumptions can lead to serious over- or underestimation of the future distribution of plant species. To quantify the discrepancies between simulations accounting for dispersal or not, we carried out projections of future distribution over the 21st century for 287 mountain plant species in a study area of the western Swiss Alps. For each species, simulations were run for four dispersal scenarios (unlimited dispersal, no dispersal, realistic dispersal, and realistic dispersal with long-distance dispersal events) and under four climate change scenarios. Although simulations accounting for realistic dispersal limitations did significantly differ from those considering dispersal as unlimited or null in terms of projected future distribution, the unlimited dispersal simplification did nevertheless provide good approximations for species extinctions under more moderate climate change scenarios. Overall, simulations accounting for dispersal limitations produced, for our mountainous study area, results that were significantly closer to unlimited dispersal than to no dispersal. Finally, analysis of the temporal pattern of species extinctions over the entire 21st century revealed that important species extinctions for our study area might not occur before the 2080 2100 period, due to the possibility of a large number of species shifting their distribution to higher elevation.","author":[{"dropping-particle":"","family":"Engler","given":"Robin","non-dropping-particle":"","parse-names":false,"suffix":""},{"dropping-particle":"","family":"Randin","given":"Christophe F.","non-dropping-particle":"","parse-names":false,"suffix":""},{"dropping-particle":"","family":"Vittoz","given":"Pascal","non-dropping-particle":"","parse-names":false,"suffix":""},{"dropping-particle":"","family":"Czáka","given":"Thomas","non-dropping-particle":"","parse-names":false,"suffix":""},{"dropping-particle":"","family":"Beniston","given":"Martin","non-dropping-particle":"","parse-names":false,"suffix":""},{"dropping-particle":"","family":"Zimmermann","given":"Niklaus E.","non-dropping-particle":"","parse-names":false,"suffix":""},{"dropping-particle":"","family":"Guisan","given":"Antoine","non-dropping-particle":"","parse-names":false,"suffix":""}],"container-title":"Ecography","id":"ITEM-2","issue":"1","issued":{"date-parts":[["2009"]]},"page":"34-45","title":"Predicting future distributions of mountain plants under climate change: Does dispersal capacity matter?","type":"article-journal","volume":"32"},"uris":["http://www.mendeley.com/documents/?uuid=890d7b1f-36d5-4896-bb14-9a5e61cd6d83"]},{"id":"ITEM-3","itemData":{"DOI":"10.1038/nclimate1514","ISSN":"1758-678X","author":[{"dropping-particle":"","family":"Dullinger","given":"Stefan","non-dropping-particle":"","parse-names":false,"suffix":""},{"dropping-particle":"","family":"Gattringer","given":"Andreas","non-dropping-particle":"","parse-names":false,"suffix":""},{"dropping-particle":"","family":"Thuiller","given":"Wilfried","non-dropping-particle":"","parse-names":false,"suffix":""},{"dropping-particle":"","family":"Moser","given":"Dietmar","non-dropping-particle":"","parse-names":false,"suffix":""},{"dropping-particle":"","family":"Zimmermann","given":"Niklaus E","non-dropping-particle":"","parse-names":false,"suffix":""},{"dropping-particle":"","family":"Guisan","given":"Antoine","non-dropping-particle":"","parse-names":false,"suffix":""},{"dropping-particle":"","family":"Willner","given":"Wolfgang","non-dropping-particle":"","parse-names":false,"suffix":""},{"dropping-particle":"","family":"Plutzar","given":"Christoph","non-dropping-particle":"","parse-names":false,"suffix":""},{"dropping-particle":"","family":"Leitner","given":"Michael","non-dropping-particle":"","parse-names":false,"suffix":""},{"dropping-particle":"","family":"Mang","given":"Thomas","non-dropping-particle":"","parse-names":false,"suffix":""},{"dropping-particle":"","family":"Caccianiga","given":"Marco","non-dropping-particle":"","parse-names":false,"suffix":""},{"dropping-particle":"","family":"Dirnböck","given":"Thomas","non-dropping-particle":"","parse-names":false,"suffix":""},{"dropping-particle":"","family":"Ertl","given":"Siegrun","non-dropping-particle":"","parse-names":false,"suffix":""},{"dropping-particle":"","family":"Fischer","given":"Anton","non-dropping-particle":"","parse-names":false,"suffix":""},{"dropping-particle":"","family":"Lenoir","given":"Jonathan","non-dropping-particle":"","parse-names":false,"suffix":""},{"dropping-particle":"","family":"Svenning","given":"Jens-christian","non-dropping-particle":"","parse-names":false,"suffix":""},{"dropping-particle":"","family":"Psomas","given":"Achilleas","non-dropping-particle":"","parse-names":false,"suffix":""},{"dropping-particle":"","family":"Schmatz","given":"Dirk R","non-dropping-particle":"","parse-names":false,"suffix":""}],"container-title":"Nature Climate Change","id":"ITEM-3","issue":"8","issued":{"date-parts":[["2012"]]},"page":"619-622","publisher":"Nature Publishing Group","title":"Extinction debt of high-mountain plants under twenty-first-century climate change","type":"article-journal","volume":"2"},"uris":["http://www.mendeley.com/documents/?uuid=8ed166af-81f5-423c-8490-7f270347574b"]}],"mendeley":{"formattedCitation":"(Dullinger et al., 2012a; Engler et al., 2009; Gottfried et al., 2012)","manualFormatting":"(Dullinger et al., 2012; Engler et al., 2011; Gottfried et al., 2012)","plainTextFormattedCitation":"(Dullinger et al., 2012a; Engler et al., 2009; Gottfried et al., 2012)","previouslyFormattedCitation":"(Dullinger et al., 2012a; Engler et al., 2009; Gottfried et al., 2012)"},"properties":{"noteIndex":0},"schema":"https://github.com/citation-style-language/schema/raw/master/csl-citation.json"}</w:instrText>
      </w:r>
      <w:r w:rsidR="00F80CD3" w:rsidDel="00987BAF">
        <w:rPr>
          <w:rFonts w:cs="Times New Roman"/>
          <w:bCs/>
          <w:iCs/>
          <w:color w:val="000000"/>
          <w:sz w:val="24"/>
          <w:szCs w:val="24"/>
          <w:lang w:val="en-GB"/>
        </w:rPr>
        <w:fldChar w:fldCharType="separate"/>
      </w:r>
      <w:r w:rsidR="006469AA" w:rsidRPr="006469AA" w:rsidDel="00987BAF">
        <w:rPr>
          <w:rFonts w:cs="Times New Roman"/>
          <w:bCs/>
          <w:iCs/>
          <w:noProof/>
          <w:color w:val="000000"/>
          <w:sz w:val="24"/>
          <w:szCs w:val="24"/>
          <w:lang w:val="en-GB"/>
        </w:rPr>
        <w:t>(</w:t>
      </w:r>
      <w:r w:rsidR="00F01D04" w:rsidRPr="00F01D04" w:rsidDel="00987BAF">
        <w:rPr>
          <w:rFonts w:cs="Times New Roman"/>
          <w:bCs/>
          <w:iCs/>
          <w:noProof/>
          <w:color w:val="000000"/>
          <w:sz w:val="24"/>
          <w:szCs w:val="24"/>
          <w:lang w:val="en-GB"/>
        </w:rPr>
        <w:t>Dullinger et al., 2012</w:t>
      </w:r>
      <w:r w:rsidR="00F01D04" w:rsidDel="00987BAF">
        <w:rPr>
          <w:rFonts w:cs="Times New Roman"/>
          <w:bCs/>
          <w:iCs/>
          <w:noProof/>
          <w:color w:val="000000"/>
          <w:sz w:val="24"/>
          <w:szCs w:val="24"/>
          <w:lang w:val="en-GB"/>
        </w:rPr>
        <w:t xml:space="preserve">; </w:t>
      </w:r>
      <w:r w:rsidR="006469AA" w:rsidRPr="006469AA" w:rsidDel="00987BAF">
        <w:rPr>
          <w:rFonts w:cs="Times New Roman"/>
          <w:bCs/>
          <w:iCs/>
          <w:noProof/>
          <w:color w:val="000000"/>
          <w:sz w:val="24"/>
          <w:szCs w:val="24"/>
          <w:lang w:val="en-GB"/>
        </w:rPr>
        <w:t>Engler et al., 20</w:t>
      </w:r>
      <w:r w:rsidR="006469AA" w:rsidDel="00987BAF">
        <w:rPr>
          <w:rFonts w:cs="Times New Roman"/>
          <w:bCs/>
          <w:iCs/>
          <w:noProof/>
          <w:color w:val="000000"/>
          <w:sz w:val="24"/>
          <w:szCs w:val="24"/>
          <w:lang w:val="en-GB"/>
        </w:rPr>
        <w:t>11</w:t>
      </w:r>
      <w:r w:rsidR="006469AA" w:rsidRPr="006469AA" w:rsidDel="00987BAF">
        <w:rPr>
          <w:rFonts w:cs="Times New Roman"/>
          <w:bCs/>
          <w:iCs/>
          <w:noProof/>
          <w:color w:val="000000"/>
          <w:sz w:val="24"/>
          <w:szCs w:val="24"/>
          <w:lang w:val="en-GB"/>
        </w:rPr>
        <w:t>; Gottfried et al., 2012)</w:t>
      </w:r>
      <w:r w:rsidR="00F80CD3" w:rsidDel="00987BAF">
        <w:rPr>
          <w:rFonts w:cs="Times New Roman"/>
          <w:bCs/>
          <w:iCs/>
          <w:color w:val="000000"/>
          <w:sz w:val="24"/>
          <w:szCs w:val="24"/>
          <w:lang w:val="en-GB"/>
        </w:rPr>
        <w:fldChar w:fldCharType="end"/>
      </w:r>
      <w:r w:rsidR="00D42BB3">
        <w:rPr>
          <w:rFonts w:cs="Times New Roman"/>
          <w:bCs/>
          <w:iCs/>
          <w:color w:val="000000"/>
          <w:sz w:val="24"/>
          <w:szCs w:val="24"/>
          <w:lang w:val="en-GB"/>
        </w:rPr>
        <w:t xml:space="preserve">, and highlight how other human activities, such as harvesting and fragmentation, </w:t>
      </w:r>
      <w:r w:rsidR="00824101">
        <w:rPr>
          <w:rFonts w:cs="Times New Roman"/>
          <w:bCs/>
          <w:iCs/>
          <w:color w:val="000000"/>
          <w:sz w:val="24"/>
          <w:szCs w:val="24"/>
          <w:lang w:val="en-GB"/>
        </w:rPr>
        <w:t xml:space="preserve">can </w:t>
      </w:r>
      <w:r w:rsidR="00C30E3B">
        <w:rPr>
          <w:rFonts w:cs="Times New Roman"/>
          <w:bCs/>
          <w:iCs/>
          <w:color w:val="000000"/>
          <w:sz w:val="24"/>
          <w:szCs w:val="24"/>
          <w:lang w:val="en-GB"/>
        </w:rPr>
        <w:t xml:space="preserve">add </w:t>
      </w:r>
      <w:r w:rsidR="00824101">
        <w:rPr>
          <w:rFonts w:cs="Times New Roman"/>
          <w:bCs/>
          <w:iCs/>
          <w:color w:val="000000"/>
          <w:sz w:val="24"/>
          <w:szCs w:val="24"/>
          <w:lang w:val="en-GB"/>
        </w:rPr>
        <w:t>t</w:t>
      </w:r>
      <w:r w:rsidR="00C30E3B">
        <w:rPr>
          <w:rFonts w:cs="Times New Roman"/>
          <w:bCs/>
          <w:iCs/>
          <w:color w:val="000000"/>
          <w:sz w:val="24"/>
          <w:szCs w:val="24"/>
          <w:lang w:val="en-GB"/>
        </w:rPr>
        <w:t>o</w:t>
      </w:r>
      <w:r w:rsidR="00D42BB3">
        <w:rPr>
          <w:rFonts w:cs="Times New Roman"/>
          <w:bCs/>
          <w:iCs/>
          <w:color w:val="000000"/>
          <w:sz w:val="24"/>
          <w:szCs w:val="24"/>
          <w:lang w:val="en-GB"/>
        </w:rPr>
        <w:t xml:space="preserve"> these impacts.</w:t>
      </w:r>
      <w:r w:rsidR="00B34CD8">
        <w:rPr>
          <w:rFonts w:cs="Times New Roman"/>
          <w:bCs/>
          <w:iCs/>
          <w:color w:val="000000"/>
          <w:sz w:val="24"/>
          <w:szCs w:val="24"/>
          <w:lang w:val="en-GB"/>
        </w:rPr>
        <w:t xml:space="preserve"> </w:t>
      </w:r>
      <w:r w:rsidR="00C30E3B">
        <w:rPr>
          <w:rFonts w:cs="Times New Roman"/>
          <w:bCs/>
          <w:iCs/>
          <w:color w:val="000000"/>
          <w:sz w:val="24"/>
          <w:szCs w:val="24"/>
          <w:lang w:val="en-GB"/>
        </w:rPr>
        <w:t xml:space="preserve">One limitation of our study is that we did not consider that </w:t>
      </w:r>
      <w:r w:rsidR="00C30E3B" w:rsidRPr="00C30E3B">
        <w:rPr>
          <w:rFonts w:cs="Times New Roman"/>
          <w:bCs/>
          <w:iCs/>
          <w:color w:val="000000"/>
          <w:sz w:val="24"/>
          <w:szCs w:val="24"/>
          <w:lang w:val="en-GB"/>
        </w:rPr>
        <w:t xml:space="preserve">local </w:t>
      </w:r>
      <w:r w:rsidR="00861F47">
        <w:rPr>
          <w:rFonts w:cs="Times New Roman"/>
          <w:bCs/>
          <w:iCs/>
          <w:color w:val="000000"/>
          <w:sz w:val="24"/>
          <w:szCs w:val="24"/>
          <w:lang w:val="en-GB"/>
        </w:rPr>
        <w:t>m</w:t>
      </w:r>
      <w:r w:rsidR="001A24AA">
        <w:rPr>
          <w:rFonts w:cs="Times New Roman"/>
          <w:bCs/>
          <w:iCs/>
          <w:color w:val="000000"/>
          <w:sz w:val="24"/>
          <w:szCs w:val="24"/>
          <w:lang w:val="en-GB"/>
        </w:rPr>
        <w:t xml:space="preserve">icroclimatic variation created by topographic heterogeneity </w:t>
      </w:r>
      <w:r w:rsidR="00861F47">
        <w:rPr>
          <w:rFonts w:cs="Times New Roman"/>
          <w:bCs/>
          <w:iCs/>
          <w:color w:val="000000"/>
          <w:sz w:val="24"/>
          <w:szCs w:val="24"/>
          <w:lang w:val="en-GB"/>
        </w:rPr>
        <w:t>can buffer</w:t>
      </w:r>
      <w:r w:rsidR="001A24AA">
        <w:rPr>
          <w:rFonts w:cs="Times New Roman"/>
          <w:bCs/>
          <w:iCs/>
          <w:color w:val="000000"/>
          <w:sz w:val="24"/>
          <w:szCs w:val="24"/>
          <w:lang w:val="en-GB"/>
        </w:rPr>
        <w:t xml:space="preserve"> </w:t>
      </w:r>
      <w:r w:rsidR="00C30E3B">
        <w:rPr>
          <w:rFonts w:cs="Times New Roman"/>
          <w:bCs/>
          <w:iCs/>
          <w:color w:val="000000"/>
          <w:sz w:val="24"/>
          <w:szCs w:val="24"/>
          <w:lang w:val="en-GB"/>
        </w:rPr>
        <w:t>the effects</w:t>
      </w:r>
      <w:r w:rsidR="001A24AA">
        <w:rPr>
          <w:rFonts w:cs="Times New Roman"/>
          <w:bCs/>
          <w:iCs/>
          <w:color w:val="000000"/>
          <w:sz w:val="24"/>
          <w:szCs w:val="24"/>
          <w:lang w:val="en-GB"/>
        </w:rPr>
        <w:t xml:space="preserve"> of climate change </w:t>
      </w:r>
      <w:r w:rsidR="00861F47">
        <w:rPr>
          <w:rFonts w:cs="Times New Roman"/>
          <w:bCs/>
          <w:iCs/>
          <w:color w:val="000000"/>
          <w:sz w:val="24"/>
          <w:szCs w:val="24"/>
          <w:lang w:val="en-GB"/>
        </w:rPr>
        <w:t xml:space="preserve">in alpine habitats </w:t>
      </w:r>
      <w:r w:rsidR="00C30E3B">
        <w:rPr>
          <w:rFonts w:cs="Times New Roman"/>
          <w:bCs/>
          <w:iCs/>
          <w:color w:val="000000"/>
          <w:sz w:val="24"/>
          <w:szCs w:val="24"/>
          <w:lang w:val="en-GB"/>
        </w:rPr>
        <w:t xml:space="preserve">(Ohler et al., 2020; </w:t>
      </w:r>
      <w:r w:rsidR="00C30E3B">
        <w:rPr>
          <w:rFonts w:cs="Times New Roman"/>
          <w:bCs/>
          <w:iCs/>
          <w:color w:val="000000"/>
          <w:sz w:val="24"/>
          <w:szCs w:val="24"/>
          <w:lang w:val="en-CA"/>
        </w:rPr>
        <w:t>Scherrer and</w:t>
      </w:r>
      <w:r w:rsidR="00C30E3B" w:rsidRPr="00D81A21">
        <w:rPr>
          <w:rFonts w:cs="Times New Roman"/>
          <w:bCs/>
          <w:iCs/>
          <w:color w:val="000000"/>
          <w:sz w:val="24"/>
          <w:szCs w:val="24"/>
          <w:lang w:val="en-CA"/>
        </w:rPr>
        <w:t xml:space="preserve"> Körner</w:t>
      </w:r>
      <w:r w:rsidR="00C30E3B">
        <w:rPr>
          <w:rFonts w:cs="Times New Roman"/>
          <w:bCs/>
          <w:iCs/>
          <w:color w:val="000000"/>
          <w:sz w:val="24"/>
          <w:szCs w:val="24"/>
          <w:lang w:val="en-CA"/>
        </w:rPr>
        <w:t>,</w:t>
      </w:r>
      <w:r w:rsidR="00C30E3B" w:rsidRPr="00D81A21">
        <w:rPr>
          <w:rFonts w:cs="Times New Roman"/>
          <w:bCs/>
          <w:iCs/>
          <w:color w:val="000000"/>
          <w:sz w:val="24"/>
          <w:szCs w:val="24"/>
          <w:lang w:val="en-CA"/>
        </w:rPr>
        <w:t xml:space="preserve"> </w:t>
      </w:r>
      <w:r w:rsidR="00243404" w:rsidRPr="00D81A21">
        <w:rPr>
          <w:rFonts w:cs="Times New Roman"/>
          <w:bCs/>
          <w:iCs/>
          <w:color w:val="000000"/>
          <w:sz w:val="24"/>
          <w:szCs w:val="24"/>
          <w:lang w:val="en-CA"/>
        </w:rPr>
        <w:t>201</w:t>
      </w:r>
      <w:r w:rsidR="00243404">
        <w:rPr>
          <w:rFonts w:cs="Times New Roman"/>
          <w:bCs/>
          <w:iCs/>
          <w:color w:val="000000"/>
          <w:sz w:val="24"/>
          <w:szCs w:val="24"/>
          <w:lang w:val="en-CA"/>
        </w:rPr>
        <w:t>1</w:t>
      </w:r>
      <w:r w:rsidR="00C30E3B">
        <w:rPr>
          <w:rFonts w:cs="Times New Roman"/>
          <w:bCs/>
          <w:iCs/>
          <w:color w:val="000000"/>
          <w:sz w:val="24"/>
          <w:szCs w:val="24"/>
          <w:lang w:val="en-CA"/>
        </w:rPr>
        <w:t xml:space="preserve">; </w:t>
      </w:r>
      <w:r w:rsidR="001A24AA">
        <w:rPr>
          <w:rFonts w:cs="Times New Roman"/>
          <w:bCs/>
          <w:iCs/>
          <w:color w:val="000000"/>
          <w:sz w:val="24"/>
          <w:szCs w:val="24"/>
          <w:lang w:val="en-GB"/>
        </w:rPr>
        <w:t>Suggitt et al., 2018).</w:t>
      </w:r>
      <w:r w:rsidR="00C30E3B">
        <w:rPr>
          <w:rFonts w:cs="Times New Roman"/>
          <w:bCs/>
          <w:iCs/>
          <w:color w:val="000000"/>
          <w:sz w:val="24"/>
          <w:szCs w:val="24"/>
          <w:lang w:val="en-GB"/>
        </w:rPr>
        <w:t xml:space="preserve"> However, </w:t>
      </w:r>
      <w:r w:rsidR="001A24AA">
        <w:rPr>
          <w:rFonts w:cs="Times New Roman"/>
          <w:bCs/>
          <w:iCs/>
          <w:color w:val="000000"/>
          <w:sz w:val="24"/>
          <w:szCs w:val="24"/>
          <w:lang w:val="en-GB"/>
        </w:rPr>
        <w:t>macroclimate is still informative over the large spatial extent of our study, and local measurements may only improve the explained variation of our SDMs rather than change our regional predictions (</w:t>
      </w:r>
      <w:r w:rsidR="001A24AA" w:rsidRPr="001A24AA">
        <w:rPr>
          <w:rFonts w:cs="Times New Roman"/>
          <w:bCs/>
          <w:iCs/>
          <w:color w:val="000000"/>
          <w:sz w:val="24"/>
          <w:szCs w:val="24"/>
          <w:lang w:val="en-GB"/>
        </w:rPr>
        <w:t>Lembrechts et al. 2019</w:t>
      </w:r>
      <w:r w:rsidR="001A24AA">
        <w:rPr>
          <w:rFonts w:cs="Times New Roman"/>
          <w:bCs/>
          <w:iCs/>
          <w:color w:val="000000"/>
          <w:sz w:val="24"/>
          <w:szCs w:val="24"/>
          <w:lang w:val="en-GB"/>
        </w:rPr>
        <w:t>).</w:t>
      </w:r>
      <w:r w:rsidR="001A24AA" w:rsidRPr="00C30E3B">
        <w:rPr>
          <w:rFonts w:cs="Times New Roman"/>
          <w:bCs/>
          <w:iCs/>
          <w:color w:val="000000"/>
          <w:sz w:val="24"/>
          <w:szCs w:val="24"/>
          <w:lang w:val="en-GB"/>
        </w:rPr>
        <w:t xml:space="preserve"> </w:t>
      </w:r>
      <w:r w:rsidR="00D42BB3">
        <w:rPr>
          <w:rFonts w:cs="Times New Roman"/>
          <w:bCs/>
          <w:iCs/>
          <w:color w:val="000000"/>
          <w:sz w:val="24"/>
          <w:szCs w:val="24"/>
          <w:lang w:val="en-GB"/>
        </w:rPr>
        <w:t>More broadly, our results sho</w:t>
      </w:r>
      <w:r w:rsidR="009D2F43">
        <w:rPr>
          <w:rFonts w:cs="Times New Roman"/>
          <w:bCs/>
          <w:iCs/>
          <w:color w:val="000000"/>
          <w:sz w:val="24"/>
          <w:szCs w:val="24"/>
          <w:lang w:val="en-GB"/>
        </w:rPr>
        <w:t>wcase</w:t>
      </w:r>
      <w:r w:rsidR="00D42BB3">
        <w:rPr>
          <w:rFonts w:cs="Times New Roman"/>
          <w:bCs/>
          <w:iCs/>
          <w:color w:val="000000"/>
          <w:sz w:val="24"/>
          <w:szCs w:val="24"/>
          <w:lang w:val="en-GB"/>
        </w:rPr>
        <w:t xml:space="preserve"> </w:t>
      </w:r>
      <w:r w:rsidR="00981678">
        <w:rPr>
          <w:rFonts w:cs="Times New Roman"/>
          <w:bCs/>
          <w:iCs/>
          <w:color w:val="000000"/>
          <w:sz w:val="24"/>
          <w:szCs w:val="24"/>
          <w:lang w:val="en-GB"/>
        </w:rPr>
        <w:t xml:space="preserve">how demographic information can extend species distribution models beyond probabilities of occurrence to measures </w:t>
      </w:r>
      <w:r w:rsidR="009D2F43">
        <w:rPr>
          <w:rFonts w:cs="Times New Roman"/>
          <w:bCs/>
          <w:iCs/>
          <w:color w:val="000000"/>
          <w:sz w:val="24"/>
          <w:szCs w:val="24"/>
          <w:lang w:val="en-GB"/>
        </w:rPr>
        <w:t>more</w:t>
      </w:r>
      <w:r w:rsidR="00981678">
        <w:rPr>
          <w:rFonts w:cs="Times New Roman"/>
          <w:bCs/>
          <w:iCs/>
          <w:color w:val="000000"/>
          <w:sz w:val="24"/>
          <w:szCs w:val="24"/>
          <w:lang w:val="en-GB"/>
        </w:rPr>
        <w:t xml:space="preserve"> directly relate</w:t>
      </w:r>
      <w:r w:rsidR="009D2F43">
        <w:rPr>
          <w:rFonts w:cs="Times New Roman"/>
          <w:bCs/>
          <w:iCs/>
          <w:color w:val="000000"/>
          <w:sz w:val="24"/>
          <w:szCs w:val="24"/>
          <w:lang w:val="en-GB"/>
        </w:rPr>
        <w:t>d</w:t>
      </w:r>
      <w:r w:rsidR="00981678">
        <w:rPr>
          <w:rFonts w:cs="Times New Roman"/>
          <w:bCs/>
          <w:iCs/>
          <w:color w:val="000000"/>
          <w:sz w:val="24"/>
          <w:szCs w:val="24"/>
          <w:lang w:val="en-GB"/>
        </w:rPr>
        <w:t xml:space="preserve"> to </w:t>
      </w:r>
      <w:r w:rsidR="009D2F43">
        <w:rPr>
          <w:rFonts w:cs="Times New Roman"/>
          <w:bCs/>
          <w:iCs/>
          <w:color w:val="000000"/>
          <w:sz w:val="24"/>
          <w:szCs w:val="24"/>
          <w:lang w:val="en-GB"/>
        </w:rPr>
        <w:t xml:space="preserve">long-term </w:t>
      </w:r>
      <w:r w:rsidR="00981678">
        <w:rPr>
          <w:rFonts w:cs="Times New Roman"/>
          <w:bCs/>
          <w:iCs/>
          <w:color w:val="000000"/>
          <w:sz w:val="24"/>
          <w:szCs w:val="24"/>
          <w:lang w:val="en-GB"/>
        </w:rPr>
        <w:t>population persistence</w:t>
      </w:r>
      <w:r w:rsidR="007F75A3">
        <w:rPr>
          <w:rFonts w:cs="Times New Roman"/>
          <w:bCs/>
          <w:iCs/>
          <w:color w:val="000000"/>
          <w:sz w:val="24"/>
          <w:szCs w:val="24"/>
          <w:lang w:val="en-GB"/>
        </w:rPr>
        <w:t>, such as sexual reproduction</w:t>
      </w:r>
      <w:r w:rsidR="00981678">
        <w:rPr>
          <w:rFonts w:cs="Times New Roman"/>
          <w:bCs/>
          <w:iCs/>
          <w:color w:val="000000"/>
          <w:sz w:val="24"/>
          <w:szCs w:val="24"/>
          <w:lang w:val="en-GB"/>
        </w:rPr>
        <w:t xml:space="preserve"> </w:t>
      </w:r>
      <w:r w:rsidR="00F80CD3">
        <w:rPr>
          <w:rFonts w:cs="Times New Roman"/>
          <w:bCs/>
          <w:iCs/>
          <w:color w:val="000000"/>
          <w:sz w:val="24"/>
          <w:szCs w:val="24"/>
          <w:lang w:val="en-GB"/>
        </w:rPr>
        <w:fldChar w:fldCharType="begin" w:fldLock="1"/>
      </w:r>
      <w:r w:rsidR="00E04C67">
        <w:rPr>
          <w:rFonts w:cs="Times New Roman"/>
          <w:bCs/>
          <w:iCs/>
          <w:color w:val="000000"/>
          <w:sz w:val="24"/>
          <w:szCs w:val="24"/>
          <w:lang w:val="en-GB"/>
        </w:rPr>
        <w:instrText>ADDIN CSL_CITATION {"citationItems":[{"id":"ITEM-1","itemData":{"DOI":"https://doi.org/10.1098/rsbl.2008.0049","author":[{"dropping-particle":"","family":"Keith","given":"David A","non-dropping-particle":"","parse-names":false,"suffix":""},{"dropping-particle":"","family":"Akçakaya","given":"H Resit","non-dropping-particle":"","parse-names":false,"suffix":""},{"dropping-particle":"","family":"Thuiller","given":"Wilfried","non-dropping-particle":"","parse-names":false,"suffix":""},{"dropping-particle":"","family":"Midgley","given":"Guy F","non-dropping-particle":"","parse-names":false,"suffix":""},{"dropping-particle":"","family":"Pearson","given":"Richard G","non-dropping-particle":"","parse-names":false,"suffix":""},{"dropping-particle":"","family":"Steven","given":"Philips J","non-dropping-particle":"","parse-names":false,"suffix":""},{"dropping-particle":"","family":"Regan","given":"Helen M","non-dropping-particle":"","parse-names":false,"suffix":""},{"dropping-particle":"","family":"Araújo","given":"Miguel B","non-dropping-particle":"","parse-names":false,"suffix":""},{"dropping-particle":"","family":"Rebelo","given":"Tony G","non-dropping-particle":"","parse-names":false,"suffix":""}],"container-title":"Biology Letters","id":"ITEM-1","issue":"5","issued":{"date-parts":[["2008"]]},"page":"560-563","title":"Predicting extinction risks under climate change : Coupling stochastic population models with dynamic bioclimatic habitat models Predicting extinction risks under climate change : coupling stochastic population models with dynamic bioclimatic habitat mode","type":"article-journal","volume":"4"},"uris":["http://www.mendeley.com/documents/?uuid=5642a9b1-f04a-485d-ab78-1b348571508f"]},{"id":"ITEM-2","itemData":{"DOI":"10.1038/nclimate1514","ISSN":"1758-678X","author":[{"dropping-particle":"","family":"Dullinger","given":"Stefan","non-dropping-particle":"","parse-names":false,"suffix":""},{"dropping-particle":"","family":"Gattringer","given":"Andreas","non-dropping-particle":"","parse-names":false,"suffix":""},{"dropping-particle":"","family":"Thuiller","given":"Wilfried","non-dropping-particle":"","parse-names":false,"suffix":""},{"dropping-particle":"","family":"Moser","given":"Dietmar","non-dropping-particle":"","parse-names":false,"suffix":""},{"dropping-particle":"","family":"Zimmermann","given":"Niklaus E","non-dropping-particle":"","parse-names":false,"suffix":""},{"dropping-particle":"","family":"Guisan","given":"Antoine","non-dropping-particle":"","parse-names":false,"suffix":""},{"dropping-particle":"","family":"Willner","given":"Wolfgang","non-dropping-particle":"","parse-names":false,"suffix":""},{"dropping-particle":"","family":"Plutzar","given":"Christoph","non-dropping-particle":"","parse-names":false,"suffix":""},{"dropping-particle":"","family":"Leitner","given":"Michael","non-dropping-particle":"","parse-names":false,"suffix":""},{"dropping-particle":"","family":"Mang","given":"Thomas","non-dropping-particle":"","parse-names":false,"suffix":""},{"dropping-particle":"","family":"Caccianiga","given":"Marco","non-dropping-particle":"","parse-names":false,"suffix":""},{"dropping-particle":"","family":"Dirnböck","given":"Thomas","non-dropping-particle":"","parse-names":false,"suffix":""},{"dropping-particle":"","family":"Ertl","given":"Siegrun","non-dropping-particle":"","parse-names":false,"suffix":""},{"dropping-particle":"","family":"Fischer","given":"Anton","non-dropping-particle":"","parse-names":false,"suffix":""},{"dropping-particle":"","family":"Lenoir","given":"Jonathan","non-dropping-particle":"","parse-names":false,"suffix":""},{"dropping-particle":"","family":"Svenning","given":"Jens-christian","non-dropping-particle":"","parse-names":false,"suffix":""},{"dropping-particle":"","family":"Psomas","given":"Achilleas","non-dropping-particle":"","parse-names":false,"suffix":""},{"dropping-particle":"","family":"Schmatz","given":"Dirk R","non-dropping-particle":"","parse-names":false,"suffix":""}],"container-title":"Nature Climate Change","id":"ITEM-2","issue":"8","issued":{"date-parts":[["2012"]]},"page":"619-622","publisher":"Nature Publishing Group","title":"Extinction debt of high-mountain plants under twenty-first-century climate change","type":"article-journal","volume":"2"},"uris":["http://www.mendeley.com/documents/?uuid=8ed166af-81f5-423c-8490-7f270347574b"]},{"id":"ITEM-3","itemData":{"DOI":"10.1111/j.1600-0587.2013.00147.x","ISBN":"1600-0587","ISSN":"09067590","PMID":"18664424","abstract":"Ecological niche models (ENMs) are the primary tool used to describe and forecast the potential influence of climate change on biodiversity. However, ENMs do not directly account for important biological and landscape processes likely to affect range dynamics at a variety of spatial scales. Recent advances to link ENMs with population models have focused on the fundamental step of integrating dispersal and metapopulation dynamics into forecasts of species geographic ranges. Here we use a combination of novel analyses and a synthesis of findings from published plant and animal case studies to highlight three seldom recognised, yet important, advantages of linking ENMs with demographic modelling approaches: 1) they provide direct measures of extinction risk in addition to measures of vulnerability based on change in the potential range area or total habitat suitability. 2) They capture life-history traits that permit population density to vary in different ways in response to key spatial drivers, conditioned by the processes of global change. 3) They can be used to explore and rank the cost effectiveness of regional conservation alternatives and demographically oriented management interventions. Given these advantages, we argue that coupled methods should be used preferentially where data permits and when conservation management decisions require intervention, prioritization, or direct estimates of extinction risk.","author":[{"dropping-particle":"","family":"Fordham","given":"Damien A.","non-dropping-particle":"","parse-names":false,"suffix":""},{"dropping-particle":"","family":"Akçakaya","given":"H. Resit","non-dropping-particle":"","parse-names":false,"suffix":""},{"dropping-particle":"","family":"Araújo","given":"Miguel B.","non-dropping-particle":"","parse-names":false,"suffix":""},{"dropping-particle":"","family":"Keith","given":"David A.","non-dropping-particle":"","parse-names":false,"suffix":""},{"dropping-particle":"","family":"Brook","given":"Barry W.","non-dropping-particle":"","parse-names":false,"suffix":""}],"container-title":"Ecography","id":"ITEM-3","issue":"9","issued":{"date-parts":[["2013"]]},"page":"956-964","title":"Tools for integrating range change, extinction risk and climate change information into conservation management","type":"article-journal","volume":"36"},"uris":["http://www.mendeley.com/documents/?uuid=7893c7e6-f9a3-409a-aa4c-77987236ef3d"]}],"mendeley":{"formattedCitation":"(Dullinger et al., 2012a; Fordham et al., 2013; Keith et al., 2008)","manualFormatting":"(Dullinger et al., 2012; Fordham et al., 2013; Keith et al., 2008)","plainTextFormattedCitation":"(Dullinger et al., 2012a; Fordham et al., 2013; Keith et al., 2008)","previouslyFormattedCitation":"(Dullinger et al., 2012a; Fordham et al., 2013; Keith et al., 2008)"},"properties":{"noteIndex":0},"schema":"https://github.com/citation-style-language/schema/raw/master/csl-citation.json"}</w:instrText>
      </w:r>
      <w:r w:rsidR="00F80CD3">
        <w:rPr>
          <w:rFonts w:cs="Times New Roman"/>
          <w:bCs/>
          <w:iCs/>
          <w:color w:val="000000"/>
          <w:sz w:val="24"/>
          <w:szCs w:val="24"/>
          <w:lang w:val="en-GB"/>
        </w:rPr>
        <w:fldChar w:fldCharType="separate"/>
      </w:r>
      <w:r w:rsidR="00652383" w:rsidRPr="00652383">
        <w:rPr>
          <w:rFonts w:cs="Times New Roman"/>
          <w:bCs/>
          <w:iCs/>
          <w:noProof/>
          <w:color w:val="000000"/>
          <w:sz w:val="24"/>
          <w:szCs w:val="24"/>
          <w:lang w:val="en-GB"/>
        </w:rPr>
        <w:t>(Dullinger et al., 2012; Fordham et al., 2013; Keith et al., 2008)</w:t>
      </w:r>
      <w:r w:rsidR="00F80CD3">
        <w:rPr>
          <w:rFonts w:cs="Times New Roman"/>
          <w:bCs/>
          <w:iCs/>
          <w:color w:val="000000"/>
          <w:sz w:val="24"/>
          <w:szCs w:val="24"/>
          <w:lang w:val="en-GB"/>
        </w:rPr>
        <w:fldChar w:fldCharType="end"/>
      </w:r>
      <w:r w:rsidR="00981678">
        <w:rPr>
          <w:rFonts w:cs="Times New Roman"/>
          <w:bCs/>
          <w:iCs/>
          <w:color w:val="000000"/>
          <w:sz w:val="24"/>
          <w:szCs w:val="24"/>
          <w:lang w:val="en-GB"/>
        </w:rPr>
        <w:t>.</w:t>
      </w:r>
      <w:r w:rsidR="00046806">
        <w:rPr>
          <w:rFonts w:cs="Times New Roman"/>
          <w:bCs/>
          <w:iCs/>
          <w:color w:val="000000"/>
          <w:sz w:val="24"/>
          <w:szCs w:val="24"/>
          <w:lang w:val="en-GB"/>
        </w:rPr>
        <w:t xml:space="preserve"> Predicting seed production in the present-day and future from SDMs </w:t>
      </w:r>
      <w:r w:rsidR="0059546C">
        <w:rPr>
          <w:rFonts w:cs="Times New Roman"/>
          <w:bCs/>
          <w:iCs/>
          <w:color w:val="000000"/>
          <w:sz w:val="24"/>
          <w:szCs w:val="24"/>
          <w:lang w:val="en-GB"/>
        </w:rPr>
        <w:t>respectively improves</w:t>
      </w:r>
      <w:r w:rsidR="00046806">
        <w:rPr>
          <w:rFonts w:cs="Times New Roman"/>
          <w:bCs/>
          <w:iCs/>
          <w:color w:val="000000"/>
          <w:sz w:val="24"/>
          <w:szCs w:val="24"/>
          <w:lang w:val="en-GB"/>
        </w:rPr>
        <w:t xml:space="preserve"> predictions of population dynamics and help</w:t>
      </w:r>
      <w:r w:rsidR="0059546C">
        <w:rPr>
          <w:rFonts w:cs="Times New Roman"/>
          <w:bCs/>
          <w:iCs/>
          <w:color w:val="000000"/>
          <w:sz w:val="24"/>
          <w:szCs w:val="24"/>
          <w:lang w:val="en-GB"/>
        </w:rPr>
        <w:t>s</w:t>
      </w:r>
      <w:r w:rsidR="00046806">
        <w:rPr>
          <w:rFonts w:cs="Times New Roman"/>
          <w:bCs/>
          <w:iCs/>
          <w:color w:val="000000"/>
          <w:sz w:val="24"/>
          <w:szCs w:val="24"/>
          <w:lang w:val="en-GB"/>
        </w:rPr>
        <w:t xml:space="preserve"> identify sites where plants are failing to recruit even if they are persisting</w:t>
      </w:r>
      <w:r w:rsidR="0059546C">
        <w:rPr>
          <w:rFonts w:cs="Times New Roman"/>
          <w:bCs/>
          <w:iCs/>
          <w:color w:val="000000"/>
          <w:sz w:val="24"/>
          <w:szCs w:val="24"/>
          <w:lang w:val="en-GB"/>
        </w:rPr>
        <w:t>. For these reasons, we can recover</w:t>
      </w:r>
      <w:r w:rsidR="00046806">
        <w:rPr>
          <w:rFonts w:cs="Times New Roman"/>
          <w:bCs/>
          <w:iCs/>
          <w:color w:val="000000"/>
          <w:sz w:val="24"/>
          <w:szCs w:val="24"/>
          <w:lang w:val="en-GB"/>
        </w:rPr>
        <w:t xml:space="preserve"> more information about future risks</w:t>
      </w:r>
      <w:r w:rsidR="0059546C">
        <w:rPr>
          <w:rFonts w:cs="Times New Roman"/>
          <w:bCs/>
          <w:iCs/>
          <w:color w:val="000000"/>
          <w:sz w:val="24"/>
          <w:szCs w:val="24"/>
          <w:lang w:val="en-GB"/>
        </w:rPr>
        <w:t xml:space="preserve"> to populations</w:t>
      </w:r>
      <w:r w:rsidR="00046806">
        <w:rPr>
          <w:rFonts w:cs="Times New Roman"/>
          <w:bCs/>
          <w:iCs/>
          <w:color w:val="000000"/>
          <w:sz w:val="24"/>
          <w:szCs w:val="24"/>
          <w:lang w:val="en-GB"/>
        </w:rPr>
        <w:t xml:space="preserve"> than using a SDM alone.</w:t>
      </w:r>
      <w:r w:rsidR="0059546C">
        <w:rPr>
          <w:rFonts w:cs="Times New Roman"/>
          <w:bCs/>
          <w:iCs/>
          <w:color w:val="000000"/>
          <w:sz w:val="24"/>
          <w:szCs w:val="24"/>
          <w:lang w:val="en-GB"/>
        </w:rPr>
        <w:t xml:space="preserve"> </w:t>
      </w:r>
      <w:r w:rsidR="00936B91">
        <w:rPr>
          <w:rFonts w:cs="Times New Roman"/>
          <w:bCs/>
          <w:iCs/>
          <w:color w:val="000000"/>
          <w:sz w:val="24"/>
          <w:szCs w:val="24"/>
          <w:lang w:val="en-GB"/>
        </w:rPr>
        <w:t xml:space="preserve">Our approach can therefore be used </w:t>
      </w:r>
      <w:r w:rsidR="00046806">
        <w:rPr>
          <w:rFonts w:cs="Times New Roman"/>
          <w:bCs/>
          <w:iCs/>
          <w:color w:val="000000"/>
          <w:sz w:val="24"/>
          <w:szCs w:val="24"/>
          <w:lang w:val="en-GB"/>
        </w:rPr>
        <w:t xml:space="preserve">more generally </w:t>
      </w:r>
      <w:r w:rsidR="002C62C9" w:rsidRPr="002C62C9">
        <w:rPr>
          <w:rFonts w:cs="Times New Roman"/>
          <w:bCs/>
          <w:iCs/>
          <w:color w:val="000000"/>
          <w:sz w:val="24"/>
          <w:szCs w:val="24"/>
          <w:lang w:val="en-GB"/>
        </w:rPr>
        <w:t>across species and regions</w:t>
      </w:r>
      <w:r w:rsidR="00936B91">
        <w:rPr>
          <w:rFonts w:cs="Times New Roman"/>
          <w:bCs/>
          <w:iCs/>
          <w:color w:val="000000"/>
          <w:sz w:val="24"/>
          <w:szCs w:val="24"/>
          <w:lang w:val="en-GB"/>
        </w:rPr>
        <w:t xml:space="preserve"> and complement more mechanistic </w:t>
      </w:r>
      <w:r w:rsidR="0059546C">
        <w:rPr>
          <w:rFonts w:cs="Times New Roman"/>
          <w:bCs/>
          <w:iCs/>
          <w:color w:val="000000"/>
          <w:sz w:val="24"/>
          <w:szCs w:val="24"/>
          <w:lang w:val="en-GB"/>
        </w:rPr>
        <w:t xml:space="preserve">demographic </w:t>
      </w:r>
      <w:r w:rsidR="00936B91">
        <w:rPr>
          <w:rFonts w:cs="Times New Roman"/>
          <w:bCs/>
          <w:iCs/>
          <w:color w:val="000000"/>
          <w:sz w:val="24"/>
          <w:szCs w:val="24"/>
          <w:lang w:val="en-GB"/>
        </w:rPr>
        <w:t xml:space="preserve">models that </w:t>
      </w:r>
      <w:r w:rsidR="0059546C">
        <w:rPr>
          <w:rFonts w:cs="Times New Roman"/>
          <w:bCs/>
          <w:iCs/>
          <w:color w:val="000000"/>
          <w:sz w:val="24"/>
          <w:szCs w:val="24"/>
          <w:lang w:val="en-GB"/>
        </w:rPr>
        <w:t>may be inapplicable in the absence of multi-year data</w:t>
      </w:r>
      <w:r w:rsidR="00936B91" w:rsidRPr="00936B91">
        <w:rPr>
          <w:rFonts w:cs="Times New Roman"/>
          <w:bCs/>
          <w:iCs/>
          <w:color w:val="000000"/>
          <w:sz w:val="24"/>
          <w:szCs w:val="24"/>
          <w:lang w:val="en-GB"/>
        </w:rPr>
        <w:t xml:space="preserve"> </w:t>
      </w:r>
      <w:r w:rsidR="0059546C">
        <w:rPr>
          <w:rFonts w:cs="Times New Roman"/>
          <w:bCs/>
          <w:iCs/>
          <w:color w:val="000000"/>
          <w:sz w:val="24"/>
          <w:szCs w:val="24"/>
          <w:lang w:val="en-GB"/>
        </w:rPr>
        <w:t xml:space="preserve">that are required </w:t>
      </w:r>
      <w:r w:rsidR="00936B91" w:rsidRPr="00936B91">
        <w:rPr>
          <w:rFonts w:cs="Times New Roman"/>
          <w:bCs/>
          <w:iCs/>
          <w:color w:val="000000"/>
          <w:sz w:val="24"/>
          <w:szCs w:val="24"/>
          <w:lang w:val="en-GB"/>
        </w:rPr>
        <w:t>to</w:t>
      </w:r>
      <w:r w:rsidR="00936B91">
        <w:rPr>
          <w:rFonts w:cs="Times New Roman"/>
          <w:bCs/>
          <w:iCs/>
          <w:color w:val="000000"/>
          <w:sz w:val="24"/>
          <w:szCs w:val="24"/>
          <w:lang w:val="en-GB"/>
        </w:rPr>
        <w:t xml:space="preserve"> estimate </w:t>
      </w:r>
      <w:r w:rsidR="0059546C">
        <w:rPr>
          <w:rFonts w:cs="Times New Roman"/>
          <w:bCs/>
          <w:iCs/>
          <w:color w:val="000000"/>
          <w:sz w:val="24"/>
          <w:szCs w:val="24"/>
          <w:lang w:val="en-GB"/>
        </w:rPr>
        <w:t xml:space="preserve">many </w:t>
      </w:r>
      <w:r w:rsidR="00936B91">
        <w:rPr>
          <w:rFonts w:cs="Times New Roman"/>
          <w:bCs/>
          <w:iCs/>
          <w:color w:val="000000"/>
          <w:sz w:val="24"/>
          <w:szCs w:val="24"/>
          <w:lang w:val="en-GB"/>
        </w:rPr>
        <w:t>vital rates (Merow et al. 2014)</w:t>
      </w:r>
      <w:r w:rsidR="0059546C">
        <w:rPr>
          <w:rFonts w:ascii="Times New Roman" w:hAnsi="Times New Roman" w:cs="Times New Roman"/>
          <w:color w:val="FF0000"/>
          <w:sz w:val="24"/>
          <w:szCs w:val="24"/>
        </w:rPr>
        <w:t xml:space="preserve">.   </w:t>
      </w:r>
    </w:p>
    <w:p w14:paraId="053D8A52" w14:textId="77777777" w:rsidR="006D50CC" w:rsidRDefault="006D50CC" w:rsidP="00EC2FFB">
      <w:pPr>
        <w:tabs>
          <w:tab w:val="left" w:pos="0"/>
        </w:tabs>
        <w:spacing w:line="480" w:lineRule="auto"/>
        <w:jc w:val="both"/>
        <w:rPr>
          <w:rFonts w:cs="Times New Roman"/>
          <w:bCs/>
          <w:i/>
          <w:iCs/>
          <w:color w:val="000000"/>
          <w:sz w:val="24"/>
          <w:szCs w:val="24"/>
          <w:lang w:val="en-GB"/>
        </w:rPr>
      </w:pPr>
    </w:p>
    <w:p w14:paraId="24F00E1C" w14:textId="77777777" w:rsidR="007C44BA" w:rsidRDefault="00A634AE" w:rsidP="00EC2FFB">
      <w:pPr>
        <w:tabs>
          <w:tab w:val="left" w:pos="0"/>
        </w:tabs>
        <w:spacing w:line="480" w:lineRule="auto"/>
        <w:jc w:val="both"/>
        <w:rPr>
          <w:rFonts w:cs="Times New Roman"/>
          <w:bCs/>
          <w:i/>
          <w:iCs/>
          <w:color w:val="000000"/>
          <w:sz w:val="24"/>
          <w:szCs w:val="24"/>
          <w:lang w:val="en-GB"/>
        </w:rPr>
      </w:pPr>
      <w:r>
        <w:rPr>
          <w:rFonts w:cs="Times New Roman"/>
          <w:bCs/>
          <w:i/>
          <w:iCs/>
          <w:color w:val="000000"/>
          <w:sz w:val="24"/>
          <w:szCs w:val="24"/>
          <w:lang w:val="en-GB"/>
        </w:rPr>
        <w:lastRenderedPageBreak/>
        <w:t xml:space="preserve">4.1. </w:t>
      </w:r>
      <w:r w:rsidR="007C44BA" w:rsidRPr="00A3206E">
        <w:rPr>
          <w:rFonts w:cs="Times New Roman"/>
          <w:bCs/>
          <w:i/>
          <w:iCs/>
          <w:color w:val="000000"/>
          <w:sz w:val="24"/>
          <w:szCs w:val="24"/>
          <w:lang w:val="en-GB"/>
        </w:rPr>
        <w:t xml:space="preserve">The persistence of edelweiss is impacted by climate and harvest </w:t>
      </w:r>
    </w:p>
    <w:p w14:paraId="285A02FE" w14:textId="45D57D33" w:rsidR="005C572D" w:rsidRDefault="00AE2DDF" w:rsidP="00EC2FFB">
      <w:pPr>
        <w:tabs>
          <w:tab w:val="left" w:pos="0"/>
        </w:tabs>
        <w:spacing w:line="480" w:lineRule="auto"/>
        <w:contextualSpacing/>
        <w:jc w:val="both"/>
        <w:rPr>
          <w:rFonts w:cstheme="minorHAnsi"/>
          <w:sz w:val="24"/>
          <w:szCs w:val="24"/>
        </w:rPr>
      </w:pPr>
      <w:r>
        <w:rPr>
          <w:sz w:val="24"/>
          <w:szCs w:val="24"/>
          <w:lang w:val="en-GB"/>
        </w:rPr>
        <w:t xml:space="preserve">We found that </w:t>
      </w:r>
      <w:r w:rsidR="009C0020">
        <w:rPr>
          <w:sz w:val="24"/>
          <w:szCs w:val="24"/>
          <w:lang w:val="en-GB"/>
        </w:rPr>
        <w:t xml:space="preserve">environmental favourability and </w:t>
      </w:r>
      <w:r w:rsidR="009C0020">
        <w:rPr>
          <w:rFonts w:cs="Times New Roman"/>
          <w:bCs/>
          <w:iCs/>
          <w:color w:val="000000"/>
          <w:sz w:val="24"/>
          <w:szCs w:val="24"/>
          <w:lang w:val="en-GB"/>
        </w:rPr>
        <w:t>potential exposure to harvesting</w:t>
      </w:r>
      <w:r w:rsidR="002E68DB">
        <w:rPr>
          <w:sz w:val="24"/>
          <w:szCs w:val="24"/>
          <w:lang w:val="en-GB"/>
        </w:rPr>
        <w:t xml:space="preserve"> </w:t>
      </w:r>
      <w:r w:rsidR="00453781">
        <w:rPr>
          <w:sz w:val="24"/>
          <w:szCs w:val="24"/>
          <w:lang w:val="en-GB"/>
        </w:rPr>
        <w:t xml:space="preserve">were </w:t>
      </w:r>
      <w:r w:rsidR="00C90A5B">
        <w:rPr>
          <w:sz w:val="24"/>
          <w:szCs w:val="24"/>
          <w:lang w:val="en-GB"/>
        </w:rPr>
        <w:t>individual</w:t>
      </w:r>
      <w:r w:rsidR="00453781">
        <w:rPr>
          <w:sz w:val="24"/>
          <w:szCs w:val="24"/>
          <w:lang w:val="en-GB"/>
        </w:rPr>
        <w:t>ly</w:t>
      </w:r>
      <w:r w:rsidR="00C90A5B">
        <w:rPr>
          <w:sz w:val="24"/>
          <w:szCs w:val="24"/>
          <w:lang w:val="en-GB"/>
        </w:rPr>
        <w:t xml:space="preserve"> </w:t>
      </w:r>
      <w:r w:rsidR="00453781">
        <w:rPr>
          <w:sz w:val="24"/>
          <w:szCs w:val="24"/>
          <w:lang w:val="en-GB"/>
        </w:rPr>
        <w:t xml:space="preserve">associated with </w:t>
      </w:r>
      <w:r w:rsidR="002E68DB">
        <w:rPr>
          <w:sz w:val="24"/>
          <w:szCs w:val="24"/>
          <w:lang w:val="en-GB"/>
        </w:rPr>
        <w:t>edelweiss fitness.</w:t>
      </w:r>
      <w:r w:rsidR="00F54F77">
        <w:rPr>
          <w:sz w:val="24"/>
          <w:szCs w:val="24"/>
          <w:lang w:val="en-GB"/>
        </w:rPr>
        <w:t xml:space="preserve"> </w:t>
      </w:r>
      <w:r w:rsidR="0090433D">
        <w:rPr>
          <w:sz w:val="24"/>
          <w:szCs w:val="24"/>
          <w:lang w:val="en-GB"/>
        </w:rPr>
        <w:t>Many</w:t>
      </w:r>
      <w:r>
        <w:rPr>
          <w:sz w:val="24"/>
          <w:szCs w:val="24"/>
          <w:lang w:val="en-GB"/>
        </w:rPr>
        <w:t xml:space="preserve"> studies have </w:t>
      </w:r>
      <w:r w:rsidR="00DD28BC">
        <w:rPr>
          <w:sz w:val="24"/>
          <w:szCs w:val="24"/>
          <w:lang w:val="en-GB"/>
        </w:rPr>
        <w:t xml:space="preserve">reported that warm temperatures and abundant rainfall correlate with seed mass and seed number by directly enhancing </w:t>
      </w:r>
      <w:r w:rsidR="00F03AD0">
        <w:rPr>
          <w:sz w:val="24"/>
          <w:szCs w:val="24"/>
          <w:lang w:val="en-GB"/>
        </w:rPr>
        <w:t xml:space="preserve">somatic and </w:t>
      </w:r>
      <w:r w:rsidR="00DD28BC">
        <w:rPr>
          <w:sz w:val="24"/>
          <w:szCs w:val="24"/>
          <w:lang w:val="en-GB"/>
        </w:rPr>
        <w:t xml:space="preserve">reproductive development </w:t>
      </w:r>
      <w:r w:rsidR="000B3300" w:rsidRPr="00A33EB1">
        <w:rPr>
          <w:rFonts w:cstheme="minorHAnsi"/>
          <w:sz w:val="24"/>
          <w:szCs w:val="24"/>
          <w:lang w:val="en-GB"/>
        </w:rPr>
        <w:fldChar w:fldCharType="begin" w:fldLock="1"/>
      </w:r>
      <w:r w:rsidR="000B3300">
        <w:rPr>
          <w:rFonts w:cstheme="minorHAnsi"/>
          <w:sz w:val="24"/>
          <w:szCs w:val="24"/>
          <w:lang w:val="en-GB"/>
        </w:rPr>
        <w:instrText>ADDIN CSL_CITATION {"citationItems":[{"id":"ITEM-1","itemData":{"DOI":"10.1073/pnas.0501473102","ISSN":"00278424","abstract":"We used correlated divergence analysis to determine which factors have been most closely associated with changes in seed mass during seed plant evolution. We found that divergences in seed mass have been more consistently associated with divergences in growth form than with divergences in any other variable. This finding is consistent with the strong relationship between seed mass and growth form across present-day species and with the available data from the paleobotanical literature. Divergences in seed mass have also been associated with divergences in latitude, net primary productivity, temperature, precipitation, and leaf area index. However, these environmental variables had much less explanatory power than did plant traits such as seed dispersal syndrome and plant growth form.","author":[{"dropping-particle":"","family":"Moles","given":"Angela T.","non-dropping-particle":"","parse-names":false,"suffix":""},{"dropping-particle":"","family":"Ackerly","given":"David D.","non-dropping-particle":"","parse-names":false,"suffix":""},{"dropping-particle":"","family":"Webb","given":"Campbell O.","non-dropping-particle":"","parse-names":false,"suffix":""},{"dropping-particle":"","family":"Tweddle","given":"John C.","non-dropping-particle":"","parse-names":false,"suffix":""},{"dropping-particle":"","family":"Dickie","given":"John B.","non-dropping-particle":"","parse-names":false,"suffix":""},{"dropping-particle":"","family":"Pitman","given":"Andy J.","non-dropping-particle":"","parse-names":false,"suffix":""},{"dropping-particle":"","family":"Westoby","given":"Mark","non-dropping-particle":"","parse-names":false,"suffix":""}],"container-title":"Proceedings of the National Academy of Sciences of the United States of America","id":"ITEM-1","issue":"30","issued":{"date-parts":[["2005"]]},"page":"10540-10544","title":"Factors that shape seed mass evolution","type":"article-journal","volume":"102"},"uris":["http://www.mendeley.com/documents/?uuid=3df09119-245b-4002-9652-3e5f1970e607"]}],"mendeley":{"formattedCitation":"(Moles et al., 2005)","manualFormatting":"(Piovesan and Adams, 2001; Schauber et al., 2002; Moles et al., 2005)","plainTextFormattedCitation":"(Moles et al., 2005)","previouslyFormattedCitation":"(Moles et al., 2005)"},"properties":{"noteIndex":0},"schema":"https://github.com/citation-style-language/schema/raw/master/csl-citation.json"}</w:instrText>
      </w:r>
      <w:r w:rsidR="000B3300" w:rsidRPr="00A33EB1">
        <w:rPr>
          <w:rFonts w:cstheme="minorHAnsi"/>
          <w:sz w:val="24"/>
          <w:szCs w:val="24"/>
          <w:lang w:val="en-GB"/>
        </w:rPr>
        <w:fldChar w:fldCharType="separate"/>
      </w:r>
      <w:r w:rsidR="000B3300" w:rsidRPr="00A33EB1">
        <w:rPr>
          <w:rFonts w:cstheme="minorHAnsi"/>
          <w:noProof/>
          <w:sz w:val="24"/>
          <w:szCs w:val="24"/>
          <w:lang w:val="en-GB"/>
        </w:rPr>
        <w:t>(</w:t>
      </w:r>
      <w:r w:rsidR="000B3300" w:rsidRPr="00886283">
        <w:rPr>
          <w:sz w:val="24"/>
          <w:szCs w:val="24"/>
        </w:rPr>
        <w:t>Buech</w:t>
      </w:r>
      <w:r w:rsidR="000B3300">
        <w:rPr>
          <w:sz w:val="24"/>
          <w:szCs w:val="24"/>
        </w:rPr>
        <w:t xml:space="preserve">ling et al., 2016; </w:t>
      </w:r>
      <w:r w:rsidR="000B3300" w:rsidRPr="00886283">
        <w:rPr>
          <w:sz w:val="24"/>
          <w:szCs w:val="24"/>
        </w:rPr>
        <w:t>Day et al.,</w:t>
      </w:r>
      <w:r w:rsidR="000B3300">
        <w:rPr>
          <w:sz w:val="24"/>
          <w:szCs w:val="24"/>
        </w:rPr>
        <w:t xml:space="preserve"> </w:t>
      </w:r>
      <w:r w:rsidR="000B3300" w:rsidRPr="00886283">
        <w:rPr>
          <w:sz w:val="24"/>
          <w:szCs w:val="24"/>
        </w:rPr>
        <w:t>1999;</w:t>
      </w:r>
      <w:r w:rsidR="000B3300">
        <w:rPr>
          <w:sz w:val="24"/>
          <w:szCs w:val="24"/>
        </w:rPr>
        <w:t xml:space="preserve"> </w:t>
      </w:r>
      <w:r w:rsidR="000B3300">
        <w:rPr>
          <w:rFonts w:cstheme="minorHAnsi"/>
          <w:noProof/>
          <w:sz w:val="24"/>
          <w:szCs w:val="24"/>
          <w:lang w:val="en-GB"/>
        </w:rPr>
        <w:t xml:space="preserve">Klady et al., 2011; </w:t>
      </w:r>
      <w:r w:rsidR="000B3300">
        <w:rPr>
          <w:sz w:val="24"/>
          <w:szCs w:val="24"/>
        </w:rPr>
        <w:t xml:space="preserve">Kudernatsch et al. 2008; </w:t>
      </w:r>
      <w:r w:rsidR="000B3300" w:rsidRPr="00AE2DDF">
        <w:rPr>
          <w:rFonts w:cstheme="minorHAnsi"/>
          <w:noProof/>
          <w:sz w:val="24"/>
          <w:szCs w:val="24"/>
          <w:lang w:val="en-GB"/>
        </w:rPr>
        <w:t>Moles et al., 2005</w:t>
      </w:r>
      <w:r w:rsidR="000B3300">
        <w:rPr>
          <w:rFonts w:cstheme="minorHAnsi"/>
          <w:noProof/>
          <w:sz w:val="24"/>
          <w:szCs w:val="24"/>
          <w:lang w:val="en-GB"/>
        </w:rPr>
        <w:t>)</w:t>
      </w:r>
      <w:r w:rsidR="000B3300" w:rsidRPr="00A33EB1">
        <w:rPr>
          <w:rFonts w:cstheme="minorHAnsi"/>
          <w:sz w:val="24"/>
          <w:szCs w:val="24"/>
          <w:lang w:val="en-GB"/>
        </w:rPr>
        <w:fldChar w:fldCharType="end"/>
      </w:r>
      <w:r w:rsidR="00F04CA2">
        <w:rPr>
          <w:sz w:val="24"/>
          <w:szCs w:val="24"/>
          <w:lang w:val="en-GB"/>
        </w:rPr>
        <w:t xml:space="preserve"> </w:t>
      </w:r>
      <w:r w:rsidR="00DD28BC">
        <w:rPr>
          <w:sz w:val="24"/>
          <w:szCs w:val="24"/>
          <w:lang w:val="en-GB"/>
        </w:rPr>
        <w:t>and indirectly increasing nutrient availability, e.g. nitrogen mineralization</w:t>
      </w:r>
      <w:r w:rsidR="00F04CA2">
        <w:rPr>
          <w:sz w:val="24"/>
          <w:szCs w:val="24"/>
          <w:lang w:val="en-GB"/>
        </w:rPr>
        <w:t xml:space="preserve"> (</w:t>
      </w:r>
      <w:r w:rsidR="000B3300" w:rsidRPr="000B3300">
        <w:rPr>
          <w:sz w:val="24"/>
          <w:szCs w:val="24"/>
          <w:lang w:val="en-GB"/>
        </w:rPr>
        <w:t>Smaill et al. 2011</w:t>
      </w:r>
      <w:r w:rsidR="000B3300">
        <w:rPr>
          <w:sz w:val="24"/>
          <w:szCs w:val="24"/>
          <w:lang w:val="en-GB"/>
        </w:rPr>
        <w:t xml:space="preserve">; </w:t>
      </w:r>
      <w:r w:rsidR="00F04CA2">
        <w:rPr>
          <w:sz w:val="24"/>
          <w:szCs w:val="24"/>
          <w:lang w:val="en-GB"/>
        </w:rPr>
        <w:t>Tanentzap et al. 2012)</w:t>
      </w:r>
      <w:r w:rsidR="00DD28BC">
        <w:rPr>
          <w:sz w:val="24"/>
          <w:szCs w:val="24"/>
          <w:lang w:val="en-GB"/>
        </w:rPr>
        <w:t xml:space="preserve">. </w:t>
      </w:r>
      <w:r w:rsidR="00674B58">
        <w:rPr>
          <w:sz w:val="24"/>
          <w:szCs w:val="24"/>
          <w:lang w:val="en-GB"/>
        </w:rPr>
        <w:t xml:space="preserve">In edelweiss, </w:t>
      </w:r>
      <w:r w:rsidR="00F03AD0">
        <w:rPr>
          <w:sz w:val="24"/>
          <w:szCs w:val="24"/>
          <w:lang w:val="en-GB"/>
        </w:rPr>
        <w:t>like many other alpine plants, the growing season is too short to accumulate resources (i.e. carbohydrates and mineral nutrients) for reproduction and develop flowers (</w:t>
      </w:r>
      <w:r w:rsidR="00A56C2D" w:rsidRPr="00A56C2D">
        <w:rPr>
          <w:sz w:val="24"/>
          <w:szCs w:val="24"/>
          <w:lang w:val="en-GB"/>
        </w:rPr>
        <w:t>Billings and Mooney 1968</w:t>
      </w:r>
      <w:r w:rsidR="00F03AD0">
        <w:rPr>
          <w:sz w:val="24"/>
          <w:szCs w:val="24"/>
          <w:lang w:val="en-GB"/>
        </w:rPr>
        <w:t>). For this reason, plants grow as rosettes for at least 1 year before flowering (</w:t>
      </w:r>
      <w:r w:rsidR="00CE7033">
        <w:rPr>
          <w:rFonts w:cstheme="minorHAnsi"/>
          <w:sz w:val="24"/>
          <w:szCs w:val="24"/>
        </w:rPr>
        <w:t>Keller and Vittoz 2015</w:t>
      </w:r>
      <w:r w:rsidR="00F03AD0">
        <w:rPr>
          <w:sz w:val="24"/>
          <w:szCs w:val="24"/>
          <w:lang w:val="en-GB"/>
        </w:rPr>
        <w:t xml:space="preserve">). </w:t>
      </w:r>
      <w:r w:rsidR="00CE7033">
        <w:rPr>
          <w:sz w:val="24"/>
          <w:szCs w:val="24"/>
          <w:lang w:val="en-GB"/>
        </w:rPr>
        <w:t xml:space="preserve">Favourable climatic conditions would thus allow plants to accumulate more resources for reproduction, consistent with trends seen in other </w:t>
      </w:r>
      <w:r w:rsidR="00674B58" w:rsidRPr="00674B58">
        <w:rPr>
          <w:rFonts w:cstheme="minorHAnsi"/>
          <w:sz w:val="24"/>
          <w:szCs w:val="24"/>
        </w:rPr>
        <w:t xml:space="preserve">hapaxanthic </w:t>
      </w:r>
      <w:r w:rsidR="00674B58">
        <w:rPr>
          <w:rFonts w:cstheme="minorHAnsi"/>
          <w:sz w:val="24"/>
          <w:szCs w:val="24"/>
        </w:rPr>
        <w:t>plants whose reproductive output increases with size (Kuss et al., 2008; Metcalf et al., 2003).</w:t>
      </w:r>
      <w:r w:rsidR="00CE7033">
        <w:rPr>
          <w:rFonts w:cstheme="minorHAnsi"/>
          <w:sz w:val="24"/>
          <w:szCs w:val="24"/>
        </w:rPr>
        <w:t xml:space="preserve"> However, </w:t>
      </w:r>
      <w:r w:rsidR="00A56C2D">
        <w:rPr>
          <w:rFonts w:cstheme="minorHAnsi"/>
          <w:sz w:val="24"/>
          <w:szCs w:val="24"/>
        </w:rPr>
        <w:t xml:space="preserve">warmer </w:t>
      </w:r>
      <w:r w:rsidR="00CF7925">
        <w:rPr>
          <w:rFonts w:cstheme="minorHAnsi"/>
          <w:sz w:val="24"/>
          <w:szCs w:val="24"/>
        </w:rPr>
        <w:t>future conditions</w:t>
      </w:r>
      <w:r w:rsidR="00CE7033">
        <w:rPr>
          <w:rFonts w:cstheme="minorHAnsi"/>
          <w:sz w:val="24"/>
          <w:szCs w:val="24"/>
        </w:rPr>
        <w:t xml:space="preserve"> </w:t>
      </w:r>
      <w:r w:rsidR="00CF7925">
        <w:rPr>
          <w:rFonts w:cstheme="minorHAnsi"/>
          <w:sz w:val="24"/>
          <w:szCs w:val="24"/>
        </w:rPr>
        <w:t xml:space="preserve">contracted edelweiss’ range despite the potential benefit to fitness. </w:t>
      </w:r>
      <w:r w:rsidR="005C572D">
        <w:rPr>
          <w:rFonts w:cstheme="minorHAnsi"/>
          <w:sz w:val="24"/>
          <w:szCs w:val="24"/>
        </w:rPr>
        <w:t xml:space="preserve">Taller, shade-casting shrubs that are favored under a warming climate can outcompete the short-statured, light-demanding edelweiss (Gottfried et al. 2012), consistent with the negative effect </w:t>
      </w:r>
      <w:r w:rsidR="00284B95">
        <w:rPr>
          <w:rFonts w:cstheme="minorHAnsi"/>
          <w:sz w:val="24"/>
          <w:szCs w:val="24"/>
        </w:rPr>
        <w:t xml:space="preserve">of woody plants </w:t>
      </w:r>
      <w:r w:rsidR="00A56C2D">
        <w:rPr>
          <w:rFonts w:cstheme="minorHAnsi"/>
          <w:sz w:val="24"/>
          <w:szCs w:val="24"/>
        </w:rPr>
        <w:t>we observed on</w:t>
      </w:r>
      <w:r w:rsidR="005C572D">
        <w:rPr>
          <w:rFonts w:cstheme="minorHAnsi"/>
          <w:sz w:val="24"/>
          <w:szCs w:val="24"/>
        </w:rPr>
        <w:t xml:space="preserve"> plant fitness. </w:t>
      </w:r>
      <w:r w:rsidR="00A56C2D" w:rsidRPr="00A56C2D">
        <w:rPr>
          <w:rFonts w:cstheme="minorHAnsi"/>
          <w:sz w:val="24"/>
          <w:szCs w:val="24"/>
        </w:rPr>
        <w:t xml:space="preserve">This interpretation would also explain the positive effect of </w:t>
      </w:r>
      <w:r w:rsidR="00C30E3B">
        <w:rPr>
          <w:rFonts w:cstheme="minorHAnsi"/>
          <w:sz w:val="24"/>
          <w:szCs w:val="24"/>
        </w:rPr>
        <w:t xml:space="preserve">the </w:t>
      </w:r>
      <w:r w:rsidR="00700CB6" w:rsidRPr="00C54D4D">
        <w:rPr>
          <w:rFonts w:eastAsia="Times New Roman" w:cstheme="minorHAnsi"/>
          <w:color w:val="000000"/>
          <w:sz w:val="24"/>
          <w:szCs w:val="24"/>
          <w:lang w:val="en-GB"/>
        </w:rPr>
        <w:t>Terrain Ruggedness Index</w:t>
      </w:r>
      <w:r w:rsidR="00A56C2D" w:rsidRPr="00A56C2D">
        <w:rPr>
          <w:rFonts w:cstheme="minorHAnsi"/>
          <w:sz w:val="24"/>
          <w:szCs w:val="24"/>
        </w:rPr>
        <w:t xml:space="preserve">, </w:t>
      </w:r>
      <w:r w:rsidR="00A56C2D" w:rsidRPr="00A56C2D">
        <w:rPr>
          <w:rFonts w:cstheme="minorHAnsi"/>
          <w:color w:val="000000"/>
          <w:sz w:val="24"/>
          <w:szCs w:val="24"/>
          <w:lang w:val="en-GB"/>
        </w:rPr>
        <w:t>represented by high altitude cliffs and rocky grasslands</w:t>
      </w:r>
      <w:r w:rsidR="00A56C2D" w:rsidRPr="00A56C2D">
        <w:rPr>
          <w:rFonts w:cstheme="minorHAnsi"/>
          <w:sz w:val="24"/>
          <w:szCs w:val="24"/>
        </w:rPr>
        <w:t xml:space="preserve">, which can benefit fitness </w:t>
      </w:r>
      <w:r w:rsidR="00A56C2D" w:rsidRPr="00A56C2D">
        <w:rPr>
          <w:rFonts w:cstheme="minorHAnsi"/>
          <w:color w:val="000000"/>
          <w:sz w:val="24"/>
          <w:szCs w:val="24"/>
          <w:lang w:val="en-GB"/>
        </w:rPr>
        <w:t xml:space="preserve">by providing drier conditions </w:t>
      </w:r>
      <w:r w:rsidR="00A56C2D">
        <w:rPr>
          <w:rFonts w:cstheme="minorHAnsi"/>
          <w:color w:val="000000"/>
          <w:sz w:val="24"/>
          <w:szCs w:val="24"/>
          <w:lang w:val="en-GB"/>
        </w:rPr>
        <w:t>that</w:t>
      </w:r>
      <w:r w:rsidR="00A56C2D" w:rsidRPr="00A56C2D">
        <w:rPr>
          <w:rFonts w:cstheme="minorHAnsi"/>
          <w:color w:val="000000"/>
          <w:sz w:val="24"/>
          <w:szCs w:val="24"/>
          <w:lang w:val="en-GB"/>
        </w:rPr>
        <w:t xml:space="preserve"> limit competition for light </w:t>
      </w:r>
      <w:r w:rsidR="00A56C2D" w:rsidRPr="00A56C2D">
        <w:rPr>
          <w:rFonts w:cstheme="minorHAnsi"/>
          <w:color w:val="000000"/>
          <w:sz w:val="24"/>
          <w:szCs w:val="24"/>
          <w:lang w:val="en-GB"/>
        </w:rPr>
        <w:fldChar w:fldCharType="begin" w:fldLock="1"/>
      </w:r>
      <w:r w:rsidR="00A56C2D" w:rsidRPr="00A56C2D">
        <w:rPr>
          <w:rFonts w:cstheme="minorHAnsi"/>
          <w:color w:val="000000"/>
          <w:sz w:val="24"/>
          <w:szCs w:val="24"/>
          <w:lang w:val="en-GB"/>
        </w:rPr>
        <w:instrText>ADDIN CSL_CITATION {"citationItems":[{"id":"ITEM-1","itemData":{"DOI":"10.1007/s12224-014-9190-8","ISSN":"18749348","abstract":"Although Leontopodium alpinum is considered to be threatened in many countries, only limited scientific information about its autecology is available. In this study, we aim to define the most important ecological factors which influence the distribution of L. alpinum in the Swiss Alps. These were assessed at the national scale using species distribution models based on topoclimatic predictors and at the community scale using exhaustive plant inventories. The latter were analysed using hierarchical clustering and principal component analysis, and the results were interpreted using ecological indicator values. Leontopodium alpinum was found almost exclusively on base-rich bedrocks (limestone and ultramafic rocks). The species distribution models showed that available moisture (dry regions, mostly in the Inner Alps), elevation (mostly above 2,000 m a.s.l.) and slope (mostly &gt;30°) were the most important predictors. The relevés showed that L. alpinum is present in a wide range of plant communities, all subalpine-alpine open grasslands, with a low grass cover. As a light-demanding and short species, L. alpinum requires light at ground level; hence, it can only grow in open, nutrient-poor grasslands. These conditions are met in dry conditions (dry, summer-warm climate, rocky and draining soil, south-facing aspect and/or steep slope), at high elevations, on oligotrophic soils and/or on windy ridges. Base-rich soils appear to also be essential, although it is still unclear whether this corresponds to physiological or ecological (lower competition) requirements. © 2014 Institute of Botany, Academy of Sciences of the Czech Republic.","author":[{"dropping-particle":"","family":"Ischer","given":"Mélanie","non-dropping-particle":"","parse-names":false,"suffix":""},{"dropping-particle":"","family":"Dubuis","given":"Anne","non-dropping-particle":"","parse-names":false,"suffix":""},{"dropping-particle":"","family":"Keller","given":"Roland","non-dropping-particle":"","parse-names":false,"suffix":""},{"dropping-particle":"","family":"Vittoz","given":"Pascal","non-dropping-particle":"","parse-names":false,"suffix":""}],"container-title":"Folia Geobotanica","id":"ITEM-1","issue":"4","issued":{"date-parts":[["2014"]]},"page":"541-558","title":"A Better Understanding of the Ecological Conditions for Leontopodium alpinum Cassini in the Swiss Alps","type":"article-journal","volume":"49"},"uris":["http://www.mendeley.com/documents/?uuid=d7c1b435-204d-401f-86c2-3e1939105070"]}],"mendeley":{"formattedCitation":"(Ischer et al., 2014)","plainTextFormattedCitation":"(Ischer et al., 2014)","previouslyFormattedCitation":"(Ischer et al., 2014)"},"properties":{"noteIndex":0},"schema":"https://github.com/citation-style-language/schema/raw/master/csl-citation.json"}</w:instrText>
      </w:r>
      <w:r w:rsidR="00A56C2D" w:rsidRPr="00A56C2D">
        <w:rPr>
          <w:rFonts w:cstheme="minorHAnsi"/>
          <w:color w:val="000000"/>
          <w:sz w:val="24"/>
          <w:szCs w:val="24"/>
          <w:lang w:val="en-GB"/>
        </w:rPr>
        <w:fldChar w:fldCharType="separate"/>
      </w:r>
      <w:r w:rsidR="00A56C2D" w:rsidRPr="00A56C2D">
        <w:rPr>
          <w:rFonts w:cstheme="minorHAnsi"/>
          <w:noProof/>
          <w:color w:val="000000"/>
          <w:sz w:val="24"/>
          <w:szCs w:val="24"/>
          <w:lang w:val="en-GB"/>
        </w:rPr>
        <w:t>(Ischer et al., 2014)</w:t>
      </w:r>
      <w:r w:rsidR="00A56C2D" w:rsidRPr="00A56C2D">
        <w:rPr>
          <w:rFonts w:cstheme="minorHAnsi"/>
          <w:color w:val="000000"/>
          <w:sz w:val="24"/>
          <w:szCs w:val="24"/>
          <w:lang w:val="en-GB"/>
        </w:rPr>
        <w:fldChar w:fldCharType="end"/>
      </w:r>
      <w:r w:rsidR="00A56C2D" w:rsidRPr="00A56C2D">
        <w:rPr>
          <w:sz w:val="24"/>
          <w:szCs w:val="24"/>
          <w:lang w:val="en-GB"/>
        </w:rPr>
        <w:t>.</w:t>
      </w:r>
      <w:r w:rsidR="00A56C2D">
        <w:rPr>
          <w:rFonts w:cstheme="minorHAnsi"/>
          <w:sz w:val="24"/>
          <w:szCs w:val="24"/>
        </w:rPr>
        <w:t xml:space="preserve"> </w:t>
      </w:r>
      <w:r w:rsidR="005C572D">
        <w:rPr>
          <w:rFonts w:cstheme="minorHAnsi"/>
          <w:sz w:val="24"/>
          <w:szCs w:val="24"/>
        </w:rPr>
        <w:t>As many studies have only forecast range shifts to predict the responses of species to climate change (</w:t>
      </w:r>
      <w:r w:rsidR="005C572D">
        <w:rPr>
          <w:sz w:val="24"/>
          <w:szCs w:val="24"/>
        </w:rPr>
        <w:t>Hao et al., 2019</w:t>
      </w:r>
      <w:r w:rsidR="005C572D">
        <w:rPr>
          <w:rFonts w:cstheme="minorHAnsi"/>
          <w:sz w:val="24"/>
          <w:szCs w:val="24"/>
        </w:rPr>
        <w:t xml:space="preserve">), our work suggests they may </w:t>
      </w:r>
      <w:r w:rsidR="00FA3532">
        <w:rPr>
          <w:rFonts w:cstheme="minorHAnsi"/>
          <w:sz w:val="24"/>
          <w:szCs w:val="24"/>
        </w:rPr>
        <w:t xml:space="preserve">overestimate </w:t>
      </w:r>
      <w:r w:rsidR="00A56C2D">
        <w:rPr>
          <w:rFonts w:cstheme="minorHAnsi"/>
          <w:sz w:val="24"/>
          <w:szCs w:val="24"/>
        </w:rPr>
        <w:t xml:space="preserve">future </w:t>
      </w:r>
      <w:r w:rsidR="00FA3532">
        <w:rPr>
          <w:rFonts w:cstheme="minorHAnsi"/>
          <w:sz w:val="24"/>
          <w:szCs w:val="24"/>
        </w:rPr>
        <w:t>risks where individual fitness benefits from warmer conditions</w:t>
      </w:r>
      <w:r w:rsidR="005C572D">
        <w:rPr>
          <w:rFonts w:cstheme="minorHAnsi"/>
          <w:sz w:val="24"/>
          <w:szCs w:val="24"/>
        </w:rPr>
        <w:t xml:space="preserve">. </w:t>
      </w:r>
      <w:r w:rsidR="005C572D">
        <w:rPr>
          <w:rFonts w:cstheme="minorHAnsi"/>
          <w:sz w:val="24"/>
          <w:szCs w:val="24"/>
        </w:rPr>
        <w:lastRenderedPageBreak/>
        <w:t xml:space="preserve">Integrating fitness </w:t>
      </w:r>
      <w:r w:rsidR="00A56C2D">
        <w:rPr>
          <w:rFonts w:cstheme="minorHAnsi"/>
          <w:sz w:val="24"/>
          <w:szCs w:val="24"/>
        </w:rPr>
        <w:t>estimates</w:t>
      </w:r>
      <w:r w:rsidR="005C572D">
        <w:rPr>
          <w:rFonts w:cstheme="minorHAnsi"/>
          <w:sz w:val="24"/>
          <w:szCs w:val="24"/>
        </w:rPr>
        <w:t xml:space="preserve"> into range </w:t>
      </w:r>
      <w:r w:rsidR="00A56C2D">
        <w:rPr>
          <w:rFonts w:cstheme="minorHAnsi"/>
          <w:sz w:val="24"/>
          <w:szCs w:val="24"/>
        </w:rPr>
        <w:t>forecasts</w:t>
      </w:r>
      <w:r w:rsidR="005C572D">
        <w:rPr>
          <w:rFonts w:cstheme="minorHAnsi"/>
          <w:sz w:val="24"/>
          <w:szCs w:val="24"/>
        </w:rPr>
        <w:t xml:space="preserve"> may </w:t>
      </w:r>
      <w:r w:rsidR="00A56C2D">
        <w:rPr>
          <w:rFonts w:cstheme="minorHAnsi"/>
          <w:sz w:val="24"/>
          <w:szCs w:val="24"/>
        </w:rPr>
        <w:t>predict</w:t>
      </w:r>
      <w:r w:rsidR="005C572D">
        <w:rPr>
          <w:rFonts w:cstheme="minorHAnsi"/>
          <w:sz w:val="24"/>
          <w:szCs w:val="24"/>
        </w:rPr>
        <w:t xml:space="preserve"> more accurate</w:t>
      </w:r>
      <w:r w:rsidR="00A56C2D">
        <w:rPr>
          <w:rFonts w:cstheme="minorHAnsi"/>
          <w:sz w:val="24"/>
          <w:szCs w:val="24"/>
        </w:rPr>
        <w:t>ly</w:t>
      </w:r>
      <w:r w:rsidR="005C572D">
        <w:rPr>
          <w:rFonts w:cstheme="minorHAnsi"/>
          <w:sz w:val="24"/>
          <w:szCs w:val="24"/>
        </w:rPr>
        <w:t xml:space="preserve"> the responses of species to future environmental change. </w:t>
      </w:r>
    </w:p>
    <w:p w14:paraId="2031944E" w14:textId="77777777" w:rsidR="009F0130" w:rsidRDefault="009F0130" w:rsidP="00EC2FFB">
      <w:pPr>
        <w:tabs>
          <w:tab w:val="left" w:pos="0"/>
        </w:tabs>
        <w:spacing w:line="480" w:lineRule="auto"/>
        <w:contextualSpacing/>
        <w:jc w:val="both"/>
        <w:rPr>
          <w:sz w:val="24"/>
          <w:szCs w:val="24"/>
          <w:lang w:val="en-GB"/>
        </w:rPr>
      </w:pPr>
    </w:p>
    <w:p w14:paraId="2913397F" w14:textId="77777777" w:rsidR="003D15A1" w:rsidRPr="00D40841" w:rsidRDefault="000663B9" w:rsidP="00EC2FFB">
      <w:pPr>
        <w:tabs>
          <w:tab w:val="left" w:pos="0"/>
        </w:tabs>
        <w:spacing w:line="480" w:lineRule="auto"/>
        <w:contextualSpacing/>
        <w:jc w:val="both"/>
        <w:rPr>
          <w:sz w:val="24"/>
          <w:szCs w:val="24"/>
          <w:lang w:val="en-GB"/>
        </w:rPr>
      </w:pPr>
      <w:r>
        <w:rPr>
          <w:sz w:val="24"/>
          <w:szCs w:val="24"/>
          <w:lang w:val="en-GB"/>
        </w:rPr>
        <w:t>Edelweiss’</w:t>
      </w:r>
      <w:r>
        <w:rPr>
          <w:sz w:val="24"/>
          <w:szCs w:val="24"/>
        </w:rPr>
        <w:t xml:space="preserve"> fitness</w:t>
      </w:r>
      <w:r w:rsidR="00995618">
        <w:rPr>
          <w:sz w:val="24"/>
          <w:szCs w:val="24"/>
          <w:lang w:val="en-GB"/>
        </w:rPr>
        <w:t xml:space="preserve"> </w:t>
      </w:r>
      <w:r w:rsidR="00451179">
        <w:rPr>
          <w:sz w:val="24"/>
          <w:szCs w:val="24"/>
          <w:lang w:val="en-GB"/>
        </w:rPr>
        <w:t xml:space="preserve">also </w:t>
      </w:r>
      <w:r w:rsidR="00803ACA">
        <w:rPr>
          <w:sz w:val="24"/>
          <w:szCs w:val="24"/>
          <w:lang w:val="en-GB"/>
        </w:rPr>
        <w:t xml:space="preserve">increased </w:t>
      </w:r>
      <w:r w:rsidR="0066557E">
        <w:rPr>
          <w:sz w:val="24"/>
          <w:szCs w:val="24"/>
          <w:lang w:val="en-GB"/>
        </w:rPr>
        <w:t xml:space="preserve">as plants were less accessible to harvesting, i.e. further from </w:t>
      </w:r>
      <w:r w:rsidR="000063BC">
        <w:rPr>
          <w:sz w:val="24"/>
          <w:szCs w:val="24"/>
          <w:lang w:val="en-GB"/>
        </w:rPr>
        <w:t>hiking trails</w:t>
      </w:r>
      <w:r w:rsidR="00EE3473">
        <w:rPr>
          <w:sz w:val="24"/>
          <w:szCs w:val="24"/>
          <w:lang w:val="en-GB"/>
        </w:rPr>
        <w:t>.</w:t>
      </w:r>
      <w:r w:rsidR="00F70339">
        <w:rPr>
          <w:sz w:val="24"/>
          <w:szCs w:val="24"/>
          <w:lang w:val="en-GB"/>
        </w:rPr>
        <w:t xml:space="preserve"> </w:t>
      </w:r>
      <w:r w:rsidR="00657832">
        <w:rPr>
          <w:sz w:val="24"/>
          <w:szCs w:val="24"/>
          <w:lang w:val="en-GB"/>
        </w:rPr>
        <w:t xml:space="preserve">This effect was remarkably strong. </w:t>
      </w:r>
      <w:r w:rsidR="00D40841">
        <w:rPr>
          <w:sz w:val="24"/>
          <w:szCs w:val="24"/>
          <w:lang w:val="en-GB"/>
        </w:rPr>
        <w:t>Only</w:t>
      </w:r>
      <w:r w:rsidR="00657832">
        <w:rPr>
          <w:sz w:val="24"/>
          <w:szCs w:val="24"/>
          <w:lang w:val="en-GB"/>
        </w:rPr>
        <w:t xml:space="preserve"> 7 m </w:t>
      </w:r>
      <w:r w:rsidR="00D40841">
        <w:rPr>
          <w:sz w:val="24"/>
          <w:szCs w:val="24"/>
          <w:lang w:val="en-GB"/>
        </w:rPr>
        <w:t xml:space="preserve">of additional </w:t>
      </w:r>
      <w:r w:rsidR="00657832">
        <w:rPr>
          <w:sz w:val="24"/>
          <w:szCs w:val="24"/>
          <w:lang w:val="en-GB"/>
        </w:rPr>
        <w:t>distance to the average hiking trail was enough to increase both seed number and seed mass per area by nearly 50%</w:t>
      </w:r>
      <w:r w:rsidR="00D40841">
        <w:rPr>
          <w:sz w:val="24"/>
          <w:szCs w:val="24"/>
          <w:lang w:val="en-GB"/>
        </w:rPr>
        <w:t xml:space="preserve">. </w:t>
      </w:r>
      <w:r w:rsidR="009E641E">
        <w:rPr>
          <w:sz w:val="24"/>
          <w:szCs w:val="24"/>
          <w:lang w:val="en-GB"/>
        </w:rPr>
        <w:t>O</w:t>
      </w:r>
      <w:r w:rsidR="006A5456">
        <w:rPr>
          <w:sz w:val="24"/>
          <w:szCs w:val="24"/>
          <w:lang w:val="en-GB"/>
        </w:rPr>
        <w:t>ther</w:t>
      </w:r>
      <w:r w:rsidR="009E641E">
        <w:rPr>
          <w:sz w:val="24"/>
          <w:szCs w:val="24"/>
          <w:lang w:val="en-GB"/>
        </w:rPr>
        <w:t>s</w:t>
      </w:r>
      <w:r w:rsidR="006A5456">
        <w:rPr>
          <w:sz w:val="24"/>
          <w:szCs w:val="24"/>
          <w:lang w:val="en-GB"/>
        </w:rPr>
        <w:t xml:space="preserve"> </w:t>
      </w:r>
      <w:r w:rsidR="00451179">
        <w:rPr>
          <w:sz w:val="24"/>
          <w:szCs w:val="24"/>
          <w:lang w:val="en-GB"/>
        </w:rPr>
        <w:t>have</w:t>
      </w:r>
      <w:r w:rsidR="00C34BC4">
        <w:rPr>
          <w:sz w:val="24"/>
          <w:szCs w:val="24"/>
          <w:lang w:val="en-GB"/>
        </w:rPr>
        <w:t xml:space="preserve"> </w:t>
      </w:r>
      <w:r w:rsidR="009E641E">
        <w:rPr>
          <w:sz w:val="24"/>
          <w:szCs w:val="24"/>
          <w:lang w:val="en-GB"/>
        </w:rPr>
        <w:t xml:space="preserve">similarly found plant fitness to be negatively impacted by trails </w:t>
      </w:r>
      <w:r w:rsidR="00F80CD3">
        <w:rPr>
          <w:rFonts w:cstheme="minorHAnsi"/>
          <w:sz w:val="24"/>
          <w:szCs w:val="24"/>
          <w:lang w:val="en-GB"/>
        </w:rPr>
        <w:fldChar w:fldCharType="begin" w:fldLock="1"/>
      </w:r>
      <w:r w:rsidR="00451179">
        <w:rPr>
          <w:rFonts w:cstheme="minorHAnsi"/>
          <w:sz w:val="24"/>
          <w:szCs w:val="24"/>
          <w:lang w:val="en-GB"/>
        </w:rPr>
        <w:instrText>ADDIN CSL_CITATION {"citationItems":[{"id":"ITEM-1","itemData":{"DOI":"10.1016/j.flora.2013.02.003","ISSN":"0367-2530","author":[{"dropping-particle":"","family":"Fenu","given":"Giuseppe","non-dropping-particle":"","parse-names":false,"suffix":""},{"dropping-particle":"","family":"Cogoni","given":"Donatella","non-dropping-particle":"","parse-names":false,"suffix":""},{"dropping-particle":"","family":"Ulian","given":"Tiziana","non-dropping-particle":"","parse-names":false,"suffix":""},{"dropping-particle":"","family":"Bacchetta","given":"Gianluigi","non-dropping-particle":"","parse-names":false,"suffix":""}],"container-title":"Flora","id":"ITEM-1","issue":"2","issued":{"date-parts":[["2013"]]},"page":"104-110","publisher":"Elsevier GmbH.","title":"The impact of human trampling on a threatened coastal Mediterranean plant: The case of Anchusa littorea Moris (Boraginaceae)","type":"article-journal","volume":"208"},"uris":["http://www.mendeley.com/documents/?uuid=b2678a0a-05a7-4e35-91de-5b961ba8a623"]},{"id":"ITEM-2","itemData":{"DOI":"10.1002/ece3.4276","author":[{"dropping-particle":"","family":"Chardon","given":"Nathalie Isabelle","non-dropping-particle":"","parse-names":false,"suffix":""},{"dropping-particle":"","family":"Wipf","given":"Sonja","non-dropping-particle":"","parse-names":false,"suffix":""},{"dropping-particle":"","family":"Rixen","given":"Christian","non-dropping-particle":"","parse-names":false,"suffix":""},{"dropping-particle":"","family":"Beilstein","given":"Annabarbara","non-dropping-particle":"","parse-names":false,"suffix":""},{"dropping-particle":"","family":"Doak","given":"Daniel Forest","non-dropping-particle":"","parse-names":false,"suffix":""}],"container-title":"Ecology and Evoution","id":"ITEM-2","issue":"16","issued":{"date-parts":[["2018"]]},"page":"7921-7935","title":"Local trampling disturbance effects on alpine plant populations and communities: Negative implications for climate change vulnerability","type":"article-journal","volume":"8"},"uris":["http://www.mendeley.com/documents/?uuid=6c2d579f-ef66-4d28-b61c-031788ed56a4"]}],"mendeley":{"formattedCitation":"(Chardon et al., 2018; Fenu et al., 2013)","manualFormatting":"(e.g. Chardon et al., 2018; Fenu et al., 2013)","plainTextFormattedCitation":"(Chardon et al., 2018; Fenu et al., 2013)","previouslyFormattedCitation":"(Chardon et al., 2018; Fenu et al., 2013)"},"properties":{"noteIndex":0},"schema":"https://github.com/citation-style-language/schema/raw/master/csl-citation.json"}</w:instrText>
      </w:r>
      <w:r w:rsidR="00F80CD3">
        <w:rPr>
          <w:rFonts w:cstheme="minorHAnsi"/>
          <w:sz w:val="24"/>
          <w:szCs w:val="24"/>
          <w:lang w:val="en-GB"/>
        </w:rPr>
        <w:fldChar w:fldCharType="separate"/>
      </w:r>
      <w:r w:rsidR="00451179" w:rsidRPr="0046196F">
        <w:rPr>
          <w:rFonts w:cstheme="minorHAnsi"/>
          <w:noProof/>
          <w:sz w:val="24"/>
          <w:szCs w:val="24"/>
          <w:lang w:val="en-GB"/>
        </w:rPr>
        <w:t>(Chardon et al., 2018; Fenu et al., 2013)</w:t>
      </w:r>
      <w:r w:rsidR="00F80CD3">
        <w:rPr>
          <w:rFonts w:cstheme="minorHAnsi"/>
          <w:sz w:val="24"/>
          <w:szCs w:val="24"/>
          <w:lang w:val="en-GB"/>
        </w:rPr>
        <w:fldChar w:fldCharType="end"/>
      </w:r>
      <w:r w:rsidR="00E3735E" w:rsidRPr="006B2D64">
        <w:rPr>
          <w:rFonts w:cstheme="minorHAnsi"/>
          <w:sz w:val="24"/>
          <w:szCs w:val="24"/>
          <w:lang w:val="en-GB"/>
        </w:rPr>
        <w:t xml:space="preserve">. </w:t>
      </w:r>
      <w:r w:rsidR="00E74ADF" w:rsidRPr="006B2D64">
        <w:rPr>
          <w:rFonts w:cstheme="minorHAnsi"/>
          <w:sz w:val="24"/>
          <w:szCs w:val="24"/>
          <w:lang w:val="en-GB"/>
        </w:rPr>
        <w:t xml:space="preserve">For example, </w:t>
      </w:r>
      <w:r w:rsidR="0087311F">
        <w:rPr>
          <w:sz w:val="24"/>
          <w:szCs w:val="24"/>
          <w:lang w:val="en-GB"/>
        </w:rPr>
        <w:t>the fruit density</w:t>
      </w:r>
      <w:r w:rsidR="006F543C">
        <w:rPr>
          <w:sz w:val="24"/>
          <w:szCs w:val="24"/>
          <w:lang w:val="en-GB"/>
        </w:rPr>
        <w:t xml:space="preserve"> of </w:t>
      </w:r>
      <w:r w:rsidR="006F543C" w:rsidRPr="0087311F">
        <w:rPr>
          <w:i/>
          <w:sz w:val="24"/>
          <w:szCs w:val="24"/>
          <w:lang w:val="en-GB"/>
        </w:rPr>
        <w:t>Silene acaulis</w:t>
      </w:r>
      <w:r w:rsidR="0087311F">
        <w:rPr>
          <w:sz w:val="24"/>
          <w:szCs w:val="24"/>
          <w:lang w:val="en-GB"/>
        </w:rPr>
        <w:t xml:space="preserve"> </w:t>
      </w:r>
      <w:r w:rsidR="0066557E">
        <w:rPr>
          <w:sz w:val="24"/>
          <w:szCs w:val="24"/>
          <w:lang w:val="en-GB"/>
        </w:rPr>
        <w:t xml:space="preserve">declined </w:t>
      </w:r>
      <w:r w:rsidR="006F543C">
        <w:rPr>
          <w:sz w:val="24"/>
          <w:szCs w:val="24"/>
          <w:lang w:val="en-GB"/>
        </w:rPr>
        <w:t xml:space="preserve">along hiking trails </w:t>
      </w:r>
      <w:r w:rsidR="00451179">
        <w:rPr>
          <w:sz w:val="24"/>
          <w:szCs w:val="24"/>
          <w:lang w:val="en-GB"/>
        </w:rPr>
        <w:t xml:space="preserve">in Switzerland </w:t>
      </w:r>
      <w:r w:rsidR="0087311F">
        <w:rPr>
          <w:sz w:val="24"/>
          <w:szCs w:val="24"/>
          <w:lang w:val="en-GB"/>
        </w:rPr>
        <w:t xml:space="preserve">because of </w:t>
      </w:r>
      <w:r w:rsidR="00D46A1C">
        <w:rPr>
          <w:sz w:val="24"/>
          <w:szCs w:val="24"/>
          <w:lang w:val="en-GB"/>
        </w:rPr>
        <w:t xml:space="preserve">human </w:t>
      </w:r>
      <w:r w:rsidR="0087311F">
        <w:rPr>
          <w:sz w:val="24"/>
          <w:szCs w:val="24"/>
          <w:lang w:val="en-GB"/>
        </w:rPr>
        <w:t>trampling</w:t>
      </w:r>
      <w:r w:rsidR="0066557E">
        <w:rPr>
          <w:sz w:val="24"/>
          <w:szCs w:val="24"/>
          <w:lang w:val="en-GB"/>
        </w:rPr>
        <w:t xml:space="preserve"> (</w:t>
      </w:r>
      <w:r w:rsidR="0066557E" w:rsidRPr="0046196F">
        <w:rPr>
          <w:rFonts w:cstheme="minorHAnsi"/>
          <w:noProof/>
          <w:sz w:val="24"/>
          <w:szCs w:val="24"/>
          <w:lang w:val="en-GB"/>
        </w:rPr>
        <w:t>Chardon et al., 2018</w:t>
      </w:r>
      <w:r w:rsidR="0066557E">
        <w:rPr>
          <w:sz w:val="24"/>
          <w:szCs w:val="24"/>
          <w:lang w:val="en-GB"/>
        </w:rPr>
        <w:t>)</w:t>
      </w:r>
      <w:r w:rsidR="006F543C">
        <w:rPr>
          <w:sz w:val="24"/>
          <w:szCs w:val="24"/>
          <w:lang w:val="en-GB"/>
        </w:rPr>
        <w:t>.</w:t>
      </w:r>
      <w:r w:rsidR="00462405">
        <w:rPr>
          <w:sz w:val="24"/>
          <w:szCs w:val="24"/>
          <w:lang w:val="en-GB"/>
        </w:rPr>
        <w:t xml:space="preserve"> </w:t>
      </w:r>
      <w:r w:rsidR="005D18A8">
        <w:rPr>
          <w:sz w:val="24"/>
          <w:szCs w:val="24"/>
          <w:lang w:val="en-GB"/>
        </w:rPr>
        <w:t>F</w:t>
      </w:r>
      <w:r w:rsidR="00E43F53">
        <w:rPr>
          <w:sz w:val="24"/>
          <w:szCs w:val="24"/>
          <w:lang w:val="en-GB"/>
        </w:rPr>
        <w:t>ew</w:t>
      </w:r>
      <w:r w:rsidR="00C34BC4">
        <w:rPr>
          <w:sz w:val="24"/>
          <w:szCs w:val="24"/>
          <w:lang w:val="en-GB"/>
        </w:rPr>
        <w:t xml:space="preserve"> studies</w:t>
      </w:r>
      <w:r w:rsidR="005D18A8">
        <w:rPr>
          <w:sz w:val="24"/>
          <w:szCs w:val="24"/>
          <w:lang w:val="en-GB"/>
        </w:rPr>
        <w:t>, however,</w:t>
      </w:r>
      <w:r w:rsidR="00C34BC4">
        <w:rPr>
          <w:sz w:val="24"/>
          <w:szCs w:val="24"/>
          <w:lang w:val="en-GB"/>
        </w:rPr>
        <w:t xml:space="preserve"> </w:t>
      </w:r>
      <w:r w:rsidR="00451179">
        <w:rPr>
          <w:sz w:val="24"/>
          <w:szCs w:val="24"/>
          <w:lang w:val="en-GB"/>
        </w:rPr>
        <w:t xml:space="preserve">have explicitly </w:t>
      </w:r>
      <w:r w:rsidR="00C34BC4">
        <w:rPr>
          <w:sz w:val="24"/>
          <w:szCs w:val="24"/>
          <w:lang w:val="en-GB"/>
        </w:rPr>
        <w:t xml:space="preserve">used the distance to </w:t>
      </w:r>
      <w:r w:rsidR="00FD0810">
        <w:rPr>
          <w:sz w:val="24"/>
          <w:szCs w:val="24"/>
          <w:lang w:val="en-GB"/>
        </w:rPr>
        <w:t>hiking trail</w:t>
      </w:r>
      <w:r w:rsidR="00451179">
        <w:rPr>
          <w:sz w:val="24"/>
          <w:szCs w:val="24"/>
          <w:lang w:val="en-GB"/>
        </w:rPr>
        <w:t>s</w:t>
      </w:r>
      <w:r w:rsidR="00E43F53">
        <w:rPr>
          <w:sz w:val="24"/>
          <w:szCs w:val="24"/>
          <w:lang w:val="en-GB"/>
        </w:rPr>
        <w:t xml:space="preserve">, </w:t>
      </w:r>
      <w:r w:rsidR="00C34BC4">
        <w:rPr>
          <w:sz w:val="24"/>
          <w:szCs w:val="24"/>
          <w:lang w:val="en-GB"/>
        </w:rPr>
        <w:t>village</w:t>
      </w:r>
      <w:r w:rsidR="00451179">
        <w:rPr>
          <w:sz w:val="24"/>
          <w:szCs w:val="24"/>
          <w:lang w:val="en-GB"/>
        </w:rPr>
        <w:t>s</w:t>
      </w:r>
      <w:r w:rsidR="00E43F53">
        <w:rPr>
          <w:sz w:val="24"/>
          <w:szCs w:val="24"/>
          <w:lang w:val="en-GB"/>
        </w:rPr>
        <w:t xml:space="preserve"> or </w:t>
      </w:r>
      <w:r w:rsidR="00451179">
        <w:rPr>
          <w:sz w:val="24"/>
          <w:szCs w:val="24"/>
          <w:lang w:val="en-GB"/>
        </w:rPr>
        <w:t xml:space="preserve">roads </w:t>
      </w:r>
      <w:r w:rsidR="00C34BC4">
        <w:rPr>
          <w:sz w:val="24"/>
          <w:szCs w:val="24"/>
          <w:lang w:val="en-GB"/>
        </w:rPr>
        <w:t>as</w:t>
      </w:r>
      <w:r w:rsidR="00FD0810">
        <w:rPr>
          <w:sz w:val="24"/>
          <w:szCs w:val="24"/>
          <w:lang w:val="en-GB"/>
        </w:rPr>
        <w:t xml:space="preserve"> </w:t>
      </w:r>
      <w:r w:rsidR="00C34BC4">
        <w:rPr>
          <w:sz w:val="24"/>
          <w:szCs w:val="24"/>
          <w:lang w:val="en-GB"/>
        </w:rPr>
        <w:t>prox</w:t>
      </w:r>
      <w:r w:rsidR="00451179">
        <w:rPr>
          <w:sz w:val="24"/>
          <w:szCs w:val="24"/>
          <w:lang w:val="en-GB"/>
        </w:rPr>
        <w:t>ies</w:t>
      </w:r>
      <w:r w:rsidR="00C34BC4">
        <w:rPr>
          <w:sz w:val="24"/>
          <w:szCs w:val="24"/>
          <w:lang w:val="en-GB"/>
        </w:rPr>
        <w:t xml:space="preserve"> for </w:t>
      </w:r>
      <w:r w:rsidR="00451179">
        <w:rPr>
          <w:sz w:val="24"/>
          <w:szCs w:val="24"/>
          <w:lang w:val="en-GB"/>
        </w:rPr>
        <w:t xml:space="preserve">the impacts of </w:t>
      </w:r>
      <w:r w:rsidR="00EC1C97">
        <w:rPr>
          <w:sz w:val="24"/>
          <w:szCs w:val="24"/>
          <w:lang w:val="en-GB"/>
        </w:rPr>
        <w:t xml:space="preserve">human </w:t>
      </w:r>
      <w:r w:rsidR="00C34BC4">
        <w:rPr>
          <w:sz w:val="24"/>
          <w:szCs w:val="24"/>
          <w:lang w:val="en-GB"/>
        </w:rPr>
        <w:t>harvest</w:t>
      </w:r>
      <w:r w:rsidR="00EC1C97">
        <w:rPr>
          <w:sz w:val="24"/>
          <w:szCs w:val="24"/>
          <w:lang w:val="en-GB"/>
        </w:rPr>
        <w:t>ing</w:t>
      </w:r>
      <w:r w:rsidR="00C34BC4">
        <w:rPr>
          <w:sz w:val="24"/>
          <w:szCs w:val="24"/>
          <w:lang w:val="en-GB"/>
        </w:rPr>
        <w:t xml:space="preserve"> on plant fitness</w:t>
      </w:r>
      <w:r w:rsidR="00027359">
        <w:rPr>
          <w:sz w:val="24"/>
          <w:szCs w:val="24"/>
          <w:lang w:val="en-GB"/>
        </w:rPr>
        <w:t xml:space="preserve"> like we do here</w:t>
      </w:r>
      <w:r w:rsidR="00771AEA">
        <w:rPr>
          <w:sz w:val="24"/>
          <w:szCs w:val="24"/>
          <w:lang w:val="en-GB"/>
        </w:rPr>
        <w:t xml:space="preserve"> (</w:t>
      </w:r>
      <w:r w:rsidR="00F80CD3">
        <w:rPr>
          <w:sz w:val="24"/>
          <w:szCs w:val="24"/>
          <w:lang w:val="en-GB"/>
        </w:rPr>
        <w:fldChar w:fldCharType="begin" w:fldLock="1"/>
      </w:r>
      <w:r w:rsidR="003B478E">
        <w:rPr>
          <w:sz w:val="24"/>
          <w:szCs w:val="24"/>
          <w:lang w:val="en-GB"/>
        </w:rPr>
        <w:instrText>ADDIN CSL_CITATION {"citationItems":[{"id":"ITEM-1","itemData":{"DOI":"10.1016/S0167-8809(03)00170-1","author":[{"dropping-particle":"","family":"Dhillion","given":"Shivcharn S","non-dropping-particle":"","parse-names":false,"suffix":""},{"dropping-particle":"","family":"Gustad","given":"Gunnar","non-dropping-particle":"","parse-names":false,"suffix":""}],"container-title":"Agriculture, Ecosystems and Environment","id":"ITEM-1","issue":"3","issued":{"date-parts":[["2004"]]},"page":"85-103","title":"Local management practices influence the viability of the baobab (Adansonia digitata Linn.) in different land use types, Cinzana, Mali","type":"article-journal","volume":"101"},"uris":["http://www.mendeley.com/documents/?uuid=0a3584c8-fcf5-449a-bc4c-c8efe994eae3"]},{"id":"ITEM-2","itemData":{"DOI":"10.1016/j.foreco.2010.09.009","ISBN":"0378-1127","ISSN":"03781127","abstract":"Non-timber forest products (NTFPs) strongly contribute to livelihood security in the semi-arid tropics. There is increasing concern about the population status of NTFP-providing trees and therefore a need for their sustainable use. Thus, this study examines the impact of land-use type on the multipurpose baobab tree (Adansonia digitata L.) in Burkina Faso, combined with rates and patterns of bark- and leaf-harvesting, and their impact on fruit production. We compared stands in a protected area (W National Park of Burkina Faso) with those of surrounding communal area (fallows, croplands and villages) to obtain an indication on the status of the baobab population, to assess its harvesting tolerance and to estimate to what extent their actual use is sustainable. Our results reveal that land-use type has an impact on the population structure of the baobab. The size class distribution curve of park stands was inverse J-shape which indicates good rejuvenation, while the curve of fallows, croplands and villages stands was bell-shaped, indicating a lack of recruitment. However, a high number of seedlings were recorded in villages. Nearly all baobabs were pruned and debarked in villages, croplands and fallows while half of the individuals were harvested in the park. Most of the trees were pruned and debarked moderately. Debarking and pruning were slightly size specific. Pruning in interaction with tree-size had a significant impact on fruit production. In contrast, debarking had no effect on fruit production. We conclude that despite the land-use impact and the intense harvesting, baobabs are still well preserved in the communal area due to their longevity, extremely low adult mortality rates and traditional management practices. However, land-use intensifications may lead to increasing pressure on baobab populations in the future. Therefore, adapted management strategies are needed to guarantee the persistence of this important species and to avoid a shortage of baobab products. © 2010 Elsevier B.V.","author":[{"dropping-particle":"","family":"Schumann","given":"Katharina","non-dropping-particle":"","parse-names":false,"suffix":""},{"dropping-particle":"","family":"Wittig","given":"Rüdiger","non-dropping-particle":"","parse-names":false,"suffix":""},{"dropping-particle":"","family":"Thiombiano","given":"Adjima","non-dropping-particle":"","parse-names":false,"suffix":""},{"dropping-particle":"","family":"Becker","given":"Ute","non-dropping-particle":"","parse-names":false,"suffix":""},{"dropping-particle":"","family":"Hahn","given":"Karen","non-dropping-particle":"","parse-names":false,"suffix":""}],"container-title":"Forest Ecology and Management","id":"ITEM-2","issue":"11","issued":{"date-parts":[["2010"]]},"page":"2035-2044","publisher":"Elsevier B.V.","title":"Impact of land-use type and bark- and leaf-harvesting on population structure and fruit production of the baobab tree (Adansonia digitata L.) in a semi-arid savanna, West Africa","type":"article-journal","volume":"260"},"uris":["http://www.mendeley.com/documents/?uuid=2ffab7e1-7542-44d4-9953-3eeccbce740b"]}],"mendeley":{"formattedCitation":"(Dhillion and Gustad, 2004; Schumann et al., 2010)","manualFormatting":" Dhillion and Gustad, 2004; Schumann et al., 2010)","plainTextFormattedCitation":"(Dhillion and Gustad, 2004; Schumann et al., 2010)","previouslyFormattedCitation":"(Dhillion and Gustad, 2004; Schumann et al., 2010)"},"properties":{"noteIndex":0},"schema":"https://github.com/citation-style-language/schema/raw/master/csl-citation.json"}</w:instrText>
      </w:r>
      <w:r w:rsidR="00F80CD3">
        <w:rPr>
          <w:sz w:val="24"/>
          <w:szCs w:val="24"/>
          <w:lang w:val="en-GB"/>
        </w:rPr>
        <w:fldChar w:fldCharType="separate"/>
      </w:r>
      <w:r w:rsidR="00EC171B" w:rsidRPr="00EC171B">
        <w:rPr>
          <w:noProof/>
          <w:sz w:val="24"/>
          <w:szCs w:val="24"/>
          <w:lang w:val="en-GB"/>
        </w:rPr>
        <w:t>Dhillion and Gustad, 2004; Schumann et al., 2010)</w:t>
      </w:r>
      <w:r w:rsidR="00F80CD3">
        <w:rPr>
          <w:sz w:val="24"/>
          <w:szCs w:val="24"/>
          <w:lang w:val="en-GB"/>
        </w:rPr>
        <w:fldChar w:fldCharType="end"/>
      </w:r>
      <w:r w:rsidR="00C34BC4">
        <w:rPr>
          <w:sz w:val="24"/>
          <w:szCs w:val="24"/>
          <w:lang w:val="en-GB"/>
        </w:rPr>
        <w:t xml:space="preserve">. </w:t>
      </w:r>
      <w:r w:rsidR="001D3E2C" w:rsidRPr="00A3206E">
        <w:rPr>
          <w:sz w:val="24"/>
          <w:szCs w:val="24"/>
          <w:lang w:val="en-GB"/>
        </w:rPr>
        <w:t xml:space="preserve">The </w:t>
      </w:r>
      <w:r w:rsidR="001D3E2C">
        <w:rPr>
          <w:sz w:val="24"/>
          <w:szCs w:val="24"/>
          <w:lang w:val="en-GB"/>
        </w:rPr>
        <w:t xml:space="preserve">fitness </w:t>
      </w:r>
      <w:r w:rsidR="001D3E2C" w:rsidRPr="00A3206E">
        <w:rPr>
          <w:sz w:val="24"/>
          <w:szCs w:val="24"/>
          <w:lang w:val="en-GB"/>
        </w:rPr>
        <w:t>impact</w:t>
      </w:r>
      <w:r w:rsidR="001D3E2C">
        <w:rPr>
          <w:sz w:val="24"/>
          <w:szCs w:val="24"/>
          <w:lang w:val="en-GB"/>
        </w:rPr>
        <w:t>s</w:t>
      </w:r>
      <w:r w:rsidR="001D3E2C" w:rsidRPr="00A3206E">
        <w:rPr>
          <w:sz w:val="24"/>
          <w:szCs w:val="24"/>
          <w:lang w:val="en-GB"/>
        </w:rPr>
        <w:t xml:space="preserve"> of harvest</w:t>
      </w:r>
      <w:r w:rsidR="001D3E2C">
        <w:rPr>
          <w:sz w:val="24"/>
          <w:szCs w:val="24"/>
          <w:lang w:val="en-GB"/>
        </w:rPr>
        <w:t xml:space="preserve">ing </w:t>
      </w:r>
      <w:r w:rsidR="0066557E">
        <w:rPr>
          <w:sz w:val="24"/>
          <w:szCs w:val="24"/>
          <w:lang w:val="en-GB"/>
        </w:rPr>
        <w:t xml:space="preserve">will </w:t>
      </w:r>
      <w:r w:rsidR="001D3E2C">
        <w:rPr>
          <w:sz w:val="24"/>
          <w:szCs w:val="24"/>
          <w:lang w:val="en-GB"/>
        </w:rPr>
        <w:t>also</w:t>
      </w:r>
      <w:r w:rsidR="001D3E2C" w:rsidRPr="00A3206E">
        <w:rPr>
          <w:sz w:val="24"/>
          <w:szCs w:val="24"/>
          <w:lang w:val="en-GB"/>
        </w:rPr>
        <w:t xml:space="preserve"> depend on the part of the plant being removed</w:t>
      </w:r>
      <w:r w:rsidR="001D3E2C">
        <w:rPr>
          <w:sz w:val="24"/>
          <w:szCs w:val="24"/>
          <w:lang w:val="en-GB"/>
        </w:rPr>
        <w:t xml:space="preserve"> </w:t>
      </w:r>
      <w:r w:rsidR="00F80CD3" w:rsidRPr="00A3206E">
        <w:rPr>
          <w:sz w:val="24"/>
          <w:szCs w:val="24"/>
          <w:lang w:val="en-GB"/>
        </w:rPr>
        <w:fldChar w:fldCharType="begin" w:fldLock="1"/>
      </w:r>
      <w:r w:rsidR="001D3E2C" w:rsidRPr="00A3206E">
        <w:rPr>
          <w:sz w:val="24"/>
          <w:szCs w:val="24"/>
          <w:lang w:val="en-GB"/>
        </w:rPr>
        <w:instrText>ADDIN CSL_CITATION {"citationItems":[{"id":"ITEM-1","itemData":{"DOI":"10.1016/j.biocon.2004.03.019","ISBN":"0006-3207","ISSN":"00063207","abstract":"The prevalence of secondary forests is increasing across tropical landscapes, but the effects of these environments on the population dynamics of understory species and on their capacity to regenerate after harvest remains poorly documented. We compare the population dynamics of the understory bromeliad, Aechmea magdalenae, between old-growth and secondary rainforests in Southeast Mexico. A. magdalenae is a non-timber forest product (NTFP), the ramets of which are harvested from wild populations to make forest plantations. The fates of 600 rosettes in the two forest types were monitored over 3 years to build annual transition matrices. Population projections using the matrices show that secondary forest populations have finite rates of growth significantly higher than those of old-growth populations under both ramet-harvest and no-harvest conditions. Life table response experiments indicate that differences in the capacity for re-growth after harvest was due to greater vegetative reproduction of the largest secondary forest rosettes and faster growth of their ramets. For understory NTFP such as A. magdalenae, secondary forests may offer more economic incentive and greater potential for forest conservation than old-growth forests. © 2004 Elsevier Ltd. All rights reserved.","author":[{"dropping-particle":"","family":"Ticktin","given":"T.","non-dropping-particle":"","parse-names":false,"suffix":""},{"dropping-particle":"","family":"Nantel","given":"P.","non-dropping-particle":"","parse-names":false,"suffix":""}],"container-title":"Biological Conservation","id":"ITEM-1","issue":"4","issued":{"date-parts":[["2004"]]},"page":"461-470","title":"Dynamics of harvested populations of the tropical understory herb Aechmea magdalenae in old-growth versus secondary forests","type":"article-journal","volume":"120"},"uris":["http://www.mendeley.com/documents/?uuid=33db0041-d145-4b70-8e2a-8998c93191be"]}],"mendeley":{"formattedCitation":"(Ticktin and Nantel, 2004)","plainTextFormattedCitation":"(Ticktin and Nantel, 2004)","previouslyFormattedCitation":"(Ticktin and Nantel, 2004)"},"properties":{"noteIndex":0},"schema":"https://github.com/citation-style-language/schema/raw/master/csl-citation.json"}</w:instrText>
      </w:r>
      <w:r w:rsidR="00F80CD3" w:rsidRPr="00A3206E">
        <w:rPr>
          <w:sz w:val="24"/>
          <w:szCs w:val="24"/>
          <w:lang w:val="en-GB"/>
        </w:rPr>
        <w:fldChar w:fldCharType="separate"/>
      </w:r>
      <w:r w:rsidR="001D3E2C" w:rsidRPr="00A3206E">
        <w:rPr>
          <w:noProof/>
          <w:sz w:val="24"/>
          <w:szCs w:val="24"/>
          <w:lang w:val="en-GB"/>
        </w:rPr>
        <w:t>(Ticktin and Nantel, 2004)</w:t>
      </w:r>
      <w:r w:rsidR="00F80CD3" w:rsidRPr="00A3206E">
        <w:rPr>
          <w:sz w:val="24"/>
          <w:szCs w:val="24"/>
          <w:lang w:val="en-GB"/>
        </w:rPr>
        <w:fldChar w:fldCharType="end"/>
      </w:r>
      <w:r w:rsidR="001D3E2C">
        <w:rPr>
          <w:sz w:val="24"/>
          <w:szCs w:val="24"/>
          <w:lang w:val="en-GB"/>
        </w:rPr>
        <w:t xml:space="preserve">. </w:t>
      </w:r>
      <w:r w:rsidR="001D3E2C" w:rsidRPr="00A3206E">
        <w:rPr>
          <w:sz w:val="24"/>
          <w:szCs w:val="24"/>
          <w:lang w:val="en-GB"/>
        </w:rPr>
        <w:t xml:space="preserve">Harvesters may selectively collect larger </w:t>
      </w:r>
      <w:r w:rsidR="001D3E2C">
        <w:rPr>
          <w:sz w:val="24"/>
          <w:szCs w:val="24"/>
          <w:lang w:val="en-GB"/>
        </w:rPr>
        <w:t>more apparent</w:t>
      </w:r>
      <w:r w:rsidR="001D3E2C" w:rsidRPr="00A3206E">
        <w:rPr>
          <w:sz w:val="24"/>
          <w:szCs w:val="24"/>
          <w:lang w:val="en-GB"/>
        </w:rPr>
        <w:t xml:space="preserve"> individuals of edelweiss </w:t>
      </w:r>
      <w:r w:rsidR="001D3E2C">
        <w:rPr>
          <w:sz w:val="24"/>
          <w:szCs w:val="24"/>
          <w:lang w:val="en-GB"/>
        </w:rPr>
        <w:t xml:space="preserve">that are more likely to contain </w:t>
      </w:r>
      <w:r w:rsidR="001D3E2C" w:rsidRPr="00A3206E">
        <w:rPr>
          <w:sz w:val="24"/>
          <w:szCs w:val="24"/>
          <w:lang w:val="en-GB"/>
        </w:rPr>
        <w:t>seeds</w:t>
      </w:r>
      <w:r w:rsidR="001D3E2C">
        <w:rPr>
          <w:sz w:val="24"/>
          <w:szCs w:val="24"/>
          <w:lang w:val="en-GB"/>
        </w:rPr>
        <w:t xml:space="preserve">, subsequently </w:t>
      </w:r>
      <w:r w:rsidR="001D3E2C" w:rsidRPr="00A3206E">
        <w:rPr>
          <w:sz w:val="24"/>
          <w:szCs w:val="24"/>
          <w:lang w:val="en-GB"/>
        </w:rPr>
        <w:t>reduc</w:t>
      </w:r>
      <w:r w:rsidR="001D3E2C">
        <w:rPr>
          <w:sz w:val="24"/>
          <w:szCs w:val="24"/>
          <w:lang w:val="en-GB"/>
        </w:rPr>
        <w:t>ing</w:t>
      </w:r>
      <w:r w:rsidR="001D3E2C" w:rsidRPr="00A3206E">
        <w:rPr>
          <w:sz w:val="24"/>
          <w:szCs w:val="24"/>
          <w:lang w:val="en-GB"/>
        </w:rPr>
        <w:t xml:space="preserve"> population regeneration</w:t>
      </w:r>
      <w:r w:rsidR="001D3E2C">
        <w:rPr>
          <w:sz w:val="24"/>
          <w:szCs w:val="24"/>
          <w:lang w:val="en-GB"/>
        </w:rPr>
        <w:t>. Similar effects have been purported to comprise the fitness</w:t>
      </w:r>
      <w:r w:rsidR="001D3E2C" w:rsidRPr="00A3206E">
        <w:rPr>
          <w:sz w:val="24"/>
          <w:szCs w:val="24"/>
          <w:lang w:val="en-GB"/>
        </w:rPr>
        <w:t xml:space="preserve"> of the American ginseng, </w:t>
      </w:r>
      <w:r w:rsidR="001D3E2C" w:rsidRPr="00A3206E">
        <w:rPr>
          <w:i/>
          <w:sz w:val="24"/>
          <w:szCs w:val="24"/>
          <w:lang w:val="en-GB"/>
        </w:rPr>
        <w:t>Panax quinquefolius</w:t>
      </w:r>
      <w:r w:rsidR="001D3E2C" w:rsidRPr="00A3206E">
        <w:rPr>
          <w:sz w:val="24"/>
          <w:szCs w:val="24"/>
          <w:lang w:val="en-GB"/>
        </w:rPr>
        <w:t xml:space="preserve"> </w:t>
      </w:r>
      <w:r w:rsidR="00F80CD3" w:rsidRPr="00A3206E">
        <w:rPr>
          <w:sz w:val="24"/>
          <w:szCs w:val="24"/>
          <w:lang w:val="en-GB"/>
        </w:rPr>
        <w:fldChar w:fldCharType="begin" w:fldLock="1"/>
      </w:r>
      <w:r w:rsidR="001D3E2C" w:rsidRPr="00A3206E">
        <w:rPr>
          <w:sz w:val="24"/>
          <w:szCs w:val="24"/>
          <w:lang w:val="en-GB"/>
        </w:rPr>
        <w:instrText>ADDIN CSL_CITATION {"citationItems":[{"id":"ITEM-1","itemData":{"DOI":"10.1007/s10592-006-9148-3","ISBN":"1566-0621","ISSN":"15660621","abstract":"Replicate harvest simulations were conducted in a large natural population of Panax quinquefolius L.(Araliaceae) to determine the selective effects of harvest. We investigated how minimum size requirements and the influence of size on apparency to human harvesters could result in preferential removal of large plants. To determine which plants were encountered in the large population, harvesters were tracked using GPS as they searched for every legally harvestable, adult plant they could find. Plants were assigned stage-specific fitness measures based on their contributions to population growth rate (lambda) under three demographically based harvest regimes: no harvest, harvest and harvest removing seeds. Plant size was codified into a size-index equal to the product of total leaf area and stem height. Heterogeneity of slopes was tested to determine if the selection gradients (beta) describing the relationship between fitness and size varied among the three harvest regimes. Harvest differentially reduced the fitness of larger plants in one of four individual harvest simulations. The combined harvest simulation significantly altered the selection regime for size in the population of juvenile and adult (harvestable) plants. Seed removal by harvesters intensified fitness declines for larger plants. Because larger plants contribute most to population growth, the selective effects of harvest could result in a shift in the evolutionary dynamics of this species with significant conservation implications.","author":[{"dropping-particle":"","family":"Mooney","given":"Emily H.","non-dropping-particle":"","parse-names":false,"suffix":""},{"dropping-particle":"","family":"McGraw","given":"James B.","non-dropping-particle":"","parse-names":false,"suffix":""}],"container-title":"Conservation Genetics","id":"ITEM-1","issue":"1","issued":{"date-parts":[["2007"]]},"page":"57-67","title":"Alteration of selection regime resulting from harvest of American ginseng, Panax quinquefolius","type":"article-journal","volume":"8"},"uris":["http://www.mendeley.com/documents/?uuid=a4fa7355-bcee-4c9c-b043-508d794aff8a"]}],"mendeley":{"formattedCitation":"(Mooney and McGraw, 2007)","plainTextFormattedCitation":"(Mooney and McGraw, 2007)","previouslyFormattedCitation":"(Mooney and McGraw, 2007)"},"properties":{"noteIndex":0},"schema":"https://github.com/citation-style-language/schema/raw/master/csl-citation.json"}</w:instrText>
      </w:r>
      <w:r w:rsidR="00F80CD3" w:rsidRPr="00A3206E">
        <w:rPr>
          <w:sz w:val="24"/>
          <w:szCs w:val="24"/>
          <w:lang w:val="en-GB"/>
        </w:rPr>
        <w:fldChar w:fldCharType="separate"/>
      </w:r>
      <w:r w:rsidR="001D3E2C" w:rsidRPr="00A3206E">
        <w:rPr>
          <w:noProof/>
          <w:sz w:val="24"/>
          <w:szCs w:val="24"/>
          <w:lang w:val="en-GB"/>
        </w:rPr>
        <w:t>(Mooney and McGraw, 2007)</w:t>
      </w:r>
      <w:r w:rsidR="00F80CD3" w:rsidRPr="00A3206E">
        <w:rPr>
          <w:sz w:val="24"/>
          <w:szCs w:val="24"/>
          <w:lang w:val="en-GB"/>
        </w:rPr>
        <w:fldChar w:fldCharType="end"/>
      </w:r>
      <w:r w:rsidR="001D3E2C" w:rsidRPr="00A3206E">
        <w:rPr>
          <w:sz w:val="24"/>
          <w:szCs w:val="24"/>
          <w:lang w:val="en-GB"/>
        </w:rPr>
        <w:t>.</w:t>
      </w:r>
      <w:r w:rsidR="0066557E">
        <w:rPr>
          <w:sz w:val="24"/>
          <w:szCs w:val="24"/>
          <w:lang w:val="en-GB"/>
        </w:rPr>
        <w:t xml:space="preserve">  Nonetheless, the weaker effect </w:t>
      </w:r>
      <w:r w:rsidR="00A31AF0">
        <w:rPr>
          <w:sz w:val="24"/>
          <w:szCs w:val="24"/>
          <w:lang w:val="en-GB"/>
        </w:rPr>
        <w:t xml:space="preserve">on plant fitness </w:t>
      </w:r>
      <w:r w:rsidR="0066557E">
        <w:rPr>
          <w:sz w:val="24"/>
          <w:szCs w:val="24"/>
          <w:lang w:val="en-GB"/>
        </w:rPr>
        <w:t xml:space="preserve">of harvesting than climate change may have arisen because removal of inflorescences induced the compensatory allocation of stored resources towards future reproduction </w:t>
      </w:r>
      <w:r w:rsidR="0066557E">
        <w:rPr>
          <w:color w:val="000000"/>
          <w:sz w:val="24"/>
          <w:szCs w:val="24"/>
          <w:lang w:val="en-GB"/>
        </w:rPr>
        <w:t>(</w:t>
      </w:r>
      <w:r w:rsidR="0066557E" w:rsidRPr="00DE264E">
        <w:rPr>
          <w:sz w:val="24"/>
          <w:szCs w:val="24"/>
        </w:rPr>
        <w:t>Lehtilä</w:t>
      </w:r>
      <w:r w:rsidR="0066557E">
        <w:rPr>
          <w:sz w:val="24"/>
          <w:szCs w:val="24"/>
        </w:rPr>
        <w:t xml:space="preserve"> and </w:t>
      </w:r>
      <w:r w:rsidR="0066557E" w:rsidRPr="00DE264E">
        <w:rPr>
          <w:sz w:val="24"/>
          <w:szCs w:val="24"/>
        </w:rPr>
        <w:t>Ehrlén</w:t>
      </w:r>
      <w:r w:rsidR="0066557E" w:rsidRPr="000731D4">
        <w:rPr>
          <w:sz w:val="24"/>
          <w:szCs w:val="24"/>
        </w:rPr>
        <w:t>, 200</w:t>
      </w:r>
      <w:r w:rsidR="0066557E">
        <w:rPr>
          <w:sz w:val="24"/>
          <w:szCs w:val="24"/>
        </w:rPr>
        <w:t>5)</w:t>
      </w:r>
      <w:r w:rsidR="00E51B45">
        <w:rPr>
          <w:color w:val="000000"/>
          <w:sz w:val="24"/>
          <w:szCs w:val="24"/>
          <w:lang w:val="en-GB"/>
        </w:rPr>
        <w:t xml:space="preserve">.  </w:t>
      </w:r>
      <w:r w:rsidR="00653C17">
        <w:rPr>
          <w:color w:val="000000"/>
          <w:sz w:val="24"/>
          <w:szCs w:val="24"/>
          <w:lang w:val="en-GB"/>
        </w:rPr>
        <w:t>Experime</w:t>
      </w:r>
      <w:r w:rsidR="0066557E">
        <w:rPr>
          <w:color w:val="000000"/>
          <w:sz w:val="24"/>
          <w:szCs w:val="24"/>
          <w:lang w:val="en-GB"/>
        </w:rPr>
        <w:t>ntal clipping of inflorescences</w:t>
      </w:r>
      <w:r w:rsidR="00653C17">
        <w:rPr>
          <w:color w:val="000000"/>
          <w:sz w:val="24"/>
          <w:szCs w:val="24"/>
          <w:lang w:val="en-GB"/>
        </w:rPr>
        <w:t xml:space="preserve"> </w:t>
      </w:r>
      <w:r w:rsidR="005D58BC">
        <w:rPr>
          <w:color w:val="000000"/>
          <w:sz w:val="24"/>
          <w:szCs w:val="24"/>
          <w:lang w:val="en-GB"/>
        </w:rPr>
        <w:t xml:space="preserve">while </w:t>
      </w:r>
      <w:r w:rsidR="00F34F43">
        <w:rPr>
          <w:color w:val="000000"/>
          <w:sz w:val="24"/>
          <w:szCs w:val="24"/>
          <w:lang w:val="en-GB"/>
        </w:rPr>
        <w:t>monitoring reproductive output</w:t>
      </w:r>
      <w:r w:rsidR="0066557E">
        <w:rPr>
          <w:color w:val="000000"/>
          <w:sz w:val="24"/>
          <w:szCs w:val="24"/>
          <w:lang w:val="en-GB"/>
        </w:rPr>
        <w:t xml:space="preserve"> over several seasons in relation to underground rhizome connections could help inform the design of sustainable harvesting practices that supported local communities whil</w:t>
      </w:r>
      <w:r w:rsidR="00A31AF0">
        <w:rPr>
          <w:color w:val="000000"/>
          <w:sz w:val="24"/>
          <w:szCs w:val="24"/>
          <w:lang w:val="en-GB"/>
        </w:rPr>
        <w:t>st simultaneously</w:t>
      </w:r>
      <w:r w:rsidR="0066557E">
        <w:rPr>
          <w:color w:val="000000"/>
          <w:sz w:val="24"/>
          <w:szCs w:val="24"/>
          <w:lang w:val="en-GB"/>
        </w:rPr>
        <w:t xml:space="preserve"> promoting conservation.</w:t>
      </w:r>
      <w:r w:rsidR="000162D7">
        <w:rPr>
          <w:color w:val="000000"/>
          <w:sz w:val="24"/>
          <w:szCs w:val="24"/>
          <w:lang w:val="en-GB"/>
        </w:rPr>
        <w:t xml:space="preserve"> </w:t>
      </w:r>
    </w:p>
    <w:p w14:paraId="619189B6" w14:textId="77777777" w:rsidR="00C3559C" w:rsidRPr="00A3206E" w:rsidRDefault="00C3559C" w:rsidP="00EC2FFB">
      <w:pPr>
        <w:spacing w:line="480" w:lineRule="auto"/>
        <w:jc w:val="both"/>
        <w:rPr>
          <w:sz w:val="24"/>
          <w:szCs w:val="24"/>
          <w:lang w:val="en-GB"/>
        </w:rPr>
      </w:pPr>
    </w:p>
    <w:p w14:paraId="275CFD62" w14:textId="77777777" w:rsidR="007C44BA" w:rsidRPr="00A3206E" w:rsidRDefault="00A634AE" w:rsidP="00EC2FFB">
      <w:pPr>
        <w:spacing w:line="480" w:lineRule="auto"/>
        <w:jc w:val="both"/>
        <w:rPr>
          <w:rFonts w:cs="Times New Roman"/>
          <w:bCs/>
          <w:i/>
          <w:iCs/>
          <w:color w:val="000000"/>
          <w:sz w:val="24"/>
          <w:szCs w:val="24"/>
          <w:lang w:val="en-GB"/>
        </w:rPr>
      </w:pPr>
      <w:r>
        <w:rPr>
          <w:rFonts w:cs="Times New Roman"/>
          <w:bCs/>
          <w:i/>
          <w:iCs/>
          <w:color w:val="000000"/>
          <w:sz w:val="24"/>
          <w:szCs w:val="24"/>
          <w:lang w:val="en-GB"/>
        </w:rPr>
        <w:t xml:space="preserve">4.2. </w:t>
      </w:r>
      <w:r w:rsidR="007C44BA" w:rsidRPr="00A3206E">
        <w:rPr>
          <w:rFonts w:cs="Times New Roman"/>
          <w:bCs/>
          <w:i/>
          <w:iCs/>
          <w:color w:val="000000"/>
          <w:sz w:val="24"/>
          <w:szCs w:val="24"/>
          <w:lang w:val="en-GB"/>
        </w:rPr>
        <w:t>Effects of biological variables on seed production</w:t>
      </w:r>
    </w:p>
    <w:p w14:paraId="35717284" w14:textId="540FC31A" w:rsidR="00843DCA" w:rsidRDefault="007C44BA" w:rsidP="00EC2FFB">
      <w:pPr>
        <w:autoSpaceDE w:val="0"/>
        <w:spacing w:line="480" w:lineRule="auto"/>
        <w:contextualSpacing/>
        <w:jc w:val="both"/>
        <w:rPr>
          <w:rFonts w:eastAsia="Times New Roman" w:cs="Times New Roman"/>
          <w:bCs/>
          <w:color w:val="000000"/>
          <w:sz w:val="24"/>
          <w:szCs w:val="24"/>
          <w:lang w:val="en-GB"/>
        </w:rPr>
      </w:pPr>
      <w:r w:rsidRPr="00A3206E">
        <w:rPr>
          <w:rFonts w:eastAsia="Times New Roman" w:cs="Times New Roman"/>
          <w:bCs/>
          <w:color w:val="000000"/>
          <w:sz w:val="24"/>
          <w:szCs w:val="24"/>
          <w:lang w:val="en-GB"/>
        </w:rPr>
        <w:t>We found that other biological variables predictably</w:t>
      </w:r>
      <w:r w:rsidRPr="00A3206E">
        <w:rPr>
          <w:rFonts w:cs="Times New Roman"/>
          <w:color w:val="000000"/>
          <w:sz w:val="24"/>
          <w:szCs w:val="24"/>
          <w:lang w:val="en-GB"/>
        </w:rPr>
        <w:t xml:space="preserve"> influenced edelweiss fitness. For </w:t>
      </w:r>
      <w:r w:rsidR="009254D3">
        <w:rPr>
          <w:rFonts w:cs="Times New Roman"/>
          <w:color w:val="000000"/>
          <w:sz w:val="24"/>
          <w:szCs w:val="24"/>
          <w:lang w:val="en-GB"/>
        </w:rPr>
        <w:t xml:space="preserve">example, </w:t>
      </w:r>
      <w:r w:rsidR="00E60BF3">
        <w:rPr>
          <w:rFonts w:cs="Times New Roman"/>
          <w:color w:val="000000"/>
          <w:sz w:val="24"/>
          <w:szCs w:val="24"/>
          <w:lang w:val="en-GB"/>
        </w:rPr>
        <w:t>(semi-)</w:t>
      </w:r>
      <w:r w:rsidRPr="00A3206E">
        <w:rPr>
          <w:rFonts w:cs="Times New Roman"/>
          <w:color w:val="000000"/>
          <w:sz w:val="24"/>
          <w:szCs w:val="24"/>
          <w:lang w:val="en-GB"/>
        </w:rPr>
        <w:t>woody plants affect smaller herbaceous plants by shading</w:t>
      </w:r>
      <w:r w:rsidR="00605AED">
        <w:rPr>
          <w:rFonts w:cs="Times New Roman"/>
          <w:color w:val="000000"/>
          <w:sz w:val="24"/>
          <w:szCs w:val="24"/>
          <w:lang w:val="en-GB"/>
        </w:rPr>
        <w:t>,</w:t>
      </w:r>
      <w:r w:rsidR="009254D3">
        <w:rPr>
          <w:rFonts w:cs="Times New Roman"/>
          <w:color w:val="000000"/>
          <w:sz w:val="24"/>
          <w:szCs w:val="24"/>
          <w:lang w:val="en-GB"/>
        </w:rPr>
        <w:t xml:space="preserve"> </w:t>
      </w:r>
      <w:r w:rsidRPr="00A3206E">
        <w:rPr>
          <w:rFonts w:cs="Times New Roman"/>
          <w:color w:val="000000"/>
          <w:sz w:val="24"/>
          <w:szCs w:val="24"/>
          <w:lang w:val="en-GB"/>
        </w:rPr>
        <w:t>reducing soil moisture</w:t>
      </w:r>
      <w:r w:rsidR="009254D3">
        <w:rPr>
          <w:rFonts w:cs="Times New Roman"/>
          <w:color w:val="000000"/>
          <w:sz w:val="24"/>
          <w:szCs w:val="24"/>
          <w:lang w:val="en-GB"/>
        </w:rPr>
        <w:t>,</w:t>
      </w:r>
      <w:r w:rsidRPr="00A3206E">
        <w:rPr>
          <w:rFonts w:cs="Times New Roman"/>
          <w:color w:val="000000"/>
          <w:sz w:val="24"/>
          <w:szCs w:val="24"/>
          <w:lang w:val="en-GB"/>
        </w:rPr>
        <w:t xml:space="preserve"> </w:t>
      </w:r>
      <w:r w:rsidR="00605AED">
        <w:rPr>
          <w:rFonts w:cs="Times New Roman"/>
          <w:color w:val="000000"/>
          <w:sz w:val="24"/>
          <w:szCs w:val="24"/>
          <w:lang w:val="en-GB"/>
        </w:rPr>
        <w:t xml:space="preserve">and increasing soil acidity </w:t>
      </w:r>
      <w:r w:rsidR="00F80CD3" w:rsidRPr="00A3206E">
        <w:rPr>
          <w:rFonts w:cs="Times New Roman"/>
          <w:color w:val="000000"/>
          <w:sz w:val="24"/>
          <w:szCs w:val="24"/>
          <w:lang w:val="en-GB"/>
        </w:rPr>
        <w:fldChar w:fldCharType="begin" w:fldLock="1"/>
      </w:r>
      <w:r w:rsidR="00E04C67">
        <w:rPr>
          <w:rFonts w:cs="Times New Roman"/>
          <w:color w:val="000000"/>
          <w:sz w:val="24"/>
          <w:szCs w:val="24"/>
          <w:lang w:val="en-GB"/>
        </w:rPr>
        <w:instrText>ADDIN CSL_CITATION {"citationItems":[{"id":"ITEM-1","itemData":{"DOI":"10.1006/jare.2002.0992","ISSN":"01401963","author":[{"dropping-particle":"","family":"Kropfl","given":"a","non-dropping-particle":"","parse-names":false,"suffix":""},{"dropping-particle":"","family":"Cecchi","given":"G","non-dropping-particle":"","parse-names":false,"suffix":""},{"dropping-particle":"","family":"Villasuso","given":"N","non-dropping-particle":"","parse-names":false,"suffix":""},{"dropping-particle":"","family":"Distel","given":"R","non-dropping-particle":"","parse-names":false,"suffix":""}],"container-title":"Journal of Arid Environments","id":"ITEM-1","issue":"1","issued":{"date-parts":[["2002"]]},"page":"29-35","title":"The influence of Larrea divaricata on soil moisture and on water status and growth of Stipa tenuis in southern Argentina","type":"article-journal","volume":"52"},"uris":["http://www.mendeley.com/documents/?uuid=0e50ab76-0e1e-4810-8fb5-fe2d7e0dd4ef","http://www.mendeley.com/documents/?uuid=a0bc76a9-e926-4197-81de-c62aca0076ac"]},{"id":"ITEM-2","itemData":{"DOI":"10.1007/s11258-012-0033-5","ISSN":"13850237","abstract":"The Mediterranean landscape is characterized by a heterogeneous structure: a mosaic of woody plants (trees or shrubs) with scattered patches of herbaceous vegetation. Although the herbaceous and woody patches are adjacent to each other, plant species composition in them is substantially different. This could be attributed to either differences in environmental conditions between patch types (i.e., abiotic filters), or to dispersal limitations caused by the woody plants acting as dispersal filters. In this article, we focus on the relative impact of woody plants, applying these two filter types, in determining plant species composition in Mediterranean woodland. We experimentally manipulated shade and litter cover and examined the effect of each of these factors on plant species composition. We used seed-traps to evaluate seed arrival in the patches, and experimentally removed the shrub canopy to study the effect of the shrub as a physical barrier to seed entry. Results showed that plant species number and composition were not significantly affected by shade and litter manipulation. The number of trapped seeds were significantly higher in the open patches than in the woody patches, and removal of woody plants increased the number of trapped seeds in both open and woody patches, as a result of eliminating the physical obstacle to free seed movement. Our findings show that woody plants affect the herbaceous plant community by influencing seed dispersal, and highlight that they affect other organisms not only by modifying resource availability but also through the creation of a new landscape structure.","author":[{"dropping-particle":"","family":"Gabay","given":"O.","non-dropping-particle":"","parse-names":false,"suffix":""},{"dropping-particle":"","family":"Perevolotsky","given":"A.","non-dropping-particle":"","parse-names":false,"suffix":""},{"dropping-particle":"","family":"Shachak","given":"M.","non-dropping-particle":"","parse-names":false,"suffix":""}],"container-title":"Plant Ecology","id":"ITEM-2","issue":"4","issued":{"date-parts":[["2012"]]},"page":"685-693","title":"How landscape modulators function: woody plant impact on seed dispersal and abiotic filtering","type":"article-journal","volume":"213"},"uris":["http://www.mendeley.com/documents/?uuid=2583e1c7-2d1f-4f11-9877-720973de127f","http://www.mendeley.com/documents/?uuid=19091942-4ae3-42a7-b9de-ad930bea325b","http://www.mendeley.com/documents/?uuid=84bdbbd9-6290-449d-a413-a2a24760dc1c"]}],"mendeley":{"formattedCitation":"(Gabay et al., 2012; Kropfl et al., 2002)","plainTextFormattedCitation":"(Gabay et al., 2012; Kropfl et al., 2002)","previouslyFormattedCitation":"(Gabay et al., 2012; Kropfl et al., 2002)"},"properties":{"noteIndex":0},"schema":"https://github.com/citation-style-language/schema/raw/master/csl-citation.json"}</w:instrText>
      </w:r>
      <w:r w:rsidR="00F80CD3" w:rsidRPr="00A3206E">
        <w:rPr>
          <w:rFonts w:cs="Times New Roman"/>
          <w:color w:val="000000"/>
          <w:sz w:val="24"/>
          <w:szCs w:val="24"/>
          <w:lang w:val="en-GB"/>
        </w:rPr>
        <w:fldChar w:fldCharType="separate"/>
      </w:r>
      <w:r w:rsidRPr="00A3206E">
        <w:rPr>
          <w:rFonts w:cs="Times New Roman"/>
          <w:noProof/>
          <w:color w:val="000000"/>
          <w:sz w:val="24"/>
          <w:szCs w:val="24"/>
          <w:lang w:val="en-GB"/>
        </w:rPr>
        <w:t>(Gabay et al., 2012; Kr</w:t>
      </w:r>
      <w:r w:rsidR="0069428F">
        <w:rPr>
          <w:rFonts w:cstheme="minorHAnsi"/>
          <w:noProof/>
          <w:color w:val="000000"/>
          <w:sz w:val="24"/>
          <w:szCs w:val="24"/>
          <w:lang w:val="en-GB"/>
        </w:rPr>
        <w:t>ö</w:t>
      </w:r>
      <w:r w:rsidRPr="00A3206E">
        <w:rPr>
          <w:rFonts w:cs="Times New Roman"/>
          <w:noProof/>
          <w:color w:val="000000"/>
          <w:sz w:val="24"/>
          <w:szCs w:val="24"/>
          <w:lang w:val="en-GB"/>
        </w:rPr>
        <w:t>pfl et al., 2002</w:t>
      </w:r>
      <w:r w:rsidR="00CE7CDB">
        <w:rPr>
          <w:rFonts w:cs="Times New Roman"/>
          <w:noProof/>
          <w:color w:val="000000"/>
          <w:sz w:val="24"/>
          <w:szCs w:val="24"/>
          <w:lang w:val="en-GB"/>
        </w:rPr>
        <w:t>; Makarov et al., 2019</w:t>
      </w:r>
      <w:r w:rsidRPr="00A3206E">
        <w:rPr>
          <w:rFonts w:cs="Times New Roman"/>
          <w:noProof/>
          <w:color w:val="000000"/>
          <w:sz w:val="24"/>
          <w:szCs w:val="24"/>
          <w:lang w:val="en-GB"/>
        </w:rPr>
        <w:t>)</w:t>
      </w:r>
      <w:r w:rsidR="00F80CD3" w:rsidRPr="00A3206E">
        <w:rPr>
          <w:rFonts w:cs="Times New Roman"/>
          <w:color w:val="000000"/>
          <w:sz w:val="24"/>
          <w:szCs w:val="24"/>
          <w:lang w:val="en-GB"/>
        </w:rPr>
        <w:fldChar w:fldCharType="end"/>
      </w:r>
      <w:r w:rsidRPr="00A3206E">
        <w:rPr>
          <w:rFonts w:cs="Times New Roman"/>
          <w:color w:val="000000"/>
          <w:sz w:val="24"/>
          <w:szCs w:val="24"/>
          <w:lang w:val="en-GB"/>
        </w:rPr>
        <w:t>, and th</w:t>
      </w:r>
      <w:r w:rsidR="002B665C">
        <w:rPr>
          <w:rFonts w:cs="Times New Roman"/>
          <w:color w:val="000000"/>
          <w:sz w:val="24"/>
          <w:szCs w:val="24"/>
          <w:lang w:val="en-GB"/>
        </w:rPr>
        <w:t>e</w:t>
      </w:r>
      <w:r w:rsidRPr="00A3206E">
        <w:rPr>
          <w:rFonts w:cs="Times New Roman"/>
          <w:color w:val="000000"/>
          <w:sz w:val="24"/>
          <w:szCs w:val="24"/>
          <w:lang w:val="en-GB"/>
        </w:rPr>
        <w:t>s</w:t>
      </w:r>
      <w:r w:rsidR="002B665C">
        <w:rPr>
          <w:rFonts w:cs="Times New Roman"/>
          <w:color w:val="000000"/>
          <w:sz w:val="24"/>
          <w:szCs w:val="24"/>
          <w:lang w:val="en-GB"/>
        </w:rPr>
        <w:t>e</w:t>
      </w:r>
      <w:r w:rsidRPr="00A3206E">
        <w:rPr>
          <w:rFonts w:cs="Times New Roman"/>
          <w:color w:val="000000"/>
          <w:sz w:val="24"/>
          <w:szCs w:val="24"/>
          <w:lang w:val="en-GB"/>
        </w:rPr>
        <w:t xml:space="preserve"> </w:t>
      </w:r>
      <w:r w:rsidR="002B665C">
        <w:rPr>
          <w:rFonts w:cs="Times New Roman"/>
          <w:color w:val="000000"/>
          <w:sz w:val="24"/>
          <w:szCs w:val="24"/>
          <w:lang w:val="en-GB"/>
        </w:rPr>
        <w:t xml:space="preserve">effects </w:t>
      </w:r>
      <w:r w:rsidRPr="00A3206E">
        <w:rPr>
          <w:rFonts w:cs="Times New Roman"/>
          <w:color w:val="000000"/>
          <w:sz w:val="24"/>
          <w:szCs w:val="24"/>
          <w:lang w:val="en-GB"/>
        </w:rPr>
        <w:t xml:space="preserve">can explain their negative </w:t>
      </w:r>
      <w:r w:rsidR="002B665C">
        <w:rPr>
          <w:rFonts w:cs="Times New Roman"/>
          <w:color w:val="000000"/>
          <w:sz w:val="24"/>
          <w:szCs w:val="24"/>
          <w:lang w:val="en-GB"/>
        </w:rPr>
        <w:t>association</w:t>
      </w:r>
      <w:r w:rsidRPr="00A3206E">
        <w:rPr>
          <w:rFonts w:cs="Times New Roman"/>
          <w:color w:val="000000"/>
          <w:sz w:val="24"/>
          <w:szCs w:val="24"/>
          <w:lang w:val="en-GB"/>
        </w:rPr>
        <w:t xml:space="preserve"> </w:t>
      </w:r>
      <w:r w:rsidR="002B665C">
        <w:rPr>
          <w:rFonts w:cs="Times New Roman"/>
          <w:color w:val="000000"/>
          <w:sz w:val="24"/>
          <w:szCs w:val="24"/>
          <w:lang w:val="en-GB"/>
        </w:rPr>
        <w:t>with</w:t>
      </w:r>
      <w:r w:rsidRPr="00A3206E">
        <w:rPr>
          <w:rFonts w:cs="Times New Roman"/>
          <w:color w:val="000000"/>
          <w:sz w:val="24"/>
          <w:szCs w:val="24"/>
          <w:lang w:val="en-GB"/>
        </w:rPr>
        <w:t xml:space="preserve"> the light-demanding </w:t>
      </w:r>
      <w:r w:rsidRPr="00A3206E">
        <w:rPr>
          <w:rFonts w:eastAsia="Times New Roman" w:cs="Times New Roman"/>
          <w:bCs/>
          <w:color w:val="000000"/>
          <w:sz w:val="24"/>
          <w:szCs w:val="24"/>
          <w:lang w:val="en-GB"/>
        </w:rPr>
        <w:t>edelweiss</w:t>
      </w:r>
      <w:r w:rsidR="00605AED">
        <w:rPr>
          <w:rFonts w:eastAsia="Times New Roman" w:cs="Times New Roman"/>
          <w:bCs/>
          <w:color w:val="000000"/>
          <w:sz w:val="24"/>
          <w:szCs w:val="24"/>
          <w:lang w:val="en-GB"/>
        </w:rPr>
        <w:t xml:space="preserve"> that </w:t>
      </w:r>
      <w:r w:rsidR="00CE7CDB">
        <w:rPr>
          <w:rFonts w:eastAsia="Times New Roman" w:cs="Times New Roman"/>
          <w:bCs/>
          <w:color w:val="000000"/>
          <w:sz w:val="24"/>
          <w:szCs w:val="24"/>
          <w:lang w:val="en-GB"/>
        </w:rPr>
        <w:t>grows</w:t>
      </w:r>
      <w:r w:rsidR="00605AED">
        <w:rPr>
          <w:rFonts w:eastAsia="Times New Roman" w:cs="Times New Roman"/>
          <w:bCs/>
          <w:color w:val="000000"/>
          <w:sz w:val="24"/>
          <w:szCs w:val="24"/>
          <w:lang w:val="en-GB"/>
        </w:rPr>
        <w:t xml:space="preserve"> mostly on base-rich soils</w:t>
      </w:r>
      <w:r w:rsidRPr="00A3206E">
        <w:rPr>
          <w:rFonts w:eastAsia="Times New Roman" w:cs="Times New Roman"/>
          <w:bCs/>
          <w:color w:val="000000"/>
          <w:sz w:val="24"/>
          <w:szCs w:val="24"/>
          <w:lang w:val="en-GB"/>
        </w:rPr>
        <w:t xml:space="preserve">. </w:t>
      </w:r>
      <w:r w:rsidRPr="00A3206E">
        <w:rPr>
          <w:rFonts w:cs="Times New Roman"/>
          <w:color w:val="000000"/>
          <w:sz w:val="24"/>
          <w:szCs w:val="24"/>
          <w:lang w:val="en-GB"/>
        </w:rPr>
        <w:t xml:space="preserve">Hemi-parasites, none of which infect edelweiss, may have also had a facilitative effect by infecting co-occurring species, especially </w:t>
      </w:r>
      <w:r w:rsidRPr="00A3206E">
        <w:rPr>
          <w:rFonts w:eastAsia="Calibri" w:cs="Times New Roman"/>
          <w:bCs/>
          <w:color w:val="000000"/>
          <w:sz w:val="24"/>
          <w:szCs w:val="24"/>
          <w:lang w:val="en-GB"/>
        </w:rPr>
        <w:t>belonging to</w:t>
      </w:r>
      <w:r w:rsidR="00027359">
        <w:rPr>
          <w:rFonts w:eastAsia="Calibri" w:cs="Times New Roman"/>
          <w:bCs/>
          <w:color w:val="000000"/>
          <w:sz w:val="24"/>
          <w:szCs w:val="24"/>
          <w:lang w:val="en-GB"/>
        </w:rPr>
        <w:t xml:space="preserve"> the</w:t>
      </w:r>
      <w:r w:rsidRPr="00A3206E">
        <w:rPr>
          <w:rFonts w:eastAsia="Calibri" w:cs="Times New Roman"/>
          <w:bCs/>
          <w:color w:val="000000"/>
          <w:sz w:val="24"/>
          <w:szCs w:val="24"/>
          <w:lang w:val="en-GB"/>
        </w:rPr>
        <w:t xml:space="preserve"> Poaceae, Rosaceae </w:t>
      </w:r>
      <w:r w:rsidRPr="00A3206E">
        <w:rPr>
          <w:rFonts w:eastAsia="Calibri" w:cs="Times New Roman"/>
          <w:bCs/>
          <w:iCs/>
          <w:color w:val="000000"/>
          <w:sz w:val="24"/>
          <w:szCs w:val="24"/>
          <w:lang w:val="en-GB"/>
        </w:rPr>
        <w:t>and</w:t>
      </w:r>
      <w:r w:rsidRPr="00A3206E">
        <w:rPr>
          <w:rFonts w:eastAsia="Calibri" w:cs="Times New Roman"/>
          <w:bCs/>
          <w:color w:val="000000"/>
          <w:sz w:val="24"/>
          <w:szCs w:val="24"/>
          <w:lang w:val="en-GB"/>
        </w:rPr>
        <w:t xml:space="preserve"> Fabaceae</w:t>
      </w:r>
      <w:r w:rsidRPr="00A3206E">
        <w:rPr>
          <w:rFonts w:eastAsia="Calibri" w:cs="Times New Roman"/>
          <w:bCs/>
          <w:i/>
          <w:color w:val="000000"/>
          <w:sz w:val="24"/>
          <w:szCs w:val="24"/>
          <w:lang w:val="en-GB"/>
        </w:rPr>
        <w:t xml:space="preserve"> </w:t>
      </w:r>
      <w:r w:rsidRPr="00A3206E">
        <w:rPr>
          <w:rFonts w:eastAsia="Calibri" w:cs="Times New Roman"/>
          <w:bCs/>
          <w:color w:val="000000"/>
          <w:sz w:val="24"/>
          <w:szCs w:val="24"/>
          <w:lang w:val="en-GB"/>
        </w:rPr>
        <w:t xml:space="preserve">families </w:t>
      </w:r>
      <w:r w:rsidR="00F80CD3" w:rsidRPr="00A3206E">
        <w:rPr>
          <w:rFonts w:eastAsia="Calibri" w:cs="Times New Roman"/>
          <w:bCs/>
          <w:color w:val="000000"/>
          <w:sz w:val="24"/>
          <w:szCs w:val="24"/>
          <w:lang w:val="en-GB"/>
        </w:rPr>
        <w:fldChar w:fldCharType="begin" w:fldLock="1"/>
      </w:r>
      <w:r w:rsidR="003B478E">
        <w:rPr>
          <w:rFonts w:eastAsia="Calibri" w:cs="Times New Roman"/>
          <w:bCs/>
          <w:color w:val="000000"/>
          <w:sz w:val="24"/>
          <w:szCs w:val="24"/>
          <w:lang w:val="en-GB"/>
        </w:rPr>
        <w:instrText>ADDIN CSL_CITATION {"citationItems":[{"id":"ITEM-1","itemData":{"DOI":"10.1093/aob/mcn065","ISBN":"1095-8290 (Electronic)\r0305-7364 (Linking)","ISSN":"03057364","PMID":"18492736","abstract":"BACKGROUND AND AIMS: Thesium chinense is a hemiparasitic plant that is common in grassland habitats of eastern Asia. Although the physiology of Thesium has been well studied in attempts to control its weedy habit, there have been few ecological investigations of its parasitic life history. Thesium chinense is thought to parasitize species of Poaceae, but evidence remains circumstantial. METHODS: A vegetation survey was conducted to test whether any plant species occurs significantly more often in plots with T. chinense than expected. In addition, haustorial connections were examined directly by excavating the roots and post-attachment host selectivity was evaluated by comparing the observed numbers of haustoria on different hosts against those expected according to the relative below-ground biomass. Haustorium sizes were also compared among host species. KEY RESULTS: Only two of the 38 species recorded, Lespedeza juncea and Eragrostis curvula, occurred more often in plots with Thesium than expected. In contrast to this, T. chinense parasitized 22 plant species in 11 families, corresponding to 57.9 % of plant species found at the study site. Haustoria were non-randomly distributed among host species, suggesting that there is some post-attachment host selectivity. Thesium chinense generally preferred the Poaceae, although haustoria formed on the Fabaceae were larger than those on other hosts. CONCLUSIONS: This is the first quantitative investigation of the host range and selectivity of hemiparasitic plants of the Santalales. The preference for Fabaceae as hosts may be linked to the greater nutrient availability in these nitrogen-fixing plants.","author":[{"dropping-particle":"","family":"Suetsugu","given":"Kenji","non-dropping-particle":"","parse-names":false,"suffix":""},{"dropping-particle":"","family":"Kawakita","given":"Atsushi","non-dropping-particle":"","parse-names":false,"suffix":""},{"dropping-particle":"","family":"Kato","given":"Makoto","non-dropping-particle":"","parse-names":false,"suffix":""}],"container-title":"Annals of Botany","id":"ITEM-1","issue":"1","issued":{"date-parts":[["2008"]]},"page":"49-55","title":"Host range and selectivity of the hemiparasitic plant Thesium chinense (Santalaceae)","type":"article-journal","volume":"102"},"uris":["http://www.mendeley.com/documents/?uuid=bdd09e2c-5000-4408-a339-4366308ac9d8","http://www.mendeley.com/documents/?uuid=fdc9ef54-3979-44c9-8f55-3dacee9299c6"]},{"id":"ITEM-2","itemData":{"DOI":"10.1007/s12224-010-9081-6","ISBN":"1211-9520","ISSN":"12119520","abstract":"The interaction between parasitic plants and their hosts is an important topic in both agriculture and ecology. Little, however, is known about that of the hemiparasite Pedicularis. It is essential to understand the host dependence and preference of Pedicularis for successful cultivation of plants in this genus and for understanding the roles they play in natural communities. We tested the effects of two herbaceous host species (Trifolium repens and Polypogon monspeliensis) on the survival and growth performance of Pedicularis cephalantha. Five P. cephalantha seedlings and two host plants were planted in each pot. In the control, no host plants were planted (treatment 1). Host plants were planted in three combinations: only T. repens (treatment 2) or P. monspeliensis (treatment 3) or a mixture of both (treatment 4). The results showed that P. cephalantha performed better in the presence of host plants, and host plants are more essential to P. cephalantha for proper development than for survival. The grass host P. monspeliensis proved to be a better host plant for P. cephalantha than the legume host T. repens. The high dependence of P. cephalantha on host plants and its host preference were demonstrated in this study. This is the first report of the performance of Chinese Pedicularis species in cultivation throughout all life stages (from seeds to seeds).","author":[{"dropping-particle":"","family":"Ren","given":"Yong Quan","non-dropping-particle":"","parse-names":false,"suffix":""},{"dropping-particle":"","family":"Guan","given":"Kai Yun","non-dropping-particle":"","parse-names":false,"suffix":""},{"dropping-particle":"","family":"Li","given":"Ai Rong","non-dropping-particle":"","parse-names":false,"suffix":""},{"dropping-particle":"","family":"Hu","given":"Xiao Jian","non-dropping-particle":"","parse-names":false,"suffix":""},{"dropping-particle":"","family":"Zhang","given":"Le","non-dropping-particle":"","parse-names":false,"suffix":""}],"container-title":"Folia Geobotanica","id":"ITEM-2","issue":"4","issued":{"date-parts":[["2010"]]},"page":"443-455","title":"Host Dependence and Preference of the Root Hemiparasite, Pedicularis cephalantha Franch. (Orobanchaceae)","type":"article-journal","volume":"45"},"uris":["http://www.mendeley.com/documents/?uuid=6c7729dd-6bf0-4f33-952a-3850e7d9508d","http://www.mendeley.com/documents/?uuid=99e2b84f-53d7-41d8-8404-92877724dfa5"]},{"id":"ITEM-3","itemData":{"DOI":"10.1007/s11284-015-1248-4","author":[{"dropping-particle":"","family":"Bao","given":"Gensheng","non-dropping-particle":"","parse-names":false,"suffix":""},{"dropping-particle":"","family":"Suetsugu","given":"Kenji","non-dropping-particle":"","parse-names":false,"suffix":""},{"dropping-particle":"","family":"Wang","given":"Hongsheng","non-dropping-particle":"","parse-names":false,"suffix":""},{"dropping-particle":"","family":"Yao","given":"Xiang","non-dropping-particle":"","parse-names":false,"suffix":""},{"dropping-particle":"","family":"Liu","given":"Li","non-dropping-particle":"","parse-names":false,"suffix":""},{"dropping-particle":"","family":"Ou","given":"Jing","non-dropping-particle":"","parse-names":false,"suffix":""},{"dropping-particle":"","family":"Li","given":"Chunjie","non-dropping-particle":"","parse-names":false,"suffix":""}],"container-title":"Ecological Research","id":"ITEM-3","issue":"3","issued":{"date-parts":[["2015"]]},"page":"507–515","title":"Effects of the hemiparasitic plant Pedicularis kansuensis on plant community structure in a degraded grassland","type":"article-journal","volume":"30"},"uris":["http://www.mendeley.com/documents/?uuid=46262b36-f2e3-435e-b68c-baeaa115cdf6","http://www.mendeley.com/documents/?uuid=ed4dc2dc-1c8a-431d-89a6-d8ae61bdd9d7"]}],"mendeley":{"formattedCitation":"(Bao et al., 2015; Ren et al., 2010; Suetsugu et al., 2008)","plainTextFormattedCitation":"(Bao et al., 2015; Ren et al., 2010; Suetsugu et al., 2008)","previouslyFormattedCitation":"(Bao et al., 2015; Ren et al., 2010; Suetsugu et al., 2008)"},"properties":{"noteIndex":0},"schema":"https://github.com/citation-style-language/schema/raw/master/csl-citation.json"}</w:instrText>
      </w:r>
      <w:r w:rsidR="00F80CD3" w:rsidRPr="00A3206E">
        <w:rPr>
          <w:rFonts w:eastAsia="Calibri" w:cs="Times New Roman"/>
          <w:bCs/>
          <w:color w:val="000000"/>
          <w:sz w:val="24"/>
          <w:szCs w:val="24"/>
          <w:lang w:val="en-GB"/>
        </w:rPr>
        <w:fldChar w:fldCharType="separate"/>
      </w:r>
      <w:r w:rsidRPr="00A3206E">
        <w:rPr>
          <w:rFonts w:eastAsia="Calibri" w:cs="Times New Roman"/>
          <w:bCs/>
          <w:noProof/>
          <w:color w:val="000000"/>
          <w:sz w:val="24"/>
          <w:szCs w:val="24"/>
          <w:lang w:val="en-GB"/>
        </w:rPr>
        <w:t>(Bao et al., 2015; Ren et al., 2010; Suetsugu et al., 2008)</w:t>
      </w:r>
      <w:r w:rsidR="00F80CD3" w:rsidRPr="00A3206E">
        <w:rPr>
          <w:rFonts w:eastAsia="Calibri" w:cs="Times New Roman"/>
          <w:bCs/>
          <w:color w:val="000000"/>
          <w:sz w:val="24"/>
          <w:szCs w:val="24"/>
          <w:lang w:val="en-GB"/>
        </w:rPr>
        <w:fldChar w:fldCharType="end"/>
      </w:r>
      <w:r w:rsidRPr="00A3206E">
        <w:rPr>
          <w:rFonts w:eastAsia="Calibri" w:cs="Times New Roman"/>
          <w:bCs/>
          <w:color w:val="000000"/>
          <w:sz w:val="24"/>
          <w:szCs w:val="24"/>
          <w:lang w:val="en-GB"/>
        </w:rPr>
        <w:t xml:space="preserve">. For example, </w:t>
      </w:r>
      <w:r w:rsidRPr="00A3206E">
        <w:rPr>
          <w:rFonts w:eastAsia="Calibri" w:cs="Times New Roman"/>
          <w:bCs/>
          <w:i/>
          <w:color w:val="000000"/>
          <w:sz w:val="24"/>
          <w:szCs w:val="24"/>
          <w:lang w:val="en-GB"/>
        </w:rPr>
        <w:t xml:space="preserve">Rhinanthus </w:t>
      </w:r>
      <w:r w:rsidRPr="00A3206E">
        <w:rPr>
          <w:rFonts w:eastAsia="Calibri" w:cs="Times New Roman"/>
          <w:bCs/>
          <w:color w:val="000000"/>
          <w:sz w:val="24"/>
          <w:szCs w:val="24"/>
          <w:lang w:val="en-GB"/>
        </w:rPr>
        <w:t xml:space="preserve">spp., one of the genera identified in our plots, prefers grasses and legumes in favour of non-leguminous forbs, likely due to the high root densities of dominant species </w:t>
      </w:r>
      <w:r w:rsidR="00F80CD3" w:rsidRPr="00A3206E">
        <w:rPr>
          <w:rFonts w:eastAsia="Calibri" w:cs="Times New Roman"/>
          <w:bCs/>
          <w:color w:val="000000"/>
          <w:sz w:val="24"/>
          <w:szCs w:val="24"/>
          <w:lang w:val="en-GB"/>
        </w:rPr>
        <w:fldChar w:fldCharType="begin" w:fldLock="1"/>
      </w:r>
      <w:r w:rsidR="003A48DA">
        <w:rPr>
          <w:rFonts w:eastAsia="Calibri" w:cs="Times New Roman"/>
          <w:bCs/>
          <w:color w:val="000000"/>
          <w:sz w:val="24"/>
          <w:szCs w:val="24"/>
          <w:lang w:val="en-GB"/>
        </w:rPr>
        <w:instrText>ADDIN CSL_CITATION {"citationItems":[{"id":"ITEM-1","itemData":{"DOI":"10.1007/BF02803241","ISBN":"1211-9520","ISSN":"1211-9520","abstract":"We performed a quantitative literature review on the effect of the root hemiparasite Rhinanthus on vegetation standing crop. (1) Across all available experimental studies in mixed vegetation and in pots, above-ground biomass of co-occurring species is generally reduced, with on average 40% and 60% of the value in the controls respectively. Total above-ground biomass, as the sum of parasite biomass and biomass of co-occurring species, decreases in most cases. For field experiments this reduction amounts, on average, to 26% of the control value. This implies that there is no compensation by the parasites' biomass for the loss of biomass of co-occurring species due to parasite infection. This can be attributed to the low resource-use efficiency of hemiparasites. Meta-analysis confirmed these trends. (2) In pot experiments, the negative effect of the parasite on the above-ground biomass of the host increases with the number of Rhinanthus plants. In field experiments, we found no relationship between biomass reduction and Rhinanthus density. (3) Total above-ground biomass reduction in field experiments increases with standing crop of the vegetation. However, reduction in above-ground biomass of co-occurring species seems to decrease with standing crop. Functional and species diversity buffer the community against negative effects of Rhinanthus. (4) In field experiments, ftmctional groups are affected differently by Rhinanthus spp. Grasses and legumes are mostly strongly reduced by the hemiparasites. Non-leguminous dicots mostly benefit from the presence of Rhinanthus. (5) In one out of four weeding experiments, Rhinanthus spp. has a significant (positive) effect on species number. However, the response of plant diversity to invasion of parasitic plants requires further research.","author":[{"dropping-particle":"","family":"Ameloot","given":"Els","non-dropping-particle":"","parse-names":false,"suffix":""},{"dropping-particle":"","family":"Verheyen","given":"Kris","non-dropping-particle":"","parse-names":false,"suffix":""},{"dropping-particle":"","family":"Hermy","given":"Martin","non-dropping-particle":"","parse-names":false,"suffix":""}],"container-title":"Folia Geobotanica","id":"ITEM-1","issue":"2-3","issued":{"date-parts":[["2005"]]},"page":"289-310","title":"Meta-analysis of standing crop reduction byRhinanthus spp. and its effect on vegetation structure","type":"article-journal","volume":"40"},"uris":["http://www.mendeley.com/documents/?uuid=5f380510-22f5-4547-81d5-bf613448639a","http://www.mendeley.com/documents/?uuid=9274ddf2-528c-40c1-9a98-37a73073b12f"]}],"mendeley":{"formattedCitation":"(Ameloot et al., 2005)","plainTextFormattedCitation":"(Ameloot et al., 2005)","previouslyFormattedCitation":"(Ameloot et al., 2005)"},"properties":{"noteIndex":0},"schema":"https://github.com/citation-style-language/schema/raw/master/csl-citation.json"}</w:instrText>
      </w:r>
      <w:r w:rsidR="00F80CD3" w:rsidRPr="00A3206E">
        <w:rPr>
          <w:rFonts w:eastAsia="Calibri" w:cs="Times New Roman"/>
          <w:bCs/>
          <w:color w:val="000000"/>
          <w:sz w:val="24"/>
          <w:szCs w:val="24"/>
          <w:lang w:val="en-GB"/>
        </w:rPr>
        <w:fldChar w:fldCharType="separate"/>
      </w:r>
      <w:r w:rsidRPr="00A3206E">
        <w:rPr>
          <w:rFonts w:eastAsia="Calibri" w:cs="Times New Roman"/>
          <w:bCs/>
          <w:noProof/>
          <w:color w:val="000000"/>
          <w:sz w:val="24"/>
          <w:szCs w:val="24"/>
          <w:lang w:val="en-GB"/>
        </w:rPr>
        <w:t>(Ameloot et al., 2005)</w:t>
      </w:r>
      <w:r w:rsidR="00F80CD3" w:rsidRPr="00A3206E">
        <w:rPr>
          <w:rFonts w:eastAsia="Calibri" w:cs="Times New Roman"/>
          <w:bCs/>
          <w:color w:val="000000"/>
          <w:sz w:val="24"/>
          <w:szCs w:val="24"/>
          <w:lang w:val="en-GB"/>
        </w:rPr>
        <w:fldChar w:fldCharType="end"/>
      </w:r>
      <w:r w:rsidRPr="00A3206E">
        <w:rPr>
          <w:rFonts w:eastAsia="Calibri" w:cs="Times New Roman"/>
          <w:bCs/>
          <w:color w:val="000000"/>
          <w:sz w:val="24"/>
          <w:szCs w:val="24"/>
          <w:lang w:val="en-GB"/>
        </w:rPr>
        <w:t>.</w:t>
      </w:r>
      <w:r w:rsidRPr="00A3206E">
        <w:rPr>
          <w:rFonts w:cs="Times New Roman"/>
          <w:color w:val="000000"/>
          <w:sz w:val="24"/>
          <w:szCs w:val="24"/>
          <w:lang w:val="en-GB"/>
        </w:rPr>
        <w:t xml:space="preserve"> </w:t>
      </w:r>
      <w:r w:rsidR="00481DD3">
        <w:rPr>
          <w:rFonts w:cs="Times New Roman"/>
          <w:color w:val="000000"/>
          <w:sz w:val="24"/>
          <w:szCs w:val="24"/>
          <w:lang w:val="en-GB"/>
        </w:rPr>
        <w:t>Finally, n</w:t>
      </w:r>
      <w:r w:rsidRPr="00A3206E">
        <w:rPr>
          <w:rFonts w:cs="Times New Roman"/>
          <w:color w:val="000000"/>
          <w:sz w:val="24"/>
          <w:szCs w:val="24"/>
          <w:lang w:val="en-GB"/>
        </w:rPr>
        <w:t xml:space="preserve">utrients released during the decomposition of hemi-parasites can stimulate the primary production of host and non-host species </w:t>
      </w:r>
      <w:r w:rsidR="00F80CD3" w:rsidRPr="00A3206E">
        <w:rPr>
          <w:rFonts w:cs="Times New Roman"/>
          <w:color w:val="000000"/>
          <w:sz w:val="24"/>
          <w:szCs w:val="24"/>
          <w:lang w:val="en-GB"/>
        </w:rPr>
        <w:fldChar w:fldCharType="begin" w:fldLock="1"/>
      </w:r>
      <w:r w:rsidR="003A48DA">
        <w:rPr>
          <w:rFonts w:cs="Times New Roman"/>
          <w:color w:val="000000"/>
          <w:sz w:val="24"/>
          <w:szCs w:val="24"/>
          <w:lang w:val="en-GB"/>
        </w:rPr>
        <w:instrText>ADDIN CSL_CITATION {"citationItems":[{"id":"ITEM-1","itemData":{"DOI":"10.1007/s00442-013-2602-2","ISBN":"0029-8549","ISSN":"00298549","PMID":"23456199","abstract":"Hemiparasitic plants can substantially change plant community structure; the drainage of host resources has a direct negative effect on host biomass and, as a consequence, promotes non-host biomass production (parasitism pathway); on the other hand, hemiparasitic litter inputs can enhance nutrient cycling which may have an indirect positive effect on both host and non-host biomass production (litter pathway). We evaluated the net effect of both pathways on total shoot biomass (with and without the hemiparasite) and shoot biomass of graminoids, forbs and ericaceous shrubs using a removal experiment in three sites infested with the annual Rhinanthus angustifolius, and three sites infested with the biennial Pedicularis sylvatica. We addressed the potential importance of litter effects by determination of litter quantity and quality, as well as modeling N release during decomposition. In the second year after removing the hemiparasites, total plant biomass at Rhinanthus sites was 24 % higher in weeded plots than in control plots, while weeding had no significant effect at Pedicularis sites. The increase in total biomass following Rhinanthus removal was mainly due to a higher biomass of graminoids. The amount of litter produced by Rhinanthus was only half of that produced by Pedicularis; N contents were similar. The amount of N in the litter was 9 and 30 % of the amount removed by mowing for Rhinanthus and Pedicularis sites, respectively. Within 2 months, about 45 % of the N in both hemiparasitic litter types was released by decomposition. Our results suggest that in addition to the suppression of host biomass due to parasitism, positive litter feedbacks on host and non-host biomass-via an increase in nutrient availability-also affect plant community structure. We propose that, depending on the particular hemiparasite and/or site conditions, these positive litter feedbacks on shoot biomass can compensate for the negative effect of parasitism.","author":[{"dropping-particle":"","family":"Demey","given":"Andreas","non-dropping-particle":"","parse-names":false,"suffix":""},{"dropping-particle":"","family":"Ameloot","given":"Els","non-dropping-particle":"","parse-names":false,"suffix":""},{"dropping-particle":"","family":"Staelens","given":"Jeroen","non-dropping-particle":"","parse-names":false,"suffix":""},{"dropping-particle":"","family":"Schrijver","given":"An","non-dropping-particle":"De","parse-names":false,"suffix":""},{"dropping-particle":"","family":"Verstraeten","given":"Gorik","non-dropping-particle":"","parse-names":false,"suffix":""},{"dropping-particle":"","family":"Boeckx","given":"Pascal","non-dropping-particle":"","parse-names":false,"suffix":""},{"dropping-particle":"","family":"Hermy","given":"Martin","non-dropping-particle":"","parse-names":false,"suffix":""},{"dropping-particle":"","family":"Verheyen","given":"Kris","non-dropping-particle":"","parse-names":false,"suffix":""}],"container-title":"Oecologia","id":"ITEM-1","issue":"1","issued":{"date-parts":[["2013"]]},"page":"293-303","title":"Effects of two contrasting hemiparasitic plant species on biomass production and nitrogen availability","type":"article-journal","volume":"173"},"uris":["http://www.mendeley.com/documents/?uuid=99b51b55-8335-45a7-96bc-5cd705885e3d","http://www.mendeley.com/documents/?uuid=d86c47bf-496a-4623-9021-190f69364685"]},{"id":"ITEM-2","itemData":{"DOI":"10.1007/s00442-010-1726-x","ISBN":"0029-8549","ISSN":"00298549","PMID":"20658151","abstract":"Hemiparasites are known to influence community structure and ecosystem functioning, but the underlying mechanisms are not well studied. Variation in the impacts of hemiparasites on diversity and production could be due to the difference in the relative strength of two interacting pathways: direct negative effects of parasitism and positive effects on N availability via litter. Strong effects of parasitism should result in substantial changes in diversity and declines in productivity. Conversely, strong litter effects should result in minor changes in diversity and increased productivity. We conducted field-based surveys to determine the association of Castilleja occidentalis with diversity and productivity in the alpine tundra. To examine litter effects, we compared the decomposition of Castilleja litter with litter of four other abundant plant species, and examined the decomposition of those four species when mixed with Castilleja. Castilleja was associated with minor changes in diversity but almost a twofold increase in productivity and greater foliar N in co-occurring species. Our decomposition trials suggest litter effects are due to both the rapid N loss of Castilleja litter and the effects of mixing Castilleja litter with co-occurring species. Castilleja produces litter that accelerates decomposition in the alpine tundra, which could accelerate the slow N cycle and boost productivity. We speculate that these positive effects of litter outweigh the effects of parasitism in nutrient-poor systems with long-lived hemiparasites. Determining the relative importance of parasitism and litter effects of this functional group is crucial to understand the strong but variable roles hemiparasites play in affecting community structure and ecosystem processes.","author":[{"dropping-particle":"","family":"Spasojevic","given":"Marko J.","non-dropping-particle":"","parse-names":false,"suffix":""},{"dropping-particle":"","family":"Suding","given":"Katharine N.","non-dropping-particle":"","parse-names":false,"suffix":""}],"container-title":"Oecologia","id":"ITEM-2","issue":"1","issued":{"date-parts":[["2011"]]},"page":"193-200","title":"Contrasting effects of hemiparasites on ecosystem processes: Can positive litter effects offset the negative effects of parasitism?","type":"article-journal","volume":"165"},"uris":["http://www.mendeley.com/documents/?uuid=470a3df8-17d6-440a-b682-dc8dd84d75c3","http://www.mendeley.com/documents/?uuid=087b3459-8474-4cfb-a4e8-e09b55c20bf6"]}],"mendeley":{"formattedCitation":"(Demey et al., 2013; Spasojevic and Suding, 2011)","plainTextFormattedCitation":"(Demey et al., 2013; Spasojevic and Suding, 2011)","previouslyFormattedCitation":"(Demey et al., 2013; Spasojevic and Suding, 2011)"},"properties":{"noteIndex":0},"schema":"https://github.com/citation-style-language/schema/raw/master/csl-citation.json"}</w:instrText>
      </w:r>
      <w:r w:rsidR="00F80CD3" w:rsidRPr="00A3206E">
        <w:rPr>
          <w:rFonts w:cs="Times New Roman"/>
          <w:color w:val="000000"/>
          <w:sz w:val="24"/>
          <w:szCs w:val="24"/>
          <w:lang w:val="en-GB"/>
        </w:rPr>
        <w:fldChar w:fldCharType="separate"/>
      </w:r>
      <w:r w:rsidRPr="00A3206E">
        <w:rPr>
          <w:rFonts w:cs="Times New Roman"/>
          <w:noProof/>
          <w:color w:val="000000"/>
          <w:sz w:val="24"/>
          <w:szCs w:val="24"/>
          <w:lang w:val="en-GB"/>
        </w:rPr>
        <w:t>(Demey et al., 2013; Spasojevic and Suding, 2011)</w:t>
      </w:r>
      <w:r w:rsidR="00F80CD3" w:rsidRPr="00A3206E">
        <w:rPr>
          <w:rFonts w:cs="Times New Roman"/>
          <w:color w:val="000000"/>
          <w:sz w:val="24"/>
          <w:szCs w:val="24"/>
          <w:lang w:val="en-GB"/>
        </w:rPr>
        <w:fldChar w:fldCharType="end"/>
      </w:r>
      <w:r w:rsidRPr="00A3206E">
        <w:rPr>
          <w:rFonts w:cs="Times New Roman"/>
          <w:color w:val="000000"/>
          <w:sz w:val="24"/>
          <w:szCs w:val="24"/>
          <w:lang w:val="en-GB"/>
        </w:rPr>
        <w:t>, ultimately increasing seed production.</w:t>
      </w:r>
    </w:p>
    <w:p w14:paraId="5C430A98" w14:textId="77777777" w:rsidR="00C715FE" w:rsidRPr="00A3206E" w:rsidRDefault="00C715FE" w:rsidP="00EC2FFB">
      <w:pPr>
        <w:autoSpaceDE w:val="0"/>
        <w:spacing w:line="480" w:lineRule="auto"/>
        <w:contextualSpacing/>
        <w:jc w:val="both"/>
        <w:rPr>
          <w:sz w:val="24"/>
          <w:szCs w:val="24"/>
          <w:lang w:val="en-GB"/>
        </w:rPr>
      </w:pPr>
    </w:p>
    <w:p w14:paraId="12FA3E7D" w14:textId="77777777" w:rsidR="007C44BA" w:rsidRPr="00A3206E" w:rsidRDefault="00A634AE" w:rsidP="00EC2FFB">
      <w:pPr>
        <w:spacing w:line="480" w:lineRule="auto"/>
        <w:jc w:val="both"/>
        <w:rPr>
          <w:sz w:val="24"/>
          <w:szCs w:val="24"/>
          <w:lang w:val="en-GB"/>
        </w:rPr>
      </w:pPr>
      <w:r>
        <w:rPr>
          <w:i/>
          <w:iCs/>
          <w:color w:val="000000"/>
          <w:sz w:val="24"/>
          <w:szCs w:val="24"/>
          <w:lang w:val="en-GB"/>
        </w:rPr>
        <w:t xml:space="preserve">4.3. </w:t>
      </w:r>
      <w:r w:rsidR="007C44BA">
        <w:rPr>
          <w:i/>
          <w:iCs/>
          <w:color w:val="000000"/>
          <w:sz w:val="24"/>
          <w:szCs w:val="24"/>
          <w:lang w:val="en-GB"/>
        </w:rPr>
        <w:t>C</w:t>
      </w:r>
      <w:r w:rsidR="007C44BA" w:rsidRPr="00A3206E">
        <w:rPr>
          <w:i/>
          <w:iCs/>
          <w:color w:val="000000"/>
          <w:sz w:val="24"/>
          <w:szCs w:val="24"/>
          <w:lang w:val="en-GB"/>
        </w:rPr>
        <w:t>onservation</w:t>
      </w:r>
      <w:r w:rsidR="007C44BA">
        <w:rPr>
          <w:i/>
          <w:iCs/>
          <w:color w:val="000000"/>
          <w:sz w:val="24"/>
          <w:szCs w:val="24"/>
          <w:lang w:val="en-GB"/>
        </w:rPr>
        <w:t xml:space="preserve"> implications</w:t>
      </w:r>
    </w:p>
    <w:p w14:paraId="253C1003" w14:textId="77777777" w:rsidR="00343D5D" w:rsidRDefault="007C44BA" w:rsidP="00EC2FFB">
      <w:pPr>
        <w:spacing w:line="480" w:lineRule="auto"/>
        <w:contextualSpacing/>
        <w:jc w:val="both"/>
        <w:rPr>
          <w:rFonts w:eastAsia="Times New Roman" w:cstheme="minorHAnsi"/>
          <w:color w:val="000000"/>
          <w:sz w:val="24"/>
          <w:szCs w:val="24"/>
          <w:lang w:val="en-GB"/>
        </w:rPr>
      </w:pPr>
      <w:r w:rsidRPr="00A3206E">
        <w:rPr>
          <w:rFonts w:cs="Times New Roman"/>
          <w:color w:val="000000"/>
          <w:sz w:val="24"/>
          <w:szCs w:val="24"/>
          <w:lang w:val="en-GB"/>
        </w:rPr>
        <w:t xml:space="preserve">Alpine plant life is particularly susceptible </w:t>
      </w:r>
      <w:r w:rsidR="001A1C19">
        <w:rPr>
          <w:rFonts w:cs="Times New Roman"/>
          <w:color w:val="000000"/>
          <w:sz w:val="24"/>
          <w:szCs w:val="24"/>
          <w:lang w:val="en-GB"/>
        </w:rPr>
        <w:t xml:space="preserve">to </w:t>
      </w:r>
      <w:r w:rsidRPr="00A3206E">
        <w:rPr>
          <w:rFonts w:cs="Times New Roman"/>
          <w:color w:val="000000"/>
          <w:sz w:val="24"/>
          <w:szCs w:val="24"/>
          <w:lang w:val="en-GB"/>
        </w:rPr>
        <w:t xml:space="preserve">warming temperatures </w:t>
      </w:r>
      <w:r w:rsidR="00EC239F" w:rsidRPr="00AE4581">
        <w:rPr>
          <w:sz w:val="24"/>
          <w:szCs w:val="24"/>
        </w:rPr>
        <w:t>(Gottfried et al., 2012; Pauli et al., 2012)</w:t>
      </w:r>
      <w:r w:rsidRPr="00A3206E">
        <w:rPr>
          <w:rFonts w:cs="Times New Roman"/>
          <w:color w:val="000000"/>
          <w:sz w:val="24"/>
          <w:szCs w:val="24"/>
          <w:lang w:val="en-GB"/>
        </w:rPr>
        <w:t xml:space="preserve">. Traits such as low dispersal ability, </w:t>
      </w:r>
      <w:r w:rsidR="00051F76">
        <w:rPr>
          <w:rFonts w:cs="Times New Roman"/>
          <w:color w:val="000000"/>
          <w:sz w:val="24"/>
          <w:szCs w:val="24"/>
          <w:lang w:val="en-GB"/>
        </w:rPr>
        <w:t xml:space="preserve">geographic </w:t>
      </w:r>
      <w:r w:rsidRPr="00A3206E">
        <w:rPr>
          <w:rFonts w:cs="Times New Roman"/>
          <w:color w:val="000000"/>
          <w:sz w:val="24"/>
          <w:szCs w:val="24"/>
          <w:lang w:val="en-GB"/>
        </w:rPr>
        <w:t xml:space="preserve">isolation, small population size, </w:t>
      </w:r>
      <w:r w:rsidR="00051F76">
        <w:rPr>
          <w:rFonts w:cs="Times New Roman"/>
          <w:color w:val="000000"/>
          <w:sz w:val="24"/>
          <w:szCs w:val="24"/>
          <w:lang w:val="en-GB"/>
        </w:rPr>
        <w:t xml:space="preserve">and </w:t>
      </w:r>
      <w:r w:rsidRPr="00A3206E">
        <w:rPr>
          <w:rFonts w:cs="Times New Roman"/>
          <w:color w:val="000000"/>
          <w:sz w:val="24"/>
          <w:szCs w:val="24"/>
          <w:lang w:val="en-GB"/>
        </w:rPr>
        <w:t xml:space="preserve">limited range </w:t>
      </w:r>
      <w:r w:rsidR="00051F76">
        <w:rPr>
          <w:rFonts w:cs="Times New Roman"/>
          <w:color w:val="000000"/>
          <w:sz w:val="24"/>
          <w:szCs w:val="24"/>
          <w:lang w:val="en-GB"/>
        </w:rPr>
        <w:t xml:space="preserve">size </w:t>
      </w:r>
      <w:r w:rsidRPr="00A3206E">
        <w:rPr>
          <w:rFonts w:cs="Times New Roman"/>
          <w:color w:val="000000"/>
          <w:sz w:val="24"/>
          <w:szCs w:val="24"/>
          <w:lang w:val="en-GB"/>
        </w:rPr>
        <w:t xml:space="preserve">coupled with human disturbance may </w:t>
      </w:r>
      <w:r>
        <w:rPr>
          <w:rFonts w:cs="Times New Roman"/>
          <w:color w:val="000000"/>
          <w:sz w:val="24"/>
          <w:szCs w:val="24"/>
          <w:lang w:val="en-GB"/>
        </w:rPr>
        <w:t xml:space="preserve">only </w:t>
      </w:r>
      <w:r w:rsidRPr="00A3206E">
        <w:rPr>
          <w:rFonts w:cs="Times New Roman"/>
          <w:color w:val="000000"/>
          <w:sz w:val="24"/>
          <w:szCs w:val="24"/>
          <w:lang w:val="en-GB"/>
        </w:rPr>
        <w:t>exacerbate th</w:t>
      </w:r>
      <w:r w:rsidR="00027359">
        <w:rPr>
          <w:rFonts w:cs="Times New Roman"/>
          <w:color w:val="000000"/>
          <w:sz w:val="24"/>
          <w:szCs w:val="24"/>
          <w:lang w:val="en-GB"/>
        </w:rPr>
        <w:t>is</w:t>
      </w:r>
      <w:r w:rsidRPr="00A3206E">
        <w:rPr>
          <w:rFonts w:cs="Times New Roman"/>
          <w:color w:val="000000"/>
          <w:sz w:val="24"/>
          <w:szCs w:val="24"/>
          <w:lang w:val="en-GB"/>
        </w:rPr>
        <w:t xml:space="preserve"> </w:t>
      </w:r>
      <w:r w:rsidR="00027359">
        <w:rPr>
          <w:rFonts w:cs="Times New Roman"/>
          <w:color w:val="000000"/>
          <w:sz w:val="24"/>
          <w:szCs w:val="24"/>
          <w:lang w:val="en-GB"/>
        </w:rPr>
        <w:t>threat</w:t>
      </w:r>
      <w:r w:rsidRPr="00A3206E">
        <w:rPr>
          <w:rFonts w:cs="Times New Roman"/>
          <w:color w:val="000000"/>
          <w:sz w:val="24"/>
          <w:szCs w:val="24"/>
          <w:lang w:val="en-GB"/>
        </w:rPr>
        <w:t xml:space="preserve"> and challenge conservation</w:t>
      </w:r>
      <w:r>
        <w:rPr>
          <w:rFonts w:cs="Times New Roman"/>
          <w:color w:val="000000"/>
          <w:sz w:val="24"/>
          <w:szCs w:val="24"/>
          <w:lang w:val="en-GB"/>
        </w:rPr>
        <w:t xml:space="preserve"> efforts</w:t>
      </w:r>
      <w:r w:rsidRPr="00A3206E">
        <w:rPr>
          <w:rFonts w:cs="Times New Roman"/>
          <w:color w:val="000000"/>
          <w:sz w:val="24"/>
          <w:szCs w:val="24"/>
          <w:lang w:val="en-GB"/>
        </w:rPr>
        <w:t xml:space="preserve"> </w:t>
      </w:r>
      <w:r w:rsidR="00F80CD3" w:rsidRPr="00A3206E">
        <w:rPr>
          <w:rFonts w:cs="Times New Roman"/>
          <w:color w:val="000000"/>
          <w:sz w:val="24"/>
          <w:szCs w:val="24"/>
          <w:lang w:val="en-GB"/>
        </w:rPr>
        <w:fldChar w:fldCharType="begin" w:fldLock="1"/>
      </w:r>
      <w:r w:rsidR="003A48DA">
        <w:rPr>
          <w:rFonts w:cs="Times New Roman"/>
          <w:color w:val="000000"/>
          <w:sz w:val="24"/>
          <w:szCs w:val="24"/>
          <w:lang w:val="en-GB"/>
        </w:rPr>
        <w:instrText>ADDIN CSL_CITATION {"citationItems":[{"id":"ITEM-1","itemData":{"DOI":"10.1080/11263500802633725","ISBN":"1126-3504","ISSN":"11263504","abstract":"Abstract In recent years, peripheral plant populations have been gaining more and more interest from a conservation point of view, as they normally grow in non-optimal ecological conditions and, consequently, are more sensitive to environmental stresses if compared to the core population. In a 7-year study (1999?2005) we examined the effects of human trampling on an alpine plant species (Senecio incanus subsp. incanus) at the southern extreme of its distribution (Northern Apennines), where it occurs in only one isolated and fragmented population. Two trampled and two untrampled permanent plots, monitored yearly, showed highly significant differences relative to S. incanus cover and reproduction, and cover by other plant species. Specifically, S. incanus cover and sexual reproduction were lowest in the trampled plots. The evidence of human trampling damage was also clearly demonstrated in a logistic regression analysis, since S. incanus cover and reproduction were significant variables. On the basis of these results, for the first time, human trampling has been identified as a real threat for the conservation of small and isolated peripheral populations, especially if coupled with climate warming. Finally, in situ and ex situ management recommendations are suggested. In recent years, peripheral plant populations have been gaining more and more interest from a conservation point of view, as they normally grow in non-optimal ecological conditions and, consequently, are more sensitive to environmental stresses if compared to the core population. In a 7-year study (1999?2005) we examined the effects of human trampling on an alpine plant species (Senecio incanus subsp. incanus) at the southern extreme of its distribution (Northern Apennines), where it occurs in only one isolated and fragmented population. Two trampled and two untrampled permanent plots, monitored yearly, showed highly significant differences relative to S. incanus cover and reproduction, and cover by other plant species. Specifically, S. incanus cover and sexual reproduction were lowest in the trampled plots. The evidence of human trampling damage was also clearly demonstrated in a logistic regression analysis, since S. incanus cover and reproduction were significant variables. On the basis of these results, for the first time, human trampling has been identified as a real threat for the conservation of small and isolated peripheral populations, especially if coupled with climate warming. Fin…","author":[{"dropping-particle":"","family":"Rossi","given":"G.","non-dropping-particle":"","parse-names":false,"suffix":""},{"dropping-particle":"","family":"Parolo","given":"G.","non-dropping-particle":"","parse-names":false,"suffix":""},{"dropping-particle":"","family":"Ulian","given":"T.","non-dropping-particle":"","parse-names":false,"suffix":""}],"container-title":"Plant Biosystems","id":"ITEM-1","issue":"1","issued":{"date-parts":[["2009"]]},"page":"104-113","title":"Human trampling as a threat factor for the conservation of peripheral plant populations","type":"article-journal","volume":"143"},"uris":["http://www.mendeley.com/documents/?uuid=eb34b1ae-511d-47fb-9aa1-750d0dee58c4","http://www.mendeley.com/documents/?uuid=0360c046-afd0-4c55-a725-9de1b2abec38"]}],"mendeley":{"formattedCitation":"(Rossi et al., 2009)","plainTextFormattedCitation":"(Rossi et al., 2009)","previouslyFormattedCitation":"(Rossi et al., 2009)"},"properties":{"noteIndex":0},"schema":"https://github.com/citation-style-language/schema/raw/master/csl-citation.json"}</w:instrText>
      </w:r>
      <w:r w:rsidR="00F80CD3" w:rsidRPr="00A3206E">
        <w:rPr>
          <w:rFonts w:cs="Times New Roman"/>
          <w:color w:val="000000"/>
          <w:sz w:val="24"/>
          <w:szCs w:val="24"/>
          <w:lang w:val="en-GB"/>
        </w:rPr>
        <w:fldChar w:fldCharType="separate"/>
      </w:r>
      <w:r w:rsidRPr="00A3206E">
        <w:rPr>
          <w:rFonts w:cs="Times New Roman"/>
          <w:noProof/>
          <w:color w:val="000000"/>
          <w:sz w:val="24"/>
          <w:szCs w:val="24"/>
          <w:lang w:val="en-GB"/>
        </w:rPr>
        <w:t>(Rossi et al., 2009)</w:t>
      </w:r>
      <w:r w:rsidR="00F80CD3" w:rsidRPr="00A3206E">
        <w:rPr>
          <w:rFonts w:cs="Times New Roman"/>
          <w:color w:val="000000"/>
          <w:sz w:val="24"/>
          <w:szCs w:val="24"/>
          <w:lang w:val="en-GB"/>
        </w:rPr>
        <w:fldChar w:fldCharType="end"/>
      </w:r>
      <w:r w:rsidRPr="00A3206E">
        <w:rPr>
          <w:rFonts w:cs="Times New Roman"/>
          <w:color w:val="000000"/>
          <w:sz w:val="24"/>
          <w:szCs w:val="24"/>
          <w:lang w:val="en-GB"/>
        </w:rPr>
        <w:t xml:space="preserve">. Although edelweiss is widespread in the Romanian Carpathians, most of its populations are restricted to </w:t>
      </w:r>
      <w:r>
        <w:rPr>
          <w:rFonts w:cs="Times New Roman"/>
          <w:color w:val="000000"/>
          <w:sz w:val="24"/>
          <w:szCs w:val="24"/>
          <w:lang w:val="en-GB"/>
        </w:rPr>
        <w:t xml:space="preserve">a </w:t>
      </w:r>
      <w:r w:rsidRPr="00A3206E">
        <w:rPr>
          <w:rFonts w:cs="Times New Roman"/>
          <w:color w:val="000000"/>
          <w:sz w:val="24"/>
          <w:szCs w:val="24"/>
          <w:lang w:val="en-GB"/>
        </w:rPr>
        <w:t xml:space="preserve">few individuals, a pattern also observed in </w:t>
      </w:r>
      <w:r w:rsidRPr="00A3206E">
        <w:rPr>
          <w:rFonts w:cs="Times New Roman"/>
          <w:color w:val="000000"/>
          <w:sz w:val="24"/>
          <w:szCs w:val="24"/>
          <w:lang w:val="en-GB"/>
        </w:rPr>
        <w:lastRenderedPageBreak/>
        <w:t xml:space="preserve">the Swiss Alps </w:t>
      </w:r>
      <w:r w:rsidR="00F80CD3" w:rsidRPr="00A3206E">
        <w:rPr>
          <w:rFonts w:cs="Times New Roman"/>
          <w:color w:val="000000"/>
          <w:sz w:val="24"/>
          <w:szCs w:val="24"/>
          <w:lang w:val="en-GB"/>
        </w:rPr>
        <w:fldChar w:fldCharType="begin" w:fldLock="1"/>
      </w:r>
      <w:r w:rsidR="003A48DA">
        <w:rPr>
          <w:rFonts w:cs="Times New Roman"/>
          <w:color w:val="000000"/>
          <w:sz w:val="24"/>
          <w:szCs w:val="24"/>
          <w:lang w:val="en-GB"/>
        </w:rPr>
        <w:instrText>ADDIN CSL_CITATION {"citationItems":[{"id":"ITEM-1","itemData":{"DOI":"10.1007/s12224-014-9190-8","ISSN":"18749348","abstract":"Although Leontopodium alpinum is considered to be threatened in many countries, only limited scientific information about its autecology is available. In this study, we aim to define the most important ecological factors which influence the distribution of L. alpinum in the Swiss Alps. These were assessed at the national scale using species distribution models based on topoclimatic predictors and at the community scale using exhaustive plant inventories. The latter were analysed using hierarchical clustering and principal component analysis, and the results were interpreted using ecological indicator values. Leontopodium alpinum was found almost exclusively on base-rich bedrocks (limestone and ultramafic rocks). The species distribution models showed that available moisture (dry regions, mostly in the Inner Alps), elevation (mostly above 2,000 m a.s.l.) and slope (mostly &gt;30°) were the most important predictors. The relevés showed that L. alpinum is present in a wide range of plant communities, all subalpine-alpine open grasslands, with a low grass cover. As a light-demanding and short species, L. alpinum requires light at ground level; hence, it can only grow in open, nutrient-poor grasslands. These conditions are met in dry conditions (dry, summer-warm climate, rocky and draining soil, south-facing aspect and/or steep slope), at high elevations, on oligotrophic soils and/or on windy ridges. Base-rich soils appear to also be essential, although it is still unclear whether this corresponds to physiological or ecological (lower competition) requirements. © 2014 Institute of Botany, Academy of Sciences of the Czech Republic.","author":[{"dropping-particle":"","family":"Ischer","given":"Mélanie","non-dropping-particle":"","parse-names":false,"suffix":""},{"dropping-particle":"","family":"Dubuis","given":"Anne","non-dropping-particle":"","parse-names":false,"suffix":""},{"dropping-particle":"","family":"Keller","given":"Roland","non-dropping-particle":"","parse-names":false,"suffix":""},{"dropping-particle":"","family":"Vittoz","given":"Pascal","non-dropping-particle":"","parse-names":false,"suffix":""}],"container-title":"Folia Geobotanica","id":"ITEM-1","issue":"4","issued":{"date-parts":[["2014"]]},"page":"541-558","title":"A Better Understanding of the Ecological Conditions for Leontopodium alpinum Cassini in the Swiss Alps","type":"article-journal","volume":"49"},"uris":["http://www.mendeley.com/documents/?uuid=d7c1b435-204d-401f-86c2-3e1939105070","http://www.mendeley.com/documents/?uuid=ec0a8bb4-fa1d-4e89-ad44-5ab10f048bc3"]}],"mendeley":{"formattedCitation":"(Ischer et al., 2014)","plainTextFormattedCitation":"(Ischer et al., 2014)","previouslyFormattedCitation":"(Ischer et al., 2014)"},"properties":{"noteIndex":0},"schema":"https://github.com/citation-style-language/schema/raw/master/csl-citation.json"}</w:instrText>
      </w:r>
      <w:r w:rsidR="00F80CD3" w:rsidRPr="00A3206E">
        <w:rPr>
          <w:rFonts w:cs="Times New Roman"/>
          <w:color w:val="000000"/>
          <w:sz w:val="24"/>
          <w:szCs w:val="24"/>
          <w:lang w:val="en-GB"/>
        </w:rPr>
        <w:fldChar w:fldCharType="separate"/>
      </w:r>
      <w:r w:rsidRPr="00A3206E">
        <w:rPr>
          <w:rFonts w:cs="Times New Roman"/>
          <w:noProof/>
          <w:color w:val="000000"/>
          <w:sz w:val="24"/>
          <w:szCs w:val="24"/>
          <w:lang w:val="en-GB"/>
        </w:rPr>
        <w:t>(Ischer et al., 2014)</w:t>
      </w:r>
      <w:r w:rsidR="00F80CD3" w:rsidRPr="00A3206E">
        <w:rPr>
          <w:rFonts w:cs="Times New Roman"/>
          <w:color w:val="000000"/>
          <w:sz w:val="24"/>
          <w:szCs w:val="24"/>
          <w:lang w:val="en-GB"/>
        </w:rPr>
        <w:fldChar w:fldCharType="end"/>
      </w:r>
      <w:r w:rsidRPr="00A3206E">
        <w:rPr>
          <w:rFonts w:cs="Times New Roman"/>
          <w:color w:val="000000"/>
          <w:sz w:val="24"/>
          <w:szCs w:val="24"/>
          <w:lang w:val="en-GB"/>
        </w:rPr>
        <w:t xml:space="preserve">. Moreover, there is already poor connectivity </w:t>
      </w:r>
      <w:r>
        <w:rPr>
          <w:rFonts w:cs="Times New Roman"/>
          <w:color w:val="000000"/>
          <w:sz w:val="24"/>
          <w:szCs w:val="24"/>
          <w:lang w:val="en-GB"/>
        </w:rPr>
        <w:t>among</w:t>
      </w:r>
      <w:r w:rsidRPr="00A3206E">
        <w:rPr>
          <w:rFonts w:cs="Times New Roman"/>
          <w:color w:val="000000"/>
          <w:sz w:val="24"/>
          <w:szCs w:val="24"/>
          <w:lang w:val="en-GB"/>
        </w:rPr>
        <w:t xml:space="preserve"> populations as the distribution of basic soils in the Romanian Carpathians is fragmented. This situation may limit the exchange of seeds and pollen </w:t>
      </w:r>
      <w:r w:rsidR="001A1C19">
        <w:rPr>
          <w:rFonts w:cs="Times New Roman"/>
          <w:color w:val="000000"/>
          <w:sz w:val="24"/>
          <w:szCs w:val="24"/>
          <w:lang w:val="en-GB"/>
        </w:rPr>
        <w:t>among</w:t>
      </w:r>
      <w:r w:rsidRPr="00A3206E">
        <w:rPr>
          <w:rFonts w:cs="Times New Roman"/>
          <w:color w:val="000000"/>
          <w:sz w:val="24"/>
          <w:szCs w:val="24"/>
          <w:lang w:val="en-GB"/>
        </w:rPr>
        <w:t xml:space="preserve"> populations </w:t>
      </w:r>
      <w:r w:rsidR="001A1C19">
        <w:rPr>
          <w:rFonts w:cs="Times New Roman"/>
          <w:color w:val="000000"/>
          <w:sz w:val="24"/>
          <w:szCs w:val="24"/>
          <w:lang w:val="en-GB"/>
        </w:rPr>
        <w:t>and</w:t>
      </w:r>
      <w:r w:rsidR="001A1C19" w:rsidRPr="00A3206E">
        <w:rPr>
          <w:rFonts w:cs="Times New Roman"/>
          <w:color w:val="000000"/>
          <w:sz w:val="24"/>
          <w:szCs w:val="24"/>
          <w:lang w:val="en-GB"/>
        </w:rPr>
        <w:t xml:space="preserve"> </w:t>
      </w:r>
      <w:r w:rsidRPr="00A3206E">
        <w:rPr>
          <w:rFonts w:cs="Times New Roman"/>
          <w:color w:val="000000"/>
          <w:sz w:val="24"/>
          <w:szCs w:val="24"/>
          <w:lang w:val="en-GB"/>
        </w:rPr>
        <w:t>the</w:t>
      </w:r>
      <w:r w:rsidR="001A1C19">
        <w:rPr>
          <w:rFonts w:cs="Times New Roman"/>
          <w:color w:val="000000"/>
          <w:sz w:val="24"/>
          <w:szCs w:val="24"/>
          <w:lang w:val="en-GB"/>
        </w:rPr>
        <w:t>ir</w:t>
      </w:r>
      <w:r w:rsidRPr="00A3206E">
        <w:rPr>
          <w:rFonts w:cs="Times New Roman"/>
          <w:color w:val="000000"/>
          <w:sz w:val="24"/>
          <w:szCs w:val="24"/>
          <w:lang w:val="en-GB"/>
        </w:rPr>
        <w:t xml:space="preserve"> </w:t>
      </w:r>
      <w:r>
        <w:rPr>
          <w:rFonts w:cs="Times New Roman"/>
          <w:color w:val="000000"/>
          <w:sz w:val="24"/>
          <w:szCs w:val="24"/>
          <w:lang w:val="en-GB"/>
        </w:rPr>
        <w:t xml:space="preserve">long-term </w:t>
      </w:r>
      <w:r w:rsidRPr="00A3206E">
        <w:rPr>
          <w:rFonts w:cs="Times New Roman"/>
          <w:color w:val="000000"/>
          <w:sz w:val="24"/>
          <w:szCs w:val="24"/>
          <w:lang w:val="en-GB"/>
        </w:rPr>
        <w:t xml:space="preserve">persistence. </w:t>
      </w:r>
      <w:r>
        <w:rPr>
          <w:rFonts w:cs="Times New Roman"/>
          <w:color w:val="000000"/>
          <w:sz w:val="24"/>
          <w:szCs w:val="24"/>
          <w:lang w:val="en-GB"/>
        </w:rPr>
        <w:t>Future</w:t>
      </w:r>
      <w:r w:rsidRPr="00A3206E">
        <w:rPr>
          <w:rFonts w:cs="Times New Roman"/>
          <w:color w:val="000000"/>
          <w:sz w:val="24"/>
          <w:szCs w:val="24"/>
          <w:lang w:val="en-GB"/>
        </w:rPr>
        <w:t xml:space="preserve"> conservation of edelweiss could focus on </w:t>
      </w:r>
      <w:r>
        <w:rPr>
          <w:rFonts w:cs="Times New Roman"/>
          <w:color w:val="000000"/>
          <w:sz w:val="24"/>
          <w:szCs w:val="24"/>
          <w:lang w:val="en-GB"/>
        </w:rPr>
        <w:t>high-</w:t>
      </w:r>
      <w:r w:rsidR="00766918">
        <w:rPr>
          <w:rFonts w:cs="Times New Roman"/>
          <w:color w:val="000000"/>
          <w:sz w:val="24"/>
          <w:szCs w:val="24"/>
          <w:lang w:val="en-GB"/>
        </w:rPr>
        <w:t>altitude</w:t>
      </w:r>
      <w:r>
        <w:rPr>
          <w:rFonts w:cs="Times New Roman"/>
          <w:color w:val="000000"/>
          <w:sz w:val="24"/>
          <w:szCs w:val="24"/>
          <w:lang w:val="en-GB"/>
        </w:rPr>
        <w:t xml:space="preserve"> areas</w:t>
      </w:r>
      <w:r w:rsidRPr="00A3206E">
        <w:rPr>
          <w:rFonts w:cs="Times New Roman"/>
          <w:color w:val="000000"/>
          <w:sz w:val="24"/>
          <w:szCs w:val="24"/>
          <w:lang w:val="en-GB"/>
        </w:rPr>
        <w:t xml:space="preserve"> with large </w:t>
      </w:r>
      <w:r w:rsidR="00BB388A">
        <w:rPr>
          <w:rFonts w:cs="Times New Roman"/>
          <w:color w:val="000000"/>
          <w:sz w:val="24"/>
          <w:szCs w:val="24"/>
          <w:lang w:val="en-GB"/>
        </w:rPr>
        <w:t xml:space="preserve">     </w:t>
      </w:r>
      <w:r w:rsidRPr="00A3206E">
        <w:rPr>
          <w:rFonts w:cs="Times New Roman"/>
          <w:color w:val="000000"/>
          <w:sz w:val="24"/>
          <w:szCs w:val="24"/>
          <w:lang w:val="en-GB"/>
        </w:rPr>
        <w:t xml:space="preserve">base-rich substrates such as </w:t>
      </w:r>
      <w:r>
        <w:rPr>
          <w:rFonts w:cs="Times New Roman"/>
          <w:color w:val="000000"/>
          <w:sz w:val="24"/>
          <w:szCs w:val="24"/>
          <w:lang w:val="en-GB"/>
        </w:rPr>
        <w:t xml:space="preserve">the </w:t>
      </w:r>
      <w:r w:rsidR="00CE2010">
        <w:rPr>
          <w:rFonts w:cs="Times New Roman"/>
          <w:color w:val="000000"/>
          <w:sz w:val="24"/>
          <w:szCs w:val="24"/>
          <w:lang w:val="en-GB"/>
        </w:rPr>
        <w:t>Piatra-Craiului</w:t>
      </w:r>
      <w:r w:rsidR="002568A3">
        <w:rPr>
          <w:rFonts w:cs="Times New Roman"/>
          <w:color w:val="000000"/>
          <w:sz w:val="24"/>
          <w:szCs w:val="24"/>
          <w:lang w:val="en-GB"/>
        </w:rPr>
        <w:t xml:space="preserve"> </w:t>
      </w:r>
      <w:r w:rsidRPr="00A3206E">
        <w:rPr>
          <w:rFonts w:cs="Times New Roman"/>
          <w:color w:val="000000"/>
          <w:sz w:val="24"/>
          <w:szCs w:val="24"/>
          <w:lang w:val="en-GB"/>
        </w:rPr>
        <w:t xml:space="preserve">Mountains. </w:t>
      </w:r>
      <w:r w:rsidR="001C2A8D">
        <w:rPr>
          <w:rFonts w:cs="Times New Roman"/>
          <w:color w:val="000000"/>
          <w:sz w:val="24"/>
          <w:szCs w:val="24"/>
          <w:lang w:val="en-GB"/>
        </w:rPr>
        <w:t>F</w:t>
      </w:r>
      <w:r w:rsidR="00CE2010">
        <w:rPr>
          <w:rFonts w:cs="Times New Roman"/>
          <w:color w:val="000000"/>
          <w:sz w:val="24"/>
          <w:szCs w:val="24"/>
          <w:lang w:val="en-GB"/>
        </w:rPr>
        <w:t xml:space="preserve">or </w:t>
      </w:r>
      <w:r w:rsidR="00CE2010" w:rsidRPr="00A3206E">
        <w:rPr>
          <w:rFonts w:cs="Times New Roman"/>
          <w:color w:val="000000"/>
          <w:sz w:val="24"/>
          <w:szCs w:val="24"/>
          <w:lang w:val="en-GB"/>
        </w:rPr>
        <w:t>an effective conservation strategy</w:t>
      </w:r>
      <w:r w:rsidR="001C2A8D">
        <w:rPr>
          <w:rFonts w:cs="Times New Roman"/>
          <w:color w:val="000000"/>
          <w:sz w:val="24"/>
          <w:szCs w:val="24"/>
          <w:lang w:val="en-GB"/>
        </w:rPr>
        <w:t xml:space="preserve"> under present climate conditions</w:t>
      </w:r>
      <w:r w:rsidR="00CE2010" w:rsidRPr="00A3206E">
        <w:rPr>
          <w:rFonts w:cs="Times New Roman"/>
          <w:color w:val="000000"/>
          <w:sz w:val="24"/>
          <w:szCs w:val="24"/>
          <w:lang w:val="en-GB"/>
        </w:rPr>
        <w:t xml:space="preserve">, human harvesting </w:t>
      </w:r>
      <w:r w:rsidR="00424C55">
        <w:rPr>
          <w:rFonts w:cs="Times New Roman"/>
          <w:color w:val="000000"/>
          <w:sz w:val="24"/>
          <w:szCs w:val="24"/>
          <w:lang w:val="en-GB"/>
        </w:rPr>
        <w:t xml:space="preserve">should </w:t>
      </w:r>
      <w:r w:rsidR="00027359">
        <w:rPr>
          <w:rFonts w:cs="Times New Roman"/>
          <w:color w:val="000000"/>
          <w:sz w:val="24"/>
          <w:szCs w:val="24"/>
          <w:lang w:val="en-GB"/>
        </w:rPr>
        <w:t xml:space="preserve">also </w:t>
      </w:r>
      <w:r w:rsidR="00424C55">
        <w:rPr>
          <w:rFonts w:cs="Times New Roman"/>
          <w:color w:val="000000"/>
          <w:sz w:val="24"/>
          <w:szCs w:val="24"/>
          <w:lang w:val="en-GB"/>
        </w:rPr>
        <w:t xml:space="preserve">be </w:t>
      </w:r>
      <w:r w:rsidR="000E535F">
        <w:rPr>
          <w:rFonts w:cs="Times New Roman"/>
          <w:color w:val="000000"/>
          <w:sz w:val="24"/>
          <w:szCs w:val="24"/>
          <w:lang w:val="en-GB"/>
        </w:rPr>
        <w:t>limited</w:t>
      </w:r>
      <w:r w:rsidR="00424C55">
        <w:rPr>
          <w:rFonts w:cs="Times New Roman"/>
          <w:color w:val="000000"/>
          <w:sz w:val="24"/>
          <w:szCs w:val="24"/>
          <w:lang w:val="en-GB"/>
        </w:rPr>
        <w:t xml:space="preserve"> by </w:t>
      </w:r>
      <w:r w:rsidR="00FA71B3">
        <w:rPr>
          <w:rFonts w:cs="Times New Roman"/>
          <w:color w:val="000000"/>
          <w:sz w:val="24"/>
          <w:szCs w:val="24"/>
          <w:lang w:val="en-GB"/>
        </w:rPr>
        <w:t>tightening sanctions against the collection of protected plant species</w:t>
      </w:r>
      <w:r w:rsidR="00164AB1">
        <w:rPr>
          <w:rFonts w:cs="Times New Roman"/>
          <w:color w:val="000000"/>
          <w:sz w:val="24"/>
          <w:szCs w:val="24"/>
          <w:lang w:val="en-GB"/>
        </w:rPr>
        <w:t xml:space="preserve"> like edelweiss</w:t>
      </w:r>
      <w:r w:rsidR="00FA71B3">
        <w:rPr>
          <w:rFonts w:cs="Times New Roman"/>
          <w:color w:val="000000"/>
          <w:sz w:val="24"/>
          <w:szCs w:val="24"/>
          <w:lang w:val="en-GB"/>
        </w:rPr>
        <w:t xml:space="preserve">, </w:t>
      </w:r>
      <w:r w:rsidR="00424C55">
        <w:rPr>
          <w:rFonts w:cs="Times New Roman"/>
          <w:color w:val="000000"/>
          <w:sz w:val="24"/>
          <w:szCs w:val="24"/>
          <w:lang w:val="en-GB"/>
        </w:rPr>
        <w:t>increasing conservation awareness within local communities</w:t>
      </w:r>
      <w:r w:rsidR="001A1C19">
        <w:rPr>
          <w:rFonts w:cs="Times New Roman"/>
          <w:color w:val="000000"/>
          <w:sz w:val="24"/>
          <w:szCs w:val="24"/>
          <w:lang w:val="en-GB"/>
        </w:rPr>
        <w:t>,</w:t>
      </w:r>
      <w:r w:rsidR="007226A9">
        <w:rPr>
          <w:rFonts w:cs="Times New Roman"/>
          <w:color w:val="000000"/>
          <w:sz w:val="24"/>
          <w:szCs w:val="24"/>
          <w:lang w:val="en-GB"/>
        </w:rPr>
        <w:t xml:space="preserve"> and</w:t>
      </w:r>
      <w:r w:rsidR="00424C55">
        <w:rPr>
          <w:rFonts w:cs="Times New Roman"/>
          <w:color w:val="000000"/>
          <w:sz w:val="24"/>
          <w:szCs w:val="24"/>
          <w:lang w:val="en-GB"/>
        </w:rPr>
        <w:t xml:space="preserve"> </w:t>
      </w:r>
      <w:r w:rsidR="007226A9">
        <w:rPr>
          <w:rFonts w:cs="Times New Roman"/>
          <w:color w:val="000000"/>
          <w:sz w:val="24"/>
          <w:szCs w:val="24"/>
          <w:lang w:val="en-GB"/>
        </w:rPr>
        <w:t xml:space="preserve">monitoring and educating tourists. </w:t>
      </w:r>
      <w:r w:rsidR="00343D5D">
        <w:rPr>
          <w:rFonts w:eastAsia="Times New Roman" w:cstheme="minorHAnsi"/>
          <w:color w:val="000000"/>
          <w:sz w:val="24"/>
          <w:szCs w:val="24"/>
          <w:lang w:val="en-GB"/>
        </w:rPr>
        <w:t>However, our study also shows that the effects of present-day disturbances, and thus their corresponding interventions, may change with future climate conditions</w:t>
      </w:r>
      <w:r w:rsidR="00B84138">
        <w:rPr>
          <w:rFonts w:eastAsia="Times New Roman" w:cstheme="minorHAnsi"/>
          <w:color w:val="000000"/>
          <w:sz w:val="24"/>
          <w:szCs w:val="24"/>
          <w:lang w:val="en-GB"/>
        </w:rPr>
        <w:t xml:space="preserve">. </w:t>
      </w:r>
      <w:r w:rsidR="00343D5D">
        <w:rPr>
          <w:rFonts w:eastAsia="Times New Roman" w:cstheme="minorHAnsi"/>
          <w:color w:val="000000"/>
          <w:sz w:val="24"/>
          <w:szCs w:val="24"/>
          <w:lang w:val="en-GB"/>
        </w:rPr>
        <w:t xml:space="preserve">Conservation efforts therefore need to consider how the impacts of human disturbances may be modified by future environmental change </w:t>
      </w:r>
      <w:r w:rsidR="00B84138" w:rsidRPr="00B87937">
        <w:rPr>
          <w:rFonts w:eastAsia="Times New Roman" w:cstheme="minorHAnsi"/>
          <w:color w:val="000000"/>
          <w:sz w:val="24"/>
          <w:szCs w:val="24"/>
          <w:lang w:val="en-GB"/>
        </w:rPr>
        <w:t>(</w:t>
      </w:r>
      <w:r w:rsidR="009D47C5" w:rsidRPr="00B87937">
        <w:rPr>
          <w:sz w:val="24"/>
          <w:szCs w:val="24"/>
        </w:rPr>
        <w:t>Solár and Janiga, 2013</w:t>
      </w:r>
      <w:r w:rsidR="00B84138" w:rsidRPr="00B87937">
        <w:rPr>
          <w:rFonts w:eastAsia="Times New Roman" w:cstheme="minorHAnsi"/>
          <w:color w:val="000000"/>
          <w:sz w:val="24"/>
          <w:szCs w:val="24"/>
          <w:lang w:val="en-GB"/>
        </w:rPr>
        <w:t>)</w:t>
      </w:r>
      <w:r w:rsidR="00B84138">
        <w:rPr>
          <w:rFonts w:eastAsia="Times New Roman" w:cstheme="minorHAnsi"/>
          <w:color w:val="000000"/>
          <w:sz w:val="24"/>
          <w:szCs w:val="24"/>
          <w:lang w:val="en-GB"/>
        </w:rPr>
        <w:t xml:space="preserve"> </w:t>
      </w:r>
      <w:r w:rsidR="00343D5D">
        <w:rPr>
          <w:rFonts w:eastAsia="Times New Roman" w:cstheme="minorHAnsi"/>
          <w:color w:val="000000"/>
          <w:sz w:val="24"/>
          <w:szCs w:val="24"/>
          <w:lang w:val="en-GB"/>
        </w:rPr>
        <w:t>and our study provides a general approach for doing so.</w:t>
      </w:r>
    </w:p>
    <w:p w14:paraId="0C3F0B53" w14:textId="77777777" w:rsidR="00C945A2" w:rsidRPr="00145B5A" w:rsidRDefault="00C945A2" w:rsidP="00EC2FFB">
      <w:pPr>
        <w:spacing w:line="480" w:lineRule="auto"/>
        <w:jc w:val="both"/>
        <w:rPr>
          <w:rFonts w:eastAsia="Times New Roman" w:cstheme="minorHAnsi"/>
          <w:i/>
          <w:color w:val="000000"/>
          <w:sz w:val="24"/>
          <w:szCs w:val="24"/>
          <w:lang w:val="en-GB"/>
        </w:rPr>
      </w:pPr>
    </w:p>
    <w:p w14:paraId="69A22686" w14:textId="77777777" w:rsidR="00C945A2" w:rsidRPr="00C945A2" w:rsidRDefault="00C945A2" w:rsidP="00EC2FFB">
      <w:pPr>
        <w:spacing w:line="480" w:lineRule="auto"/>
        <w:jc w:val="both"/>
        <w:rPr>
          <w:rFonts w:eastAsia="Times New Roman" w:cstheme="minorHAnsi"/>
          <w:b/>
          <w:color w:val="000000"/>
          <w:sz w:val="24"/>
          <w:szCs w:val="24"/>
          <w:lang w:val="en-GB"/>
        </w:rPr>
      </w:pPr>
      <w:r w:rsidRPr="00C945A2">
        <w:rPr>
          <w:rFonts w:eastAsia="Times New Roman" w:cstheme="minorHAnsi"/>
          <w:b/>
          <w:color w:val="000000"/>
          <w:sz w:val="24"/>
          <w:szCs w:val="24"/>
          <w:lang w:val="en-GB"/>
        </w:rPr>
        <w:t>Acknowledgments</w:t>
      </w:r>
    </w:p>
    <w:p w14:paraId="0CACC570" w14:textId="27A94EE9" w:rsidR="00F7718A" w:rsidRDefault="00F7718A" w:rsidP="00EC2FFB">
      <w:pPr>
        <w:widowControl w:val="0"/>
        <w:autoSpaceDE w:val="0"/>
        <w:autoSpaceDN w:val="0"/>
        <w:adjustRightInd w:val="0"/>
        <w:spacing w:line="480" w:lineRule="auto"/>
        <w:contextualSpacing/>
        <w:jc w:val="both"/>
        <w:rPr>
          <w:rFonts w:eastAsia="Times New Roman" w:cstheme="minorHAnsi"/>
          <w:color w:val="000000"/>
          <w:sz w:val="24"/>
          <w:szCs w:val="24"/>
          <w:lang w:val="en-GB"/>
        </w:rPr>
      </w:pPr>
      <w:r w:rsidRPr="00F7718A">
        <w:rPr>
          <w:rFonts w:eastAsia="Times New Roman" w:cstheme="minorHAnsi"/>
          <w:color w:val="000000"/>
          <w:sz w:val="24"/>
          <w:szCs w:val="24"/>
          <w:lang w:val="en-GB"/>
        </w:rPr>
        <w:t>We thank the Rațiu Family Charitable Foundation for financial support,</w:t>
      </w:r>
      <w:r>
        <w:rPr>
          <w:rFonts w:eastAsia="Times New Roman" w:cstheme="minorHAnsi"/>
          <w:color w:val="000000"/>
          <w:sz w:val="24"/>
          <w:szCs w:val="24"/>
          <w:lang w:val="en-GB"/>
        </w:rPr>
        <w:t xml:space="preserve"> and </w:t>
      </w:r>
      <w:r w:rsidRPr="00F7718A">
        <w:rPr>
          <w:rFonts w:eastAsia="Times New Roman" w:cstheme="minorHAnsi"/>
          <w:color w:val="000000"/>
          <w:sz w:val="24"/>
          <w:szCs w:val="24"/>
          <w:lang w:val="en-GB"/>
        </w:rPr>
        <w:t>Cornel Alexandru Bu</w:t>
      </w:r>
      <w:r>
        <w:rPr>
          <w:rFonts w:eastAsia="Times New Roman" w:cstheme="minorHAnsi"/>
          <w:color w:val="000000"/>
          <w:sz w:val="24"/>
          <w:szCs w:val="24"/>
          <w:lang w:val="en-GB"/>
        </w:rPr>
        <w:t xml:space="preserve">duleci and József Pál Frink for </w:t>
      </w:r>
      <w:r w:rsidRPr="00F7718A">
        <w:rPr>
          <w:rFonts w:eastAsia="Times New Roman" w:cstheme="minorHAnsi"/>
          <w:color w:val="000000"/>
          <w:sz w:val="24"/>
          <w:szCs w:val="24"/>
          <w:lang w:val="en-GB"/>
        </w:rPr>
        <w:t>providing prese</w:t>
      </w:r>
      <w:r>
        <w:rPr>
          <w:rFonts w:eastAsia="Times New Roman" w:cstheme="minorHAnsi"/>
          <w:color w:val="000000"/>
          <w:sz w:val="24"/>
          <w:szCs w:val="24"/>
          <w:lang w:val="en-GB"/>
        </w:rPr>
        <w:t xml:space="preserve">nce points of edelweiss. We are </w:t>
      </w:r>
      <w:r w:rsidRPr="00F7718A">
        <w:rPr>
          <w:rFonts w:eastAsia="Times New Roman" w:cstheme="minorHAnsi"/>
          <w:color w:val="000000"/>
          <w:sz w:val="24"/>
          <w:szCs w:val="24"/>
          <w:lang w:val="en-GB"/>
        </w:rPr>
        <w:t>also grateful to Ana</w:t>
      </w:r>
      <w:r>
        <w:rPr>
          <w:rFonts w:eastAsia="Times New Roman" w:cstheme="minorHAnsi"/>
          <w:color w:val="000000"/>
          <w:sz w:val="24"/>
          <w:szCs w:val="24"/>
          <w:lang w:val="en-GB"/>
        </w:rPr>
        <w:t xml:space="preserve"> </w:t>
      </w:r>
      <w:r w:rsidRPr="00F7718A">
        <w:rPr>
          <w:rFonts w:eastAsia="Times New Roman" w:cstheme="minorHAnsi"/>
          <w:color w:val="000000"/>
          <w:sz w:val="24"/>
          <w:szCs w:val="24"/>
          <w:lang w:val="en-GB"/>
        </w:rPr>
        <w:t>Coste and Dorina Podar for laboratory help.</w:t>
      </w:r>
      <w:r w:rsidR="00B77237">
        <w:rPr>
          <w:rFonts w:eastAsia="Times New Roman" w:cstheme="minorHAnsi"/>
          <w:color w:val="000000"/>
          <w:sz w:val="24"/>
          <w:szCs w:val="24"/>
          <w:lang w:val="en-GB"/>
        </w:rPr>
        <w:t xml:space="preserve"> Finally, w</w:t>
      </w:r>
      <w:r w:rsidR="00B77237" w:rsidRPr="00B77237">
        <w:rPr>
          <w:rFonts w:eastAsia="Times New Roman" w:cstheme="minorHAnsi"/>
          <w:color w:val="000000"/>
          <w:sz w:val="24"/>
          <w:szCs w:val="24"/>
          <w:lang w:val="en-GB"/>
        </w:rPr>
        <w:t>e thank the two ano</w:t>
      </w:r>
      <w:r w:rsidR="00B77237">
        <w:rPr>
          <w:rFonts w:eastAsia="Times New Roman" w:cstheme="minorHAnsi"/>
          <w:color w:val="000000"/>
          <w:sz w:val="24"/>
          <w:szCs w:val="24"/>
          <w:lang w:val="en-GB"/>
        </w:rPr>
        <w:t xml:space="preserve">nymous reviewers whose </w:t>
      </w:r>
      <w:r w:rsidR="00B77237" w:rsidRPr="00B77237">
        <w:rPr>
          <w:rFonts w:eastAsia="Times New Roman" w:cstheme="minorHAnsi"/>
          <w:color w:val="000000"/>
          <w:sz w:val="24"/>
          <w:szCs w:val="24"/>
          <w:lang w:val="en-GB"/>
        </w:rPr>
        <w:t>suggestions helped improve this manuscript</w:t>
      </w:r>
      <w:r w:rsidR="00B77237">
        <w:rPr>
          <w:rFonts w:eastAsia="Times New Roman" w:cstheme="minorHAnsi"/>
          <w:color w:val="000000"/>
          <w:sz w:val="24"/>
          <w:szCs w:val="24"/>
          <w:lang w:val="en-GB"/>
        </w:rPr>
        <w:t>.</w:t>
      </w:r>
    </w:p>
    <w:p w14:paraId="5B1F1C99" w14:textId="77777777" w:rsidR="00F7718A" w:rsidRDefault="00F7718A" w:rsidP="00EC2FFB">
      <w:pPr>
        <w:widowControl w:val="0"/>
        <w:autoSpaceDE w:val="0"/>
        <w:autoSpaceDN w:val="0"/>
        <w:adjustRightInd w:val="0"/>
        <w:spacing w:line="480" w:lineRule="auto"/>
        <w:rPr>
          <w:rFonts w:eastAsia="Times New Roman" w:cstheme="minorHAnsi"/>
          <w:color w:val="000000"/>
          <w:sz w:val="24"/>
          <w:szCs w:val="24"/>
          <w:lang w:val="en-GB"/>
        </w:rPr>
      </w:pPr>
    </w:p>
    <w:p w14:paraId="5398FB4A" w14:textId="77777777" w:rsidR="00950E7D" w:rsidRPr="00950E7D" w:rsidRDefault="00950E7D" w:rsidP="00EC2FFB">
      <w:pPr>
        <w:widowControl w:val="0"/>
        <w:autoSpaceDE w:val="0"/>
        <w:autoSpaceDN w:val="0"/>
        <w:adjustRightInd w:val="0"/>
        <w:spacing w:line="480" w:lineRule="auto"/>
        <w:rPr>
          <w:rFonts w:eastAsia="Times New Roman" w:cstheme="minorHAnsi"/>
          <w:b/>
          <w:color w:val="000000"/>
          <w:sz w:val="24"/>
          <w:szCs w:val="24"/>
          <w:lang w:val="en-GB"/>
        </w:rPr>
      </w:pPr>
      <w:r w:rsidRPr="00950E7D">
        <w:rPr>
          <w:rFonts w:eastAsia="Times New Roman" w:cstheme="minorHAnsi"/>
          <w:b/>
          <w:color w:val="000000"/>
          <w:sz w:val="24"/>
          <w:szCs w:val="24"/>
          <w:lang w:val="en-GB"/>
        </w:rPr>
        <w:t>Data availability statement</w:t>
      </w:r>
    </w:p>
    <w:p w14:paraId="2EED1A54" w14:textId="77777777" w:rsidR="00950E7D" w:rsidRDefault="00FC62A6" w:rsidP="00EC2FFB">
      <w:pPr>
        <w:widowControl w:val="0"/>
        <w:autoSpaceDE w:val="0"/>
        <w:autoSpaceDN w:val="0"/>
        <w:adjustRightInd w:val="0"/>
        <w:spacing w:line="480" w:lineRule="auto"/>
        <w:contextualSpacing/>
        <w:rPr>
          <w:rFonts w:eastAsia="Times New Roman" w:cstheme="minorHAnsi"/>
          <w:color w:val="000000"/>
          <w:sz w:val="24"/>
          <w:szCs w:val="24"/>
          <w:lang w:val="en-GB"/>
        </w:rPr>
      </w:pPr>
      <w:r w:rsidRPr="00FC62A6">
        <w:rPr>
          <w:rFonts w:eastAsia="Times New Roman" w:cstheme="minorHAnsi"/>
          <w:color w:val="000000"/>
          <w:sz w:val="24"/>
          <w:szCs w:val="24"/>
          <w:lang w:val="en-GB"/>
        </w:rPr>
        <w:t xml:space="preserve">The dataset </w:t>
      </w:r>
      <w:r>
        <w:rPr>
          <w:rFonts w:eastAsia="Times New Roman" w:cstheme="minorHAnsi"/>
          <w:color w:val="000000"/>
          <w:sz w:val="24"/>
          <w:szCs w:val="24"/>
          <w:lang w:val="en-GB"/>
        </w:rPr>
        <w:t>will be</w:t>
      </w:r>
      <w:r w:rsidRPr="00FC62A6">
        <w:rPr>
          <w:rFonts w:eastAsia="Times New Roman" w:cstheme="minorHAnsi"/>
          <w:color w:val="000000"/>
          <w:sz w:val="24"/>
          <w:szCs w:val="24"/>
          <w:lang w:val="en-GB"/>
        </w:rPr>
        <w:t xml:space="preserve"> made available on figshare</w:t>
      </w:r>
      <w:r w:rsidR="00657832">
        <w:rPr>
          <w:rFonts w:eastAsia="Times New Roman" w:cstheme="minorHAnsi"/>
          <w:color w:val="000000"/>
          <w:sz w:val="24"/>
          <w:szCs w:val="24"/>
          <w:lang w:val="en-GB"/>
        </w:rPr>
        <w:t xml:space="preserve"> upon acceptance</w:t>
      </w:r>
      <w:r w:rsidRPr="00FC62A6">
        <w:rPr>
          <w:rFonts w:eastAsia="Times New Roman" w:cstheme="minorHAnsi"/>
          <w:color w:val="000000"/>
          <w:sz w:val="24"/>
          <w:szCs w:val="24"/>
          <w:lang w:val="en-GB"/>
        </w:rPr>
        <w:t>.</w:t>
      </w:r>
    </w:p>
    <w:p w14:paraId="5917D730" w14:textId="77777777" w:rsidR="00950E7D" w:rsidRDefault="00950E7D" w:rsidP="00EC2FFB">
      <w:pPr>
        <w:widowControl w:val="0"/>
        <w:autoSpaceDE w:val="0"/>
        <w:autoSpaceDN w:val="0"/>
        <w:adjustRightInd w:val="0"/>
        <w:spacing w:line="480" w:lineRule="auto"/>
        <w:rPr>
          <w:rFonts w:eastAsia="Times New Roman" w:cstheme="minorHAnsi"/>
          <w:color w:val="000000"/>
          <w:sz w:val="24"/>
          <w:szCs w:val="24"/>
          <w:lang w:val="en-GB"/>
        </w:rPr>
      </w:pPr>
    </w:p>
    <w:p w14:paraId="02A74201" w14:textId="77777777" w:rsidR="00DF1545" w:rsidRDefault="007B262C" w:rsidP="00EC2FFB">
      <w:pPr>
        <w:widowControl w:val="0"/>
        <w:autoSpaceDE w:val="0"/>
        <w:autoSpaceDN w:val="0"/>
        <w:adjustRightInd w:val="0"/>
        <w:spacing w:line="480" w:lineRule="auto"/>
        <w:rPr>
          <w:rFonts w:eastAsia="Times New Roman" w:cstheme="minorHAnsi"/>
          <w:b/>
          <w:color w:val="000000"/>
          <w:sz w:val="24"/>
          <w:szCs w:val="24"/>
          <w:lang w:val="en-GB"/>
        </w:rPr>
      </w:pPr>
      <w:r w:rsidRPr="007B262C">
        <w:rPr>
          <w:rFonts w:eastAsia="Times New Roman" w:cstheme="minorHAnsi"/>
          <w:b/>
          <w:color w:val="000000"/>
          <w:sz w:val="24"/>
          <w:szCs w:val="24"/>
          <w:lang w:val="en-GB"/>
        </w:rPr>
        <w:t>References</w:t>
      </w:r>
    </w:p>
    <w:p w14:paraId="659BD39D" w14:textId="77777777" w:rsidR="00A159F5" w:rsidRDefault="00A159F5" w:rsidP="00EC2FFB">
      <w:pPr>
        <w:widowControl w:val="0"/>
        <w:autoSpaceDE w:val="0"/>
        <w:autoSpaceDN w:val="0"/>
        <w:adjustRightInd w:val="0"/>
        <w:spacing w:line="480" w:lineRule="auto"/>
        <w:ind w:left="482" w:hanging="482"/>
        <w:contextualSpacing/>
        <w:rPr>
          <w:rFonts w:ascii="Calibri" w:hAnsi="Calibri" w:cs="Calibri"/>
          <w:noProof/>
          <w:sz w:val="24"/>
          <w:szCs w:val="24"/>
        </w:rPr>
      </w:pPr>
      <w:r w:rsidRPr="00574455">
        <w:rPr>
          <w:rFonts w:ascii="Calibri" w:hAnsi="Calibri" w:cs="Calibri"/>
          <w:noProof/>
          <w:sz w:val="24"/>
          <w:szCs w:val="24"/>
        </w:rPr>
        <w:t>Adler, P.B., Salguero-G</w:t>
      </w:r>
      <w:r>
        <w:rPr>
          <w:rFonts w:ascii="Calibri" w:hAnsi="Calibri" w:cs="Calibri"/>
          <w:noProof/>
          <w:sz w:val="24"/>
          <w:szCs w:val="24"/>
        </w:rPr>
        <w:t>ó</w:t>
      </w:r>
      <w:r w:rsidRPr="00574455">
        <w:rPr>
          <w:rFonts w:ascii="Calibri" w:hAnsi="Calibri" w:cs="Calibri"/>
          <w:noProof/>
          <w:sz w:val="24"/>
          <w:szCs w:val="24"/>
        </w:rPr>
        <w:t xml:space="preserve">mez, R., Compagnoni, A., Hsu, J.S., Ray-Mukherjee, J., Mbeau-Ache, C., Franco, M., 2014. Functional traits explain variation in plant life history strategies. </w:t>
      </w:r>
      <w:r w:rsidR="00251CC2">
        <w:rPr>
          <w:rFonts w:ascii="Calibri" w:hAnsi="Calibri" w:cs="Calibri"/>
          <w:noProof/>
          <w:sz w:val="24"/>
          <w:szCs w:val="24"/>
        </w:rPr>
        <w:t xml:space="preserve">Proc. Natl. Acad. Sci. U.S.A. </w:t>
      </w:r>
      <w:r w:rsidRPr="00574455">
        <w:rPr>
          <w:rFonts w:ascii="Calibri" w:hAnsi="Calibri" w:cs="Calibri"/>
          <w:noProof/>
          <w:sz w:val="24"/>
          <w:szCs w:val="24"/>
        </w:rPr>
        <w:t>111, 740–745. https://doi.org/10.1073/pnas.1315179111</w:t>
      </w:r>
      <w:r>
        <w:rPr>
          <w:rFonts w:ascii="Calibri" w:hAnsi="Calibri" w:cs="Calibri"/>
          <w:noProof/>
          <w:sz w:val="24"/>
          <w:szCs w:val="24"/>
        </w:rPr>
        <w:t>.</w:t>
      </w:r>
    </w:p>
    <w:p w14:paraId="2612112B" w14:textId="77777777" w:rsidR="00A15FC3" w:rsidRDefault="00B50117" w:rsidP="00EC2FFB">
      <w:pPr>
        <w:widowControl w:val="0"/>
        <w:autoSpaceDE w:val="0"/>
        <w:autoSpaceDN w:val="0"/>
        <w:adjustRightInd w:val="0"/>
        <w:spacing w:line="480" w:lineRule="auto"/>
        <w:ind w:left="482" w:hanging="482"/>
        <w:contextualSpacing/>
        <w:rPr>
          <w:sz w:val="24"/>
          <w:szCs w:val="24"/>
        </w:rPr>
      </w:pPr>
      <w:r w:rsidRPr="00F105F1">
        <w:rPr>
          <w:sz w:val="24"/>
          <w:szCs w:val="24"/>
        </w:rPr>
        <w:t xml:space="preserve">Allen, D., Bilz, M., Leaman, D.J., Miller, R.M., Timoshyna, A., Window, J., 2014. European Red List of Medicinal Plants. Luxembourg: Publications Office of the European Union. </w:t>
      </w:r>
    </w:p>
    <w:p w14:paraId="59BB84CA" w14:textId="08D5E670" w:rsidR="002B5333" w:rsidRPr="00B50117" w:rsidRDefault="002B5333" w:rsidP="002B5333">
      <w:pPr>
        <w:widowControl w:val="0"/>
        <w:autoSpaceDE w:val="0"/>
        <w:autoSpaceDN w:val="0"/>
        <w:adjustRightInd w:val="0"/>
        <w:spacing w:line="480" w:lineRule="auto"/>
        <w:ind w:left="482" w:hanging="482"/>
        <w:contextualSpacing/>
        <w:rPr>
          <w:rFonts w:ascii="Calibri" w:hAnsi="Calibri" w:cs="Calibri"/>
          <w:noProof/>
          <w:sz w:val="24"/>
          <w:szCs w:val="24"/>
        </w:rPr>
      </w:pPr>
      <w:r>
        <w:rPr>
          <w:rFonts w:ascii="Calibri" w:hAnsi="Calibri" w:cs="Calibri"/>
          <w:noProof/>
          <w:sz w:val="24"/>
          <w:szCs w:val="24"/>
        </w:rPr>
        <w:t xml:space="preserve">Allouche, O., Tsoar, A., Kadmon, R., </w:t>
      </w:r>
      <w:r w:rsidRPr="003B46D3">
        <w:rPr>
          <w:rFonts w:ascii="Calibri" w:hAnsi="Calibri" w:cs="Calibri"/>
          <w:noProof/>
          <w:sz w:val="24"/>
          <w:szCs w:val="24"/>
        </w:rPr>
        <w:t>2006. Assessing the accuracy of species distribution models: prevalence, kappa and the true skill sta</w:t>
      </w:r>
      <w:r>
        <w:rPr>
          <w:rFonts w:ascii="Calibri" w:hAnsi="Calibri" w:cs="Calibri"/>
          <w:noProof/>
          <w:sz w:val="24"/>
          <w:szCs w:val="24"/>
        </w:rPr>
        <w:t>tistic (TSS). J. Appl. Ecol. 43,</w:t>
      </w:r>
      <w:r w:rsidRPr="003B46D3">
        <w:rPr>
          <w:rFonts w:ascii="Calibri" w:hAnsi="Calibri" w:cs="Calibri"/>
          <w:noProof/>
          <w:sz w:val="24"/>
          <w:szCs w:val="24"/>
        </w:rPr>
        <w:t xml:space="preserve"> 1223–1232.</w:t>
      </w:r>
      <w:r>
        <w:rPr>
          <w:rFonts w:ascii="Calibri" w:hAnsi="Calibri" w:cs="Calibri"/>
          <w:noProof/>
          <w:sz w:val="24"/>
          <w:szCs w:val="24"/>
        </w:rPr>
        <w:t xml:space="preserve"> </w:t>
      </w:r>
      <w:r w:rsidRPr="003B46D3">
        <w:rPr>
          <w:rFonts w:ascii="Calibri" w:hAnsi="Calibri" w:cs="Calibri"/>
          <w:noProof/>
          <w:sz w:val="24"/>
          <w:szCs w:val="24"/>
        </w:rPr>
        <w:t>https://doi.org/10.1111/j.1365-2664.2006.01214.x</w:t>
      </w:r>
      <w:r>
        <w:rPr>
          <w:rFonts w:ascii="Calibri" w:hAnsi="Calibri" w:cs="Calibri"/>
          <w:noProof/>
          <w:sz w:val="24"/>
          <w:szCs w:val="24"/>
        </w:rPr>
        <w:t>.</w:t>
      </w:r>
    </w:p>
    <w:p w14:paraId="377ADE7D" w14:textId="77777777" w:rsidR="0052231E" w:rsidRDefault="0052231E" w:rsidP="00EC2FFB">
      <w:pPr>
        <w:widowControl w:val="0"/>
        <w:autoSpaceDE w:val="0"/>
        <w:autoSpaceDN w:val="0"/>
        <w:adjustRightInd w:val="0"/>
        <w:spacing w:line="480" w:lineRule="auto"/>
        <w:ind w:left="482" w:hanging="482"/>
        <w:contextualSpacing/>
        <w:rPr>
          <w:rFonts w:ascii="Calibri" w:hAnsi="Calibri" w:cs="Calibri"/>
          <w:noProof/>
          <w:sz w:val="24"/>
          <w:szCs w:val="24"/>
        </w:rPr>
      </w:pPr>
      <w:r w:rsidRPr="00574455">
        <w:rPr>
          <w:rFonts w:ascii="Calibri" w:hAnsi="Calibri" w:cs="Calibri"/>
          <w:noProof/>
          <w:sz w:val="24"/>
          <w:szCs w:val="24"/>
        </w:rPr>
        <w:t>Ameloot, E., Verheyen, K., Hermy, M., 2005. Meta-analysis of standing crop reduction by</w:t>
      </w:r>
      <w:r>
        <w:rPr>
          <w:rFonts w:ascii="Calibri" w:hAnsi="Calibri" w:cs="Calibri"/>
          <w:noProof/>
          <w:sz w:val="24"/>
          <w:szCs w:val="24"/>
        </w:rPr>
        <w:t xml:space="preserve"> </w:t>
      </w:r>
      <w:r w:rsidRPr="0052231E">
        <w:rPr>
          <w:rFonts w:ascii="Calibri" w:hAnsi="Calibri" w:cs="Calibri"/>
          <w:i/>
          <w:noProof/>
          <w:sz w:val="24"/>
          <w:szCs w:val="24"/>
        </w:rPr>
        <w:t>Rhinanthus</w:t>
      </w:r>
      <w:r w:rsidRPr="00574455">
        <w:rPr>
          <w:rFonts w:ascii="Calibri" w:hAnsi="Calibri" w:cs="Calibri"/>
          <w:noProof/>
          <w:sz w:val="24"/>
          <w:szCs w:val="24"/>
        </w:rPr>
        <w:t xml:space="preserve"> spp. and its effect on vegetation structure. Folia Geobot. 40, 289–310. https://doi.org/10.1007/BF02803241</w:t>
      </w:r>
      <w:r>
        <w:rPr>
          <w:rFonts w:ascii="Calibri" w:hAnsi="Calibri" w:cs="Calibri"/>
          <w:noProof/>
          <w:sz w:val="24"/>
          <w:szCs w:val="24"/>
        </w:rPr>
        <w:t>.</w:t>
      </w:r>
    </w:p>
    <w:p w14:paraId="7FB6388C" w14:textId="77777777" w:rsidR="00812F71" w:rsidRDefault="00812F71" w:rsidP="00EC2FFB">
      <w:pPr>
        <w:widowControl w:val="0"/>
        <w:autoSpaceDE w:val="0"/>
        <w:autoSpaceDN w:val="0"/>
        <w:adjustRightInd w:val="0"/>
        <w:spacing w:line="480" w:lineRule="auto"/>
        <w:ind w:left="482" w:hanging="482"/>
        <w:contextualSpacing/>
        <w:rPr>
          <w:rFonts w:ascii="Calibri" w:hAnsi="Calibri" w:cs="Calibri"/>
          <w:noProof/>
          <w:sz w:val="24"/>
          <w:szCs w:val="24"/>
        </w:rPr>
      </w:pPr>
      <w:r w:rsidRPr="00574455">
        <w:rPr>
          <w:rFonts w:ascii="Calibri" w:hAnsi="Calibri" w:cs="Calibri"/>
          <w:noProof/>
          <w:sz w:val="24"/>
          <w:szCs w:val="24"/>
        </w:rPr>
        <w:t>Antonsson</w:t>
      </w:r>
      <w:r w:rsidR="005D05A2">
        <w:rPr>
          <w:rFonts w:ascii="Calibri" w:hAnsi="Calibri" w:cs="Calibri"/>
          <w:noProof/>
          <w:sz w:val="24"/>
          <w:szCs w:val="24"/>
        </w:rPr>
        <w:t>, H., Björk, R.G., Molau</w:t>
      </w:r>
      <w:r w:rsidRPr="00574455">
        <w:rPr>
          <w:rFonts w:ascii="Calibri" w:hAnsi="Calibri" w:cs="Calibri"/>
          <w:noProof/>
          <w:sz w:val="24"/>
          <w:szCs w:val="24"/>
        </w:rPr>
        <w:t xml:space="preserve">, U., 2009. Nurse plant effect of the cushion plant </w:t>
      </w:r>
      <w:r w:rsidRPr="00FB48A0">
        <w:rPr>
          <w:rFonts w:ascii="Calibri" w:hAnsi="Calibri" w:cs="Calibri"/>
          <w:i/>
          <w:noProof/>
          <w:sz w:val="24"/>
          <w:szCs w:val="24"/>
        </w:rPr>
        <w:t>Silene acaulis</w:t>
      </w:r>
      <w:r w:rsidRPr="00574455">
        <w:rPr>
          <w:rFonts w:ascii="Calibri" w:hAnsi="Calibri" w:cs="Calibri"/>
          <w:noProof/>
          <w:sz w:val="24"/>
          <w:szCs w:val="24"/>
        </w:rPr>
        <w:t xml:space="preserve"> (L.) Jacq. in an alpine environment in the subarctic Scandes, Sweden. Plant Ecol. Divers. 2, 17–25. https://doi.org/10.1080/17550870902926504</w:t>
      </w:r>
      <w:r>
        <w:rPr>
          <w:rFonts w:ascii="Calibri" w:hAnsi="Calibri" w:cs="Calibri"/>
          <w:noProof/>
          <w:sz w:val="24"/>
          <w:szCs w:val="24"/>
        </w:rPr>
        <w:t>.</w:t>
      </w:r>
    </w:p>
    <w:p w14:paraId="0CA45C95" w14:textId="77777777" w:rsidR="00CD28F2" w:rsidRDefault="00687F51" w:rsidP="00EC2FFB">
      <w:pPr>
        <w:widowControl w:val="0"/>
        <w:autoSpaceDE w:val="0"/>
        <w:autoSpaceDN w:val="0"/>
        <w:adjustRightInd w:val="0"/>
        <w:spacing w:line="480" w:lineRule="auto"/>
        <w:ind w:left="482" w:hanging="482"/>
        <w:contextualSpacing/>
        <w:rPr>
          <w:rFonts w:ascii="Calibri" w:hAnsi="Calibri" w:cs="Calibri"/>
          <w:noProof/>
          <w:sz w:val="24"/>
          <w:szCs w:val="24"/>
        </w:rPr>
      </w:pPr>
      <w:r w:rsidRPr="00574455">
        <w:rPr>
          <w:rFonts w:ascii="Calibri" w:hAnsi="Calibri" w:cs="Calibri"/>
          <w:noProof/>
          <w:sz w:val="24"/>
          <w:szCs w:val="24"/>
        </w:rPr>
        <w:t>Bakkenes, M., Alkemade, J.R.M., Ihle, F., Leemans, R., Latour, J.B., 2002. Assessing effects of forecasted climate change on the diversity and distribution of European higher plants for 2050. Glob. Chang. Biol. 8, 390–407. https://doi.org/10.1046/j.1354-1013.2001.00467.x</w:t>
      </w:r>
      <w:r>
        <w:rPr>
          <w:rFonts w:ascii="Calibri" w:hAnsi="Calibri" w:cs="Calibri"/>
          <w:noProof/>
          <w:sz w:val="24"/>
          <w:szCs w:val="24"/>
        </w:rPr>
        <w:t>.</w:t>
      </w:r>
    </w:p>
    <w:p w14:paraId="18806E36" w14:textId="77777777" w:rsidR="0069367F" w:rsidRDefault="0069367F" w:rsidP="00EC2FFB">
      <w:pPr>
        <w:widowControl w:val="0"/>
        <w:autoSpaceDE w:val="0"/>
        <w:autoSpaceDN w:val="0"/>
        <w:adjustRightInd w:val="0"/>
        <w:spacing w:line="480" w:lineRule="auto"/>
        <w:ind w:left="482" w:hanging="482"/>
        <w:contextualSpacing/>
        <w:rPr>
          <w:rFonts w:ascii="Calibri" w:hAnsi="Calibri" w:cs="Calibri"/>
          <w:noProof/>
          <w:sz w:val="24"/>
          <w:szCs w:val="24"/>
        </w:rPr>
      </w:pPr>
      <w:r w:rsidRPr="00574455">
        <w:rPr>
          <w:rFonts w:ascii="Calibri" w:hAnsi="Calibri" w:cs="Calibri"/>
          <w:noProof/>
          <w:sz w:val="24"/>
          <w:szCs w:val="24"/>
        </w:rPr>
        <w:t xml:space="preserve">Bao, G., Suetsugu, K., Wang, H., Yao, X., Liu, L., Ou, J., Li, C., 2015. Effects of the hemiparasitic plant </w:t>
      </w:r>
      <w:r w:rsidRPr="002A1365">
        <w:rPr>
          <w:rFonts w:ascii="Calibri" w:hAnsi="Calibri" w:cs="Calibri"/>
          <w:i/>
          <w:noProof/>
          <w:sz w:val="24"/>
          <w:szCs w:val="24"/>
        </w:rPr>
        <w:t>Pedicularis kansuensis</w:t>
      </w:r>
      <w:r w:rsidRPr="00574455">
        <w:rPr>
          <w:rFonts w:ascii="Calibri" w:hAnsi="Calibri" w:cs="Calibri"/>
          <w:noProof/>
          <w:sz w:val="24"/>
          <w:szCs w:val="24"/>
        </w:rPr>
        <w:t xml:space="preserve"> on plant community structure in a degraded grassland. Ecol. Res. 30, </w:t>
      </w:r>
      <w:r w:rsidRPr="00574455">
        <w:rPr>
          <w:rFonts w:ascii="Calibri" w:hAnsi="Calibri" w:cs="Calibri"/>
          <w:noProof/>
          <w:sz w:val="24"/>
          <w:szCs w:val="24"/>
        </w:rPr>
        <w:lastRenderedPageBreak/>
        <w:t>507–515. https://doi.org/10.1007/s11284-015-1248-4</w:t>
      </w:r>
      <w:r>
        <w:rPr>
          <w:rFonts w:ascii="Calibri" w:hAnsi="Calibri" w:cs="Calibri"/>
          <w:noProof/>
          <w:sz w:val="24"/>
          <w:szCs w:val="24"/>
        </w:rPr>
        <w:t>.</w:t>
      </w:r>
    </w:p>
    <w:p w14:paraId="1210DC4C" w14:textId="77777777" w:rsidR="002A1365" w:rsidRDefault="002A1365" w:rsidP="00EC2FFB">
      <w:pPr>
        <w:widowControl w:val="0"/>
        <w:autoSpaceDE w:val="0"/>
        <w:autoSpaceDN w:val="0"/>
        <w:adjustRightInd w:val="0"/>
        <w:spacing w:line="480" w:lineRule="auto"/>
        <w:ind w:left="482" w:hanging="482"/>
        <w:contextualSpacing/>
        <w:rPr>
          <w:rFonts w:ascii="Calibri" w:hAnsi="Calibri" w:cs="Calibri"/>
          <w:noProof/>
          <w:sz w:val="24"/>
          <w:szCs w:val="24"/>
        </w:rPr>
      </w:pPr>
      <w:r w:rsidRPr="00574455">
        <w:rPr>
          <w:rFonts w:ascii="Calibri" w:hAnsi="Calibri" w:cs="Calibri"/>
          <w:noProof/>
          <w:sz w:val="24"/>
          <w:szCs w:val="24"/>
        </w:rPr>
        <w:t>Barbet-Massin, M., Jiguet</w:t>
      </w:r>
      <w:r w:rsidR="00A568A1">
        <w:rPr>
          <w:rFonts w:ascii="Calibri" w:hAnsi="Calibri" w:cs="Calibri"/>
          <w:noProof/>
          <w:sz w:val="24"/>
          <w:szCs w:val="24"/>
        </w:rPr>
        <w:t>,</w:t>
      </w:r>
      <w:r w:rsidRPr="00574455">
        <w:rPr>
          <w:rFonts w:ascii="Calibri" w:hAnsi="Calibri" w:cs="Calibri"/>
          <w:noProof/>
          <w:sz w:val="24"/>
          <w:szCs w:val="24"/>
        </w:rPr>
        <w:t xml:space="preserve"> F., Albert</w:t>
      </w:r>
      <w:r w:rsidR="00A568A1">
        <w:rPr>
          <w:rFonts w:ascii="Calibri" w:hAnsi="Calibri" w:cs="Calibri"/>
          <w:noProof/>
          <w:sz w:val="24"/>
          <w:szCs w:val="24"/>
        </w:rPr>
        <w:t>,</w:t>
      </w:r>
      <w:r w:rsidRPr="00574455">
        <w:rPr>
          <w:rFonts w:ascii="Calibri" w:hAnsi="Calibri" w:cs="Calibri"/>
          <w:noProof/>
          <w:sz w:val="24"/>
          <w:szCs w:val="24"/>
        </w:rPr>
        <w:t xml:space="preserve"> C.H., T</w:t>
      </w:r>
      <w:r w:rsidR="00A568A1">
        <w:rPr>
          <w:rFonts w:ascii="Calibri" w:hAnsi="Calibri" w:cs="Calibri"/>
          <w:noProof/>
          <w:sz w:val="24"/>
          <w:szCs w:val="24"/>
        </w:rPr>
        <w:t xml:space="preserve">huiller, </w:t>
      </w:r>
      <w:r w:rsidRPr="00574455">
        <w:rPr>
          <w:rFonts w:ascii="Calibri" w:hAnsi="Calibri" w:cs="Calibri"/>
          <w:noProof/>
          <w:sz w:val="24"/>
          <w:szCs w:val="24"/>
        </w:rPr>
        <w:t>W., 2012. Selecting pseudo-absences for species distribution models: how, where and how many? Methods Ecol. Evol. 3, 327–338. https://doi.org/10.1111/j.2041-210X.2011.00172.x</w:t>
      </w:r>
      <w:r w:rsidR="00C953F4">
        <w:rPr>
          <w:rFonts w:ascii="Calibri" w:hAnsi="Calibri" w:cs="Calibri"/>
          <w:noProof/>
          <w:sz w:val="24"/>
          <w:szCs w:val="24"/>
        </w:rPr>
        <w:t>.</w:t>
      </w:r>
    </w:p>
    <w:p w14:paraId="2BDFF872" w14:textId="77777777" w:rsidR="00CF5DF6" w:rsidRPr="00A56C2D" w:rsidRDefault="00CF5DF6" w:rsidP="00EC2FFB">
      <w:pPr>
        <w:widowControl w:val="0"/>
        <w:autoSpaceDE w:val="0"/>
        <w:autoSpaceDN w:val="0"/>
        <w:adjustRightInd w:val="0"/>
        <w:spacing w:line="480" w:lineRule="auto"/>
        <w:ind w:left="482" w:hanging="482"/>
        <w:contextualSpacing/>
        <w:rPr>
          <w:rFonts w:ascii="Calibri" w:hAnsi="Calibri"/>
          <w:sz w:val="24"/>
          <w:szCs w:val="24"/>
        </w:rPr>
      </w:pPr>
      <w:r w:rsidRPr="00722C77">
        <w:rPr>
          <w:sz w:val="24"/>
          <w:szCs w:val="24"/>
        </w:rPr>
        <w:t xml:space="preserve">Bates, D., Maechler, M., Bolker, B., Walker, S., 2015. lme4: Linear mixed-effects models using Eigen </w:t>
      </w:r>
      <w:r w:rsidR="00F40886">
        <w:rPr>
          <w:sz w:val="24"/>
          <w:szCs w:val="24"/>
        </w:rPr>
        <w:t xml:space="preserve">and S4. R </w:t>
      </w:r>
      <w:r w:rsidR="00F40886" w:rsidRPr="00A56C2D">
        <w:rPr>
          <w:rFonts w:ascii="Calibri" w:hAnsi="Calibri"/>
          <w:sz w:val="24"/>
          <w:szCs w:val="24"/>
        </w:rPr>
        <w:t>package</w:t>
      </w:r>
      <w:r w:rsidRPr="00A56C2D">
        <w:rPr>
          <w:rFonts w:ascii="Calibri" w:hAnsi="Calibri"/>
          <w:sz w:val="24"/>
          <w:szCs w:val="24"/>
        </w:rPr>
        <w:t xml:space="preserve"> version 1.1-8. http://cran.rproject.org/package=lme4.</w:t>
      </w:r>
    </w:p>
    <w:p w14:paraId="4A4B0707" w14:textId="77777777" w:rsidR="00A56C2D" w:rsidRPr="00A56C2D" w:rsidRDefault="00A56C2D" w:rsidP="00EC2FFB">
      <w:pPr>
        <w:widowControl w:val="0"/>
        <w:autoSpaceDE w:val="0"/>
        <w:autoSpaceDN w:val="0"/>
        <w:adjustRightInd w:val="0"/>
        <w:spacing w:line="480" w:lineRule="auto"/>
        <w:ind w:left="482" w:hanging="482"/>
        <w:contextualSpacing/>
        <w:rPr>
          <w:rFonts w:ascii="Calibri" w:hAnsi="Calibri" w:cs="Calibri"/>
          <w:noProof/>
          <w:sz w:val="24"/>
          <w:szCs w:val="24"/>
        </w:rPr>
      </w:pPr>
      <w:r w:rsidRPr="00A56C2D">
        <w:rPr>
          <w:rFonts w:ascii="Calibri" w:hAnsi="Calibri" w:cs="Calibri"/>
          <w:noProof/>
          <w:sz w:val="24"/>
          <w:szCs w:val="24"/>
        </w:rPr>
        <w:t xml:space="preserve">Billings, W.D., Mooney, H.A., 1968. The ecology of arctic and alpine plants. Biol. Rev. 43, 481–529. </w:t>
      </w:r>
      <w:r w:rsidRPr="0058142B">
        <w:rPr>
          <w:rFonts w:ascii="Calibri" w:hAnsi="Calibri"/>
          <w:sz w:val="24"/>
          <w:szCs w:val="24"/>
        </w:rPr>
        <w:t>https://doi.org/10.1111/j.1469-185X.1968.tb00968.x</w:t>
      </w:r>
      <w:r w:rsidRPr="00A56C2D">
        <w:rPr>
          <w:rFonts w:ascii="Calibri" w:hAnsi="Calibri" w:cs="Calibri"/>
          <w:noProof/>
          <w:sz w:val="24"/>
          <w:szCs w:val="24"/>
        </w:rPr>
        <w:t>.</w:t>
      </w:r>
    </w:p>
    <w:p w14:paraId="3B597AAC" w14:textId="7849E2A5" w:rsidR="00A20736" w:rsidRDefault="00A20736" w:rsidP="00EC2FFB">
      <w:pPr>
        <w:widowControl w:val="0"/>
        <w:autoSpaceDE w:val="0"/>
        <w:autoSpaceDN w:val="0"/>
        <w:adjustRightInd w:val="0"/>
        <w:spacing w:line="480" w:lineRule="auto"/>
        <w:ind w:left="482" w:hanging="482"/>
        <w:contextualSpacing/>
        <w:rPr>
          <w:rFonts w:ascii="Calibri" w:hAnsi="Calibri" w:cs="Calibri"/>
          <w:noProof/>
          <w:sz w:val="24"/>
          <w:szCs w:val="24"/>
        </w:rPr>
      </w:pPr>
      <w:r w:rsidRPr="00A56C2D">
        <w:rPr>
          <w:rFonts w:ascii="Calibri" w:hAnsi="Calibri" w:cs="Calibri"/>
          <w:noProof/>
          <w:sz w:val="24"/>
          <w:szCs w:val="24"/>
        </w:rPr>
        <w:t>Britton, A.J., Beale, C.M., Towers, W., Hewison, R.L., 2009</w:t>
      </w:r>
      <w:r w:rsidR="00666E2E" w:rsidRPr="00A56C2D">
        <w:rPr>
          <w:rFonts w:ascii="Calibri" w:hAnsi="Calibri" w:cs="Calibri"/>
          <w:noProof/>
          <w:sz w:val="24"/>
          <w:szCs w:val="24"/>
        </w:rPr>
        <w:t>. Biodiversity gains and losses</w:t>
      </w:r>
      <w:r w:rsidRPr="00A56C2D">
        <w:rPr>
          <w:rFonts w:ascii="Calibri" w:hAnsi="Calibri" w:cs="Calibri"/>
          <w:noProof/>
          <w:sz w:val="24"/>
          <w:szCs w:val="24"/>
        </w:rPr>
        <w:t>: Evidence for homogenisation of Scottish alpine</w:t>
      </w:r>
      <w:r w:rsidRPr="00574455">
        <w:rPr>
          <w:rFonts w:ascii="Calibri" w:hAnsi="Calibri" w:cs="Calibri"/>
          <w:noProof/>
          <w:sz w:val="24"/>
          <w:szCs w:val="24"/>
        </w:rPr>
        <w:t xml:space="preserve"> vegetation. Biol. Conserv. 142, 1728–1739. </w:t>
      </w:r>
      <w:r w:rsidR="001211AC" w:rsidRPr="001211AC">
        <w:rPr>
          <w:rFonts w:ascii="Calibri" w:hAnsi="Calibri" w:cs="Calibri"/>
          <w:noProof/>
          <w:sz w:val="24"/>
          <w:szCs w:val="24"/>
        </w:rPr>
        <w:t>https://doi.org/10.1016/j.biocon.2009.03.010</w:t>
      </w:r>
      <w:r>
        <w:rPr>
          <w:rFonts w:ascii="Calibri" w:hAnsi="Calibri" w:cs="Calibri"/>
          <w:noProof/>
          <w:sz w:val="24"/>
          <w:szCs w:val="24"/>
        </w:rPr>
        <w:t>.</w:t>
      </w:r>
    </w:p>
    <w:p w14:paraId="6D076D4D" w14:textId="6955FBDE" w:rsidR="001211AC" w:rsidRDefault="001211AC" w:rsidP="001211AC">
      <w:pPr>
        <w:widowControl w:val="0"/>
        <w:autoSpaceDE w:val="0"/>
        <w:autoSpaceDN w:val="0"/>
        <w:adjustRightInd w:val="0"/>
        <w:spacing w:line="480" w:lineRule="auto"/>
        <w:ind w:left="482" w:hanging="482"/>
        <w:contextualSpacing/>
        <w:rPr>
          <w:rFonts w:ascii="Calibri" w:hAnsi="Calibri" w:cs="Calibri"/>
          <w:noProof/>
          <w:sz w:val="24"/>
          <w:szCs w:val="24"/>
        </w:rPr>
      </w:pPr>
      <w:r w:rsidRPr="00C51C5C">
        <w:rPr>
          <w:rFonts w:ascii="Calibri" w:hAnsi="Calibri" w:cs="Calibri"/>
          <w:noProof/>
          <w:sz w:val="24"/>
          <w:szCs w:val="24"/>
        </w:rPr>
        <w:t>Bruun</w:t>
      </w:r>
      <w:r>
        <w:rPr>
          <w:rFonts w:ascii="Calibri" w:hAnsi="Calibri" w:cs="Calibri"/>
          <w:noProof/>
          <w:sz w:val="24"/>
          <w:szCs w:val="24"/>
        </w:rPr>
        <w:t>,</w:t>
      </w:r>
      <w:r w:rsidRPr="00C51C5C">
        <w:rPr>
          <w:rFonts w:ascii="Calibri" w:hAnsi="Calibri" w:cs="Calibri"/>
          <w:noProof/>
          <w:sz w:val="24"/>
          <w:szCs w:val="24"/>
        </w:rPr>
        <w:t xml:space="preserve"> H</w:t>
      </w:r>
      <w:r>
        <w:rPr>
          <w:rFonts w:ascii="Calibri" w:hAnsi="Calibri" w:cs="Calibri"/>
          <w:noProof/>
          <w:sz w:val="24"/>
          <w:szCs w:val="24"/>
        </w:rPr>
        <w:t>.</w:t>
      </w:r>
      <w:r w:rsidRPr="00C51C5C">
        <w:rPr>
          <w:rFonts w:ascii="Calibri" w:hAnsi="Calibri" w:cs="Calibri"/>
          <w:noProof/>
          <w:sz w:val="24"/>
          <w:szCs w:val="24"/>
        </w:rPr>
        <w:t>H</w:t>
      </w:r>
      <w:r>
        <w:rPr>
          <w:rFonts w:ascii="Calibri" w:hAnsi="Calibri" w:cs="Calibri"/>
          <w:noProof/>
          <w:sz w:val="24"/>
          <w:szCs w:val="24"/>
        </w:rPr>
        <w:t>.</w:t>
      </w:r>
      <w:r w:rsidRPr="00C51C5C">
        <w:rPr>
          <w:rFonts w:ascii="Calibri" w:hAnsi="Calibri" w:cs="Calibri"/>
          <w:noProof/>
          <w:sz w:val="24"/>
          <w:szCs w:val="24"/>
        </w:rPr>
        <w:t>, Ten Brink</w:t>
      </w:r>
      <w:r>
        <w:rPr>
          <w:rFonts w:ascii="Calibri" w:hAnsi="Calibri" w:cs="Calibri"/>
          <w:noProof/>
          <w:sz w:val="24"/>
          <w:szCs w:val="24"/>
        </w:rPr>
        <w:t>,</w:t>
      </w:r>
      <w:r w:rsidRPr="00C51C5C">
        <w:rPr>
          <w:rFonts w:ascii="Calibri" w:hAnsi="Calibri" w:cs="Calibri"/>
          <w:noProof/>
          <w:sz w:val="24"/>
          <w:szCs w:val="24"/>
        </w:rPr>
        <w:t xml:space="preserve"> D-J.</w:t>
      </w:r>
      <w:r>
        <w:rPr>
          <w:rFonts w:ascii="Calibri" w:hAnsi="Calibri" w:cs="Calibri"/>
          <w:noProof/>
          <w:sz w:val="24"/>
          <w:szCs w:val="24"/>
        </w:rPr>
        <w:t>,</w:t>
      </w:r>
      <w:r w:rsidRPr="00C51C5C">
        <w:rPr>
          <w:rFonts w:ascii="Calibri" w:hAnsi="Calibri" w:cs="Calibri"/>
          <w:noProof/>
          <w:sz w:val="24"/>
          <w:szCs w:val="24"/>
        </w:rPr>
        <w:t xml:space="preserve"> 2008. Recruitment advantage of large seeds isgreater in</w:t>
      </w:r>
      <w:r>
        <w:rPr>
          <w:rFonts w:ascii="Calibri" w:hAnsi="Calibri" w:cs="Calibri"/>
          <w:noProof/>
          <w:sz w:val="24"/>
          <w:szCs w:val="24"/>
        </w:rPr>
        <w:t xml:space="preserve"> shaded habitats. </w:t>
      </w:r>
      <w:r w:rsidRPr="00C51C5C">
        <w:rPr>
          <w:rFonts w:ascii="Calibri" w:hAnsi="Calibri" w:cs="Calibri"/>
          <w:noProof/>
          <w:sz w:val="24"/>
          <w:szCs w:val="24"/>
        </w:rPr>
        <w:t>É</w:t>
      </w:r>
      <w:r>
        <w:rPr>
          <w:rFonts w:ascii="Calibri" w:hAnsi="Calibri" w:cs="Calibri"/>
          <w:noProof/>
          <w:sz w:val="24"/>
          <w:szCs w:val="24"/>
        </w:rPr>
        <w:t>coscience 15,</w:t>
      </w:r>
      <w:r w:rsidRPr="00C51C5C">
        <w:rPr>
          <w:rFonts w:ascii="Calibri" w:hAnsi="Calibri" w:cs="Calibri"/>
          <w:noProof/>
          <w:sz w:val="24"/>
          <w:szCs w:val="24"/>
        </w:rPr>
        <w:t xml:space="preserve"> 498–507</w:t>
      </w:r>
      <w:r>
        <w:rPr>
          <w:rFonts w:ascii="Calibri" w:hAnsi="Calibri" w:cs="Calibri"/>
          <w:noProof/>
          <w:sz w:val="24"/>
          <w:szCs w:val="24"/>
        </w:rPr>
        <w:t xml:space="preserve">. </w:t>
      </w:r>
      <w:r w:rsidRPr="00891613">
        <w:rPr>
          <w:rFonts w:ascii="Calibri" w:hAnsi="Calibri" w:cs="Calibri"/>
          <w:noProof/>
          <w:sz w:val="24"/>
          <w:szCs w:val="24"/>
        </w:rPr>
        <w:t>https://doi.org/10.2980/15-4-3147</w:t>
      </w:r>
      <w:r>
        <w:rPr>
          <w:rFonts w:ascii="Calibri" w:hAnsi="Calibri" w:cs="Calibri"/>
          <w:noProof/>
          <w:sz w:val="24"/>
          <w:szCs w:val="24"/>
        </w:rPr>
        <w:t>.</w:t>
      </w:r>
    </w:p>
    <w:p w14:paraId="72C3FE3C" w14:textId="77777777" w:rsidR="00316E79" w:rsidRDefault="00316E79" w:rsidP="00EC2FFB">
      <w:pPr>
        <w:widowControl w:val="0"/>
        <w:autoSpaceDE w:val="0"/>
        <w:autoSpaceDN w:val="0"/>
        <w:adjustRightInd w:val="0"/>
        <w:spacing w:line="480" w:lineRule="auto"/>
        <w:ind w:left="482" w:hanging="482"/>
        <w:contextualSpacing/>
        <w:rPr>
          <w:rFonts w:ascii="Calibri" w:hAnsi="Calibri" w:cs="Calibri"/>
          <w:noProof/>
          <w:sz w:val="24"/>
          <w:szCs w:val="24"/>
        </w:rPr>
      </w:pPr>
      <w:r w:rsidRPr="00316E79">
        <w:rPr>
          <w:rFonts w:ascii="Calibri" w:hAnsi="Calibri" w:cs="Calibri"/>
          <w:noProof/>
          <w:sz w:val="24"/>
          <w:szCs w:val="24"/>
        </w:rPr>
        <w:t>Buechling, A., Martin, P. H., Ca</w:t>
      </w:r>
      <w:r>
        <w:rPr>
          <w:rFonts w:ascii="Calibri" w:hAnsi="Calibri" w:cs="Calibri"/>
          <w:noProof/>
          <w:sz w:val="24"/>
          <w:szCs w:val="24"/>
        </w:rPr>
        <w:t>nham, C. D., Shepperd, W. D., Battaglia, M. A., 2016</w:t>
      </w:r>
      <w:r w:rsidRPr="00316E79">
        <w:rPr>
          <w:rFonts w:ascii="Calibri" w:hAnsi="Calibri" w:cs="Calibri"/>
          <w:noProof/>
          <w:sz w:val="24"/>
          <w:szCs w:val="24"/>
        </w:rPr>
        <w:t xml:space="preserve">. Climate drivers of seed production in </w:t>
      </w:r>
      <w:r w:rsidRPr="004D121A">
        <w:rPr>
          <w:rFonts w:ascii="Calibri" w:hAnsi="Calibri" w:cs="Calibri"/>
          <w:i/>
          <w:iCs/>
          <w:noProof/>
          <w:sz w:val="24"/>
          <w:szCs w:val="24"/>
        </w:rPr>
        <w:t>Picea engelmannii</w:t>
      </w:r>
      <w:r w:rsidRPr="00316E79">
        <w:rPr>
          <w:rFonts w:ascii="Calibri" w:hAnsi="Calibri" w:cs="Calibri"/>
          <w:noProof/>
          <w:sz w:val="24"/>
          <w:szCs w:val="24"/>
        </w:rPr>
        <w:t xml:space="preserve"> and response to warming temperatures in the southern Rock</w:t>
      </w:r>
      <w:r w:rsidR="00010DC5">
        <w:rPr>
          <w:rFonts w:ascii="Calibri" w:hAnsi="Calibri" w:cs="Calibri"/>
          <w:noProof/>
          <w:sz w:val="24"/>
          <w:szCs w:val="24"/>
        </w:rPr>
        <w:t>y Mountains. J. Ecol.</w:t>
      </w:r>
      <w:r>
        <w:rPr>
          <w:rFonts w:ascii="Calibri" w:hAnsi="Calibri" w:cs="Calibri"/>
          <w:noProof/>
          <w:sz w:val="24"/>
          <w:szCs w:val="24"/>
        </w:rPr>
        <w:t xml:space="preserve"> 104</w:t>
      </w:r>
      <w:r w:rsidRPr="00316E79">
        <w:rPr>
          <w:rFonts w:ascii="Calibri" w:hAnsi="Calibri" w:cs="Calibri"/>
          <w:noProof/>
          <w:sz w:val="24"/>
          <w:szCs w:val="24"/>
        </w:rPr>
        <w:t>, 1051-1062. https://doi.org/10.1111/1365-2745.12572</w:t>
      </w:r>
    </w:p>
    <w:p w14:paraId="63FD3742" w14:textId="77777777" w:rsidR="00FD7E2E" w:rsidRDefault="00FD7E2E" w:rsidP="00EC2FFB">
      <w:pPr>
        <w:widowControl w:val="0"/>
        <w:autoSpaceDE w:val="0"/>
        <w:autoSpaceDN w:val="0"/>
        <w:adjustRightInd w:val="0"/>
        <w:spacing w:line="480" w:lineRule="auto"/>
        <w:ind w:left="482" w:hanging="482"/>
        <w:contextualSpacing/>
        <w:rPr>
          <w:rFonts w:cstheme="minorHAnsi"/>
          <w:sz w:val="24"/>
          <w:szCs w:val="24"/>
          <w:shd w:val="clear" w:color="auto" w:fill="FFFFFF"/>
        </w:rPr>
      </w:pPr>
      <w:r w:rsidRPr="00574455">
        <w:rPr>
          <w:rFonts w:ascii="Calibri" w:hAnsi="Calibri" w:cs="Calibri"/>
          <w:noProof/>
          <w:sz w:val="24"/>
          <w:szCs w:val="24"/>
        </w:rPr>
        <w:t>B</w:t>
      </w:r>
      <w:r>
        <w:rPr>
          <w:rFonts w:ascii="Calibri" w:hAnsi="Calibri" w:cs="Calibri"/>
          <w:noProof/>
          <w:sz w:val="24"/>
          <w:szCs w:val="24"/>
        </w:rPr>
        <w:t xml:space="preserve">undesamt für Naturschutz, 2012. </w:t>
      </w:r>
      <w:r w:rsidRPr="00574455">
        <w:rPr>
          <w:rFonts w:ascii="Calibri" w:hAnsi="Calibri" w:cs="Calibri"/>
          <w:noProof/>
          <w:sz w:val="24"/>
          <w:szCs w:val="24"/>
        </w:rPr>
        <w:t>FloraWeb. Bonn</w:t>
      </w:r>
      <w:r w:rsidR="00930AAC">
        <w:rPr>
          <w:rFonts w:ascii="Calibri" w:hAnsi="Calibri" w:cs="Calibri"/>
          <w:noProof/>
          <w:sz w:val="24"/>
          <w:szCs w:val="24"/>
        </w:rPr>
        <w:t>.</w:t>
      </w:r>
      <w:r w:rsidRPr="00574455">
        <w:rPr>
          <w:rFonts w:ascii="Calibri" w:hAnsi="Calibri" w:cs="Calibri"/>
          <w:noProof/>
          <w:sz w:val="24"/>
          <w:szCs w:val="24"/>
        </w:rPr>
        <w:t xml:space="preserve"> </w:t>
      </w:r>
      <w:hyperlink r:id="rId17" w:history="1">
        <w:r w:rsidRPr="002219C1">
          <w:rPr>
            <w:sz w:val="24"/>
            <w:szCs w:val="24"/>
          </w:rPr>
          <w:t>http://www.floraweb.de/pflanzenarten/artenhome.xsql?suchnr=3358&amp;</w:t>
        </w:r>
      </w:hyperlink>
      <w:r>
        <w:rPr>
          <w:sz w:val="24"/>
          <w:szCs w:val="24"/>
        </w:rPr>
        <w:t xml:space="preserve"> </w:t>
      </w:r>
      <w:r w:rsidRPr="00432003">
        <w:rPr>
          <w:rFonts w:cstheme="minorHAnsi"/>
          <w:sz w:val="24"/>
          <w:szCs w:val="24"/>
          <w:shd w:val="clear" w:color="auto" w:fill="FFFFFF"/>
        </w:rPr>
        <w:t xml:space="preserve">(accessed </w:t>
      </w:r>
      <w:r>
        <w:rPr>
          <w:rFonts w:cstheme="minorHAnsi"/>
          <w:sz w:val="24"/>
          <w:szCs w:val="24"/>
          <w:shd w:val="clear" w:color="auto" w:fill="FFFFFF"/>
        </w:rPr>
        <w:t>15</w:t>
      </w:r>
      <w:r w:rsidRPr="00432003">
        <w:rPr>
          <w:rFonts w:cstheme="minorHAnsi"/>
          <w:sz w:val="24"/>
          <w:szCs w:val="24"/>
          <w:shd w:val="clear" w:color="auto" w:fill="FFFFFF"/>
        </w:rPr>
        <w:t xml:space="preserve"> </w:t>
      </w:r>
      <w:r>
        <w:rPr>
          <w:rFonts w:cstheme="minorHAnsi"/>
          <w:sz w:val="24"/>
          <w:szCs w:val="24"/>
          <w:shd w:val="clear" w:color="auto" w:fill="FFFFFF"/>
        </w:rPr>
        <w:t>September</w:t>
      </w:r>
      <w:r w:rsidRPr="00432003">
        <w:rPr>
          <w:rFonts w:cstheme="minorHAnsi"/>
          <w:sz w:val="24"/>
          <w:szCs w:val="24"/>
          <w:shd w:val="clear" w:color="auto" w:fill="FFFFFF"/>
        </w:rPr>
        <w:t xml:space="preserve"> 20</w:t>
      </w:r>
      <w:r>
        <w:rPr>
          <w:rFonts w:cstheme="minorHAnsi"/>
          <w:sz w:val="24"/>
          <w:szCs w:val="24"/>
          <w:shd w:val="clear" w:color="auto" w:fill="FFFFFF"/>
        </w:rPr>
        <w:t>19</w:t>
      </w:r>
      <w:r w:rsidRPr="00432003">
        <w:rPr>
          <w:rFonts w:cstheme="minorHAnsi"/>
          <w:sz w:val="24"/>
          <w:szCs w:val="24"/>
          <w:shd w:val="clear" w:color="auto" w:fill="FFFFFF"/>
        </w:rPr>
        <w:t>)</w:t>
      </w:r>
      <w:r>
        <w:rPr>
          <w:rFonts w:cstheme="minorHAnsi"/>
          <w:sz w:val="24"/>
          <w:szCs w:val="24"/>
          <w:shd w:val="clear" w:color="auto" w:fill="FFFFFF"/>
        </w:rPr>
        <w:t>.</w:t>
      </w:r>
    </w:p>
    <w:p w14:paraId="043DDBBC" w14:textId="77777777" w:rsidR="00D650FC" w:rsidRDefault="00FD7E2E" w:rsidP="00EC2FFB">
      <w:pPr>
        <w:widowControl w:val="0"/>
        <w:autoSpaceDE w:val="0"/>
        <w:autoSpaceDN w:val="0"/>
        <w:adjustRightInd w:val="0"/>
        <w:spacing w:line="480" w:lineRule="auto"/>
        <w:ind w:left="482" w:hanging="482"/>
        <w:contextualSpacing/>
        <w:rPr>
          <w:rFonts w:ascii="Calibri" w:hAnsi="Calibri" w:cs="Calibri"/>
          <w:noProof/>
          <w:sz w:val="24"/>
          <w:szCs w:val="24"/>
        </w:rPr>
      </w:pPr>
      <w:r w:rsidRPr="00574455">
        <w:rPr>
          <w:rFonts w:ascii="Calibri" w:hAnsi="Calibri" w:cs="Calibri"/>
          <w:noProof/>
          <w:sz w:val="24"/>
          <w:szCs w:val="24"/>
        </w:rPr>
        <w:t xml:space="preserve">Casalegno, S., Amatulli, G., Camia, A., Nelson, A., Pekkarinen, A., 2010. Vulnerability of </w:t>
      </w:r>
      <w:r w:rsidRPr="00FD7E2E">
        <w:rPr>
          <w:rFonts w:ascii="Calibri" w:hAnsi="Calibri" w:cs="Calibri"/>
          <w:i/>
          <w:noProof/>
          <w:sz w:val="24"/>
          <w:szCs w:val="24"/>
        </w:rPr>
        <w:t>Pinus cembra</w:t>
      </w:r>
      <w:r w:rsidRPr="00574455">
        <w:rPr>
          <w:rFonts w:ascii="Calibri" w:hAnsi="Calibri" w:cs="Calibri"/>
          <w:noProof/>
          <w:sz w:val="24"/>
          <w:szCs w:val="24"/>
        </w:rPr>
        <w:t xml:space="preserve"> L. in the Alps and the Carpathian mountains under present and future climates. For. </w:t>
      </w:r>
      <w:r w:rsidRPr="00574455">
        <w:rPr>
          <w:rFonts w:ascii="Calibri" w:hAnsi="Calibri" w:cs="Calibri"/>
          <w:noProof/>
          <w:sz w:val="24"/>
          <w:szCs w:val="24"/>
        </w:rPr>
        <w:lastRenderedPageBreak/>
        <w:t>Ecol. Manage. 259, 750–761. https://doi.org/10.1016/j.foreco.2009.10.001</w:t>
      </w:r>
      <w:r>
        <w:rPr>
          <w:rFonts w:ascii="Calibri" w:hAnsi="Calibri" w:cs="Calibri"/>
          <w:noProof/>
          <w:sz w:val="24"/>
          <w:szCs w:val="24"/>
        </w:rPr>
        <w:t>.</w:t>
      </w:r>
    </w:p>
    <w:p w14:paraId="54237F55" w14:textId="77777777" w:rsidR="00D650FC" w:rsidRDefault="00D650FC" w:rsidP="00EC2FFB">
      <w:pPr>
        <w:widowControl w:val="0"/>
        <w:autoSpaceDE w:val="0"/>
        <w:autoSpaceDN w:val="0"/>
        <w:adjustRightInd w:val="0"/>
        <w:spacing w:line="480" w:lineRule="auto"/>
        <w:ind w:left="482" w:hanging="482"/>
        <w:contextualSpacing/>
        <w:rPr>
          <w:rFonts w:ascii="Calibri" w:hAnsi="Calibri" w:cs="Calibri"/>
          <w:noProof/>
          <w:sz w:val="24"/>
          <w:szCs w:val="24"/>
        </w:rPr>
      </w:pPr>
      <w:r w:rsidRPr="00574455">
        <w:rPr>
          <w:rFonts w:ascii="Calibri" w:hAnsi="Calibri" w:cs="Calibri"/>
          <w:noProof/>
          <w:sz w:val="24"/>
          <w:szCs w:val="24"/>
        </w:rPr>
        <w:t xml:space="preserve">Catorci, A., Piermarteri, K., Tardella, F.M., 2014. Pedo-climatic and land use preferences of </w:t>
      </w:r>
      <w:r w:rsidRPr="00393B62">
        <w:rPr>
          <w:rFonts w:ascii="Calibri" w:hAnsi="Calibri" w:cs="Calibri"/>
          <w:i/>
          <w:noProof/>
          <w:sz w:val="24"/>
          <w:szCs w:val="24"/>
        </w:rPr>
        <w:t>Gentiana lutea</w:t>
      </w:r>
      <w:r w:rsidRPr="00574455">
        <w:rPr>
          <w:rFonts w:ascii="Calibri" w:hAnsi="Calibri" w:cs="Calibri"/>
          <w:noProof/>
          <w:sz w:val="24"/>
          <w:szCs w:val="24"/>
        </w:rPr>
        <w:t xml:space="preserve"> subsp. </w:t>
      </w:r>
      <w:r w:rsidRPr="00393B62">
        <w:rPr>
          <w:rFonts w:ascii="Calibri" w:hAnsi="Calibri" w:cs="Calibri"/>
          <w:i/>
          <w:noProof/>
          <w:sz w:val="24"/>
          <w:szCs w:val="24"/>
        </w:rPr>
        <w:t>lutea</w:t>
      </w:r>
      <w:r w:rsidRPr="00574455">
        <w:rPr>
          <w:rFonts w:ascii="Calibri" w:hAnsi="Calibri" w:cs="Calibri"/>
          <w:noProof/>
          <w:sz w:val="24"/>
          <w:szCs w:val="24"/>
        </w:rPr>
        <w:t xml:space="preserve"> in central Italy. Plant Ecol. Evol. 147, 176–186. http://dx.doi.org/10.5091/plecevo.2014.962</w:t>
      </w:r>
      <w:r>
        <w:rPr>
          <w:rFonts w:ascii="Calibri" w:hAnsi="Calibri" w:cs="Calibri"/>
          <w:noProof/>
          <w:sz w:val="24"/>
          <w:szCs w:val="24"/>
        </w:rPr>
        <w:t>.</w:t>
      </w:r>
    </w:p>
    <w:p w14:paraId="70D8B705" w14:textId="77777777" w:rsidR="00AA6BF8" w:rsidRDefault="00AA6BF8" w:rsidP="00EC2FFB">
      <w:pPr>
        <w:widowControl w:val="0"/>
        <w:autoSpaceDE w:val="0"/>
        <w:autoSpaceDN w:val="0"/>
        <w:adjustRightInd w:val="0"/>
        <w:spacing w:line="480" w:lineRule="auto"/>
        <w:ind w:left="482" w:hanging="482"/>
        <w:contextualSpacing/>
        <w:rPr>
          <w:rFonts w:ascii="Calibri" w:hAnsi="Calibri" w:cs="Calibri"/>
          <w:noProof/>
          <w:sz w:val="24"/>
          <w:szCs w:val="24"/>
        </w:rPr>
      </w:pPr>
      <w:r w:rsidRPr="00574455">
        <w:rPr>
          <w:rFonts w:ascii="Calibri" w:hAnsi="Calibri" w:cs="Calibri"/>
          <w:noProof/>
          <w:sz w:val="24"/>
          <w:szCs w:val="24"/>
        </w:rPr>
        <w:t>Chardon, N.I., Wipf, S., Rixen, C., Beilstein, A., Doak, D.F., 2018. Local trampling disturbance effects on alpine plant populations and communities: Negative implications for climate change vulnerability. Ecol. Evoution 8, 7921–7935. https://doi.org/10.1002/ece3.4276</w:t>
      </w:r>
      <w:r>
        <w:rPr>
          <w:rFonts w:ascii="Calibri" w:hAnsi="Calibri" w:cs="Calibri"/>
          <w:noProof/>
          <w:sz w:val="24"/>
          <w:szCs w:val="24"/>
        </w:rPr>
        <w:t>.</w:t>
      </w:r>
    </w:p>
    <w:p w14:paraId="44F21E2C" w14:textId="77777777" w:rsidR="00BE0BDF" w:rsidRDefault="00BE0BDF" w:rsidP="00EC2FFB">
      <w:pPr>
        <w:widowControl w:val="0"/>
        <w:autoSpaceDE w:val="0"/>
        <w:autoSpaceDN w:val="0"/>
        <w:adjustRightInd w:val="0"/>
        <w:spacing w:line="480" w:lineRule="auto"/>
        <w:ind w:left="482" w:hanging="482"/>
        <w:contextualSpacing/>
        <w:rPr>
          <w:rFonts w:ascii="Calibri" w:hAnsi="Calibri" w:cs="Calibri"/>
          <w:noProof/>
          <w:sz w:val="24"/>
          <w:szCs w:val="24"/>
        </w:rPr>
      </w:pPr>
      <w:r w:rsidRPr="00574455">
        <w:rPr>
          <w:rFonts w:ascii="Calibri" w:hAnsi="Calibri" w:cs="Calibri"/>
          <w:noProof/>
          <w:sz w:val="24"/>
          <w:szCs w:val="24"/>
        </w:rPr>
        <w:t>Chefaoui, R.M., Lobo, J.M., 2008. Assessing the effects of pseudo-absences on predictive distribution model performance. Ecol. Modell. 210, 478–486. https://doi.org/10.1016/j.ecolmodel.2007.08.010</w:t>
      </w:r>
      <w:r>
        <w:rPr>
          <w:rFonts w:ascii="Calibri" w:hAnsi="Calibri" w:cs="Calibri"/>
          <w:noProof/>
          <w:sz w:val="24"/>
          <w:szCs w:val="24"/>
        </w:rPr>
        <w:t>.</w:t>
      </w:r>
    </w:p>
    <w:p w14:paraId="177C526E" w14:textId="77777777" w:rsidR="005B2E51" w:rsidRDefault="005B2E51" w:rsidP="00EC2FFB">
      <w:pPr>
        <w:widowControl w:val="0"/>
        <w:autoSpaceDE w:val="0"/>
        <w:autoSpaceDN w:val="0"/>
        <w:adjustRightInd w:val="0"/>
        <w:spacing w:line="480" w:lineRule="auto"/>
        <w:ind w:left="482" w:hanging="482"/>
        <w:contextualSpacing/>
        <w:rPr>
          <w:rFonts w:ascii="Calibri" w:hAnsi="Calibri" w:cs="Calibri"/>
          <w:noProof/>
          <w:sz w:val="24"/>
          <w:szCs w:val="24"/>
        </w:rPr>
      </w:pPr>
      <w:r>
        <w:rPr>
          <w:rFonts w:ascii="Calibri" w:hAnsi="Calibri" w:cs="Calibri"/>
          <w:noProof/>
          <w:sz w:val="24"/>
          <w:szCs w:val="24"/>
        </w:rPr>
        <w:t xml:space="preserve">Chorney, I.I., Kyyak, V.G., 2009. </w:t>
      </w:r>
      <w:r w:rsidRPr="005B2E51">
        <w:rPr>
          <w:rFonts w:ascii="Calibri" w:hAnsi="Calibri" w:cs="Calibri"/>
          <w:i/>
          <w:noProof/>
          <w:sz w:val="24"/>
          <w:szCs w:val="24"/>
        </w:rPr>
        <w:t>Leontopodium alpinum</w:t>
      </w:r>
      <w:r w:rsidR="00146F95">
        <w:rPr>
          <w:rFonts w:ascii="Calibri" w:hAnsi="Calibri" w:cs="Calibri"/>
          <w:i/>
          <w:noProof/>
          <w:sz w:val="24"/>
          <w:szCs w:val="24"/>
        </w:rPr>
        <w:t xml:space="preserve"> </w:t>
      </w:r>
      <w:r w:rsidR="00146F95">
        <w:rPr>
          <w:rFonts w:ascii="Calibri" w:hAnsi="Calibri" w:cs="Calibri"/>
          <w:noProof/>
          <w:sz w:val="24"/>
          <w:szCs w:val="24"/>
        </w:rPr>
        <w:t>Cass.</w:t>
      </w:r>
      <w:r>
        <w:rPr>
          <w:rFonts w:ascii="Calibri" w:hAnsi="Calibri" w:cs="Calibri"/>
          <w:noProof/>
          <w:sz w:val="24"/>
          <w:szCs w:val="24"/>
        </w:rPr>
        <w:t>, in: Didukh, Y.P. (Ed.),</w:t>
      </w:r>
      <w:r w:rsidRPr="00574455">
        <w:rPr>
          <w:rFonts w:ascii="Calibri" w:hAnsi="Calibri" w:cs="Calibri"/>
          <w:noProof/>
          <w:sz w:val="24"/>
          <w:szCs w:val="24"/>
        </w:rPr>
        <w:t xml:space="preserve"> Red Data Boo</w:t>
      </w:r>
      <w:r>
        <w:rPr>
          <w:rFonts w:ascii="Calibri" w:hAnsi="Calibri" w:cs="Calibri"/>
          <w:noProof/>
          <w:sz w:val="24"/>
          <w:szCs w:val="24"/>
        </w:rPr>
        <w:t>k of Ukraine. Vegetable Kingdom</w:t>
      </w:r>
      <w:r w:rsidR="00146F95">
        <w:rPr>
          <w:rFonts w:ascii="Calibri" w:hAnsi="Calibri" w:cs="Calibri"/>
          <w:noProof/>
          <w:sz w:val="24"/>
          <w:szCs w:val="24"/>
        </w:rPr>
        <w:t>. Globalconsulting, Kiev</w:t>
      </w:r>
      <w:r>
        <w:rPr>
          <w:rFonts w:ascii="Calibri" w:hAnsi="Calibri" w:cs="Calibri"/>
          <w:noProof/>
          <w:sz w:val="24"/>
          <w:szCs w:val="24"/>
        </w:rPr>
        <w:t>, pp. 328</w:t>
      </w:r>
      <w:r w:rsidR="00146F95">
        <w:rPr>
          <w:rFonts w:ascii="Calibri" w:hAnsi="Calibri" w:cs="Calibri"/>
          <w:noProof/>
          <w:sz w:val="24"/>
          <w:szCs w:val="24"/>
        </w:rPr>
        <w:t>.</w:t>
      </w:r>
      <w:r w:rsidRPr="00574455">
        <w:rPr>
          <w:rFonts w:ascii="Calibri" w:hAnsi="Calibri" w:cs="Calibri"/>
          <w:noProof/>
          <w:sz w:val="24"/>
          <w:szCs w:val="24"/>
        </w:rPr>
        <w:t xml:space="preserve"> </w:t>
      </w:r>
    </w:p>
    <w:p w14:paraId="177314A3" w14:textId="77777777" w:rsidR="00302C85" w:rsidRDefault="00302C85" w:rsidP="00EC2FFB">
      <w:pPr>
        <w:widowControl w:val="0"/>
        <w:autoSpaceDE w:val="0"/>
        <w:autoSpaceDN w:val="0"/>
        <w:adjustRightInd w:val="0"/>
        <w:spacing w:line="480" w:lineRule="auto"/>
        <w:ind w:left="482" w:hanging="482"/>
        <w:contextualSpacing/>
        <w:rPr>
          <w:rFonts w:ascii="Calibri" w:hAnsi="Calibri" w:cs="Calibri"/>
          <w:noProof/>
          <w:sz w:val="24"/>
          <w:szCs w:val="24"/>
        </w:rPr>
      </w:pPr>
      <w:r w:rsidRPr="00574455">
        <w:rPr>
          <w:rFonts w:ascii="Calibri" w:hAnsi="Calibri" w:cs="Calibri"/>
          <w:noProof/>
          <w:sz w:val="24"/>
          <w:szCs w:val="24"/>
        </w:rPr>
        <w:t>Cochrane, A., Yates, C.J., Hoyle, G.L., Nicotra, A.B., 2015. Will among-population variation in seed traits improve the chance of species persistence under climate change? Glob. Ecol. Biogeogr. 24, 12–24. https://doi.org/10.1111/geb.12234</w:t>
      </w:r>
      <w:r>
        <w:rPr>
          <w:rFonts w:ascii="Calibri" w:hAnsi="Calibri" w:cs="Calibri"/>
          <w:noProof/>
          <w:sz w:val="24"/>
          <w:szCs w:val="24"/>
        </w:rPr>
        <w:t>.</w:t>
      </w:r>
    </w:p>
    <w:p w14:paraId="34EB806A" w14:textId="77777777" w:rsidR="00477DCA" w:rsidRDefault="00477DCA" w:rsidP="00EC2FFB">
      <w:pPr>
        <w:widowControl w:val="0"/>
        <w:autoSpaceDE w:val="0"/>
        <w:autoSpaceDN w:val="0"/>
        <w:adjustRightInd w:val="0"/>
        <w:spacing w:line="480" w:lineRule="auto"/>
        <w:ind w:left="482" w:hanging="482"/>
        <w:contextualSpacing/>
        <w:rPr>
          <w:rFonts w:ascii="Calibri" w:hAnsi="Calibri" w:cs="Calibri"/>
          <w:noProof/>
          <w:sz w:val="24"/>
          <w:szCs w:val="24"/>
        </w:rPr>
      </w:pPr>
      <w:r w:rsidRPr="00477DCA">
        <w:rPr>
          <w:rFonts w:ascii="Calibri" w:hAnsi="Calibri" w:cs="Calibri"/>
          <w:noProof/>
          <w:sz w:val="24"/>
          <w:szCs w:val="24"/>
        </w:rPr>
        <w:t>Day, T. A., Ruhland, C.</w:t>
      </w:r>
      <w:r>
        <w:rPr>
          <w:rFonts w:ascii="Calibri" w:hAnsi="Calibri" w:cs="Calibri"/>
          <w:noProof/>
          <w:sz w:val="24"/>
          <w:szCs w:val="24"/>
        </w:rPr>
        <w:t xml:space="preserve"> T., Grobe, C. W., Xiong, F., 1999</w:t>
      </w:r>
      <w:r w:rsidRPr="00477DCA">
        <w:rPr>
          <w:rFonts w:ascii="Calibri" w:hAnsi="Calibri" w:cs="Calibri"/>
          <w:noProof/>
          <w:sz w:val="24"/>
          <w:szCs w:val="24"/>
        </w:rPr>
        <w:t>. Growth and reproduction of Antarctic vascular plants in response to warming and UV radiation reductions</w:t>
      </w:r>
      <w:r w:rsidR="00B878F9">
        <w:rPr>
          <w:rFonts w:ascii="Calibri" w:hAnsi="Calibri" w:cs="Calibri"/>
          <w:noProof/>
          <w:sz w:val="24"/>
          <w:szCs w:val="24"/>
        </w:rPr>
        <w:t xml:space="preserve"> in the field. Oecologia</w:t>
      </w:r>
      <w:r>
        <w:rPr>
          <w:rFonts w:ascii="Calibri" w:hAnsi="Calibri" w:cs="Calibri"/>
          <w:noProof/>
          <w:sz w:val="24"/>
          <w:szCs w:val="24"/>
        </w:rPr>
        <w:t xml:space="preserve"> 119</w:t>
      </w:r>
      <w:r w:rsidRPr="00477DCA">
        <w:rPr>
          <w:rFonts w:ascii="Calibri" w:hAnsi="Calibri" w:cs="Calibri"/>
          <w:noProof/>
          <w:sz w:val="24"/>
          <w:szCs w:val="24"/>
        </w:rPr>
        <w:t>, 24-35.</w:t>
      </w:r>
      <w:r>
        <w:rPr>
          <w:rFonts w:ascii="Calibri" w:hAnsi="Calibri" w:cs="Calibri"/>
          <w:noProof/>
          <w:sz w:val="24"/>
          <w:szCs w:val="24"/>
        </w:rPr>
        <w:t xml:space="preserve"> </w:t>
      </w:r>
      <w:r w:rsidRPr="00477DCA">
        <w:rPr>
          <w:rFonts w:ascii="Calibri" w:hAnsi="Calibri" w:cs="Calibri"/>
          <w:noProof/>
          <w:sz w:val="24"/>
          <w:szCs w:val="24"/>
        </w:rPr>
        <w:t>https://doi.org/10.1007/s004420050757</w:t>
      </w:r>
      <w:r>
        <w:rPr>
          <w:rFonts w:ascii="Calibri" w:hAnsi="Calibri" w:cs="Calibri"/>
          <w:noProof/>
          <w:sz w:val="24"/>
          <w:szCs w:val="24"/>
        </w:rPr>
        <w:t>.</w:t>
      </w:r>
    </w:p>
    <w:p w14:paraId="49AA3C1F" w14:textId="77777777" w:rsidR="008064FB" w:rsidRDefault="008064FB" w:rsidP="00EC2FFB">
      <w:pPr>
        <w:widowControl w:val="0"/>
        <w:autoSpaceDE w:val="0"/>
        <w:autoSpaceDN w:val="0"/>
        <w:adjustRightInd w:val="0"/>
        <w:spacing w:line="480" w:lineRule="auto"/>
        <w:ind w:left="482" w:hanging="482"/>
        <w:contextualSpacing/>
        <w:rPr>
          <w:rFonts w:ascii="Calibri" w:hAnsi="Calibri" w:cs="Calibri"/>
          <w:noProof/>
          <w:sz w:val="24"/>
          <w:szCs w:val="24"/>
        </w:rPr>
      </w:pPr>
      <w:r w:rsidRPr="00574455">
        <w:rPr>
          <w:rFonts w:ascii="Calibri" w:hAnsi="Calibri" w:cs="Calibri"/>
          <w:noProof/>
          <w:sz w:val="24"/>
          <w:szCs w:val="24"/>
        </w:rPr>
        <w:t>Demey, A., Ameloot, E., Staelens, J., De Schrijver, A., Verstraeten, G., Boeckx, P., Hermy, M., Verheyen, K., 2013. Effects of two contrasting hemiparasitic plant species on biomass production and nitrogen availability. Oecologia 173, 293–303. https://doi.org/10.1007/s00442-013-2602-2</w:t>
      </w:r>
      <w:r w:rsidR="001E7927">
        <w:rPr>
          <w:rFonts w:ascii="Calibri" w:hAnsi="Calibri" w:cs="Calibri"/>
          <w:noProof/>
          <w:sz w:val="24"/>
          <w:szCs w:val="24"/>
        </w:rPr>
        <w:t>.</w:t>
      </w:r>
    </w:p>
    <w:p w14:paraId="22D15465" w14:textId="77777777" w:rsidR="00FC1206" w:rsidRDefault="00FC1206" w:rsidP="00EC2FFB">
      <w:pPr>
        <w:widowControl w:val="0"/>
        <w:autoSpaceDE w:val="0"/>
        <w:autoSpaceDN w:val="0"/>
        <w:adjustRightInd w:val="0"/>
        <w:spacing w:line="480" w:lineRule="auto"/>
        <w:ind w:left="482" w:hanging="482"/>
        <w:contextualSpacing/>
        <w:rPr>
          <w:rFonts w:ascii="Calibri" w:hAnsi="Calibri" w:cs="Calibri"/>
          <w:noProof/>
          <w:sz w:val="24"/>
          <w:szCs w:val="24"/>
        </w:rPr>
      </w:pPr>
      <w:r w:rsidRPr="00574455">
        <w:rPr>
          <w:rFonts w:ascii="Calibri" w:hAnsi="Calibri" w:cs="Calibri"/>
          <w:noProof/>
          <w:sz w:val="24"/>
          <w:szCs w:val="24"/>
        </w:rPr>
        <w:lastRenderedPageBreak/>
        <w:t>Dhillion, S.S., Gustad, G., 2004. Local management practices influence the viability of the baobab (</w:t>
      </w:r>
      <w:r w:rsidRPr="00C27A9A">
        <w:rPr>
          <w:rFonts w:ascii="Calibri" w:hAnsi="Calibri" w:cs="Calibri"/>
          <w:i/>
          <w:noProof/>
          <w:sz w:val="24"/>
          <w:szCs w:val="24"/>
        </w:rPr>
        <w:t>Adansonia digitata</w:t>
      </w:r>
      <w:r w:rsidRPr="00574455">
        <w:rPr>
          <w:rFonts w:ascii="Calibri" w:hAnsi="Calibri" w:cs="Calibri"/>
          <w:noProof/>
          <w:sz w:val="24"/>
          <w:szCs w:val="24"/>
        </w:rPr>
        <w:t xml:space="preserve"> Linn.) in different land use types, Cinzana, Mali. Agric. Ecosyst. Environ. 101, 85–103. https://doi.org/10.1016/S0167-8809(03)00170-1</w:t>
      </w:r>
      <w:r w:rsidR="00C27A9A">
        <w:rPr>
          <w:rFonts w:ascii="Calibri" w:hAnsi="Calibri" w:cs="Calibri"/>
          <w:noProof/>
          <w:sz w:val="24"/>
          <w:szCs w:val="24"/>
        </w:rPr>
        <w:t>.</w:t>
      </w:r>
    </w:p>
    <w:p w14:paraId="539F6614" w14:textId="77777777" w:rsidR="00C64977" w:rsidRDefault="00C64977" w:rsidP="00EC2FFB">
      <w:pPr>
        <w:widowControl w:val="0"/>
        <w:autoSpaceDE w:val="0"/>
        <w:autoSpaceDN w:val="0"/>
        <w:adjustRightInd w:val="0"/>
        <w:spacing w:line="480" w:lineRule="auto"/>
        <w:ind w:left="480" w:hanging="480"/>
        <w:contextualSpacing/>
        <w:rPr>
          <w:rFonts w:ascii="Calibri" w:hAnsi="Calibri" w:cs="Calibri"/>
          <w:noProof/>
          <w:sz w:val="24"/>
          <w:szCs w:val="24"/>
        </w:rPr>
      </w:pPr>
      <w:r w:rsidRPr="00574455">
        <w:rPr>
          <w:rFonts w:ascii="Calibri" w:hAnsi="Calibri" w:cs="Calibri"/>
          <w:noProof/>
          <w:sz w:val="24"/>
          <w:szCs w:val="24"/>
        </w:rPr>
        <w:t>Dullinger, S., Gattringer, A., Thuiller, W., Moser, D., Zimmermann, N.E., Guisan, A., Willner, W., Plutzar, C., Leitner, M., Mang, T., Caccianiga, M., Dirnböck, T., Ertl, S., Fischer, A., Lenoir, J., Svenning, J.C., Psomas, A., Schmatz, D.R., Silc, U., Vittoz, P., Hülber, K., 2012. Extinction debt of high-mountain plants under twenty-first-century climate change. Nat. Clim. Chang. 2, 619–622. https://doi.org/10.1038/nclimate1514</w:t>
      </w:r>
      <w:r>
        <w:rPr>
          <w:rFonts w:ascii="Calibri" w:hAnsi="Calibri" w:cs="Calibri"/>
          <w:noProof/>
          <w:sz w:val="24"/>
          <w:szCs w:val="24"/>
        </w:rPr>
        <w:t>.</w:t>
      </w:r>
    </w:p>
    <w:p w14:paraId="251C00BB" w14:textId="77777777" w:rsidR="002C2C98" w:rsidRDefault="002C2C98" w:rsidP="00EC2FFB">
      <w:pPr>
        <w:shd w:val="clear" w:color="auto" w:fill="FFFFFF"/>
        <w:spacing w:before="100" w:beforeAutospacing="1" w:after="100" w:afterAutospacing="1" w:line="480" w:lineRule="auto"/>
        <w:ind w:left="482" w:hanging="482"/>
        <w:contextualSpacing/>
        <w:rPr>
          <w:rFonts w:ascii="Calibri" w:hAnsi="Calibri" w:cs="Calibri"/>
          <w:noProof/>
          <w:sz w:val="24"/>
          <w:szCs w:val="24"/>
        </w:rPr>
      </w:pPr>
      <w:r w:rsidRPr="000731D4">
        <w:rPr>
          <w:sz w:val="24"/>
          <w:szCs w:val="24"/>
        </w:rPr>
        <w:t>Ehrlén</w:t>
      </w:r>
      <w:r>
        <w:rPr>
          <w:sz w:val="24"/>
          <w:szCs w:val="24"/>
        </w:rPr>
        <w:t xml:space="preserve">, J., Van Groenendael, J., 2001. Storage and the delayed costs of reproduction in the understorey perennial </w:t>
      </w:r>
      <w:r w:rsidRPr="00731276">
        <w:rPr>
          <w:i/>
          <w:sz w:val="24"/>
          <w:szCs w:val="24"/>
        </w:rPr>
        <w:t>Lathyrus vernus</w:t>
      </w:r>
      <w:r>
        <w:rPr>
          <w:sz w:val="24"/>
          <w:szCs w:val="24"/>
        </w:rPr>
        <w:t xml:space="preserve">. </w:t>
      </w:r>
      <w:r w:rsidRPr="001330B6">
        <w:rPr>
          <w:rFonts w:ascii="Calibri" w:hAnsi="Calibri" w:cs="Calibri"/>
          <w:noProof/>
          <w:sz w:val="24"/>
          <w:szCs w:val="24"/>
        </w:rPr>
        <w:t>J. Ecol. 89, 237–246.</w:t>
      </w:r>
      <w:r>
        <w:rPr>
          <w:rFonts w:ascii="Calibri" w:hAnsi="Calibri" w:cs="Calibri"/>
          <w:noProof/>
          <w:sz w:val="24"/>
          <w:szCs w:val="24"/>
        </w:rPr>
        <w:t xml:space="preserve"> </w:t>
      </w:r>
      <w:r w:rsidRPr="00574455">
        <w:rPr>
          <w:rFonts w:ascii="Calibri" w:hAnsi="Calibri" w:cs="Calibri"/>
          <w:noProof/>
          <w:sz w:val="24"/>
          <w:szCs w:val="24"/>
        </w:rPr>
        <w:t>https://doi.org/</w:t>
      </w:r>
      <w:r w:rsidRPr="001330B6">
        <w:rPr>
          <w:rFonts w:eastAsia="Times New Roman" w:cstheme="minorHAnsi"/>
          <w:sz w:val="24"/>
          <w:szCs w:val="24"/>
        </w:rPr>
        <w:t>10.1046/j.1365-2745.2001.00546.x</w:t>
      </w:r>
      <w:r>
        <w:rPr>
          <w:rFonts w:ascii="Calibri" w:hAnsi="Calibri" w:cs="Calibri"/>
          <w:noProof/>
          <w:sz w:val="24"/>
          <w:szCs w:val="24"/>
        </w:rPr>
        <w:t>.</w:t>
      </w:r>
    </w:p>
    <w:p w14:paraId="3E54DC40" w14:textId="77777777" w:rsidR="001A1204" w:rsidRDefault="00B35DE7" w:rsidP="00EC2FFB">
      <w:pPr>
        <w:widowControl w:val="0"/>
        <w:autoSpaceDE w:val="0"/>
        <w:autoSpaceDN w:val="0"/>
        <w:adjustRightInd w:val="0"/>
        <w:spacing w:line="480" w:lineRule="auto"/>
        <w:ind w:left="482" w:hanging="482"/>
        <w:contextualSpacing/>
        <w:rPr>
          <w:rFonts w:ascii="Calibri" w:hAnsi="Calibri" w:cs="Calibri"/>
          <w:noProof/>
          <w:sz w:val="24"/>
          <w:szCs w:val="24"/>
        </w:rPr>
      </w:pPr>
      <w:r w:rsidRPr="00574455">
        <w:rPr>
          <w:rFonts w:ascii="Calibri" w:hAnsi="Calibri" w:cs="Calibri"/>
          <w:noProof/>
          <w:sz w:val="24"/>
          <w:szCs w:val="24"/>
        </w:rPr>
        <w:t>Eliáš, P., Díte, D., Kliment, J., Hrivnák, R., Feráková, V., 2015. Red list of ferns and flowering plants of Slovakia, 5th edition (October 2014). Biol. 70, 218–228. https://doi.org/10.1515/biolog-2015-0018</w:t>
      </w:r>
      <w:r>
        <w:rPr>
          <w:rFonts w:ascii="Calibri" w:hAnsi="Calibri" w:cs="Calibri"/>
          <w:noProof/>
          <w:sz w:val="24"/>
          <w:szCs w:val="24"/>
        </w:rPr>
        <w:t>.</w:t>
      </w:r>
    </w:p>
    <w:p w14:paraId="589266AE" w14:textId="77777777" w:rsidR="00E1526F" w:rsidRPr="00E1526F" w:rsidRDefault="00E1526F" w:rsidP="00EC2FFB">
      <w:pPr>
        <w:shd w:val="clear" w:color="auto" w:fill="FFFFFF"/>
        <w:spacing w:before="100" w:beforeAutospacing="1" w:after="100" w:afterAutospacing="1" w:line="480" w:lineRule="auto"/>
        <w:ind w:left="482" w:hanging="482"/>
        <w:contextualSpacing/>
        <w:rPr>
          <w:rFonts w:eastAsia="Times New Roman" w:cstheme="minorHAnsi"/>
          <w:sz w:val="24"/>
          <w:szCs w:val="24"/>
        </w:rPr>
      </w:pPr>
      <w:r w:rsidRPr="001330B6">
        <w:rPr>
          <w:rFonts w:eastAsia="Times New Roman" w:cstheme="minorHAnsi"/>
          <w:sz w:val="24"/>
          <w:szCs w:val="24"/>
        </w:rPr>
        <w:t>Engler, R., Randin, C.F., Thuiller, W.</w:t>
      </w:r>
      <w:r w:rsidR="00F37A35">
        <w:rPr>
          <w:rFonts w:eastAsia="Times New Roman" w:cstheme="minorHAnsi"/>
          <w:sz w:val="24"/>
          <w:szCs w:val="24"/>
        </w:rPr>
        <w:t>, Dullinger, S., Zimmermann, N.E., Araújo, M.B., Pearman, P.B., Le Lay, G., Piedallu, C., Albert, C.H., Choler, P., Coldea, G., De Lamo, X., Dirnb</w:t>
      </w:r>
      <w:r w:rsidR="00825B07">
        <w:rPr>
          <w:rFonts w:eastAsia="Times New Roman" w:cstheme="minorHAnsi"/>
          <w:sz w:val="24"/>
          <w:szCs w:val="24"/>
        </w:rPr>
        <w:t>ö</w:t>
      </w:r>
      <w:r w:rsidR="00F37A35">
        <w:rPr>
          <w:rFonts w:eastAsia="Times New Roman" w:cstheme="minorHAnsi"/>
          <w:sz w:val="24"/>
          <w:szCs w:val="24"/>
        </w:rPr>
        <w:t>ck, T., G</w:t>
      </w:r>
      <w:r w:rsidR="00825B07">
        <w:rPr>
          <w:rFonts w:eastAsia="Times New Roman" w:cstheme="minorHAnsi"/>
          <w:sz w:val="24"/>
          <w:szCs w:val="24"/>
        </w:rPr>
        <w:t>é</w:t>
      </w:r>
      <w:r w:rsidR="00F37A35">
        <w:rPr>
          <w:rFonts w:eastAsia="Times New Roman" w:cstheme="minorHAnsi"/>
          <w:sz w:val="24"/>
          <w:szCs w:val="24"/>
        </w:rPr>
        <w:t>gout, J.C., G</w:t>
      </w:r>
      <w:r w:rsidR="00825B07">
        <w:rPr>
          <w:rFonts w:eastAsia="Times New Roman" w:cstheme="minorHAnsi"/>
          <w:sz w:val="24"/>
          <w:szCs w:val="24"/>
        </w:rPr>
        <w:t>ó</w:t>
      </w:r>
      <w:r w:rsidR="00F37A35">
        <w:rPr>
          <w:rFonts w:eastAsia="Times New Roman" w:cstheme="minorHAnsi"/>
          <w:sz w:val="24"/>
          <w:szCs w:val="24"/>
        </w:rPr>
        <w:t>mez-Garc</w:t>
      </w:r>
      <w:r w:rsidR="00825B07">
        <w:rPr>
          <w:rFonts w:eastAsia="Times New Roman" w:cstheme="minorHAnsi"/>
          <w:sz w:val="24"/>
          <w:szCs w:val="24"/>
        </w:rPr>
        <w:t>í</w:t>
      </w:r>
      <w:r w:rsidR="00F37A35">
        <w:rPr>
          <w:rFonts w:eastAsia="Times New Roman" w:cstheme="minorHAnsi"/>
          <w:sz w:val="24"/>
          <w:szCs w:val="24"/>
        </w:rPr>
        <w:t>a, D., Grytnes, J.A., Heegaard, E., H</w:t>
      </w:r>
      <w:r w:rsidR="00825B07">
        <w:rPr>
          <w:rFonts w:eastAsia="Times New Roman" w:cstheme="minorHAnsi"/>
          <w:sz w:val="24"/>
          <w:szCs w:val="24"/>
        </w:rPr>
        <w:t>ø</w:t>
      </w:r>
      <w:r w:rsidR="00F37A35">
        <w:rPr>
          <w:rFonts w:eastAsia="Times New Roman" w:cstheme="minorHAnsi"/>
          <w:sz w:val="24"/>
          <w:szCs w:val="24"/>
        </w:rPr>
        <w:t>istad, F., Nogu</w:t>
      </w:r>
      <w:r w:rsidR="00825B07">
        <w:rPr>
          <w:rFonts w:eastAsia="Times New Roman" w:cstheme="minorHAnsi"/>
          <w:sz w:val="24"/>
          <w:szCs w:val="24"/>
        </w:rPr>
        <w:t>é</w:t>
      </w:r>
      <w:r w:rsidR="00F37A35">
        <w:rPr>
          <w:rFonts w:eastAsia="Times New Roman" w:cstheme="minorHAnsi"/>
          <w:sz w:val="24"/>
          <w:szCs w:val="24"/>
        </w:rPr>
        <w:t>s-Bravo, D., Normand, S., Pușcaș, M., Sebasti</w:t>
      </w:r>
      <w:r w:rsidR="004753B2">
        <w:rPr>
          <w:rFonts w:eastAsia="Times New Roman" w:cstheme="minorHAnsi"/>
          <w:sz w:val="24"/>
          <w:szCs w:val="24"/>
        </w:rPr>
        <w:t>à</w:t>
      </w:r>
      <w:r w:rsidR="00F37A35">
        <w:rPr>
          <w:rFonts w:eastAsia="Times New Roman" w:cstheme="minorHAnsi"/>
          <w:sz w:val="24"/>
          <w:szCs w:val="24"/>
        </w:rPr>
        <w:t xml:space="preserve">, M.T., Stanisci, A., Theurillat, J.P., Trivedi, M.R., Vittoz, P., </w:t>
      </w:r>
      <w:r w:rsidR="00720D7A">
        <w:rPr>
          <w:rFonts w:eastAsia="Times New Roman" w:cstheme="minorHAnsi"/>
          <w:sz w:val="24"/>
          <w:szCs w:val="24"/>
        </w:rPr>
        <w:t>Guisan, A.,</w:t>
      </w:r>
      <w:r w:rsidRPr="001330B6">
        <w:rPr>
          <w:rFonts w:eastAsia="Times New Roman" w:cstheme="minorHAnsi"/>
          <w:sz w:val="24"/>
          <w:szCs w:val="24"/>
        </w:rPr>
        <w:t xml:space="preserve"> 2011. 21st century climate change threatens mountain flora unequally across Europe. </w:t>
      </w:r>
      <w:r w:rsidRPr="001330B6">
        <w:rPr>
          <w:rFonts w:ascii="Calibri" w:hAnsi="Calibri" w:cs="Calibri"/>
          <w:noProof/>
          <w:sz w:val="24"/>
          <w:szCs w:val="24"/>
        </w:rPr>
        <w:t>Glob. Chang. Biol.</w:t>
      </w:r>
      <w:r w:rsidRPr="001330B6">
        <w:rPr>
          <w:rFonts w:eastAsia="Times New Roman" w:cstheme="minorHAnsi"/>
          <w:sz w:val="24"/>
          <w:szCs w:val="24"/>
        </w:rPr>
        <w:t xml:space="preserve"> 17, 2330–2341. </w:t>
      </w:r>
      <w:hyperlink r:id="rId18" w:history="1">
        <w:r w:rsidRPr="001330B6">
          <w:rPr>
            <w:rStyle w:val="Hyperlink"/>
            <w:rFonts w:cstheme="minorHAnsi"/>
            <w:bCs/>
            <w:color w:val="auto"/>
            <w:sz w:val="24"/>
            <w:szCs w:val="24"/>
            <w:u w:val="none"/>
            <w:shd w:val="clear" w:color="auto" w:fill="FFFFFF"/>
          </w:rPr>
          <w:t>https://doi.org/10.1111/j.1365-2486.2010.02393.x</w:t>
        </w:r>
      </w:hyperlink>
      <w:r w:rsidRPr="001330B6">
        <w:rPr>
          <w:rFonts w:cstheme="minorHAnsi"/>
          <w:sz w:val="24"/>
          <w:szCs w:val="24"/>
        </w:rPr>
        <w:t>.</w:t>
      </w:r>
    </w:p>
    <w:p w14:paraId="0379FC7A" w14:textId="77777777" w:rsidR="00AB76D5" w:rsidRDefault="00AB76D5" w:rsidP="00EC2FFB">
      <w:pPr>
        <w:widowControl w:val="0"/>
        <w:autoSpaceDE w:val="0"/>
        <w:autoSpaceDN w:val="0"/>
        <w:adjustRightInd w:val="0"/>
        <w:spacing w:line="480" w:lineRule="auto"/>
        <w:ind w:left="482" w:hanging="482"/>
        <w:contextualSpacing/>
        <w:rPr>
          <w:rFonts w:ascii="Calibri" w:hAnsi="Calibri" w:cs="Calibri"/>
          <w:noProof/>
          <w:sz w:val="24"/>
          <w:szCs w:val="24"/>
        </w:rPr>
      </w:pPr>
      <w:r w:rsidRPr="00574455">
        <w:rPr>
          <w:rFonts w:ascii="Calibri" w:hAnsi="Calibri" w:cs="Calibri"/>
          <w:noProof/>
          <w:sz w:val="24"/>
          <w:szCs w:val="24"/>
        </w:rPr>
        <w:t>Erschbamer, B., Unterluggauer, P.</w:t>
      </w:r>
      <w:r w:rsidR="00E42DB5">
        <w:rPr>
          <w:rFonts w:ascii="Calibri" w:hAnsi="Calibri" w:cs="Calibri"/>
          <w:noProof/>
          <w:sz w:val="24"/>
          <w:szCs w:val="24"/>
        </w:rPr>
        <w:t>, Winkler, E., Mallaun, M</w:t>
      </w:r>
      <w:r w:rsidRPr="00574455">
        <w:rPr>
          <w:rFonts w:ascii="Calibri" w:hAnsi="Calibri" w:cs="Calibri"/>
          <w:noProof/>
          <w:sz w:val="24"/>
          <w:szCs w:val="24"/>
        </w:rPr>
        <w:t xml:space="preserve">., 2011. Changes in plant species diversity revealed by long-term monitoring on mountain summits in the Dolomites (northern </w:t>
      </w:r>
      <w:r w:rsidRPr="00574455">
        <w:rPr>
          <w:rFonts w:ascii="Calibri" w:hAnsi="Calibri" w:cs="Calibri"/>
          <w:noProof/>
          <w:sz w:val="24"/>
          <w:szCs w:val="24"/>
        </w:rPr>
        <w:lastRenderedPageBreak/>
        <w:t>Italy). Preslia 83, 387–401.</w:t>
      </w:r>
      <w:r w:rsidR="002677E7">
        <w:rPr>
          <w:rFonts w:ascii="Calibri" w:hAnsi="Calibri" w:cs="Calibri"/>
          <w:noProof/>
          <w:sz w:val="24"/>
          <w:szCs w:val="24"/>
        </w:rPr>
        <w:t xml:space="preserve"> </w:t>
      </w:r>
    </w:p>
    <w:p w14:paraId="79D790EF" w14:textId="77777777" w:rsidR="004C55D3" w:rsidRPr="004C55D3" w:rsidRDefault="004C55D3" w:rsidP="00EC2FFB">
      <w:pPr>
        <w:widowControl w:val="0"/>
        <w:autoSpaceDE w:val="0"/>
        <w:autoSpaceDN w:val="0"/>
        <w:adjustRightInd w:val="0"/>
        <w:spacing w:after="0" w:line="480" w:lineRule="auto"/>
        <w:ind w:left="482" w:hanging="482"/>
        <w:contextualSpacing/>
        <w:rPr>
          <w:rFonts w:cstheme="minorHAnsi"/>
          <w:color w:val="000000" w:themeColor="text1"/>
          <w:sz w:val="24"/>
          <w:szCs w:val="24"/>
        </w:rPr>
      </w:pPr>
      <w:r w:rsidRPr="003074A5">
        <w:rPr>
          <w:rStyle w:val="Strong"/>
          <w:rFonts w:eastAsia="Times New Roman" w:cs="Times New Roman"/>
          <w:b w:val="0"/>
          <w:color w:val="000000"/>
          <w:sz w:val="24"/>
          <w:szCs w:val="24"/>
          <w:lang w:val="en-GB"/>
        </w:rPr>
        <w:t>European Environment Agency</w:t>
      </w:r>
      <w:r>
        <w:rPr>
          <w:rStyle w:val="Strong"/>
          <w:rFonts w:eastAsia="Times New Roman" w:cs="Times New Roman"/>
          <w:b w:val="0"/>
          <w:color w:val="000000"/>
          <w:sz w:val="24"/>
          <w:szCs w:val="24"/>
          <w:lang w:val="en-GB"/>
        </w:rPr>
        <w:t>,</w:t>
      </w:r>
      <w:r w:rsidRPr="003074A5">
        <w:rPr>
          <w:rStyle w:val="Strong"/>
          <w:rFonts w:eastAsia="Times New Roman" w:cs="Times New Roman"/>
          <w:b w:val="0"/>
          <w:color w:val="000000"/>
          <w:sz w:val="24"/>
          <w:szCs w:val="24"/>
          <w:lang w:val="en-GB"/>
        </w:rPr>
        <w:t xml:space="preserve"> 201</w:t>
      </w:r>
      <w:r>
        <w:rPr>
          <w:rStyle w:val="Strong"/>
          <w:rFonts w:eastAsia="Times New Roman" w:cs="Times New Roman"/>
          <w:b w:val="0"/>
          <w:color w:val="000000"/>
          <w:sz w:val="24"/>
          <w:szCs w:val="24"/>
          <w:lang w:val="en-GB"/>
        </w:rPr>
        <w:t xml:space="preserve">8. </w:t>
      </w:r>
      <w:r w:rsidRPr="006050C0">
        <w:rPr>
          <w:rStyle w:val="Strong"/>
          <w:rFonts w:cstheme="minorHAnsi"/>
          <w:b w:val="0"/>
          <w:sz w:val="24"/>
          <w:szCs w:val="24"/>
        </w:rPr>
        <w:t xml:space="preserve">Corine Land Cover European seamless vector database (RELEASE </w:t>
      </w:r>
      <w:r>
        <w:rPr>
          <w:rStyle w:val="Strong"/>
          <w:rFonts w:cstheme="minorHAnsi"/>
          <w:b w:val="0"/>
          <w:sz w:val="24"/>
          <w:szCs w:val="24"/>
        </w:rPr>
        <w:t>v20</w:t>
      </w:r>
      <w:r w:rsidRPr="006050C0">
        <w:rPr>
          <w:rStyle w:val="Strong"/>
          <w:rFonts w:cstheme="minorHAnsi"/>
          <w:b w:val="0"/>
          <w:sz w:val="24"/>
          <w:szCs w:val="24"/>
        </w:rPr>
        <w:t>)</w:t>
      </w:r>
      <w:r>
        <w:rPr>
          <w:rStyle w:val="Strong"/>
          <w:rFonts w:cstheme="minorHAnsi"/>
          <w:b w:val="0"/>
          <w:sz w:val="24"/>
          <w:szCs w:val="24"/>
        </w:rPr>
        <w:t xml:space="preserve">. </w:t>
      </w:r>
      <w:hyperlink r:id="rId19" w:history="1">
        <w:r w:rsidRPr="00A54E95">
          <w:rPr>
            <w:color w:val="000000" w:themeColor="text1"/>
            <w:sz w:val="24"/>
            <w:szCs w:val="24"/>
          </w:rPr>
          <w:t>https://www.eea.europa.eu/data-and-maps/data/copernicus-land-monitoring-service-corine</w:t>
        </w:r>
      </w:hyperlink>
      <w:r w:rsidRPr="00A54E95">
        <w:rPr>
          <w:rFonts w:cstheme="minorHAnsi"/>
          <w:color w:val="000000" w:themeColor="text1"/>
          <w:sz w:val="24"/>
          <w:szCs w:val="24"/>
        </w:rPr>
        <w:t>.</w:t>
      </w:r>
      <w:r w:rsidR="009254D3" w:rsidRPr="009254D3">
        <w:rPr>
          <w:rStyle w:val="Strong"/>
          <w:rFonts w:eastAsia="Times New Roman" w:cs="Times New Roman"/>
          <w:b w:val="0"/>
          <w:color w:val="000000"/>
          <w:sz w:val="24"/>
          <w:szCs w:val="24"/>
          <w:lang w:val="en-GB"/>
        </w:rPr>
        <w:t xml:space="preserve"> </w:t>
      </w:r>
      <w:r w:rsidR="009254D3">
        <w:rPr>
          <w:rStyle w:val="Strong"/>
          <w:rFonts w:eastAsia="Times New Roman" w:cs="Times New Roman"/>
          <w:b w:val="0"/>
          <w:color w:val="000000"/>
          <w:sz w:val="24"/>
          <w:szCs w:val="24"/>
          <w:lang w:val="en-GB"/>
        </w:rPr>
        <w:t>[dataset]</w:t>
      </w:r>
    </w:p>
    <w:p w14:paraId="5DE01F01" w14:textId="77777777" w:rsidR="00A37AFB" w:rsidRDefault="00A37AFB" w:rsidP="00EC2FFB">
      <w:pPr>
        <w:widowControl w:val="0"/>
        <w:autoSpaceDE w:val="0"/>
        <w:autoSpaceDN w:val="0"/>
        <w:adjustRightInd w:val="0"/>
        <w:spacing w:line="480" w:lineRule="auto"/>
        <w:ind w:left="480" w:hanging="480"/>
        <w:contextualSpacing/>
        <w:rPr>
          <w:rFonts w:ascii="Calibri" w:hAnsi="Calibri" w:cs="Calibri"/>
          <w:noProof/>
          <w:sz w:val="24"/>
          <w:szCs w:val="24"/>
        </w:rPr>
      </w:pPr>
      <w:r w:rsidRPr="00574455">
        <w:rPr>
          <w:rFonts w:ascii="Calibri" w:hAnsi="Calibri" w:cs="Calibri"/>
          <w:noProof/>
          <w:sz w:val="24"/>
          <w:szCs w:val="24"/>
        </w:rPr>
        <w:t xml:space="preserve">Evangelista, A., Frate, L., Carranza, M.L., Attorre, F., Pelino, G., Stanisci, A., 2016. Changes in composition, ecology and structure of high-mountain vegetation: </w:t>
      </w:r>
      <w:r w:rsidR="007F39EE">
        <w:rPr>
          <w:rFonts w:ascii="Calibri" w:hAnsi="Calibri" w:cs="Calibri"/>
          <w:noProof/>
          <w:sz w:val="24"/>
          <w:szCs w:val="24"/>
        </w:rPr>
        <w:t>a</w:t>
      </w:r>
      <w:r w:rsidRPr="00574455">
        <w:rPr>
          <w:rFonts w:ascii="Calibri" w:hAnsi="Calibri" w:cs="Calibri"/>
          <w:noProof/>
          <w:sz w:val="24"/>
          <w:szCs w:val="24"/>
        </w:rPr>
        <w:t xml:space="preserve"> re-visitation study over 42 years. AoB Plants 8, 1–11. https://doi.org/10.1093/aobpla/plw004</w:t>
      </w:r>
      <w:r w:rsidR="00580050">
        <w:rPr>
          <w:rFonts w:ascii="Calibri" w:hAnsi="Calibri" w:cs="Calibri"/>
          <w:noProof/>
          <w:sz w:val="24"/>
          <w:szCs w:val="24"/>
        </w:rPr>
        <w:t>.</w:t>
      </w:r>
    </w:p>
    <w:p w14:paraId="7A123EB4" w14:textId="77777777" w:rsidR="00542389" w:rsidRDefault="00542389" w:rsidP="00EC2FFB">
      <w:pPr>
        <w:widowControl w:val="0"/>
        <w:autoSpaceDE w:val="0"/>
        <w:autoSpaceDN w:val="0"/>
        <w:adjustRightInd w:val="0"/>
        <w:spacing w:line="480" w:lineRule="auto"/>
        <w:ind w:left="482" w:hanging="482"/>
        <w:contextualSpacing/>
        <w:rPr>
          <w:rFonts w:ascii="Calibri" w:hAnsi="Calibri" w:cs="Calibri"/>
          <w:noProof/>
          <w:sz w:val="24"/>
          <w:szCs w:val="24"/>
        </w:rPr>
      </w:pPr>
      <w:r w:rsidRPr="00574455">
        <w:rPr>
          <w:rFonts w:ascii="Calibri" w:hAnsi="Calibri" w:cs="Calibri"/>
          <w:noProof/>
          <w:sz w:val="24"/>
          <w:szCs w:val="24"/>
        </w:rPr>
        <w:t xml:space="preserve">Fenu, G., Cogoni, D., Ulian, T., Bacchetta, G., 2013. The impact of human trampling on a threatened coastal Mediterranean plant: The case of </w:t>
      </w:r>
      <w:r w:rsidRPr="00FC74A7">
        <w:rPr>
          <w:rFonts w:ascii="Calibri" w:hAnsi="Calibri" w:cs="Calibri"/>
          <w:i/>
          <w:noProof/>
          <w:sz w:val="24"/>
          <w:szCs w:val="24"/>
        </w:rPr>
        <w:t>Anchusa littorea</w:t>
      </w:r>
      <w:r w:rsidRPr="00574455">
        <w:rPr>
          <w:rFonts w:ascii="Calibri" w:hAnsi="Calibri" w:cs="Calibri"/>
          <w:noProof/>
          <w:sz w:val="24"/>
          <w:szCs w:val="24"/>
        </w:rPr>
        <w:t xml:space="preserve"> Moris (Boraginaceae). Flora 208, 104–110. https://doi.org/10.1016/j.flora.2013.02.003</w:t>
      </w:r>
      <w:r w:rsidR="006C0AFA">
        <w:rPr>
          <w:rFonts w:ascii="Calibri" w:hAnsi="Calibri" w:cs="Calibri"/>
          <w:noProof/>
          <w:sz w:val="24"/>
          <w:szCs w:val="24"/>
        </w:rPr>
        <w:t>.</w:t>
      </w:r>
    </w:p>
    <w:p w14:paraId="28FC7B53" w14:textId="77777777" w:rsidR="00051EC6" w:rsidRDefault="00051EC6" w:rsidP="00EC2FFB">
      <w:pPr>
        <w:widowControl w:val="0"/>
        <w:autoSpaceDE w:val="0"/>
        <w:autoSpaceDN w:val="0"/>
        <w:adjustRightInd w:val="0"/>
        <w:spacing w:line="480" w:lineRule="auto"/>
        <w:ind w:left="482" w:hanging="482"/>
        <w:contextualSpacing/>
        <w:rPr>
          <w:rFonts w:ascii="Calibri" w:hAnsi="Calibri" w:cs="Calibri"/>
          <w:noProof/>
          <w:sz w:val="24"/>
          <w:szCs w:val="24"/>
        </w:rPr>
      </w:pPr>
      <w:r w:rsidRPr="00574455">
        <w:rPr>
          <w:rFonts w:ascii="Calibri" w:hAnsi="Calibri" w:cs="Calibri"/>
          <w:noProof/>
          <w:sz w:val="24"/>
          <w:szCs w:val="24"/>
        </w:rPr>
        <w:t>Fernández Calzado, M.R., Molero Mesa, J., Merzouki, A., Casares Porcel, M., 2012. Vascular plant diversity and climate change in the upper zone of Sierra Nevada, Spain. Plant Biosyst. 146, 1044–1053. https://doi.org/10.1080/11263504.2012.710273</w:t>
      </w:r>
      <w:r w:rsidR="00FD09D9">
        <w:rPr>
          <w:rFonts w:ascii="Calibri" w:hAnsi="Calibri" w:cs="Calibri"/>
          <w:noProof/>
          <w:sz w:val="24"/>
          <w:szCs w:val="24"/>
        </w:rPr>
        <w:t>.</w:t>
      </w:r>
    </w:p>
    <w:p w14:paraId="7913E369" w14:textId="77777777" w:rsidR="003D768F" w:rsidRDefault="003D768F" w:rsidP="00EC2FFB">
      <w:pPr>
        <w:widowControl w:val="0"/>
        <w:autoSpaceDE w:val="0"/>
        <w:autoSpaceDN w:val="0"/>
        <w:adjustRightInd w:val="0"/>
        <w:spacing w:line="480" w:lineRule="auto"/>
        <w:ind w:left="482" w:hanging="482"/>
        <w:contextualSpacing/>
        <w:rPr>
          <w:rFonts w:ascii="Calibri" w:hAnsi="Calibri" w:cs="Calibri"/>
          <w:noProof/>
          <w:sz w:val="24"/>
          <w:szCs w:val="24"/>
        </w:rPr>
      </w:pPr>
      <w:r w:rsidRPr="00574455">
        <w:rPr>
          <w:rFonts w:ascii="Calibri" w:hAnsi="Calibri" w:cs="Calibri"/>
          <w:noProof/>
          <w:sz w:val="24"/>
          <w:szCs w:val="24"/>
        </w:rPr>
        <w:t xml:space="preserve">Fordham, D.A., Akçakaya, H.R., Araújo, M.B., Keith, D.A., Brook, B.W., 2013. Tools for integrating range change, extinction risk and climate change information into conservation management. </w:t>
      </w:r>
      <w:r w:rsidR="00AC2D95">
        <w:rPr>
          <w:rFonts w:ascii="Calibri" w:hAnsi="Calibri" w:cs="Calibri"/>
          <w:noProof/>
          <w:sz w:val="24"/>
          <w:szCs w:val="24"/>
        </w:rPr>
        <w:t>Ecography</w:t>
      </w:r>
      <w:r w:rsidRPr="00574455">
        <w:rPr>
          <w:rFonts w:ascii="Calibri" w:hAnsi="Calibri" w:cs="Calibri"/>
          <w:noProof/>
          <w:sz w:val="24"/>
          <w:szCs w:val="24"/>
        </w:rPr>
        <w:t xml:space="preserve"> 36, 956–964. https://doi.org/10.1111/j.1600-0587.2013.00147.x</w:t>
      </w:r>
      <w:r w:rsidR="00AC2D95">
        <w:rPr>
          <w:rFonts w:ascii="Calibri" w:hAnsi="Calibri" w:cs="Calibri"/>
          <w:noProof/>
          <w:sz w:val="24"/>
          <w:szCs w:val="24"/>
        </w:rPr>
        <w:t>.</w:t>
      </w:r>
    </w:p>
    <w:p w14:paraId="0B081F32" w14:textId="77777777" w:rsidR="00A03C7C" w:rsidRDefault="00EF762E" w:rsidP="00EC2FFB">
      <w:pPr>
        <w:spacing w:line="480" w:lineRule="auto"/>
        <w:ind w:left="720" w:hanging="720"/>
        <w:contextualSpacing/>
        <w:rPr>
          <w:sz w:val="24"/>
          <w:szCs w:val="24"/>
        </w:rPr>
      </w:pPr>
      <w:r w:rsidRPr="0088698A">
        <w:rPr>
          <w:sz w:val="24"/>
          <w:szCs w:val="24"/>
        </w:rPr>
        <w:t>F</w:t>
      </w:r>
      <w:r>
        <w:rPr>
          <w:sz w:val="24"/>
          <w:szCs w:val="24"/>
        </w:rPr>
        <w:t>rink J.P., 2015.</w:t>
      </w:r>
      <w:r w:rsidRPr="0088698A">
        <w:rPr>
          <w:sz w:val="24"/>
          <w:szCs w:val="24"/>
        </w:rPr>
        <w:t xml:space="preserve"> Inventarierea și cartarea, evaluarea impactului antropic și stării de conservare a speciilor de plante de interes comunitar din ROSCI0027 Cheile Bicazului-Hăşmaş şi Parcul Naţional Cheile Bicazului-Hăşmaş, POS Mediu</w:t>
      </w:r>
      <w:r>
        <w:rPr>
          <w:sz w:val="24"/>
          <w:szCs w:val="24"/>
        </w:rPr>
        <w:t xml:space="preserve"> Project</w:t>
      </w:r>
      <w:r w:rsidRPr="0088698A">
        <w:rPr>
          <w:sz w:val="24"/>
          <w:szCs w:val="24"/>
        </w:rPr>
        <w:t xml:space="preserve"> „Plan de Management Integrat revizuit pe principii N2000 pentru Parcul Naţional Cheile Bicazului-Hăşmaş, ROSCI0027, ROSPA0018”</w:t>
      </w:r>
      <w:r>
        <w:rPr>
          <w:sz w:val="24"/>
          <w:szCs w:val="24"/>
        </w:rPr>
        <w:t>.</w:t>
      </w:r>
    </w:p>
    <w:p w14:paraId="51A171F1" w14:textId="77777777" w:rsidR="00EF762E" w:rsidRPr="00EF762E" w:rsidRDefault="00EF762E" w:rsidP="00EC2FFB">
      <w:pPr>
        <w:spacing w:line="480" w:lineRule="auto"/>
        <w:ind w:left="720" w:hanging="720"/>
        <w:contextualSpacing/>
        <w:rPr>
          <w:sz w:val="24"/>
          <w:szCs w:val="24"/>
        </w:rPr>
      </w:pPr>
      <w:r w:rsidRPr="0088698A">
        <w:rPr>
          <w:sz w:val="24"/>
          <w:szCs w:val="24"/>
        </w:rPr>
        <w:lastRenderedPageBreak/>
        <w:t>Frink, J.P., Kuhn, T., Magyari-Sáska,</w:t>
      </w:r>
      <w:r>
        <w:rPr>
          <w:sz w:val="24"/>
          <w:szCs w:val="24"/>
        </w:rPr>
        <w:t xml:space="preserve"> Z., 2015.</w:t>
      </w:r>
      <w:r w:rsidRPr="0088698A">
        <w:rPr>
          <w:sz w:val="24"/>
          <w:szCs w:val="24"/>
        </w:rPr>
        <w:t xml:space="preserve"> Speciile de plante de interes comunitar din Parcul Naţional Cheile Bicazului-Hăşmaş şi ROSCI0027 Cheile Bicazului-Hăşmaş: inventarierea şi distribuția spațială a populațiilor. Natura 2000 în România</w:t>
      </w:r>
      <w:r>
        <w:rPr>
          <w:sz w:val="24"/>
          <w:szCs w:val="24"/>
        </w:rPr>
        <w:t xml:space="preserve"> conference, Cluj Napoca, Romania, 10 December.</w:t>
      </w:r>
    </w:p>
    <w:p w14:paraId="399D0DE8" w14:textId="77777777" w:rsidR="00D33FAC" w:rsidRDefault="00F00BA1" w:rsidP="00EC2FFB">
      <w:pPr>
        <w:widowControl w:val="0"/>
        <w:autoSpaceDE w:val="0"/>
        <w:autoSpaceDN w:val="0"/>
        <w:adjustRightInd w:val="0"/>
        <w:spacing w:line="480" w:lineRule="auto"/>
        <w:ind w:left="482" w:hanging="482"/>
        <w:contextualSpacing/>
        <w:rPr>
          <w:rFonts w:ascii="Calibri" w:hAnsi="Calibri" w:cs="Calibri"/>
          <w:noProof/>
          <w:sz w:val="24"/>
          <w:szCs w:val="24"/>
        </w:rPr>
      </w:pPr>
      <w:r w:rsidRPr="00574455">
        <w:rPr>
          <w:rFonts w:ascii="Calibri" w:hAnsi="Calibri" w:cs="Calibri"/>
          <w:noProof/>
          <w:sz w:val="24"/>
          <w:szCs w:val="24"/>
        </w:rPr>
        <w:t>Gabay, O., Perevolotsky, A., Shachak, M., 2012. How landscape modulators function: woody plant impact on seed dispersal and abiotic filtering. Plant Ecol. 213, 685–693. https://doi.org/10.1007/s11258-012-0033-5</w:t>
      </w:r>
      <w:r w:rsidR="00623060">
        <w:rPr>
          <w:rFonts w:ascii="Calibri" w:hAnsi="Calibri" w:cs="Calibri"/>
          <w:noProof/>
          <w:sz w:val="24"/>
          <w:szCs w:val="24"/>
        </w:rPr>
        <w:t>.</w:t>
      </w:r>
    </w:p>
    <w:p w14:paraId="574F8120" w14:textId="5FF44067" w:rsidR="00E325E6" w:rsidRDefault="007C18E2" w:rsidP="00EC2FFB">
      <w:pPr>
        <w:widowControl w:val="0"/>
        <w:autoSpaceDE w:val="0"/>
        <w:autoSpaceDN w:val="0"/>
        <w:adjustRightInd w:val="0"/>
        <w:spacing w:line="480" w:lineRule="auto"/>
        <w:ind w:left="482" w:hanging="482"/>
        <w:contextualSpacing/>
        <w:rPr>
          <w:rFonts w:ascii="Calibri" w:hAnsi="Calibri" w:cs="Calibri"/>
          <w:noProof/>
          <w:sz w:val="24"/>
          <w:szCs w:val="24"/>
        </w:rPr>
      </w:pPr>
      <w:r w:rsidRPr="007C18E2">
        <w:rPr>
          <w:rFonts w:ascii="Calibri" w:hAnsi="Calibri" w:cs="Calibri"/>
          <w:noProof/>
          <w:sz w:val="24"/>
          <w:szCs w:val="24"/>
        </w:rPr>
        <w:t>Gomes, V. H., IJff, S. D., Raes, N., Amaral, I. L., Salomão, R. P., de Souza Coelho, L., … López, D. C.</w:t>
      </w:r>
      <w:r>
        <w:rPr>
          <w:rFonts w:ascii="Calibri" w:hAnsi="Calibri" w:cs="Calibri"/>
          <w:noProof/>
          <w:sz w:val="24"/>
          <w:szCs w:val="24"/>
        </w:rPr>
        <w:t xml:space="preserve">, </w:t>
      </w:r>
      <w:r w:rsidRPr="007C18E2">
        <w:rPr>
          <w:rFonts w:ascii="Calibri" w:hAnsi="Calibri" w:cs="Calibri"/>
          <w:noProof/>
          <w:sz w:val="24"/>
          <w:szCs w:val="24"/>
        </w:rPr>
        <w:t>2018. Species distribution modelling: Contrasting presence‐only models with plot abundance data. </w:t>
      </w:r>
      <w:r w:rsidRPr="00E90BB5">
        <w:rPr>
          <w:rFonts w:ascii="Calibri" w:hAnsi="Calibri" w:cs="Calibri"/>
          <w:iCs/>
          <w:noProof/>
          <w:sz w:val="24"/>
          <w:szCs w:val="24"/>
        </w:rPr>
        <w:t>Scientific Reports</w:t>
      </w:r>
      <w:r w:rsidRPr="007C18E2">
        <w:rPr>
          <w:rFonts w:ascii="Calibri" w:hAnsi="Calibri" w:cs="Calibri"/>
          <w:noProof/>
          <w:sz w:val="24"/>
          <w:szCs w:val="24"/>
        </w:rPr>
        <w:t>, </w:t>
      </w:r>
      <w:r w:rsidRPr="00E90BB5">
        <w:rPr>
          <w:rFonts w:ascii="Calibri" w:hAnsi="Calibri" w:cs="Calibri"/>
          <w:bCs/>
          <w:noProof/>
          <w:sz w:val="24"/>
          <w:szCs w:val="24"/>
        </w:rPr>
        <w:t>8</w:t>
      </w:r>
      <w:r w:rsidRPr="007C18E2">
        <w:rPr>
          <w:rFonts w:ascii="Calibri" w:hAnsi="Calibri" w:cs="Calibri"/>
          <w:noProof/>
          <w:sz w:val="24"/>
          <w:szCs w:val="24"/>
        </w:rPr>
        <w:t>(1), 1003.</w:t>
      </w:r>
    </w:p>
    <w:p w14:paraId="12F43B4F" w14:textId="77777777" w:rsidR="00CF3887" w:rsidRPr="0086626B" w:rsidRDefault="0086626B" w:rsidP="00EC2FFB">
      <w:pPr>
        <w:widowControl w:val="0"/>
        <w:autoSpaceDE w:val="0"/>
        <w:autoSpaceDN w:val="0"/>
        <w:adjustRightInd w:val="0"/>
        <w:spacing w:line="480" w:lineRule="auto"/>
        <w:ind w:left="482" w:hanging="482"/>
        <w:contextualSpacing/>
        <w:rPr>
          <w:rFonts w:ascii="Calibri" w:hAnsi="Calibri" w:cs="Calibri"/>
          <w:noProof/>
          <w:sz w:val="24"/>
          <w:szCs w:val="24"/>
        </w:rPr>
      </w:pPr>
      <w:r w:rsidRPr="00EF2E42">
        <w:rPr>
          <w:rFonts w:ascii="Calibri" w:hAnsi="Calibri" w:cs="Calibri"/>
          <w:noProof/>
          <w:sz w:val="24"/>
          <w:szCs w:val="24"/>
        </w:rPr>
        <w:t xml:space="preserve">Gómez, J.M., Fuentes, M., 2001. Compensatory responses of an arid land crucifer, </w:t>
      </w:r>
      <w:r w:rsidRPr="004D121A">
        <w:rPr>
          <w:rFonts w:ascii="Calibri" w:hAnsi="Calibri" w:cs="Calibri"/>
          <w:i/>
          <w:iCs/>
          <w:noProof/>
          <w:sz w:val="24"/>
          <w:szCs w:val="24"/>
        </w:rPr>
        <w:t>Chorispora tenella</w:t>
      </w:r>
      <w:r w:rsidRPr="00736CF0">
        <w:rPr>
          <w:rFonts w:ascii="Calibri" w:hAnsi="Calibri" w:cs="Calibri"/>
          <w:noProof/>
          <w:sz w:val="24"/>
          <w:szCs w:val="24"/>
        </w:rPr>
        <w:t xml:space="preserve"> (Brassicaceae), to experimental flower removal. J. Arid Environ. 49, 855–863. https://doi.org/10.1006/jare.2001.0798</w:t>
      </w:r>
      <w:r>
        <w:rPr>
          <w:rFonts w:ascii="Calibri" w:hAnsi="Calibri" w:cs="Calibri"/>
          <w:noProof/>
          <w:sz w:val="24"/>
          <w:szCs w:val="24"/>
        </w:rPr>
        <w:t>.</w:t>
      </w:r>
    </w:p>
    <w:p w14:paraId="3E93F847" w14:textId="77777777" w:rsidR="009E2D97" w:rsidRDefault="009E2D97" w:rsidP="00EC2FFB">
      <w:pPr>
        <w:widowControl w:val="0"/>
        <w:autoSpaceDE w:val="0"/>
        <w:autoSpaceDN w:val="0"/>
        <w:adjustRightInd w:val="0"/>
        <w:spacing w:line="480" w:lineRule="auto"/>
        <w:ind w:left="482" w:hanging="482"/>
        <w:contextualSpacing/>
        <w:rPr>
          <w:rFonts w:ascii="Calibri" w:hAnsi="Calibri" w:cs="Calibri"/>
          <w:noProof/>
          <w:sz w:val="24"/>
          <w:szCs w:val="24"/>
        </w:rPr>
      </w:pPr>
      <w:r w:rsidRPr="00574455">
        <w:rPr>
          <w:rFonts w:ascii="Calibri" w:hAnsi="Calibri" w:cs="Calibri"/>
          <w:noProof/>
          <w:sz w:val="24"/>
          <w:szCs w:val="24"/>
        </w:rPr>
        <w:t>Gottfried, M., Pauli, H., Futschik, A., Akhalkatsi, M., Barančok, P., Benito Alonso, J.L., Coldea, G., Dick, J., Erschbamer, B., Fernández Calzado, M.R., Kazakis, G., Krajči, J., Larsson, P., Mallaun, M., Michelsen, O., Moiseev, D., Moiseev, P., Molau, U., Merzouki, A., Nagy, L., Nakhutsrishvili, G., Pedersen, B., Pelino, G., Pu</w:t>
      </w:r>
      <w:r w:rsidR="00874B80">
        <w:rPr>
          <w:rFonts w:ascii="Calibri" w:hAnsi="Calibri" w:cs="Calibri"/>
          <w:noProof/>
          <w:sz w:val="24"/>
          <w:szCs w:val="24"/>
        </w:rPr>
        <w:t>ș</w:t>
      </w:r>
      <w:r w:rsidRPr="00574455">
        <w:rPr>
          <w:rFonts w:ascii="Calibri" w:hAnsi="Calibri" w:cs="Calibri"/>
          <w:noProof/>
          <w:sz w:val="24"/>
          <w:szCs w:val="24"/>
        </w:rPr>
        <w:t>ca</w:t>
      </w:r>
      <w:r w:rsidR="00874B80">
        <w:rPr>
          <w:rFonts w:ascii="Calibri" w:hAnsi="Calibri" w:cs="Calibri"/>
          <w:noProof/>
          <w:sz w:val="24"/>
          <w:szCs w:val="24"/>
        </w:rPr>
        <w:t>ș</w:t>
      </w:r>
      <w:r w:rsidRPr="00574455">
        <w:rPr>
          <w:rFonts w:ascii="Calibri" w:hAnsi="Calibri" w:cs="Calibri"/>
          <w:noProof/>
          <w:sz w:val="24"/>
          <w:szCs w:val="24"/>
        </w:rPr>
        <w:t>, M., Rossi, G., Stanisci, A., Theurillat, J.P., Tomaselli, M., Villar, L., Vittoz, P., Vogiatzakis, I., Grabherr, G., 2012. Continent-wide response of mountain vegetation to climate change. Nat. Clim. Chang. 2, 111–115. https://doi.org/10.1038/nclimate1329</w:t>
      </w:r>
      <w:r w:rsidR="00AE0E48">
        <w:rPr>
          <w:rFonts w:ascii="Calibri" w:hAnsi="Calibri" w:cs="Calibri"/>
          <w:noProof/>
          <w:sz w:val="24"/>
          <w:szCs w:val="24"/>
        </w:rPr>
        <w:t>.</w:t>
      </w:r>
    </w:p>
    <w:p w14:paraId="4DA88692" w14:textId="77777777" w:rsidR="001B71E8" w:rsidRDefault="002C28CD" w:rsidP="00EC2FFB">
      <w:pPr>
        <w:widowControl w:val="0"/>
        <w:autoSpaceDE w:val="0"/>
        <w:autoSpaceDN w:val="0"/>
        <w:adjustRightInd w:val="0"/>
        <w:spacing w:line="480" w:lineRule="auto"/>
        <w:ind w:left="482" w:hanging="482"/>
        <w:contextualSpacing/>
        <w:rPr>
          <w:rFonts w:ascii="Calibri" w:hAnsi="Calibri" w:cs="Calibri"/>
          <w:noProof/>
          <w:sz w:val="24"/>
          <w:szCs w:val="24"/>
        </w:rPr>
      </w:pPr>
      <w:r>
        <w:rPr>
          <w:rFonts w:ascii="Calibri" w:hAnsi="Calibri" w:cs="Calibri"/>
          <w:noProof/>
          <w:sz w:val="24"/>
          <w:szCs w:val="24"/>
        </w:rPr>
        <w:t xml:space="preserve">Guisan, A., Zimmermann, N.E., 2000. Predictive habitat distribution models in ecology. Ecol. Modell. 135, </w:t>
      </w:r>
      <w:r w:rsidRPr="00574455">
        <w:rPr>
          <w:rFonts w:ascii="Calibri" w:hAnsi="Calibri" w:cs="Calibri"/>
          <w:noProof/>
          <w:sz w:val="24"/>
          <w:szCs w:val="24"/>
        </w:rPr>
        <w:t>1</w:t>
      </w:r>
      <w:r>
        <w:rPr>
          <w:rFonts w:ascii="Calibri" w:hAnsi="Calibri" w:cs="Calibri"/>
          <w:noProof/>
          <w:sz w:val="24"/>
          <w:szCs w:val="24"/>
        </w:rPr>
        <w:t xml:space="preserve">47–186. </w:t>
      </w:r>
      <w:r w:rsidRPr="002C28CD">
        <w:rPr>
          <w:rFonts w:ascii="Calibri" w:hAnsi="Calibri" w:cs="Calibri"/>
          <w:noProof/>
          <w:sz w:val="24"/>
          <w:szCs w:val="24"/>
        </w:rPr>
        <w:t>https://doi.org/10.1016/S0304-3800(00)00354-9</w:t>
      </w:r>
      <w:r>
        <w:rPr>
          <w:rFonts w:ascii="Calibri" w:hAnsi="Calibri" w:cs="Calibri"/>
          <w:noProof/>
          <w:sz w:val="24"/>
          <w:szCs w:val="24"/>
        </w:rPr>
        <w:t>.</w:t>
      </w:r>
    </w:p>
    <w:p w14:paraId="553F7384" w14:textId="1772B0E9" w:rsidR="00A659D7" w:rsidRDefault="00A659D7" w:rsidP="00EC2FFB">
      <w:pPr>
        <w:widowControl w:val="0"/>
        <w:autoSpaceDE w:val="0"/>
        <w:autoSpaceDN w:val="0"/>
        <w:adjustRightInd w:val="0"/>
        <w:spacing w:line="480" w:lineRule="auto"/>
        <w:ind w:left="482" w:hanging="482"/>
        <w:contextualSpacing/>
        <w:rPr>
          <w:rFonts w:ascii="Calibri" w:hAnsi="Calibri" w:cs="Calibri"/>
          <w:noProof/>
          <w:sz w:val="24"/>
          <w:szCs w:val="24"/>
        </w:rPr>
      </w:pPr>
      <w:r w:rsidRPr="00A659D7">
        <w:rPr>
          <w:rFonts w:ascii="Calibri" w:hAnsi="Calibri" w:cs="Calibri"/>
          <w:noProof/>
          <w:sz w:val="24"/>
          <w:szCs w:val="24"/>
        </w:rPr>
        <w:lastRenderedPageBreak/>
        <w:t>Hao, T., E</w:t>
      </w:r>
      <w:r w:rsidR="00F85DB2">
        <w:rPr>
          <w:rFonts w:ascii="Calibri" w:hAnsi="Calibri" w:cs="Calibri"/>
          <w:noProof/>
          <w:sz w:val="24"/>
          <w:szCs w:val="24"/>
        </w:rPr>
        <w:t>lith, J., Guillera‐Arroita, G., Lahoz‐Monfort, J. J., 2019</w:t>
      </w:r>
      <w:r w:rsidRPr="00A659D7">
        <w:rPr>
          <w:rFonts w:ascii="Calibri" w:hAnsi="Calibri" w:cs="Calibri"/>
          <w:noProof/>
          <w:sz w:val="24"/>
          <w:szCs w:val="24"/>
        </w:rPr>
        <w:t xml:space="preserve">. A review of evidence about use and performance of species distribution modelling ensembles like BIOMOD. </w:t>
      </w:r>
      <w:r w:rsidR="00A27FF2" w:rsidRPr="00A27FF2">
        <w:rPr>
          <w:rFonts w:ascii="Calibri" w:hAnsi="Calibri" w:cs="Calibri"/>
          <w:noProof/>
          <w:sz w:val="24"/>
          <w:szCs w:val="24"/>
        </w:rPr>
        <w:t>Divers. Distrib.</w:t>
      </w:r>
      <w:r>
        <w:rPr>
          <w:rFonts w:ascii="Calibri" w:hAnsi="Calibri" w:cs="Calibri"/>
          <w:noProof/>
          <w:sz w:val="24"/>
          <w:szCs w:val="24"/>
        </w:rPr>
        <w:t xml:space="preserve"> 25</w:t>
      </w:r>
      <w:r w:rsidRPr="00A659D7">
        <w:rPr>
          <w:rFonts w:ascii="Calibri" w:hAnsi="Calibri" w:cs="Calibri"/>
          <w:noProof/>
          <w:sz w:val="24"/>
          <w:szCs w:val="24"/>
        </w:rPr>
        <w:t>, 839-852.</w:t>
      </w:r>
      <w:r>
        <w:rPr>
          <w:rFonts w:ascii="Calibri" w:hAnsi="Calibri" w:cs="Calibri"/>
          <w:noProof/>
          <w:sz w:val="24"/>
          <w:szCs w:val="24"/>
        </w:rPr>
        <w:t xml:space="preserve"> </w:t>
      </w:r>
      <w:r w:rsidR="00495592" w:rsidRPr="00016A87">
        <w:rPr>
          <w:rFonts w:ascii="Calibri" w:hAnsi="Calibri" w:cs="Calibri"/>
          <w:noProof/>
          <w:sz w:val="24"/>
          <w:szCs w:val="24"/>
        </w:rPr>
        <w:t>https://doi.org/10.1111/ddi.12892</w:t>
      </w:r>
      <w:r>
        <w:rPr>
          <w:rFonts w:ascii="Calibri" w:hAnsi="Calibri" w:cs="Calibri"/>
          <w:noProof/>
          <w:sz w:val="24"/>
          <w:szCs w:val="24"/>
        </w:rPr>
        <w:t>.</w:t>
      </w:r>
    </w:p>
    <w:p w14:paraId="378364DF" w14:textId="7E519D26" w:rsidR="00495592" w:rsidRDefault="00495592" w:rsidP="00495592">
      <w:pPr>
        <w:widowControl w:val="0"/>
        <w:autoSpaceDE w:val="0"/>
        <w:autoSpaceDN w:val="0"/>
        <w:adjustRightInd w:val="0"/>
        <w:spacing w:line="480" w:lineRule="auto"/>
        <w:ind w:left="482" w:hanging="482"/>
        <w:contextualSpacing/>
        <w:rPr>
          <w:rFonts w:ascii="Calibri" w:hAnsi="Calibri" w:cs="Calibri"/>
          <w:noProof/>
          <w:sz w:val="24"/>
          <w:szCs w:val="24"/>
        </w:rPr>
      </w:pPr>
      <w:r>
        <w:rPr>
          <w:rFonts w:ascii="Calibri" w:hAnsi="Calibri" w:cs="Calibri"/>
          <w:noProof/>
          <w:sz w:val="24"/>
          <w:szCs w:val="24"/>
        </w:rPr>
        <w:t>Hausfather, Z., Peters, G., 2020</w:t>
      </w:r>
      <w:r w:rsidRPr="00AF3537">
        <w:rPr>
          <w:rFonts w:ascii="Calibri" w:hAnsi="Calibri" w:cs="Calibri"/>
          <w:noProof/>
          <w:sz w:val="24"/>
          <w:szCs w:val="24"/>
        </w:rPr>
        <w:t>. Emissions – the ‘business as usu</w:t>
      </w:r>
      <w:r>
        <w:rPr>
          <w:rFonts w:ascii="Calibri" w:hAnsi="Calibri" w:cs="Calibri"/>
          <w:noProof/>
          <w:sz w:val="24"/>
          <w:szCs w:val="24"/>
        </w:rPr>
        <w:t>al’ story is misleading. Nature</w:t>
      </w:r>
      <w:r w:rsidRPr="00AF3537">
        <w:rPr>
          <w:rFonts w:ascii="Calibri" w:hAnsi="Calibri" w:cs="Calibri"/>
          <w:noProof/>
          <w:sz w:val="24"/>
          <w:szCs w:val="24"/>
        </w:rPr>
        <w:t xml:space="preserve"> 577, 618-620.</w:t>
      </w:r>
      <w:r>
        <w:rPr>
          <w:rFonts w:ascii="Calibri" w:hAnsi="Calibri" w:cs="Calibri"/>
          <w:noProof/>
          <w:sz w:val="24"/>
          <w:szCs w:val="24"/>
        </w:rPr>
        <w:t xml:space="preserve"> </w:t>
      </w:r>
      <w:r w:rsidRPr="002C28CD">
        <w:rPr>
          <w:rFonts w:ascii="Calibri" w:hAnsi="Calibri" w:cs="Calibri"/>
          <w:noProof/>
          <w:sz w:val="24"/>
          <w:szCs w:val="24"/>
        </w:rPr>
        <w:t>https://</w:t>
      </w:r>
      <w:r>
        <w:rPr>
          <w:rFonts w:ascii="Calibri" w:hAnsi="Calibri" w:cs="Calibri"/>
          <w:noProof/>
          <w:sz w:val="24"/>
          <w:szCs w:val="24"/>
        </w:rPr>
        <w:t>doi.org/</w:t>
      </w:r>
      <w:r w:rsidRPr="00AD063F">
        <w:rPr>
          <w:rFonts w:ascii="Calibri" w:hAnsi="Calibri" w:cs="Calibri"/>
          <w:noProof/>
          <w:sz w:val="24"/>
          <w:szCs w:val="24"/>
        </w:rPr>
        <w:t>10.1038/d41586-020-00177-3</w:t>
      </w:r>
      <w:r>
        <w:rPr>
          <w:rFonts w:ascii="Calibri" w:hAnsi="Calibri" w:cs="Calibri"/>
          <w:noProof/>
          <w:sz w:val="24"/>
          <w:szCs w:val="24"/>
        </w:rPr>
        <w:t>.</w:t>
      </w:r>
    </w:p>
    <w:p w14:paraId="7E3F7F0B" w14:textId="77777777" w:rsidR="001B71E8" w:rsidRPr="001B71E8" w:rsidRDefault="001B71E8" w:rsidP="00EC2FFB">
      <w:pPr>
        <w:widowControl w:val="0"/>
        <w:autoSpaceDE w:val="0"/>
        <w:autoSpaceDN w:val="0"/>
        <w:adjustRightInd w:val="0"/>
        <w:spacing w:line="480" w:lineRule="auto"/>
        <w:ind w:left="482" w:hanging="480"/>
        <w:contextualSpacing/>
        <w:rPr>
          <w:rFonts w:ascii="Calibri" w:hAnsi="Calibri" w:cs="Calibri"/>
          <w:noProof/>
          <w:sz w:val="24"/>
          <w:szCs w:val="24"/>
        </w:rPr>
      </w:pPr>
      <w:r w:rsidRPr="007C3C97">
        <w:rPr>
          <w:rFonts w:cstheme="minorHAnsi"/>
          <w:color w:val="080100"/>
          <w:sz w:val="24"/>
          <w:szCs w:val="24"/>
          <w:shd w:val="clear" w:color="auto" w:fill="FFFFFF"/>
        </w:rPr>
        <w:t>Hernández-Bermejo, J.E</w:t>
      </w:r>
      <w:r>
        <w:rPr>
          <w:rFonts w:cstheme="minorHAnsi"/>
          <w:color w:val="080100"/>
          <w:sz w:val="24"/>
          <w:szCs w:val="24"/>
          <w:shd w:val="clear" w:color="auto" w:fill="FFFFFF"/>
        </w:rPr>
        <w:t xml:space="preserve">., Contreras, P., Clemente, M., </w:t>
      </w:r>
      <w:r w:rsidRPr="007C3C97">
        <w:rPr>
          <w:rFonts w:cstheme="minorHAnsi"/>
          <w:color w:val="080100"/>
          <w:sz w:val="24"/>
          <w:szCs w:val="24"/>
          <w:shd w:val="clear" w:color="auto" w:fill="FFFFFF"/>
        </w:rPr>
        <w:t>Prados, J. </w:t>
      </w:r>
      <w:r w:rsidRPr="007C3C97">
        <w:rPr>
          <w:rFonts w:cstheme="minorHAnsi"/>
          <w:color w:val="080100"/>
          <w:sz w:val="24"/>
          <w:szCs w:val="24"/>
          <w:bdr w:val="none" w:sz="0" w:space="0" w:color="auto" w:frame="1"/>
          <w:shd w:val="clear" w:color="auto" w:fill="FFFFFF"/>
        </w:rPr>
        <w:t>2011. </w:t>
      </w:r>
      <w:r w:rsidRPr="007C3C97">
        <w:rPr>
          <w:rFonts w:cstheme="minorHAnsi"/>
          <w:i/>
          <w:iCs/>
          <w:color w:val="080100"/>
          <w:sz w:val="24"/>
          <w:szCs w:val="24"/>
          <w:bdr w:val="none" w:sz="0" w:space="0" w:color="auto" w:frame="1"/>
          <w:shd w:val="clear" w:color="auto" w:fill="FFFFFF"/>
        </w:rPr>
        <w:t>Artemisia granatensis</w:t>
      </w:r>
      <w:r w:rsidRPr="007C3C97">
        <w:rPr>
          <w:rFonts w:cstheme="minorHAnsi"/>
          <w:color w:val="080100"/>
          <w:sz w:val="24"/>
          <w:szCs w:val="24"/>
          <w:bdr w:val="none" w:sz="0" w:space="0" w:color="auto" w:frame="1"/>
          <w:shd w:val="clear" w:color="auto" w:fill="FFFFFF"/>
        </w:rPr>
        <w:t>. </w:t>
      </w:r>
      <w:r w:rsidRPr="007C3C97">
        <w:rPr>
          <w:rFonts w:cstheme="minorHAnsi"/>
          <w:iCs/>
          <w:color w:val="080100"/>
          <w:sz w:val="24"/>
          <w:szCs w:val="24"/>
          <w:bdr w:val="none" w:sz="0" w:space="0" w:color="auto" w:frame="1"/>
          <w:shd w:val="clear" w:color="auto" w:fill="FFFFFF"/>
        </w:rPr>
        <w:t xml:space="preserve">The </w:t>
      </w:r>
    </w:p>
    <w:p w14:paraId="64F9BF02" w14:textId="77777777" w:rsidR="003266B5" w:rsidRPr="00606DA3" w:rsidRDefault="001B71E8" w:rsidP="00EC2FFB">
      <w:pPr>
        <w:widowControl w:val="0"/>
        <w:autoSpaceDE w:val="0"/>
        <w:autoSpaceDN w:val="0"/>
        <w:adjustRightInd w:val="0"/>
        <w:spacing w:after="0" w:line="480" w:lineRule="auto"/>
        <w:ind w:left="482" w:hanging="622"/>
        <w:contextualSpacing/>
        <w:rPr>
          <w:rFonts w:cstheme="minorHAnsi"/>
          <w:sz w:val="24"/>
          <w:szCs w:val="24"/>
          <w:shd w:val="clear" w:color="auto" w:fill="FFFFFF"/>
        </w:rPr>
      </w:pPr>
      <w:r>
        <w:rPr>
          <w:rFonts w:cstheme="minorHAnsi"/>
          <w:iCs/>
          <w:color w:val="080100"/>
          <w:sz w:val="24"/>
          <w:szCs w:val="24"/>
          <w:bdr w:val="none" w:sz="0" w:space="0" w:color="auto" w:frame="1"/>
          <w:shd w:val="clear" w:color="auto" w:fill="FFFFFF"/>
        </w:rPr>
        <w:tab/>
        <w:t>IUCN Red List of Threatened Species 2011: e.T</w:t>
      </w:r>
      <w:r w:rsidRPr="007C3C97">
        <w:rPr>
          <w:rFonts w:cstheme="minorHAnsi"/>
          <w:color w:val="080100"/>
          <w:sz w:val="24"/>
          <w:szCs w:val="24"/>
          <w:bdr w:val="none" w:sz="0" w:space="0" w:color="auto" w:frame="1"/>
          <w:shd w:val="clear" w:color="auto" w:fill="FFFFFF"/>
        </w:rPr>
        <w:t>162057A5526184</w:t>
      </w:r>
      <w:r>
        <w:rPr>
          <w:rFonts w:cstheme="minorHAnsi"/>
          <w:color w:val="080100"/>
          <w:sz w:val="24"/>
          <w:szCs w:val="24"/>
          <w:bdr w:val="none" w:sz="0" w:space="0" w:color="auto" w:frame="1"/>
          <w:shd w:val="clear" w:color="auto" w:fill="FFFFFF"/>
        </w:rPr>
        <w:t xml:space="preserve">. </w:t>
      </w:r>
      <w:hyperlink r:id="rId20" w:history="1">
        <w:r w:rsidRPr="007C3C97">
          <w:rPr>
            <w:rStyle w:val="Hyperlink"/>
            <w:rFonts w:cstheme="minorHAnsi"/>
            <w:color w:val="080100"/>
            <w:sz w:val="24"/>
            <w:szCs w:val="24"/>
            <w:u w:val="none"/>
            <w:bdr w:val="none" w:sz="0" w:space="0" w:color="auto" w:frame="1"/>
            <w:shd w:val="clear" w:color="auto" w:fill="FFFFFF"/>
          </w:rPr>
          <w:t>http://dx.doi.org/10.2305/IUCN.UK.2011-1.RLTS.T162057A5526184.en</w:t>
        </w:r>
      </w:hyperlink>
      <w:r w:rsidRPr="007C3C97">
        <w:rPr>
          <w:rFonts w:cstheme="minorHAnsi"/>
          <w:color w:val="080100"/>
          <w:sz w:val="24"/>
          <w:szCs w:val="24"/>
          <w:bdr w:val="none" w:sz="0" w:space="0" w:color="auto" w:frame="1"/>
          <w:shd w:val="clear" w:color="auto" w:fill="FFFFFF"/>
        </w:rPr>
        <w:t xml:space="preserve"> </w:t>
      </w:r>
      <w:r w:rsidRPr="007C3C97">
        <w:rPr>
          <w:rFonts w:cstheme="minorHAnsi"/>
          <w:sz w:val="24"/>
          <w:szCs w:val="24"/>
          <w:shd w:val="clear" w:color="auto" w:fill="FFFFFF"/>
        </w:rPr>
        <w:t xml:space="preserve">(accessed 13 </w:t>
      </w:r>
      <w:r>
        <w:rPr>
          <w:rFonts w:cstheme="minorHAnsi"/>
          <w:sz w:val="24"/>
          <w:szCs w:val="24"/>
          <w:shd w:val="clear" w:color="auto" w:fill="FFFFFF"/>
        </w:rPr>
        <w:t>August</w:t>
      </w:r>
      <w:r w:rsidRPr="007C3C97">
        <w:rPr>
          <w:rFonts w:cstheme="minorHAnsi"/>
          <w:sz w:val="24"/>
          <w:szCs w:val="24"/>
          <w:shd w:val="clear" w:color="auto" w:fill="FFFFFF"/>
        </w:rPr>
        <w:t xml:space="preserve"> 20</w:t>
      </w:r>
      <w:r>
        <w:rPr>
          <w:rFonts w:cstheme="minorHAnsi"/>
          <w:sz w:val="24"/>
          <w:szCs w:val="24"/>
          <w:shd w:val="clear" w:color="auto" w:fill="FFFFFF"/>
        </w:rPr>
        <w:t>19</w:t>
      </w:r>
      <w:r w:rsidRPr="007C3C97">
        <w:rPr>
          <w:rFonts w:cstheme="minorHAnsi"/>
          <w:sz w:val="24"/>
          <w:szCs w:val="24"/>
          <w:shd w:val="clear" w:color="auto" w:fill="FFFFFF"/>
        </w:rPr>
        <w:t>).</w:t>
      </w:r>
    </w:p>
    <w:p w14:paraId="5C218CDC" w14:textId="77777777" w:rsidR="00AB07C3" w:rsidRDefault="002E50D4" w:rsidP="00EC2FFB">
      <w:pPr>
        <w:widowControl w:val="0"/>
        <w:autoSpaceDE w:val="0"/>
        <w:autoSpaceDN w:val="0"/>
        <w:adjustRightInd w:val="0"/>
        <w:spacing w:line="480" w:lineRule="auto"/>
        <w:ind w:left="426" w:hanging="426"/>
        <w:contextualSpacing/>
        <w:rPr>
          <w:rFonts w:ascii="Calibri" w:hAnsi="Calibri" w:cs="Calibri"/>
          <w:noProof/>
          <w:sz w:val="24"/>
          <w:szCs w:val="24"/>
        </w:rPr>
      </w:pPr>
      <w:r w:rsidRPr="00574455">
        <w:rPr>
          <w:rFonts w:ascii="Calibri" w:hAnsi="Calibri" w:cs="Calibri"/>
          <w:noProof/>
          <w:sz w:val="24"/>
          <w:szCs w:val="24"/>
        </w:rPr>
        <w:t>Hijmans, R.</w:t>
      </w:r>
      <w:r w:rsidR="00A85C06">
        <w:rPr>
          <w:rFonts w:ascii="Calibri" w:hAnsi="Calibri" w:cs="Calibri"/>
          <w:noProof/>
          <w:sz w:val="24"/>
          <w:szCs w:val="24"/>
        </w:rPr>
        <w:t>J.</w:t>
      </w:r>
      <w:r w:rsidRPr="00574455">
        <w:rPr>
          <w:rFonts w:ascii="Calibri" w:hAnsi="Calibri" w:cs="Calibri"/>
          <w:noProof/>
          <w:sz w:val="24"/>
          <w:szCs w:val="24"/>
        </w:rPr>
        <w:t>,</w:t>
      </w:r>
      <w:r w:rsidR="00A85C06">
        <w:rPr>
          <w:rFonts w:ascii="Calibri" w:hAnsi="Calibri" w:cs="Calibri"/>
          <w:noProof/>
          <w:sz w:val="24"/>
          <w:szCs w:val="24"/>
        </w:rPr>
        <w:t xml:space="preserve"> Cameron, S.E., </w:t>
      </w:r>
      <w:r w:rsidRPr="00574455">
        <w:rPr>
          <w:rFonts w:ascii="Calibri" w:hAnsi="Calibri" w:cs="Calibri"/>
          <w:noProof/>
          <w:sz w:val="24"/>
          <w:szCs w:val="24"/>
        </w:rPr>
        <w:t xml:space="preserve">Parra, J.L., </w:t>
      </w:r>
      <w:r w:rsidR="00F305BA">
        <w:rPr>
          <w:rFonts w:ascii="Calibri" w:hAnsi="Calibri" w:cs="Calibri"/>
          <w:noProof/>
          <w:sz w:val="24"/>
          <w:szCs w:val="24"/>
        </w:rPr>
        <w:t xml:space="preserve">Jones, P.G., Jarvis, A., </w:t>
      </w:r>
      <w:r w:rsidRPr="00574455">
        <w:rPr>
          <w:rFonts w:ascii="Calibri" w:hAnsi="Calibri" w:cs="Calibri"/>
          <w:noProof/>
          <w:sz w:val="24"/>
          <w:szCs w:val="24"/>
        </w:rPr>
        <w:t>2005. Very high resolution interpolated climate surfaces fot global land areas. Int. J. Climatol. 25, 1965–1978. https://doi.org/10.1002/joc.1276</w:t>
      </w:r>
      <w:r>
        <w:rPr>
          <w:rFonts w:ascii="Calibri" w:hAnsi="Calibri" w:cs="Calibri"/>
          <w:noProof/>
          <w:sz w:val="24"/>
          <w:szCs w:val="24"/>
        </w:rPr>
        <w:t>.</w:t>
      </w:r>
    </w:p>
    <w:p w14:paraId="0E25CBA9" w14:textId="77777777" w:rsidR="00F40886" w:rsidRDefault="00F40886" w:rsidP="00EC2FFB">
      <w:pPr>
        <w:widowControl w:val="0"/>
        <w:autoSpaceDE w:val="0"/>
        <w:autoSpaceDN w:val="0"/>
        <w:adjustRightInd w:val="0"/>
        <w:spacing w:line="480" w:lineRule="auto"/>
        <w:ind w:left="426" w:hanging="426"/>
        <w:contextualSpacing/>
        <w:rPr>
          <w:rFonts w:ascii="Calibri" w:hAnsi="Calibri" w:cs="Calibri"/>
          <w:noProof/>
          <w:sz w:val="24"/>
          <w:szCs w:val="24"/>
        </w:rPr>
      </w:pPr>
      <w:r w:rsidRPr="00574455">
        <w:rPr>
          <w:rFonts w:ascii="Calibri" w:hAnsi="Calibri" w:cs="Calibri"/>
          <w:noProof/>
          <w:sz w:val="24"/>
          <w:szCs w:val="24"/>
        </w:rPr>
        <w:t>Hijmans, R.</w:t>
      </w:r>
      <w:r>
        <w:rPr>
          <w:rFonts w:ascii="Calibri" w:hAnsi="Calibri" w:cs="Calibri"/>
          <w:noProof/>
          <w:sz w:val="24"/>
          <w:szCs w:val="24"/>
        </w:rPr>
        <w:t>J.</w:t>
      </w:r>
      <w:r w:rsidRPr="00574455">
        <w:rPr>
          <w:rFonts w:ascii="Calibri" w:hAnsi="Calibri" w:cs="Calibri"/>
          <w:noProof/>
          <w:sz w:val="24"/>
          <w:szCs w:val="24"/>
        </w:rPr>
        <w:t>,</w:t>
      </w:r>
      <w:r>
        <w:rPr>
          <w:rFonts w:ascii="Calibri" w:hAnsi="Calibri" w:cs="Calibri"/>
          <w:noProof/>
          <w:sz w:val="24"/>
          <w:szCs w:val="24"/>
        </w:rPr>
        <w:t xml:space="preserve"> 2016</w:t>
      </w:r>
      <w:r w:rsidRPr="00F40886">
        <w:rPr>
          <w:rFonts w:ascii="Calibri" w:hAnsi="Calibri" w:cs="Calibri"/>
          <w:noProof/>
          <w:sz w:val="24"/>
          <w:szCs w:val="24"/>
        </w:rPr>
        <w:t>. raster: Geographic Data Analysis</w:t>
      </w:r>
      <w:r>
        <w:rPr>
          <w:rFonts w:ascii="Calibri" w:hAnsi="Calibri" w:cs="Calibri"/>
          <w:noProof/>
          <w:sz w:val="24"/>
          <w:szCs w:val="24"/>
        </w:rPr>
        <w:t xml:space="preserve"> </w:t>
      </w:r>
      <w:r w:rsidRPr="00F40886">
        <w:rPr>
          <w:rFonts w:ascii="Calibri" w:hAnsi="Calibri" w:cs="Calibri"/>
          <w:noProof/>
          <w:sz w:val="24"/>
          <w:szCs w:val="24"/>
        </w:rPr>
        <w:t>and Modeling</w:t>
      </w:r>
      <w:r>
        <w:rPr>
          <w:rFonts w:ascii="Calibri" w:hAnsi="Calibri" w:cs="Calibri"/>
          <w:noProof/>
          <w:sz w:val="24"/>
          <w:szCs w:val="24"/>
        </w:rPr>
        <w:t>. R package</w:t>
      </w:r>
      <w:r w:rsidRPr="00F40886">
        <w:rPr>
          <w:rFonts w:ascii="Calibri" w:hAnsi="Calibri" w:cs="Calibri"/>
          <w:noProof/>
          <w:sz w:val="24"/>
          <w:szCs w:val="24"/>
        </w:rPr>
        <w:t xml:space="preserve"> version 2.5-8.</w:t>
      </w:r>
      <w:r>
        <w:rPr>
          <w:rFonts w:ascii="Calibri" w:hAnsi="Calibri" w:cs="Calibri"/>
          <w:noProof/>
          <w:sz w:val="24"/>
          <w:szCs w:val="24"/>
        </w:rPr>
        <w:t xml:space="preserve"> </w:t>
      </w:r>
      <w:r w:rsidRPr="00F40886">
        <w:rPr>
          <w:rFonts w:ascii="Calibri" w:hAnsi="Calibri" w:cs="Calibri"/>
          <w:noProof/>
          <w:sz w:val="24"/>
          <w:szCs w:val="24"/>
        </w:rPr>
        <w:t>https://CRAN.R-project.org/package=raster</w:t>
      </w:r>
      <w:r>
        <w:rPr>
          <w:rFonts w:ascii="Calibri" w:hAnsi="Calibri" w:cs="Calibri"/>
          <w:noProof/>
          <w:sz w:val="24"/>
          <w:szCs w:val="24"/>
        </w:rPr>
        <w:t>.</w:t>
      </w:r>
    </w:p>
    <w:p w14:paraId="5B02CFE9" w14:textId="77777777" w:rsidR="006668E4" w:rsidRDefault="006668E4" w:rsidP="00EC2FFB">
      <w:pPr>
        <w:widowControl w:val="0"/>
        <w:autoSpaceDE w:val="0"/>
        <w:autoSpaceDN w:val="0"/>
        <w:adjustRightInd w:val="0"/>
        <w:spacing w:line="480" w:lineRule="auto"/>
        <w:ind w:left="482" w:hanging="482"/>
        <w:contextualSpacing/>
        <w:rPr>
          <w:rFonts w:ascii="Calibri" w:hAnsi="Calibri" w:cs="Calibri"/>
          <w:noProof/>
          <w:sz w:val="24"/>
          <w:szCs w:val="24"/>
        </w:rPr>
      </w:pPr>
      <w:r w:rsidRPr="00574455">
        <w:rPr>
          <w:rFonts w:ascii="Calibri" w:hAnsi="Calibri" w:cs="Calibri"/>
          <w:noProof/>
          <w:sz w:val="24"/>
          <w:szCs w:val="24"/>
        </w:rPr>
        <w:t>Hinsley, A., de Boer, H.J., Fay, M.F., Gale, S.W., Gardiner, L.M., Gunasekara, R.S., Kumar, P., Masters, S., Metusala, D., Roberts, D.L., Veldman, S., Wong, S., Phelps, J., 2018. A review of the trade in orchids and its implications for conservation. Bot. J. Linn. Soc. 186, 435–455. https://doi.org/10.1093/botlinnean/box083</w:t>
      </w:r>
      <w:r w:rsidR="000C49CA">
        <w:rPr>
          <w:rFonts w:ascii="Calibri" w:hAnsi="Calibri" w:cs="Calibri"/>
          <w:noProof/>
          <w:sz w:val="24"/>
          <w:szCs w:val="24"/>
        </w:rPr>
        <w:t>.</w:t>
      </w:r>
    </w:p>
    <w:p w14:paraId="15EEFC5B" w14:textId="77777777" w:rsidR="00B1515D" w:rsidRDefault="00B1515D" w:rsidP="00EC2FFB">
      <w:pPr>
        <w:widowControl w:val="0"/>
        <w:autoSpaceDE w:val="0"/>
        <w:autoSpaceDN w:val="0"/>
        <w:adjustRightInd w:val="0"/>
        <w:spacing w:line="480" w:lineRule="auto"/>
        <w:ind w:left="482" w:hanging="482"/>
        <w:contextualSpacing/>
        <w:rPr>
          <w:rFonts w:ascii="Calibri" w:hAnsi="Calibri" w:cs="Calibri"/>
          <w:noProof/>
          <w:sz w:val="24"/>
          <w:szCs w:val="24"/>
        </w:rPr>
      </w:pPr>
      <w:r>
        <w:rPr>
          <w:rFonts w:ascii="Calibri" w:hAnsi="Calibri" w:cs="Calibri"/>
          <w:noProof/>
          <w:sz w:val="24"/>
          <w:szCs w:val="24"/>
        </w:rPr>
        <w:t xml:space="preserve">Holzinger, B., Hülber, K., Camenisch, M., Grabherr, G., 2008. Changes in plant species richness over the last century in the eastern Swiss Alps: elevational gradient, bedrock effects and migration rates. Plant Ecol. 195, 179-196. </w:t>
      </w:r>
      <w:r w:rsidRPr="00574455">
        <w:rPr>
          <w:rFonts w:ascii="Calibri" w:hAnsi="Calibri" w:cs="Calibri"/>
          <w:noProof/>
          <w:sz w:val="24"/>
          <w:szCs w:val="24"/>
        </w:rPr>
        <w:t>https://doi.org/</w:t>
      </w:r>
      <w:r w:rsidRPr="00B1515D">
        <w:rPr>
          <w:rFonts w:ascii="Calibri" w:hAnsi="Calibri" w:cs="Calibri"/>
          <w:noProof/>
          <w:sz w:val="24"/>
          <w:szCs w:val="24"/>
        </w:rPr>
        <w:t>10.1007/s11258-007-9314-9</w:t>
      </w:r>
      <w:r>
        <w:rPr>
          <w:rFonts w:ascii="Calibri" w:hAnsi="Calibri" w:cs="Calibri"/>
          <w:noProof/>
          <w:sz w:val="24"/>
          <w:szCs w:val="24"/>
        </w:rPr>
        <w:t>.</w:t>
      </w:r>
    </w:p>
    <w:p w14:paraId="0C904C21" w14:textId="77777777" w:rsidR="006E6ADB" w:rsidRDefault="006E6ADB" w:rsidP="00EC2FFB">
      <w:pPr>
        <w:widowControl w:val="0"/>
        <w:autoSpaceDE w:val="0"/>
        <w:autoSpaceDN w:val="0"/>
        <w:adjustRightInd w:val="0"/>
        <w:spacing w:line="480" w:lineRule="auto"/>
        <w:ind w:left="480" w:hanging="480"/>
        <w:contextualSpacing/>
        <w:rPr>
          <w:rFonts w:ascii="Calibri" w:hAnsi="Calibri" w:cs="Calibri"/>
          <w:noProof/>
          <w:sz w:val="24"/>
          <w:szCs w:val="24"/>
        </w:rPr>
      </w:pPr>
      <w:r w:rsidRPr="00574455">
        <w:rPr>
          <w:rFonts w:ascii="Calibri" w:hAnsi="Calibri" w:cs="Calibri"/>
          <w:noProof/>
          <w:sz w:val="24"/>
          <w:szCs w:val="24"/>
        </w:rPr>
        <w:t xml:space="preserve">Huang, X., Sheng, Z., Zhang, Y., Ding, J., He, K., 2015. Impacts of trails on plants, soil and their </w:t>
      </w:r>
      <w:r w:rsidRPr="00574455">
        <w:rPr>
          <w:rFonts w:ascii="Calibri" w:hAnsi="Calibri" w:cs="Calibri"/>
          <w:noProof/>
          <w:sz w:val="24"/>
          <w:szCs w:val="24"/>
        </w:rPr>
        <w:lastRenderedPageBreak/>
        <w:t>interactions in the subalpine meadows of Mount Jade Dragon, Northwestern Yunnan of China. Grassl. Sci. 61, 204–216. https://doi.org/10.1111/grs.12100</w:t>
      </w:r>
      <w:r w:rsidR="00301AE6">
        <w:rPr>
          <w:rFonts w:ascii="Calibri" w:hAnsi="Calibri" w:cs="Calibri"/>
          <w:noProof/>
          <w:sz w:val="24"/>
          <w:szCs w:val="24"/>
        </w:rPr>
        <w:t>.</w:t>
      </w:r>
    </w:p>
    <w:p w14:paraId="16C54E34" w14:textId="77777777" w:rsidR="0075265C" w:rsidRDefault="0075265C" w:rsidP="00EC2FFB">
      <w:pPr>
        <w:widowControl w:val="0"/>
        <w:autoSpaceDE w:val="0"/>
        <w:autoSpaceDN w:val="0"/>
        <w:adjustRightInd w:val="0"/>
        <w:spacing w:line="480" w:lineRule="auto"/>
        <w:ind w:left="482" w:hanging="482"/>
        <w:contextualSpacing/>
        <w:rPr>
          <w:rFonts w:ascii="Calibri" w:hAnsi="Calibri" w:cs="Calibri"/>
          <w:noProof/>
          <w:sz w:val="24"/>
          <w:szCs w:val="24"/>
        </w:rPr>
      </w:pPr>
      <w:r>
        <w:rPr>
          <w:rFonts w:ascii="Calibri" w:hAnsi="Calibri" w:cs="Calibri"/>
          <w:noProof/>
          <w:sz w:val="24"/>
          <w:szCs w:val="24"/>
        </w:rPr>
        <w:t xml:space="preserve">Iancu, S., Decei, P., 1964. </w:t>
      </w:r>
      <w:r w:rsidRPr="006516F1">
        <w:rPr>
          <w:rFonts w:ascii="Calibri" w:hAnsi="Calibri" w:cs="Calibri"/>
          <w:noProof/>
          <w:sz w:val="24"/>
          <w:szCs w:val="24"/>
        </w:rPr>
        <w:t>Floarea de col</w:t>
      </w:r>
      <w:r>
        <w:rPr>
          <w:rFonts w:ascii="Calibri" w:hAnsi="Calibri" w:cs="Calibri"/>
          <w:noProof/>
          <w:sz w:val="24"/>
          <w:szCs w:val="24"/>
        </w:rPr>
        <w:t>ț</w:t>
      </w:r>
      <w:r w:rsidRPr="006516F1">
        <w:rPr>
          <w:rFonts w:ascii="Calibri" w:hAnsi="Calibri" w:cs="Calibri"/>
          <w:noProof/>
          <w:sz w:val="24"/>
          <w:szCs w:val="24"/>
        </w:rPr>
        <w:t>i (</w:t>
      </w:r>
      <w:r w:rsidRPr="0075265C">
        <w:rPr>
          <w:rFonts w:ascii="Calibri" w:hAnsi="Calibri" w:cs="Calibri"/>
          <w:i/>
          <w:noProof/>
          <w:sz w:val="24"/>
          <w:szCs w:val="24"/>
        </w:rPr>
        <w:t>Leontopodium alpinum</w:t>
      </w:r>
      <w:r w:rsidRPr="006516F1">
        <w:rPr>
          <w:rFonts w:ascii="Calibri" w:hAnsi="Calibri" w:cs="Calibri"/>
          <w:noProof/>
          <w:sz w:val="24"/>
          <w:szCs w:val="24"/>
        </w:rPr>
        <w:t xml:space="preserve"> (L.) Cass) </w:t>
      </w:r>
      <w:r>
        <w:rPr>
          <w:rFonts w:ascii="Calibri" w:hAnsi="Calibri" w:cs="Calibri"/>
          <w:noProof/>
          <w:sz w:val="24"/>
          <w:szCs w:val="24"/>
        </w:rPr>
        <w:t>î</w:t>
      </w:r>
      <w:r w:rsidRPr="006516F1">
        <w:rPr>
          <w:rFonts w:ascii="Calibri" w:hAnsi="Calibri" w:cs="Calibri"/>
          <w:noProof/>
          <w:sz w:val="24"/>
          <w:szCs w:val="24"/>
        </w:rPr>
        <w:t>n Republica Popular</w:t>
      </w:r>
      <w:r>
        <w:rPr>
          <w:rFonts w:ascii="Calibri" w:hAnsi="Calibri" w:cs="Calibri"/>
          <w:noProof/>
          <w:sz w:val="24"/>
          <w:szCs w:val="24"/>
        </w:rPr>
        <w:t>ă</w:t>
      </w:r>
      <w:r w:rsidRPr="006516F1">
        <w:rPr>
          <w:rFonts w:ascii="Calibri" w:hAnsi="Calibri" w:cs="Calibri"/>
          <w:noProof/>
          <w:sz w:val="24"/>
          <w:szCs w:val="24"/>
        </w:rPr>
        <w:t xml:space="preserve"> Român</w:t>
      </w:r>
      <w:r>
        <w:rPr>
          <w:rFonts w:ascii="Calibri" w:hAnsi="Calibri" w:cs="Calibri"/>
          <w:noProof/>
          <w:sz w:val="24"/>
          <w:szCs w:val="24"/>
        </w:rPr>
        <w:t>ă</w:t>
      </w:r>
      <w:r w:rsidRPr="006516F1">
        <w:rPr>
          <w:rFonts w:ascii="Calibri" w:hAnsi="Calibri" w:cs="Calibri"/>
          <w:noProof/>
          <w:sz w:val="24"/>
          <w:szCs w:val="24"/>
        </w:rPr>
        <w:t>.</w:t>
      </w:r>
      <w:r w:rsidR="00EE5D65">
        <w:rPr>
          <w:rFonts w:ascii="Calibri" w:hAnsi="Calibri" w:cs="Calibri"/>
          <w:noProof/>
          <w:sz w:val="24"/>
          <w:szCs w:val="24"/>
        </w:rPr>
        <w:t xml:space="preserve"> </w:t>
      </w:r>
      <w:r w:rsidR="00E9021C">
        <w:rPr>
          <w:rFonts w:ascii="Calibri" w:hAnsi="Calibri" w:cs="Calibri"/>
          <w:noProof/>
          <w:sz w:val="24"/>
          <w:szCs w:val="24"/>
        </w:rPr>
        <w:t>Ocrotirea Naturii</w:t>
      </w:r>
      <w:r w:rsidR="00150961">
        <w:rPr>
          <w:rFonts w:ascii="Calibri" w:hAnsi="Calibri" w:cs="Calibri"/>
          <w:noProof/>
          <w:sz w:val="24"/>
          <w:szCs w:val="24"/>
        </w:rPr>
        <w:t xml:space="preserve"> </w:t>
      </w:r>
      <w:r w:rsidR="00834703">
        <w:rPr>
          <w:rFonts w:ascii="Calibri" w:hAnsi="Calibri" w:cs="Calibri"/>
          <w:noProof/>
          <w:sz w:val="24"/>
          <w:szCs w:val="24"/>
        </w:rPr>
        <w:t>8, 249</w:t>
      </w:r>
      <w:r w:rsidR="00834703" w:rsidRPr="00574455">
        <w:rPr>
          <w:rFonts w:ascii="Calibri" w:hAnsi="Calibri" w:cs="Calibri"/>
          <w:noProof/>
          <w:sz w:val="24"/>
          <w:szCs w:val="24"/>
        </w:rPr>
        <w:t>–</w:t>
      </w:r>
      <w:r w:rsidR="00834703">
        <w:rPr>
          <w:rFonts w:ascii="Calibri" w:hAnsi="Calibri" w:cs="Calibri"/>
          <w:noProof/>
          <w:sz w:val="24"/>
          <w:szCs w:val="24"/>
        </w:rPr>
        <w:t>256.</w:t>
      </w:r>
    </w:p>
    <w:p w14:paraId="2A55EDEB" w14:textId="77777777" w:rsidR="001124E5" w:rsidRDefault="00F027C9" w:rsidP="00EC2FFB">
      <w:pPr>
        <w:widowControl w:val="0"/>
        <w:autoSpaceDE w:val="0"/>
        <w:autoSpaceDN w:val="0"/>
        <w:adjustRightInd w:val="0"/>
        <w:spacing w:line="480" w:lineRule="auto"/>
        <w:ind w:left="482" w:hanging="482"/>
        <w:contextualSpacing/>
        <w:rPr>
          <w:rFonts w:ascii="Calibri" w:hAnsi="Calibri" w:cs="Calibri"/>
          <w:noProof/>
          <w:sz w:val="24"/>
          <w:szCs w:val="24"/>
        </w:rPr>
      </w:pPr>
      <w:r w:rsidRPr="00574455">
        <w:rPr>
          <w:rFonts w:ascii="Calibri" w:hAnsi="Calibri" w:cs="Calibri"/>
          <w:noProof/>
          <w:sz w:val="24"/>
          <w:szCs w:val="24"/>
        </w:rPr>
        <w:t xml:space="preserve">Ischer, M., Dubuis, A., Keller, R., Vittoz, P., 2014. A </w:t>
      </w:r>
      <w:r w:rsidR="0000414D">
        <w:rPr>
          <w:rFonts w:ascii="Calibri" w:hAnsi="Calibri" w:cs="Calibri"/>
          <w:noProof/>
          <w:sz w:val="24"/>
          <w:szCs w:val="24"/>
        </w:rPr>
        <w:t>b</w:t>
      </w:r>
      <w:r w:rsidRPr="00574455">
        <w:rPr>
          <w:rFonts w:ascii="Calibri" w:hAnsi="Calibri" w:cs="Calibri"/>
          <w:noProof/>
          <w:sz w:val="24"/>
          <w:szCs w:val="24"/>
        </w:rPr>
        <w:t xml:space="preserve">etter </w:t>
      </w:r>
      <w:r w:rsidR="0000414D">
        <w:rPr>
          <w:rFonts w:ascii="Calibri" w:hAnsi="Calibri" w:cs="Calibri"/>
          <w:noProof/>
          <w:sz w:val="24"/>
          <w:szCs w:val="24"/>
        </w:rPr>
        <w:t>u</w:t>
      </w:r>
      <w:r w:rsidRPr="00574455">
        <w:rPr>
          <w:rFonts w:ascii="Calibri" w:hAnsi="Calibri" w:cs="Calibri"/>
          <w:noProof/>
          <w:sz w:val="24"/>
          <w:szCs w:val="24"/>
        </w:rPr>
        <w:t xml:space="preserve">nderstanding of the </w:t>
      </w:r>
      <w:r w:rsidR="0000414D">
        <w:rPr>
          <w:rFonts w:ascii="Calibri" w:hAnsi="Calibri" w:cs="Calibri"/>
          <w:noProof/>
          <w:sz w:val="24"/>
          <w:szCs w:val="24"/>
        </w:rPr>
        <w:t>e</w:t>
      </w:r>
      <w:r w:rsidRPr="00574455">
        <w:rPr>
          <w:rFonts w:ascii="Calibri" w:hAnsi="Calibri" w:cs="Calibri"/>
          <w:noProof/>
          <w:sz w:val="24"/>
          <w:szCs w:val="24"/>
        </w:rPr>
        <w:t xml:space="preserve">cological </w:t>
      </w:r>
      <w:r w:rsidR="0000414D">
        <w:rPr>
          <w:rFonts w:ascii="Calibri" w:hAnsi="Calibri" w:cs="Calibri"/>
          <w:noProof/>
          <w:sz w:val="24"/>
          <w:szCs w:val="24"/>
        </w:rPr>
        <w:t>c</w:t>
      </w:r>
      <w:r w:rsidRPr="00574455">
        <w:rPr>
          <w:rFonts w:ascii="Calibri" w:hAnsi="Calibri" w:cs="Calibri"/>
          <w:noProof/>
          <w:sz w:val="24"/>
          <w:szCs w:val="24"/>
        </w:rPr>
        <w:t xml:space="preserve">onditions for </w:t>
      </w:r>
      <w:r w:rsidRPr="0000414D">
        <w:rPr>
          <w:rFonts w:ascii="Calibri" w:hAnsi="Calibri" w:cs="Calibri"/>
          <w:i/>
          <w:noProof/>
          <w:sz w:val="24"/>
          <w:szCs w:val="24"/>
        </w:rPr>
        <w:t>Leontopodium alpinum</w:t>
      </w:r>
      <w:r w:rsidRPr="00574455">
        <w:rPr>
          <w:rFonts w:ascii="Calibri" w:hAnsi="Calibri" w:cs="Calibri"/>
          <w:noProof/>
          <w:sz w:val="24"/>
          <w:szCs w:val="24"/>
        </w:rPr>
        <w:t xml:space="preserve"> Cassini in the Swiss Alps. Folia Geobot. 49, 541–558. https://doi.org/10.1007/s12224-014-9190-8</w:t>
      </w:r>
      <w:r>
        <w:rPr>
          <w:rFonts w:ascii="Calibri" w:hAnsi="Calibri" w:cs="Calibri"/>
          <w:noProof/>
          <w:sz w:val="24"/>
          <w:szCs w:val="24"/>
        </w:rPr>
        <w:t>.</w:t>
      </w:r>
    </w:p>
    <w:p w14:paraId="3D951FB8" w14:textId="77777777" w:rsidR="009E1557" w:rsidRDefault="009E1557" w:rsidP="00EC2FFB">
      <w:pPr>
        <w:widowControl w:val="0"/>
        <w:autoSpaceDE w:val="0"/>
        <w:autoSpaceDN w:val="0"/>
        <w:adjustRightInd w:val="0"/>
        <w:spacing w:line="480" w:lineRule="auto"/>
        <w:ind w:left="482" w:hanging="482"/>
        <w:contextualSpacing/>
        <w:rPr>
          <w:rFonts w:ascii="Calibri" w:hAnsi="Calibri" w:cs="Calibri"/>
          <w:noProof/>
          <w:sz w:val="24"/>
          <w:szCs w:val="24"/>
        </w:rPr>
      </w:pPr>
      <w:r w:rsidRPr="00574455">
        <w:rPr>
          <w:rFonts w:ascii="Calibri" w:hAnsi="Calibri" w:cs="Calibri"/>
          <w:noProof/>
          <w:sz w:val="24"/>
          <w:szCs w:val="24"/>
        </w:rPr>
        <w:t xml:space="preserve">Keith, D.A., Akçakaya, H.R., Thuiller, W., Midgley, G.F., Pearson, R.G., Steven, </w:t>
      </w:r>
      <w:r w:rsidR="003A4309">
        <w:rPr>
          <w:rFonts w:ascii="Calibri" w:hAnsi="Calibri" w:cs="Calibri"/>
          <w:noProof/>
          <w:sz w:val="24"/>
          <w:szCs w:val="24"/>
        </w:rPr>
        <w:t>J.P</w:t>
      </w:r>
      <w:r w:rsidRPr="00574455">
        <w:rPr>
          <w:rFonts w:ascii="Calibri" w:hAnsi="Calibri" w:cs="Calibri"/>
          <w:noProof/>
          <w:sz w:val="24"/>
          <w:szCs w:val="24"/>
        </w:rPr>
        <w:t>., Regan, H.M., Araújo, M.B., Rebelo, T.G., 2008. Predicting extinc</w:t>
      </w:r>
      <w:r w:rsidR="008C58CA">
        <w:rPr>
          <w:rFonts w:ascii="Calibri" w:hAnsi="Calibri" w:cs="Calibri"/>
          <w:noProof/>
          <w:sz w:val="24"/>
          <w:szCs w:val="24"/>
        </w:rPr>
        <w:t>tion risks under climate change</w:t>
      </w:r>
      <w:r w:rsidRPr="00574455">
        <w:rPr>
          <w:rFonts w:ascii="Calibri" w:hAnsi="Calibri" w:cs="Calibri"/>
          <w:noProof/>
          <w:sz w:val="24"/>
          <w:szCs w:val="24"/>
        </w:rPr>
        <w:t xml:space="preserve">: </w:t>
      </w:r>
      <w:r w:rsidR="00044B25">
        <w:rPr>
          <w:rFonts w:ascii="Calibri" w:hAnsi="Calibri" w:cs="Calibri"/>
          <w:noProof/>
          <w:sz w:val="24"/>
          <w:szCs w:val="24"/>
        </w:rPr>
        <w:t>c</w:t>
      </w:r>
      <w:r w:rsidRPr="00574455">
        <w:rPr>
          <w:rFonts w:ascii="Calibri" w:hAnsi="Calibri" w:cs="Calibri"/>
          <w:noProof/>
          <w:sz w:val="24"/>
          <w:szCs w:val="24"/>
        </w:rPr>
        <w:t>oupling stochastic population models with dyn</w:t>
      </w:r>
      <w:r w:rsidR="008C58CA">
        <w:rPr>
          <w:rFonts w:ascii="Calibri" w:hAnsi="Calibri" w:cs="Calibri"/>
          <w:noProof/>
          <w:sz w:val="24"/>
          <w:szCs w:val="24"/>
        </w:rPr>
        <w:t>amic bioclimatic habitat models</w:t>
      </w:r>
      <w:r w:rsidRPr="00574455">
        <w:rPr>
          <w:rFonts w:ascii="Calibri" w:hAnsi="Calibri" w:cs="Calibri"/>
          <w:noProof/>
          <w:sz w:val="24"/>
          <w:szCs w:val="24"/>
        </w:rPr>
        <w:t>. Biol. Lett. 4, 560–563. https://doi.org/10.1098/rsbl.2008.0049</w:t>
      </w:r>
      <w:r w:rsidR="008C58CA">
        <w:rPr>
          <w:rFonts w:ascii="Calibri" w:hAnsi="Calibri" w:cs="Calibri"/>
          <w:noProof/>
          <w:sz w:val="24"/>
          <w:szCs w:val="24"/>
        </w:rPr>
        <w:t>.</w:t>
      </w:r>
    </w:p>
    <w:p w14:paraId="1CEEBD66" w14:textId="77777777" w:rsidR="003125C4" w:rsidRDefault="003125C4" w:rsidP="00EC2FFB">
      <w:pPr>
        <w:widowControl w:val="0"/>
        <w:autoSpaceDE w:val="0"/>
        <w:autoSpaceDN w:val="0"/>
        <w:adjustRightInd w:val="0"/>
        <w:spacing w:line="480" w:lineRule="auto"/>
        <w:ind w:left="482" w:hanging="482"/>
        <w:contextualSpacing/>
        <w:rPr>
          <w:rFonts w:ascii="Calibri" w:hAnsi="Calibri" w:cs="Calibri"/>
          <w:noProof/>
          <w:sz w:val="24"/>
          <w:szCs w:val="24"/>
        </w:rPr>
      </w:pPr>
      <w:r>
        <w:rPr>
          <w:rFonts w:ascii="Calibri" w:hAnsi="Calibri" w:cs="Calibri"/>
          <w:noProof/>
          <w:sz w:val="24"/>
          <w:szCs w:val="24"/>
        </w:rPr>
        <w:t xml:space="preserve">Keller, R., </w:t>
      </w:r>
      <w:r w:rsidRPr="003125C4">
        <w:rPr>
          <w:rFonts w:ascii="Calibri" w:hAnsi="Calibri" w:cs="Calibri"/>
          <w:noProof/>
          <w:sz w:val="24"/>
          <w:szCs w:val="24"/>
        </w:rPr>
        <w:t>Vittoz, P.</w:t>
      </w:r>
      <w:r>
        <w:rPr>
          <w:rFonts w:ascii="Calibri" w:hAnsi="Calibri" w:cs="Calibri"/>
          <w:noProof/>
          <w:sz w:val="24"/>
          <w:szCs w:val="24"/>
        </w:rPr>
        <w:t>, 2015</w:t>
      </w:r>
      <w:r w:rsidRPr="003125C4">
        <w:rPr>
          <w:rFonts w:ascii="Calibri" w:hAnsi="Calibri" w:cs="Calibri"/>
          <w:noProof/>
          <w:sz w:val="24"/>
          <w:szCs w:val="24"/>
        </w:rPr>
        <w:t xml:space="preserve">. Clonal growth and demography of a hemicryptophyte alpine plant: </w:t>
      </w:r>
      <w:r w:rsidRPr="00BE6A83">
        <w:rPr>
          <w:rFonts w:ascii="Calibri" w:hAnsi="Calibri" w:cs="Calibri"/>
          <w:i/>
          <w:noProof/>
          <w:sz w:val="24"/>
          <w:szCs w:val="24"/>
        </w:rPr>
        <w:t>Leontopodium alpinum</w:t>
      </w:r>
      <w:r>
        <w:rPr>
          <w:rFonts w:ascii="Calibri" w:hAnsi="Calibri" w:cs="Calibri"/>
          <w:noProof/>
          <w:sz w:val="24"/>
          <w:szCs w:val="24"/>
        </w:rPr>
        <w:t xml:space="preserve"> Cassini. Alp. Botany 125</w:t>
      </w:r>
      <w:r w:rsidRPr="003125C4">
        <w:rPr>
          <w:rFonts w:ascii="Calibri" w:hAnsi="Calibri" w:cs="Calibri"/>
          <w:noProof/>
          <w:sz w:val="24"/>
          <w:szCs w:val="24"/>
        </w:rPr>
        <w:t>, 31-40.</w:t>
      </w:r>
      <w:r>
        <w:rPr>
          <w:rFonts w:ascii="Calibri" w:hAnsi="Calibri" w:cs="Calibri"/>
          <w:noProof/>
          <w:sz w:val="24"/>
          <w:szCs w:val="24"/>
        </w:rPr>
        <w:t xml:space="preserve"> </w:t>
      </w:r>
      <w:r w:rsidRPr="003125C4">
        <w:rPr>
          <w:rFonts w:ascii="Calibri" w:hAnsi="Calibri" w:cs="Calibri"/>
          <w:noProof/>
          <w:sz w:val="24"/>
          <w:szCs w:val="24"/>
        </w:rPr>
        <w:t>https://doi.org/10.1007/s00035-014-0142-y</w:t>
      </w:r>
      <w:r>
        <w:rPr>
          <w:rFonts w:ascii="Calibri" w:hAnsi="Calibri" w:cs="Calibri"/>
          <w:noProof/>
          <w:sz w:val="24"/>
          <w:szCs w:val="24"/>
        </w:rPr>
        <w:t>.</w:t>
      </w:r>
    </w:p>
    <w:p w14:paraId="0DE4A695" w14:textId="77777777" w:rsidR="00765B83" w:rsidRDefault="00765B83" w:rsidP="00EC2FFB">
      <w:pPr>
        <w:widowControl w:val="0"/>
        <w:autoSpaceDE w:val="0"/>
        <w:autoSpaceDN w:val="0"/>
        <w:adjustRightInd w:val="0"/>
        <w:spacing w:line="480" w:lineRule="auto"/>
        <w:ind w:left="482" w:hanging="482"/>
        <w:contextualSpacing/>
        <w:rPr>
          <w:rFonts w:cstheme="minorHAnsi"/>
          <w:sz w:val="24"/>
          <w:szCs w:val="24"/>
          <w:shd w:val="clear" w:color="auto" w:fill="FFFFFF"/>
        </w:rPr>
      </w:pPr>
      <w:r w:rsidRPr="007C3C97">
        <w:rPr>
          <w:rFonts w:cstheme="minorHAnsi"/>
          <w:color w:val="080100"/>
          <w:sz w:val="24"/>
          <w:szCs w:val="24"/>
          <w:shd w:val="clear" w:color="auto" w:fill="FFFFFF"/>
        </w:rPr>
        <w:t>Khela, S. </w:t>
      </w:r>
      <w:r w:rsidRPr="007C3C97">
        <w:rPr>
          <w:rFonts w:cstheme="minorHAnsi"/>
          <w:color w:val="080100"/>
          <w:sz w:val="24"/>
          <w:szCs w:val="24"/>
          <w:bdr w:val="none" w:sz="0" w:space="0" w:color="auto" w:frame="1"/>
          <w:shd w:val="clear" w:color="auto" w:fill="FFFFFF"/>
        </w:rPr>
        <w:t>2013. </w:t>
      </w:r>
      <w:r w:rsidRPr="007C3C97">
        <w:rPr>
          <w:rFonts w:cstheme="minorHAnsi"/>
          <w:i/>
          <w:iCs/>
          <w:color w:val="080100"/>
          <w:sz w:val="24"/>
          <w:szCs w:val="24"/>
          <w:bdr w:val="none" w:sz="0" w:space="0" w:color="auto" w:frame="1"/>
          <w:shd w:val="clear" w:color="auto" w:fill="FFFFFF"/>
        </w:rPr>
        <w:t>Leontopodium alpinum</w:t>
      </w:r>
      <w:r w:rsidRPr="007C3C97">
        <w:rPr>
          <w:rFonts w:cstheme="minorHAnsi"/>
          <w:color w:val="080100"/>
          <w:sz w:val="24"/>
          <w:szCs w:val="24"/>
          <w:bdr w:val="none" w:sz="0" w:space="0" w:color="auto" w:frame="1"/>
          <w:shd w:val="clear" w:color="auto" w:fill="FFFFFF"/>
        </w:rPr>
        <w:t>. </w:t>
      </w:r>
      <w:r w:rsidRPr="007C3C97">
        <w:rPr>
          <w:rFonts w:cstheme="minorHAnsi"/>
          <w:iCs/>
          <w:color w:val="080100"/>
          <w:sz w:val="24"/>
          <w:szCs w:val="24"/>
          <w:bdr w:val="none" w:sz="0" w:space="0" w:color="auto" w:frame="1"/>
          <w:shd w:val="clear" w:color="auto" w:fill="FFFFFF"/>
        </w:rPr>
        <w:t>The IUCN Red List of Threatened Species</w:t>
      </w:r>
      <w:r w:rsidRPr="007C3C97">
        <w:rPr>
          <w:rFonts w:cstheme="minorHAnsi"/>
          <w:color w:val="080100"/>
          <w:sz w:val="24"/>
          <w:szCs w:val="24"/>
          <w:bdr w:val="none" w:sz="0" w:space="0" w:color="auto" w:frame="1"/>
          <w:shd w:val="clear" w:color="auto" w:fill="FFFFFF"/>
        </w:rPr>
        <w:t> 2013: e.T202984A2758405. </w:t>
      </w:r>
      <w:hyperlink r:id="rId21" w:history="1">
        <w:r w:rsidRPr="007C3C97">
          <w:rPr>
            <w:rStyle w:val="Hyperlink"/>
            <w:rFonts w:cstheme="minorHAnsi"/>
            <w:color w:val="auto"/>
            <w:sz w:val="24"/>
            <w:szCs w:val="24"/>
            <w:u w:val="none"/>
            <w:bdr w:val="none" w:sz="0" w:space="0" w:color="auto" w:frame="1"/>
            <w:shd w:val="clear" w:color="auto" w:fill="FFFFFF"/>
          </w:rPr>
          <w:t>http://dx.doi.org/10.2305/IUCN.UK.2013-2.RLTS.T202984A2758405.en</w:t>
        </w:r>
      </w:hyperlink>
      <w:r>
        <w:rPr>
          <w:rFonts w:cstheme="minorHAnsi"/>
          <w:sz w:val="24"/>
          <w:szCs w:val="24"/>
          <w:bdr w:val="none" w:sz="0" w:space="0" w:color="auto" w:frame="1"/>
          <w:shd w:val="clear" w:color="auto" w:fill="FFFFFF"/>
        </w:rPr>
        <w:t xml:space="preserve"> </w:t>
      </w:r>
      <w:r w:rsidRPr="007C3C97">
        <w:rPr>
          <w:rFonts w:cstheme="minorHAnsi"/>
          <w:sz w:val="24"/>
          <w:szCs w:val="24"/>
          <w:shd w:val="clear" w:color="auto" w:fill="FFFFFF"/>
        </w:rPr>
        <w:t xml:space="preserve">(accessed 13 </w:t>
      </w:r>
      <w:r>
        <w:rPr>
          <w:rFonts w:cstheme="minorHAnsi"/>
          <w:sz w:val="24"/>
          <w:szCs w:val="24"/>
          <w:shd w:val="clear" w:color="auto" w:fill="FFFFFF"/>
        </w:rPr>
        <w:t>August</w:t>
      </w:r>
      <w:r w:rsidRPr="007C3C97">
        <w:rPr>
          <w:rFonts w:cstheme="minorHAnsi"/>
          <w:sz w:val="24"/>
          <w:szCs w:val="24"/>
          <w:shd w:val="clear" w:color="auto" w:fill="FFFFFF"/>
        </w:rPr>
        <w:t xml:space="preserve"> 20</w:t>
      </w:r>
      <w:r>
        <w:rPr>
          <w:rFonts w:cstheme="minorHAnsi"/>
          <w:sz w:val="24"/>
          <w:szCs w:val="24"/>
          <w:shd w:val="clear" w:color="auto" w:fill="FFFFFF"/>
        </w:rPr>
        <w:t>19</w:t>
      </w:r>
      <w:r w:rsidRPr="007C3C97">
        <w:rPr>
          <w:rFonts w:cstheme="minorHAnsi"/>
          <w:sz w:val="24"/>
          <w:szCs w:val="24"/>
          <w:shd w:val="clear" w:color="auto" w:fill="FFFFFF"/>
        </w:rPr>
        <w:t>).</w:t>
      </w:r>
    </w:p>
    <w:p w14:paraId="17D76245" w14:textId="77777777" w:rsidR="00B30B27" w:rsidRDefault="008169F1" w:rsidP="00EC2FFB">
      <w:pPr>
        <w:widowControl w:val="0"/>
        <w:autoSpaceDE w:val="0"/>
        <w:autoSpaceDN w:val="0"/>
        <w:adjustRightInd w:val="0"/>
        <w:spacing w:line="480" w:lineRule="auto"/>
        <w:ind w:left="482" w:hanging="482"/>
        <w:contextualSpacing/>
        <w:rPr>
          <w:rFonts w:ascii="Calibri" w:hAnsi="Calibri" w:cs="Calibri"/>
          <w:noProof/>
          <w:sz w:val="24"/>
          <w:szCs w:val="24"/>
        </w:rPr>
      </w:pPr>
      <w:r>
        <w:rPr>
          <w:rFonts w:ascii="Calibri" w:hAnsi="Calibri" w:cs="Calibri"/>
          <w:noProof/>
          <w:sz w:val="24"/>
          <w:szCs w:val="24"/>
        </w:rPr>
        <w:t xml:space="preserve">Klady, R. A., Henry, G. H., </w:t>
      </w:r>
      <w:r w:rsidR="00B30B27" w:rsidRPr="00B30B27">
        <w:rPr>
          <w:rFonts w:ascii="Calibri" w:hAnsi="Calibri" w:cs="Calibri"/>
          <w:noProof/>
          <w:sz w:val="24"/>
          <w:szCs w:val="24"/>
        </w:rPr>
        <w:t>Lemay, V.</w:t>
      </w:r>
      <w:r w:rsidR="00B30B27">
        <w:rPr>
          <w:rFonts w:ascii="Calibri" w:hAnsi="Calibri" w:cs="Calibri"/>
          <w:noProof/>
          <w:sz w:val="24"/>
          <w:szCs w:val="24"/>
        </w:rPr>
        <w:t>, 2011</w:t>
      </w:r>
      <w:r w:rsidR="00B30B27" w:rsidRPr="00B30B27">
        <w:rPr>
          <w:rFonts w:ascii="Calibri" w:hAnsi="Calibri" w:cs="Calibri"/>
          <w:noProof/>
          <w:sz w:val="24"/>
          <w:szCs w:val="24"/>
        </w:rPr>
        <w:t>. Changes in high arctic tundra plant reproduction in response to long‐t</w:t>
      </w:r>
      <w:r>
        <w:rPr>
          <w:rFonts w:ascii="Calibri" w:hAnsi="Calibri" w:cs="Calibri"/>
          <w:noProof/>
          <w:sz w:val="24"/>
          <w:szCs w:val="24"/>
        </w:rPr>
        <w:t>erm experimental warming. Glob. Chang. Biol.</w:t>
      </w:r>
      <w:r w:rsidR="00D9123C">
        <w:rPr>
          <w:rFonts w:ascii="Calibri" w:hAnsi="Calibri" w:cs="Calibri"/>
          <w:noProof/>
          <w:sz w:val="24"/>
          <w:szCs w:val="24"/>
        </w:rPr>
        <w:t xml:space="preserve"> 17</w:t>
      </w:r>
      <w:r w:rsidR="00B30B27" w:rsidRPr="00B30B27">
        <w:rPr>
          <w:rFonts w:ascii="Calibri" w:hAnsi="Calibri" w:cs="Calibri"/>
          <w:noProof/>
          <w:sz w:val="24"/>
          <w:szCs w:val="24"/>
        </w:rPr>
        <w:t>, 1611-1624.</w:t>
      </w:r>
    </w:p>
    <w:p w14:paraId="3CE1B720" w14:textId="77777777" w:rsidR="008169F1" w:rsidRPr="00765B83" w:rsidRDefault="008169F1" w:rsidP="00EC2FFB">
      <w:pPr>
        <w:widowControl w:val="0"/>
        <w:autoSpaceDE w:val="0"/>
        <w:autoSpaceDN w:val="0"/>
        <w:adjustRightInd w:val="0"/>
        <w:spacing w:line="480" w:lineRule="auto"/>
        <w:ind w:left="482" w:hanging="482"/>
        <w:contextualSpacing/>
        <w:rPr>
          <w:rFonts w:ascii="Calibri" w:hAnsi="Calibri" w:cs="Calibri"/>
          <w:noProof/>
          <w:sz w:val="24"/>
          <w:szCs w:val="24"/>
        </w:rPr>
      </w:pPr>
      <w:r>
        <w:rPr>
          <w:rFonts w:ascii="Calibri" w:hAnsi="Calibri" w:cs="Calibri"/>
          <w:noProof/>
          <w:sz w:val="24"/>
          <w:szCs w:val="24"/>
        </w:rPr>
        <w:tab/>
      </w:r>
      <w:r w:rsidRPr="008169F1">
        <w:rPr>
          <w:rFonts w:ascii="Calibri" w:hAnsi="Calibri" w:cs="Calibri"/>
          <w:noProof/>
          <w:sz w:val="24"/>
          <w:szCs w:val="24"/>
        </w:rPr>
        <w:t>https://doi.org/10.1111/j.1365-2486.2010.02319.x</w:t>
      </w:r>
      <w:r>
        <w:rPr>
          <w:rFonts w:ascii="Calibri" w:hAnsi="Calibri" w:cs="Calibri"/>
          <w:noProof/>
          <w:sz w:val="24"/>
          <w:szCs w:val="24"/>
        </w:rPr>
        <w:t>.</w:t>
      </w:r>
    </w:p>
    <w:p w14:paraId="3A3B1A19" w14:textId="77777777" w:rsidR="00802743" w:rsidRDefault="00130329" w:rsidP="00EC2FFB">
      <w:pPr>
        <w:widowControl w:val="0"/>
        <w:autoSpaceDE w:val="0"/>
        <w:autoSpaceDN w:val="0"/>
        <w:adjustRightInd w:val="0"/>
        <w:spacing w:line="480" w:lineRule="auto"/>
        <w:ind w:left="482" w:hanging="482"/>
        <w:contextualSpacing/>
        <w:rPr>
          <w:rFonts w:ascii="Calibri" w:hAnsi="Calibri" w:cs="Calibri"/>
          <w:noProof/>
          <w:sz w:val="24"/>
          <w:szCs w:val="24"/>
        </w:rPr>
      </w:pPr>
      <w:r>
        <w:rPr>
          <w:rFonts w:ascii="Calibri" w:hAnsi="Calibri" w:cs="Calibri"/>
          <w:noProof/>
          <w:sz w:val="24"/>
          <w:szCs w:val="24"/>
        </w:rPr>
        <w:t>Kröpfl, A.I., Cecchi, G.A.,</w:t>
      </w:r>
      <w:r w:rsidR="00802743" w:rsidRPr="00574455">
        <w:rPr>
          <w:rFonts w:ascii="Calibri" w:hAnsi="Calibri" w:cs="Calibri"/>
          <w:noProof/>
          <w:sz w:val="24"/>
          <w:szCs w:val="24"/>
        </w:rPr>
        <w:t xml:space="preserve"> Villasuso, N.</w:t>
      </w:r>
      <w:r w:rsidR="00847CF1">
        <w:rPr>
          <w:rFonts w:ascii="Calibri" w:hAnsi="Calibri" w:cs="Calibri"/>
          <w:noProof/>
          <w:sz w:val="24"/>
          <w:szCs w:val="24"/>
        </w:rPr>
        <w:t>M.</w:t>
      </w:r>
      <w:r w:rsidR="00802743" w:rsidRPr="00574455">
        <w:rPr>
          <w:rFonts w:ascii="Calibri" w:hAnsi="Calibri" w:cs="Calibri"/>
          <w:noProof/>
          <w:sz w:val="24"/>
          <w:szCs w:val="24"/>
        </w:rPr>
        <w:t>, Distel, R.</w:t>
      </w:r>
      <w:r w:rsidR="00847CF1">
        <w:rPr>
          <w:rFonts w:ascii="Calibri" w:hAnsi="Calibri" w:cs="Calibri"/>
          <w:noProof/>
          <w:sz w:val="24"/>
          <w:szCs w:val="24"/>
        </w:rPr>
        <w:t>A.</w:t>
      </w:r>
      <w:r w:rsidR="00802743" w:rsidRPr="00574455">
        <w:rPr>
          <w:rFonts w:ascii="Calibri" w:hAnsi="Calibri" w:cs="Calibri"/>
          <w:noProof/>
          <w:sz w:val="24"/>
          <w:szCs w:val="24"/>
        </w:rPr>
        <w:t xml:space="preserve">, 2002. The influence of </w:t>
      </w:r>
      <w:r w:rsidR="00847CF1" w:rsidRPr="00847CF1">
        <w:rPr>
          <w:rFonts w:ascii="Calibri" w:hAnsi="Calibri" w:cs="Calibri"/>
          <w:i/>
          <w:noProof/>
          <w:sz w:val="24"/>
          <w:szCs w:val="24"/>
        </w:rPr>
        <w:t>Larrea divaricata</w:t>
      </w:r>
      <w:r w:rsidR="00802743" w:rsidRPr="00574455">
        <w:rPr>
          <w:rFonts w:ascii="Calibri" w:hAnsi="Calibri" w:cs="Calibri"/>
          <w:noProof/>
          <w:sz w:val="24"/>
          <w:szCs w:val="24"/>
        </w:rPr>
        <w:t xml:space="preserve"> on soil moisture and on water status and growth of </w:t>
      </w:r>
      <w:r w:rsidR="00942171" w:rsidRPr="00942171">
        <w:rPr>
          <w:rFonts w:ascii="Calibri" w:hAnsi="Calibri" w:cs="Calibri"/>
          <w:i/>
          <w:noProof/>
          <w:sz w:val="24"/>
          <w:szCs w:val="24"/>
        </w:rPr>
        <w:t>Stipa tenuis</w:t>
      </w:r>
      <w:r w:rsidR="00802743" w:rsidRPr="00574455">
        <w:rPr>
          <w:rFonts w:ascii="Calibri" w:hAnsi="Calibri" w:cs="Calibri"/>
          <w:noProof/>
          <w:sz w:val="24"/>
          <w:szCs w:val="24"/>
        </w:rPr>
        <w:t xml:space="preserve"> in southern Argentina. J. Arid </w:t>
      </w:r>
      <w:r w:rsidR="00802743" w:rsidRPr="00574455">
        <w:rPr>
          <w:rFonts w:ascii="Calibri" w:hAnsi="Calibri" w:cs="Calibri"/>
          <w:noProof/>
          <w:sz w:val="24"/>
          <w:szCs w:val="24"/>
        </w:rPr>
        <w:lastRenderedPageBreak/>
        <w:t xml:space="preserve">Environ. 52, 29–35. </w:t>
      </w:r>
      <w:r w:rsidR="00310573">
        <w:rPr>
          <w:rFonts w:ascii="Calibri" w:hAnsi="Calibri" w:cs="Calibri"/>
          <w:noProof/>
          <w:sz w:val="24"/>
          <w:szCs w:val="24"/>
        </w:rPr>
        <w:t>https://doi.org/10.1006/jare.2002.0992</w:t>
      </w:r>
      <w:r w:rsidR="00381FFF">
        <w:rPr>
          <w:rFonts w:ascii="Calibri" w:hAnsi="Calibri" w:cs="Calibri"/>
          <w:noProof/>
          <w:sz w:val="24"/>
          <w:szCs w:val="24"/>
        </w:rPr>
        <w:t>.</w:t>
      </w:r>
    </w:p>
    <w:p w14:paraId="0864F1E6" w14:textId="77777777" w:rsidR="00310573" w:rsidRDefault="00310573" w:rsidP="00EC2FFB">
      <w:pPr>
        <w:widowControl w:val="0"/>
        <w:autoSpaceDE w:val="0"/>
        <w:autoSpaceDN w:val="0"/>
        <w:adjustRightInd w:val="0"/>
        <w:spacing w:line="480" w:lineRule="auto"/>
        <w:ind w:left="482" w:hanging="482"/>
        <w:contextualSpacing/>
        <w:rPr>
          <w:rFonts w:ascii="Calibri" w:hAnsi="Calibri" w:cs="Calibri"/>
          <w:noProof/>
          <w:sz w:val="24"/>
          <w:szCs w:val="24"/>
        </w:rPr>
      </w:pPr>
      <w:r w:rsidRPr="00310573">
        <w:rPr>
          <w:rFonts w:ascii="Calibri" w:hAnsi="Calibri" w:cs="Calibri"/>
          <w:noProof/>
          <w:sz w:val="24"/>
          <w:szCs w:val="24"/>
        </w:rPr>
        <w:t>Kudernatsch, T., Fischer, A., Bernhardt</w:t>
      </w:r>
      <w:r>
        <w:rPr>
          <w:rFonts w:ascii="Calibri" w:hAnsi="Calibri" w:cs="Calibri"/>
          <w:noProof/>
          <w:sz w:val="24"/>
          <w:szCs w:val="24"/>
        </w:rPr>
        <w:t>-Römermann, M., Abs, C., 2008</w:t>
      </w:r>
      <w:r w:rsidRPr="00310573">
        <w:rPr>
          <w:rFonts w:ascii="Calibri" w:hAnsi="Calibri" w:cs="Calibri"/>
          <w:noProof/>
          <w:sz w:val="24"/>
          <w:szCs w:val="24"/>
        </w:rPr>
        <w:t>. Short-term effects of temperature enhancement on growth and reproduction of alpine grassland species.</w:t>
      </w:r>
      <w:r>
        <w:rPr>
          <w:rFonts w:ascii="Calibri" w:hAnsi="Calibri" w:cs="Calibri"/>
          <w:noProof/>
          <w:sz w:val="24"/>
          <w:szCs w:val="24"/>
        </w:rPr>
        <w:t xml:space="preserve"> </w:t>
      </w:r>
      <w:r w:rsidR="00862852" w:rsidRPr="00862852">
        <w:rPr>
          <w:rFonts w:ascii="Calibri" w:hAnsi="Calibri" w:cs="Calibri"/>
          <w:noProof/>
          <w:sz w:val="24"/>
          <w:szCs w:val="24"/>
        </w:rPr>
        <w:t>Basic Appl. Ecol.</w:t>
      </w:r>
      <w:r>
        <w:rPr>
          <w:rFonts w:ascii="Calibri" w:hAnsi="Calibri" w:cs="Calibri"/>
          <w:noProof/>
          <w:sz w:val="24"/>
          <w:szCs w:val="24"/>
        </w:rPr>
        <w:t xml:space="preserve"> 9</w:t>
      </w:r>
      <w:r w:rsidRPr="00310573">
        <w:rPr>
          <w:rFonts w:ascii="Calibri" w:hAnsi="Calibri" w:cs="Calibri"/>
          <w:noProof/>
          <w:sz w:val="24"/>
          <w:szCs w:val="24"/>
        </w:rPr>
        <w:t>, 263-274.</w:t>
      </w:r>
      <w:r w:rsidR="004A35E6">
        <w:rPr>
          <w:rFonts w:ascii="Calibri" w:hAnsi="Calibri" w:cs="Calibri"/>
          <w:noProof/>
          <w:sz w:val="24"/>
          <w:szCs w:val="24"/>
        </w:rPr>
        <w:t xml:space="preserve"> </w:t>
      </w:r>
      <w:r w:rsidR="004A35E6" w:rsidRPr="004A35E6">
        <w:rPr>
          <w:rFonts w:ascii="Calibri" w:hAnsi="Calibri" w:cs="Calibri"/>
          <w:noProof/>
          <w:sz w:val="24"/>
          <w:szCs w:val="24"/>
        </w:rPr>
        <w:t>https://doi.org/10.1016/j.baae.2007.02.005</w:t>
      </w:r>
      <w:r w:rsidR="004A35E6">
        <w:rPr>
          <w:rFonts w:ascii="Calibri" w:hAnsi="Calibri" w:cs="Calibri"/>
          <w:noProof/>
          <w:sz w:val="24"/>
          <w:szCs w:val="24"/>
        </w:rPr>
        <w:t>.</w:t>
      </w:r>
    </w:p>
    <w:p w14:paraId="23A0BC9A" w14:textId="77777777" w:rsidR="00D6596D" w:rsidRDefault="00D6596D" w:rsidP="00EC2FFB">
      <w:pPr>
        <w:widowControl w:val="0"/>
        <w:autoSpaceDE w:val="0"/>
        <w:autoSpaceDN w:val="0"/>
        <w:adjustRightInd w:val="0"/>
        <w:spacing w:line="480" w:lineRule="auto"/>
        <w:ind w:left="482" w:hanging="482"/>
        <w:contextualSpacing/>
        <w:rPr>
          <w:rFonts w:ascii="Calibri" w:hAnsi="Calibri" w:cs="Calibri"/>
          <w:noProof/>
          <w:sz w:val="24"/>
          <w:szCs w:val="24"/>
        </w:rPr>
      </w:pPr>
      <w:r w:rsidRPr="00D6596D">
        <w:rPr>
          <w:rFonts w:ascii="Calibri" w:hAnsi="Calibri" w:cs="Calibri"/>
          <w:noProof/>
          <w:sz w:val="24"/>
          <w:szCs w:val="24"/>
        </w:rPr>
        <w:t>Kuss, P., Rees, M., Ægisdóttir, H. H.,</w:t>
      </w:r>
      <w:r>
        <w:rPr>
          <w:rFonts w:ascii="Calibri" w:hAnsi="Calibri" w:cs="Calibri"/>
          <w:noProof/>
          <w:sz w:val="24"/>
          <w:szCs w:val="24"/>
        </w:rPr>
        <w:t xml:space="preserve"> Ellner, S. P., Stöcklin, J., 2008</w:t>
      </w:r>
      <w:r w:rsidRPr="00D6596D">
        <w:rPr>
          <w:rFonts w:ascii="Calibri" w:hAnsi="Calibri" w:cs="Calibri"/>
          <w:noProof/>
          <w:sz w:val="24"/>
          <w:szCs w:val="24"/>
        </w:rPr>
        <w:t>. Evolutionary demography of long‐lived monocarpic perennials: a time‐lagge</w:t>
      </w:r>
      <w:r>
        <w:rPr>
          <w:rFonts w:ascii="Calibri" w:hAnsi="Calibri" w:cs="Calibri"/>
          <w:noProof/>
          <w:sz w:val="24"/>
          <w:szCs w:val="24"/>
        </w:rPr>
        <w:t>d integral projection model. J. Ecol. 96</w:t>
      </w:r>
      <w:r w:rsidRPr="00D6596D">
        <w:rPr>
          <w:rFonts w:ascii="Calibri" w:hAnsi="Calibri" w:cs="Calibri"/>
          <w:noProof/>
          <w:sz w:val="24"/>
          <w:szCs w:val="24"/>
        </w:rPr>
        <w:t>, 821-832.</w:t>
      </w:r>
      <w:r>
        <w:rPr>
          <w:rFonts w:ascii="Calibri" w:hAnsi="Calibri" w:cs="Calibri"/>
          <w:noProof/>
          <w:sz w:val="24"/>
          <w:szCs w:val="24"/>
        </w:rPr>
        <w:t xml:space="preserve"> </w:t>
      </w:r>
      <w:r w:rsidRPr="00D6596D">
        <w:rPr>
          <w:rFonts w:ascii="Calibri" w:hAnsi="Calibri" w:cs="Calibri"/>
          <w:noProof/>
          <w:sz w:val="24"/>
          <w:szCs w:val="24"/>
        </w:rPr>
        <w:t>https://doi.org/10.1111/j.1365-2745.2008.01374.x</w:t>
      </w:r>
      <w:r>
        <w:rPr>
          <w:rFonts w:ascii="Calibri" w:hAnsi="Calibri" w:cs="Calibri"/>
          <w:noProof/>
          <w:sz w:val="24"/>
          <w:szCs w:val="24"/>
        </w:rPr>
        <w:t>.</w:t>
      </w:r>
    </w:p>
    <w:p w14:paraId="687034B0" w14:textId="77777777" w:rsidR="00B2641E" w:rsidRDefault="00B2641E" w:rsidP="00EC2FFB">
      <w:pPr>
        <w:widowControl w:val="0"/>
        <w:autoSpaceDE w:val="0"/>
        <w:autoSpaceDN w:val="0"/>
        <w:adjustRightInd w:val="0"/>
        <w:spacing w:line="480" w:lineRule="auto"/>
        <w:ind w:left="482" w:hanging="482"/>
        <w:contextualSpacing/>
        <w:rPr>
          <w:rFonts w:ascii="Calibri" w:hAnsi="Calibri" w:cs="Calibri"/>
          <w:noProof/>
          <w:sz w:val="24"/>
          <w:szCs w:val="24"/>
        </w:rPr>
      </w:pPr>
      <w:r w:rsidRPr="00574455">
        <w:rPr>
          <w:rFonts w:ascii="Calibri" w:hAnsi="Calibri" w:cs="Calibri"/>
          <w:noProof/>
          <w:sz w:val="24"/>
          <w:szCs w:val="24"/>
        </w:rPr>
        <w:t>Kutiel, P., Zhevelev, H., Harrison, R., 1999. The effect of recreational impacts on soi</w:t>
      </w:r>
      <w:r w:rsidR="007448C3">
        <w:rPr>
          <w:rFonts w:ascii="Calibri" w:hAnsi="Calibri" w:cs="Calibri"/>
          <w:noProof/>
          <w:sz w:val="24"/>
          <w:szCs w:val="24"/>
        </w:rPr>
        <w:t>l and vegetation of stabilised coastal d</w:t>
      </w:r>
      <w:r w:rsidRPr="00574455">
        <w:rPr>
          <w:rFonts w:ascii="Calibri" w:hAnsi="Calibri" w:cs="Calibri"/>
          <w:noProof/>
          <w:sz w:val="24"/>
          <w:szCs w:val="24"/>
        </w:rPr>
        <w:t>unes in the Sharon Park, Israel. Ocean Coast. Manag. 42, 1041–1060. https://doi.org/10.1016/S0964-5691(99)00060-5</w:t>
      </w:r>
      <w:r w:rsidR="004016AE">
        <w:rPr>
          <w:rFonts w:ascii="Calibri" w:hAnsi="Calibri" w:cs="Calibri"/>
          <w:noProof/>
          <w:sz w:val="24"/>
          <w:szCs w:val="24"/>
        </w:rPr>
        <w:t>.</w:t>
      </w:r>
    </w:p>
    <w:p w14:paraId="33A22E7D" w14:textId="77777777" w:rsidR="00FC3293" w:rsidRDefault="00FC3293" w:rsidP="00EC2FFB">
      <w:pPr>
        <w:widowControl w:val="0"/>
        <w:autoSpaceDE w:val="0"/>
        <w:autoSpaceDN w:val="0"/>
        <w:adjustRightInd w:val="0"/>
        <w:spacing w:line="480" w:lineRule="auto"/>
        <w:ind w:left="482" w:hanging="482"/>
        <w:contextualSpacing/>
        <w:rPr>
          <w:rFonts w:ascii="Calibri" w:hAnsi="Calibri" w:cs="Calibri"/>
          <w:noProof/>
          <w:sz w:val="24"/>
          <w:szCs w:val="24"/>
        </w:rPr>
      </w:pPr>
      <w:r>
        <w:rPr>
          <w:rFonts w:ascii="Calibri" w:hAnsi="Calibri" w:cs="Calibri"/>
          <w:noProof/>
          <w:sz w:val="24"/>
          <w:szCs w:val="24"/>
        </w:rPr>
        <w:t xml:space="preserve">Law, W., </w:t>
      </w:r>
      <w:r w:rsidRPr="00FC3293">
        <w:rPr>
          <w:rFonts w:ascii="Calibri" w:hAnsi="Calibri" w:cs="Calibri"/>
          <w:noProof/>
          <w:sz w:val="24"/>
          <w:szCs w:val="24"/>
        </w:rPr>
        <w:t>Salick, J.</w:t>
      </w:r>
      <w:r>
        <w:rPr>
          <w:rFonts w:ascii="Calibri" w:hAnsi="Calibri" w:cs="Calibri"/>
          <w:noProof/>
          <w:sz w:val="24"/>
          <w:szCs w:val="24"/>
        </w:rPr>
        <w:t>, 2005</w:t>
      </w:r>
      <w:r w:rsidRPr="00FC3293">
        <w:rPr>
          <w:rFonts w:ascii="Calibri" w:hAnsi="Calibri" w:cs="Calibri"/>
          <w:noProof/>
          <w:sz w:val="24"/>
          <w:szCs w:val="24"/>
        </w:rPr>
        <w:t xml:space="preserve">. Human-induced dwarfing of Himalayan snow lotus, </w:t>
      </w:r>
      <w:r w:rsidRPr="004547F9">
        <w:rPr>
          <w:rFonts w:ascii="Calibri" w:hAnsi="Calibri" w:cs="Calibri"/>
          <w:i/>
          <w:noProof/>
          <w:sz w:val="24"/>
          <w:szCs w:val="24"/>
        </w:rPr>
        <w:t>Saussurea laniceps</w:t>
      </w:r>
      <w:r w:rsidRPr="00FC3293">
        <w:rPr>
          <w:rFonts w:ascii="Calibri" w:hAnsi="Calibri" w:cs="Calibri"/>
          <w:noProof/>
          <w:sz w:val="24"/>
          <w:szCs w:val="24"/>
        </w:rPr>
        <w:t xml:space="preserve"> (Asteraceae). </w:t>
      </w:r>
      <w:r w:rsidR="008321F5">
        <w:rPr>
          <w:rFonts w:ascii="Calibri" w:hAnsi="Calibri" w:cs="Calibri"/>
          <w:noProof/>
          <w:sz w:val="24"/>
          <w:szCs w:val="24"/>
        </w:rPr>
        <w:t>Proc. Natl. Acad. Sci. U.S.A.</w:t>
      </w:r>
      <w:r>
        <w:rPr>
          <w:rFonts w:ascii="Calibri" w:hAnsi="Calibri" w:cs="Calibri"/>
          <w:noProof/>
          <w:sz w:val="24"/>
          <w:szCs w:val="24"/>
        </w:rPr>
        <w:t xml:space="preserve"> 102</w:t>
      </w:r>
      <w:r w:rsidRPr="00FC3293">
        <w:rPr>
          <w:rFonts w:ascii="Calibri" w:hAnsi="Calibri" w:cs="Calibri"/>
          <w:noProof/>
          <w:sz w:val="24"/>
          <w:szCs w:val="24"/>
        </w:rPr>
        <w:t>, 10218-10220.</w:t>
      </w:r>
      <w:r w:rsidR="008321F5">
        <w:rPr>
          <w:rFonts w:ascii="Calibri" w:hAnsi="Calibri" w:cs="Calibri"/>
          <w:noProof/>
          <w:sz w:val="24"/>
          <w:szCs w:val="24"/>
        </w:rPr>
        <w:t xml:space="preserve"> </w:t>
      </w:r>
      <w:r w:rsidRPr="00FC3293">
        <w:rPr>
          <w:rFonts w:ascii="Calibri" w:hAnsi="Calibri" w:cs="Calibri"/>
          <w:noProof/>
          <w:sz w:val="24"/>
          <w:szCs w:val="24"/>
        </w:rPr>
        <w:t>https://doi.org/10.1073/pnas.0502931102</w:t>
      </w:r>
      <w:r>
        <w:rPr>
          <w:rFonts w:ascii="Calibri" w:hAnsi="Calibri" w:cs="Calibri"/>
          <w:noProof/>
          <w:sz w:val="24"/>
          <w:szCs w:val="24"/>
        </w:rPr>
        <w:t>.</w:t>
      </w:r>
    </w:p>
    <w:p w14:paraId="6FDE301F" w14:textId="77777777" w:rsidR="00030FBF" w:rsidRPr="00030FBF" w:rsidRDefault="00030FBF" w:rsidP="00EC2FFB">
      <w:pPr>
        <w:shd w:val="clear" w:color="auto" w:fill="FFFFFF"/>
        <w:spacing w:before="100" w:beforeAutospacing="1" w:after="100" w:afterAutospacing="1" w:line="480" w:lineRule="auto"/>
        <w:ind w:left="482" w:hanging="482"/>
        <w:contextualSpacing/>
        <w:rPr>
          <w:rFonts w:eastAsia="Times New Roman" w:cstheme="minorHAnsi"/>
          <w:sz w:val="24"/>
          <w:szCs w:val="24"/>
        </w:rPr>
      </w:pPr>
      <w:r w:rsidRPr="00E85C0C">
        <w:rPr>
          <w:sz w:val="24"/>
          <w:szCs w:val="24"/>
        </w:rPr>
        <w:t>Lehtilä, K.</w:t>
      </w:r>
      <w:r>
        <w:rPr>
          <w:sz w:val="24"/>
          <w:szCs w:val="24"/>
        </w:rPr>
        <w:t xml:space="preserve">, </w:t>
      </w:r>
      <w:r w:rsidRPr="000731D4">
        <w:rPr>
          <w:sz w:val="24"/>
          <w:szCs w:val="24"/>
        </w:rPr>
        <w:t>Ehrlén</w:t>
      </w:r>
      <w:r>
        <w:rPr>
          <w:sz w:val="24"/>
          <w:szCs w:val="24"/>
        </w:rPr>
        <w:t>, J.</w:t>
      </w:r>
      <w:r w:rsidR="00722DDB">
        <w:rPr>
          <w:sz w:val="24"/>
          <w:szCs w:val="24"/>
        </w:rPr>
        <w:t>,</w:t>
      </w:r>
      <w:r>
        <w:rPr>
          <w:sz w:val="24"/>
          <w:szCs w:val="24"/>
        </w:rPr>
        <w:t xml:space="preserve"> 2005. </w:t>
      </w:r>
      <w:r w:rsidRPr="00736CF0">
        <w:rPr>
          <w:sz w:val="24"/>
          <w:szCs w:val="24"/>
        </w:rPr>
        <w:t xml:space="preserve">Seed size as an indicator of seed quality: a case study of </w:t>
      </w:r>
      <w:r w:rsidRPr="00736CF0">
        <w:rPr>
          <w:i/>
          <w:sz w:val="24"/>
          <w:szCs w:val="24"/>
        </w:rPr>
        <w:t>Primula veris</w:t>
      </w:r>
      <w:r>
        <w:rPr>
          <w:sz w:val="24"/>
          <w:szCs w:val="24"/>
        </w:rPr>
        <w:t xml:space="preserve">. </w:t>
      </w:r>
      <w:r w:rsidRPr="00736CF0">
        <w:rPr>
          <w:rFonts w:ascii="Calibri" w:hAnsi="Calibri" w:cs="Calibri"/>
          <w:noProof/>
          <w:sz w:val="24"/>
          <w:szCs w:val="24"/>
        </w:rPr>
        <w:t>Acta Oecologica 28, 207–212. https://doi.org/10.1016/j.actao.2005.04.004</w:t>
      </w:r>
      <w:r>
        <w:rPr>
          <w:rFonts w:ascii="Calibri" w:hAnsi="Calibri" w:cs="Calibri"/>
          <w:noProof/>
          <w:sz w:val="24"/>
          <w:szCs w:val="24"/>
        </w:rPr>
        <w:t>.</w:t>
      </w:r>
    </w:p>
    <w:p w14:paraId="6EDAD705" w14:textId="4BC80F36" w:rsidR="00FC09C6" w:rsidRPr="00FC09C6" w:rsidRDefault="00FC09C6" w:rsidP="0023443B">
      <w:pPr>
        <w:widowControl w:val="0"/>
        <w:autoSpaceDE w:val="0"/>
        <w:autoSpaceDN w:val="0"/>
        <w:adjustRightInd w:val="0"/>
        <w:spacing w:line="480" w:lineRule="auto"/>
        <w:ind w:left="482" w:hanging="482"/>
        <w:contextualSpacing/>
        <w:rPr>
          <w:rFonts w:ascii="Calibri" w:hAnsi="Calibri" w:cs="Calibri"/>
          <w:noProof/>
          <w:sz w:val="24"/>
          <w:szCs w:val="24"/>
        </w:rPr>
      </w:pPr>
      <w:r w:rsidRPr="00FC09C6">
        <w:rPr>
          <w:rFonts w:ascii="Calibri" w:hAnsi="Calibri" w:cs="Calibri"/>
          <w:noProof/>
          <w:sz w:val="24"/>
          <w:szCs w:val="24"/>
        </w:rPr>
        <w:t>Lembrechts,</w:t>
      </w:r>
      <w:r>
        <w:rPr>
          <w:rFonts w:ascii="Calibri" w:hAnsi="Calibri" w:cs="Calibri"/>
          <w:noProof/>
          <w:sz w:val="24"/>
          <w:szCs w:val="24"/>
        </w:rPr>
        <w:t xml:space="preserve"> J.J.,</w:t>
      </w:r>
      <w:r w:rsidR="00EA6D73">
        <w:rPr>
          <w:rFonts w:ascii="Calibri" w:hAnsi="Calibri" w:cs="Calibri"/>
          <w:noProof/>
          <w:sz w:val="24"/>
          <w:szCs w:val="24"/>
        </w:rPr>
        <w:t xml:space="preserve"> </w:t>
      </w:r>
      <w:r w:rsidRPr="00FC09C6">
        <w:rPr>
          <w:rFonts w:ascii="Calibri" w:hAnsi="Calibri" w:cs="Calibri"/>
          <w:noProof/>
          <w:sz w:val="24"/>
          <w:szCs w:val="24"/>
        </w:rPr>
        <w:t>Lenoir</w:t>
      </w:r>
      <w:r w:rsidR="00EA6D73">
        <w:rPr>
          <w:rFonts w:ascii="Calibri" w:hAnsi="Calibri" w:cs="Calibri"/>
          <w:noProof/>
          <w:sz w:val="24"/>
          <w:szCs w:val="24"/>
        </w:rPr>
        <w:t xml:space="preserve">, J., </w:t>
      </w:r>
      <w:r w:rsidRPr="00FC09C6">
        <w:rPr>
          <w:rFonts w:ascii="Calibri" w:hAnsi="Calibri" w:cs="Calibri"/>
          <w:noProof/>
          <w:sz w:val="24"/>
          <w:szCs w:val="24"/>
        </w:rPr>
        <w:t>Roth</w:t>
      </w:r>
      <w:r w:rsidR="00EA6D73">
        <w:rPr>
          <w:rFonts w:ascii="Calibri" w:hAnsi="Calibri" w:cs="Calibri"/>
          <w:noProof/>
          <w:sz w:val="24"/>
          <w:szCs w:val="24"/>
        </w:rPr>
        <w:t xml:space="preserve">, N., </w:t>
      </w:r>
      <w:r w:rsidRPr="00FC09C6">
        <w:rPr>
          <w:rFonts w:ascii="Calibri" w:hAnsi="Calibri" w:cs="Calibri"/>
          <w:noProof/>
          <w:sz w:val="24"/>
          <w:szCs w:val="24"/>
        </w:rPr>
        <w:t>Hattab</w:t>
      </w:r>
      <w:r w:rsidR="00EA6D73">
        <w:rPr>
          <w:rFonts w:ascii="Calibri" w:hAnsi="Calibri" w:cs="Calibri"/>
          <w:noProof/>
          <w:sz w:val="24"/>
          <w:szCs w:val="24"/>
        </w:rPr>
        <w:t xml:space="preserve">, T., </w:t>
      </w:r>
      <w:r w:rsidRPr="00FC09C6">
        <w:rPr>
          <w:rFonts w:ascii="Calibri" w:hAnsi="Calibri" w:cs="Calibri"/>
          <w:noProof/>
          <w:sz w:val="24"/>
          <w:szCs w:val="24"/>
        </w:rPr>
        <w:t>Milbau</w:t>
      </w:r>
      <w:r w:rsidR="00EA6D73">
        <w:rPr>
          <w:rFonts w:ascii="Calibri" w:hAnsi="Calibri" w:cs="Calibri"/>
          <w:noProof/>
          <w:sz w:val="24"/>
          <w:szCs w:val="24"/>
        </w:rPr>
        <w:t>, A.</w:t>
      </w:r>
      <w:r w:rsidR="00C37DFB">
        <w:rPr>
          <w:rFonts w:ascii="Calibri" w:hAnsi="Calibri" w:cs="Calibri"/>
          <w:noProof/>
          <w:sz w:val="24"/>
          <w:szCs w:val="24"/>
        </w:rPr>
        <w:t xml:space="preserve">, </w:t>
      </w:r>
      <w:r w:rsidRPr="00FC09C6">
        <w:rPr>
          <w:rFonts w:ascii="Calibri" w:hAnsi="Calibri" w:cs="Calibri"/>
          <w:noProof/>
          <w:sz w:val="24"/>
          <w:szCs w:val="24"/>
        </w:rPr>
        <w:t>Haider</w:t>
      </w:r>
      <w:r w:rsidR="00C37DFB">
        <w:rPr>
          <w:rFonts w:ascii="Calibri" w:hAnsi="Calibri" w:cs="Calibri"/>
          <w:noProof/>
          <w:sz w:val="24"/>
          <w:szCs w:val="24"/>
        </w:rPr>
        <w:t xml:space="preserve">, S., </w:t>
      </w:r>
      <w:r w:rsidRPr="00FC09C6">
        <w:rPr>
          <w:rFonts w:ascii="Calibri" w:hAnsi="Calibri" w:cs="Calibri"/>
          <w:noProof/>
          <w:sz w:val="24"/>
          <w:szCs w:val="24"/>
        </w:rPr>
        <w:t>Pellissier</w:t>
      </w:r>
      <w:r w:rsidR="00C37DFB">
        <w:rPr>
          <w:rFonts w:ascii="Calibri" w:hAnsi="Calibri" w:cs="Calibri"/>
          <w:noProof/>
          <w:sz w:val="24"/>
          <w:szCs w:val="24"/>
        </w:rPr>
        <w:t xml:space="preserve">, L., </w:t>
      </w:r>
      <w:r w:rsidRPr="00FC09C6">
        <w:rPr>
          <w:rFonts w:ascii="Calibri" w:hAnsi="Calibri" w:cs="Calibri"/>
          <w:noProof/>
          <w:sz w:val="24"/>
          <w:szCs w:val="24"/>
        </w:rPr>
        <w:t>Pauchard,</w:t>
      </w:r>
      <w:r w:rsidR="00C37DFB">
        <w:rPr>
          <w:rFonts w:ascii="Calibri" w:hAnsi="Calibri" w:cs="Calibri"/>
          <w:noProof/>
          <w:sz w:val="24"/>
          <w:szCs w:val="24"/>
        </w:rPr>
        <w:t xml:space="preserve"> A.,</w:t>
      </w:r>
      <w:r w:rsidRPr="00FC09C6">
        <w:rPr>
          <w:rFonts w:ascii="Calibri" w:hAnsi="Calibri" w:cs="Calibri"/>
          <w:noProof/>
          <w:sz w:val="24"/>
          <w:szCs w:val="24"/>
        </w:rPr>
        <w:t xml:space="preserve"> Ratier Backes</w:t>
      </w:r>
      <w:r w:rsidR="00C37DFB">
        <w:rPr>
          <w:rFonts w:ascii="Calibri" w:hAnsi="Calibri" w:cs="Calibri"/>
          <w:noProof/>
          <w:sz w:val="24"/>
          <w:szCs w:val="24"/>
        </w:rPr>
        <w:t>, A.</w:t>
      </w:r>
      <w:r w:rsidRPr="00FC09C6">
        <w:rPr>
          <w:rFonts w:ascii="Calibri" w:hAnsi="Calibri" w:cs="Calibri"/>
          <w:noProof/>
          <w:sz w:val="24"/>
          <w:szCs w:val="24"/>
        </w:rPr>
        <w:t>, Dimarco</w:t>
      </w:r>
      <w:r w:rsidR="00C37DFB">
        <w:rPr>
          <w:rFonts w:ascii="Calibri" w:hAnsi="Calibri" w:cs="Calibri"/>
          <w:noProof/>
          <w:sz w:val="24"/>
          <w:szCs w:val="24"/>
        </w:rPr>
        <w:t>, R.D.</w:t>
      </w:r>
      <w:r w:rsidR="003D5903">
        <w:rPr>
          <w:rFonts w:ascii="Calibri" w:hAnsi="Calibri" w:cs="Calibri"/>
          <w:noProof/>
          <w:sz w:val="24"/>
          <w:szCs w:val="24"/>
        </w:rPr>
        <w:t xml:space="preserve">, </w:t>
      </w:r>
      <w:r w:rsidRPr="00FC09C6">
        <w:rPr>
          <w:rFonts w:ascii="Calibri" w:hAnsi="Calibri" w:cs="Calibri"/>
          <w:noProof/>
          <w:sz w:val="24"/>
          <w:szCs w:val="24"/>
        </w:rPr>
        <w:t>Nuñez</w:t>
      </w:r>
      <w:r w:rsidR="003D5903">
        <w:rPr>
          <w:rFonts w:ascii="Calibri" w:hAnsi="Calibri" w:cs="Calibri"/>
          <w:noProof/>
          <w:sz w:val="24"/>
          <w:szCs w:val="24"/>
        </w:rPr>
        <w:t xml:space="preserve">, M.A., </w:t>
      </w:r>
      <w:r w:rsidRPr="00FC09C6">
        <w:rPr>
          <w:rFonts w:ascii="Calibri" w:hAnsi="Calibri" w:cs="Calibri"/>
          <w:noProof/>
          <w:sz w:val="24"/>
          <w:szCs w:val="24"/>
        </w:rPr>
        <w:t>Aalto</w:t>
      </w:r>
      <w:r w:rsidR="003D5903">
        <w:rPr>
          <w:rFonts w:ascii="Calibri" w:hAnsi="Calibri" w:cs="Calibri"/>
          <w:noProof/>
          <w:sz w:val="24"/>
          <w:szCs w:val="24"/>
        </w:rPr>
        <w:t>, J.</w:t>
      </w:r>
      <w:r w:rsidR="0023443B">
        <w:rPr>
          <w:rFonts w:ascii="Calibri" w:hAnsi="Calibri" w:cs="Calibri"/>
          <w:noProof/>
          <w:sz w:val="24"/>
          <w:szCs w:val="24"/>
        </w:rPr>
        <w:t xml:space="preserve">, </w:t>
      </w:r>
      <w:r w:rsidRPr="00FC09C6">
        <w:rPr>
          <w:rFonts w:ascii="Calibri" w:hAnsi="Calibri" w:cs="Calibri"/>
          <w:noProof/>
          <w:sz w:val="24"/>
          <w:szCs w:val="24"/>
        </w:rPr>
        <w:t>Nijs</w:t>
      </w:r>
      <w:r w:rsidR="0023443B">
        <w:rPr>
          <w:rFonts w:ascii="Calibri" w:hAnsi="Calibri" w:cs="Calibri"/>
          <w:noProof/>
          <w:sz w:val="24"/>
          <w:szCs w:val="24"/>
        </w:rPr>
        <w:t xml:space="preserve">, I., 2019. </w:t>
      </w:r>
      <w:r w:rsidRPr="00FC09C6">
        <w:rPr>
          <w:rFonts w:ascii="Calibri" w:hAnsi="Calibri" w:cs="Calibri"/>
          <w:noProof/>
          <w:sz w:val="24"/>
          <w:szCs w:val="24"/>
        </w:rPr>
        <w:t>Comparing temperature data sources for use in species distribution models: from in-situ logging to remote sensing</w:t>
      </w:r>
    </w:p>
    <w:p w14:paraId="11DA5B04" w14:textId="04037F2E" w:rsidR="00FC09C6" w:rsidRDefault="00902AC3" w:rsidP="00C04973">
      <w:pPr>
        <w:widowControl w:val="0"/>
        <w:autoSpaceDE w:val="0"/>
        <w:autoSpaceDN w:val="0"/>
        <w:adjustRightInd w:val="0"/>
        <w:spacing w:line="480" w:lineRule="auto"/>
        <w:ind w:left="482"/>
        <w:contextualSpacing/>
        <w:rPr>
          <w:rFonts w:ascii="Calibri" w:hAnsi="Calibri" w:cs="Calibri"/>
          <w:noProof/>
          <w:sz w:val="24"/>
          <w:szCs w:val="24"/>
        </w:rPr>
      </w:pPr>
      <w:r>
        <w:rPr>
          <w:rFonts w:ascii="Calibri" w:hAnsi="Calibri" w:cs="Calibri"/>
          <w:noProof/>
          <w:sz w:val="24"/>
          <w:szCs w:val="24"/>
        </w:rPr>
        <w:t xml:space="preserve">Glob. Ecol. Biogeogr. 28, </w:t>
      </w:r>
      <w:r w:rsidR="00FC09C6" w:rsidRPr="00FC09C6">
        <w:rPr>
          <w:rFonts w:ascii="Calibri" w:hAnsi="Calibri" w:cs="Calibri"/>
          <w:noProof/>
          <w:sz w:val="24"/>
          <w:szCs w:val="24"/>
        </w:rPr>
        <w:t xml:space="preserve">1578-1596, </w:t>
      </w:r>
      <w:r w:rsidRPr="00574455">
        <w:rPr>
          <w:rFonts w:ascii="Calibri" w:hAnsi="Calibri" w:cs="Calibri"/>
          <w:noProof/>
          <w:sz w:val="24"/>
          <w:szCs w:val="24"/>
        </w:rPr>
        <w:t>https://doi.org/</w:t>
      </w:r>
      <w:r w:rsidR="00FC09C6" w:rsidRPr="00FC09C6">
        <w:rPr>
          <w:rFonts w:ascii="Calibri" w:hAnsi="Calibri" w:cs="Calibri"/>
          <w:noProof/>
          <w:sz w:val="24"/>
          <w:szCs w:val="24"/>
        </w:rPr>
        <w:t>10.1111/geb.12974</w:t>
      </w:r>
      <w:r w:rsidR="0023443B">
        <w:rPr>
          <w:rFonts w:ascii="Calibri" w:hAnsi="Calibri" w:cs="Calibri"/>
          <w:noProof/>
          <w:sz w:val="24"/>
          <w:szCs w:val="24"/>
        </w:rPr>
        <w:t>.</w:t>
      </w:r>
    </w:p>
    <w:p w14:paraId="39E916BD" w14:textId="77777777" w:rsidR="00BD721E" w:rsidRDefault="00BD721E" w:rsidP="00EC2FFB">
      <w:pPr>
        <w:widowControl w:val="0"/>
        <w:autoSpaceDE w:val="0"/>
        <w:autoSpaceDN w:val="0"/>
        <w:adjustRightInd w:val="0"/>
        <w:spacing w:line="480" w:lineRule="auto"/>
        <w:ind w:left="482" w:hanging="482"/>
        <w:contextualSpacing/>
        <w:rPr>
          <w:rFonts w:ascii="Calibri" w:hAnsi="Calibri" w:cs="Calibri"/>
          <w:noProof/>
          <w:sz w:val="24"/>
          <w:szCs w:val="24"/>
        </w:rPr>
      </w:pPr>
      <w:r w:rsidRPr="00574455">
        <w:rPr>
          <w:rFonts w:ascii="Calibri" w:hAnsi="Calibri" w:cs="Calibri"/>
          <w:noProof/>
          <w:sz w:val="24"/>
          <w:szCs w:val="24"/>
        </w:rPr>
        <w:t>Liczner, A.R., Lortie, C.J., 2014. A global meta-analytic contrast of cushion-plant effects on plants and on arthropods. PeerJ 2, e265. https://doi.org/10.7717/peerj.265</w:t>
      </w:r>
      <w:r>
        <w:rPr>
          <w:rFonts w:ascii="Calibri" w:hAnsi="Calibri" w:cs="Calibri"/>
          <w:noProof/>
          <w:sz w:val="24"/>
          <w:szCs w:val="24"/>
        </w:rPr>
        <w:t>.</w:t>
      </w:r>
    </w:p>
    <w:p w14:paraId="3E1A25B4" w14:textId="77777777" w:rsidR="00DA0CA7" w:rsidRDefault="00DA0CA7" w:rsidP="00EC2FFB">
      <w:pPr>
        <w:widowControl w:val="0"/>
        <w:autoSpaceDE w:val="0"/>
        <w:autoSpaceDN w:val="0"/>
        <w:adjustRightInd w:val="0"/>
        <w:spacing w:line="480" w:lineRule="auto"/>
        <w:ind w:left="482" w:hanging="482"/>
        <w:contextualSpacing/>
        <w:rPr>
          <w:rFonts w:ascii="Calibri" w:hAnsi="Calibri" w:cs="Calibri"/>
          <w:noProof/>
          <w:sz w:val="24"/>
          <w:szCs w:val="24"/>
        </w:rPr>
      </w:pPr>
      <w:r w:rsidRPr="00DA0CA7">
        <w:rPr>
          <w:rFonts w:ascii="Calibri" w:hAnsi="Calibri" w:cs="Calibri"/>
          <w:noProof/>
          <w:sz w:val="24"/>
          <w:szCs w:val="24"/>
        </w:rPr>
        <w:t>Makarov, M. I., Kadulin, M. S., Turchin, S. R., Malysheva, T. I., Aksen</w:t>
      </w:r>
      <w:r>
        <w:rPr>
          <w:rFonts w:ascii="Calibri" w:hAnsi="Calibri" w:cs="Calibri"/>
          <w:noProof/>
          <w:sz w:val="24"/>
          <w:szCs w:val="24"/>
        </w:rPr>
        <w:t xml:space="preserve">ova, A. A., Onipchenko, V. G., </w:t>
      </w:r>
      <w:r>
        <w:rPr>
          <w:rFonts w:ascii="Calibri" w:hAnsi="Calibri" w:cs="Calibri"/>
          <w:noProof/>
          <w:sz w:val="24"/>
          <w:szCs w:val="24"/>
        </w:rPr>
        <w:lastRenderedPageBreak/>
        <w:t>Menyailo, O. V., 2019</w:t>
      </w:r>
      <w:r w:rsidRPr="00DA0CA7">
        <w:rPr>
          <w:rFonts w:ascii="Calibri" w:hAnsi="Calibri" w:cs="Calibri"/>
          <w:noProof/>
          <w:sz w:val="24"/>
          <w:szCs w:val="24"/>
        </w:rPr>
        <w:t xml:space="preserve">. The </w:t>
      </w:r>
      <w:r w:rsidR="007448C3" w:rsidRPr="00DA0CA7">
        <w:rPr>
          <w:rFonts w:ascii="Calibri" w:hAnsi="Calibri" w:cs="Calibri"/>
          <w:noProof/>
          <w:sz w:val="24"/>
          <w:szCs w:val="24"/>
        </w:rPr>
        <w:t xml:space="preserve">effect of </w:t>
      </w:r>
      <w:r w:rsidR="007448C3">
        <w:rPr>
          <w:rFonts w:ascii="Calibri" w:hAnsi="Calibri" w:cs="Calibri"/>
          <w:noProof/>
          <w:sz w:val="24"/>
          <w:szCs w:val="24"/>
        </w:rPr>
        <w:t>V</w:t>
      </w:r>
      <w:r w:rsidR="007448C3" w:rsidRPr="00DA0CA7">
        <w:rPr>
          <w:rFonts w:ascii="Calibri" w:hAnsi="Calibri" w:cs="Calibri"/>
          <w:noProof/>
          <w:sz w:val="24"/>
          <w:szCs w:val="24"/>
        </w:rPr>
        <w:t>accinium vitis-idaea on properties of mountain-meadow soil under alpine lichen heath</w:t>
      </w:r>
      <w:r w:rsidRPr="00DA0CA7">
        <w:rPr>
          <w:rFonts w:ascii="Calibri" w:hAnsi="Calibri" w:cs="Calibri"/>
          <w:noProof/>
          <w:sz w:val="24"/>
          <w:szCs w:val="24"/>
        </w:rPr>
        <w:t xml:space="preserve">. </w:t>
      </w:r>
      <w:r>
        <w:rPr>
          <w:rFonts w:ascii="Calibri" w:hAnsi="Calibri" w:cs="Calibri"/>
          <w:noProof/>
          <w:sz w:val="24"/>
          <w:szCs w:val="24"/>
        </w:rPr>
        <w:t xml:space="preserve">Russ. </w:t>
      </w:r>
      <w:r w:rsidRPr="00DA0CA7">
        <w:rPr>
          <w:rFonts w:ascii="Calibri" w:hAnsi="Calibri" w:cs="Calibri"/>
          <w:noProof/>
          <w:sz w:val="24"/>
          <w:szCs w:val="24"/>
        </w:rPr>
        <w:t>J. Ecol.</w:t>
      </w:r>
      <w:r>
        <w:rPr>
          <w:rFonts w:ascii="Calibri" w:hAnsi="Calibri" w:cs="Calibri"/>
          <w:noProof/>
          <w:sz w:val="24"/>
          <w:szCs w:val="24"/>
        </w:rPr>
        <w:t xml:space="preserve"> 50</w:t>
      </w:r>
      <w:r w:rsidRPr="00DA0CA7">
        <w:rPr>
          <w:rFonts w:ascii="Calibri" w:hAnsi="Calibri" w:cs="Calibri"/>
          <w:noProof/>
          <w:sz w:val="24"/>
          <w:szCs w:val="24"/>
        </w:rPr>
        <w:t>, 337-342.</w:t>
      </w:r>
      <w:r w:rsidRPr="00DA0CA7">
        <w:t xml:space="preserve"> </w:t>
      </w:r>
      <w:r w:rsidRPr="00DA0CA7">
        <w:rPr>
          <w:rFonts w:ascii="Calibri" w:hAnsi="Calibri" w:cs="Calibri"/>
          <w:noProof/>
          <w:sz w:val="24"/>
          <w:szCs w:val="24"/>
        </w:rPr>
        <w:t>https://doi.org/10.1134/S1067413619040118</w:t>
      </w:r>
      <w:r>
        <w:rPr>
          <w:rFonts w:ascii="Calibri" w:hAnsi="Calibri" w:cs="Calibri"/>
          <w:noProof/>
          <w:sz w:val="24"/>
          <w:szCs w:val="24"/>
        </w:rPr>
        <w:t>.</w:t>
      </w:r>
    </w:p>
    <w:p w14:paraId="0DA5F260" w14:textId="77777777" w:rsidR="00C827ED" w:rsidRDefault="00B56196" w:rsidP="00EC2FFB">
      <w:pPr>
        <w:autoSpaceDE w:val="0"/>
        <w:autoSpaceDN w:val="0"/>
        <w:adjustRightInd w:val="0"/>
        <w:spacing w:after="0" w:line="480" w:lineRule="auto"/>
        <w:ind w:left="709" w:hanging="709"/>
        <w:contextualSpacing/>
        <w:rPr>
          <w:rFonts w:cstheme="minorHAnsi"/>
          <w:sz w:val="24"/>
          <w:szCs w:val="24"/>
        </w:rPr>
      </w:pPr>
      <w:r>
        <w:rPr>
          <w:rFonts w:cstheme="minorHAnsi"/>
          <w:sz w:val="24"/>
          <w:szCs w:val="24"/>
        </w:rPr>
        <w:t xml:space="preserve">Matteodo, M., Wipf, S., Stöckli, V., Rixen, C., Vittoz, P., 2013. Elevation gradient of successful plant traits for colonizing alpine summits under climate change. Environ. Res. Lett. 8, 024043. </w:t>
      </w:r>
      <w:r w:rsidRPr="00574455">
        <w:rPr>
          <w:rFonts w:ascii="Calibri" w:hAnsi="Calibri" w:cs="Calibri"/>
          <w:noProof/>
          <w:sz w:val="24"/>
          <w:szCs w:val="24"/>
        </w:rPr>
        <w:t>https://doi.org/</w:t>
      </w:r>
      <w:r w:rsidRPr="00B56196">
        <w:rPr>
          <w:rFonts w:cstheme="minorHAnsi"/>
          <w:sz w:val="24"/>
          <w:szCs w:val="24"/>
        </w:rPr>
        <w:t>10.1088/1748-9326/8/2/024043</w:t>
      </w:r>
      <w:r>
        <w:rPr>
          <w:rFonts w:cstheme="minorHAnsi"/>
          <w:sz w:val="24"/>
          <w:szCs w:val="24"/>
        </w:rPr>
        <w:t xml:space="preserve">. </w:t>
      </w:r>
    </w:p>
    <w:p w14:paraId="32500320" w14:textId="77777777" w:rsidR="00A159D4" w:rsidRDefault="00A159D4" w:rsidP="00EC2FFB">
      <w:pPr>
        <w:widowControl w:val="0"/>
        <w:autoSpaceDE w:val="0"/>
        <w:autoSpaceDN w:val="0"/>
        <w:adjustRightInd w:val="0"/>
        <w:spacing w:line="480" w:lineRule="auto"/>
        <w:ind w:left="482" w:hanging="482"/>
        <w:contextualSpacing/>
        <w:rPr>
          <w:rFonts w:ascii="Calibri" w:hAnsi="Calibri" w:cs="Calibri"/>
          <w:noProof/>
          <w:sz w:val="24"/>
          <w:szCs w:val="24"/>
        </w:rPr>
      </w:pPr>
      <w:r w:rsidRPr="00574455">
        <w:rPr>
          <w:rFonts w:ascii="Calibri" w:hAnsi="Calibri" w:cs="Calibri"/>
          <w:noProof/>
          <w:sz w:val="24"/>
          <w:szCs w:val="24"/>
        </w:rPr>
        <w:t xml:space="preserve">Maxwell, S. L., </w:t>
      </w:r>
      <w:r w:rsidR="00F426DC">
        <w:rPr>
          <w:rFonts w:ascii="Calibri" w:hAnsi="Calibri" w:cs="Calibri"/>
          <w:noProof/>
          <w:sz w:val="24"/>
          <w:szCs w:val="24"/>
        </w:rPr>
        <w:t xml:space="preserve">Fuller, R. A., Brooks, T. M., </w:t>
      </w:r>
      <w:r w:rsidRPr="00574455">
        <w:rPr>
          <w:rFonts w:ascii="Calibri" w:hAnsi="Calibri" w:cs="Calibri"/>
          <w:noProof/>
          <w:sz w:val="24"/>
          <w:szCs w:val="24"/>
        </w:rPr>
        <w:t>Watson, J.E.</w:t>
      </w:r>
      <w:r w:rsidR="00C6087A">
        <w:rPr>
          <w:rFonts w:ascii="Calibri" w:hAnsi="Calibri" w:cs="Calibri"/>
          <w:noProof/>
          <w:sz w:val="24"/>
          <w:szCs w:val="24"/>
        </w:rPr>
        <w:t>M.</w:t>
      </w:r>
      <w:r w:rsidRPr="00574455">
        <w:rPr>
          <w:rFonts w:ascii="Calibri" w:hAnsi="Calibri" w:cs="Calibri"/>
          <w:noProof/>
          <w:sz w:val="24"/>
          <w:szCs w:val="24"/>
        </w:rPr>
        <w:t>, 2016. The ravages of guns, nets and bulldozers. Nature 536, 143–145. https://doi.org/10.1038/536143a</w:t>
      </w:r>
      <w:r w:rsidR="00155320">
        <w:rPr>
          <w:rFonts w:ascii="Calibri" w:hAnsi="Calibri" w:cs="Calibri"/>
          <w:noProof/>
          <w:sz w:val="24"/>
          <w:szCs w:val="24"/>
        </w:rPr>
        <w:t>.</w:t>
      </w:r>
    </w:p>
    <w:p w14:paraId="4294A995" w14:textId="77777777" w:rsidR="00217AD9" w:rsidRDefault="00217AD9" w:rsidP="00EC2FFB">
      <w:pPr>
        <w:widowControl w:val="0"/>
        <w:autoSpaceDE w:val="0"/>
        <w:autoSpaceDN w:val="0"/>
        <w:adjustRightInd w:val="0"/>
        <w:spacing w:line="480" w:lineRule="auto"/>
        <w:ind w:left="482" w:hanging="482"/>
        <w:contextualSpacing/>
        <w:rPr>
          <w:rFonts w:ascii="Calibri" w:hAnsi="Calibri" w:cs="Calibri"/>
          <w:noProof/>
          <w:sz w:val="24"/>
          <w:szCs w:val="24"/>
        </w:rPr>
      </w:pPr>
      <w:r w:rsidRPr="00217AD9">
        <w:rPr>
          <w:rFonts w:ascii="Calibri" w:hAnsi="Calibri" w:cs="Calibri"/>
          <w:noProof/>
          <w:sz w:val="24"/>
          <w:szCs w:val="24"/>
        </w:rPr>
        <w:t xml:space="preserve">Metcalf, </w:t>
      </w:r>
      <w:r>
        <w:rPr>
          <w:rFonts w:ascii="Calibri" w:hAnsi="Calibri" w:cs="Calibri"/>
          <w:noProof/>
          <w:sz w:val="24"/>
          <w:szCs w:val="24"/>
        </w:rPr>
        <w:t>J. C., Rose, K. E., Rees, M., 2003</w:t>
      </w:r>
      <w:r w:rsidRPr="00217AD9">
        <w:rPr>
          <w:rFonts w:ascii="Calibri" w:hAnsi="Calibri" w:cs="Calibri"/>
          <w:noProof/>
          <w:sz w:val="24"/>
          <w:szCs w:val="24"/>
        </w:rPr>
        <w:t>. Evolutionary demography of monocarpic perennials. Tren</w:t>
      </w:r>
      <w:r w:rsidR="004A5BB3">
        <w:rPr>
          <w:rFonts w:ascii="Calibri" w:hAnsi="Calibri" w:cs="Calibri"/>
          <w:noProof/>
          <w:sz w:val="24"/>
          <w:szCs w:val="24"/>
        </w:rPr>
        <w:t>ds Ecol. Evol.</w:t>
      </w:r>
      <w:r>
        <w:rPr>
          <w:rFonts w:ascii="Calibri" w:hAnsi="Calibri" w:cs="Calibri"/>
          <w:noProof/>
          <w:sz w:val="24"/>
          <w:szCs w:val="24"/>
        </w:rPr>
        <w:t xml:space="preserve"> 18</w:t>
      </w:r>
      <w:r w:rsidRPr="00217AD9">
        <w:rPr>
          <w:rFonts w:ascii="Calibri" w:hAnsi="Calibri" w:cs="Calibri"/>
          <w:noProof/>
          <w:sz w:val="24"/>
          <w:szCs w:val="24"/>
        </w:rPr>
        <w:t>, 471-480.</w:t>
      </w:r>
      <w:r w:rsidR="004A5BB3">
        <w:rPr>
          <w:rFonts w:ascii="Calibri" w:hAnsi="Calibri" w:cs="Calibri"/>
          <w:noProof/>
          <w:sz w:val="24"/>
          <w:szCs w:val="24"/>
        </w:rPr>
        <w:t xml:space="preserve"> </w:t>
      </w:r>
      <w:r w:rsidR="004A5BB3" w:rsidRPr="004A5BB3">
        <w:rPr>
          <w:rFonts w:ascii="Calibri" w:hAnsi="Calibri" w:cs="Calibri"/>
          <w:noProof/>
          <w:sz w:val="24"/>
          <w:szCs w:val="24"/>
        </w:rPr>
        <w:t>https://doi.org/10.1016/S0169-5347(03)00162-9</w:t>
      </w:r>
      <w:r w:rsidR="004A5BB3">
        <w:rPr>
          <w:rFonts w:ascii="Calibri" w:hAnsi="Calibri" w:cs="Calibri"/>
          <w:noProof/>
          <w:sz w:val="24"/>
          <w:szCs w:val="24"/>
        </w:rPr>
        <w:t>.</w:t>
      </w:r>
    </w:p>
    <w:p w14:paraId="4F897DD3" w14:textId="4FBA4F40" w:rsidR="003D191C" w:rsidRDefault="003D191C" w:rsidP="00EC2FFB">
      <w:pPr>
        <w:widowControl w:val="0"/>
        <w:autoSpaceDE w:val="0"/>
        <w:autoSpaceDN w:val="0"/>
        <w:adjustRightInd w:val="0"/>
        <w:spacing w:line="480" w:lineRule="auto"/>
        <w:ind w:left="482" w:hanging="482"/>
        <w:contextualSpacing/>
        <w:rPr>
          <w:rFonts w:ascii="Calibri" w:hAnsi="Calibri" w:cs="Calibri"/>
          <w:noProof/>
          <w:sz w:val="24"/>
          <w:szCs w:val="24"/>
        </w:rPr>
      </w:pPr>
      <w:r w:rsidRPr="003D191C">
        <w:rPr>
          <w:rFonts w:ascii="Calibri" w:hAnsi="Calibri" w:cs="Calibri"/>
          <w:noProof/>
          <w:sz w:val="24"/>
          <w:szCs w:val="24"/>
        </w:rPr>
        <w:t>Merow, C., Latimer, A.M., Wilson, A.M., McMahon, S.M., R</w:t>
      </w:r>
      <w:r>
        <w:rPr>
          <w:rFonts w:ascii="Calibri" w:hAnsi="Calibri" w:cs="Calibri"/>
          <w:noProof/>
          <w:sz w:val="24"/>
          <w:szCs w:val="24"/>
        </w:rPr>
        <w:t>ebelo, A.G.&amp; Silander, J.A. Jr, 2014</w:t>
      </w:r>
      <w:r w:rsidRPr="003D191C">
        <w:rPr>
          <w:rFonts w:ascii="Calibri" w:hAnsi="Calibri" w:cs="Calibri"/>
          <w:noProof/>
          <w:sz w:val="24"/>
          <w:szCs w:val="24"/>
        </w:rPr>
        <w:t>. On using Integral Projection Models togenerate demographically driven predictions of species’ distributions:development and validati</w:t>
      </w:r>
      <w:r w:rsidR="00881C30">
        <w:rPr>
          <w:rFonts w:ascii="Calibri" w:hAnsi="Calibri" w:cs="Calibri"/>
          <w:noProof/>
          <w:sz w:val="24"/>
          <w:szCs w:val="24"/>
        </w:rPr>
        <w:t>on using sparse data. Ecography</w:t>
      </w:r>
      <w:r w:rsidRPr="003D191C">
        <w:rPr>
          <w:rFonts w:ascii="Calibri" w:hAnsi="Calibri" w:cs="Calibri"/>
          <w:noProof/>
          <w:sz w:val="24"/>
          <w:szCs w:val="24"/>
        </w:rPr>
        <w:t xml:space="preserve"> 37, 1167–1183</w:t>
      </w:r>
      <w:r w:rsidR="00881C30">
        <w:rPr>
          <w:rFonts w:ascii="Calibri" w:hAnsi="Calibri" w:cs="Calibri"/>
          <w:noProof/>
          <w:sz w:val="24"/>
          <w:szCs w:val="24"/>
        </w:rPr>
        <w:t xml:space="preserve">, </w:t>
      </w:r>
      <w:r w:rsidR="00881C30" w:rsidRPr="00881C30">
        <w:rPr>
          <w:rFonts w:ascii="Calibri" w:hAnsi="Calibri" w:cs="Calibri"/>
          <w:noProof/>
          <w:sz w:val="24"/>
          <w:szCs w:val="24"/>
        </w:rPr>
        <w:t>https://doi.org/10.1111/ecog.00839</w:t>
      </w:r>
      <w:r w:rsidR="00881C30">
        <w:rPr>
          <w:rFonts w:ascii="Calibri" w:hAnsi="Calibri" w:cs="Calibri"/>
          <w:noProof/>
          <w:sz w:val="24"/>
          <w:szCs w:val="24"/>
        </w:rPr>
        <w:t>.</w:t>
      </w:r>
    </w:p>
    <w:p w14:paraId="5C3A937E" w14:textId="77777777" w:rsidR="00AE4A53" w:rsidRDefault="0019676A" w:rsidP="00EC2FFB">
      <w:pPr>
        <w:widowControl w:val="0"/>
        <w:autoSpaceDE w:val="0"/>
        <w:autoSpaceDN w:val="0"/>
        <w:adjustRightInd w:val="0"/>
        <w:spacing w:line="480" w:lineRule="auto"/>
        <w:ind w:left="482" w:hanging="482"/>
        <w:contextualSpacing/>
        <w:rPr>
          <w:rFonts w:ascii="Calibri" w:hAnsi="Calibri" w:cs="Calibri"/>
          <w:noProof/>
          <w:sz w:val="24"/>
          <w:szCs w:val="24"/>
        </w:rPr>
      </w:pPr>
      <w:r>
        <w:rPr>
          <w:rFonts w:ascii="Calibri" w:hAnsi="Calibri" w:cs="Calibri"/>
          <w:noProof/>
          <w:sz w:val="24"/>
          <w:szCs w:val="24"/>
        </w:rPr>
        <w:t>Mihăilescu, S., 2001. Flora și vegetația Masivului Piatra Craiului</w:t>
      </w:r>
      <w:r w:rsidR="00B42876">
        <w:rPr>
          <w:rFonts w:ascii="Calibri" w:hAnsi="Calibri" w:cs="Calibri"/>
          <w:noProof/>
          <w:sz w:val="24"/>
          <w:szCs w:val="24"/>
        </w:rPr>
        <w:t>, Vergiliu, București.</w:t>
      </w:r>
    </w:p>
    <w:p w14:paraId="4E3924DC" w14:textId="77777777" w:rsidR="001E4BC3" w:rsidRDefault="001E4BC3" w:rsidP="00EC2FFB">
      <w:pPr>
        <w:widowControl w:val="0"/>
        <w:autoSpaceDE w:val="0"/>
        <w:autoSpaceDN w:val="0"/>
        <w:adjustRightInd w:val="0"/>
        <w:spacing w:line="480" w:lineRule="auto"/>
        <w:ind w:left="482" w:hanging="482"/>
        <w:contextualSpacing/>
        <w:rPr>
          <w:rFonts w:ascii="Calibri" w:hAnsi="Calibri" w:cs="Calibri"/>
          <w:noProof/>
          <w:sz w:val="24"/>
          <w:szCs w:val="24"/>
        </w:rPr>
      </w:pPr>
      <w:r w:rsidRPr="00574455">
        <w:rPr>
          <w:rFonts w:ascii="Calibri" w:hAnsi="Calibri" w:cs="Calibri"/>
          <w:noProof/>
          <w:sz w:val="24"/>
          <w:szCs w:val="24"/>
        </w:rPr>
        <w:t>Moles, A.T., Ackerly, D.D., Webb, C.O., Tweddle, J.C., Dickie, J.B., Pitman, A.J., Westoby, M., 2005. Factors that shape seed mass evolu</w:t>
      </w:r>
      <w:r w:rsidR="00BF4B94">
        <w:rPr>
          <w:rFonts w:ascii="Calibri" w:hAnsi="Calibri" w:cs="Calibri"/>
          <w:noProof/>
          <w:sz w:val="24"/>
          <w:szCs w:val="24"/>
        </w:rPr>
        <w:t>tion. Proc. Natl. Acad. Sci. U.S.</w:t>
      </w:r>
      <w:r w:rsidRPr="00574455">
        <w:rPr>
          <w:rFonts w:ascii="Calibri" w:hAnsi="Calibri" w:cs="Calibri"/>
          <w:noProof/>
          <w:sz w:val="24"/>
          <w:szCs w:val="24"/>
        </w:rPr>
        <w:t>A. 102, 10540–10544. https://doi.org/10.1073/pnas.0501473102</w:t>
      </w:r>
      <w:r>
        <w:rPr>
          <w:rFonts w:ascii="Calibri" w:hAnsi="Calibri" w:cs="Calibri"/>
          <w:noProof/>
          <w:sz w:val="24"/>
          <w:szCs w:val="24"/>
        </w:rPr>
        <w:t>.</w:t>
      </w:r>
    </w:p>
    <w:p w14:paraId="3FA20BDD" w14:textId="77777777" w:rsidR="00551E5A" w:rsidRDefault="002D70E9" w:rsidP="00EC2FFB">
      <w:pPr>
        <w:widowControl w:val="0"/>
        <w:autoSpaceDE w:val="0"/>
        <w:autoSpaceDN w:val="0"/>
        <w:adjustRightInd w:val="0"/>
        <w:spacing w:line="480" w:lineRule="auto"/>
        <w:ind w:left="482" w:hanging="482"/>
        <w:contextualSpacing/>
        <w:rPr>
          <w:rFonts w:ascii="Calibri" w:hAnsi="Calibri" w:cs="Calibri"/>
          <w:noProof/>
          <w:sz w:val="24"/>
          <w:szCs w:val="24"/>
        </w:rPr>
      </w:pPr>
      <w:r w:rsidRPr="00574455">
        <w:rPr>
          <w:rFonts w:ascii="Calibri" w:hAnsi="Calibri" w:cs="Calibri"/>
          <w:noProof/>
          <w:sz w:val="24"/>
          <w:szCs w:val="24"/>
        </w:rPr>
        <w:t xml:space="preserve">Mooney, E.H., McGraw, J.B., 2007. Alteration of selection regime resulting from harvest of American ginseng, </w:t>
      </w:r>
      <w:r w:rsidRPr="00D43396">
        <w:rPr>
          <w:rFonts w:ascii="Calibri" w:hAnsi="Calibri" w:cs="Calibri"/>
          <w:i/>
          <w:noProof/>
          <w:sz w:val="24"/>
          <w:szCs w:val="24"/>
        </w:rPr>
        <w:t>Panax quinquefolius</w:t>
      </w:r>
      <w:r w:rsidRPr="00574455">
        <w:rPr>
          <w:rFonts w:ascii="Calibri" w:hAnsi="Calibri" w:cs="Calibri"/>
          <w:noProof/>
          <w:sz w:val="24"/>
          <w:szCs w:val="24"/>
        </w:rPr>
        <w:t>. Conserv. Genet. 8, 57–67. https://doi.org/10.1007/s10592-006-9148-3</w:t>
      </w:r>
      <w:r>
        <w:rPr>
          <w:rFonts w:ascii="Calibri" w:hAnsi="Calibri" w:cs="Calibri"/>
          <w:noProof/>
          <w:sz w:val="24"/>
          <w:szCs w:val="24"/>
        </w:rPr>
        <w:t>.</w:t>
      </w:r>
    </w:p>
    <w:p w14:paraId="46ADF6C0" w14:textId="77777777" w:rsidR="00487DBE" w:rsidRDefault="00487DBE" w:rsidP="00EC2FFB">
      <w:pPr>
        <w:shd w:val="clear" w:color="auto" w:fill="FFFFFF"/>
        <w:spacing w:before="100" w:beforeAutospacing="1" w:after="100" w:afterAutospacing="1" w:line="480" w:lineRule="auto"/>
        <w:ind w:left="720" w:hanging="720"/>
        <w:contextualSpacing/>
        <w:rPr>
          <w:sz w:val="24"/>
          <w:szCs w:val="24"/>
        </w:rPr>
      </w:pPr>
      <w:r w:rsidRPr="00770D16">
        <w:rPr>
          <w:sz w:val="24"/>
          <w:szCs w:val="24"/>
        </w:rPr>
        <w:lastRenderedPageBreak/>
        <w:t>Moser, D., Gygax, A., Bäumler, B., Wyler, N., Raoul, P., 2002. Rote Liste der gefährdeten Farn- und Blütenpflanzen der Schweiz, BUWAL, Bern.</w:t>
      </w:r>
    </w:p>
    <w:p w14:paraId="1AE00469" w14:textId="77777777" w:rsidR="00551E5A" w:rsidRDefault="00B946EE" w:rsidP="00EC2FFB">
      <w:pPr>
        <w:widowControl w:val="0"/>
        <w:autoSpaceDE w:val="0"/>
        <w:autoSpaceDN w:val="0"/>
        <w:adjustRightInd w:val="0"/>
        <w:spacing w:line="480" w:lineRule="auto"/>
        <w:ind w:left="482" w:hanging="482"/>
        <w:contextualSpacing/>
        <w:rPr>
          <w:rFonts w:ascii="Calibri" w:hAnsi="Calibri" w:cs="Calibri"/>
          <w:noProof/>
          <w:sz w:val="24"/>
          <w:szCs w:val="24"/>
        </w:rPr>
      </w:pPr>
      <w:r w:rsidRPr="00F75A83">
        <w:rPr>
          <w:sz w:val="24"/>
          <w:szCs w:val="24"/>
        </w:rPr>
        <w:t>Niklfeld, H., Schratt-Ehrendorfer, L., 1999. Rote Liste gefährdeter Farn- und Blütenpflanzen (Pteridophyta und Spermatop</w:t>
      </w:r>
      <w:r>
        <w:rPr>
          <w:sz w:val="24"/>
          <w:szCs w:val="24"/>
        </w:rPr>
        <w:t>hyta)</w:t>
      </w:r>
      <w:r w:rsidR="004D1F51">
        <w:rPr>
          <w:sz w:val="24"/>
          <w:szCs w:val="24"/>
        </w:rPr>
        <w:t xml:space="preserve"> Österreichs. 2. Fassung,</w:t>
      </w:r>
      <w:r>
        <w:rPr>
          <w:sz w:val="24"/>
          <w:szCs w:val="24"/>
        </w:rPr>
        <w:t xml:space="preserve"> in: </w:t>
      </w:r>
      <w:r w:rsidRPr="00F75A83">
        <w:rPr>
          <w:sz w:val="24"/>
          <w:szCs w:val="24"/>
        </w:rPr>
        <w:t>Niklfeld</w:t>
      </w:r>
      <w:r>
        <w:rPr>
          <w:sz w:val="24"/>
          <w:szCs w:val="24"/>
        </w:rPr>
        <w:t>, H.</w:t>
      </w:r>
      <w:r w:rsidRPr="00F75A83">
        <w:rPr>
          <w:sz w:val="24"/>
          <w:szCs w:val="24"/>
        </w:rPr>
        <w:t xml:space="preserve"> (Ed.), Rote Listen gefährdeter Pflanzen Österreichs, 2 Auflage. Grüne Reihe, vol. 10, pp. 33–151.</w:t>
      </w:r>
    </w:p>
    <w:p w14:paraId="1F15EFC3" w14:textId="24312B45" w:rsidR="00551E5A" w:rsidRDefault="001E1495" w:rsidP="00EC2FFB">
      <w:pPr>
        <w:widowControl w:val="0"/>
        <w:autoSpaceDE w:val="0"/>
        <w:autoSpaceDN w:val="0"/>
        <w:adjustRightInd w:val="0"/>
        <w:spacing w:line="480" w:lineRule="auto"/>
        <w:ind w:left="482" w:hanging="482"/>
        <w:contextualSpacing/>
        <w:rPr>
          <w:rFonts w:ascii="Calibri" w:hAnsi="Calibri" w:cs="Calibri"/>
          <w:noProof/>
          <w:sz w:val="24"/>
          <w:szCs w:val="24"/>
        </w:rPr>
      </w:pPr>
      <w:r w:rsidRPr="00574455">
        <w:rPr>
          <w:rFonts w:ascii="Calibri" w:hAnsi="Calibri" w:cs="Calibri"/>
          <w:noProof/>
          <w:sz w:val="24"/>
          <w:szCs w:val="24"/>
        </w:rPr>
        <w:t xml:space="preserve">Normand, S., Zimmermann, N.E., Schurr, F.M., Lischke, H., 2014. Demography as the basis for understanding and predicting </w:t>
      </w:r>
      <w:r w:rsidR="007C3224">
        <w:rPr>
          <w:rFonts w:ascii="Calibri" w:hAnsi="Calibri" w:cs="Calibri"/>
          <w:noProof/>
          <w:sz w:val="24"/>
          <w:szCs w:val="24"/>
        </w:rPr>
        <w:t>range dynamics. Ecography</w:t>
      </w:r>
      <w:r w:rsidRPr="00574455">
        <w:rPr>
          <w:rFonts w:ascii="Calibri" w:hAnsi="Calibri" w:cs="Calibri"/>
          <w:noProof/>
          <w:sz w:val="24"/>
          <w:szCs w:val="24"/>
        </w:rPr>
        <w:t xml:space="preserve"> 37, 1149–1154. </w:t>
      </w:r>
      <w:r w:rsidR="00243404" w:rsidRPr="00C04973">
        <w:t>https://doi.org/10.1111/ecog.01490</w:t>
      </w:r>
      <w:r>
        <w:rPr>
          <w:rFonts w:ascii="Calibri" w:hAnsi="Calibri" w:cs="Calibri"/>
          <w:noProof/>
          <w:sz w:val="24"/>
          <w:szCs w:val="24"/>
        </w:rPr>
        <w:t>.</w:t>
      </w:r>
    </w:p>
    <w:p w14:paraId="69223C28" w14:textId="19B9789D" w:rsidR="00243404" w:rsidRDefault="00243404" w:rsidP="00243404">
      <w:pPr>
        <w:widowControl w:val="0"/>
        <w:autoSpaceDE w:val="0"/>
        <w:autoSpaceDN w:val="0"/>
        <w:adjustRightInd w:val="0"/>
        <w:spacing w:line="480" w:lineRule="auto"/>
        <w:ind w:left="482" w:hanging="482"/>
        <w:contextualSpacing/>
        <w:rPr>
          <w:rFonts w:ascii="Calibri" w:hAnsi="Calibri" w:cs="Calibri"/>
          <w:noProof/>
          <w:sz w:val="24"/>
          <w:szCs w:val="24"/>
        </w:rPr>
      </w:pPr>
      <w:r>
        <w:rPr>
          <w:rFonts w:ascii="Calibri" w:hAnsi="Calibri" w:cs="Calibri"/>
          <w:noProof/>
          <w:sz w:val="24"/>
          <w:szCs w:val="24"/>
        </w:rPr>
        <w:t xml:space="preserve">Ohler, L.M., Lechleitner, M., Junker, R.R., 2020. </w:t>
      </w:r>
      <w:r w:rsidRPr="005E6A82">
        <w:rPr>
          <w:rFonts w:ascii="Calibri" w:hAnsi="Calibri" w:cs="Calibri"/>
          <w:noProof/>
          <w:sz w:val="24"/>
          <w:szCs w:val="24"/>
        </w:rPr>
        <w:t>Microclimatic effects on alpine plant communities and flower-visitor interactions. </w:t>
      </w:r>
      <w:r w:rsidRPr="005E6A82">
        <w:rPr>
          <w:rFonts w:ascii="Calibri" w:hAnsi="Calibri" w:cs="Calibri"/>
          <w:i/>
          <w:iCs/>
          <w:noProof/>
          <w:sz w:val="24"/>
          <w:szCs w:val="24"/>
        </w:rPr>
        <w:t>Sci Rep</w:t>
      </w:r>
      <w:r w:rsidRPr="005E6A82">
        <w:rPr>
          <w:rFonts w:ascii="Calibri" w:hAnsi="Calibri" w:cs="Calibri"/>
          <w:noProof/>
          <w:sz w:val="24"/>
          <w:szCs w:val="24"/>
        </w:rPr>
        <w:t> </w:t>
      </w:r>
      <w:r w:rsidRPr="005E6A82">
        <w:rPr>
          <w:rFonts w:ascii="Calibri" w:hAnsi="Calibri" w:cs="Calibri"/>
          <w:bCs/>
          <w:noProof/>
          <w:sz w:val="24"/>
          <w:szCs w:val="24"/>
        </w:rPr>
        <w:t>10</w:t>
      </w:r>
      <w:r w:rsidRPr="005E6A82">
        <w:rPr>
          <w:rFonts w:ascii="Calibri" w:hAnsi="Calibri" w:cs="Calibri"/>
          <w:b/>
          <w:bCs/>
          <w:noProof/>
          <w:sz w:val="24"/>
          <w:szCs w:val="24"/>
        </w:rPr>
        <w:t>, </w:t>
      </w:r>
      <w:r>
        <w:rPr>
          <w:rFonts w:ascii="Calibri" w:hAnsi="Calibri" w:cs="Calibri"/>
          <w:noProof/>
          <w:sz w:val="24"/>
          <w:szCs w:val="24"/>
        </w:rPr>
        <w:t>1366</w:t>
      </w:r>
      <w:r w:rsidRPr="005E6A82">
        <w:rPr>
          <w:rFonts w:ascii="Calibri" w:hAnsi="Calibri" w:cs="Calibri"/>
          <w:noProof/>
          <w:sz w:val="24"/>
          <w:szCs w:val="24"/>
        </w:rPr>
        <w:t>. https://doi.org/10.1038/s41598-020-58388-7</w:t>
      </w:r>
      <w:r>
        <w:rPr>
          <w:rFonts w:ascii="Calibri" w:hAnsi="Calibri" w:cs="Calibri"/>
          <w:noProof/>
          <w:sz w:val="24"/>
          <w:szCs w:val="24"/>
        </w:rPr>
        <w:t>.</w:t>
      </w:r>
    </w:p>
    <w:p w14:paraId="279BC77C" w14:textId="77777777" w:rsidR="0086626B" w:rsidRPr="0086626B" w:rsidRDefault="0086626B" w:rsidP="00EC2FFB">
      <w:pPr>
        <w:widowControl w:val="0"/>
        <w:autoSpaceDE w:val="0"/>
        <w:autoSpaceDN w:val="0"/>
        <w:adjustRightInd w:val="0"/>
        <w:spacing w:line="480" w:lineRule="auto"/>
        <w:ind w:left="482" w:hanging="482"/>
        <w:contextualSpacing/>
        <w:rPr>
          <w:rFonts w:ascii="Calibri" w:hAnsi="Calibri" w:cs="Calibri"/>
          <w:noProof/>
          <w:sz w:val="24"/>
        </w:rPr>
      </w:pPr>
      <w:r w:rsidRPr="00736CF0">
        <w:rPr>
          <w:rFonts w:ascii="Calibri" w:hAnsi="Calibri" w:cs="Calibri"/>
          <w:noProof/>
          <w:sz w:val="24"/>
          <w:szCs w:val="24"/>
        </w:rPr>
        <w:t xml:space="preserve">Olejniczak, P., 2011. Overcompensation in response to simulated herbivory in the perennial herb </w:t>
      </w:r>
      <w:r w:rsidRPr="004D121A">
        <w:rPr>
          <w:rFonts w:ascii="Calibri" w:hAnsi="Calibri" w:cs="Calibri"/>
          <w:i/>
          <w:iCs/>
          <w:noProof/>
          <w:sz w:val="24"/>
          <w:szCs w:val="24"/>
        </w:rPr>
        <w:t>Sedum maximum</w:t>
      </w:r>
      <w:r w:rsidRPr="00736CF0">
        <w:rPr>
          <w:rFonts w:ascii="Calibri" w:hAnsi="Calibri" w:cs="Calibri"/>
          <w:noProof/>
          <w:sz w:val="24"/>
          <w:szCs w:val="24"/>
        </w:rPr>
        <w:t>. Plant Ecol. 212, 1927–1935. https://doi.org/10.1007/s11258-011-9985-0</w:t>
      </w:r>
      <w:r>
        <w:rPr>
          <w:rFonts w:ascii="Calibri" w:hAnsi="Calibri" w:cs="Calibri"/>
          <w:noProof/>
          <w:sz w:val="24"/>
          <w:szCs w:val="24"/>
        </w:rPr>
        <w:t>.</w:t>
      </w:r>
    </w:p>
    <w:p w14:paraId="1E40AA01" w14:textId="77777777" w:rsidR="00551E5A" w:rsidRDefault="00350769" w:rsidP="00EC2FFB">
      <w:pPr>
        <w:widowControl w:val="0"/>
        <w:autoSpaceDE w:val="0"/>
        <w:autoSpaceDN w:val="0"/>
        <w:adjustRightInd w:val="0"/>
        <w:spacing w:line="480" w:lineRule="auto"/>
        <w:ind w:left="482" w:hanging="482"/>
        <w:contextualSpacing/>
        <w:rPr>
          <w:rFonts w:ascii="Calibri" w:hAnsi="Calibri" w:cs="Calibri"/>
          <w:noProof/>
          <w:sz w:val="24"/>
          <w:szCs w:val="24"/>
        </w:rPr>
      </w:pPr>
      <w:r w:rsidRPr="00574455">
        <w:rPr>
          <w:rFonts w:ascii="Calibri" w:hAnsi="Calibri" w:cs="Calibri"/>
          <w:noProof/>
          <w:sz w:val="24"/>
          <w:szCs w:val="24"/>
        </w:rPr>
        <w:t>Oltean M., Negrean</w:t>
      </w:r>
      <w:r w:rsidR="001B0B49">
        <w:rPr>
          <w:rFonts w:ascii="Calibri" w:hAnsi="Calibri" w:cs="Calibri"/>
          <w:noProof/>
          <w:sz w:val="24"/>
          <w:szCs w:val="24"/>
        </w:rPr>
        <w:t>,</w:t>
      </w:r>
      <w:r w:rsidRPr="00574455">
        <w:rPr>
          <w:rFonts w:ascii="Calibri" w:hAnsi="Calibri" w:cs="Calibri"/>
          <w:noProof/>
          <w:sz w:val="24"/>
          <w:szCs w:val="24"/>
        </w:rPr>
        <w:t xml:space="preserve"> G., Popescu</w:t>
      </w:r>
      <w:r w:rsidR="001B0B49">
        <w:rPr>
          <w:rFonts w:ascii="Calibri" w:hAnsi="Calibri" w:cs="Calibri"/>
          <w:noProof/>
          <w:sz w:val="24"/>
          <w:szCs w:val="24"/>
        </w:rPr>
        <w:t>,</w:t>
      </w:r>
      <w:r w:rsidRPr="00574455">
        <w:rPr>
          <w:rFonts w:ascii="Calibri" w:hAnsi="Calibri" w:cs="Calibri"/>
          <w:noProof/>
          <w:sz w:val="24"/>
          <w:szCs w:val="24"/>
        </w:rPr>
        <w:t xml:space="preserve"> A., Roman</w:t>
      </w:r>
      <w:r w:rsidR="001B0B49">
        <w:rPr>
          <w:rFonts w:ascii="Calibri" w:hAnsi="Calibri" w:cs="Calibri"/>
          <w:noProof/>
          <w:sz w:val="24"/>
          <w:szCs w:val="24"/>
        </w:rPr>
        <w:t>,</w:t>
      </w:r>
      <w:r w:rsidRPr="00574455">
        <w:rPr>
          <w:rFonts w:ascii="Calibri" w:hAnsi="Calibri" w:cs="Calibri"/>
          <w:noProof/>
          <w:sz w:val="24"/>
          <w:szCs w:val="24"/>
        </w:rPr>
        <w:t xml:space="preserve"> N., Dihoru</w:t>
      </w:r>
      <w:r w:rsidR="001B0B49">
        <w:rPr>
          <w:rFonts w:ascii="Calibri" w:hAnsi="Calibri" w:cs="Calibri"/>
          <w:noProof/>
          <w:sz w:val="24"/>
          <w:szCs w:val="24"/>
        </w:rPr>
        <w:t>,</w:t>
      </w:r>
      <w:r w:rsidRPr="00574455">
        <w:rPr>
          <w:rFonts w:ascii="Calibri" w:hAnsi="Calibri" w:cs="Calibri"/>
          <w:noProof/>
          <w:sz w:val="24"/>
          <w:szCs w:val="24"/>
        </w:rPr>
        <w:t xml:space="preserve"> G., Sanda</w:t>
      </w:r>
      <w:r w:rsidR="001B0B49">
        <w:rPr>
          <w:rFonts w:ascii="Calibri" w:hAnsi="Calibri" w:cs="Calibri"/>
          <w:noProof/>
          <w:sz w:val="24"/>
          <w:szCs w:val="24"/>
        </w:rPr>
        <w:t>,</w:t>
      </w:r>
      <w:r w:rsidRPr="00574455">
        <w:rPr>
          <w:rFonts w:ascii="Calibri" w:hAnsi="Calibri" w:cs="Calibri"/>
          <w:noProof/>
          <w:sz w:val="24"/>
          <w:szCs w:val="24"/>
        </w:rPr>
        <w:t xml:space="preserve"> V., </w:t>
      </w:r>
      <w:r w:rsidR="001B0B49">
        <w:rPr>
          <w:rFonts w:ascii="Calibri" w:hAnsi="Calibri" w:cs="Calibri"/>
          <w:noProof/>
          <w:sz w:val="24"/>
          <w:szCs w:val="24"/>
        </w:rPr>
        <w:t xml:space="preserve">Mihăilescu, </w:t>
      </w:r>
      <w:r w:rsidRPr="00574455">
        <w:rPr>
          <w:rFonts w:ascii="Calibri" w:hAnsi="Calibri" w:cs="Calibri"/>
          <w:noProof/>
          <w:sz w:val="24"/>
          <w:szCs w:val="24"/>
        </w:rPr>
        <w:t>S., 1994. Lista roşie a plantelor superioare din România</w:t>
      </w:r>
      <w:r w:rsidRPr="00B30B27">
        <w:rPr>
          <w:rFonts w:ascii="Calibri" w:hAnsi="Calibri" w:cs="Calibri"/>
          <w:noProof/>
          <w:sz w:val="24"/>
          <w:szCs w:val="24"/>
        </w:rPr>
        <w:t>.</w:t>
      </w:r>
      <w:r w:rsidR="00356BA0" w:rsidRPr="00B30B27">
        <w:rPr>
          <w:rFonts w:ascii="Calibri" w:hAnsi="Calibri" w:cs="Calibri"/>
          <w:noProof/>
          <w:sz w:val="24"/>
          <w:szCs w:val="24"/>
        </w:rPr>
        <w:t xml:space="preserve"> </w:t>
      </w:r>
      <w:r w:rsidR="00356BA0" w:rsidRPr="00BE6A83">
        <w:rPr>
          <w:sz w:val="24"/>
          <w:szCs w:val="24"/>
        </w:rPr>
        <w:t>Stud. Sint. Doc. Ecol. 1, 1–52.</w:t>
      </w:r>
    </w:p>
    <w:p w14:paraId="31C6A68E" w14:textId="77777777" w:rsidR="00551E5A" w:rsidRDefault="002B42D4" w:rsidP="00EC2FFB">
      <w:pPr>
        <w:widowControl w:val="0"/>
        <w:autoSpaceDE w:val="0"/>
        <w:autoSpaceDN w:val="0"/>
        <w:adjustRightInd w:val="0"/>
        <w:spacing w:line="480" w:lineRule="auto"/>
        <w:ind w:left="482" w:hanging="482"/>
        <w:contextualSpacing/>
        <w:rPr>
          <w:sz w:val="24"/>
          <w:szCs w:val="24"/>
        </w:rPr>
      </w:pPr>
      <w:r>
        <w:rPr>
          <w:sz w:val="24"/>
          <w:szCs w:val="24"/>
        </w:rPr>
        <w:t>Oprea, A., Sîrbu, C., 2008.</w:t>
      </w:r>
      <w:r w:rsidR="00310B2E" w:rsidRPr="00310B2E">
        <w:rPr>
          <w:sz w:val="24"/>
          <w:szCs w:val="24"/>
        </w:rPr>
        <w:t xml:space="preserve"> Rare plants in Stânişoara </w:t>
      </w:r>
      <w:r w:rsidR="00E84976">
        <w:rPr>
          <w:sz w:val="24"/>
          <w:szCs w:val="24"/>
        </w:rPr>
        <w:t>Mountains (Eastern Carpathians). J. Plant Develop.</w:t>
      </w:r>
      <w:r w:rsidR="00310B2E" w:rsidRPr="00310B2E">
        <w:rPr>
          <w:sz w:val="24"/>
          <w:szCs w:val="24"/>
        </w:rPr>
        <w:t xml:space="preserve"> 15: 47-61.</w:t>
      </w:r>
    </w:p>
    <w:p w14:paraId="2CF06649" w14:textId="77777777" w:rsidR="009C68F4" w:rsidRPr="00D638FF" w:rsidRDefault="009C68F4" w:rsidP="00EC2FFB">
      <w:pPr>
        <w:spacing w:after="0" w:line="480" w:lineRule="auto"/>
        <w:ind w:left="480" w:hanging="480"/>
        <w:contextualSpacing/>
        <w:rPr>
          <w:rFonts w:eastAsia="Times New Roman" w:cstheme="minorHAnsi"/>
          <w:sz w:val="24"/>
          <w:szCs w:val="24"/>
        </w:rPr>
      </w:pPr>
      <w:r w:rsidRPr="00D638FF">
        <w:rPr>
          <w:rFonts w:eastAsia="Times New Roman" w:cstheme="minorHAnsi"/>
          <w:sz w:val="24"/>
          <w:szCs w:val="24"/>
        </w:rPr>
        <w:t>Ovejanu, I., Candrea, B.</w:t>
      </w:r>
      <w:r>
        <w:rPr>
          <w:rFonts w:eastAsia="Times New Roman" w:cstheme="minorHAnsi"/>
          <w:sz w:val="24"/>
          <w:szCs w:val="24"/>
        </w:rPr>
        <w:t xml:space="preserve">, </w:t>
      </w:r>
      <w:r w:rsidRPr="00D638FF">
        <w:rPr>
          <w:rFonts w:eastAsia="Times New Roman" w:cstheme="minorHAnsi"/>
          <w:sz w:val="24"/>
          <w:szCs w:val="24"/>
        </w:rPr>
        <w:t>Crǎciunescu, V.</w:t>
      </w:r>
      <w:r>
        <w:rPr>
          <w:rFonts w:eastAsia="Times New Roman" w:cstheme="minorHAnsi"/>
          <w:sz w:val="24"/>
          <w:szCs w:val="24"/>
        </w:rPr>
        <w:t>, 2011</w:t>
      </w:r>
      <w:r w:rsidRPr="00D638FF">
        <w:rPr>
          <w:rFonts w:eastAsia="Times New Roman" w:cstheme="minorHAnsi"/>
          <w:sz w:val="24"/>
          <w:szCs w:val="24"/>
        </w:rPr>
        <w:t>. </w:t>
      </w:r>
      <w:r>
        <w:rPr>
          <w:rFonts w:eastAsia="Times New Roman" w:cstheme="minorHAnsi"/>
          <w:sz w:val="24"/>
          <w:szCs w:val="24"/>
        </w:rPr>
        <w:t>Harta Ge</w:t>
      </w:r>
      <w:r w:rsidR="0083476A">
        <w:rPr>
          <w:rFonts w:eastAsia="Times New Roman" w:cstheme="minorHAnsi"/>
          <w:sz w:val="24"/>
          <w:szCs w:val="24"/>
        </w:rPr>
        <w:t>ologică a României</w:t>
      </w:r>
      <w:r>
        <w:rPr>
          <w:rFonts w:eastAsia="Times New Roman" w:cstheme="minorHAnsi"/>
          <w:sz w:val="24"/>
          <w:szCs w:val="24"/>
        </w:rPr>
        <w:t xml:space="preserve"> scara 1:200000.</w:t>
      </w:r>
    </w:p>
    <w:p w14:paraId="1D90CA0D" w14:textId="77777777" w:rsidR="009C68F4" w:rsidRPr="009C68F4" w:rsidRDefault="00DB4E8C" w:rsidP="00EC2FFB">
      <w:pPr>
        <w:spacing w:after="0" w:line="480" w:lineRule="auto"/>
        <w:ind w:left="482"/>
        <w:contextualSpacing/>
        <w:rPr>
          <w:rFonts w:eastAsia="Times New Roman" w:cstheme="minorHAnsi"/>
          <w:sz w:val="24"/>
          <w:szCs w:val="24"/>
        </w:rPr>
      </w:pPr>
      <w:hyperlink r:id="rId22" w:tgtFrame="_blank" w:history="1">
        <w:r w:rsidR="009C68F4" w:rsidRPr="00D638FF">
          <w:rPr>
            <w:rFonts w:eastAsia="Times New Roman" w:cstheme="minorHAnsi"/>
            <w:sz w:val="24"/>
            <w:szCs w:val="24"/>
          </w:rPr>
          <w:t>http://www.geo-spatial.org/file_download/27833</w:t>
        </w:r>
      </w:hyperlink>
      <w:r w:rsidR="009C68F4" w:rsidRPr="00D638FF">
        <w:rPr>
          <w:rFonts w:eastAsia="Times New Roman" w:cstheme="minorHAnsi"/>
          <w:sz w:val="24"/>
          <w:szCs w:val="24"/>
        </w:rPr>
        <w:t>. </w:t>
      </w:r>
      <w:r w:rsidR="007448C3">
        <w:rPr>
          <w:rFonts w:eastAsia="Times New Roman" w:cstheme="minorHAnsi"/>
          <w:sz w:val="24"/>
          <w:szCs w:val="24"/>
        </w:rPr>
        <w:t>[dataset]</w:t>
      </w:r>
    </w:p>
    <w:p w14:paraId="56A40BCB" w14:textId="77777777" w:rsidR="00551E5A" w:rsidRDefault="008B405D" w:rsidP="00EC2FFB">
      <w:pPr>
        <w:widowControl w:val="0"/>
        <w:autoSpaceDE w:val="0"/>
        <w:autoSpaceDN w:val="0"/>
        <w:adjustRightInd w:val="0"/>
        <w:spacing w:line="480" w:lineRule="auto"/>
        <w:ind w:left="482" w:hanging="480"/>
        <w:contextualSpacing/>
        <w:rPr>
          <w:rFonts w:ascii="Calibri" w:hAnsi="Calibri" w:cs="Calibri"/>
          <w:noProof/>
          <w:sz w:val="24"/>
          <w:szCs w:val="24"/>
        </w:rPr>
      </w:pPr>
      <w:r w:rsidRPr="00574455">
        <w:rPr>
          <w:rFonts w:ascii="Calibri" w:hAnsi="Calibri" w:cs="Calibri"/>
          <w:noProof/>
          <w:sz w:val="24"/>
          <w:szCs w:val="24"/>
        </w:rPr>
        <w:t xml:space="preserve">Pauli, H., Gottfried, M., Dullinger, S., Abdaladze, O., Akhalkatsi, M., Alonso, J.L.B., Coldea, G., Dick, J., Erschbamer, B., Calzado, R.F., Ghosn, D., Holten, J.I., Kanka, R., Kazakis, G., Kollár, J., Larsson, P., Moiseev, P., Moiseev, D., Molau, U., Mesa, J.M., Nagy, L., Pelino, G., Puşcaş, M., </w:t>
      </w:r>
      <w:r w:rsidRPr="00574455">
        <w:rPr>
          <w:rFonts w:ascii="Calibri" w:hAnsi="Calibri" w:cs="Calibri"/>
          <w:noProof/>
          <w:sz w:val="24"/>
          <w:szCs w:val="24"/>
        </w:rPr>
        <w:lastRenderedPageBreak/>
        <w:t>Rossi, G., Stanisci, A., Syverhuset, A.O., Theurillat, J.P., Tomaselli, M., Unterluggauer, P., Villar, L., Vittoz, P., Grabherr, G., 2012. Recent plant diversity changes on Eur</w:t>
      </w:r>
      <w:r w:rsidR="007673F7">
        <w:rPr>
          <w:rFonts w:ascii="Calibri" w:hAnsi="Calibri" w:cs="Calibri"/>
          <w:noProof/>
          <w:sz w:val="24"/>
          <w:szCs w:val="24"/>
        </w:rPr>
        <w:t xml:space="preserve">ope’s mountain summits. Science </w:t>
      </w:r>
      <w:r w:rsidRPr="00574455">
        <w:rPr>
          <w:rFonts w:ascii="Calibri" w:hAnsi="Calibri" w:cs="Calibri"/>
          <w:noProof/>
          <w:sz w:val="24"/>
          <w:szCs w:val="24"/>
        </w:rPr>
        <w:t>336, 353–355. https://doi.org/10.1126/science.1219033</w:t>
      </w:r>
      <w:r w:rsidR="001F23FC">
        <w:rPr>
          <w:rFonts w:ascii="Calibri" w:hAnsi="Calibri" w:cs="Calibri"/>
          <w:noProof/>
          <w:sz w:val="24"/>
          <w:szCs w:val="24"/>
        </w:rPr>
        <w:t>.</w:t>
      </w:r>
    </w:p>
    <w:p w14:paraId="6E6557FD" w14:textId="77777777" w:rsidR="00551E5A" w:rsidRDefault="00E47FEA" w:rsidP="00EC2FFB">
      <w:pPr>
        <w:widowControl w:val="0"/>
        <w:autoSpaceDE w:val="0"/>
        <w:autoSpaceDN w:val="0"/>
        <w:adjustRightInd w:val="0"/>
        <w:spacing w:line="480" w:lineRule="auto"/>
        <w:ind w:left="482" w:hanging="482"/>
        <w:contextualSpacing/>
        <w:rPr>
          <w:rFonts w:ascii="Calibri" w:hAnsi="Calibri" w:cs="Calibri"/>
          <w:noProof/>
          <w:sz w:val="24"/>
          <w:szCs w:val="24"/>
        </w:rPr>
      </w:pPr>
      <w:r w:rsidRPr="00574455">
        <w:rPr>
          <w:rFonts w:ascii="Calibri" w:hAnsi="Calibri" w:cs="Calibri"/>
          <w:noProof/>
          <w:sz w:val="24"/>
          <w:szCs w:val="24"/>
        </w:rPr>
        <w:t xml:space="preserve">Pauli, H., Gottfried, M., Reiter, K., Klettner, C., Grabherr, G., 2007. Signals of range expansions and contractions of vascular plants in the high Alps: </w:t>
      </w:r>
      <w:r w:rsidR="00C35359">
        <w:rPr>
          <w:rFonts w:ascii="Calibri" w:hAnsi="Calibri" w:cs="Calibri"/>
          <w:noProof/>
          <w:sz w:val="24"/>
          <w:szCs w:val="24"/>
        </w:rPr>
        <w:t>o</w:t>
      </w:r>
      <w:r w:rsidRPr="00574455">
        <w:rPr>
          <w:rFonts w:ascii="Calibri" w:hAnsi="Calibri" w:cs="Calibri"/>
          <w:noProof/>
          <w:sz w:val="24"/>
          <w:szCs w:val="24"/>
        </w:rPr>
        <w:t>bserva</w:t>
      </w:r>
      <w:r w:rsidR="00A35726">
        <w:rPr>
          <w:rFonts w:ascii="Calibri" w:hAnsi="Calibri" w:cs="Calibri"/>
          <w:noProof/>
          <w:sz w:val="24"/>
          <w:szCs w:val="24"/>
        </w:rPr>
        <w:t>tions (1994-2004) at the GLORIA</w:t>
      </w:r>
      <w:r w:rsidR="00C23D25">
        <w:rPr>
          <w:rFonts w:ascii="Calibri" w:hAnsi="Calibri" w:cs="Calibri"/>
          <w:noProof/>
          <w:sz w:val="24"/>
          <w:szCs w:val="24"/>
        </w:rPr>
        <w:t xml:space="preserve"> </w:t>
      </w:r>
      <w:r w:rsidRPr="00574455">
        <w:rPr>
          <w:rFonts w:ascii="Calibri" w:hAnsi="Calibri" w:cs="Calibri"/>
          <w:noProof/>
          <w:sz w:val="24"/>
          <w:szCs w:val="24"/>
        </w:rPr>
        <w:t>master site Schrankogel, Tyrol, Austria. Glob. Chang. Biol. 13, 147–156. https://doi.org/10.1111/j.1365-2486.2006.01282.x</w:t>
      </w:r>
      <w:r w:rsidR="003C38AA">
        <w:rPr>
          <w:rFonts w:ascii="Calibri" w:hAnsi="Calibri" w:cs="Calibri"/>
          <w:noProof/>
          <w:sz w:val="24"/>
          <w:szCs w:val="24"/>
        </w:rPr>
        <w:t>.</w:t>
      </w:r>
    </w:p>
    <w:p w14:paraId="40ED7EAB" w14:textId="77777777" w:rsidR="00551E5A" w:rsidRDefault="00BE3B51" w:rsidP="00EC2FFB">
      <w:pPr>
        <w:widowControl w:val="0"/>
        <w:autoSpaceDE w:val="0"/>
        <w:autoSpaceDN w:val="0"/>
        <w:adjustRightInd w:val="0"/>
        <w:spacing w:line="480" w:lineRule="auto"/>
        <w:ind w:left="482" w:hanging="482"/>
        <w:contextualSpacing/>
        <w:rPr>
          <w:rFonts w:ascii="Calibri" w:hAnsi="Calibri" w:cs="Calibri"/>
          <w:noProof/>
          <w:sz w:val="24"/>
          <w:szCs w:val="24"/>
        </w:rPr>
      </w:pPr>
      <w:r w:rsidRPr="00574455">
        <w:rPr>
          <w:rFonts w:ascii="Calibri" w:hAnsi="Calibri" w:cs="Calibri"/>
          <w:noProof/>
          <w:sz w:val="24"/>
          <w:szCs w:val="24"/>
        </w:rPr>
        <w:t>Pearson, R.G., Dawson, T.P., Liu, C., 2004. Modelling s</w:t>
      </w:r>
      <w:r w:rsidR="002927F4">
        <w:rPr>
          <w:rFonts w:ascii="Calibri" w:hAnsi="Calibri" w:cs="Calibri"/>
          <w:noProof/>
          <w:sz w:val="24"/>
          <w:szCs w:val="24"/>
        </w:rPr>
        <w:t>pecies distributions in Britain</w:t>
      </w:r>
      <w:r w:rsidRPr="00574455">
        <w:rPr>
          <w:rFonts w:ascii="Calibri" w:hAnsi="Calibri" w:cs="Calibri"/>
          <w:noProof/>
          <w:sz w:val="24"/>
          <w:szCs w:val="24"/>
        </w:rPr>
        <w:t>: a hierarchical integration of climate and land-cover data</w:t>
      </w:r>
      <w:r w:rsidR="002927F4">
        <w:rPr>
          <w:rFonts w:ascii="Calibri" w:hAnsi="Calibri" w:cs="Calibri"/>
          <w:noProof/>
          <w:sz w:val="24"/>
          <w:szCs w:val="24"/>
        </w:rPr>
        <w:t>. Ecography 27</w:t>
      </w:r>
      <w:r w:rsidRPr="00574455">
        <w:rPr>
          <w:rFonts w:ascii="Calibri" w:hAnsi="Calibri" w:cs="Calibri"/>
          <w:noProof/>
          <w:sz w:val="24"/>
          <w:szCs w:val="24"/>
        </w:rPr>
        <w:t>, 285–298.</w:t>
      </w:r>
      <w:r w:rsidR="002927F4">
        <w:rPr>
          <w:rFonts w:ascii="Calibri" w:hAnsi="Calibri" w:cs="Calibri"/>
          <w:noProof/>
          <w:sz w:val="24"/>
          <w:szCs w:val="24"/>
        </w:rPr>
        <w:t xml:space="preserve"> </w:t>
      </w:r>
      <w:r w:rsidR="002927F4" w:rsidRPr="00574455">
        <w:rPr>
          <w:rFonts w:ascii="Calibri" w:hAnsi="Calibri" w:cs="Calibri"/>
          <w:noProof/>
          <w:sz w:val="24"/>
          <w:szCs w:val="24"/>
        </w:rPr>
        <w:t>https://doi.org/</w:t>
      </w:r>
      <w:r w:rsidR="002927F4" w:rsidRPr="005C47A5">
        <w:rPr>
          <w:rFonts w:eastAsia="Times New Roman" w:cstheme="minorHAnsi"/>
          <w:sz w:val="24"/>
          <w:szCs w:val="24"/>
        </w:rPr>
        <w:t>10.1111/j.0906-7590.2004.03740.x</w:t>
      </w:r>
      <w:r w:rsidR="002927F4">
        <w:rPr>
          <w:rFonts w:ascii="Calibri" w:hAnsi="Calibri" w:cs="Calibri"/>
          <w:noProof/>
          <w:sz w:val="24"/>
          <w:szCs w:val="24"/>
        </w:rPr>
        <w:t>.</w:t>
      </w:r>
    </w:p>
    <w:p w14:paraId="72214667" w14:textId="77777777" w:rsidR="00551E5A" w:rsidRDefault="0044244B" w:rsidP="00EC2FFB">
      <w:pPr>
        <w:widowControl w:val="0"/>
        <w:autoSpaceDE w:val="0"/>
        <w:autoSpaceDN w:val="0"/>
        <w:adjustRightInd w:val="0"/>
        <w:spacing w:line="480" w:lineRule="auto"/>
        <w:ind w:left="482" w:hanging="482"/>
        <w:contextualSpacing/>
        <w:rPr>
          <w:sz w:val="24"/>
          <w:szCs w:val="24"/>
        </w:rPr>
      </w:pPr>
      <w:r w:rsidRPr="005C47A5">
        <w:rPr>
          <w:sz w:val="24"/>
          <w:szCs w:val="24"/>
        </w:rPr>
        <w:t>Petrova</w:t>
      </w:r>
      <w:r>
        <w:rPr>
          <w:sz w:val="24"/>
          <w:szCs w:val="24"/>
        </w:rPr>
        <w:t>,</w:t>
      </w:r>
      <w:r w:rsidRPr="005C47A5">
        <w:rPr>
          <w:sz w:val="24"/>
          <w:szCs w:val="24"/>
        </w:rPr>
        <w:t xml:space="preserve"> A</w:t>
      </w:r>
      <w:r>
        <w:rPr>
          <w:sz w:val="24"/>
          <w:szCs w:val="24"/>
        </w:rPr>
        <w:t>.</w:t>
      </w:r>
      <w:r w:rsidRPr="005C47A5">
        <w:rPr>
          <w:sz w:val="24"/>
          <w:szCs w:val="24"/>
        </w:rPr>
        <w:t>, Vladimirov</w:t>
      </w:r>
      <w:r>
        <w:rPr>
          <w:sz w:val="24"/>
          <w:szCs w:val="24"/>
        </w:rPr>
        <w:t>,</w:t>
      </w:r>
      <w:r w:rsidRPr="005C47A5">
        <w:rPr>
          <w:sz w:val="24"/>
          <w:szCs w:val="24"/>
        </w:rPr>
        <w:t xml:space="preserve"> V</w:t>
      </w:r>
      <w:r w:rsidR="00E21029">
        <w:rPr>
          <w:sz w:val="24"/>
          <w:szCs w:val="24"/>
        </w:rPr>
        <w:t xml:space="preserve">., Anchev, M., Apostolova, I., Assyov, B., </w:t>
      </w:r>
      <w:r w:rsidR="00AF398E">
        <w:rPr>
          <w:sz w:val="24"/>
          <w:szCs w:val="24"/>
        </w:rPr>
        <w:t xml:space="preserve">Bancheva, S., Denchev, C.M., Dimitrov, D., Dimitrova, D., Evstatieva, L., Genova., E., Georgiev, V., </w:t>
      </w:r>
      <w:r w:rsidR="004115A2">
        <w:rPr>
          <w:sz w:val="24"/>
          <w:szCs w:val="24"/>
        </w:rPr>
        <w:t>Goranova, V., Gussev, C., Ignatova, P., Ivanova, D., Meshinev, T., Peev, D., Petrova, A., Petrova, A.S., Sopotlieva, D., Stanev, S., Stoeva, M., Stoyanov, S., Tashev, A., Tosheva, A., Tsoneva, S., Tzonev, R., Vitkova, A., Vladimirov, V.</w:t>
      </w:r>
      <w:r>
        <w:rPr>
          <w:sz w:val="24"/>
          <w:szCs w:val="24"/>
        </w:rPr>
        <w:t>,</w:t>
      </w:r>
      <w:r w:rsidRPr="005C47A5">
        <w:rPr>
          <w:sz w:val="24"/>
          <w:szCs w:val="24"/>
        </w:rPr>
        <w:t xml:space="preserve"> 2009. Red List of Bulgarian vascular plants. Phytol</w:t>
      </w:r>
      <w:r>
        <w:rPr>
          <w:sz w:val="24"/>
          <w:szCs w:val="24"/>
        </w:rPr>
        <w:t>.</w:t>
      </w:r>
      <w:r w:rsidRPr="005C47A5">
        <w:rPr>
          <w:sz w:val="24"/>
          <w:szCs w:val="24"/>
        </w:rPr>
        <w:t xml:space="preserve"> Balc</w:t>
      </w:r>
      <w:r>
        <w:rPr>
          <w:sz w:val="24"/>
          <w:szCs w:val="24"/>
        </w:rPr>
        <w:t>.</w:t>
      </w:r>
      <w:r w:rsidRPr="005C47A5">
        <w:rPr>
          <w:sz w:val="24"/>
          <w:szCs w:val="24"/>
        </w:rPr>
        <w:t xml:space="preserve"> 15</w:t>
      </w:r>
      <w:r w:rsidR="00CB34AF">
        <w:rPr>
          <w:sz w:val="24"/>
          <w:szCs w:val="24"/>
        </w:rPr>
        <w:t>,</w:t>
      </w:r>
      <w:r w:rsidRPr="005C47A5">
        <w:rPr>
          <w:sz w:val="24"/>
          <w:szCs w:val="24"/>
        </w:rPr>
        <w:t xml:space="preserve"> 63–94.</w:t>
      </w:r>
    </w:p>
    <w:p w14:paraId="0196C6EC" w14:textId="77777777" w:rsidR="00551E5A" w:rsidRDefault="00D73965" w:rsidP="00EC2FFB">
      <w:pPr>
        <w:widowControl w:val="0"/>
        <w:autoSpaceDE w:val="0"/>
        <w:autoSpaceDN w:val="0"/>
        <w:adjustRightInd w:val="0"/>
        <w:spacing w:line="480" w:lineRule="auto"/>
        <w:ind w:left="482" w:hanging="482"/>
        <w:contextualSpacing/>
        <w:rPr>
          <w:rFonts w:ascii="Calibri" w:hAnsi="Calibri" w:cs="Calibri"/>
          <w:noProof/>
          <w:sz w:val="24"/>
          <w:szCs w:val="24"/>
        </w:rPr>
      </w:pPr>
      <w:r w:rsidRPr="00574455">
        <w:rPr>
          <w:rFonts w:ascii="Calibri" w:hAnsi="Calibri" w:cs="Calibri"/>
          <w:noProof/>
          <w:sz w:val="24"/>
          <w:szCs w:val="24"/>
        </w:rPr>
        <w:t xml:space="preserve">Pop, E., 1939. Floarea reginei: </w:t>
      </w:r>
      <w:r w:rsidRPr="00C447AF">
        <w:rPr>
          <w:rFonts w:ascii="Calibri" w:hAnsi="Calibri" w:cs="Calibri"/>
          <w:i/>
          <w:noProof/>
          <w:sz w:val="24"/>
          <w:szCs w:val="24"/>
        </w:rPr>
        <w:t>Leontopodium alpinum</w:t>
      </w:r>
      <w:r w:rsidRPr="00574455">
        <w:rPr>
          <w:rFonts w:ascii="Calibri" w:hAnsi="Calibri" w:cs="Calibri"/>
          <w:noProof/>
          <w:sz w:val="24"/>
          <w:szCs w:val="24"/>
        </w:rPr>
        <w:t xml:space="preserve">. Bul. Alp. al Asoc. Drumeților din Munții României </w:t>
      </w:r>
      <w:r w:rsidR="00C447AF">
        <w:rPr>
          <w:rFonts w:ascii="Calibri" w:hAnsi="Calibri" w:cs="Calibri"/>
          <w:noProof/>
          <w:sz w:val="24"/>
          <w:szCs w:val="24"/>
        </w:rPr>
        <w:t>4</w:t>
      </w:r>
      <w:r w:rsidR="00BF242B">
        <w:rPr>
          <w:rFonts w:ascii="Calibri" w:hAnsi="Calibri" w:cs="Calibri"/>
          <w:noProof/>
          <w:sz w:val="24"/>
          <w:szCs w:val="24"/>
        </w:rPr>
        <w:t>,</w:t>
      </w:r>
      <w:r w:rsidR="00FE6BDB">
        <w:rPr>
          <w:rFonts w:ascii="Calibri" w:hAnsi="Calibri" w:cs="Calibri"/>
          <w:noProof/>
          <w:sz w:val="24"/>
          <w:szCs w:val="24"/>
        </w:rPr>
        <w:t xml:space="preserve"> </w:t>
      </w:r>
      <w:r w:rsidR="00FE6BDB">
        <w:rPr>
          <w:sz w:val="24"/>
          <w:szCs w:val="24"/>
        </w:rPr>
        <w:t>2</w:t>
      </w:r>
      <w:r w:rsidR="00FE6BDB" w:rsidRPr="005C47A5">
        <w:rPr>
          <w:sz w:val="24"/>
          <w:szCs w:val="24"/>
        </w:rPr>
        <w:t>–4</w:t>
      </w:r>
      <w:r w:rsidR="00B50734">
        <w:rPr>
          <w:sz w:val="24"/>
          <w:szCs w:val="24"/>
        </w:rPr>
        <w:t>.</w:t>
      </w:r>
    </w:p>
    <w:p w14:paraId="1059F59F" w14:textId="77777777" w:rsidR="00551E5A" w:rsidRDefault="001B0226" w:rsidP="00EC2FFB">
      <w:pPr>
        <w:widowControl w:val="0"/>
        <w:autoSpaceDE w:val="0"/>
        <w:autoSpaceDN w:val="0"/>
        <w:adjustRightInd w:val="0"/>
        <w:spacing w:line="480" w:lineRule="auto"/>
        <w:ind w:left="480" w:hanging="480"/>
        <w:contextualSpacing/>
        <w:rPr>
          <w:rFonts w:ascii="Calibri" w:hAnsi="Calibri" w:cs="Calibri"/>
          <w:noProof/>
          <w:sz w:val="24"/>
          <w:szCs w:val="24"/>
        </w:rPr>
      </w:pPr>
      <w:r w:rsidRPr="00574455">
        <w:rPr>
          <w:rFonts w:ascii="Calibri" w:hAnsi="Calibri" w:cs="Calibri"/>
          <w:noProof/>
          <w:sz w:val="24"/>
          <w:szCs w:val="24"/>
        </w:rPr>
        <w:t>Pu</w:t>
      </w:r>
      <w:r w:rsidR="001E458B">
        <w:rPr>
          <w:rFonts w:ascii="Calibri" w:hAnsi="Calibri" w:cs="Calibri"/>
          <w:noProof/>
          <w:sz w:val="24"/>
          <w:szCs w:val="24"/>
        </w:rPr>
        <w:t>ș</w:t>
      </w:r>
      <w:r w:rsidRPr="00574455">
        <w:rPr>
          <w:rFonts w:ascii="Calibri" w:hAnsi="Calibri" w:cs="Calibri"/>
          <w:noProof/>
          <w:sz w:val="24"/>
          <w:szCs w:val="24"/>
        </w:rPr>
        <w:t>caru-Soroceanu E., P</w:t>
      </w:r>
      <w:r w:rsidR="00173F8D">
        <w:rPr>
          <w:rFonts w:ascii="Calibri" w:hAnsi="Calibri" w:cs="Calibri"/>
          <w:noProof/>
          <w:sz w:val="24"/>
          <w:szCs w:val="24"/>
        </w:rPr>
        <w:t xml:space="preserve">ușcaru, </w:t>
      </w:r>
      <w:r w:rsidRPr="00574455">
        <w:rPr>
          <w:rFonts w:ascii="Calibri" w:hAnsi="Calibri" w:cs="Calibri"/>
          <w:noProof/>
          <w:sz w:val="24"/>
          <w:szCs w:val="24"/>
        </w:rPr>
        <w:t>D., 1971. Excursii în mun</w:t>
      </w:r>
      <w:r w:rsidR="00173F8D">
        <w:rPr>
          <w:rFonts w:ascii="Calibri" w:hAnsi="Calibri" w:cs="Calibri"/>
          <w:noProof/>
          <w:sz w:val="24"/>
          <w:szCs w:val="24"/>
        </w:rPr>
        <w:t>ț</w:t>
      </w:r>
      <w:r w:rsidRPr="00574455">
        <w:rPr>
          <w:rFonts w:ascii="Calibri" w:hAnsi="Calibri" w:cs="Calibri"/>
          <w:noProof/>
          <w:sz w:val="24"/>
          <w:szCs w:val="24"/>
        </w:rPr>
        <w:t>ii F</w:t>
      </w:r>
      <w:r w:rsidR="001E458B">
        <w:rPr>
          <w:rFonts w:ascii="Calibri" w:hAnsi="Calibri" w:cs="Calibri"/>
          <w:noProof/>
          <w:sz w:val="24"/>
          <w:szCs w:val="24"/>
        </w:rPr>
        <w:t>ă</w:t>
      </w:r>
      <w:r w:rsidRPr="00574455">
        <w:rPr>
          <w:rFonts w:ascii="Calibri" w:hAnsi="Calibri" w:cs="Calibri"/>
          <w:noProof/>
          <w:sz w:val="24"/>
          <w:szCs w:val="24"/>
        </w:rPr>
        <w:t>g</w:t>
      </w:r>
      <w:r w:rsidR="001E458B">
        <w:rPr>
          <w:rFonts w:ascii="Calibri" w:hAnsi="Calibri" w:cs="Calibri"/>
          <w:noProof/>
          <w:sz w:val="24"/>
          <w:szCs w:val="24"/>
        </w:rPr>
        <w:t>ă</w:t>
      </w:r>
      <w:r w:rsidRPr="00574455">
        <w:rPr>
          <w:rFonts w:ascii="Calibri" w:hAnsi="Calibri" w:cs="Calibri"/>
          <w:noProof/>
          <w:sz w:val="24"/>
          <w:szCs w:val="24"/>
        </w:rPr>
        <w:t>ra</w:t>
      </w:r>
      <w:r w:rsidR="001E458B">
        <w:rPr>
          <w:rFonts w:ascii="Calibri" w:hAnsi="Calibri" w:cs="Calibri"/>
          <w:noProof/>
          <w:sz w:val="24"/>
          <w:szCs w:val="24"/>
        </w:rPr>
        <w:t>ș</w:t>
      </w:r>
      <w:r w:rsidRPr="00574455">
        <w:rPr>
          <w:rFonts w:ascii="Calibri" w:hAnsi="Calibri" w:cs="Calibri"/>
          <w:noProof/>
          <w:sz w:val="24"/>
          <w:szCs w:val="24"/>
        </w:rPr>
        <w:t>ului</w:t>
      </w:r>
      <w:r w:rsidR="006614A9">
        <w:rPr>
          <w:rFonts w:ascii="Calibri" w:hAnsi="Calibri" w:cs="Calibri"/>
          <w:noProof/>
          <w:sz w:val="24"/>
          <w:szCs w:val="24"/>
        </w:rPr>
        <w:t>,</w:t>
      </w:r>
      <w:r w:rsidRPr="00574455">
        <w:rPr>
          <w:rFonts w:ascii="Calibri" w:hAnsi="Calibri" w:cs="Calibri"/>
          <w:noProof/>
          <w:sz w:val="24"/>
          <w:szCs w:val="24"/>
        </w:rPr>
        <w:t xml:space="preserve"> Editura Didactic</w:t>
      </w:r>
      <w:r w:rsidR="001E458B">
        <w:rPr>
          <w:rFonts w:ascii="Calibri" w:hAnsi="Calibri" w:cs="Calibri"/>
          <w:noProof/>
          <w:sz w:val="24"/>
          <w:szCs w:val="24"/>
        </w:rPr>
        <w:t>ă</w:t>
      </w:r>
      <w:r w:rsidRPr="00574455">
        <w:rPr>
          <w:rFonts w:ascii="Calibri" w:hAnsi="Calibri" w:cs="Calibri"/>
          <w:noProof/>
          <w:sz w:val="24"/>
          <w:szCs w:val="24"/>
        </w:rPr>
        <w:t xml:space="preserve"> și Pedagogică, București.</w:t>
      </w:r>
    </w:p>
    <w:p w14:paraId="66309CD8" w14:textId="77777777" w:rsidR="00551E5A" w:rsidRDefault="002C6BB6" w:rsidP="00EC2FFB">
      <w:pPr>
        <w:widowControl w:val="0"/>
        <w:autoSpaceDE w:val="0"/>
        <w:autoSpaceDN w:val="0"/>
        <w:adjustRightInd w:val="0"/>
        <w:spacing w:line="480" w:lineRule="auto"/>
        <w:ind w:left="482" w:hanging="482"/>
        <w:contextualSpacing/>
        <w:rPr>
          <w:sz w:val="24"/>
          <w:szCs w:val="24"/>
        </w:rPr>
      </w:pPr>
      <w:r w:rsidRPr="00B819AE">
        <w:rPr>
          <w:rStyle w:val="highlight"/>
          <w:sz w:val="24"/>
          <w:szCs w:val="24"/>
          <w:shd w:val="clear" w:color="auto" w:fill="FFFFFF"/>
        </w:rPr>
        <w:t xml:space="preserve">R Core </w:t>
      </w:r>
      <w:r w:rsidRPr="00B819AE">
        <w:rPr>
          <w:sz w:val="24"/>
          <w:szCs w:val="24"/>
          <w:shd w:val="clear" w:color="auto" w:fill="FFFFFF"/>
        </w:rPr>
        <w:t>Team, 2015. R: A language and environment for statistical computing.</w:t>
      </w:r>
      <w:r>
        <w:rPr>
          <w:sz w:val="24"/>
          <w:szCs w:val="24"/>
          <w:shd w:val="clear" w:color="auto" w:fill="FFFFFF"/>
        </w:rPr>
        <w:t xml:space="preserve"> </w:t>
      </w:r>
      <w:r w:rsidRPr="00B819AE">
        <w:rPr>
          <w:sz w:val="24"/>
          <w:szCs w:val="24"/>
          <w:shd w:val="clear" w:color="auto" w:fill="FFFFFF"/>
        </w:rPr>
        <w:t xml:space="preserve">Vienna, Austria. </w:t>
      </w:r>
      <w:r>
        <w:rPr>
          <w:sz w:val="24"/>
          <w:szCs w:val="24"/>
          <w:shd w:val="clear" w:color="auto" w:fill="FFFFFF"/>
        </w:rPr>
        <w:t>Available a</w:t>
      </w:r>
      <w:r w:rsidRPr="00DC2E53">
        <w:rPr>
          <w:sz w:val="24"/>
          <w:szCs w:val="24"/>
          <w:shd w:val="clear" w:color="auto" w:fill="FFFFFF"/>
        </w:rPr>
        <w:t>t </w:t>
      </w:r>
      <w:hyperlink r:id="rId23" w:tgtFrame="_blank" w:history="1">
        <w:r w:rsidRPr="00DC2E53">
          <w:rPr>
            <w:rStyle w:val="Hyperlink"/>
            <w:color w:val="auto"/>
            <w:sz w:val="24"/>
            <w:szCs w:val="24"/>
            <w:u w:val="none"/>
            <w:shd w:val="clear" w:color="auto" w:fill="FFFFFF"/>
          </w:rPr>
          <w:t>http://www.r-project.org/</w:t>
        </w:r>
      </w:hyperlink>
      <w:r w:rsidRPr="00DC2E53">
        <w:rPr>
          <w:sz w:val="24"/>
          <w:szCs w:val="24"/>
        </w:rPr>
        <w:t>.</w:t>
      </w:r>
    </w:p>
    <w:p w14:paraId="71FDE5C4" w14:textId="77777777" w:rsidR="00150AF7" w:rsidRPr="00150AF7" w:rsidRDefault="00150AF7" w:rsidP="00EC2FFB">
      <w:pPr>
        <w:shd w:val="clear" w:color="auto" w:fill="FFFFFF"/>
        <w:spacing w:before="100" w:beforeAutospacing="1" w:after="100" w:afterAutospacing="1" w:line="480" w:lineRule="auto"/>
        <w:ind w:left="482" w:hanging="482"/>
        <w:contextualSpacing/>
        <w:rPr>
          <w:rFonts w:eastAsia="Times New Roman" w:cstheme="minorHAnsi"/>
          <w:sz w:val="24"/>
          <w:szCs w:val="24"/>
        </w:rPr>
      </w:pPr>
      <w:r w:rsidRPr="00770D16">
        <w:rPr>
          <w:sz w:val="24"/>
          <w:szCs w:val="24"/>
        </w:rPr>
        <w:lastRenderedPageBreak/>
        <w:t>Red List o</w:t>
      </w:r>
      <w:r w:rsidR="00262420">
        <w:rPr>
          <w:sz w:val="24"/>
          <w:szCs w:val="24"/>
        </w:rPr>
        <w:t>f Wild Flora and Fauna Albania, 2013.</w:t>
      </w:r>
      <w:r w:rsidRPr="00770D16">
        <w:rPr>
          <w:sz w:val="24"/>
          <w:szCs w:val="24"/>
        </w:rPr>
        <w:t xml:space="preserve"> Approved by ministerial order 1280, 20.11.2013</w:t>
      </w:r>
      <w:r>
        <w:rPr>
          <w:rFonts w:eastAsia="Times New Roman" w:cstheme="minorHAnsi"/>
          <w:sz w:val="24"/>
          <w:szCs w:val="24"/>
        </w:rPr>
        <w:t>.</w:t>
      </w:r>
      <w:r w:rsidR="00262420">
        <w:rPr>
          <w:rFonts w:eastAsia="Times New Roman" w:cstheme="minorHAnsi"/>
          <w:sz w:val="24"/>
          <w:szCs w:val="24"/>
        </w:rPr>
        <w:t xml:space="preserve"> </w:t>
      </w:r>
      <w:hyperlink r:id="rId24" w:history="1">
        <w:r w:rsidR="00262420" w:rsidRPr="00ED52AB">
          <w:rPr>
            <w:rStyle w:val="Hyperlink"/>
            <w:rFonts w:cstheme="minorHAnsi"/>
            <w:color w:val="auto"/>
            <w:sz w:val="24"/>
            <w:szCs w:val="24"/>
            <w:u w:val="none"/>
          </w:rPr>
          <w:t>http://www.nationalredlist.org/files/2015/06/Red-list-of-Albanian-flora-and-fauna-2013-MO-1280-20-11-2013.pdf</w:t>
        </w:r>
      </w:hyperlink>
      <w:r w:rsidR="00EB2F89">
        <w:rPr>
          <w:rFonts w:cstheme="minorHAnsi"/>
          <w:sz w:val="24"/>
          <w:szCs w:val="24"/>
        </w:rPr>
        <w:t xml:space="preserve"> </w:t>
      </w:r>
      <w:r w:rsidR="00EB2F89" w:rsidRPr="00432003">
        <w:rPr>
          <w:rFonts w:cstheme="minorHAnsi"/>
          <w:sz w:val="24"/>
          <w:szCs w:val="24"/>
          <w:shd w:val="clear" w:color="auto" w:fill="FFFFFF"/>
        </w:rPr>
        <w:t xml:space="preserve">(accessed </w:t>
      </w:r>
      <w:r w:rsidR="00EB2F89">
        <w:rPr>
          <w:rFonts w:cstheme="minorHAnsi"/>
          <w:sz w:val="24"/>
          <w:szCs w:val="24"/>
          <w:shd w:val="clear" w:color="auto" w:fill="FFFFFF"/>
        </w:rPr>
        <w:t>1</w:t>
      </w:r>
      <w:r w:rsidR="00B52AFF">
        <w:rPr>
          <w:rFonts w:cstheme="minorHAnsi"/>
          <w:sz w:val="24"/>
          <w:szCs w:val="24"/>
          <w:shd w:val="clear" w:color="auto" w:fill="FFFFFF"/>
        </w:rPr>
        <w:t>8</w:t>
      </w:r>
      <w:r w:rsidR="00EB2F89" w:rsidRPr="00432003">
        <w:rPr>
          <w:rFonts w:cstheme="minorHAnsi"/>
          <w:sz w:val="24"/>
          <w:szCs w:val="24"/>
          <w:shd w:val="clear" w:color="auto" w:fill="FFFFFF"/>
        </w:rPr>
        <w:t xml:space="preserve"> </w:t>
      </w:r>
      <w:r w:rsidR="00EB2F89">
        <w:rPr>
          <w:rFonts w:cstheme="minorHAnsi"/>
          <w:sz w:val="24"/>
          <w:szCs w:val="24"/>
          <w:shd w:val="clear" w:color="auto" w:fill="FFFFFF"/>
        </w:rPr>
        <w:t>July</w:t>
      </w:r>
      <w:r w:rsidR="00EB2F89" w:rsidRPr="00432003">
        <w:rPr>
          <w:rFonts w:cstheme="minorHAnsi"/>
          <w:sz w:val="24"/>
          <w:szCs w:val="24"/>
          <w:shd w:val="clear" w:color="auto" w:fill="FFFFFF"/>
        </w:rPr>
        <w:t xml:space="preserve"> 20</w:t>
      </w:r>
      <w:r w:rsidR="00EB2F89">
        <w:rPr>
          <w:rFonts w:cstheme="minorHAnsi"/>
          <w:sz w:val="24"/>
          <w:szCs w:val="24"/>
          <w:shd w:val="clear" w:color="auto" w:fill="FFFFFF"/>
        </w:rPr>
        <w:t>19</w:t>
      </w:r>
      <w:r w:rsidR="00EB2F89" w:rsidRPr="00432003">
        <w:rPr>
          <w:rFonts w:cstheme="minorHAnsi"/>
          <w:sz w:val="24"/>
          <w:szCs w:val="24"/>
          <w:shd w:val="clear" w:color="auto" w:fill="FFFFFF"/>
        </w:rPr>
        <w:t>)</w:t>
      </w:r>
      <w:r w:rsidR="00262420">
        <w:rPr>
          <w:rFonts w:cstheme="minorHAnsi"/>
          <w:sz w:val="24"/>
          <w:szCs w:val="24"/>
        </w:rPr>
        <w:t>.</w:t>
      </w:r>
    </w:p>
    <w:p w14:paraId="346489E3" w14:textId="77777777" w:rsidR="00551E5A" w:rsidRDefault="00744611" w:rsidP="00EC2FFB">
      <w:pPr>
        <w:widowControl w:val="0"/>
        <w:autoSpaceDE w:val="0"/>
        <w:autoSpaceDN w:val="0"/>
        <w:adjustRightInd w:val="0"/>
        <w:spacing w:line="480" w:lineRule="auto"/>
        <w:ind w:left="480" w:hanging="480"/>
        <w:contextualSpacing/>
        <w:rPr>
          <w:rFonts w:ascii="Calibri" w:hAnsi="Calibri" w:cs="Calibri"/>
          <w:noProof/>
          <w:sz w:val="24"/>
          <w:szCs w:val="24"/>
        </w:rPr>
      </w:pPr>
      <w:r w:rsidRPr="00574455">
        <w:rPr>
          <w:rFonts w:ascii="Calibri" w:hAnsi="Calibri" w:cs="Calibri"/>
          <w:noProof/>
          <w:sz w:val="24"/>
          <w:szCs w:val="24"/>
        </w:rPr>
        <w:t xml:space="preserve">Ren, Y.Q., Guan, K.Y., Li, A.R., Hu, X.J., Zhang, L., 2010. Host </w:t>
      </w:r>
      <w:r w:rsidR="0047777C">
        <w:rPr>
          <w:rFonts w:ascii="Calibri" w:hAnsi="Calibri" w:cs="Calibri"/>
          <w:noProof/>
          <w:sz w:val="24"/>
          <w:szCs w:val="24"/>
        </w:rPr>
        <w:t>d</w:t>
      </w:r>
      <w:r w:rsidRPr="00574455">
        <w:rPr>
          <w:rFonts w:ascii="Calibri" w:hAnsi="Calibri" w:cs="Calibri"/>
          <w:noProof/>
          <w:sz w:val="24"/>
          <w:szCs w:val="24"/>
        </w:rPr>
        <w:t xml:space="preserve">ependence and </w:t>
      </w:r>
      <w:r w:rsidR="0047777C">
        <w:rPr>
          <w:rFonts w:ascii="Calibri" w:hAnsi="Calibri" w:cs="Calibri"/>
          <w:noProof/>
          <w:sz w:val="24"/>
          <w:szCs w:val="24"/>
        </w:rPr>
        <w:t>p</w:t>
      </w:r>
      <w:r w:rsidRPr="00574455">
        <w:rPr>
          <w:rFonts w:ascii="Calibri" w:hAnsi="Calibri" w:cs="Calibri"/>
          <w:noProof/>
          <w:sz w:val="24"/>
          <w:szCs w:val="24"/>
        </w:rPr>
        <w:t xml:space="preserve">reference of the </w:t>
      </w:r>
      <w:r w:rsidR="0047777C">
        <w:rPr>
          <w:rFonts w:ascii="Calibri" w:hAnsi="Calibri" w:cs="Calibri"/>
          <w:noProof/>
          <w:sz w:val="24"/>
          <w:szCs w:val="24"/>
        </w:rPr>
        <w:t>r</w:t>
      </w:r>
      <w:r w:rsidRPr="00574455">
        <w:rPr>
          <w:rFonts w:ascii="Calibri" w:hAnsi="Calibri" w:cs="Calibri"/>
          <w:noProof/>
          <w:sz w:val="24"/>
          <w:szCs w:val="24"/>
        </w:rPr>
        <w:t xml:space="preserve">oot </w:t>
      </w:r>
      <w:r w:rsidR="0047777C" w:rsidRPr="0075690C">
        <w:rPr>
          <w:rFonts w:ascii="Calibri" w:hAnsi="Calibri" w:cs="Calibri"/>
          <w:noProof/>
          <w:sz w:val="24"/>
          <w:szCs w:val="24"/>
        </w:rPr>
        <w:t>h</w:t>
      </w:r>
      <w:r w:rsidRPr="0075690C">
        <w:rPr>
          <w:rFonts w:ascii="Calibri" w:hAnsi="Calibri" w:cs="Calibri"/>
          <w:noProof/>
          <w:sz w:val="24"/>
          <w:szCs w:val="24"/>
        </w:rPr>
        <w:t>emiparasite,</w:t>
      </w:r>
      <w:r w:rsidRPr="00574455">
        <w:rPr>
          <w:rFonts w:ascii="Calibri" w:hAnsi="Calibri" w:cs="Calibri"/>
          <w:noProof/>
          <w:sz w:val="24"/>
          <w:szCs w:val="24"/>
        </w:rPr>
        <w:t xml:space="preserve"> </w:t>
      </w:r>
      <w:r w:rsidRPr="0047777C">
        <w:rPr>
          <w:rFonts w:ascii="Calibri" w:hAnsi="Calibri" w:cs="Calibri"/>
          <w:i/>
          <w:noProof/>
          <w:sz w:val="24"/>
          <w:szCs w:val="24"/>
        </w:rPr>
        <w:t>Pedicularis cephalantha</w:t>
      </w:r>
      <w:r w:rsidRPr="00574455">
        <w:rPr>
          <w:rFonts w:ascii="Calibri" w:hAnsi="Calibri" w:cs="Calibri"/>
          <w:noProof/>
          <w:sz w:val="24"/>
          <w:szCs w:val="24"/>
        </w:rPr>
        <w:t xml:space="preserve"> Franch. (Orobanchaceae). Folia Geobot. 45, 443–455. https://doi.org/10.1007/s12224-010-9081-6</w:t>
      </w:r>
      <w:r>
        <w:rPr>
          <w:rFonts w:ascii="Calibri" w:hAnsi="Calibri" w:cs="Calibri"/>
          <w:noProof/>
          <w:sz w:val="24"/>
          <w:szCs w:val="24"/>
        </w:rPr>
        <w:t>.</w:t>
      </w:r>
    </w:p>
    <w:p w14:paraId="0310BA0C" w14:textId="4E279436" w:rsidR="00551E5A" w:rsidRPr="00BE323B" w:rsidRDefault="000313B3" w:rsidP="00EC2FFB">
      <w:pPr>
        <w:widowControl w:val="0"/>
        <w:autoSpaceDE w:val="0"/>
        <w:autoSpaceDN w:val="0"/>
        <w:adjustRightInd w:val="0"/>
        <w:spacing w:line="480" w:lineRule="auto"/>
        <w:ind w:left="482" w:hanging="482"/>
        <w:contextualSpacing/>
        <w:rPr>
          <w:rFonts w:ascii="Calibri" w:hAnsi="Calibri" w:cs="Calibri"/>
          <w:noProof/>
          <w:sz w:val="24"/>
          <w:szCs w:val="24"/>
        </w:rPr>
      </w:pPr>
      <w:r w:rsidRPr="00574455">
        <w:rPr>
          <w:rFonts w:ascii="Calibri" w:hAnsi="Calibri" w:cs="Calibri"/>
          <w:noProof/>
          <w:sz w:val="24"/>
          <w:szCs w:val="24"/>
        </w:rPr>
        <w:t xml:space="preserve">Resmeriță, I., 1973. Cartarea speciei </w:t>
      </w:r>
      <w:r w:rsidRPr="000313B3">
        <w:rPr>
          <w:rFonts w:ascii="Calibri" w:hAnsi="Calibri" w:cs="Calibri"/>
          <w:i/>
          <w:noProof/>
          <w:sz w:val="24"/>
          <w:szCs w:val="24"/>
        </w:rPr>
        <w:t>Leontopodium alpinum</w:t>
      </w:r>
      <w:r w:rsidRPr="00574455">
        <w:rPr>
          <w:rFonts w:ascii="Calibri" w:hAnsi="Calibri" w:cs="Calibri"/>
          <w:noProof/>
          <w:sz w:val="24"/>
          <w:szCs w:val="24"/>
        </w:rPr>
        <w:t xml:space="preserve"> Cass. din Carpații Românești. Stud. și Cercet. Biol. Ser. Bot. 25, 385–398.</w:t>
      </w:r>
      <w:hyperlink w:history="1"/>
    </w:p>
    <w:p w14:paraId="26410661" w14:textId="0E578B4E" w:rsidR="003479BA" w:rsidRDefault="00C76259" w:rsidP="00EC2FFB">
      <w:pPr>
        <w:widowControl w:val="0"/>
        <w:autoSpaceDE w:val="0"/>
        <w:autoSpaceDN w:val="0"/>
        <w:adjustRightInd w:val="0"/>
        <w:spacing w:line="480" w:lineRule="auto"/>
        <w:ind w:left="482" w:hanging="482"/>
        <w:contextualSpacing/>
        <w:rPr>
          <w:rFonts w:cstheme="minorHAnsi"/>
          <w:sz w:val="24"/>
          <w:szCs w:val="24"/>
        </w:rPr>
      </w:pPr>
      <w:r>
        <w:rPr>
          <w:rFonts w:cstheme="minorHAnsi"/>
          <w:sz w:val="24"/>
          <w:szCs w:val="24"/>
        </w:rPr>
        <w:t xml:space="preserve">Riley, S.J., </w:t>
      </w:r>
      <w:r w:rsidR="003479BA" w:rsidRPr="003479BA">
        <w:rPr>
          <w:rFonts w:cstheme="minorHAnsi"/>
          <w:sz w:val="24"/>
          <w:szCs w:val="24"/>
        </w:rPr>
        <w:t>DeGloria</w:t>
      </w:r>
      <w:r>
        <w:rPr>
          <w:rFonts w:cstheme="minorHAnsi"/>
          <w:sz w:val="24"/>
          <w:szCs w:val="24"/>
        </w:rPr>
        <w:t xml:space="preserve">, S.D., </w:t>
      </w:r>
      <w:r w:rsidR="003479BA" w:rsidRPr="003479BA">
        <w:rPr>
          <w:rFonts w:cstheme="minorHAnsi"/>
          <w:sz w:val="24"/>
          <w:szCs w:val="24"/>
        </w:rPr>
        <w:t>Elliot</w:t>
      </w:r>
      <w:r>
        <w:rPr>
          <w:rFonts w:cstheme="minorHAnsi"/>
          <w:sz w:val="24"/>
          <w:szCs w:val="24"/>
        </w:rPr>
        <w:t>, R., 1999.</w:t>
      </w:r>
      <w:r w:rsidR="003479BA" w:rsidRPr="003479BA">
        <w:rPr>
          <w:rFonts w:cstheme="minorHAnsi"/>
          <w:sz w:val="24"/>
          <w:szCs w:val="24"/>
        </w:rPr>
        <w:t xml:space="preserve"> A terrain ruggedness index that quantifies topographic heterogeneity, </w:t>
      </w:r>
      <w:r w:rsidRPr="00C76259">
        <w:rPr>
          <w:rFonts w:cstheme="minorHAnsi"/>
          <w:sz w:val="24"/>
          <w:szCs w:val="24"/>
        </w:rPr>
        <w:t>Intermt</w:t>
      </w:r>
      <w:r>
        <w:rPr>
          <w:rFonts w:cstheme="minorHAnsi"/>
          <w:sz w:val="24"/>
          <w:szCs w:val="24"/>
        </w:rPr>
        <w:t>.</w:t>
      </w:r>
      <w:r w:rsidRPr="00C76259">
        <w:rPr>
          <w:rFonts w:cstheme="minorHAnsi"/>
          <w:sz w:val="24"/>
          <w:szCs w:val="24"/>
        </w:rPr>
        <w:t xml:space="preserve"> J</w:t>
      </w:r>
      <w:r>
        <w:rPr>
          <w:rFonts w:cstheme="minorHAnsi"/>
          <w:sz w:val="24"/>
          <w:szCs w:val="24"/>
        </w:rPr>
        <w:t>.</w:t>
      </w:r>
      <w:r w:rsidRPr="00C76259">
        <w:rPr>
          <w:rFonts w:cstheme="minorHAnsi"/>
          <w:sz w:val="24"/>
          <w:szCs w:val="24"/>
        </w:rPr>
        <w:t xml:space="preserve"> Sci</w:t>
      </w:r>
      <w:r>
        <w:rPr>
          <w:rFonts w:cstheme="minorHAnsi"/>
          <w:sz w:val="24"/>
          <w:szCs w:val="24"/>
        </w:rPr>
        <w:t xml:space="preserve">. 5(1-4), </w:t>
      </w:r>
      <w:r w:rsidR="003479BA" w:rsidRPr="003479BA">
        <w:rPr>
          <w:rFonts w:cstheme="minorHAnsi"/>
          <w:sz w:val="24"/>
          <w:szCs w:val="24"/>
        </w:rPr>
        <w:t>23-27.</w:t>
      </w:r>
    </w:p>
    <w:p w14:paraId="33BE0BFE" w14:textId="77777777" w:rsidR="00551E5A" w:rsidRDefault="00950C8E" w:rsidP="00EC2FFB">
      <w:pPr>
        <w:widowControl w:val="0"/>
        <w:autoSpaceDE w:val="0"/>
        <w:autoSpaceDN w:val="0"/>
        <w:adjustRightInd w:val="0"/>
        <w:spacing w:line="480" w:lineRule="auto"/>
        <w:ind w:left="482" w:hanging="482"/>
        <w:contextualSpacing/>
        <w:rPr>
          <w:rFonts w:ascii="Calibri" w:hAnsi="Calibri" w:cs="Calibri"/>
          <w:noProof/>
          <w:sz w:val="24"/>
          <w:szCs w:val="24"/>
        </w:rPr>
      </w:pPr>
      <w:r w:rsidRPr="00574455">
        <w:rPr>
          <w:rFonts w:ascii="Calibri" w:hAnsi="Calibri" w:cs="Calibri"/>
          <w:noProof/>
          <w:sz w:val="24"/>
          <w:szCs w:val="24"/>
        </w:rPr>
        <w:t xml:space="preserve">Rossi, G., Parolo, G., Ulian, T., 2009. Human trampling as a threat factor for the conservation of peripheral plant populations. Plant Biosyst. 143, 104–113. </w:t>
      </w:r>
      <w:r w:rsidR="000529F4" w:rsidRPr="000529F4">
        <w:rPr>
          <w:rFonts w:ascii="Calibri" w:hAnsi="Calibri" w:cs="Calibri"/>
          <w:noProof/>
          <w:sz w:val="24"/>
          <w:szCs w:val="24"/>
        </w:rPr>
        <w:t>https://doi.org/10.1080/11263500802633725</w:t>
      </w:r>
      <w:r>
        <w:rPr>
          <w:rFonts w:ascii="Calibri" w:hAnsi="Calibri" w:cs="Calibri"/>
          <w:noProof/>
          <w:sz w:val="24"/>
          <w:szCs w:val="24"/>
        </w:rPr>
        <w:t>.</w:t>
      </w:r>
    </w:p>
    <w:p w14:paraId="060BB9A8" w14:textId="6B5213C5" w:rsidR="00243404" w:rsidRDefault="00243404" w:rsidP="00243404">
      <w:pPr>
        <w:widowControl w:val="0"/>
        <w:autoSpaceDE w:val="0"/>
        <w:autoSpaceDN w:val="0"/>
        <w:adjustRightInd w:val="0"/>
        <w:spacing w:line="480" w:lineRule="auto"/>
        <w:ind w:left="482" w:hanging="482"/>
        <w:contextualSpacing/>
        <w:rPr>
          <w:rFonts w:ascii="Calibri" w:hAnsi="Calibri" w:cs="Calibri"/>
          <w:noProof/>
          <w:sz w:val="24"/>
          <w:szCs w:val="24"/>
        </w:rPr>
      </w:pPr>
      <w:r w:rsidRPr="00FA5C60">
        <w:rPr>
          <w:rFonts w:ascii="Calibri" w:hAnsi="Calibri" w:cs="Calibri"/>
          <w:noProof/>
          <w:sz w:val="24"/>
          <w:szCs w:val="24"/>
        </w:rPr>
        <w:t>Scherrer, D., Körner, C., 201</w:t>
      </w:r>
      <w:r>
        <w:rPr>
          <w:rFonts w:ascii="Calibri" w:hAnsi="Calibri" w:cs="Calibri"/>
          <w:noProof/>
          <w:sz w:val="24"/>
          <w:szCs w:val="24"/>
        </w:rPr>
        <w:t>1</w:t>
      </w:r>
      <w:r w:rsidRPr="00FA5C60">
        <w:rPr>
          <w:rFonts w:ascii="Calibri" w:hAnsi="Calibri" w:cs="Calibri"/>
          <w:noProof/>
          <w:sz w:val="24"/>
          <w:szCs w:val="24"/>
        </w:rPr>
        <w:t>. Topographically controlled thermal‐habitat differentiation buffers alpine plant diversity against climate warming, J. Biogeogr. 38, 406</w:t>
      </w:r>
      <w:r>
        <w:rPr>
          <w:rFonts w:ascii="Calibri" w:hAnsi="Calibri" w:cs="Calibri"/>
          <w:noProof/>
          <w:sz w:val="24"/>
          <w:szCs w:val="24"/>
        </w:rPr>
        <w:t>-416</w:t>
      </w:r>
      <w:r w:rsidRPr="00FA5C60">
        <w:rPr>
          <w:rFonts w:ascii="Calibri" w:hAnsi="Calibri" w:cs="Calibri"/>
          <w:noProof/>
          <w:sz w:val="24"/>
          <w:szCs w:val="24"/>
        </w:rPr>
        <w:t>.  https://doi.org/10.1111/j.1365-2699.2010.02407.x.</w:t>
      </w:r>
    </w:p>
    <w:p w14:paraId="1CDEDA82" w14:textId="77777777" w:rsidR="00551E5A" w:rsidRDefault="00BA0921" w:rsidP="00EC2FFB">
      <w:pPr>
        <w:widowControl w:val="0"/>
        <w:autoSpaceDE w:val="0"/>
        <w:autoSpaceDN w:val="0"/>
        <w:adjustRightInd w:val="0"/>
        <w:spacing w:line="480" w:lineRule="auto"/>
        <w:ind w:left="482" w:hanging="482"/>
        <w:contextualSpacing/>
        <w:rPr>
          <w:rFonts w:ascii="Calibri" w:hAnsi="Calibri" w:cs="Calibri"/>
          <w:noProof/>
          <w:sz w:val="24"/>
          <w:szCs w:val="24"/>
        </w:rPr>
      </w:pPr>
      <w:r w:rsidRPr="00574455">
        <w:rPr>
          <w:rFonts w:ascii="Calibri" w:hAnsi="Calibri" w:cs="Calibri"/>
          <w:noProof/>
          <w:sz w:val="24"/>
          <w:szCs w:val="24"/>
        </w:rPr>
        <w:t>Schumann, K., Wittig, R., Thiombiano, A., Becker, U., Hahn, K., 2010. Impact of land-use type and bark- and leaf-harvesting on population structure and fruit production of the baobab tree (</w:t>
      </w:r>
      <w:r w:rsidRPr="00D52678">
        <w:rPr>
          <w:rFonts w:ascii="Calibri" w:hAnsi="Calibri" w:cs="Calibri"/>
          <w:i/>
          <w:noProof/>
          <w:sz w:val="24"/>
          <w:szCs w:val="24"/>
        </w:rPr>
        <w:t>Adansonia digitata</w:t>
      </w:r>
      <w:r w:rsidRPr="00574455">
        <w:rPr>
          <w:rFonts w:ascii="Calibri" w:hAnsi="Calibri" w:cs="Calibri"/>
          <w:noProof/>
          <w:sz w:val="24"/>
          <w:szCs w:val="24"/>
        </w:rPr>
        <w:t xml:space="preserve"> L.) in a semi-arid savanna, West Africa. For. Ecol. Manage. 260, 2035–2044. https://doi.org/10.1016/j.foreco.2010.09.009</w:t>
      </w:r>
      <w:r>
        <w:rPr>
          <w:rFonts w:ascii="Calibri" w:hAnsi="Calibri" w:cs="Calibri"/>
          <w:noProof/>
          <w:sz w:val="24"/>
          <w:szCs w:val="24"/>
        </w:rPr>
        <w:t>.</w:t>
      </w:r>
    </w:p>
    <w:p w14:paraId="2C715F6E" w14:textId="77777777" w:rsidR="00A77113" w:rsidRDefault="00DB4E8C" w:rsidP="00EC2FFB">
      <w:pPr>
        <w:widowControl w:val="0"/>
        <w:autoSpaceDE w:val="0"/>
        <w:autoSpaceDN w:val="0"/>
        <w:adjustRightInd w:val="0"/>
        <w:spacing w:line="480" w:lineRule="auto"/>
        <w:ind w:left="482" w:hanging="482"/>
        <w:contextualSpacing/>
        <w:rPr>
          <w:rFonts w:ascii="Calibri" w:hAnsi="Calibri" w:cs="Calibri"/>
          <w:noProof/>
          <w:sz w:val="24"/>
          <w:szCs w:val="24"/>
        </w:rPr>
      </w:pPr>
      <w:hyperlink w:history="1"/>
      <w:r w:rsidR="00A77113" w:rsidRPr="00A77113">
        <w:rPr>
          <w:rFonts w:ascii="Calibri" w:hAnsi="Calibri" w:cs="Calibri"/>
          <w:noProof/>
          <w:sz w:val="24"/>
          <w:szCs w:val="24"/>
        </w:rPr>
        <w:t xml:space="preserve">Smaill, S. J., </w:t>
      </w:r>
      <w:r w:rsidR="00A77113">
        <w:rPr>
          <w:rFonts w:ascii="Calibri" w:hAnsi="Calibri" w:cs="Calibri"/>
          <w:noProof/>
          <w:sz w:val="24"/>
          <w:szCs w:val="24"/>
        </w:rPr>
        <w:t>Clinton, P. W., Allen, R. B., Davis, M. R., 2011</w:t>
      </w:r>
      <w:r w:rsidR="00A77113" w:rsidRPr="00A77113">
        <w:rPr>
          <w:rFonts w:ascii="Calibri" w:hAnsi="Calibri" w:cs="Calibri"/>
          <w:noProof/>
          <w:sz w:val="24"/>
          <w:szCs w:val="24"/>
        </w:rPr>
        <w:t>. Climate cues and resources interact to determine seed production by a masting sp</w:t>
      </w:r>
      <w:r w:rsidR="00A77113">
        <w:rPr>
          <w:rFonts w:ascii="Calibri" w:hAnsi="Calibri" w:cs="Calibri"/>
          <w:noProof/>
          <w:sz w:val="24"/>
          <w:szCs w:val="24"/>
        </w:rPr>
        <w:t>ecies. J. Ecol. 99</w:t>
      </w:r>
      <w:r w:rsidR="00A77113" w:rsidRPr="00A77113">
        <w:rPr>
          <w:rFonts w:ascii="Calibri" w:hAnsi="Calibri" w:cs="Calibri"/>
          <w:noProof/>
          <w:sz w:val="24"/>
          <w:szCs w:val="24"/>
        </w:rPr>
        <w:t>, 870-877.</w:t>
      </w:r>
    </w:p>
    <w:p w14:paraId="1466CD44" w14:textId="77777777" w:rsidR="00A77113" w:rsidRDefault="00A77113" w:rsidP="00EC2FFB">
      <w:pPr>
        <w:widowControl w:val="0"/>
        <w:autoSpaceDE w:val="0"/>
        <w:autoSpaceDN w:val="0"/>
        <w:adjustRightInd w:val="0"/>
        <w:spacing w:line="480" w:lineRule="auto"/>
        <w:ind w:left="482"/>
        <w:contextualSpacing/>
        <w:rPr>
          <w:rFonts w:ascii="Calibri" w:hAnsi="Calibri" w:cs="Calibri"/>
          <w:noProof/>
          <w:sz w:val="24"/>
          <w:szCs w:val="24"/>
        </w:rPr>
      </w:pPr>
      <w:r w:rsidRPr="00A77113">
        <w:rPr>
          <w:rFonts w:ascii="Calibri" w:hAnsi="Calibri" w:cs="Calibri"/>
          <w:noProof/>
          <w:sz w:val="24"/>
          <w:szCs w:val="24"/>
        </w:rPr>
        <w:lastRenderedPageBreak/>
        <w:t>https://doi.org/10.1111/j.1365-2745.2011.01803.x</w:t>
      </w:r>
    </w:p>
    <w:p w14:paraId="46DD5610" w14:textId="77777777" w:rsidR="00551E5A" w:rsidRDefault="006222E0" w:rsidP="00EC2FFB">
      <w:pPr>
        <w:widowControl w:val="0"/>
        <w:autoSpaceDE w:val="0"/>
        <w:autoSpaceDN w:val="0"/>
        <w:adjustRightInd w:val="0"/>
        <w:spacing w:line="480" w:lineRule="auto"/>
        <w:ind w:left="482" w:hanging="482"/>
        <w:contextualSpacing/>
        <w:rPr>
          <w:rFonts w:ascii="Calibri" w:hAnsi="Calibri" w:cs="Calibri"/>
          <w:noProof/>
          <w:sz w:val="24"/>
          <w:szCs w:val="24"/>
        </w:rPr>
      </w:pPr>
      <w:r w:rsidRPr="00B837E2">
        <w:rPr>
          <w:rFonts w:cstheme="minorHAnsi"/>
          <w:color w:val="080100"/>
          <w:sz w:val="24"/>
          <w:szCs w:val="24"/>
          <w:bdr w:val="none" w:sz="0" w:space="0" w:color="auto" w:frame="1"/>
          <w:shd w:val="clear" w:color="auto" w:fill="FFFFFF"/>
        </w:rPr>
        <w:t>Solár</w:t>
      </w:r>
      <w:r>
        <w:rPr>
          <w:rFonts w:cstheme="minorHAnsi"/>
          <w:color w:val="080100"/>
          <w:sz w:val="24"/>
          <w:szCs w:val="24"/>
          <w:bdr w:val="none" w:sz="0" w:space="0" w:color="auto" w:frame="1"/>
          <w:shd w:val="clear" w:color="auto" w:fill="FFFFFF"/>
        </w:rPr>
        <w:t>, J., Janiga, M.,</w:t>
      </w:r>
      <w:r w:rsidR="007D26E8">
        <w:rPr>
          <w:rFonts w:cstheme="minorHAnsi"/>
          <w:color w:val="080100"/>
          <w:sz w:val="24"/>
          <w:szCs w:val="24"/>
          <w:bdr w:val="none" w:sz="0" w:space="0" w:color="auto" w:frame="1"/>
          <w:shd w:val="clear" w:color="auto" w:fill="FFFFFF"/>
        </w:rPr>
        <w:t xml:space="preserve"> 2013.</w:t>
      </w:r>
      <w:r>
        <w:rPr>
          <w:rFonts w:cstheme="minorHAnsi"/>
          <w:color w:val="080100"/>
          <w:sz w:val="24"/>
          <w:szCs w:val="24"/>
          <w:bdr w:val="none" w:sz="0" w:space="0" w:color="auto" w:frame="1"/>
          <w:shd w:val="clear" w:color="auto" w:fill="FFFFFF"/>
        </w:rPr>
        <w:t xml:space="preserve"> </w:t>
      </w:r>
      <w:r w:rsidR="007448C3">
        <w:rPr>
          <w:rFonts w:cstheme="minorHAnsi"/>
          <w:color w:val="080100"/>
          <w:sz w:val="24"/>
          <w:szCs w:val="24"/>
          <w:bdr w:val="none" w:sz="0" w:space="0" w:color="auto" w:frame="1"/>
          <w:shd w:val="clear" w:color="auto" w:fill="FFFFFF"/>
        </w:rPr>
        <w:t>Long-term c</w:t>
      </w:r>
      <w:r w:rsidRPr="00B837E2">
        <w:rPr>
          <w:rFonts w:cstheme="minorHAnsi"/>
          <w:color w:val="080100"/>
          <w:sz w:val="24"/>
          <w:szCs w:val="24"/>
          <w:bdr w:val="none" w:sz="0" w:space="0" w:color="auto" w:frame="1"/>
          <w:shd w:val="clear" w:color="auto" w:fill="FFFFFF"/>
        </w:rPr>
        <w:t>hanges in Dwarf Pine (</w:t>
      </w:r>
      <w:r w:rsidRPr="00B837E2">
        <w:rPr>
          <w:rFonts w:cstheme="minorHAnsi"/>
          <w:i/>
          <w:color w:val="080100"/>
          <w:sz w:val="24"/>
          <w:szCs w:val="24"/>
          <w:bdr w:val="none" w:sz="0" w:space="0" w:color="auto" w:frame="1"/>
          <w:shd w:val="clear" w:color="auto" w:fill="FFFFFF"/>
        </w:rPr>
        <w:t>Pinus mugo</w:t>
      </w:r>
      <w:r w:rsidR="007448C3">
        <w:rPr>
          <w:rFonts w:cstheme="minorHAnsi"/>
          <w:color w:val="080100"/>
          <w:sz w:val="24"/>
          <w:szCs w:val="24"/>
          <w:bdr w:val="none" w:sz="0" w:space="0" w:color="auto" w:frame="1"/>
          <w:shd w:val="clear" w:color="auto" w:fill="FFFFFF"/>
        </w:rPr>
        <w:t>) c</w:t>
      </w:r>
      <w:r w:rsidRPr="00B837E2">
        <w:rPr>
          <w:rFonts w:cstheme="minorHAnsi"/>
          <w:color w:val="080100"/>
          <w:sz w:val="24"/>
          <w:szCs w:val="24"/>
          <w:bdr w:val="none" w:sz="0" w:space="0" w:color="auto" w:frame="1"/>
          <w:shd w:val="clear" w:color="auto" w:fill="FFFFFF"/>
        </w:rPr>
        <w:t>over in the High Tatra Mountains, Slovakia</w:t>
      </w:r>
      <w:r>
        <w:rPr>
          <w:rFonts w:cstheme="minorHAnsi"/>
          <w:color w:val="080100"/>
          <w:sz w:val="24"/>
          <w:szCs w:val="24"/>
          <w:bdr w:val="none" w:sz="0" w:space="0" w:color="auto" w:frame="1"/>
          <w:shd w:val="clear" w:color="auto" w:fill="FFFFFF"/>
        </w:rPr>
        <w:t xml:space="preserve">. </w:t>
      </w:r>
      <w:r w:rsidRPr="006516F1">
        <w:rPr>
          <w:rFonts w:ascii="Calibri" w:hAnsi="Calibri" w:cs="Calibri"/>
          <w:noProof/>
          <w:sz w:val="24"/>
          <w:szCs w:val="24"/>
        </w:rPr>
        <w:t>Mt. Res. Dev. 33, 51–62. https://doi.org/http://dx.doi.org/10.1659/MRD-JOURNAL-D-12-00079.1</w:t>
      </w:r>
      <w:r>
        <w:rPr>
          <w:rFonts w:ascii="Calibri" w:hAnsi="Calibri" w:cs="Calibri"/>
          <w:noProof/>
          <w:sz w:val="24"/>
          <w:szCs w:val="24"/>
        </w:rPr>
        <w:t>.</w:t>
      </w:r>
    </w:p>
    <w:p w14:paraId="343B6BAB" w14:textId="77777777" w:rsidR="00551E5A" w:rsidRDefault="0045061B" w:rsidP="00EC2FFB">
      <w:pPr>
        <w:widowControl w:val="0"/>
        <w:autoSpaceDE w:val="0"/>
        <w:autoSpaceDN w:val="0"/>
        <w:adjustRightInd w:val="0"/>
        <w:spacing w:line="480" w:lineRule="auto"/>
        <w:ind w:left="482" w:hanging="482"/>
        <w:contextualSpacing/>
        <w:rPr>
          <w:rFonts w:ascii="Calibri" w:hAnsi="Calibri" w:cs="Calibri"/>
          <w:noProof/>
          <w:sz w:val="24"/>
          <w:szCs w:val="24"/>
        </w:rPr>
      </w:pPr>
      <w:r w:rsidRPr="00574455">
        <w:rPr>
          <w:rFonts w:ascii="Calibri" w:hAnsi="Calibri" w:cs="Calibri"/>
          <w:noProof/>
          <w:sz w:val="24"/>
          <w:szCs w:val="24"/>
        </w:rPr>
        <w:t xml:space="preserve">Spasojevic, M.J., Suding, K.N., 2011. Contrasting effects of hemiparasites on ecosystem processes: </w:t>
      </w:r>
      <w:r w:rsidR="007B0D15">
        <w:rPr>
          <w:rFonts w:ascii="Calibri" w:hAnsi="Calibri" w:cs="Calibri"/>
          <w:noProof/>
          <w:sz w:val="24"/>
          <w:szCs w:val="24"/>
        </w:rPr>
        <w:t>c</w:t>
      </w:r>
      <w:r w:rsidRPr="00574455">
        <w:rPr>
          <w:rFonts w:ascii="Calibri" w:hAnsi="Calibri" w:cs="Calibri"/>
          <w:noProof/>
          <w:sz w:val="24"/>
          <w:szCs w:val="24"/>
        </w:rPr>
        <w:t>an positive litter effects offset the negative effects of parasitism? Oecologia 165, 193–200. https://doi.org/10.1007/s00442-010-1726-x</w:t>
      </w:r>
      <w:r w:rsidR="00FB6B0F">
        <w:rPr>
          <w:rFonts w:ascii="Calibri" w:hAnsi="Calibri" w:cs="Calibri"/>
          <w:noProof/>
          <w:sz w:val="24"/>
          <w:szCs w:val="24"/>
        </w:rPr>
        <w:t>.</w:t>
      </w:r>
    </w:p>
    <w:p w14:paraId="669E6060" w14:textId="77777777" w:rsidR="00551E5A" w:rsidRDefault="001C4B4C" w:rsidP="00EC2FFB">
      <w:pPr>
        <w:widowControl w:val="0"/>
        <w:autoSpaceDE w:val="0"/>
        <w:autoSpaceDN w:val="0"/>
        <w:adjustRightInd w:val="0"/>
        <w:spacing w:line="480" w:lineRule="auto"/>
        <w:ind w:left="482" w:hanging="482"/>
        <w:contextualSpacing/>
        <w:rPr>
          <w:rFonts w:ascii="Calibri" w:hAnsi="Calibri" w:cs="Calibri"/>
          <w:noProof/>
          <w:sz w:val="24"/>
          <w:szCs w:val="24"/>
        </w:rPr>
      </w:pPr>
      <w:r w:rsidRPr="00574455">
        <w:rPr>
          <w:rFonts w:ascii="Calibri" w:hAnsi="Calibri" w:cs="Calibri"/>
          <w:noProof/>
          <w:sz w:val="24"/>
          <w:szCs w:val="24"/>
        </w:rPr>
        <w:t xml:space="preserve">Suetsugu, K., Kawakita, A., Kato, M., 2008. Host range and selectivity of the hemiparasitic plant </w:t>
      </w:r>
      <w:r w:rsidRPr="00E520B9">
        <w:rPr>
          <w:rFonts w:ascii="Calibri" w:hAnsi="Calibri" w:cs="Calibri"/>
          <w:i/>
          <w:noProof/>
          <w:sz w:val="24"/>
          <w:szCs w:val="24"/>
        </w:rPr>
        <w:t>Thesium chinense</w:t>
      </w:r>
      <w:r w:rsidRPr="00574455">
        <w:rPr>
          <w:rFonts w:ascii="Calibri" w:hAnsi="Calibri" w:cs="Calibri"/>
          <w:noProof/>
          <w:sz w:val="24"/>
          <w:szCs w:val="24"/>
        </w:rPr>
        <w:t xml:space="preserve"> (Santalaceae). Ann. Bot. 102, 49–55. https://doi.org/10.1093/aob/mcn065</w:t>
      </w:r>
      <w:r>
        <w:rPr>
          <w:rFonts w:ascii="Calibri" w:hAnsi="Calibri" w:cs="Calibri"/>
          <w:noProof/>
          <w:sz w:val="24"/>
          <w:szCs w:val="24"/>
        </w:rPr>
        <w:t>.</w:t>
      </w:r>
    </w:p>
    <w:p w14:paraId="5C3B46FC" w14:textId="03F25749" w:rsidR="00044D06" w:rsidRDefault="00044D06" w:rsidP="00EC2FFB">
      <w:pPr>
        <w:widowControl w:val="0"/>
        <w:autoSpaceDE w:val="0"/>
        <w:autoSpaceDN w:val="0"/>
        <w:adjustRightInd w:val="0"/>
        <w:spacing w:line="480" w:lineRule="auto"/>
        <w:ind w:left="482" w:hanging="482"/>
        <w:contextualSpacing/>
        <w:rPr>
          <w:rFonts w:ascii="Calibri" w:hAnsi="Calibri" w:cs="Calibri"/>
          <w:noProof/>
          <w:sz w:val="24"/>
          <w:szCs w:val="24"/>
        </w:rPr>
      </w:pPr>
      <w:r w:rsidRPr="00B23BAB">
        <w:rPr>
          <w:rFonts w:ascii="Calibri" w:hAnsi="Calibri" w:cs="Calibri"/>
          <w:noProof/>
          <w:sz w:val="24"/>
          <w:szCs w:val="24"/>
        </w:rPr>
        <w:t>Suggitt, A.J., Wilson, R.J., Isaac, N.J.B., Beale, C.M., Auffret, A.G., August, T., Bennie,</w:t>
      </w:r>
      <w:r>
        <w:rPr>
          <w:rFonts w:ascii="Calibri" w:hAnsi="Calibri" w:cs="Calibri"/>
          <w:noProof/>
          <w:sz w:val="24"/>
          <w:szCs w:val="24"/>
        </w:rPr>
        <w:t xml:space="preserve"> </w:t>
      </w:r>
      <w:r w:rsidRPr="00B23BAB">
        <w:rPr>
          <w:rFonts w:ascii="Calibri" w:hAnsi="Calibri" w:cs="Calibri"/>
          <w:noProof/>
          <w:sz w:val="24"/>
          <w:szCs w:val="24"/>
        </w:rPr>
        <w:t>J.J., Crick, H.Q.P., Duffield, S., Fox, R., Hopkins, J.J., Macgregor, N.A., Morecroft,</w:t>
      </w:r>
      <w:r>
        <w:rPr>
          <w:rFonts w:ascii="Calibri" w:hAnsi="Calibri" w:cs="Calibri"/>
          <w:noProof/>
          <w:sz w:val="24"/>
          <w:szCs w:val="24"/>
        </w:rPr>
        <w:t xml:space="preserve"> </w:t>
      </w:r>
      <w:r w:rsidRPr="00B23BAB">
        <w:rPr>
          <w:rFonts w:ascii="Calibri" w:hAnsi="Calibri" w:cs="Calibri"/>
          <w:noProof/>
          <w:sz w:val="24"/>
          <w:szCs w:val="24"/>
        </w:rPr>
        <w:t>M.D., Walker, K.J., Maclean, I.M.D., 2018. Extinction risk from climate change is</w:t>
      </w:r>
      <w:r>
        <w:rPr>
          <w:rFonts w:ascii="Calibri" w:hAnsi="Calibri" w:cs="Calibri"/>
          <w:noProof/>
          <w:sz w:val="24"/>
          <w:szCs w:val="24"/>
        </w:rPr>
        <w:t xml:space="preserve"> </w:t>
      </w:r>
      <w:r w:rsidRPr="00B23BAB">
        <w:rPr>
          <w:rFonts w:ascii="Calibri" w:hAnsi="Calibri" w:cs="Calibri"/>
          <w:noProof/>
          <w:sz w:val="24"/>
          <w:szCs w:val="24"/>
        </w:rPr>
        <w:t>reduced by microclimatic buffering. Nat. Clim. Change 8, 713–717.</w:t>
      </w:r>
      <w:r>
        <w:rPr>
          <w:rFonts w:ascii="Calibri" w:hAnsi="Calibri" w:cs="Calibri"/>
          <w:noProof/>
          <w:sz w:val="24"/>
          <w:szCs w:val="24"/>
        </w:rPr>
        <w:t xml:space="preserve"> </w:t>
      </w:r>
      <w:r w:rsidRPr="00F8070A">
        <w:rPr>
          <w:rFonts w:ascii="Calibri" w:hAnsi="Calibri" w:cs="Calibri"/>
          <w:noProof/>
          <w:sz w:val="24"/>
          <w:szCs w:val="24"/>
        </w:rPr>
        <w:t>https://doi.org/10.1038/s41558-018-0231-9</w:t>
      </w:r>
      <w:r>
        <w:rPr>
          <w:rFonts w:ascii="Calibri" w:hAnsi="Calibri" w:cs="Calibri"/>
          <w:noProof/>
          <w:sz w:val="24"/>
          <w:szCs w:val="24"/>
        </w:rPr>
        <w:t>.</w:t>
      </w:r>
    </w:p>
    <w:p w14:paraId="64E43A3C" w14:textId="77777777" w:rsidR="00551E5A" w:rsidRDefault="008154A6" w:rsidP="00EC2FFB">
      <w:pPr>
        <w:widowControl w:val="0"/>
        <w:autoSpaceDE w:val="0"/>
        <w:autoSpaceDN w:val="0"/>
        <w:adjustRightInd w:val="0"/>
        <w:spacing w:line="480" w:lineRule="auto"/>
        <w:ind w:left="482" w:hanging="482"/>
        <w:contextualSpacing/>
        <w:rPr>
          <w:rFonts w:ascii="Calibri" w:hAnsi="Calibri" w:cs="Calibri"/>
          <w:noProof/>
          <w:sz w:val="24"/>
          <w:szCs w:val="24"/>
        </w:rPr>
      </w:pPr>
      <w:r w:rsidRPr="00574455">
        <w:rPr>
          <w:rFonts w:ascii="Calibri" w:hAnsi="Calibri" w:cs="Calibri"/>
          <w:noProof/>
          <w:sz w:val="24"/>
          <w:szCs w:val="24"/>
        </w:rPr>
        <w:t>Swab, R.M., Regan, H.M., Matthies, D., Becker, U., Bruun, H.H., 2015. The role of demography, intra-species variation, and species distribution models in species’ projections under climate change. Ecography 38, 221–230. https://doi.org/10.1111/ecog.00585</w:t>
      </w:r>
      <w:r>
        <w:rPr>
          <w:rFonts w:ascii="Calibri" w:hAnsi="Calibri" w:cs="Calibri"/>
          <w:noProof/>
          <w:sz w:val="24"/>
          <w:szCs w:val="24"/>
        </w:rPr>
        <w:t>.</w:t>
      </w:r>
    </w:p>
    <w:p w14:paraId="229AF733" w14:textId="77777777" w:rsidR="002069C4" w:rsidRDefault="002069C4" w:rsidP="00EC2FFB">
      <w:pPr>
        <w:widowControl w:val="0"/>
        <w:autoSpaceDE w:val="0"/>
        <w:autoSpaceDN w:val="0"/>
        <w:adjustRightInd w:val="0"/>
        <w:spacing w:line="480" w:lineRule="auto"/>
        <w:ind w:left="482" w:hanging="482"/>
        <w:contextualSpacing/>
        <w:rPr>
          <w:rFonts w:ascii="Calibri" w:hAnsi="Calibri" w:cs="Calibri"/>
          <w:noProof/>
          <w:sz w:val="24"/>
          <w:szCs w:val="24"/>
        </w:rPr>
      </w:pPr>
      <w:r>
        <w:rPr>
          <w:rFonts w:ascii="Calibri" w:hAnsi="Calibri" w:cs="Calibri"/>
          <w:noProof/>
          <w:sz w:val="24"/>
          <w:szCs w:val="24"/>
        </w:rPr>
        <w:t>Tanentzap, A.J., Lee, W. G., Coomes, D. A., 2012</w:t>
      </w:r>
      <w:r w:rsidRPr="002069C4">
        <w:rPr>
          <w:rFonts w:ascii="Calibri" w:hAnsi="Calibri" w:cs="Calibri"/>
          <w:noProof/>
          <w:sz w:val="24"/>
          <w:szCs w:val="24"/>
        </w:rPr>
        <w:t>. Soil nutrient supply modulates temperature‐induction cues i</w:t>
      </w:r>
      <w:r>
        <w:rPr>
          <w:rFonts w:ascii="Calibri" w:hAnsi="Calibri" w:cs="Calibri"/>
          <w:noProof/>
          <w:sz w:val="24"/>
          <w:szCs w:val="24"/>
        </w:rPr>
        <w:t>n mast‐seeding grasses. Ecology 93</w:t>
      </w:r>
      <w:r w:rsidRPr="002069C4">
        <w:rPr>
          <w:rFonts w:ascii="Calibri" w:hAnsi="Calibri" w:cs="Calibri"/>
          <w:noProof/>
          <w:sz w:val="24"/>
          <w:szCs w:val="24"/>
        </w:rPr>
        <w:t>, 462-469.</w:t>
      </w:r>
      <w:r>
        <w:rPr>
          <w:rFonts w:ascii="Calibri" w:hAnsi="Calibri" w:cs="Calibri"/>
          <w:noProof/>
          <w:sz w:val="24"/>
          <w:szCs w:val="24"/>
        </w:rPr>
        <w:t xml:space="preserve"> </w:t>
      </w:r>
      <w:r w:rsidRPr="002069C4">
        <w:rPr>
          <w:rFonts w:ascii="Calibri" w:hAnsi="Calibri" w:cs="Calibri"/>
          <w:noProof/>
          <w:sz w:val="24"/>
          <w:szCs w:val="24"/>
        </w:rPr>
        <w:t>https://doi.org/10.1890/11-1750.1</w:t>
      </w:r>
    </w:p>
    <w:p w14:paraId="2E0A2C7B" w14:textId="77777777" w:rsidR="00551E5A" w:rsidRDefault="00C253B6" w:rsidP="00EC2FFB">
      <w:pPr>
        <w:widowControl w:val="0"/>
        <w:autoSpaceDE w:val="0"/>
        <w:autoSpaceDN w:val="0"/>
        <w:adjustRightInd w:val="0"/>
        <w:spacing w:line="480" w:lineRule="auto"/>
        <w:ind w:left="482" w:hanging="482"/>
        <w:contextualSpacing/>
        <w:rPr>
          <w:sz w:val="24"/>
          <w:szCs w:val="24"/>
        </w:rPr>
      </w:pPr>
      <w:r w:rsidRPr="0041229E">
        <w:rPr>
          <w:sz w:val="24"/>
          <w:szCs w:val="24"/>
        </w:rPr>
        <w:t>T</w:t>
      </w:r>
      <w:r>
        <w:rPr>
          <w:sz w:val="24"/>
          <w:szCs w:val="24"/>
        </w:rPr>
        <w:t>asenkevich,</w:t>
      </w:r>
      <w:r w:rsidRPr="0041229E">
        <w:rPr>
          <w:sz w:val="24"/>
          <w:szCs w:val="24"/>
        </w:rPr>
        <w:t xml:space="preserve"> L.</w:t>
      </w:r>
      <w:r>
        <w:rPr>
          <w:sz w:val="24"/>
          <w:szCs w:val="24"/>
        </w:rPr>
        <w:t xml:space="preserve">, </w:t>
      </w:r>
      <w:r w:rsidRPr="0041229E">
        <w:rPr>
          <w:sz w:val="24"/>
          <w:szCs w:val="24"/>
        </w:rPr>
        <w:t>2003</w:t>
      </w:r>
      <w:r>
        <w:rPr>
          <w:sz w:val="24"/>
          <w:szCs w:val="24"/>
        </w:rPr>
        <w:t xml:space="preserve">. </w:t>
      </w:r>
      <w:r w:rsidRPr="0041229E">
        <w:rPr>
          <w:sz w:val="24"/>
          <w:szCs w:val="24"/>
        </w:rPr>
        <w:t xml:space="preserve">Vascular plants, in: </w:t>
      </w:r>
      <w:r w:rsidRPr="00574455">
        <w:rPr>
          <w:rFonts w:ascii="Calibri" w:hAnsi="Calibri" w:cs="Calibri"/>
          <w:noProof/>
          <w:sz w:val="24"/>
          <w:szCs w:val="24"/>
        </w:rPr>
        <w:t>Witkowski</w:t>
      </w:r>
      <w:r>
        <w:rPr>
          <w:rFonts w:ascii="Calibri" w:hAnsi="Calibri" w:cs="Calibri"/>
          <w:noProof/>
          <w:sz w:val="24"/>
          <w:szCs w:val="24"/>
        </w:rPr>
        <w:t>,</w:t>
      </w:r>
      <w:r w:rsidRPr="00574455">
        <w:rPr>
          <w:rFonts w:ascii="Calibri" w:hAnsi="Calibri" w:cs="Calibri"/>
          <w:noProof/>
          <w:sz w:val="24"/>
          <w:szCs w:val="24"/>
        </w:rPr>
        <w:t xml:space="preserve"> Z.J., Król</w:t>
      </w:r>
      <w:r>
        <w:rPr>
          <w:rFonts w:ascii="Calibri" w:hAnsi="Calibri" w:cs="Calibri"/>
          <w:noProof/>
          <w:sz w:val="24"/>
          <w:szCs w:val="24"/>
        </w:rPr>
        <w:t xml:space="preserve">, W., Solarz, W. </w:t>
      </w:r>
      <w:r>
        <w:rPr>
          <w:sz w:val="24"/>
          <w:szCs w:val="24"/>
        </w:rPr>
        <w:t>(E</w:t>
      </w:r>
      <w:r w:rsidRPr="0041229E">
        <w:rPr>
          <w:sz w:val="24"/>
          <w:szCs w:val="24"/>
        </w:rPr>
        <w:t>ds</w:t>
      </w:r>
      <w:r>
        <w:rPr>
          <w:sz w:val="24"/>
          <w:szCs w:val="24"/>
        </w:rPr>
        <w:t>.</w:t>
      </w:r>
      <w:r w:rsidRPr="0041229E">
        <w:rPr>
          <w:sz w:val="24"/>
          <w:szCs w:val="24"/>
        </w:rPr>
        <w:t>)</w:t>
      </w:r>
      <w:r>
        <w:rPr>
          <w:sz w:val="24"/>
          <w:szCs w:val="24"/>
        </w:rPr>
        <w:t>,</w:t>
      </w:r>
      <w:r w:rsidRPr="0041229E">
        <w:rPr>
          <w:sz w:val="24"/>
          <w:szCs w:val="24"/>
        </w:rPr>
        <w:t xml:space="preserve"> Carpathian List of Endangered Species. WWF and Institute of Nature Conservation, Polish Academy of Sciences, Vienna-Krakow, pp. 6–19. </w:t>
      </w:r>
    </w:p>
    <w:p w14:paraId="57593310" w14:textId="77777777" w:rsidR="00E27629" w:rsidRPr="00551E5A" w:rsidRDefault="00E27629" w:rsidP="00EC2FFB">
      <w:pPr>
        <w:widowControl w:val="0"/>
        <w:autoSpaceDE w:val="0"/>
        <w:autoSpaceDN w:val="0"/>
        <w:adjustRightInd w:val="0"/>
        <w:spacing w:line="480" w:lineRule="auto"/>
        <w:ind w:left="482" w:hanging="482"/>
        <w:contextualSpacing/>
        <w:rPr>
          <w:rFonts w:ascii="Calibri" w:hAnsi="Calibri" w:cs="Calibri"/>
          <w:noProof/>
          <w:sz w:val="24"/>
          <w:szCs w:val="24"/>
        </w:rPr>
      </w:pPr>
      <w:r w:rsidRPr="000252C8">
        <w:rPr>
          <w:rFonts w:ascii="Calibri" w:hAnsi="Calibri" w:cs="Times New Roman"/>
          <w:noProof/>
          <w:sz w:val="24"/>
          <w:szCs w:val="24"/>
        </w:rPr>
        <w:lastRenderedPageBreak/>
        <w:t>Thuiller, W., Georges, D., Engler, R.</w:t>
      </w:r>
      <w:r w:rsidR="00FD4402">
        <w:rPr>
          <w:rFonts w:ascii="Calibri" w:hAnsi="Calibri" w:cs="Times New Roman"/>
          <w:noProof/>
          <w:sz w:val="24"/>
          <w:szCs w:val="24"/>
        </w:rPr>
        <w:t>,</w:t>
      </w:r>
      <w:r w:rsidRPr="000252C8">
        <w:rPr>
          <w:rFonts w:ascii="Calibri" w:hAnsi="Calibri" w:cs="Times New Roman"/>
          <w:noProof/>
          <w:sz w:val="24"/>
          <w:szCs w:val="24"/>
        </w:rPr>
        <w:t xml:space="preserve"> 2014. biomod2: Ensemble platform for species distribution modeling. R package version 3.3-7. </w:t>
      </w:r>
    </w:p>
    <w:p w14:paraId="1408D87D" w14:textId="77777777" w:rsidR="00E27629" w:rsidRPr="00E27629" w:rsidRDefault="00E27629" w:rsidP="00EC2FFB">
      <w:pPr>
        <w:widowControl w:val="0"/>
        <w:autoSpaceDE w:val="0"/>
        <w:autoSpaceDN w:val="0"/>
        <w:adjustRightInd w:val="0"/>
        <w:spacing w:after="0" w:line="480" w:lineRule="auto"/>
        <w:ind w:left="482"/>
        <w:contextualSpacing/>
        <w:rPr>
          <w:rFonts w:ascii="Calibri" w:hAnsi="Calibri" w:cs="Times New Roman"/>
          <w:noProof/>
          <w:sz w:val="24"/>
          <w:szCs w:val="24"/>
        </w:rPr>
      </w:pPr>
      <w:r w:rsidRPr="000252C8">
        <w:rPr>
          <w:rFonts w:ascii="Calibri" w:hAnsi="Calibri" w:cs="Times New Roman"/>
          <w:noProof/>
          <w:sz w:val="24"/>
          <w:szCs w:val="24"/>
        </w:rPr>
        <w:t>http://cran.r-project.org/package=biomod2.</w:t>
      </w:r>
    </w:p>
    <w:p w14:paraId="3265E790" w14:textId="77777777" w:rsidR="00E658CC" w:rsidRPr="00E658CC" w:rsidRDefault="00E658CC" w:rsidP="00EC2FFB">
      <w:pPr>
        <w:widowControl w:val="0"/>
        <w:autoSpaceDE w:val="0"/>
        <w:autoSpaceDN w:val="0"/>
        <w:adjustRightInd w:val="0"/>
        <w:spacing w:after="0" w:line="480" w:lineRule="auto"/>
        <w:ind w:left="480" w:hanging="480"/>
        <w:rPr>
          <w:rFonts w:ascii="Calibri" w:hAnsi="Calibri" w:cs="Calibri"/>
          <w:noProof/>
          <w:sz w:val="24"/>
        </w:rPr>
      </w:pPr>
      <w:r w:rsidRPr="007C77A1">
        <w:rPr>
          <w:rFonts w:ascii="Calibri" w:hAnsi="Calibri" w:cs="Calibri"/>
          <w:noProof/>
          <w:sz w:val="24"/>
          <w:szCs w:val="24"/>
        </w:rPr>
        <w:t>Thuiller, W., Lafourcade, B., Engler, R., Araújo, M.B., 2009. BIOMOD - A platform for ensemble forecasting of species</w:t>
      </w:r>
      <w:r>
        <w:rPr>
          <w:rFonts w:ascii="Calibri" w:hAnsi="Calibri" w:cs="Calibri"/>
          <w:noProof/>
          <w:sz w:val="24"/>
          <w:szCs w:val="24"/>
        </w:rPr>
        <w:t xml:space="preserve"> distributions. Ecography</w:t>
      </w:r>
      <w:r w:rsidRPr="007C77A1">
        <w:rPr>
          <w:rFonts w:ascii="Calibri" w:hAnsi="Calibri" w:cs="Calibri"/>
          <w:noProof/>
          <w:sz w:val="24"/>
          <w:szCs w:val="24"/>
        </w:rPr>
        <w:t xml:space="preserve"> 32, 369–373. https://doi.org/10.1111/j.1600-0587.2008.05742.x</w:t>
      </w:r>
      <w:r>
        <w:rPr>
          <w:rFonts w:ascii="Calibri" w:hAnsi="Calibri" w:cs="Calibri"/>
          <w:noProof/>
          <w:sz w:val="24"/>
          <w:szCs w:val="24"/>
        </w:rPr>
        <w:t>.</w:t>
      </w:r>
    </w:p>
    <w:p w14:paraId="0A7142FA" w14:textId="77777777" w:rsidR="00551E5A" w:rsidRDefault="004B3590" w:rsidP="00EC2FFB">
      <w:pPr>
        <w:widowControl w:val="0"/>
        <w:autoSpaceDE w:val="0"/>
        <w:autoSpaceDN w:val="0"/>
        <w:adjustRightInd w:val="0"/>
        <w:spacing w:line="480" w:lineRule="auto"/>
        <w:ind w:left="480" w:hanging="482"/>
        <w:contextualSpacing/>
        <w:rPr>
          <w:rFonts w:ascii="Calibri" w:hAnsi="Calibri" w:cs="Calibri"/>
          <w:noProof/>
          <w:sz w:val="24"/>
          <w:szCs w:val="24"/>
        </w:rPr>
      </w:pPr>
      <w:r w:rsidRPr="00574455">
        <w:rPr>
          <w:rFonts w:ascii="Calibri" w:hAnsi="Calibri" w:cs="Calibri"/>
          <w:noProof/>
          <w:sz w:val="24"/>
          <w:szCs w:val="24"/>
        </w:rPr>
        <w:t xml:space="preserve">Thuiller, W., Lavorel, S., Araújo, M.B., Sykes, M.T., Prentice, I.C., 2005. Climate change threats to plant diversity in Europe. </w:t>
      </w:r>
      <w:r w:rsidR="006866F9">
        <w:rPr>
          <w:rFonts w:ascii="Calibri" w:hAnsi="Calibri" w:cs="Calibri"/>
          <w:noProof/>
          <w:sz w:val="24"/>
          <w:szCs w:val="24"/>
        </w:rPr>
        <w:t>Proc. Natl. Acad. Sci. U.S.A</w:t>
      </w:r>
      <w:r w:rsidRPr="00574455">
        <w:rPr>
          <w:rFonts w:ascii="Calibri" w:hAnsi="Calibri" w:cs="Calibri"/>
          <w:noProof/>
          <w:sz w:val="24"/>
          <w:szCs w:val="24"/>
        </w:rPr>
        <w:t>. 102, 8245–8250. https://doi.org/10.1073/pnas.0409902102</w:t>
      </w:r>
      <w:r>
        <w:rPr>
          <w:rFonts w:ascii="Calibri" w:hAnsi="Calibri" w:cs="Calibri"/>
          <w:noProof/>
          <w:sz w:val="24"/>
          <w:szCs w:val="24"/>
        </w:rPr>
        <w:t>.</w:t>
      </w:r>
    </w:p>
    <w:p w14:paraId="3623251F" w14:textId="77777777" w:rsidR="00551E5A" w:rsidRDefault="00304141" w:rsidP="00EC2FFB">
      <w:pPr>
        <w:widowControl w:val="0"/>
        <w:autoSpaceDE w:val="0"/>
        <w:autoSpaceDN w:val="0"/>
        <w:adjustRightInd w:val="0"/>
        <w:spacing w:after="0" w:line="480" w:lineRule="auto"/>
        <w:ind w:left="482" w:hanging="482"/>
        <w:contextualSpacing/>
        <w:rPr>
          <w:rFonts w:ascii="Calibri" w:hAnsi="Calibri" w:cs="Times New Roman"/>
          <w:noProof/>
          <w:sz w:val="24"/>
          <w:szCs w:val="24"/>
        </w:rPr>
      </w:pPr>
      <w:r w:rsidRPr="00574455">
        <w:rPr>
          <w:rFonts w:ascii="Calibri" w:hAnsi="Calibri" w:cs="Calibri"/>
          <w:noProof/>
          <w:sz w:val="24"/>
          <w:szCs w:val="24"/>
        </w:rPr>
        <w:t xml:space="preserve">Ticktin, T., Nantel, P., 2004. Dynamics of harvested populations of the tropical understory herb </w:t>
      </w:r>
      <w:r w:rsidRPr="000E60B1">
        <w:rPr>
          <w:rFonts w:ascii="Calibri" w:hAnsi="Calibri" w:cs="Calibri"/>
          <w:i/>
          <w:noProof/>
          <w:sz w:val="24"/>
          <w:szCs w:val="24"/>
        </w:rPr>
        <w:t>Aechmea magdalenae</w:t>
      </w:r>
      <w:r w:rsidRPr="00574455">
        <w:rPr>
          <w:rFonts w:ascii="Calibri" w:hAnsi="Calibri" w:cs="Calibri"/>
          <w:noProof/>
          <w:sz w:val="24"/>
          <w:szCs w:val="24"/>
        </w:rPr>
        <w:t xml:space="preserve"> in old-growth versus secondary forests. Biol. Conserv. 120, 461–470. https://doi.org/10.1016/j.biocon.2004.03.019</w:t>
      </w:r>
      <w:r>
        <w:rPr>
          <w:rFonts w:ascii="Calibri" w:hAnsi="Calibri" w:cs="Calibri"/>
          <w:noProof/>
          <w:sz w:val="24"/>
          <w:szCs w:val="24"/>
        </w:rPr>
        <w:t>.</w:t>
      </w:r>
    </w:p>
    <w:p w14:paraId="7D53E7DB" w14:textId="77777777" w:rsidR="006233A1" w:rsidRDefault="00F2372C" w:rsidP="00EC2FFB">
      <w:pPr>
        <w:widowControl w:val="0"/>
        <w:autoSpaceDE w:val="0"/>
        <w:autoSpaceDN w:val="0"/>
        <w:adjustRightInd w:val="0"/>
        <w:spacing w:after="0" w:line="480" w:lineRule="auto"/>
        <w:ind w:left="482" w:hanging="482"/>
        <w:contextualSpacing/>
        <w:rPr>
          <w:rFonts w:ascii="Calibri" w:hAnsi="Calibri" w:cs="Times New Roman"/>
          <w:noProof/>
          <w:sz w:val="24"/>
          <w:szCs w:val="24"/>
        </w:rPr>
      </w:pPr>
      <w:r>
        <w:rPr>
          <w:sz w:val="24"/>
          <w:szCs w:val="24"/>
        </w:rPr>
        <w:t xml:space="preserve">Tüxen, R., </w:t>
      </w:r>
      <w:r w:rsidRPr="00B837E2">
        <w:rPr>
          <w:sz w:val="24"/>
          <w:szCs w:val="24"/>
        </w:rPr>
        <w:t>Ellenberg, H.</w:t>
      </w:r>
      <w:r>
        <w:rPr>
          <w:sz w:val="24"/>
          <w:szCs w:val="24"/>
        </w:rPr>
        <w:t>,</w:t>
      </w:r>
      <w:r w:rsidRPr="00B837E2">
        <w:rPr>
          <w:sz w:val="24"/>
          <w:szCs w:val="24"/>
        </w:rPr>
        <w:t xml:space="preserve"> 1937. Der systematische und ökologische Gruppenwert. Ein Beitrag zur Begriffsbildung und Methodik der Pfl anzensoziologie. Mitt. Flor.-Soz. Arbeitsgem. 3</w:t>
      </w:r>
      <w:r w:rsidR="00DE7CBB">
        <w:rPr>
          <w:sz w:val="24"/>
          <w:szCs w:val="24"/>
        </w:rPr>
        <w:t>,</w:t>
      </w:r>
      <w:r w:rsidR="00DE7CBB" w:rsidRPr="00B837E2">
        <w:rPr>
          <w:sz w:val="24"/>
          <w:szCs w:val="24"/>
        </w:rPr>
        <w:t xml:space="preserve"> </w:t>
      </w:r>
      <w:r w:rsidRPr="00B837E2">
        <w:rPr>
          <w:sz w:val="24"/>
          <w:szCs w:val="24"/>
        </w:rPr>
        <w:t>171-184.</w:t>
      </w:r>
    </w:p>
    <w:p w14:paraId="16F2B559" w14:textId="705C312D" w:rsidR="00544DAB" w:rsidRDefault="00A4658F" w:rsidP="00EC2FFB">
      <w:pPr>
        <w:widowControl w:val="0"/>
        <w:autoSpaceDE w:val="0"/>
        <w:autoSpaceDN w:val="0"/>
        <w:adjustRightInd w:val="0"/>
        <w:spacing w:after="0" w:line="480" w:lineRule="auto"/>
        <w:ind w:left="482" w:hanging="482"/>
        <w:contextualSpacing/>
        <w:rPr>
          <w:rFonts w:cstheme="minorHAnsi"/>
          <w:sz w:val="24"/>
          <w:szCs w:val="24"/>
        </w:rPr>
      </w:pPr>
      <w:r w:rsidRPr="00BE370E">
        <w:rPr>
          <w:sz w:val="24"/>
          <w:szCs w:val="24"/>
        </w:rPr>
        <w:t>van Vuuren, D.</w:t>
      </w:r>
      <w:r>
        <w:rPr>
          <w:sz w:val="24"/>
          <w:szCs w:val="24"/>
        </w:rPr>
        <w:t>P., Edmonds, J., Kainuma, M., Riahi, K., Thomson, A., Hibbard, K., Hurtt, G.C., Kram, T., Krey, V., Lamarque, J.-F., Matsui, T., Meinshausen, M., Nakicenovic, N., Smith, S.J., Rose, S.K., 2011.</w:t>
      </w:r>
      <w:r w:rsidRPr="00BE370E">
        <w:rPr>
          <w:sz w:val="24"/>
          <w:szCs w:val="24"/>
        </w:rPr>
        <w:t xml:space="preserve"> The representative concentration path</w:t>
      </w:r>
      <w:r>
        <w:rPr>
          <w:sz w:val="24"/>
          <w:szCs w:val="24"/>
        </w:rPr>
        <w:t>ways: An overview. Clim. Change</w:t>
      </w:r>
      <w:r w:rsidRPr="00BE370E">
        <w:rPr>
          <w:sz w:val="24"/>
          <w:szCs w:val="24"/>
        </w:rPr>
        <w:t xml:space="preserve"> 109, 5–31.</w:t>
      </w:r>
      <w:r>
        <w:rPr>
          <w:sz w:val="24"/>
          <w:szCs w:val="24"/>
        </w:rPr>
        <w:t xml:space="preserve"> </w:t>
      </w:r>
      <w:r w:rsidRPr="00574455">
        <w:rPr>
          <w:rFonts w:ascii="Calibri" w:hAnsi="Calibri" w:cs="Calibri"/>
          <w:noProof/>
          <w:sz w:val="24"/>
          <w:szCs w:val="24"/>
        </w:rPr>
        <w:t>https://doi.org/</w:t>
      </w:r>
      <w:r w:rsidRPr="00AD4BCC">
        <w:rPr>
          <w:rFonts w:cstheme="minorHAnsi"/>
          <w:sz w:val="24"/>
          <w:szCs w:val="24"/>
        </w:rPr>
        <w:t>10.1007/s10584-011-0148-z</w:t>
      </w:r>
      <w:r>
        <w:rPr>
          <w:rFonts w:cstheme="minorHAnsi"/>
          <w:sz w:val="24"/>
          <w:szCs w:val="24"/>
        </w:rPr>
        <w:t>.</w:t>
      </w:r>
    </w:p>
    <w:p w14:paraId="499B0515" w14:textId="5CFA4353" w:rsidR="00B709A0" w:rsidRPr="00B47BBA" w:rsidRDefault="00B709A0" w:rsidP="00F67C16">
      <w:pPr>
        <w:widowControl w:val="0"/>
        <w:autoSpaceDE w:val="0"/>
        <w:autoSpaceDN w:val="0"/>
        <w:adjustRightInd w:val="0"/>
        <w:spacing w:after="0" w:line="480" w:lineRule="auto"/>
        <w:ind w:left="482" w:hanging="482"/>
        <w:contextualSpacing/>
        <w:rPr>
          <w:rFonts w:cstheme="minorHAnsi"/>
          <w:sz w:val="24"/>
          <w:szCs w:val="24"/>
        </w:rPr>
      </w:pPr>
      <w:r w:rsidRPr="00913DD5">
        <w:rPr>
          <w:rFonts w:cstheme="minorHAnsi"/>
          <w:sz w:val="24"/>
          <w:szCs w:val="24"/>
        </w:rPr>
        <w:t>Weppler</w:t>
      </w:r>
      <w:r>
        <w:rPr>
          <w:rFonts w:cstheme="minorHAnsi"/>
          <w:sz w:val="24"/>
          <w:szCs w:val="24"/>
        </w:rPr>
        <w:t>,</w:t>
      </w:r>
      <w:r w:rsidRPr="00913DD5">
        <w:rPr>
          <w:rFonts w:cstheme="minorHAnsi"/>
          <w:sz w:val="24"/>
          <w:szCs w:val="24"/>
        </w:rPr>
        <w:t xml:space="preserve"> T</w:t>
      </w:r>
      <w:r>
        <w:rPr>
          <w:rFonts w:cstheme="minorHAnsi"/>
          <w:sz w:val="24"/>
          <w:szCs w:val="24"/>
        </w:rPr>
        <w:t>.</w:t>
      </w:r>
      <w:r w:rsidRPr="00913DD5">
        <w:rPr>
          <w:rFonts w:cstheme="minorHAnsi"/>
          <w:sz w:val="24"/>
          <w:szCs w:val="24"/>
        </w:rPr>
        <w:t>, Stoll</w:t>
      </w:r>
      <w:r>
        <w:rPr>
          <w:rFonts w:cstheme="minorHAnsi"/>
          <w:sz w:val="24"/>
          <w:szCs w:val="24"/>
        </w:rPr>
        <w:t>,</w:t>
      </w:r>
      <w:r w:rsidRPr="00913DD5">
        <w:rPr>
          <w:rFonts w:cstheme="minorHAnsi"/>
          <w:sz w:val="24"/>
          <w:szCs w:val="24"/>
        </w:rPr>
        <w:t xml:space="preserve"> P</w:t>
      </w:r>
      <w:r>
        <w:rPr>
          <w:rFonts w:cstheme="minorHAnsi"/>
          <w:sz w:val="24"/>
          <w:szCs w:val="24"/>
        </w:rPr>
        <w:t>.</w:t>
      </w:r>
      <w:r w:rsidRPr="00913DD5">
        <w:rPr>
          <w:rFonts w:cstheme="minorHAnsi"/>
          <w:sz w:val="24"/>
          <w:szCs w:val="24"/>
        </w:rPr>
        <w:t>, Stöcklin</w:t>
      </w:r>
      <w:r>
        <w:rPr>
          <w:rFonts w:cstheme="minorHAnsi"/>
          <w:sz w:val="24"/>
          <w:szCs w:val="24"/>
        </w:rPr>
        <w:t>,</w:t>
      </w:r>
      <w:r w:rsidRPr="00913DD5">
        <w:rPr>
          <w:rFonts w:cstheme="minorHAnsi"/>
          <w:sz w:val="24"/>
          <w:szCs w:val="24"/>
        </w:rPr>
        <w:t xml:space="preserve"> J.</w:t>
      </w:r>
      <w:r>
        <w:rPr>
          <w:rFonts w:cstheme="minorHAnsi"/>
          <w:sz w:val="24"/>
          <w:szCs w:val="24"/>
        </w:rPr>
        <w:t>, 2006.</w:t>
      </w:r>
      <w:r w:rsidRPr="00913DD5">
        <w:rPr>
          <w:rFonts w:cstheme="minorHAnsi"/>
          <w:sz w:val="24"/>
          <w:szCs w:val="24"/>
        </w:rPr>
        <w:t xml:space="preserve"> The relative importance of sexual and clonal reproduction for population growth in the long-l</w:t>
      </w:r>
      <w:r>
        <w:rPr>
          <w:rFonts w:cstheme="minorHAnsi"/>
          <w:sz w:val="24"/>
          <w:szCs w:val="24"/>
        </w:rPr>
        <w:t xml:space="preserve">ived alpine plant Geum reptans. </w:t>
      </w:r>
      <w:r>
        <w:rPr>
          <w:rFonts w:ascii="Calibri" w:hAnsi="Calibri" w:cs="Calibri"/>
          <w:noProof/>
          <w:sz w:val="24"/>
          <w:szCs w:val="24"/>
        </w:rPr>
        <w:t xml:space="preserve">J. Ecol. </w:t>
      </w:r>
      <w:r>
        <w:rPr>
          <w:rFonts w:cstheme="minorHAnsi"/>
          <w:sz w:val="24"/>
          <w:szCs w:val="24"/>
        </w:rPr>
        <w:t>94, 869-879.</w:t>
      </w:r>
      <w:r w:rsidR="00F67C16">
        <w:rPr>
          <w:rFonts w:cstheme="minorHAnsi"/>
          <w:sz w:val="24"/>
          <w:szCs w:val="24"/>
        </w:rPr>
        <w:t xml:space="preserve"> </w:t>
      </w:r>
      <w:r w:rsidRPr="005809D2">
        <w:rPr>
          <w:rFonts w:cstheme="minorHAnsi"/>
          <w:sz w:val="24"/>
          <w:szCs w:val="24"/>
        </w:rPr>
        <w:t>https://doi.org/10.1111/j.1365-2745.2006.01134.x</w:t>
      </w:r>
      <w:r>
        <w:rPr>
          <w:rFonts w:cstheme="minorHAnsi"/>
          <w:sz w:val="24"/>
          <w:szCs w:val="24"/>
        </w:rPr>
        <w:t>.</w:t>
      </w:r>
      <w:r w:rsidR="009F73FF" w:rsidRPr="00B47BBA" w:rsidDel="009F73FF">
        <w:rPr>
          <w:rFonts w:cstheme="minorHAnsi"/>
          <w:sz w:val="24"/>
          <w:szCs w:val="24"/>
        </w:rPr>
        <w:t xml:space="preserve"> </w:t>
      </w:r>
    </w:p>
    <w:sectPr w:rsidR="00B709A0" w:rsidRPr="00B47BBA" w:rsidSect="006F3002">
      <w:pgSz w:w="12240" w:h="15840"/>
      <w:pgMar w:top="1440" w:right="1440" w:bottom="1440" w:left="1138" w:header="720" w:footer="720" w:gutter="0"/>
      <w:lnNumType w:countBy="1" w:start="353" w:restart="continuous"/>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A4EAD65" w16cid:durableId="2457A62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25321D" w14:textId="77777777" w:rsidR="00DB4E8C" w:rsidRDefault="00DB4E8C" w:rsidP="009733F5">
      <w:pPr>
        <w:spacing w:after="0" w:line="240" w:lineRule="auto"/>
      </w:pPr>
      <w:r>
        <w:separator/>
      </w:r>
    </w:p>
  </w:endnote>
  <w:endnote w:type="continuationSeparator" w:id="0">
    <w:p w14:paraId="1C6E4352" w14:textId="77777777" w:rsidR="00DB4E8C" w:rsidRDefault="00DB4E8C" w:rsidP="009733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Times-Roman">
    <w:altName w:val="Times New Roman"/>
    <w:charset w:val="EE"/>
    <w:family w:val="roman"/>
    <w:pitch w:val="default"/>
  </w:font>
  <w:font w:name="Cambria Math">
    <w:panose1 w:val="02040503050406030204"/>
    <w:charset w:val="01"/>
    <w:family w:val="roman"/>
    <w:notTrueType/>
    <w:pitch w:val="variable"/>
  </w:font>
  <w:font w:name="AdvMINION-R">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600191"/>
      <w:docPartObj>
        <w:docPartGallery w:val="Page Numbers (Bottom of Page)"/>
        <w:docPartUnique/>
      </w:docPartObj>
    </w:sdtPr>
    <w:sdtEndPr>
      <w:rPr>
        <w:noProof/>
      </w:rPr>
    </w:sdtEndPr>
    <w:sdtContent>
      <w:p w14:paraId="38F2B0EE" w14:textId="41AE8CED" w:rsidR="002F7651" w:rsidRDefault="002F7651">
        <w:pPr>
          <w:pStyle w:val="Footer"/>
          <w:jc w:val="center"/>
        </w:pPr>
        <w:r>
          <w:fldChar w:fldCharType="begin"/>
        </w:r>
        <w:r>
          <w:instrText xml:space="preserve"> PAGE   \* MERGEFORMAT </w:instrText>
        </w:r>
        <w:r>
          <w:fldChar w:fldCharType="separate"/>
        </w:r>
        <w:r w:rsidR="002A70DA">
          <w:rPr>
            <w:noProof/>
          </w:rPr>
          <w:t>1</w:t>
        </w:r>
        <w:r>
          <w:rPr>
            <w:noProof/>
          </w:rPr>
          <w:fldChar w:fldCharType="end"/>
        </w:r>
      </w:p>
    </w:sdtContent>
  </w:sdt>
  <w:p w14:paraId="517A5C19" w14:textId="77777777" w:rsidR="002F7651" w:rsidRDefault="002F76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7E3AF7" w14:textId="77777777" w:rsidR="00DB4E8C" w:rsidRDefault="00DB4E8C" w:rsidP="009733F5">
      <w:pPr>
        <w:spacing w:after="0" w:line="240" w:lineRule="auto"/>
      </w:pPr>
      <w:r>
        <w:separator/>
      </w:r>
    </w:p>
  </w:footnote>
  <w:footnote w:type="continuationSeparator" w:id="0">
    <w:p w14:paraId="22CDDECD" w14:textId="77777777" w:rsidR="00DB4E8C" w:rsidRDefault="00DB4E8C" w:rsidP="009733F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1.6pt;height:22.2pt;visibility:visible;mso-wrap-style:square" o:bullet="t">
        <v:imagedata r:id="rId1" o:title=""/>
      </v:shape>
    </w:pict>
  </w:numPicBullet>
  <w:abstractNum w:abstractNumId="0" w15:restartNumberingAfterBreak="0">
    <w:nsid w:val="00000002"/>
    <w:multiLevelType w:val="singleLevel"/>
    <w:tmpl w:val="00000002"/>
    <w:lvl w:ilvl="0">
      <w:start w:val="1"/>
      <w:numFmt w:val="bullet"/>
      <w:lvlText w:val=""/>
      <w:lvlJc w:val="left"/>
      <w:pPr>
        <w:tabs>
          <w:tab w:val="num" w:pos="0"/>
        </w:tabs>
        <w:ind w:left="1440" w:hanging="360"/>
      </w:pPr>
      <w:rPr>
        <w:rFonts w:ascii="Symbol" w:hAnsi="Symbol" w:cs="Symbol" w:hint="default"/>
        <w:color w:val="000000"/>
      </w:rPr>
    </w:lvl>
  </w:abstractNum>
  <w:abstractNum w:abstractNumId="1" w15:restartNumberingAfterBreak="0">
    <w:nsid w:val="172A61A0"/>
    <w:multiLevelType w:val="hybridMultilevel"/>
    <w:tmpl w:val="195EA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895582"/>
    <w:multiLevelType w:val="hybridMultilevel"/>
    <w:tmpl w:val="9328C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CC1A89"/>
    <w:multiLevelType w:val="hybridMultilevel"/>
    <w:tmpl w:val="D2EA05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965C3F"/>
    <w:multiLevelType w:val="hybridMultilevel"/>
    <w:tmpl w:val="276241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A5083C"/>
    <w:multiLevelType w:val="hybridMultilevel"/>
    <w:tmpl w:val="5704C822"/>
    <w:lvl w:ilvl="0" w:tplc="E66EA4DE">
      <w:start w:val="1"/>
      <w:numFmt w:val="decimal"/>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6" w15:restartNumberingAfterBreak="0">
    <w:nsid w:val="57A46B3A"/>
    <w:multiLevelType w:val="hybridMultilevel"/>
    <w:tmpl w:val="9D6CD5F6"/>
    <w:lvl w:ilvl="0" w:tplc="E6AABFA8">
      <w:start w:val="1"/>
      <w:numFmt w:val="bullet"/>
      <w:lvlText w:val=""/>
      <w:lvlPicBulletId w:val="0"/>
      <w:lvlJc w:val="left"/>
      <w:pPr>
        <w:tabs>
          <w:tab w:val="num" w:pos="720"/>
        </w:tabs>
        <w:ind w:left="720" w:hanging="360"/>
      </w:pPr>
      <w:rPr>
        <w:rFonts w:ascii="Symbol" w:hAnsi="Symbol" w:hint="default"/>
      </w:rPr>
    </w:lvl>
    <w:lvl w:ilvl="1" w:tplc="481E29F0" w:tentative="1">
      <w:start w:val="1"/>
      <w:numFmt w:val="bullet"/>
      <w:lvlText w:val=""/>
      <w:lvlJc w:val="left"/>
      <w:pPr>
        <w:tabs>
          <w:tab w:val="num" w:pos="1440"/>
        </w:tabs>
        <w:ind w:left="1440" w:hanging="360"/>
      </w:pPr>
      <w:rPr>
        <w:rFonts w:ascii="Symbol" w:hAnsi="Symbol" w:hint="default"/>
      </w:rPr>
    </w:lvl>
    <w:lvl w:ilvl="2" w:tplc="272892C4" w:tentative="1">
      <w:start w:val="1"/>
      <w:numFmt w:val="bullet"/>
      <w:lvlText w:val=""/>
      <w:lvlJc w:val="left"/>
      <w:pPr>
        <w:tabs>
          <w:tab w:val="num" w:pos="2160"/>
        </w:tabs>
        <w:ind w:left="2160" w:hanging="360"/>
      </w:pPr>
      <w:rPr>
        <w:rFonts w:ascii="Symbol" w:hAnsi="Symbol" w:hint="default"/>
      </w:rPr>
    </w:lvl>
    <w:lvl w:ilvl="3" w:tplc="CBBA15D2" w:tentative="1">
      <w:start w:val="1"/>
      <w:numFmt w:val="bullet"/>
      <w:lvlText w:val=""/>
      <w:lvlJc w:val="left"/>
      <w:pPr>
        <w:tabs>
          <w:tab w:val="num" w:pos="2880"/>
        </w:tabs>
        <w:ind w:left="2880" w:hanging="360"/>
      </w:pPr>
      <w:rPr>
        <w:rFonts w:ascii="Symbol" w:hAnsi="Symbol" w:hint="default"/>
      </w:rPr>
    </w:lvl>
    <w:lvl w:ilvl="4" w:tplc="59F8FC24" w:tentative="1">
      <w:start w:val="1"/>
      <w:numFmt w:val="bullet"/>
      <w:lvlText w:val=""/>
      <w:lvlJc w:val="left"/>
      <w:pPr>
        <w:tabs>
          <w:tab w:val="num" w:pos="3600"/>
        </w:tabs>
        <w:ind w:left="3600" w:hanging="360"/>
      </w:pPr>
      <w:rPr>
        <w:rFonts w:ascii="Symbol" w:hAnsi="Symbol" w:hint="default"/>
      </w:rPr>
    </w:lvl>
    <w:lvl w:ilvl="5" w:tplc="AEE63D82" w:tentative="1">
      <w:start w:val="1"/>
      <w:numFmt w:val="bullet"/>
      <w:lvlText w:val=""/>
      <w:lvlJc w:val="left"/>
      <w:pPr>
        <w:tabs>
          <w:tab w:val="num" w:pos="4320"/>
        </w:tabs>
        <w:ind w:left="4320" w:hanging="360"/>
      </w:pPr>
      <w:rPr>
        <w:rFonts w:ascii="Symbol" w:hAnsi="Symbol" w:hint="default"/>
      </w:rPr>
    </w:lvl>
    <w:lvl w:ilvl="6" w:tplc="2ECE1AC0" w:tentative="1">
      <w:start w:val="1"/>
      <w:numFmt w:val="bullet"/>
      <w:lvlText w:val=""/>
      <w:lvlJc w:val="left"/>
      <w:pPr>
        <w:tabs>
          <w:tab w:val="num" w:pos="5040"/>
        </w:tabs>
        <w:ind w:left="5040" w:hanging="360"/>
      </w:pPr>
      <w:rPr>
        <w:rFonts w:ascii="Symbol" w:hAnsi="Symbol" w:hint="default"/>
      </w:rPr>
    </w:lvl>
    <w:lvl w:ilvl="7" w:tplc="816A4E2E" w:tentative="1">
      <w:start w:val="1"/>
      <w:numFmt w:val="bullet"/>
      <w:lvlText w:val=""/>
      <w:lvlJc w:val="left"/>
      <w:pPr>
        <w:tabs>
          <w:tab w:val="num" w:pos="5760"/>
        </w:tabs>
        <w:ind w:left="5760" w:hanging="360"/>
      </w:pPr>
      <w:rPr>
        <w:rFonts w:ascii="Symbol" w:hAnsi="Symbol" w:hint="default"/>
      </w:rPr>
    </w:lvl>
    <w:lvl w:ilvl="8" w:tplc="C56EBDD4"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63C71D74"/>
    <w:multiLevelType w:val="hybridMultilevel"/>
    <w:tmpl w:val="9C8403A4"/>
    <w:lvl w:ilvl="0" w:tplc="C4E88CB0">
      <w:numFmt w:val="bullet"/>
      <w:lvlText w:val=""/>
      <w:lvlJc w:val="left"/>
      <w:pPr>
        <w:ind w:left="720" w:hanging="360"/>
      </w:pPr>
      <w:rPr>
        <w:rFonts w:ascii="Wingdings" w:eastAsia="Times New Roman" w:hAnsi="Wingding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A7423C2"/>
    <w:multiLevelType w:val="hybridMultilevel"/>
    <w:tmpl w:val="7FA2CDF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3"/>
  </w:num>
  <w:num w:numId="3">
    <w:abstractNumId w:val="7"/>
  </w:num>
  <w:num w:numId="4">
    <w:abstractNumId w:val="8"/>
  </w:num>
  <w:num w:numId="5">
    <w:abstractNumId w:val="2"/>
  </w:num>
  <w:num w:numId="6">
    <w:abstractNumId w:val="6"/>
  </w:num>
  <w:num w:numId="7">
    <w:abstractNumId w:val="5"/>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1217"/>
    <w:rsid w:val="00000AD6"/>
    <w:rsid w:val="000015F1"/>
    <w:rsid w:val="00002125"/>
    <w:rsid w:val="000025CD"/>
    <w:rsid w:val="00002671"/>
    <w:rsid w:val="00002A9A"/>
    <w:rsid w:val="000037AA"/>
    <w:rsid w:val="0000414D"/>
    <w:rsid w:val="0000457C"/>
    <w:rsid w:val="000045EF"/>
    <w:rsid w:val="0000570D"/>
    <w:rsid w:val="000063BC"/>
    <w:rsid w:val="0000739B"/>
    <w:rsid w:val="00007B90"/>
    <w:rsid w:val="00007C4D"/>
    <w:rsid w:val="00010B07"/>
    <w:rsid w:val="00010DC5"/>
    <w:rsid w:val="00011A88"/>
    <w:rsid w:val="000120B2"/>
    <w:rsid w:val="00013BE1"/>
    <w:rsid w:val="000141C4"/>
    <w:rsid w:val="00014833"/>
    <w:rsid w:val="00014F00"/>
    <w:rsid w:val="00016288"/>
    <w:rsid w:val="000162D7"/>
    <w:rsid w:val="00016A87"/>
    <w:rsid w:val="00016F5D"/>
    <w:rsid w:val="00017245"/>
    <w:rsid w:val="00017CF2"/>
    <w:rsid w:val="000203AD"/>
    <w:rsid w:val="000207E8"/>
    <w:rsid w:val="0002118B"/>
    <w:rsid w:val="00021216"/>
    <w:rsid w:val="00021595"/>
    <w:rsid w:val="00021C5F"/>
    <w:rsid w:val="00022880"/>
    <w:rsid w:val="000228AD"/>
    <w:rsid w:val="00022CC5"/>
    <w:rsid w:val="00022F69"/>
    <w:rsid w:val="00023F15"/>
    <w:rsid w:val="000240B1"/>
    <w:rsid w:val="0002494D"/>
    <w:rsid w:val="00025102"/>
    <w:rsid w:val="000254E6"/>
    <w:rsid w:val="00026716"/>
    <w:rsid w:val="00026820"/>
    <w:rsid w:val="00027359"/>
    <w:rsid w:val="00027937"/>
    <w:rsid w:val="000304FC"/>
    <w:rsid w:val="0003061B"/>
    <w:rsid w:val="00030FA8"/>
    <w:rsid w:val="00030FBF"/>
    <w:rsid w:val="000310CF"/>
    <w:rsid w:val="000313B3"/>
    <w:rsid w:val="00031D39"/>
    <w:rsid w:val="00032283"/>
    <w:rsid w:val="0003235B"/>
    <w:rsid w:val="00033751"/>
    <w:rsid w:val="00033D5E"/>
    <w:rsid w:val="00034C26"/>
    <w:rsid w:val="000355C7"/>
    <w:rsid w:val="00035E01"/>
    <w:rsid w:val="000360BA"/>
    <w:rsid w:val="000360FB"/>
    <w:rsid w:val="00036EA5"/>
    <w:rsid w:val="00037390"/>
    <w:rsid w:val="0003760B"/>
    <w:rsid w:val="00037BF6"/>
    <w:rsid w:val="00037C2E"/>
    <w:rsid w:val="00037CFC"/>
    <w:rsid w:val="00037DC3"/>
    <w:rsid w:val="0004004A"/>
    <w:rsid w:val="0004096D"/>
    <w:rsid w:val="00040EE4"/>
    <w:rsid w:val="000416EC"/>
    <w:rsid w:val="00042C06"/>
    <w:rsid w:val="000431DE"/>
    <w:rsid w:val="00043A87"/>
    <w:rsid w:val="00044B25"/>
    <w:rsid w:val="00044C49"/>
    <w:rsid w:val="00044D06"/>
    <w:rsid w:val="00045392"/>
    <w:rsid w:val="00045DCA"/>
    <w:rsid w:val="0004667F"/>
    <w:rsid w:val="00046806"/>
    <w:rsid w:val="00047027"/>
    <w:rsid w:val="0005020B"/>
    <w:rsid w:val="000503EC"/>
    <w:rsid w:val="0005107A"/>
    <w:rsid w:val="0005186A"/>
    <w:rsid w:val="00051EC6"/>
    <w:rsid w:val="00051F76"/>
    <w:rsid w:val="0005215B"/>
    <w:rsid w:val="00052743"/>
    <w:rsid w:val="00052959"/>
    <w:rsid w:val="000529C7"/>
    <w:rsid w:val="000529F4"/>
    <w:rsid w:val="000541F1"/>
    <w:rsid w:val="000549D4"/>
    <w:rsid w:val="000549EB"/>
    <w:rsid w:val="0005555E"/>
    <w:rsid w:val="00056686"/>
    <w:rsid w:val="000567DE"/>
    <w:rsid w:val="00057E7D"/>
    <w:rsid w:val="000605F5"/>
    <w:rsid w:val="00062693"/>
    <w:rsid w:val="00062B40"/>
    <w:rsid w:val="00062D02"/>
    <w:rsid w:val="0006344B"/>
    <w:rsid w:val="000634C5"/>
    <w:rsid w:val="0006389E"/>
    <w:rsid w:val="000638BA"/>
    <w:rsid w:val="00064044"/>
    <w:rsid w:val="00064A0F"/>
    <w:rsid w:val="00064FE5"/>
    <w:rsid w:val="00065568"/>
    <w:rsid w:val="00065B0E"/>
    <w:rsid w:val="000663B9"/>
    <w:rsid w:val="00066A5A"/>
    <w:rsid w:val="000675C3"/>
    <w:rsid w:val="000703AC"/>
    <w:rsid w:val="000708E5"/>
    <w:rsid w:val="00070D8E"/>
    <w:rsid w:val="00070F23"/>
    <w:rsid w:val="000711B2"/>
    <w:rsid w:val="0007128A"/>
    <w:rsid w:val="0007162E"/>
    <w:rsid w:val="00071A25"/>
    <w:rsid w:val="00072113"/>
    <w:rsid w:val="000723E2"/>
    <w:rsid w:val="0007262B"/>
    <w:rsid w:val="000731D4"/>
    <w:rsid w:val="00073E7C"/>
    <w:rsid w:val="00073EB8"/>
    <w:rsid w:val="000742CD"/>
    <w:rsid w:val="0007464B"/>
    <w:rsid w:val="000746F5"/>
    <w:rsid w:val="00074E99"/>
    <w:rsid w:val="00075819"/>
    <w:rsid w:val="00075E36"/>
    <w:rsid w:val="00076ED4"/>
    <w:rsid w:val="000770FE"/>
    <w:rsid w:val="000776C2"/>
    <w:rsid w:val="00077CB4"/>
    <w:rsid w:val="00080568"/>
    <w:rsid w:val="00080DE4"/>
    <w:rsid w:val="0008199B"/>
    <w:rsid w:val="00081BBC"/>
    <w:rsid w:val="00081D73"/>
    <w:rsid w:val="00081F2B"/>
    <w:rsid w:val="00082405"/>
    <w:rsid w:val="0008345B"/>
    <w:rsid w:val="00083B25"/>
    <w:rsid w:val="00083C09"/>
    <w:rsid w:val="00084E71"/>
    <w:rsid w:val="0008596D"/>
    <w:rsid w:val="00085FA9"/>
    <w:rsid w:val="00085FF2"/>
    <w:rsid w:val="000863E7"/>
    <w:rsid w:val="000869C6"/>
    <w:rsid w:val="000870B7"/>
    <w:rsid w:val="00087126"/>
    <w:rsid w:val="00087451"/>
    <w:rsid w:val="00087AAC"/>
    <w:rsid w:val="000900C8"/>
    <w:rsid w:val="00090AD3"/>
    <w:rsid w:val="00092802"/>
    <w:rsid w:val="00093365"/>
    <w:rsid w:val="00093737"/>
    <w:rsid w:val="00093E5F"/>
    <w:rsid w:val="000941D4"/>
    <w:rsid w:val="00094AB2"/>
    <w:rsid w:val="00094B4F"/>
    <w:rsid w:val="00094BE2"/>
    <w:rsid w:val="0009523B"/>
    <w:rsid w:val="00096AD5"/>
    <w:rsid w:val="00096E18"/>
    <w:rsid w:val="0009757A"/>
    <w:rsid w:val="00097FBF"/>
    <w:rsid w:val="000A034B"/>
    <w:rsid w:val="000A0956"/>
    <w:rsid w:val="000A10B0"/>
    <w:rsid w:val="000A12BA"/>
    <w:rsid w:val="000A208A"/>
    <w:rsid w:val="000A2BFA"/>
    <w:rsid w:val="000A3CD3"/>
    <w:rsid w:val="000A4668"/>
    <w:rsid w:val="000A4EC8"/>
    <w:rsid w:val="000A5572"/>
    <w:rsid w:val="000A5F4A"/>
    <w:rsid w:val="000A6336"/>
    <w:rsid w:val="000A6A2C"/>
    <w:rsid w:val="000A6BA2"/>
    <w:rsid w:val="000A7058"/>
    <w:rsid w:val="000B05E7"/>
    <w:rsid w:val="000B0875"/>
    <w:rsid w:val="000B1970"/>
    <w:rsid w:val="000B3300"/>
    <w:rsid w:val="000B373A"/>
    <w:rsid w:val="000B3BAD"/>
    <w:rsid w:val="000B3C21"/>
    <w:rsid w:val="000B4183"/>
    <w:rsid w:val="000B442D"/>
    <w:rsid w:val="000B4E33"/>
    <w:rsid w:val="000B4EB8"/>
    <w:rsid w:val="000B4ECA"/>
    <w:rsid w:val="000B4FF5"/>
    <w:rsid w:val="000B5505"/>
    <w:rsid w:val="000B5A31"/>
    <w:rsid w:val="000B60B1"/>
    <w:rsid w:val="000B6429"/>
    <w:rsid w:val="000B664F"/>
    <w:rsid w:val="000B685E"/>
    <w:rsid w:val="000B700F"/>
    <w:rsid w:val="000B7260"/>
    <w:rsid w:val="000C01B8"/>
    <w:rsid w:val="000C05C3"/>
    <w:rsid w:val="000C08F8"/>
    <w:rsid w:val="000C09E5"/>
    <w:rsid w:val="000C26D3"/>
    <w:rsid w:val="000C28E7"/>
    <w:rsid w:val="000C29A7"/>
    <w:rsid w:val="000C32BB"/>
    <w:rsid w:val="000C35E3"/>
    <w:rsid w:val="000C37C7"/>
    <w:rsid w:val="000C3BAD"/>
    <w:rsid w:val="000C3CE5"/>
    <w:rsid w:val="000C3E86"/>
    <w:rsid w:val="000C49CA"/>
    <w:rsid w:val="000C5253"/>
    <w:rsid w:val="000C5CC4"/>
    <w:rsid w:val="000C5D34"/>
    <w:rsid w:val="000C5EC3"/>
    <w:rsid w:val="000C6208"/>
    <w:rsid w:val="000C6A93"/>
    <w:rsid w:val="000C70A8"/>
    <w:rsid w:val="000C7834"/>
    <w:rsid w:val="000D026B"/>
    <w:rsid w:val="000D07A4"/>
    <w:rsid w:val="000D0C7A"/>
    <w:rsid w:val="000D169A"/>
    <w:rsid w:val="000D1FF5"/>
    <w:rsid w:val="000D222B"/>
    <w:rsid w:val="000D22F8"/>
    <w:rsid w:val="000D241B"/>
    <w:rsid w:val="000D2992"/>
    <w:rsid w:val="000D2ACE"/>
    <w:rsid w:val="000D4597"/>
    <w:rsid w:val="000D4714"/>
    <w:rsid w:val="000D4A7F"/>
    <w:rsid w:val="000D4F9C"/>
    <w:rsid w:val="000D56AF"/>
    <w:rsid w:val="000D602F"/>
    <w:rsid w:val="000D638D"/>
    <w:rsid w:val="000D70FE"/>
    <w:rsid w:val="000D79B7"/>
    <w:rsid w:val="000E195F"/>
    <w:rsid w:val="000E1EB2"/>
    <w:rsid w:val="000E2B4E"/>
    <w:rsid w:val="000E2D1A"/>
    <w:rsid w:val="000E463C"/>
    <w:rsid w:val="000E4761"/>
    <w:rsid w:val="000E4A84"/>
    <w:rsid w:val="000E4EFB"/>
    <w:rsid w:val="000E5291"/>
    <w:rsid w:val="000E535F"/>
    <w:rsid w:val="000E60B1"/>
    <w:rsid w:val="000E67E7"/>
    <w:rsid w:val="000F02CF"/>
    <w:rsid w:val="000F076B"/>
    <w:rsid w:val="000F11FF"/>
    <w:rsid w:val="000F24BD"/>
    <w:rsid w:val="000F2599"/>
    <w:rsid w:val="000F2647"/>
    <w:rsid w:val="000F3AB8"/>
    <w:rsid w:val="000F45CE"/>
    <w:rsid w:val="000F4F90"/>
    <w:rsid w:val="000F4FCB"/>
    <w:rsid w:val="000F5016"/>
    <w:rsid w:val="000F5B05"/>
    <w:rsid w:val="000F5D4A"/>
    <w:rsid w:val="000F5F0D"/>
    <w:rsid w:val="000F5F73"/>
    <w:rsid w:val="000F67AF"/>
    <w:rsid w:val="000F6DC8"/>
    <w:rsid w:val="000F6DD9"/>
    <w:rsid w:val="000F73D4"/>
    <w:rsid w:val="000F75C4"/>
    <w:rsid w:val="000F7BEB"/>
    <w:rsid w:val="001004B6"/>
    <w:rsid w:val="001010F8"/>
    <w:rsid w:val="001018D5"/>
    <w:rsid w:val="00102498"/>
    <w:rsid w:val="0010275E"/>
    <w:rsid w:val="00102791"/>
    <w:rsid w:val="00102B16"/>
    <w:rsid w:val="00102F12"/>
    <w:rsid w:val="00104B30"/>
    <w:rsid w:val="00106D83"/>
    <w:rsid w:val="0011090B"/>
    <w:rsid w:val="00111DA6"/>
    <w:rsid w:val="0011221B"/>
    <w:rsid w:val="001124E5"/>
    <w:rsid w:val="0011365D"/>
    <w:rsid w:val="0011456F"/>
    <w:rsid w:val="001145E5"/>
    <w:rsid w:val="00114994"/>
    <w:rsid w:val="00115BED"/>
    <w:rsid w:val="00115C47"/>
    <w:rsid w:val="00115CA4"/>
    <w:rsid w:val="001161CA"/>
    <w:rsid w:val="0011630C"/>
    <w:rsid w:val="001166AF"/>
    <w:rsid w:val="00116F72"/>
    <w:rsid w:val="0011726E"/>
    <w:rsid w:val="00117EEC"/>
    <w:rsid w:val="00120872"/>
    <w:rsid w:val="001211AC"/>
    <w:rsid w:val="00121579"/>
    <w:rsid w:val="00121975"/>
    <w:rsid w:val="00121AE8"/>
    <w:rsid w:val="001220EB"/>
    <w:rsid w:val="001229AA"/>
    <w:rsid w:val="00122DF3"/>
    <w:rsid w:val="001232D4"/>
    <w:rsid w:val="0012356F"/>
    <w:rsid w:val="001235E6"/>
    <w:rsid w:val="00123781"/>
    <w:rsid w:val="001238B4"/>
    <w:rsid w:val="00124A19"/>
    <w:rsid w:val="001251DA"/>
    <w:rsid w:val="00125223"/>
    <w:rsid w:val="00125456"/>
    <w:rsid w:val="00126AB7"/>
    <w:rsid w:val="0012705E"/>
    <w:rsid w:val="001270E7"/>
    <w:rsid w:val="0012711E"/>
    <w:rsid w:val="00127289"/>
    <w:rsid w:val="001275DA"/>
    <w:rsid w:val="00127DAD"/>
    <w:rsid w:val="00130329"/>
    <w:rsid w:val="00130BF4"/>
    <w:rsid w:val="001316DB"/>
    <w:rsid w:val="00131760"/>
    <w:rsid w:val="00131CB7"/>
    <w:rsid w:val="00132E49"/>
    <w:rsid w:val="00133E81"/>
    <w:rsid w:val="001340C2"/>
    <w:rsid w:val="00134279"/>
    <w:rsid w:val="001357BC"/>
    <w:rsid w:val="00135FAC"/>
    <w:rsid w:val="00136577"/>
    <w:rsid w:val="001372C2"/>
    <w:rsid w:val="0013743D"/>
    <w:rsid w:val="00137848"/>
    <w:rsid w:val="00137B49"/>
    <w:rsid w:val="00137BE8"/>
    <w:rsid w:val="001410D2"/>
    <w:rsid w:val="001412F5"/>
    <w:rsid w:val="00142643"/>
    <w:rsid w:val="00142865"/>
    <w:rsid w:val="00142A4A"/>
    <w:rsid w:val="00143185"/>
    <w:rsid w:val="001435DA"/>
    <w:rsid w:val="00144157"/>
    <w:rsid w:val="00144C97"/>
    <w:rsid w:val="001454D1"/>
    <w:rsid w:val="001457DB"/>
    <w:rsid w:val="00145A30"/>
    <w:rsid w:val="00145AC9"/>
    <w:rsid w:val="00145B5A"/>
    <w:rsid w:val="00146BD7"/>
    <w:rsid w:val="00146DB8"/>
    <w:rsid w:val="00146DE7"/>
    <w:rsid w:val="00146F95"/>
    <w:rsid w:val="00150961"/>
    <w:rsid w:val="00150AF7"/>
    <w:rsid w:val="00151303"/>
    <w:rsid w:val="00151D07"/>
    <w:rsid w:val="00151FCE"/>
    <w:rsid w:val="001523A1"/>
    <w:rsid w:val="001526FF"/>
    <w:rsid w:val="00153446"/>
    <w:rsid w:val="00153A16"/>
    <w:rsid w:val="001542CE"/>
    <w:rsid w:val="00154915"/>
    <w:rsid w:val="00155148"/>
    <w:rsid w:val="00155157"/>
    <w:rsid w:val="00155320"/>
    <w:rsid w:val="001555FA"/>
    <w:rsid w:val="0015583F"/>
    <w:rsid w:val="00155B22"/>
    <w:rsid w:val="001565D3"/>
    <w:rsid w:val="001570C5"/>
    <w:rsid w:val="00157D1D"/>
    <w:rsid w:val="00160198"/>
    <w:rsid w:val="00162D40"/>
    <w:rsid w:val="00162F88"/>
    <w:rsid w:val="00163980"/>
    <w:rsid w:val="0016441A"/>
    <w:rsid w:val="00164765"/>
    <w:rsid w:val="00164AB1"/>
    <w:rsid w:val="00165221"/>
    <w:rsid w:val="0016541C"/>
    <w:rsid w:val="00165474"/>
    <w:rsid w:val="00165887"/>
    <w:rsid w:val="001658EC"/>
    <w:rsid w:val="00165DA7"/>
    <w:rsid w:val="00166480"/>
    <w:rsid w:val="00166A97"/>
    <w:rsid w:val="00166F9B"/>
    <w:rsid w:val="00170D82"/>
    <w:rsid w:val="00171785"/>
    <w:rsid w:val="001718F7"/>
    <w:rsid w:val="00171B63"/>
    <w:rsid w:val="00171E47"/>
    <w:rsid w:val="00172E48"/>
    <w:rsid w:val="00172F8B"/>
    <w:rsid w:val="001736D5"/>
    <w:rsid w:val="00173F8D"/>
    <w:rsid w:val="0017425A"/>
    <w:rsid w:val="0017452F"/>
    <w:rsid w:val="00174577"/>
    <w:rsid w:val="00174812"/>
    <w:rsid w:val="001750D5"/>
    <w:rsid w:val="0017519C"/>
    <w:rsid w:val="00175396"/>
    <w:rsid w:val="00175BCE"/>
    <w:rsid w:val="001767BA"/>
    <w:rsid w:val="001768A4"/>
    <w:rsid w:val="00177407"/>
    <w:rsid w:val="00177DC4"/>
    <w:rsid w:val="00177DE0"/>
    <w:rsid w:val="00180142"/>
    <w:rsid w:val="00180DE9"/>
    <w:rsid w:val="001816CB"/>
    <w:rsid w:val="00181C88"/>
    <w:rsid w:val="00181D98"/>
    <w:rsid w:val="0018218F"/>
    <w:rsid w:val="001828DC"/>
    <w:rsid w:val="00182E31"/>
    <w:rsid w:val="00183DA1"/>
    <w:rsid w:val="00183DCF"/>
    <w:rsid w:val="00184507"/>
    <w:rsid w:val="001852DD"/>
    <w:rsid w:val="001853E6"/>
    <w:rsid w:val="00185812"/>
    <w:rsid w:val="00186115"/>
    <w:rsid w:val="00186EEA"/>
    <w:rsid w:val="001876FF"/>
    <w:rsid w:val="00187727"/>
    <w:rsid w:val="00190A44"/>
    <w:rsid w:val="0019130A"/>
    <w:rsid w:val="001915E3"/>
    <w:rsid w:val="00191A43"/>
    <w:rsid w:val="00191AB0"/>
    <w:rsid w:val="001927B2"/>
    <w:rsid w:val="0019298E"/>
    <w:rsid w:val="00192C16"/>
    <w:rsid w:val="0019305A"/>
    <w:rsid w:val="00193D98"/>
    <w:rsid w:val="00194542"/>
    <w:rsid w:val="001961D5"/>
    <w:rsid w:val="001965D6"/>
    <w:rsid w:val="0019676A"/>
    <w:rsid w:val="00196EE1"/>
    <w:rsid w:val="001971E1"/>
    <w:rsid w:val="0019720D"/>
    <w:rsid w:val="001972BF"/>
    <w:rsid w:val="00197DFF"/>
    <w:rsid w:val="001A0814"/>
    <w:rsid w:val="001A08FB"/>
    <w:rsid w:val="001A1204"/>
    <w:rsid w:val="001A1270"/>
    <w:rsid w:val="001A18EB"/>
    <w:rsid w:val="001A1B27"/>
    <w:rsid w:val="001A1C19"/>
    <w:rsid w:val="001A1CA0"/>
    <w:rsid w:val="001A1D39"/>
    <w:rsid w:val="001A24AA"/>
    <w:rsid w:val="001A251B"/>
    <w:rsid w:val="001A26E9"/>
    <w:rsid w:val="001A32FE"/>
    <w:rsid w:val="001A3D26"/>
    <w:rsid w:val="001A48DA"/>
    <w:rsid w:val="001A4B54"/>
    <w:rsid w:val="001A5488"/>
    <w:rsid w:val="001A579C"/>
    <w:rsid w:val="001A5AAE"/>
    <w:rsid w:val="001A5FDA"/>
    <w:rsid w:val="001A6018"/>
    <w:rsid w:val="001A6624"/>
    <w:rsid w:val="001A6834"/>
    <w:rsid w:val="001A7406"/>
    <w:rsid w:val="001A75B5"/>
    <w:rsid w:val="001A76D1"/>
    <w:rsid w:val="001B0226"/>
    <w:rsid w:val="001B0A52"/>
    <w:rsid w:val="001B0B49"/>
    <w:rsid w:val="001B0E4F"/>
    <w:rsid w:val="001B1812"/>
    <w:rsid w:val="001B1856"/>
    <w:rsid w:val="001B2CC8"/>
    <w:rsid w:val="001B3EC1"/>
    <w:rsid w:val="001B3F37"/>
    <w:rsid w:val="001B53B3"/>
    <w:rsid w:val="001B59EE"/>
    <w:rsid w:val="001B5EC6"/>
    <w:rsid w:val="001B6129"/>
    <w:rsid w:val="001B676A"/>
    <w:rsid w:val="001B68C4"/>
    <w:rsid w:val="001B6B6A"/>
    <w:rsid w:val="001B71E8"/>
    <w:rsid w:val="001B7396"/>
    <w:rsid w:val="001B7561"/>
    <w:rsid w:val="001B7F2F"/>
    <w:rsid w:val="001C017A"/>
    <w:rsid w:val="001C02FE"/>
    <w:rsid w:val="001C0358"/>
    <w:rsid w:val="001C0620"/>
    <w:rsid w:val="001C1316"/>
    <w:rsid w:val="001C173F"/>
    <w:rsid w:val="001C2A8D"/>
    <w:rsid w:val="001C2E7B"/>
    <w:rsid w:val="001C2EF9"/>
    <w:rsid w:val="001C3099"/>
    <w:rsid w:val="001C3198"/>
    <w:rsid w:val="001C383C"/>
    <w:rsid w:val="001C3C24"/>
    <w:rsid w:val="001C4B4C"/>
    <w:rsid w:val="001C5B9B"/>
    <w:rsid w:val="001C5CDE"/>
    <w:rsid w:val="001C5D9E"/>
    <w:rsid w:val="001C609F"/>
    <w:rsid w:val="001C663A"/>
    <w:rsid w:val="001C6A77"/>
    <w:rsid w:val="001C6D18"/>
    <w:rsid w:val="001C71BE"/>
    <w:rsid w:val="001C775C"/>
    <w:rsid w:val="001C7DB7"/>
    <w:rsid w:val="001D004F"/>
    <w:rsid w:val="001D00BC"/>
    <w:rsid w:val="001D027A"/>
    <w:rsid w:val="001D0406"/>
    <w:rsid w:val="001D05FE"/>
    <w:rsid w:val="001D0751"/>
    <w:rsid w:val="001D07E7"/>
    <w:rsid w:val="001D15D6"/>
    <w:rsid w:val="001D18A3"/>
    <w:rsid w:val="001D1CE7"/>
    <w:rsid w:val="001D1D79"/>
    <w:rsid w:val="001D203D"/>
    <w:rsid w:val="001D2754"/>
    <w:rsid w:val="001D39CC"/>
    <w:rsid w:val="001D3C85"/>
    <w:rsid w:val="001D3E2C"/>
    <w:rsid w:val="001D4A09"/>
    <w:rsid w:val="001D56D2"/>
    <w:rsid w:val="001D5C2B"/>
    <w:rsid w:val="001D621B"/>
    <w:rsid w:val="001D630C"/>
    <w:rsid w:val="001D6CA1"/>
    <w:rsid w:val="001D6E2A"/>
    <w:rsid w:val="001D70EB"/>
    <w:rsid w:val="001D7442"/>
    <w:rsid w:val="001D7B3D"/>
    <w:rsid w:val="001E0E91"/>
    <w:rsid w:val="001E1288"/>
    <w:rsid w:val="001E131D"/>
    <w:rsid w:val="001E1392"/>
    <w:rsid w:val="001E1495"/>
    <w:rsid w:val="001E1C1E"/>
    <w:rsid w:val="001E2691"/>
    <w:rsid w:val="001E3406"/>
    <w:rsid w:val="001E3534"/>
    <w:rsid w:val="001E4072"/>
    <w:rsid w:val="001E458B"/>
    <w:rsid w:val="001E4ADD"/>
    <w:rsid w:val="001E4BC3"/>
    <w:rsid w:val="001E5227"/>
    <w:rsid w:val="001E5572"/>
    <w:rsid w:val="001E5CCE"/>
    <w:rsid w:val="001E5FB6"/>
    <w:rsid w:val="001E68EC"/>
    <w:rsid w:val="001E7701"/>
    <w:rsid w:val="001E7927"/>
    <w:rsid w:val="001F0094"/>
    <w:rsid w:val="001F0A13"/>
    <w:rsid w:val="001F0B2F"/>
    <w:rsid w:val="001F0E62"/>
    <w:rsid w:val="001F0F31"/>
    <w:rsid w:val="001F1056"/>
    <w:rsid w:val="001F11CC"/>
    <w:rsid w:val="001F1C35"/>
    <w:rsid w:val="001F22AB"/>
    <w:rsid w:val="001F23FC"/>
    <w:rsid w:val="001F31AF"/>
    <w:rsid w:val="001F4EF5"/>
    <w:rsid w:val="001F62B5"/>
    <w:rsid w:val="001F7A43"/>
    <w:rsid w:val="001F7F6E"/>
    <w:rsid w:val="0020023A"/>
    <w:rsid w:val="00200492"/>
    <w:rsid w:val="00200A7D"/>
    <w:rsid w:val="00200F3C"/>
    <w:rsid w:val="00201EF2"/>
    <w:rsid w:val="002033BC"/>
    <w:rsid w:val="00203F32"/>
    <w:rsid w:val="0020483E"/>
    <w:rsid w:val="00204F39"/>
    <w:rsid w:val="002055FB"/>
    <w:rsid w:val="002069C4"/>
    <w:rsid w:val="00207BBA"/>
    <w:rsid w:val="00211490"/>
    <w:rsid w:val="002121F7"/>
    <w:rsid w:val="00212513"/>
    <w:rsid w:val="00212A6F"/>
    <w:rsid w:val="00212FFB"/>
    <w:rsid w:val="0021310E"/>
    <w:rsid w:val="002131B3"/>
    <w:rsid w:val="00213C66"/>
    <w:rsid w:val="00214781"/>
    <w:rsid w:val="002149E8"/>
    <w:rsid w:val="00214DCA"/>
    <w:rsid w:val="00214EDD"/>
    <w:rsid w:val="00215448"/>
    <w:rsid w:val="00215A44"/>
    <w:rsid w:val="00215F2E"/>
    <w:rsid w:val="002161E2"/>
    <w:rsid w:val="00217A89"/>
    <w:rsid w:val="00217AD9"/>
    <w:rsid w:val="0022092F"/>
    <w:rsid w:val="002209D2"/>
    <w:rsid w:val="002218A5"/>
    <w:rsid w:val="002219C1"/>
    <w:rsid w:val="00221A81"/>
    <w:rsid w:val="00222B1A"/>
    <w:rsid w:val="00222B85"/>
    <w:rsid w:val="00222D6B"/>
    <w:rsid w:val="0022336D"/>
    <w:rsid w:val="0022418F"/>
    <w:rsid w:val="0022442A"/>
    <w:rsid w:val="00224EC2"/>
    <w:rsid w:val="00224FA5"/>
    <w:rsid w:val="00225297"/>
    <w:rsid w:val="00225609"/>
    <w:rsid w:val="002256EC"/>
    <w:rsid w:val="00226151"/>
    <w:rsid w:val="002262F4"/>
    <w:rsid w:val="00226923"/>
    <w:rsid w:val="00226A92"/>
    <w:rsid w:val="00227039"/>
    <w:rsid w:val="0023045B"/>
    <w:rsid w:val="00230530"/>
    <w:rsid w:val="0023055C"/>
    <w:rsid w:val="002305F9"/>
    <w:rsid w:val="00230B62"/>
    <w:rsid w:val="00230BC0"/>
    <w:rsid w:val="00230E85"/>
    <w:rsid w:val="002316D3"/>
    <w:rsid w:val="00232084"/>
    <w:rsid w:val="002321A1"/>
    <w:rsid w:val="00232645"/>
    <w:rsid w:val="0023368D"/>
    <w:rsid w:val="00233E6C"/>
    <w:rsid w:val="002343B1"/>
    <w:rsid w:val="0023443B"/>
    <w:rsid w:val="00235BA0"/>
    <w:rsid w:val="00235F40"/>
    <w:rsid w:val="00236227"/>
    <w:rsid w:val="002367EA"/>
    <w:rsid w:val="00236F56"/>
    <w:rsid w:val="00237148"/>
    <w:rsid w:val="00237891"/>
    <w:rsid w:val="00241131"/>
    <w:rsid w:val="00241CF6"/>
    <w:rsid w:val="002420DC"/>
    <w:rsid w:val="0024287E"/>
    <w:rsid w:val="00243158"/>
    <w:rsid w:val="00243404"/>
    <w:rsid w:val="00243C7C"/>
    <w:rsid w:val="00243CD6"/>
    <w:rsid w:val="00243D0B"/>
    <w:rsid w:val="00244104"/>
    <w:rsid w:val="0024467B"/>
    <w:rsid w:val="00244999"/>
    <w:rsid w:val="00244D89"/>
    <w:rsid w:val="00245136"/>
    <w:rsid w:val="00245234"/>
    <w:rsid w:val="00245237"/>
    <w:rsid w:val="00245432"/>
    <w:rsid w:val="00245542"/>
    <w:rsid w:val="0024582C"/>
    <w:rsid w:val="0024587F"/>
    <w:rsid w:val="00245AFB"/>
    <w:rsid w:val="00246A4B"/>
    <w:rsid w:val="00246C02"/>
    <w:rsid w:val="002475DA"/>
    <w:rsid w:val="00250AE9"/>
    <w:rsid w:val="002512C2"/>
    <w:rsid w:val="00251CC2"/>
    <w:rsid w:val="00252054"/>
    <w:rsid w:val="00252C31"/>
    <w:rsid w:val="00253DE1"/>
    <w:rsid w:val="00254B7B"/>
    <w:rsid w:val="0025567A"/>
    <w:rsid w:val="00255ABE"/>
    <w:rsid w:val="00256540"/>
    <w:rsid w:val="002568A3"/>
    <w:rsid w:val="00256BBB"/>
    <w:rsid w:val="00256F8C"/>
    <w:rsid w:val="00257214"/>
    <w:rsid w:val="0025785F"/>
    <w:rsid w:val="00257CA8"/>
    <w:rsid w:val="00260F57"/>
    <w:rsid w:val="00260FAB"/>
    <w:rsid w:val="00261A49"/>
    <w:rsid w:val="00261CFF"/>
    <w:rsid w:val="002621D9"/>
    <w:rsid w:val="00262420"/>
    <w:rsid w:val="00262AA8"/>
    <w:rsid w:val="00262B39"/>
    <w:rsid w:val="002648D3"/>
    <w:rsid w:val="00264FB3"/>
    <w:rsid w:val="00266608"/>
    <w:rsid w:val="0026748F"/>
    <w:rsid w:val="002677B6"/>
    <w:rsid w:val="002677E7"/>
    <w:rsid w:val="0027050D"/>
    <w:rsid w:val="002709A3"/>
    <w:rsid w:val="00272500"/>
    <w:rsid w:val="00272706"/>
    <w:rsid w:val="00273173"/>
    <w:rsid w:val="0027333E"/>
    <w:rsid w:val="0027376E"/>
    <w:rsid w:val="002738D1"/>
    <w:rsid w:val="00273EE2"/>
    <w:rsid w:val="00274A3A"/>
    <w:rsid w:val="0027540A"/>
    <w:rsid w:val="00275ADF"/>
    <w:rsid w:val="00275D1B"/>
    <w:rsid w:val="00276566"/>
    <w:rsid w:val="00276BBC"/>
    <w:rsid w:val="00276FD9"/>
    <w:rsid w:val="002779E1"/>
    <w:rsid w:val="00277B2F"/>
    <w:rsid w:val="00277BD9"/>
    <w:rsid w:val="00280524"/>
    <w:rsid w:val="00280ACA"/>
    <w:rsid w:val="00280C80"/>
    <w:rsid w:val="00281732"/>
    <w:rsid w:val="00282A8B"/>
    <w:rsid w:val="002837AF"/>
    <w:rsid w:val="00283933"/>
    <w:rsid w:val="00283E70"/>
    <w:rsid w:val="00284B95"/>
    <w:rsid w:val="00284D84"/>
    <w:rsid w:val="00284DD0"/>
    <w:rsid w:val="00284FE4"/>
    <w:rsid w:val="00285094"/>
    <w:rsid w:val="0028569F"/>
    <w:rsid w:val="00286880"/>
    <w:rsid w:val="00286F60"/>
    <w:rsid w:val="002902CF"/>
    <w:rsid w:val="002908ED"/>
    <w:rsid w:val="002909BB"/>
    <w:rsid w:val="00290A80"/>
    <w:rsid w:val="002913AD"/>
    <w:rsid w:val="0029172F"/>
    <w:rsid w:val="00291879"/>
    <w:rsid w:val="00291981"/>
    <w:rsid w:val="002923B7"/>
    <w:rsid w:val="002924D0"/>
    <w:rsid w:val="002927E9"/>
    <w:rsid w:val="002927F4"/>
    <w:rsid w:val="00293ABB"/>
    <w:rsid w:val="00293B0E"/>
    <w:rsid w:val="002941AF"/>
    <w:rsid w:val="002948CB"/>
    <w:rsid w:val="00294BA5"/>
    <w:rsid w:val="00295290"/>
    <w:rsid w:val="00295952"/>
    <w:rsid w:val="00295FB7"/>
    <w:rsid w:val="00296B3F"/>
    <w:rsid w:val="002976D5"/>
    <w:rsid w:val="00297EEA"/>
    <w:rsid w:val="002A067C"/>
    <w:rsid w:val="002A1233"/>
    <w:rsid w:val="002A1365"/>
    <w:rsid w:val="002A2B2A"/>
    <w:rsid w:val="002A411C"/>
    <w:rsid w:val="002A4331"/>
    <w:rsid w:val="002A4745"/>
    <w:rsid w:val="002A47A3"/>
    <w:rsid w:val="002A52D1"/>
    <w:rsid w:val="002A57A2"/>
    <w:rsid w:val="002A5A0F"/>
    <w:rsid w:val="002A6A29"/>
    <w:rsid w:val="002A70DA"/>
    <w:rsid w:val="002A779E"/>
    <w:rsid w:val="002A7CFC"/>
    <w:rsid w:val="002B0D51"/>
    <w:rsid w:val="002B1226"/>
    <w:rsid w:val="002B1C12"/>
    <w:rsid w:val="002B1D78"/>
    <w:rsid w:val="002B25E1"/>
    <w:rsid w:val="002B27B2"/>
    <w:rsid w:val="002B2C24"/>
    <w:rsid w:val="002B35B3"/>
    <w:rsid w:val="002B42D4"/>
    <w:rsid w:val="002B4FDE"/>
    <w:rsid w:val="002B5271"/>
    <w:rsid w:val="002B5333"/>
    <w:rsid w:val="002B5D51"/>
    <w:rsid w:val="002B60D7"/>
    <w:rsid w:val="002B665C"/>
    <w:rsid w:val="002B6728"/>
    <w:rsid w:val="002B71CD"/>
    <w:rsid w:val="002B7FD8"/>
    <w:rsid w:val="002C0267"/>
    <w:rsid w:val="002C0495"/>
    <w:rsid w:val="002C065C"/>
    <w:rsid w:val="002C094E"/>
    <w:rsid w:val="002C195E"/>
    <w:rsid w:val="002C1B4A"/>
    <w:rsid w:val="002C1EF5"/>
    <w:rsid w:val="002C24C2"/>
    <w:rsid w:val="002C28CD"/>
    <w:rsid w:val="002C2C98"/>
    <w:rsid w:val="002C2DF5"/>
    <w:rsid w:val="002C43EA"/>
    <w:rsid w:val="002C52A9"/>
    <w:rsid w:val="002C5A3C"/>
    <w:rsid w:val="002C5B38"/>
    <w:rsid w:val="002C62C9"/>
    <w:rsid w:val="002C6634"/>
    <w:rsid w:val="002C676E"/>
    <w:rsid w:val="002C6B31"/>
    <w:rsid w:val="002C6BB6"/>
    <w:rsid w:val="002C7025"/>
    <w:rsid w:val="002C7141"/>
    <w:rsid w:val="002C7534"/>
    <w:rsid w:val="002C7BF4"/>
    <w:rsid w:val="002D01FD"/>
    <w:rsid w:val="002D0579"/>
    <w:rsid w:val="002D07BE"/>
    <w:rsid w:val="002D0CBB"/>
    <w:rsid w:val="002D2577"/>
    <w:rsid w:val="002D2666"/>
    <w:rsid w:val="002D4F13"/>
    <w:rsid w:val="002D59EF"/>
    <w:rsid w:val="002D5BDE"/>
    <w:rsid w:val="002D70E9"/>
    <w:rsid w:val="002D78DD"/>
    <w:rsid w:val="002D7CDB"/>
    <w:rsid w:val="002E031E"/>
    <w:rsid w:val="002E125D"/>
    <w:rsid w:val="002E130B"/>
    <w:rsid w:val="002E2054"/>
    <w:rsid w:val="002E2319"/>
    <w:rsid w:val="002E2810"/>
    <w:rsid w:val="002E2BB1"/>
    <w:rsid w:val="002E3208"/>
    <w:rsid w:val="002E49A5"/>
    <w:rsid w:val="002E4D0C"/>
    <w:rsid w:val="002E50D4"/>
    <w:rsid w:val="002E57FF"/>
    <w:rsid w:val="002E5A8D"/>
    <w:rsid w:val="002E5C51"/>
    <w:rsid w:val="002E6233"/>
    <w:rsid w:val="002E682B"/>
    <w:rsid w:val="002E68DB"/>
    <w:rsid w:val="002E69FC"/>
    <w:rsid w:val="002E6A78"/>
    <w:rsid w:val="002E70DC"/>
    <w:rsid w:val="002E7417"/>
    <w:rsid w:val="002E7B19"/>
    <w:rsid w:val="002F018B"/>
    <w:rsid w:val="002F019B"/>
    <w:rsid w:val="002F0ECA"/>
    <w:rsid w:val="002F12ED"/>
    <w:rsid w:val="002F1B90"/>
    <w:rsid w:val="002F1C43"/>
    <w:rsid w:val="002F1DAA"/>
    <w:rsid w:val="002F240F"/>
    <w:rsid w:val="002F3EF0"/>
    <w:rsid w:val="002F3F39"/>
    <w:rsid w:val="002F4497"/>
    <w:rsid w:val="002F49C7"/>
    <w:rsid w:val="002F4E13"/>
    <w:rsid w:val="002F5201"/>
    <w:rsid w:val="002F66FD"/>
    <w:rsid w:val="002F6A93"/>
    <w:rsid w:val="002F75E4"/>
    <w:rsid w:val="002F7651"/>
    <w:rsid w:val="002F7657"/>
    <w:rsid w:val="002F7835"/>
    <w:rsid w:val="002F7B29"/>
    <w:rsid w:val="002F7DAC"/>
    <w:rsid w:val="00300AC4"/>
    <w:rsid w:val="003010BB"/>
    <w:rsid w:val="003016F0"/>
    <w:rsid w:val="00301AE6"/>
    <w:rsid w:val="00301DBF"/>
    <w:rsid w:val="003023B3"/>
    <w:rsid w:val="00302AA2"/>
    <w:rsid w:val="00302C85"/>
    <w:rsid w:val="00303201"/>
    <w:rsid w:val="00303740"/>
    <w:rsid w:val="00303A5B"/>
    <w:rsid w:val="00304141"/>
    <w:rsid w:val="00304E6A"/>
    <w:rsid w:val="003057C5"/>
    <w:rsid w:val="00306F44"/>
    <w:rsid w:val="003074A5"/>
    <w:rsid w:val="0030780F"/>
    <w:rsid w:val="00307C2B"/>
    <w:rsid w:val="00310573"/>
    <w:rsid w:val="00310A80"/>
    <w:rsid w:val="00310B2E"/>
    <w:rsid w:val="003111F0"/>
    <w:rsid w:val="00311F8D"/>
    <w:rsid w:val="00311FBF"/>
    <w:rsid w:val="003125C4"/>
    <w:rsid w:val="00313743"/>
    <w:rsid w:val="00313756"/>
    <w:rsid w:val="003137C6"/>
    <w:rsid w:val="00314391"/>
    <w:rsid w:val="003144B3"/>
    <w:rsid w:val="00314717"/>
    <w:rsid w:val="00316543"/>
    <w:rsid w:val="003165B7"/>
    <w:rsid w:val="0031692E"/>
    <w:rsid w:val="00316CBD"/>
    <w:rsid w:val="00316E79"/>
    <w:rsid w:val="003170BE"/>
    <w:rsid w:val="003175D2"/>
    <w:rsid w:val="00320A9B"/>
    <w:rsid w:val="0032195C"/>
    <w:rsid w:val="003221A2"/>
    <w:rsid w:val="0032260A"/>
    <w:rsid w:val="00322CCC"/>
    <w:rsid w:val="00323090"/>
    <w:rsid w:val="00323415"/>
    <w:rsid w:val="00323A60"/>
    <w:rsid w:val="00323AF8"/>
    <w:rsid w:val="00324B49"/>
    <w:rsid w:val="00325374"/>
    <w:rsid w:val="0032545F"/>
    <w:rsid w:val="00325919"/>
    <w:rsid w:val="00325C30"/>
    <w:rsid w:val="00325D97"/>
    <w:rsid w:val="003266B5"/>
    <w:rsid w:val="00326E7A"/>
    <w:rsid w:val="003304F0"/>
    <w:rsid w:val="0033071C"/>
    <w:rsid w:val="003307DF"/>
    <w:rsid w:val="003311CD"/>
    <w:rsid w:val="0033137B"/>
    <w:rsid w:val="00332C98"/>
    <w:rsid w:val="00333038"/>
    <w:rsid w:val="00333482"/>
    <w:rsid w:val="0033380E"/>
    <w:rsid w:val="00333F24"/>
    <w:rsid w:val="003344BB"/>
    <w:rsid w:val="00334A7E"/>
    <w:rsid w:val="00335117"/>
    <w:rsid w:val="00335A19"/>
    <w:rsid w:val="0034042E"/>
    <w:rsid w:val="003407AF"/>
    <w:rsid w:val="00340A57"/>
    <w:rsid w:val="00340AA2"/>
    <w:rsid w:val="003414C9"/>
    <w:rsid w:val="00341B8F"/>
    <w:rsid w:val="00341D3D"/>
    <w:rsid w:val="00342070"/>
    <w:rsid w:val="003422FB"/>
    <w:rsid w:val="0034260E"/>
    <w:rsid w:val="003427CD"/>
    <w:rsid w:val="00343910"/>
    <w:rsid w:val="00343D5D"/>
    <w:rsid w:val="00343F57"/>
    <w:rsid w:val="00345289"/>
    <w:rsid w:val="00345B4B"/>
    <w:rsid w:val="003466F6"/>
    <w:rsid w:val="00346A18"/>
    <w:rsid w:val="00346C65"/>
    <w:rsid w:val="003472EB"/>
    <w:rsid w:val="00347312"/>
    <w:rsid w:val="00347863"/>
    <w:rsid w:val="003479BA"/>
    <w:rsid w:val="003506D7"/>
    <w:rsid w:val="00350769"/>
    <w:rsid w:val="00350835"/>
    <w:rsid w:val="00350E23"/>
    <w:rsid w:val="00350FDB"/>
    <w:rsid w:val="00351798"/>
    <w:rsid w:val="003519B1"/>
    <w:rsid w:val="0035243B"/>
    <w:rsid w:val="003525CA"/>
    <w:rsid w:val="0035272F"/>
    <w:rsid w:val="00352742"/>
    <w:rsid w:val="0035357F"/>
    <w:rsid w:val="00353B5D"/>
    <w:rsid w:val="00353B6A"/>
    <w:rsid w:val="00353FD6"/>
    <w:rsid w:val="003550BA"/>
    <w:rsid w:val="003552FC"/>
    <w:rsid w:val="00355826"/>
    <w:rsid w:val="003559CC"/>
    <w:rsid w:val="00355AF7"/>
    <w:rsid w:val="00356196"/>
    <w:rsid w:val="00356BA0"/>
    <w:rsid w:val="00356D11"/>
    <w:rsid w:val="00357534"/>
    <w:rsid w:val="003579CB"/>
    <w:rsid w:val="00360101"/>
    <w:rsid w:val="00360884"/>
    <w:rsid w:val="00360BA5"/>
    <w:rsid w:val="003619CE"/>
    <w:rsid w:val="00361BF0"/>
    <w:rsid w:val="00361BF8"/>
    <w:rsid w:val="003627FA"/>
    <w:rsid w:val="00362F2A"/>
    <w:rsid w:val="003634CF"/>
    <w:rsid w:val="003635B8"/>
    <w:rsid w:val="003649E1"/>
    <w:rsid w:val="00364B1A"/>
    <w:rsid w:val="00365138"/>
    <w:rsid w:val="003661AA"/>
    <w:rsid w:val="00366F37"/>
    <w:rsid w:val="00367297"/>
    <w:rsid w:val="0036765D"/>
    <w:rsid w:val="00367A14"/>
    <w:rsid w:val="00367EAB"/>
    <w:rsid w:val="00370746"/>
    <w:rsid w:val="00370EE3"/>
    <w:rsid w:val="0037163F"/>
    <w:rsid w:val="00371C36"/>
    <w:rsid w:val="00372107"/>
    <w:rsid w:val="0037399E"/>
    <w:rsid w:val="0037414C"/>
    <w:rsid w:val="00374E85"/>
    <w:rsid w:val="00374F0D"/>
    <w:rsid w:val="003753A8"/>
    <w:rsid w:val="00375E12"/>
    <w:rsid w:val="003761D8"/>
    <w:rsid w:val="00376A68"/>
    <w:rsid w:val="003770DA"/>
    <w:rsid w:val="00377FBB"/>
    <w:rsid w:val="003800AD"/>
    <w:rsid w:val="00380867"/>
    <w:rsid w:val="00380CC0"/>
    <w:rsid w:val="00380D14"/>
    <w:rsid w:val="0038146A"/>
    <w:rsid w:val="00381811"/>
    <w:rsid w:val="00381FFF"/>
    <w:rsid w:val="003827F6"/>
    <w:rsid w:val="00384FBB"/>
    <w:rsid w:val="003852F7"/>
    <w:rsid w:val="00385901"/>
    <w:rsid w:val="00385923"/>
    <w:rsid w:val="00385DEF"/>
    <w:rsid w:val="003864C9"/>
    <w:rsid w:val="00386A33"/>
    <w:rsid w:val="003876C9"/>
    <w:rsid w:val="003877E4"/>
    <w:rsid w:val="00390FB0"/>
    <w:rsid w:val="0039122D"/>
    <w:rsid w:val="0039138F"/>
    <w:rsid w:val="003913FD"/>
    <w:rsid w:val="00391630"/>
    <w:rsid w:val="00393A8A"/>
    <w:rsid w:val="00393B62"/>
    <w:rsid w:val="00393DBB"/>
    <w:rsid w:val="00394BC3"/>
    <w:rsid w:val="00394E3E"/>
    <w:rsid w:val="0039527A"/>
    <w:rsid w:val="00395B28"/>
    <w:rsid w:val="0039686F"/>
    <w:rsid w:val="00396D92"/>
    <w:rsid w:val="00396DBF"/>
    <w:rsid w:val="003972DA"/>
    <w:rsid w:val="00397654"/>
    <w:rsid w:val="00397799"/>
    <w:rsid w:val="00397BE3"/>
    <w:rsid w:val="003A04AC"/>
    <w:rsid w:val="003A0DB3"/>
    <w:rsid w:val="003A1692"/>
    <w:rsid w:val="003A1C24"/>
    <w:rsid w:val="003A20DE"/>
    <w:rsid w:val="003A22FF"/>
    <w:rsid w:val="003A23DB"/>
    <w:rsid w:val="003A23F8"/>
    <w:rsid w:val="003A299D"/>
    <w:rsid w:val="003A2ADB"/>
    <w:rsid w:val="003A32BD"/>
    <w:rsid w:val="003A3933"/>
    <w:rsid w:val="003A4261"/>
    <w:rsid w:val="003A4309"/>
    <w:rsid w:val="003A43E7"/>
    <w:rsid w:val="003A48DA"/>
    <w:rsid w:val="003A48F2"/>
    <w:rsid w:val="003A49C9"/>
    <w:rsid w:val="003A4E45"/>
    <w:rsid w:val="003A5027"/>
    <w:rsid w:val="003A59DE"/>
    <w:rsid w:val="003A5DAF"/>
    <w:rsid w:val="003A626E"/>
    <w:rsid w:val="003A636C"/>
    <w:rsid w:val="003A6534"/>
    <w:rsid w:val="003A72D0"/>
    <w:rsid w:val="003A7643"/>
    <w:rsid w:val="003A7E28"/>
    <w:rsid w:val="003B02EB"/>
    <w:rsid w:val="003B0316"/>
    <w:rsid w:val="003B051E"/>
    <w:rsid w:val="003B0E23"/>
    <w:rsid w:val="003B0F81"/>
    <w:rsid w:val="003B295E"/>
    <w:rsid w:val="003B29D9"/>
    <w:rsid w:val="003B3084"/>
    <w:rsid w:val="003B30B6"/>
    <w:rsid w:val="003B3501"/>
    <w:rsid w:val="003B36A6"/>
    <w:rsid w:val="003B3C3D"/>
    <w:rsid w:val="003B417B"/>
    <w:rsid w:val="003B478E"/>
    <w:rsid w:val="003B4CE4"/>
    <w:rsid w:val="003B5230"/>
    <w:rsid w:val="003B5CFF"/>
    <w:rsid w:val="003B5EB2"/>
    <w:rsid w:val="003B741C"/>
    <w:rsid w:val="003B76D8"/>
    <w:rsid w:val="003B7B1D"/>
    <w:rsid w:val="003B7D24"/>
    <w:rsid w:val="003C00FA"/>
    <w:rsid w:val="003C0DB7"/>
    <w:rsid w:val="003C1B66"/>
    <w:rsid w:val="003C1B7C"/>
    <w:rsid w:val="003C231C"/>
    <w:rsid w:val="003C33DC"/>
    <w:rsid w:val="003C38AA"/>
    <w:rsid w:val="003C54CC"/>
    <w:rsid w:val="003C6200"/>
    <w:rsid w:val="003C6491"/>
    <w:rsid w:val="003C6F79"/>
    <w:rsid w:val="003C7709"/>
    <w:rsid w:val="003D0235"/>
    <w:rsid w:val="003D05FE"/>
    <w:rsid w:val="003D0DA5"/>
    <w:rsid w:val="003D0DDB"/>
    <w:rsid w:val="003D0F16"/>
    <w:rsid w:val="003D15A1"/>
    <w:rsid w:val="003D17D6"/>
    <w:rsid w:val="003D191C"/>
    <w:rsid w:val="003D1FD3"/>
    <w:rsid w:val="003D242F"/>
    <w:rsid w:val="003D33C2"/>
    <w:rsid w:val="003D46DD"/>
    <w:rsid w:val="003D4A86"/>
    <w:rsid w:val="003D4CE9"/>
    <w:rsid w:val="003D5420"/>
    <w:rsid w:val="003D58D3"/>
    <w:rsid w:val="003D5903"/>
    <w:rsid w:val="003D5DB2"/>
    <w:rsid w:val="003D6704"/>
    <w:rsid w:val="003D67A3"/>
    <w:rsid w:val="003D68E0"/>
    <w:rsid w:val="003D6E14"/>
    <w:rsid w:val="003D6FC4"/>
    <w:rsid w:val="003D6FD6"/>
    <w:rsid w:val="003D768F"/>
    <w:rsid w:val="003D7A56"/>
    <w:rsid w:val="003E0713"/>
    <w:rsid w:val="003E15E1"/>
    <w:rsid w:val="003E16F4"/>
    <w:rsid w:val="003E1BFD"/>
    <w:rsid w:val="003E213E"/>
    <w:rsid w:val="003E3401"/>
    <w:rsid w:val="003E4C5D"/>
    <w:rsid w:val="003E564C"/>
    <w:rsid w:val="003E6636"/>
    <w:rsid w:val="003E693C"/>
    <w:rsid w:val="003E785F"/>
    <w:rsid w:val="003F0138"/>
    <w:rsid w:val="003F15D5"/>
    <w:rsid w:val="003F189E"/>
    <w:rsid w:val="003F1FAE"/>
    <w:rsid w:val="003F3094"/>
    <w:rsid w:val="003F360C"/>
    <w:rsid w:val="003F3F3B"/>
    <w:rsid w:val="003F4F02"/>
    <w:rsid w:val="003F4F30"/>
    <w:rsid w:val="003F522C"/>
    <w:rsid w:val="003F5402"/>
    <w:rsid w:val="003F7599"/>
    <w:rsid w:val="003F761B"/>
    <w:rsid w:val="003F7D6A"/>
    <w:rsid w:val="00400833"/>
    <w:rsid w:val="004016AE"/>
    <w:rsid w:val="00401D34"/>
    <w:rsid w:val="004020E1"/>
    <w:rsid w:val="004026F1"/>
    <w:rsid w:val="004028E5"/>
    <w:rsid w:val="00402F81"/>
    <w:rsid w:val="004030FC"/>
    <w:rsid w:val="00403658"/>
    <w:rsid w:val="004037EF"/>
    <w:rsid w:val="0040392B"/>
    <w:rsid w:val="004044ED"/>
    <w:rsid w:val="00404992"/>
    <w:rsid w:val="00405150"/>
    <w:rsid w:val="004065E2"/>
    <w:rsid w:val="00407527"/>
    <w:rsid w:val="0040767C"/>
    <w:rsid w:val="0041004C"/>
    <w:rsid w:val="004100B5"/>
    <w:rsid w:val="00410123"/>
    <w:rsid w:val="0041034B"/>
    <w:rsid w:val="0041065E"/>
    <w:rsid w:val="00410908"/>
    <w:rsid w:val="00410DC9"/>
    <w:rsid w:val="004110BA"/>
    <w:rsid w:val="004115A2"/>
    <w:rsid w:val="00412443"/>
    <w:rsid w:val="004139BB"/>
    <w:rsid w:val="004144DB"/>
    <w:rsid w:val="0041484A"/>
    <w:rsid w:val="00414FCB"/>
    <w:rsid w:val="00415573"/>
    <w:rsid w:val="004157E7"/>
    <w:rsid w:val="00415A6E"/>
    <w:rsid w:val="00415E7B"/>
    <w:rsid w:val="0041613A"/>
    <w:rsid w:val="00416CB4"/>
    <w:rsid w:val="004173B9"/>
    <w:rsid w:val="0041767C"/>
    <w:rsid w:val="00417C4E"/>
    <w:rsid w:val="00421157"/>
    <w:rsid w:val="004211D9"/>
    <w:rsid w:val="004218AD"/>
    <w:rsid w:val="00423693"/>
    <w:rsid w:val="00424C55"/>
    <w:rsid w:val="00424FB5"/>
    <w:rsid w:val="00425317"/>
    <w:rsid w:val="00425322"/>
    <w:rsid w:val="00425DCD"/>
    <w:rsid w:val="00426571"/>
    <w:rsid w:val="00426993"/>
    <w:rsid w:val="00427591"/>
    <w:rsid w:val="00427A30"/>
    <w:rsid w:val="0043029A"/>
    <w:rsid w:val="00430D28"/>
    <w:rsid w:val="004311A6"/>
    <w:rsid w:val="00431AA0"/>
    <w:rsid w:val="00431B64"/>
    <w:rsid w:val="00431F32"/>
    <w:rsid w:val="00431F77"/>
    <w:rsid w:val="00432731"/>
    <w:rsid w:val="00432DC7"/>
    <w:rsid w:val="004333BE"/>
    <w:rsid w:val="00433773"/>
    <w:rsid w:val="00433C39"/>
    <w:rsid w:val="00434DCB"/>
    <w:rsid w:val="004362D0"/>
    <w:rsid w:val="0043647D"/>
    <w:rsid w:val="00436A2B"/>
    <w:rsid w:val="00436B04"/>
    <w:rsid w:val="00440379"/>
    <w:rsid w:val="00440381"/>
    <w:rsid w:val="004404DC"/>
    <w:rsid w:val="00441DF4"/>
    <w:rsid w:val="0044244B"/>
    <w:rsid w:val="00443F61"/>
    <w:rsid w:val="0044416B"/>
    <w:rsid w:val="00444BBE"/>
    <w:rsid w:val="0044533F"/>
    <w:rsid w:val="004456E0"/>
    <w:rsid w:val="00445EA1"/>
    <w:rsid w:val="00446306"/>
    <w:rsid w:val="00447015"/>
    <w:rsid w:val="004477C3"/>
    <w:rsid w:val="00447804"/>
    <w:rsid w:val="00447D65"/>
    <w:rsid w:val="00450041"/>
    <w:rsid w:val="004505F4"/>
    <w:rsid w:val="0045061B"/>
    <w:rsid w:val="004507FC"/>
    <w:rsid w:val="00450ED8"/>
    <w:rsid w:val="00451179"/>
    <w:rsid w:val="0045150B"/>
    <w:rsid w:val="00451FEF"/>
    <w:rsid w:val="004529F4"/>
    <w:rsid w:val="00452D88"/>
    <w:rsid w:val="00453535"/>
    <w:rsid w:val="00453781"/>
    <w:rsid w:val="004537DA"/>
    <w:rsid w:val="00453D3E"/>
    <w:rsid w:val="004542B8"/>
    <w:rsid w:val="00454508"/>
    <w:rsid w:val="004545F0"/>
    <w:rsid w:val="004547F9"/>
    <w:rsid w:val="0045506F"/>
    <w:rsid w:val="0045518B"/>
    <w:rsid w:val="00456046"/>
    <w:rsid w:val="00456164"/>
    <w:rsid w:val="00456503"/>
    <w:rsid w:val="00456939"/>
    <w:rsid w:val="0045698A"/>
    <w:rsid w:val="00456D83"/>
    <w:rsid w:val="0045785F"/>
    <w:rsid w:val="00457A7C"/>
    <w:rsid w:val="00460DD6"/>
    <w:rsid w:val="00461349"/>
    <w:rsid w:val="00461802"/>
    <w:rsid w:val="0046196F"/>
    <w:rsid w:val="00462405"/>
    <w:rsid w:val="00462BA3"/>
    <w:rsid w:val="00463163"/>
    <w:rsid w:val="00463499"/>
    <w:rsid w:val="00463602"/>
    <w:rsid w:val="00463DDA"/>
    <w:rsid w:val="00463E6F"/>
    <w:rsid w:val="004640F3"/>
    <w:rsid w:val="00464859"/>
    <w:rsid w:val="0046490F"/>
    <w:rsid w:val="00464E65"/>
    <w:rsid w:val="0046550E"/>
    <w:rsid w:val="00465E68"/>
    <w:rsid w:val="00466292"/>
    <w:rsid w:val="00466E04"/>
    <w:rsid w:val="0046712F"/>
    <w:rsid w:val="004674BC"/>
    <w:rsid w:val="0046769B"/>
    <w:rsid w:val="004679DB"/>
    <w:rsid w:val="00470AEB"/>
    <w:rsid w:val="00470FC8"/>
    <w:rsid w:val="004712C6"/>
    <w:rsid w:val="00471318"/>
    <w:rsid w:val="00471526"/>
    <w:rsid w:val="00471751"/>
    <w:rsid w:val="00471D42"/>
    <w:rsid w:val="00472B67"/>
    <w:rsid w:val="00472D04"/>
    <w:rsid w:val="0047318B"/>
    <w:rsid w:val="00473221"/>
    <w:rsid w:val="0047387E"/>
    <w:rsid w:val="00474B26"/>
    <w:rsid w:val="00474F7E"/>
    <w:rsid w:val="00475185"/>
    <w:rsid w:val="004753B2"/>
    <w:rsid w:val="004757D2"/>
    <w:rsid w:val="00475AA4"/>
    <w:rsid w:val="00475C44"/>
    <w:rsid w:val="00475DEF"/>
    <w:rsid w:val="00475E3A"/>
    <w:rsid w:val="00476012"/>
    <w:rsid w:val="0047694B"/>
    <w:rsid w:val="00476B36"/>
    <w:rsid w:val="00476E14"/>
    <w:rsid w:val="00476F20"/>
    <w:rsid w:val="0047777C"/>
    <w:rsid w:val="004777B6"/>
    <w:rsid w:val="00477DCA"/>
    <w:rsid w:val="00481DD3"/>
    <w:rsid w:val="004824B7"/>
    <w:rsid w:val="00482949"/>
    <w:rsid w:val="00482B58"/>
    <w:rsid w:val="00484567"/>
    <w:rsid w:val="00484AC9"/>
    <w:rsid w:val="004851DB"/>
    <w:rsid w:val="0048571C"/>
    <w:rsid w:val="00486328"/>
    <w:rsid w:val="00486C1D"/>
    <w:rsid w:val="00486CFE"/>
    <w:rsid w:val="00487DBE"/>
    <w:rsid w:val="00490149"/>
    <w:rsid w:val="004904C7"/>
    <w:rsid w:val="00490701"/>
    <w:rsid w:val="00490B3C"/>
    <w:rsid w:val="00490EA5"/>
    <w:rsid w:val="00491017"/>
    <w:rsid w:val="00491FE8"/>
    <w:rsid w:val="004923AF"/>
    <w:rsid w:val="00492650"/>
    <w:rsid w:val="00492E94"/>
    <w:rsid w:val="00494407"/>
    <w:rsid w:val="0049449B"/>
    <w:rsid w:val="004951C6"/>
    <w:rsid w:val="00495592"/>
    <w:rsid w:val="00495A49"/>
    <w:rsid w:val="00495DFD"/>
    <w:rsid w:val="00496BAB"/>
    <w:rsid w:val="00496BE3"/>
    <w:rsid w:val="00496F9F"/>
    <w:rsid w:val="004973FB"/>
    <w:rsid w:val="004A088C"/>
    <w:rsid w:val="004A0FB5"/>
    <w:rsid w:val="004A17BB"/>
    <w:rsid w:val="004A1EDA"/>
    <w:rsid w:val="004A26EF"/>
    <w:rsid w:val="004A35E6"/>
    <w:rsid w:val="004A4931"/>
    <w:rsid w:val="004A49F0"/>
    <w:rsid w:val="004A4C93"/>
    <w:rsid w:val="004A5BB3"/>
    <w:rsid w:val="004A5DE5"/>
    <w:rsid w:val="004A6C4A"/>
    <w:rsid w:val="004A7221"/>
    <w:rsid w:val="004A784B"/>
    <w:rsid w:val="004A7D6F"/>
    <w:rsid w:val="004B0050"/>
    <w:rsid w:val="004B00D7"/>
    <w:rsid w:val="004B0418"/>
    <w:rsid w:val="004B124F"/>
    <w:rsid w:val="004B12F2"/>
    <w:rsid w:val="004B174B"/>
    <w:rsid w:val="004B19B5"/>
    <w:rsid w:val="004B1A05"/>
    <w:rsid w:val="004B1FFF"/>
    <w:rsid w:val="004B24F4"/>
    <w:rsid w:val="004B3590"/>
    <w:rsid w:val="004B3771"/>
    <w:rsid w:val="004B397A"/>
    <w:rsid w:val="004B49A0"/>
    <w:rsid w:val="004B4E63"/>
    <w:rsid w:val="004B547C"/>
    <w:rsid w:val="004B6D90"/>
    <w:rsid w:val="004B72FD"/>
    <w:rsid w:val="004B77BE"/>
    <w:rsid w:val="004B7B3C"/>
    <w:rsid w:val="004C0FEB"/>
    <w:rsid w:val="004C1255"/>
    <w:rsid w:val="004C1B15"/>
    <w:rsid w:val="004C24B9"/>
    <w:rsid w:val="004C27F5"/>
    <w:rsid w:val="004C3503"/>
    <w:rsid w:val="004C3B9A"/>
    <w:rsid w:val="004C425A"/>
    <w:rsid w:val="004C45B7"/>
    <w:rsid w:val="004C4959"/>
    <w:rsid w:val="004C4CC7"/>
    <w:rsid w:val="004C5448"/>
    <w:rsid w:val="004C55D3"/>
    <w:rsid w:val="004C56E7"/>
    <w:rsid w:val="004C5F23"/>
    <w:rsid w:val="004C6012"/>
    <w:rsid w:val="004C6A1A"/>
    <w:rsid w:val="004C6D59"/>
    <w:rsid w:val="004C6FF1"/>
    <w:rsid w:val="004D071A"/>
    <w:rsid w:val="004D121A"/>
    <w:rsid w:val="004D1D9B"/>
    <w:rsid w:val="004D1E67"/>
    <w:rsid w:val="004D1F51"/>
    <w:rsid w:val="004D2CA7"/>
    <w:rsid w:val="004D31B5"/>
    <w:rsid w:val="004D334F"/>
    <w:rsid w:val="004D34DE"/>
    <w:rsid w:val="004D35D1"/>
    <w:rsid w:val="004D3722"/>
    <w:rsid w:val="004D3BF0"/>
    <w:rsid w:val="004D3D7B"/>
    <w:rsid w:val="004D4301"/>
    <w:rsid w:val="004D47D0"/>
    <w:rsid w:val="004D48E4"/>
    <w:rsid w:val="004D58EF"/>
    <w:rsid w:val="004D59F6"/>
    <w:rsid w:val="004D5ACC"/>
    <w:rsid w:val="004D5D15"/>
    <w:rsid w:val="004D5FAC"/>
    <w:rsid w:val="004D64A3"/>
    <w:rsid w:val="004D6D0D"/>
    <w:rsid w:val="004D6E27"/>
    <w:rsid w:val="004D6ED4"/>
    <w:rsid w:val="004D77E5"/>
    <w:rsid w:val="004E10E3"/>
    <w:rsid w:val="004E1550"/>
    <w:rsid w:val="004E1651"/>
    <w:rsid w:val="004E191E"/>
    <w:rsid w:val="004E1D18"/>
    <w:rsid w:val="004E243D"/>
    <w:rsid w:val="004E2F54"/>
    <w:rsid w:val="004E2FB5"/>
    <w:rsid w:val="004E31D3"/>
    <w:rsid w:val="004E351A"/>
    <w:rsid w:val="004E3928"/>
    <w:rsid w:val="004E422B"/>
    <w:rsid w:val="004E45E8"/>
    <w:rsid w:val="004E4693"/>
    <w:rsid w:val="004E4E24"/>
    <w:rsid w:val="004E651A"/>
    <w:rsid w:val="004E6C17"/>
    <w:rsid w:val="004E6F06"/>
    <w:rsid w:val="004E71B8"/>
    <w:rsid w:val="004E7962"/>
    <w:rsid w:val="004F14A2"/>
    <w:rsid w:val="004F204B"/>
    <w:rsid w:val="004F297D"/>
    <w:rsid w:val="004F2B85"/>
    <w:rsid w:val="004F3761"/>
    <w:rsid w:val="004F394C"/>
    <w:rsid w:val="004F3CA3"/>
    <w:rsid w:val="004F3DA1"/>
    <w:rsid w:val="004F3E42"/>
    <w:rsid w:val="004F418F"/>
    <w:rsid w:val="004F4E1B"/>
    <w:rsid w:val="004F4F86"/>
    <w:rsid w:val="004F509A"/>
    <w:rsid w:val="004F6607"/>
    <w:rsid w:val="004F6746"/>
    <w:rsid w:val="004F6CE3"/>
    <w:rsid w:val="004F70BC"/>
    <w:rsid w:val="004F7271"/>
    <w:rsid w:val="004F7FB8"/>
    <w:rsid w:val="005004B0"/>
    <w:rsid w:val="005013B9"/>
    <w:rsid w:val="0050169B"/>
    <w:rsid w:val="00501DF6"/>
    <w:rsid w:val="005021A5"/>
    <w:rsid w:val="0050220B"/>
    <w:rsid w:val="0050259D"/>
    <w:rsid w:val="0050275D"/>
    <w:rsid w:val="00503151"/>
    <w:rsid w:val="0050356F"/>
    <w:rsid w:val="00503A2E"/>
    <w:rsid w:val="00503BA3"/>
    <w:rsid w:val="00503BB1"/>
    <w:rsid w:val="00504079"/>
    <w:rsid w:val="0050509D"/>
    <w:rsid w:val="00505421"/>
    <w:rsid w:val="0050579E"/>
    <w:rsid w:val="00505995"/>
    <w:rsid w:val="0050642A"/>
    <w:rsid w:val="00506BA1"/>
    <w:rsid w:val="005075EF"/>
    <w:rsid w:val="00507AC4"/>
    <w:rsid w:val="00507D29"/>
    <w:rsid w:val="0051082C"/>
    <w:rsid w:val="00511165"/>
    <w:rsid w:val="005111CE"/>
    <w:rsid w:val="005112EA"/>
    <w:rsid w:val="00511F06"/>
    <w:rsid w:val="005122CC"/>
    <w:rsid w:val="005129E3"/>
    <w:rsid w:val="00513EAD"/>
    <w:rsid w:val="00514F57"/>
    <w:rsid w:val="00516102"/>
    <w:rsid w:val="005164D7"/>
    <w:rsid w:val="00516825"/>
    <w:rsid w:val="005168E3"/>
    <w:rsid w:val="005176B3"/>
    <w:rsid w:val="00517E08"/>
    <w:rsid w:val="00517EBD"/>
    <w:rsid w:val="0052028E"/>
    <w:rsid w:val="00520FB8"/>
    <w:rsid w:val="00521209"/>
    <w:rsid w:val="00521801"/>
    <w:rsid w:val="00521BFD"/>
    <w:rsid w:val="0052231E"/>
    <w:rsid w:val="005227EC"/>
    <w:rsid w:val="00523AD4"/>
    <w:rsid w:val="00523B19"/>
    <w:rsid w:val="0052401A"/>
    <w:rsid w:val="0052445F"/>
    <w:rsid w:val="00525281"/>
    <w:rsid w:val="005252A8"/>
    <w:rsid w:val="005252AA"/>
    <w:rsid w:val="005252EA"/>
    <w:rsid w:val="0052583C"/>
    <w:rsid w:val="00525BAF"/>
    <w:rsid w:val="005261D8"/>
    <w:rsid w:val="00526EF7"/>
    <w:rsid w:val="00527CD4"/>
    <w:rsid w:val="005308BA"/>
    <w:rsid w:val="005308F7"/>
    <w:rsid w:val="00530C28"/>
    <w:rsid w:val="00531C0D"/>
    <w:rsid w:val="005321BE"/>
    <w:rsid w:val="00533122"/>
    <w:rsid w:val="00533807"/>
    <w:rsid w:val="00533A39"/>
    <w:rsid w:val="0053666C"/>
    <w:rsid w:val="005370D5"/>
    <w:rsid w:val="0053712D"/>
    <w:rsid w:val="0053730C"/>
    <w:rsid w:val="00537866"/>
    <w:rsid w:val="00537AA1"/>
    <w:rsid w:val="005409C8"/>
    <w:rsid w:val="00540A47"/>
    <w:rsid w:val="00540D36"/>
    <w:rsid w:val="005418D9"/>
    <w:rsid w:val="005419E5"/>
    <w:rsid w:val="00541A4D"/>
    <w:rsid w:val="00542389"/>
    <w:rsid w:val="0054379D"/>
    <w:rsid w:val="00543990"/>
    <w:rsid w:val="00543ED2"/>
    <w:rsid w:val="00543FE6"/>
    <w:rsid w:val="00544ACE"/>
    <w:rsid w:val="00544DAB"/>
    <w:rsid w:val="005457F9"/>
    <w:rsid w:val="0054598F"/>
    <w:rsid w:val="00545ABB"/>
    <w:rsid w:val="00545E46"/>
    <w:rsid w:val="00545F43"/>
    <w:rsid w:val="005468E1"/>
    <w:rsid w:val="00546D18"/>
    <w:rsid w:val="00546EBA"/>
    <w:rsid w:val="005472F3"/>
    <w:rsid w:val="005478F8"/>
    <w:rsid w:val="005479BD"/>
    <w:rsid w:val="00550193"/>
    <w:rsid w:val="005508C9"/>
    <w:rsid w:val="005512BE"/>
    <w:rsid w:val="00551B71"/>
    <w:rsid w:val="00551E5A"/>
    <w:rsid w:val="00551ECA"/>
    <w:rsid w:val="00551F48"/>
    <w:rsid w:val="005520D7"/>
    <w:rsid w:val="005522B5"/>
    <w:rsid w:val="00552667"/>
    <w:rsid w:val="00552C6A"/>
    <w:rsid w:val="00553E80"/>
    <w:rsid w:val="0055431A"/>
    <w:rsid w:val="00554487"/>
    <w:rsid w:val="00554DAE"/>
    <w:rsid w:val="00554F85"/>
    <w:rsid w:val="005551FA"/>
    <w:rsid w:val="0055534D"/>
    <w:rsid w:val="00556B5D"/>
    <w:rsid w:val="00557516"/>
    <w:rsid w:val="00557A1C"/>
    <w:rsid w:val="00557AA6"/>
    <w:rsid w:val="005608EB"/>
    <w:rsid w:val="00560900"/>
    <w:rsid w:val="00560A68"/>
    <w:rsid w:val="00561999"/>
    <w:rsid w:val="00561FF1"/>
    <w:rsid w:val="00562231"/>
    <w:rsid w:val="005628E4"/>
    <w:rsid w:val="005630E2"/>
    <w:rsid w:val="00563261"/>
    <w:rsid w:val="00564F0B"/>
    <w:rsid w:val="00565EEE"/>
    <w:rsid w:val="00566C5D"/>
    <w:rsid w:val="00566D61"/>
    <w:rsid w:val="005675CB"/>
    <w:rsid w:val="005678E7"/>
    <w:rsid w:val="00567D12"/>
    <w:rsid w:val="00567DB9"/>
    <w:rsid w:val="00570F4C"/>
    <w:rsid w:val="005710AF"/>
    <w:rsid w:val="005718B5"/>
    <w:rsid w:val="00571DC0"/>
    <w:rsid w:val="00572657"/>
    <w:rsid w:val="00572E77"/>
    <w:rsid w:val="00573884"/>
    <w:rsid w:val="005738AF"/>
    <w:rsid w:val="00573A78"/>
    <w:rsid w:val="00573E3F"/>
    <w:rsid w:val="00574455"/>
    <w:rsid w:val="00574D28"/>
    <w:rsid w:val="00575A5F"/>
    <w:rsid w:val="00575FCC"/>
    <w:rsid w:val="0057690C"/>
    <w:rsid w:val="00576C77"/>
    <w:rsid w:val="005772A5"/>
    <w:rsid w:val="0057745A"/>
    <w:rsid w:val="00580050"/>
    <w:rsid w:val="0058142B"/>
    <w:rsid w:val="00581560"/>
    <w:rsid w:val="0058224C"/>
    <w:rsid w:val="00582F23"/>
    <w:rsid w:val="00583A7D"/>
    <w:rsid w:val="00583FE7"/>
    <w:rsid w:val="0058404F"/>
    <w:rsid w:val="005844B8"/>
    <w:rsid w:val="00584714"/>
    <w:rsid w:val="00584EDF"/>
    <w:rsid w:val="00585F84"/>
    <w:rsid w:val="005864B6"/>
    <w:rsid w:val="005865D4"/>
    <w:rsid w:val="005867AF"/>
    <w:rsid w:val="00586EFB"/>
    <w:rsid w:val="00587517"/>
    <w:rsid w:val="0059000F"/>
    <w:rsid w:val="0059085D"/>
    <w:rsid w:val="005913EB"/>
    <w:rsid w:val="00591881"/>
    <w:rsid w:val="00591962"/>
    <w:rsid w:val="0059196D"/>
    <w:rsid w:val="00592BD0"/>
    <w:rsid w:val="005932AB"/>
    <w:rsid w:val="00593558"/>
    <w:rsid w:val="00593761"/>
    <w:rsid w:val="00593B62"/>
    <w:rsid w:val="00593DDF"/>
    <w:rsid w:val="005947BD"/>
    <w:rsid w:val="00594AE3"/>
    <w:rsid w:val="00594F11"/>
    <w:rsid w:val="00595176"/>
    <w:rsid w:val="00595242"/>
    <w:rsid w:val="005953A1"/>
    <w:rsid w:val="0059546C"/>
    <w:rsid w:val="005954E2"/>
    <w:rsid w:val="00595D22"/>
    <w:rsid w:val="00595FF9"/>
    <w:rsid w:val="00596070"/>
    <w:rsid w:val="0059637C"/>
    <w:rsid w:val="005963E7"/>
    <w:rsid w:val="00597ED9"/>
    <w:rsid w:val="00597F06"/>
    <w:rsid w:val="005A01F3"/>
    <w:rsid w:val="005A0557"/>
    <w:rsid w:val="005A0B7F"/>
    <w:rsid w:val="005A0C21"/>
    <w:rsid w:val="005A0C89"/>
    <w:rsid w:val="005A11AF"/>
    <w:rsid w:val="005A1413"/>
    <w:rsid w:val="005A1708"/>
    <w:rsid w:val="005A2ADF"/>
    <w:rsid w:val="005A3710"/>
    <w:rsid w:val="005A3961"/>
    <w:rsid w:val="005A4B26"/>
    <w:rsid w:val="005A51CE"/>
    <w:rsid w:val="005A53B9"/>
    <w:rsid w:val="005A5805"/>
    <w:rsid w:val="005A5C21"/>
    <w:rsid w:val="005A6528"/>
    <w:rsid w:val="005A6889"/>
    <w:rsid w:val="005A69D8"/>
    <w:rsid w:val="005A6EFA"/>
    <w:rsid w:val="005A7842"/>
    <w:rsid w:val="005A7BD8"/>
    <w:rsid w:val="005A7CAC"/>
    <w:rsid w:val="005B0952"/>
    <w:rsid w:val="005B0DE3"/>
    <w:rsid w:val="005B10D2"/>
    <w:rsid w:val="005B133B"/>
    <w:rsid w:val="005B1E25"/>
    <w:rsid w:val="005B1FC2"/>
    <w:rsid w:val="005B273C"/>
    <w:rsid w:val="005B2A3E"/>
    <w:rsid w:val="005B2CF0"/>
    <w:rsid w:val="005B2E51"/>
    <w:rsid w:val="005B3A6A"/>
    <w:rsid w:val="005B4F95"/>
    <w:rsid w:val="005B5593"/>
    <w:rsid w:val="005B62DB"/>
    <w:rsid w:val="005B658F"/>
    <w:rsid w:val="005B6599"/>
    <w:rsid w:val="005B67D0"/>
    <w:rsid w:val="005B7AFD"/>
    <w:rsid w:val="005C1366"/>
    <w:rsid w:val="005C2088"/>
    <w:rsid w:val="005C217F"/>
    <w:rsid w:val="005C36F1"/>
    <w:rsid w:val="005C38DC"/>
    <w:rsid w:val="005C3AA9"/>
    <w:rsid w:val="005C3B25"/>
    <w:rsid w:val="005C3B91"/>
    <w:rsid w:val="005C534C"/>
    <w:rsid w:val="005C572D"/>
    <w:rsid w:val="005C6053"/>
    <w:rsid w:val="005C6640"/>
    <w:rsid w:val="005C7727"/>
    <w:rsid w:val="005C7A7D"/>
    <w:rsid w:val="005D050A"/>
    <w:rsid w:val="005D05A2"/>
    <w:rsid w:val="005D0C60"/>
    <w:rsid w:val="005D18A8"/>
    <w:rsid w:val="005D1987"/>
    <w:rsid w:val="005D1B16"/>
    <w:rsid w:val="005D2068"/>
    <w:rsid w:val="005D23EB"/>
    <w:rsid w:val="005D2605"/>
    <w:rsid w:val="005D3C69"/>
    <w:rsid w:val="005D4957"/>
    <w:rsid w:val="005D509C"/>
    <w:rsid w:val="005D50BD"/>
    <w:rsid w:val="005D58BC"/>
    <w:rsid w:val="005D67D0"/>
    <w:rsid w:val="005D6888"/>
    <w:rsid w:val="005D69CA"/>
    <w:rsid w:val="005D6C61"/>
    <w:rsid w:val="005D6FD9"/>
    <w:rsid w:val="005D7756"/>
    <w:rsid w:val="005E0300"/>
    <w:rsid w:val="005E0B49"/>
    <w:rsid w:val="005E0D9E"/>
    <w:rsid w:val="005E119C"/>
    <w:rsid w:val="005E16B5"/>
    <w:rsid w:val="005E17BA"/>
    <w:rsid w:val="005E1F40"/>
    <w:rsid w:val="005E253B"/>
    <w:rsid w:val="005E26F1"/>
    <w:rsid w:val="005E296E"/>
    <w:rsid w:val="005E2AB1"/>
    <w:rsid w:val="005E2B75"/>
    <w:rsid w:val="005E307B"/>
    <w:rsid w:val="005E3439"/>
    <w:rsid w:val="005E3F88"/>
    <w:rsid w:val="005E4904"/>
    <w:rsid w:val="005E4D81"/>
    <w:rsid w:val="005E4E29"/>
    <w:rsid w:val="005E4F99"/>
    <w:rsid w:val="005E4FCF"/>
    <w:rsid w:val="005E5242"/>
    <w:rsid w:val="005E5656"/>
    <w:rsid w:val="005E581B"/>
    <w:rsid w:val="005E66C1"/>
    <w:rsid w:val="005E6AA5"/>
    <w:rsid w:val="005E7470"/>
    <w:rsid w:val="005E7641"/>
    <w:rsid w:val="005E7753"/>
    <w:rsid w:val="005F005F"/>
    <w:rsid w:val="005F0E2B"/>
    <w:rsid w:val="005F1C97"/>
    <w:rsid w:val="005F1ECA"/>
    <w:rsid w:val="005F2B26"/>
    <w:rsid w:val="005F40B3"/>
    <w:rsid w:val="005F4FD6"/>
    <w:rsid w:val="005F4FE2"/>
    <w:rsid w:val="005F59B7"/>
    <w:rsid w:val="005F7D54"/>
    <w:rsid w:val="00600176"/>
    <w:rsid w:val="006002B5"/>
    <w:rsid w:val="00600E73"/>
    <w:rsid w:val="00601199"/>
    <w:rsid w:val="00601422"/>
    <w:rsid w:val="00601449"/>
    <w:rsid w:val="00601450"/>
    <w:rsid w:val="00601796"/>
    <w:rsid w:val="006022EC"/>
    <w:rsid w:val="00603881"/>
    <w:rsid w:val="00603ABA"/>
    <w:rsid w:val="00604ADD"/>
    <w:rsid w:val="00604C70"/>
    <w:rsid w:val="006050C0"/>
    <w:rsid w:val="00605672"/>
    <w:rsid w:val="006058EB"/>
    <w:rsid w:val="00605935"/>
    <w:rsid w:val="00605AED"/>
    <w:rsid w:val="00606B54"/>
    <w:rsid w:val="00606CF6"/>
    <w:rsid w:val="00606DA3"/>
    <w:rsid w:val="00610832"/>
    <w:rsid w:val="00610D90"/>
    <w:rsid w:val="00610EE5"/>
    <w:rsid w:val="00610EEE"/>
    <w:rsid w:val="00611706"/>
    <w:rsid w:val="006126A7"/>
    <w:rsid w:val="00613194"/>
    <w:rsid w:val="00613755"/>
    <w:rsid w:val="006137A4"/>
    <w:rsid w:val="0061389F"/>
    <w:rsid w:val="00614034"/>
    <w:rsid w:val="006140B3"/>
    <w:rsid w:val="006143C4"/>
    <w:rsid w:val="00614E8A"/>
    <w:rsid w:val="00614E8F"/>
    <w:rsid w:val="0061508A"/>
    <w:rsid w:val="00615F72"/>
    <w:rsid w:val="00616217"/>
    <w:rsid w:val="00616461"/>
    <w:rsid w:val="006169D8"/>
    <w:rsid w:val="00616B1A"/>
    <w:rsid w:val="00616FFB"/>
    <w:rsid w:val="006176EC"/>
    <w:rsid w:val="00620B2B"/>
    <w:rsid w:val="00621609"/>
    <w:rsid w:val="006222E0"/>
    <w:rsid w:val="00622524"/>
    <w:rsid w:val="00622AAD"/>
    <w:rsid w:val="00622C13"/>
    <w:rsid w:val="00623060"/>
    <w:rsid w:val="006233A1"/>
    <w:rsid w:val="006235D9"/>
    <w:rsid w:val="006239CD"/>
    <w:rsid w:val="0062449E"/>
    <w:rsid w:val="00624CB2"/>
    <w:rsid w:val="00625F0E"/>
    <w:rsid w:val="00626053"/>
    <w:rsid w:val="00626D02"/>
    <w:rsid w:val="006271E0"/>
    <w:rsid w:val="00627A23"/>
    <w:rsid w:val="00627C8A"/>
    <w:rsid w:val="0063089F"/>
    <w:rsid w:val="00630A18"/>
    <w:rsid w:val="00630D43"/>
    <w:rsid w:val="006310BA"/>
    <w:rsid w:val="0063195C"/>
    <w:rsid w:val="0063343F"/>
    <w:rsid w:val="0063488E"/>
    <w:rsid w:val="00634BEC"/>
    <w:rsid w:val="00634BF2"/>
    <w:rsid w:val="00635027"/>
    <w:rsid w:val="006350BD"/>
    <w:rsid w:val="00635CA9"/>
    <w:rsid w:val="00636C56"/>
    <w:rsid w:val="0063727E"/>
    <w:rsid w:val="0063766C"/>
    <w:rsid w:val="00637B84"/>
    <w:rsid w:val="00637BC1"/>
    <w:rsid w:val="006413EE"/>
    <w:rsid w:val="00641806"/>
    <w:rsid w:val="00641B49"/>
    <w:rsid w:val="006424DE"/>
    <w:rsid w:val="0064259E"/>
    <w:rsid w:val="00642E24"/>
    <w:rsid w:val="006430D2"/>
    <w:rsid w:val="00643D86"/>
    <w:rsid w:val="0064596C"/>
    <w:rsid w:val="00645AA6"/>
    <w:rsid w:val="0064620E"/>
    <w:rsid w:val="006469AA"/>
    <w:rsid w:val="0064783A"/>
    <w:rsid w:val="00650DD9"/>
    <w:rsid w:val="00651175"/>
    <w:rsid w:val="0065124A"/>
    <w:rsid w:val="00651595"/>
    <w:rsid w:val="00651BC8"/>
    <w:rsid w:val="00652383"/>
    <w:rsid w:val="00653675"/>
    <w:rsid w:val="00653C17"/>
    <w:rsid w:val="00654489"/>
    <w:rsid w:val="0065504E"/>
    <w:rsid w:val="00655170"/>
    <w:rsid w:val="006552A4"/>
    <w:rsid w:val="006559ED"/>
    <w:rsid w:val="00655A61"/>
    <w:rsid w:val="00655B91"/>
    <w:rsid w:val="0065607C"/>
    <w:rsid w:val="00657832"/>
    <w:rsid w:val="00657CA3"/>
    <w:rsid w:val="006614A9"/>
    <w:rsid w:val="00661D3F"/>
    <w:rsid w:val="00662451"/>
    <w:rsid w:val="00664A15"/>
    <w:rsid w:val="00665006"/>
    <w:rsid w:val="0066557E"/>
    <w:rsid w:val="0066598A"/>
    <w:rsid w:val="00665E49"/>
    <w:rsid w:val="00666852"/>
    <w:rsid w:val="006668E4"/>
    <w:rsid w:val="00666E2E"/>
    <w:rsid w:val="00666E40"/>
    <w:rsid w:val="00666E99"/>
    <w:rsid w:val="006707B3"/>
    <w:rsid w:val="00671707"/>
    <w:rsid w:val="00671A46"/>
    <w:rsid w:val="00671A57"/>
    <w:rsid w:val="00671ACA"/>
    <w:rsid w:val="006720A3"/>
    <w:rsid w:val="00672AB0"/>
    <w:rsid w:val="00674B58"/>
    <w:rsid w:val="006752B7"/>
    <w:rsid w:val="0067561C"/>
    <w:rsid w:val="00675C28"/>
    <w:rsid w:val="00675CE3"/>
    <w:rsid w:val="006764C8"/>
    <w:rsid w:val="00676B97"/>
    <w:rsid w:val="00677071"/>
    <w:rsid w:val="00677A02"/>
    <w:rsid w:val="00677C0A"/>
    <w:rsid w:val="00677DC5"/>
    <w:rsid w:val="00677FB2"/>
    <w:rsid w:val="006812AF"/>
    <w:rsid w:val="006824E3"/>
    <w:rsid w:val="00682615"/>
    <w:rsid w:val="006831B0"/>
    <w:rsid w:val="006833A3"/>
    <w:rsid w:val="006833CE"/>
    <w:rsid w:val="00683907"/>
    <w:rsid w:val="00683AF4"/>
    <w:rsid w:val="00684A25"/>
    <w:rsid w:val="00684CC8"/>
    <w:rsid w:val="00685B80"/>
    <w:rsid w:val="006866F9"/>
    <w:rsid w:val="0068683C"/>
    <w:rsid w:val="00687911"/>
    <w:rsid w:val="00687C54"/>
    <w:rsid w:val="00687F51"/>
    <w:rsid w:val="0069001E"/>
    <w:rsid w:val="0069015B"/>
    <w:rsid w:val="0069036A"/>
    <w:rsid w:val="00690F8B"/>
    <w:rsid w:val="0069144D"/>
    <w:rsid w:val="00691636"/>
    <w:rsid w:val="00691661"/>
    <w:rsid w:val="00691887"/>
    <w:rsid w:val="00691939"/>
    <w:rsid w:val="00691A23"/>
    <w:rsid w:val="006922C0"/>
    <w:rsid w:val="00692EA9"/>
    <w:rsid w:val="00693533"/>
    <w:rsid w:val="0069367F"/>
    <w:rsid w:val="0069428F"/>
    <w:rsid w:val="00694502"/>
    <w:rsid w:val="00694848"/>
    <w:rsid w:val="006948AE"/>
    <w:rsid w:val="006949A4"/>
    <w:rsid w:val="00694F75"/>
    <w:rsid w:val="00694FC9"/>
    <w:rsid w:val="0069558D"/>
    <w:rsid w:val="00695ADA"/>
    <w:rsid w:val="0069616A"/>
    <w:rsid w:val="00696571"/>
    <w:rsid w:val="0069668E"/>
    <w:rsid w:val="00696887"/>
    <w:rsid w:val="00696E42"/>
    <w:rsid w:val="00697587"/>
    <w:rsid w:val="0069785D"/>
    <w:rsid w:val="00697F5F"/>
    <w:rsid w:val="006A07EE"/>
    <w:rsid w:val="006A0E23"/>
    <w:rsid w:val="006A25E5"/>
    <w:rsid w:val="006A2653"/>
    <w:rsid w:val="006A27D1"/>
    <w:rsid w:val="006A2CB0"/>
    <w:rsid w:val="006A4150"/>
    <w:rsid w:val="006A46FB"/>
    <w:rsid w:val="006A494C"/>
    <w:rsid w:val="006A4B58"/>
    <w:rsid w:val="006A516E"/>
    <w:rsid w:val="006A5456"/>
    <w:rsid w:val="006A6686"/>
    <w:rsid w:val="006B06D0"/>
    <w:rsid w:val="006B08A0"/>
    <w:rsid w:val="006B0BB1"/>
    <w:rsid w:val="006B22B9"/>
    <w:rsid w:val="006B29FB"/>
    <w:rsid w:val="006B2D64"/>
    <w:rsid w:val="006B300A"/>
    <w:rsid w:val="006B342B"/>
    <w:rsid w:val="006B3558"/>
    <w:rsid w:val="006B3A15"/>
    <w:rsid w:val="006B431D"/>
    <w:rsid w:val="006B43A3"/>
    <w:rsid w:val="006B4A13"/>
    <w:rsid w:val="006B50BE"/>
    <w:rsid w:val="006B5780"/>
    <w:rsid w:val="006B58D2"/>
    <w:rsid w:val="006B5E90"/>
    <w:rsid w:val="006B6DC7"/>
    <w:rsid w:val="006B6E82"/>
    <w:rsid w:val="006B7C74"/>
    <w:rsid w:val="006C0AFA"/>
    <w:rsid w:val="006C1051"/>
    <w:rsid w:val="006C1891"/>
    <w:rsid w:val="006C1B4E"/>
    <w:rsid w:val="006C1FE2"/>
    <w:rsid w:val="006C2147"/>
    <w:rsid w:val="006C33B6"/>
    <w:rsid w:val="006C3C00"/>
    <w:rsid w:val="006C40D0"/>
    <w:rsid w:val="006C43FE"/>
    <w:rsid w:val="006C4747"/>
    <w:rsid w:val="006C4861"/>
    <w:rsid w:val="006C6D70"/>
    <w:rsid w:val="006C7670"/>
    <w:rsid w:val="006D035F"/>
    <w:rsid w:val="006D0CCF"/>
    <w:rsid w:val="006D10D9"/>
    <w:rsid w:val="006D2721"/>
    <w:rsid w:val="006D2C47"/>
    <w:rsid w:val="006D2E78"/>
    <w:rsid w:val="006D325E"/>
    <w:rsid w:val="006D3C0E"/>
    <w:rsid w:val="006D3EE9"/>
    <w:rsid w:val="006D50CC"/>
    <w:rsid w:val="006D5DE8"/>
    <w:rsid w:val="006D7492"/>
    <w:rsid w:val="006E05E3"/>
    <w:rsid w:val="006E06FA"/>
    <w:rsid w:val="006E0A6E"/>
    <w:rsid w:val="006E0E2C"/>
    <w:rsid w:val="006E0EBD"/>
    <w:rsid w:val="006E116A"/>
    <w:rsid w:val="006E1E28"/>
    <w:rsid w:val="006E1F11"/>
    <w:rsid w:val="006E1F48"/>
    <w:rsid w:val="006E2123"/>
    <w:rsid w:val="006E23BC"/>
    <w:rsid w:val="006E25FD"/>
    <w:rsid w:val="006E2817"/>
    <w:rsid w:val="006E2C84"/>
    <w:rsid w:val="006E3944"/>
    <w:rsid w:val="006E3B5E"/>
    <w:rsid w:val="006E4778"/>
    <w:rsid w:val="006E4A3F"/>
    <w:rsid w:val="006E50CD"/>
    <w:rsid w:val="006E5195"/>
    <w:rsid w:val="006E5AB0"/>
    <w:rsid w:val="006E5F5F"/>
    <w:rsid w:val="006E645B"/>
    <w:rsid w:val="006E6ADB"/>
    <w:rsid w:val="006E6B1B"/>
    <w:rsid w:val="006E7048"/>
    <w:rsid w:val="006E71C6"/>
    <w:rsid w:val="006E7893"/>
    <w:rsid w:val="006E7D8B"/>
    <w:rsid w:val="006F05D6"/>
    <w:rsid w:val="006F093D"/>
    <w:rsid w:val="006F0AEC"/>
    <w:rsid w:val="006F1362"/>
    <w:rsid w:val="006F25F4"/>
    <w:rsid w:val="006F27F2"/>
    <w:rsid w:val="006F2C77"/>
    <w:rsid w:val="006F3002"/>
    <w:rsid w:val="006F346D"/>
    <w:rsid w:val="006F3D4B"/>
    <w:rsid w:val="006F3DD2"/>
    <w:rsid w:val="006F3ECA"/>
    <w:rsid w:val="006F3FA4"/>
    <w:rsid w:val="006F450D"/>
    <w:rsid w:val="006F456F"/>
    <w:rsid w:val="006F543C"/>
    <w:rsid w:val="006F5990"/>
    <w:rsid w:val="006F698C"/>
    <w:rsid w:val="006F6A1C"/>
    <w:rsid w:val="006F6DF9"/>
    <w:rsid w:val="006F74E0"/>
    <w:rsid w:val="006F79BA"/>
    <w:rsid w:val="00700CB6"/>
    <w:rsid w:val="00700CBC"/>
    <w:rsid w:val="00700CFF"/>
    <w:rsid w:val="00701ED3"/>
    <w:rsid w:val="007028EF"/>
    <w:rsid w:val="00702910"/>
    <w:rsid w:val="00702B6C"/>
    <w:rsid w:val="00702E59"/>
    <w:rsid w:val="007039D7"/>
    <w:rsid w:val="00704AC8"/>
    <w:rsid w:val="00704BC4"/>
    <w:rsid w:val="00704BD1"/>
    <w:rsid w:val="00706A2A"/>
    <w:rsid w:val="00706FB5"/>
    <w:rsid w:val="0070749C"/>
    <w:rsid w:val="007078D9"/>
    <w:rsid w:val="00710391"/>
    <w:rsid w:val="00710AAB"/>
    <w:rsid w:val="007114A1"/>
    <w:rsid w:val="00711C84"/>
    <w:rsid w:val="00712762"/>
    <w:rsid w:val="00712805"/>
    <w:rsid w:val="00712856"/>
    <w:rsid w:val="00712E97"/>
    <w:rsid w:val="007132CE"/>
    <w:rsid w:val="007135AF"/>
    <w:rsid w:val="00713CD4"/>
    <w:rsid w:val="00714FC4"/>
    <w:rsid w:val="0071502C"/>
    <w:rsid w:val="00715070"/>
    <w:rsid w:val="00715343"/>
    <w:rsid w:val="007159D3"/>
    <w:rsid w:val="00715AF3"/>
    <w:rsid w:val="00717209"/>
    <w:rsid w:val="00717AF6"/>
    <w:rsid w:val="00720398"/>
    <w:rsid w:val="0072077C"/>
    <w:rsid w:val="00720B1A"/>
    <w:rsid w:val="00720D7A"/>
    <w:rsid w:val="007212E6"/>
    <w:rsid w:val="0072177E"/>
    <w:rsid w:val="007223A4"/>
    <w:rsid w:val="00722614"/>
    <w:rsid w:val="0072269F"/>
    <w:rsid w:val="007226A9"/>
    <w:rsid w:val="00722C77"/>
    <w:rsid w:val="00722DDB"/>
    <w:rsid w:val="0072310C"/>
    <w:rsid w:val="0072333B"/>
    <w:rsid w:val="0072356C"/>
    <w:rsid w:val="00723FEB"/>
    <w:rsid w:val="007241BB"/>
    <w:rsid w:val="007246EA"/>
    <w:rsid w:val="007258FD"/>
    <w:rsid w:val="007259D9"/>
    <w:rsid w:val="00725FC0"/>
    <w:rsid w:val="00726096"/>
    <w:rsid w:val="00726FEF"/>
    <w:rsid w:val="00731276"/>
    <w:rsid w:val="0073288A"/>
    <w:rsid w:val="007334A8"/>
    <w:rsid w:val="0073371F"/>
    <w:rsid w:val="0073395D"/>
    <w:rsid w:val="00733F56"/>
    <w:rsid w:val="00735514"/>
    <w:rsid w:val="007358C5"/>
    <w:rsid w:val="00735C66"/>
    <w:rsid w:val="00736599"/>
    <w:rsid w:val="00736727"/>
    <w:rsid w:val="007367D5"/>
    <w:rsid w:val="0073682E"/>
    <w:rsid w:val="007377B5"/>
    <w:rsid w:val="00737C09"/>
    <w:rsid w:val="00737C21"/>
    <w:rsid w:val="0074031E"/>
    <w:rsid w:val="0074062F"/>
    <w:rsid w:val="007406C0"/>
    <w:rsid w:val="00740F68"/>
    <w:rsid w:val="00741B53"/>
    <w:rsid w:val="00741E60"/>
    <w:rsid w:val="00742642"/>
    <w:rsid w:val="007428B5"/>
    <w:rsid w:val="00743DB3"/>
    <w:rsid w:val="00743DDF"/>
    <w:rsid w:val="0074442D"/>
    <w:rsid w:val="00744611"/>
    <w:rsid w:val="007448C3"/>
    <w:rsid w:val="00744A53"/>
    <w:rsid w:val="00744FAD"/>
    <w:rsid w:val="00745C68"/>
    <w:rsid w:val="00745D28"/>
    <w:rsid w:val="00745E18"/>
    <w:rsid w:val="00746B41"/>
    <w:rsid w:val="007471CB"/>
    <w:rsid w:val="00747CC5"/>
    <w:rsid w:val="00750022"/>
    <w:rsid w:val="0075126F"/>
    <w:rsid w:val="0075127F"/>
    <w:rsid w:val="00751C2F"/>
    <w:rsid w:val="007524A5"/>
    <w:rsid w:val="007525B6"/>
    <w:rsid w:val="0075265C"/>
    <w:rsid w:val="00752770"/>
    <w:rsid w:val="00752849"/>
    <w:rsid w:val="007535B3"/>
    <w:rsid w:val="00754037"/>
    <w:rsid w:val="007552BF"/>
    <w:rsid w:val="00755480"/>
    <w:rsid w:val="00756444"/>
    <w:rsid w:val="007564FF"/>
    <w:rsid w:val="0075690C"/>
    <w:rsid w:val="0075713F"/>
    <w:rsid w:val="0075795A"/>
    <w:rsid w:val="00757DCB"/>
    <w:rsid w:val="007611AC"/>
    <w:rsid w:val="007614AF"/>
    <w:rsid w:val="00762D47"/>
    <w:rsid w:val="00762D90"/>
    <w:rsid w:val="0076319C"/>
    <w:rsid w:val="00763355"/>
    <w:rsid w:val="00763F7B"/>
    <w:rsid w:val="0076476D"/>
    <w:rsid w:val="007647A3"/>
    <w:rsid w:val="007647B6"/>
    <w:rsid w:val="00764977"/>
    <w:rsid w:val="00764B50"/>
    <w:rsid w:val="00765724"/>
    <w:rsid w:val="00765ADC"/>
    <w:rsid w:val="00765AEA"/>
    <w:rsid w:val="00765B83"/>
    <w:rsid w:val="00765B88"/>
    <w:rsid w:val="00765C99"/>
    <w:rsid w:val="00766918"/>
    <w:rsid w:val="00766FE6"/>
    <w:rsid w:val="007673F7"/>
    <w:rsid w:val="00767EB6"/>
    <w:rsid w:val="00767F27"/>
    <w:rsid w:val="0077022A"/>
    <w:rsid w:val="00770A2F"/>
    <w:rsid w:val="00770B2E"/>
    <w:rsid w:val="0077170E"/>
    <w:rsid w:val="0077183A"/>
    <w:rsid w:val="00771AEA"/>
    <w:rsid w:val="00771AF5"/>
    <w:rsid w:val="00771E77"/>
    <w:rsid w:val="00772A18"/>
    <w:rsid w:val="007737BE"/>
    <w:rsid w:val="007739FA"/>
    <w:rsid w:val="0077410E"/>
    <w:rsid w:val="007741E7"/>
    <w:rsid w:val="00774D96"/>
    <w:rsid w:val="00774E7B"/>
    <w:rsid w:val="007752F0"/>
    <w:rsid w:val="00775347"/>
    <w:rsid w:val="0077556D"/>
    <w:rsid w:val="00775CA6"/>
    <w:rsid w:val="00775E79"/>
    <w:rsid w:val="00777177"/>
    <w:rsid w:val="0077737C"/>
    <w:rsid w:val="007773A7"/>
    <w:rsid w:val="00777742"/>
    <w:rsid w:val="007805F4"/>
    <w:rsid w:val="00780A96"/>
    <w:rsid w:val="00781E57"/>
    <w:rsid w:val="007821CF"/>
    <w:rsid w:val="00782B54"/>
    <w:rsid w:val="00782B93"/>
    <w:rsid w:val="0078331C"/>
    <w:rsid w:val="00783609"/>
    <w:rsid w:val="00784EC3"/>
    <w:rsid w:val="0078621B"/>
    <w:rsid w:val="007865DD"/>
    <w:rsid w:val="00786879"/>
    <w:rsid w:val="00786E3F"/>
    <w:rsid w:val="0078709F"/>
    <w:rsid w:val="0079071E"/>
    <w:rsid w:val="007912F8"/>
    <w:rsid w:val="007916B0"/>
    <w:rsid w:val="00791955"/>
    <w:rsid w:val="00791CF3"/>
    <w:rsid w:val="00791F73"/>
    <w:rsid w:val="00792081"/>
    <w:rsid w:val="00792855"/>
    <w:rsid w:val="00792E10"/>
    <w:rsid w:val="00792EB6"/>
    <w:rsid w:val="007943E4"/>
    <w:rsid w:val="00794C1D"/>
    <w:rsid w:val="00794D49"/>
    <w:rsid w:val="0079523A"/>
    <w:rsid w:val="0079530F"/>
    <w:rsid w:val="007959A9"/>
    <w:rsid w:val="00796638"/>
    <w:rsid w:val="00796740"/>
    <w:rsid w:val="00796DDC"/>
    <w:rsid w:val="00796F0B"/>
    <w:rsid w:val="007970D5"/>
    <w:rsid w:val="007973D9"/>
    <w:rsid w:val="007A0BAD"/>
    <w:rsid w:val="007A0D1A"/>
    <w:rsid w:val="007A178C"/>
    <w:rsid w:val="007A185F"/>
    <w:rsid w:val="007A1F9C"/>
    <w:rsid w:val="007A3D9D"/>
    <w:rsid w:val="007A480F"/>
    <w:rsid w:val="007A4AEA"/>
    <w:rsid w:val="007A4DDA"/>
    <w:rsid w:val="007A56A3"/>
    <w:rsid w:val="007A59AA"/>
    <w:rsid w:val="007A6044"/>
    <w:rsid w:val="007A660B"/>
    <w:rsid w:val="007A6DE8"/>
    <w:rsid w:val="007A74B3"/>
    <w:rsid w:val="007A7F19"/>
    <w:rsid w:val="007B04F3"/>
    <w:rsid w:val="007B0D15"/>
    <w:rsid w:val="007B0F57"/>
    <w:rsid w:val="007B1781"/>
    <w:rsid w:val="007B1973"/>
    <w:rsid w:val="007B1A8D"/>
    <w:rsid w:val="007B262C"/>
    <w:rsid w:val="007B2A38"/>
    <w:rsid w:val="007B2D8D"/>
    <w:rsid w:val="007B331B"/>
    <w:rsid w:val="007B4A67"/>
    <w:rsid w:val="007B5DAC"/>
    <w:rsid w:val="007B6102"/>
    <w:rsid w:val="007B6248"/>
    <w:rsid w:val="007B6E53"/>
    <w:rsid w:val="007B6F78"/>
    <w:rsid w:val="007B75B3"/>
    <w:rsid w:val="007C07DB"/>
    <w:rsid w:val="007C095E"/>
    <w:rsid w:val="007C09CC"/>
    <w:rsid w:val="007C111B"/>
    <w:rsid w:val="007C18E2"/>
    <w:rsid w:val="007C1DD4"/>
    <w:rsid w:val="007C1FCA"/>
    <w:rsid w:val="007C3048"/>
    <w:rsid w:val="007C3224"/>
    <w:rsid w:val="007C3AA8"/>
    <w:rsid w:val="007C43CC"/>
    <w:rsid w:val="007C44BA"/>
    <w:rsid w:val="007C5A5E"/>
    <w:rsid w:val="007C6CFF"/>
    <w:rsid w:val="007C749B"/>
    <w:rsid w:val="007C78DA"/>
    <w:rsid w:val="007C7A1E"/>
    <w:rsid w:val="007C7BF6"/>
    <w:rsid w:val="007C7D1F"/>
    <w:rsid w:val="007D092A"/>
    <w:rsid w:val="007D1031"/>
    <w:rsid w:val="007D1E2F"/>
    <w:rsid w:val="007D203F"/>
    <w:rsid w:val="007D2397"/>
    <w:rsid w:val="007D26E8"/>
    <w:rsid w:val="007D3691"/>
    <w:rsid w:val="007D5314"/>
    <w:rsid w:val="007D556D"/>
    <w:rsid w:val="007D5913"/>
    <w:rsid w:val="007D5B55"/>
    <w:rsid w:val="007D5D85"/>
    <w:rsid w:val="007D6374"/>
    <w:rsid w:val="007D679B"/>
    <w:rsid w:val="007D7C6A"/>
    <w:rsid w:val="007D7C84"/>
    <w:rsid w:val="007D7DFE"/>
    <w:rsid w:val="007D7F89"/>
    <w:rsid w:val="007E0FF3"/>
    <w:rsid w:val="007E1115"/>
    <w:rsid w:val="007E17E2"/>
    <w:rsid w:val="007E1958"/>
    <w:rsid w:val="007E1BD2"/>
    <w:rsid w:val="007E217B"/>
    <w:rsid w:val="007E3660"/>
    <w:rsid w:val="007E3791"/>
    <w:rsid w:val="007E3C8D"/>
    <w:rsid w:val="007E4C3F"/>
    <w:rsid w:val="007E4F88"/>
    <w:rsid w:val="007E53F9"/>
    <w:rsid w:val="007E6024"/>
    <w:rsid w:val="007E651C"/>
    <w:rsid w:val="007F058A"/>
    <w:rsid w:val="007F1599"/>
    <w:rsid w:val="007F21B5"/>
    <w:rsid w:val="007F2423"/>
    <w:rsid w:val="007F2999"/>
    <w:rsid w:val="007F36CF"/>
    <w:rsid w:val="007F39EE"/>
    <w:rsid w:val="007F43E7"/>
    <w:rsid w:val="007F4C78"/>
    <w:rsid w:val="007F635C"/>
    <w:rsid w:val="007F63C2"/>
    <w:rsid w:val="007F75A3"/>
    <w:rsid w:val="007F78CD"/>
    <w:rsid w:val="00800339"/>
    <w:rsid w:val="00800899"/>
    <w:rsid w:val="00801AF9"/>
    <w:rsid w:val="008024C9"/>
    <w:rsid w:val="00802743"/>
    <w:rsid w:val="00802E78"/>
    <w:rsid w:val="00803ACA"/>
    <w:rsid w:val="00804908"/>
    <w:rsid w:val="00804AC4"/>
    <w:rsid w:val="008052CA"/>
    <w:rsid w:val="00805AED"/>
    <w:rsid w:val="00806149"/>
    <w:rsid w:val="00806244"/>
    <w:rsid w:val="008062FE"/>
    <w:rsid w:val="008064FB"/>
    <w:rsid w:val="00806618"/>
    <w:rsid w:val="00806D37"/>
    <w:rsid w:val="00806ED5"/>
    <w:rsid w:val="00807024"/>
    <w:rsid w:val="008075E5"/>
    <w:rsid w:val="008076F8"/>
    <w:rsid w:val="00807E45"/>
    <w:rsid w:val="008102A7"/>
    <w:rsid w:val="00810E53"/>
    <w:rsid w:val="00811EED"/>
    <w:rsid w:val="00812AC3"/>
    <w:rsid w:val="00812E75"/>
    <w:rsid w:val="00812F71"/>
    <w:rsid w:val="00813791"/>
    <w:rsid w:val="00814358"/>
    <w:rsid w:val="00814865"/>
    <w:rsid w:val="00814AE4"/>
    <w:rsid w:val="00814D0E"/>
    <w:rsid w:val="008151AC"/>
    <w:rsid w:val="008154A6"/>
    <w:rsid w:val="0081645A"/>
    <w:rsid w:val="008169F1"/>
    <w:rsid w:val="00816A93"/>
    <w:rsid w:val="00816FB4"/>
    <w:rsid w:val="0081718B"/>
    <w:rsid w:val="00817280"/>
    <w:rsid w:val="00817384"/>
    <w:rsid w:val="0082021C"/>
    <w:rsid w:val="00820E3A"/>
    <w:rsid w:val="0082179A"/>
    <w:rsid w:val="00821ABE"/>
    <w:rsid w:val="00822889"/>
    <w:rsid w:val="00822AD7"/>
    <w:rsid w:val="00822B04"/>
    <w:rsid w:val="0082364E"/>
    <w:rsid w:val="00823824"/>
    <w:rsid w:val="00824101"/>
    <w:rsid w:val="0082438E"/>
    <w:rsid w:val="008244DC"/>
    <w:rsid w:val="008249AD"/>
    <w:rsid w:val="00824A18"/>
    <w:rsid w:val="00824C16"/>
    <w:rsid w:val="00824DED"/>
    <w:rsid w:val="00825695"/>
    <w:rsid w:val="00825B07"/>
    <w:rsid w:val="008262C3"/>
    <w:rsid w:val="0082669B"/>
    <w:rsid w:val="00826985"/>
    <w:rsid w:val="00826CD6"/>
    <w:rsid w:val="00826D09"/>
    <w:rsid w:val="00826D54"/>
    <w:rsid w:val="008278AF"/>
    <w:rsid w:val="0083033D"/>
    <w:rsid w:val="0083056E"/>
    <w:rsid w:val="008308E8"/>
    <w:rsid w:val="008310EF"/>
    <w:rsid w:val="00831963"/>
    <w:rsid w:val="00832122"/>
    <w:rsid w:val="008321F5"/>
    <w:rsid w:val="00832356"/>
    <w:rsid w:val="008326ED"/>
    <w:rsid w:val="00832764"/>
    <w:rsid w:val="0083277C"/>
    <w:rsid w:val="00832925"/>
    <w:rsid w:val="00832B19"/>
    <w:rsid w:val="00833219"/>
    <w:rsid w:val="008337D5"/>
    <w:rsid w:val="008338E0"/>
    <w:rsid w:val="00834703"/>
    <w:rsid w:val="0083476A"/>
    <w:rsid w:val="00834C32"/>
    <w:rsid w:val="008362B2"/>
    <w:rsid w:val="00837222"/>
    <w:rsid w:val="008373DB"/>
    <w:rsid w:val="00837AD5"/>
    <w:rsid w:val="00837DC1"/>
    <w:rsid w:val="0084057C"/>
    <w:rsid w:val="008406EB"/>
    <w:rsid w:val="00841444"/>
    <w:rsid w:val="00841C75"/>
    <w:rsid w:val="00842D5B"/>
    <w:rsid w:val="0084302E"/>
    <w:rsid w:val="008434FC"/>
    <w:rsid w:val="00843699"/>
    <w:rsid w:val="0084390A"/>
    <w:rsid w:val="00843DCA"/>
    <w:rsid w:val="00844E08"/>
    <w:rsid w:val="00845849"/>
    <w:rsid w:val="00845A1A"/>
    <w:rsid w:val="00846289"/>
    <w:rsid w:val="008468F9"/>
    <w:rsid w:val="0084698E"/>
    <w:rsid w:val="00846A05"/>
    <w:rsid w:val="008473AC"/>
    <w:rsid w:val="00847CF1"/>
    <w:rsid w:val="00850FB8"/>
    <w:rsid w:val="00851558"/>
    <w:rsid w:val="008516D4"/>
    <w:rsid w:val="0085241B"/>
    <w:rsid w:val="00852483"/>
    <w:rsid w:val="00852B74"/>
    <w:rsid w:val="00853439"/>
    <w:rsid w:val="0085380D"/>
    <w:rsid w:val="00854413"/>
    <w:rsid w:val="0085454B"/>
    <w:rsid w:val="00854CC9"/>
    <w:rsid w:val="00854DAA"/>
    <w:rsid w:val="00855ED7"/>
    <w:rsid w:val="00856658"/>
    <w:rsid w:val="0085687E"/>
    <w:rsid w:val="00857269"/>
    <w:rsid w:val="00857288"/>
    <w:rsid w:val="00857E2E"/>
    <w:rsid w:val="008600E1"/>
    <w:rsid w:val="00860642"/>
    <w:rsid w:val="008608EA"/>
    <w:rsid w:val="00860C7B"/>
    <w:rsid w:val="00861F47"/>
    <w:rsid w:val="00862799"/>
    <w:rsid w:val="00862852"/>
    <w:rsid w:val="00862E8A"/>
    <w:rsid w:val="00862F26"/>
    <w:rsid w:val="00863169"/>
    <w:rsid w:val="008639AC"/>
    <w:rsid w:val="00864566"/>
    <w:rsid w:val="00864F84"/>
    <w:rsid w:val="00866104"/>
    <w:rsid w:val="0086626B"/>
    <w:rsid w:val="008663B9"/>
    <w:rsid w:val="00866754"/>
    <w:rsid w:val="00866A68"/>
    <w:rsid w:val="0086706F"/>
    <w:rsid w:val="0086754A"/>
    <w:rsid w:val="00867C40"/>
    <w:rsid w:val="00870440"/>
    <w:rsid w:val="00870548"/>
    <w:rsid w:val="0087058F"/>
    <w:rsid w:val="00870655"/>
    <w:rsid w:val="008708A0"/>
    <w:rsid w:val="00870D4B"/>
    <w:rsid w:val="00871109"/>
    <w:rsid w:val="008712D1"/>
    <w:rsid w:val="00871352"/>
    <w:rsid w:val="00872214"/>
    <w:rsid w:val="00872870"/>
    <w:rsid w:val="0087311F"/>
    <w:rsid w:val="00873514"/>
    <w:rsid w:val="00873D1C"/>
    <w:rsid w:val="00874336"/>
    <w:rsid w:val="0087474E"/>
    <w:rsid w:val="00874B80"/>
    <w:rsid w:val="00874E28"/>
    <w:rsid w:val="0087512C"/>
    <w:rsid w:val="00875207"/>
    <w:rsid w:val="0087562E"/>
    <w:rsid w:val="00875682"/>
    <w:rsid w:val="008757F1"/>
    <w:rsid w:val="00875B49"/>
    <w:rsid w:val="00875DE3"/>
    <w:rsid w:val="00875ECE"/>
    <w:rsid w:val="00875ED0"/>
    <w:rsid w:val="0087612E"/>
    <w:rsid w:val="00876236"/>
    <w:rsid w:val="008768A2"/>
    <w:rsid w:val="0087758E"/>
    <w:rsid w:val="00877AC5"/>
    <w:rsid w:val="00877D50"/>
    <w:rsid w:val="00880352"/>
    <w:rsid w:val="008811D5"/>
    <w:rsid w:val="008817F1"/>
    <w:rsid w:val="00881C30"/>
    <w:rsid w:val="00881C58"/>
    <w:rsid w:val="00882B1D"/>
    <w:rsid w:val="00882F76"/>
    <w:rsid w:val="008834F3"/>
    <w:rsid w:val="00883A39"/>
    <w:rsid w:val="00885363"/>
    <w:rsid w:val="0088538F"/>
    <w:rsid w:val="00885607"/>
    <w:rsid w:val="00885BA9"/>
    <w:rsid w:val="008860D9"/>
    <w:rsid w:val="00886283"/>
    <w:rsid w:val="008863D4"/>
    <w:rsid w:val="00887276"/>
    <w:rsid w:val="00887B1A"/>
    <w:rsid w:val="00887B2A"/>
    <w:rsid w:val="00887B45"/>
    <w:rsid w:val="00887BB6"/>
    <w:rsid w:val="00887E41"/>
    <w:rsid w:val="00887EF9"/>
    <w:rsid w:val="00887F56"/>
    <w:rsid w:val="00890EAC"/>
    <w:rsid w:val="008921FA"/>
    <w:rsid w:val="00892CE9"/>
    <w:rsid w:val="00892F75"/>
    <w:rsid w:val="008930D5"/>
    <w:rsid w:val="00893EFA"/>
    <w:rsid w:val="0089515B"/>
    <w:rsid w:val="008952D0"/>
    <w:rsid w:val="00897574"/>
    <w:rsid w:val="008A18F0"/>
    <w:rsid w:val="008A1A75"/>
    <w:rsid w:val="008A1CCF"/>
    <w:rsid w:val="008A3131"/>
    <w:rsid w:val="008A32AC"/>
    <w:rsid w:val="008A3487"/>
    <w:rsid w:val="008A3592"/>
    <w:rsid w:val="008A38F6"/>
    <w:rsid w:val="008A3B26"/>
    <w:rsid w:val="008A3C26"/>
    <w:rsid w:val="008A3FE1"/>
    <w:rsid w:val="008A515F"/>
    <w:rsid w:val="008A673C"/>
    <w:rsid w:val="008A6C43"/>
    <w:rsid w:val="008A6E1F"/>
    <w:rsid w:val="008A7377"/>
    <w:rsid w:val="008B062C"/>
    <w:rsid w:val="008B0C57"/>
    <w:rsid w:val="008B0EF6"/>
    <w:rsid w:val="008B12ED"/>
    <w:rsid w:val="008B132B"/>
    <w:rsid w:val="008B1AE0"/>
    <w:rsid w:val="008B1EB2"/>
    <w:rsid w:val="008B1EE9"/>
    <w:rsid w:val="008B28ED"/>
    <w:rsid w:val="008B2B92"/>
    <w:rsid w:val="008B2DAF"/>
    <w:rsid w:val="008B2EC0"/>
    <w:rsid w:val="008B3BE5"/>
    <w:rsid w:val="008B405D"/>
    <w:rsid w:val="008B484C"/>
    <w:rsid w:val="008B58D3"/>
    <w:rsid w:val="008B58DC"/>
    <w:rsid w:val="008B5B22"/>
    <w:rsid w:val="008B6081"/>
    <w:rsid w:val="008B667A"/>
    <w:rsid w:val="008B6995"/>
    <w:rsid w:val="008B75CF"/>
    <w:rsid w:val="008B77C1"/>
    <w:rsid w:val="008B7895"/>
    <w:rsid w:val="008C01F6"/>
    <w:rsid w:val="008C06B2"/>
    <w:rsid w:val="008C0A0F"/>
    <w:rsid w:val="008C149C"/>
    <w:rsid w:val="008C1A2B"/>
    <w:rsid w:val="008C318C"/>
    <w:rsid w:val="008C31D9"/>
    <w:rsid w:val="008C36BC"/>
    <w:rsid w:val="008C4271"/>
    <w:rsid w:val="008C4D28"/>
    <w:rsid w:val="008C5346"/>
    <w:rsid w:val="008C58CA"/>
    <w:rsid w:val="008C5992"/>
    <w:rsid w:val="008C6C9E"/>
    <w:rsid w:val="008D0CFE"/>
    <w:rsid w:val="008D168D"/>
    <w:rsid w:val="008D16B0"/>
    <w:rsid w:val="008D231A"/>
    <w:rsid w:val="008D25B1"/>
    <w:rsid w:val="008D38D2"/>
    <w:rsid w:val="008D3ABE"/>
    <w:rsid w:val="008D3F4D"/>
    <w:rsid w:val="008D596E"/>
    <w:rsid w:val="008D5B45"/>
    <w:rsid w:val="008D5C3E"/>
    <w:rsid w:val="008D6BF4"/>
    <w:rsid w:val="008D7472"/>
    <w:rsid w:val="008D75B6"/>
    <w:rsid w:val="008D791B"/>
    <w:rsid w:val="008E0D0C"/>
    <w:rsid w:val="008E1E76"/>
    <w:rsid w:val="008E2572"/>
    <w:rsid w:val="008E2C22"/>
    <w:rsid w:val="008E3284"/>
    <w:rsid w:val="008E3593"/>
    <w:rsid w:val="008E379B"/>
    <w:rsid w:val="008E3B04"/>
    <w:rsid w:val="008E447A"/>
    <w:rsid w:val="008E5C94"/>
    <w:rsid w:val="008E6E09"/>
    <w:rsid w:val="008E77C6"/>
    <w:rsid w:val="008F01FA"/>
    <w:rsid w:val="008F042E"/>
    <w:rsid w:val="008F0DFB"/>
    <w:rsid w:val="008F10F4"/>
    <w:rsid w:val="008F160D"/>
    <w:rsid w:val="008F26F2"/>
    <w:rsid w:val="008F327A"/>
    <w:rsid w:val="008F3806"/>
    <w:rsid w:val="008F3AF4"/>
    <w:rsid w:val="008F44F9"/>
    <w:rsid w:val="008F4613"/>
    <w:rsid w:val="008F4FA1"/>
    <w:rsid w:val="008F515F"/>
    <w:rsid w:val="008F519E"/>
    <w:rsid w:val="008F575A"/>
    <w:rsid w:val="008F5B6C"/>
    <w:rsid w:val="008F5D7B"/>
    <w:rsid w:val="008F6803"/>
    <w:rsid w:val="008F704E"/>
    <w:rsid w:val="008F7394"/>
    <w:rsid w:val="008F7BB7"/>
    <w:rsid w:val="008F7D37"/>
    <w:rsid w:val="00900012"/>
    <w:rsid w:val="009013F2"/>
    <w:rsid w:val="0090159D"/>
    <w:rsid w:val="00901685"/>
    <w:rsid w:val="009024AC"/>
    <w:rsid w:val="00902556"/>
    <w:rsid w:val="009025ED"/>
    <w:rsid w:val="00902AC3"/>
    <w:rsid w:val="0090322C"/>
    <w:rsid w:val="00903417"/>
    <w:rsid w:val="00903619"/>
    <w:rsid w:val="00903C04"/>
    <w:rsid w:val="00903C7F"/>
    <w:rsid w:val="00903CE9"/>
    <w:rsid w:val="0090433D"/>
    <w:rsid w:val="00904618"/>
    <w:rsid w:val="00905C75"/>
    <w:rsid w:val="0090630F"/>
    <w:rsid w:val="0090649C"/>
    <w:rsid w:val="009064F2"/>
    <w:rsid w:val="00906B57"/>
    <w:rsid w:val="00906DE2"/>
    <w:rsid w:val="00906EB0"/>
    <w:rsid w:val="0090716A"/>
    <w:rsid w:val="009071F2"/>
    <w:rsid w:val="00907358"/>
    <w:rsid w:val="0090771F"/>
    <w:rsid w:val="00907BA8"/>
    <w:rsid w:val="00910408"/>
    <w:rsid w:val="00910A50"/>
    <w:rsid w:val="0091112D"/>
    <w:rsid w:val="00911616"/>
    <w:rsid w:val="00912034"/>
    <w:rsid w:val="009122C2"/>
    <w:rsid w:val="00912307"/>
    <w:rsid w:val="00912F7C"/>
    <w:rsid w:val="009137C8"/>
    <w:rsid w:val="00914746"/>
    <w:rsid w:val="00914D9A"/>
    <w:rsid w:val="00915B9F"/>
    <w:rsid w:val="00915D46"/>
    <w:rsid w:val="009161BB"/>
    <w:rsid w:val="0091661F"/>
    <w:rsid w:val="00916A8F"/>
    <w:rsid w:val="00917847"/>
    <w:rsid w:val="00917B88"/>
    <w:rsid w:val="00917DD5"/>
    <w:rsid w:val="00917E84"/>
    <w:rsid w:val="0092000B"/>
    <w:rsid w:val="00920025"/>
    <w:rsid w:val="00920D00"/>
    <w:rsid w:val="00921554"/>
    <w:rsid w:val="009219FE"/>
    <w:rsid w:val="00921EC4"/>
    <w:rsid w:val="00922A32"/>
    <w:rsid w:val="00922ACA"/>
    <w:rsid w:val="00922AF1"/>
    <w:rsid w:val="00922D66"/>
    <w:rsid w:val="00922D82"/>
    <w:rsid w:val="00922E82"/>
    <w:rsid w:val="00923067"/>
    <w:rsid w:val="00923451"/>
    <w:rsid w:val="0092407D"/>
    <w:rsid w:val="009242E3"/>
    <w:rsid w:val="0092534B"/>
    <w:rsid w:val="00925492"/>
    <w:rsid w:val="009254D3"/>
    <w:rsid w:val="00925BF3"/>
    <w:rsid w:val="00926089"/>
    <w:rsid w:val="009271DA"/>
    <w:rsid w:val="00927485"/>
    <w:rsid w:val="0092754C"/>
    <w:rsid w:val="00927953"/>
    <w:rsid w:val="00930A29"/>
    <w:rsid w:val="00930AAC"/>
    <w:rsid w:val="0093128D"/>
    <w:rsid w:val="00931F0B"/>
    <w:rsid w:val="00932301"/>
    <w:rsid w:val="009327B1"/>
    <w:rsid w:val="00932EB7"/>
    <w:rsid w:val="0093416D"/>
    <w:rsid w:val="0093447D"/>
    <w:rsid w:val="00934C21"/>
    <w:rsid w:val="00935AF7"/>
    <w:rsid w:val="00935E74"/>
    <w:rsid w:val="00936403"/>
    <w:rsid w:val="009365A4"/>
    <w:rsid w:val="00936B91"/>
    <w:rsid w:val="009372D3"/>
    <w:rsid w:val="00937F07"/>
    <w:rsid w:val="0094012A"/>
    <w:rsid w:val="00940531"/>
    <w:rsid w:val="00940F56"/>
    <w:rsid w:val="009411F6"/>
    <w:rsid w:val="0094152E"/>
    <w:rsid w:val="009418C9"/>
    <w:rsid w:val="00941BB0"/>
    <w:rsid w:val="00941C3D"/>
    <w:rsid w:val="00941F25"/>
    <w:rsid w:val="00942171"/>
    <w:rsid w:val="00942CF8"/>
    <w:rsid w:val="0094313E"/>
    <w:rsid w:val="0094328C"/>
    <w:rsid w:val="0094333B"/>
    <w:rsid w:val="00943606"/>
    <w:rsid w:val="009436EF"/>
    <w:rsid w:val="009453DD"/>
    <w:rsid w:val="00945BA2"/>
    <w:rsid w:val="009460E3"/>
    <w:rsid w:val="00946372"/>
    <w:rsid w:val="009465F7"/>
    <w:rsid w:val="00947E50"/>
    <w:rsid w:val="00950707"/>
    <w:rsid w:val="00950C8E"/>
    <w:rsid w:val="00950D83"/>
    <w:rsid w:val="00950E7D"/>
    <w:rsid w:val="00950FB0"/>
    <w:rsid w:val="009513AC"/>
    <w:rsid w:val="009529F1"/>
    <w:rsid w:val="00953221"/>
    <w:rsid w:val="00953443"/>
    <w:rsid w:val="00954151"/>
    <w:rsid w:val="009547BE"/>
    <w:rsid w:val="00954CC1"/>
    <w:rsid w:val="009552AF"/>
    <w:rsid w:val="00955C7E"/>
    <w:rsid w:val="009566D7"/>
    <w:rsid w:val="009566E5"/>
    <w:rsid w:val="00956C0E"/>
    <w:rsid w:val="00957A2D"/>
    <w:rsid w:val="00957AD7"/>
    <w:rsid w:val="00960C40"/>
    <w:rsid w:val="009616F8"/>
    <w:rsid w:val="00961F44"/>
    <w:rsid w:val="00961FB8"/>
    <w:rsid w:val="00962F82"/>
    <w:rsid w:val="00963129"/>
    <w:rsid w:val="00964B13"/>
    <w:rsid w:val="00964C59"/>
    <w:rsid w:val="00964E3F"/>
    <w:rsid w:val="00965CE6"/>
    <w:rsid w:val="00966B7E"/>
    <w:rsid w:val="00967192"/>
    <w:rsid w:val="0096734D"/>
    <w:rsid w:val="00967956"/>
    <w:rsid w:val="00970458"/>
    <w:rsid w:val="00970CAB"/>
    <w:rsid w:val="00971275"/>
    <w:rsid w:val="00971839"/>
    <w:rsid w:val="009733F5"/>
    <w:rsid w:val="009737E7"/>
    <w:rsid w:val="00973A63"/>
    <w:rsid w:val="00973AE9"/>
    <w:rsid w:val="009747E5"/>
    <w:rsid w:val="00974890"/>
    <w:rsid w:val="009748F0"/>
    <w:rsid w:val="00974934"/>
    <w:rsid w:val="00974A87"/>
    <w:rsid w:val="00974FF2"/>
    <w:rsid w:val="0097545B"/>
    <w:rsid w:val="009801B3"/>
    <w:rsid w:val="00980688"/>
    <w:rsid w:val="00980EAF"/>
    <w:rsid w:val="009812B7"/>
    <w:rsid w:val="00981678"/>
    <w:rsid w:val="00981B0C"/>
    <w:rsid w:val="00981CD9"/>
    <w:rsid w:val="009821F9"/>
    <w:rsid w:val="00983500"/>
    <w:rsid w:val="009849F5"/>
    <w:rsid w:val="00984AA8"/>
    <w:rsid w:val="009857EA"/>
    <w:rsid w:val="00985B69"/>
    <w:rsid w:val="00985E58"/>
    <w:rsid w:val="00986C37"/>
    <w:rsid w:val="009876C9"/>
    <w:rsid w:val="00987BAF"/>
    <w:rsid w:val="00987C48"/>
    <w:rsid w:val="00990107"/>
    <w:rsid w:val="0099056B"/>
    <w:rsid w:val="009906D3"/>
    <w:rsid w:val="009910E6"/>
    <w:rsid w:val="0099208A"/>
    <w:rsid w:val="009923CB"/>
    <w:rsid w:val="00992CB9"/>
    <w:rsid w:val="00992FF9"/>
    <w:rsid w:val="00993931"/>
    <w:rsid w:val="009939E9"/>
    <w:rsid w:val="009939F9"/>
    <w:rsid w:val="00993E5F"/>
    <w:rsid w:val="00994580"/>
    <w:rsid w:val="00994613"/>
    <w:rsid w:val="00995186"/>
    <w:rsid w:val="00995618"/>
    <w:rsid w:val="00997212"/>
    <w:rsid w:val="009972DE"/>
    <w:rsid w:val="00997AE2"/>
    <w:rsid w:val="009A0093"/>
    <w:rsid w:val="009A01B9"/>
    <w:rsid w:val="009A04DC"/>
    <w:rsid w:val="009A07FD"/>
    <w:rsid w:val="009A1337"/>
    <w:rsid w:val="009A162E"/>
    <w:rsid w:val="009A1DAD"/>
    <w:rsid w:val="009A23E9"/>
    <w:rsid w:val="009A441A"/>
    <w:rsid w:val="009A4AE4"/>
    <w:rsid w:val="009A4D68"/>
    <w:rsid w:val="009A5860"/>
    <w:rsid w:val="009A62BE"/>
    <w:rsid w:val="009A6AA4"/>
    <w:rsid w:val="009A712C"/>
    <w:rsid w:val="009A79F5"/>
    <w:rsid w:val="009A7CFC"/>
    <w:rsid w:val="009A7DE1"/>
    <w:rsid w:val="009B0B30"/>
    <w:rsid w:val="009B0F0F"/>
    <w:rsid w:val="009B2C21"/>
    <w:rsid w:val="009B3D04"/>
    <w:rsid w:val="009B4754"/>
    <w:rsid w:val="009B4795"/>
    <w:rsid w:val="009B5989"/>
    <w:rsid w:val="009B5EB5"/>
    <w:rsid w:val="009B61A7"/>
    <w:rsid w:val="009B63AB"/>
    <w:rsid w:val="009B727C"/>
    <w:rsid w:val="009C0020"/>
    <w:rsid w:val="009C0B78"/>
    <w:rsid w:val="009C1178"/>
    <w:rsid w:val="009C1272"/>
    <w:rsid w:val="009C147E"/>
    <w:rsid w:val="009C250C"/>
    <w:rsid w:val="009C32B4"/>
    <w:rsid w:val="009C3617"/>
    <w:rsid w:val="009C3D84"/>
    <w:rsid w:val="009C446F"/>
    <w:rsid w:val="009C487C"/>
    <w:rsid w:val="009C5935"/>
    <w:rsid w:val="009C666E"/>
    <w:rsid w:val="009C67F7"/>
    <w:rsid w:val="009C68F4"/>
    <w:rsid w:val="009C7001"/>
    <w:rsid w:val="009C7250"/>
    <w:rsid w:val="009C7438"/>
    <w:rsid w:val="009C75C5"/>
    <w:rsid w:val="009C79C1"/>
    <w:rsid w:val="009C7B05"/>
    <w:rsid w:val="009D0562"/>
    <w:rsid w:val="009D084D"/>
    <w:rsid w:val="009D094B"/>
    <w:rsid w:val="009D13C3"/>
    <w:rsid w:val="009D14CC"/>
    <w:rsid w:val="009D1A97"/>
    <w:rsid w:val="009D20DA"/>
    <w:rsid w:val="009D2F43"/>
    <w:rsid w:val="009D34B6"/>
    <w:rsid w:val="009D374E"/>
    <w:rsid w:val="009D3F5A"/>
    <w:rsid w:val="009D467F"/>
    <w:rsid w:val="009D47C5"/>
    <w:rsid w:val="009D4988"/>
    <w:rsid w:val="009D61FC"/>
    <w:rsid w:val="009D632B"/>
    <w:rsid w:val="009D674E"/>
    <w:rsid w:val="009D7C4C"/>
    <w:rsid w:val="009D7C71"/>
    <w:rsid w:val="009E0016"/>
    <w:rsid w:val="009E060B"/>
    <w:rsid w:val="009E076A"/>
    <w:rsid w:val="009E09A7"/>
    <w:rsid w:val="009E1557"/>
    <w:rsid w:val="009E1672"/>
    <w:rsid w:val="009E1AEE"/>
    <w:rsid w:val="009E2A11"/>
    <w:rsid w:val="009E2D97"/>
    <w:rsid w:val="009E31CB"/>
    <w:rsid w:val="009E334E"/>
    <w:rsid w:val="009E3585"/>
    <w:rsid w:val="009E3AFD"/>
    <w:rsid w:val="009E4D8B"/>
    <w:rsid w:val="009E50B1"/>
    <w:rsid w:val="009E63E6"/>
    <w:rsid w:val="009E641E"/>
    <w:rsid w:val="009E643E"/>
    <w:rsid w:val="009E7044"/>
    <w:rsid w:val="009E7247"/>
    <w:rsid w:val="009E751D"/>
    <w:rsid w:val="009E77DF"/>
    <w:rsid w:val="009E7958"/>
    <w:rsid w:val="009F0130"/>
    <w:rsid w:val="009F06C3"/>
    <w:rsid w:val="009F1328"/>
    <w:rsid w:val="009F161D"/>
    <w:rsid w:val="009F281C"/>
    <w:rsid w:val="009F35A8"/>
    <w:rsid w:val="009F36E2"/>
    <w:rsid w:val="009F389E"/>
    <w:rsid w:val="009F3D7C"/>
    <w:rsid w:val="009F5241"/>
    <w:rsid w:val="009F528A"/>
    <w:rsid w:val="009F6170"/>
    <w:rsid w:val="009F7066"/>
    <w:rsid w:val="009F73FF"/>
    <w:rsid w:val="009F743A"/>
    <w:rsid w:val="009F7C3E"/>
    <w:rsid w:val="00A00155"/>
    <w:rsid w:val="00A0047E"/>
    <w:rsid w:val="00A012C7"/>
    <w:rsid w:val="00A02454"/>
    <w:rsid w:val="00A02A14"/>
    <w:rsid w:val="00A02DE2"/>
    <w:rsid w:val="00A02F01"/>
    <w:rsid w:val="00A03242"/>
    <w:rsid w:val="00A03BC6"/>
    <w:rsid w:val="00A03C7C"/>
    <w:rsid w:val="00A04389"/>
    <w:rsid w:val="00A04642"/>
    <w:rsid w:val="00A04F61"/>
    <w:rsid w:val="00A052D3"/>
    <w:rsid w:val="00A05432"/>
    <w:rsid w:val="00A05643"/>
    <w:rsid w:val="00A05AD5"/>
    <w:rsid w:val="00A05E65"/>
    <w:rsid w:val="00A060B5"/>
    <w:rsid w:val="00A070D6"/>
    <w:rsid w:val="00A076DA"/>
    <w:rsid w:val="00A10B96"/>
    <w:rsid w:val="00A112D4"/>
    <w:rsid w:val="00A11AC0"/>
    <w:rsid w:val="00A11BED"/>
    <w:rsid w:val="00A12489"/>
    <w:rsid w:val="00A12567"/>
    <w:rsid w:val="00A1282A"/>
    <w:rsid w:val="00A12855"/>
    <w:rsid w:val="00A132C4"/>
    <w:rsid w:val="00A13301"/>
    <w:rsid w:val="00A13875"/>
    <w:rsid w:val="00A13926"/>
    <w:rsid w:val="00A13FDF"/>
    <w:rsid w:val="00A140E4"/>
    <w:rsid w:val="00A142B6"/>
    <w:rsid w:val="00A1492E"/>
    <w:rsid w:val="00A159D4"/>
    <w:rsid w:val="00A159F5"/>
    <w:rsid w:val="00A15F45"/>
    <w:rsid w:val="00A15F6E"/>
    <w:rsid w:val="00A15FC3"/>
    <w:rsid w:val="00A1687C"/>
    <w:rsid w:val="00A17D41"/>
    <w:rsid w:val="00A20736"/>
    <w:rsid w:val="00A20A12"/>
    <w:rsid w:val="00A20E44"/>
    <w:rsid w:val="00A20F76"/>
    <w:rsid w:val="00A2149A"/>
    <w:rsid w:val="00A22288"/>
    <w:rsid w:val="00A224EA"/>
    <w:rsid w:val="00A23C92"/>
    <w:rsid w:val="00A2453B"/>
    <w:rsid w:val="00A24D05"/>
    <w:rsid w:val="00A25180"/>
    <w:rsid w:val="00A258F6"/>
    <w:rsid w:val="00A25EF3"/>
    <w:rsid w:val="00A27131"/>
    <w:rsid w:val="00A27C10"/>
    <w:rsid w:val="00A27FF2"/>
    <w:rsid w:val="00A30A2C"/>
    <w:rsid w:val="00A31277"/>
    <w:rsid w:val="00A31AF0"/>
    <w:rsid w:val="00A32195"/>
    <w:rsid w:val="00A32928"/>
    <w:rsid w:val="00A3330A"/>
    <w:rsid w:val="00A33A04"/>
    <w:rsid w:val="00A33EB1"/>
    <w:rsid w:val="00A342A9"/>
    <w:rsid w:val="00A34F3B"/>
    <w:rsid w:val="00A35726"/>
    <w:rsid w:val="00A35901"/>
    <w:rsid w:val="00A35CDA"/>
    <w:rsid w:val="00A36999"/>
    <w:rsid w:val="00A36FC8"/>
    <w:rsid w:val="00A37AFB"/>
    <w:rsid w:val="00A37D31"/>
    <w:rsid w:val="00A37F34"/>
    <w:rsid w:val="00A4076D"/>
    <w:rsid w:val="00A41710"/>
    <w:rsid w:val="00A417FA"/>
    <w:rsid w:val="00A426A2"/>
    <w:rsid w:val="00A43479"/>
    <w:rsid w:val="00A4385A"/>
    <w:rsid w:val="00A45C94"/>
    <w:rsid w:val="00A45D42"/>
    <w:rsid w:val="00A46568"/>
    <w:rsid w:val="00A4658F"/>
    <w:rsid w:val="00A466D1"/>
    <w:rsid w:val="00A50454"/>
    <w:rsid w:val="00A50E4A"/>
    <w:rsid w:val="00A515DF"/>
    <w:rsid w:val="00A521F6"/>
    <w:rsid w:val="00A524F0"/>
    <w:rsid w:val="00A52722"/>
    <w:rsid w:val="00A53300"/>
    <w:rsid w:val="00A54A76"/>
    <w:rsid w:val="00A54DB2"/>
    <w:rsid w:val="00A54E95"/>
    <w:rsid w:val="00A551B4"/>
    <w:rsid w:val="00A56010"/>
    <w:rsid w:val="00A564B8"/>
    <w:rsid w:val="00A568A1"/>
    <w:rsid w:val="00A56B5A"/>
    <w:rsid w:val="00A56C2D"/>
    <w:rsid w:val="00A60BB5"/>
    <w:rsid w:val="00A60F4A"/>
    <w:rsid w:val="00A61299"/>
    <w:rsid w:val="00A61579"/>
    <w:rsid w:val="00A61D16"/>
    <w:rsid w:val="00A62217"/>
    <w:rsid w:val="00A623BB"/>
    <w:rsid w:val="00A62472"/>
    <w:rsid w:val="00A62F13"/>
    <w:rsid w:val="00A63422"/>
    <w:rsid w:val="00A634AE"/>
    <w:rsid w:val="00A64389"/>
    <w:rsid w:val="00A64A6C"/>
    <w:rsid w:val="00A64D95"/>
    <w:rsid w:val="00A64FE6"/>
    <w:rsid w:val="00A65315"/>
    <w:rsid w:val="00A659D7"/>
    <w:rsid w:val="00A66577"/>
    <w:rsid w:val="00A671B4"/>
    <w:rsid w:val="00A6754F"/>
    <w:rsid w:val="00A6759C"/>
    <w:rsid w:val="00A67B38"/>
    <w:rsid w:val="00A70677"/>
    <w:rsid w:val="00A7151F"/>
    <w:rsid w:val="00A72376"/>
    <w:rsid w:val="00A723B8"/>
    <w:rsid w:val="00A726AA"/>
    <w:rsid w:val="00A72BB9"/>
    <w:rsid w:val="00A72C62"/>
    <w:rsid w:val="00A73C36"/>
    <w:rsid w:val="00A741F1"/>
    <w:rsid w:val="00A74867"/>
    <w:rsid w:val="00A74E0D"/>
    <w:rsid w:val="00A755C3"/>
    <w:rsid w:val="00A75824"/>
    <w:rsid w:val="00A758CF"/>
    <w:rsid w:val="00A76EB8"/>
    <w:rsid w:val="00A77113"/>
    <w:rsid w:val="00A777E1"/>
    <w:rsid w:val="00A806F2"/>
    <w:rsid w:val="00A80BFC"/>
    <w:rsid w:val="00A80EDE"/>
    <w:rsid w:val="00A8144C"/>
    <w:rsid w:val="00A8184F"/>
    <w:rsid w:val="00A820AD"/>
    <w:rsid w:val="00A82E72"/>
    <w:rsid w:val="00A82E9A"/>
    <w:rsid w:val="00A836C1"/>
    <w:rsid w:val="00A83AA4"/>
    <w:rsid w:val="00A83AF8"/>
    <w:rsid w:val="00A83DA3"/>
    <w:rsid w:val="00A83E0A"/>
    <w:rsid w:val="00A84353"/>
    <w:rsid w:val="00A84691"/>
    <w:rsid w:val="00A846E2"/>
    <w:rsid w:val="00A85241"/>
    <w:rsid w:val="00A855CC"/>
    <w:rsid w:val="00A85993"/>
    <w:rsid w:val="00A85C06"/>
    <w:rsid w:val="00A85EFA"/>
    <w:rsid w:val="00A860BB"/>
    <w:rsid w:val="00A86151"/>
    <w:rsid w:val="00A861B1"/>
    <w:rsid w:val="00A8630B"/>
    <w:rsid w:val="00A86B5D"/>
    <w:rsid w:val="00A86C17"/>
    <w:rsid w:val="00A86C6B"/>
    <w:rsid w:val="00A870EF"/>
    <w:rsid w:val="00A87C38"/>
    <w:rsid w:val="00A90033"/>
    <w:rsid w:val="00A90481"/>
    <w:rsid w:val="00A904AC"/>
    <w:rsid w:val="00A91573"/>
    <w:rsid w:val="00A91637"/>
    <w:rsid w:val="00A920C4"/>
    <w:rsid w:val="00A92813"/>
    <w:rsid w:val="00A92AA1"/>
    <w:rsid w:val="00A9328B"/>
    <w:rsid w:val="00A9365C"/>
    <w:rsid w:val="00A937C4"/>
    <w:rsid w:val="00A94291"/>
    <w:rsid w:val="00A942D5"/>
    <w:rsid w:val="00A9445D"/>
    <w:rsid w:val="00A95CB9"/>
    <w:rsid w:val="00A95F1D"/>
    <w:rsid w:val="00A9648F"/>
    <w:rsid w:val="00A965E8"/>
    <w:rsid w:val="00A96AFD"/>
    <w:rsid w:val="00A97578"/>
    <w:rsid w:val="00A97A60"/>
    <w:rsid w:val="00AA04DF"/>
    <w:rsid w:val="00AA0B1D"/>
    <w:rsid w:val="00AA0CCD"/>
    <w:rsid w:val="00AA22C4"/>
    <w:rsid w:val="00AA2BBC"/>
    <w:rsid w:val="00AA4136"/>
    <w:rsid w:val="00AA4214"/>
    <w:rsid w:val="00AA4239"/>
    <w:rsid w:val="00AA4402"/>
    <w:rsid w:val="00AA4B4D"/>
    <w:rsid w:val="00AA5074"/>
    <w:rsid w:val="00AA5418"/>
    <w:rsid w:val="00AA5BC7"/>
    <w:rsid w:val="00AA6BF8"/>
    <w:rsid w:val="00AA73E1"/>
    <w:rsid w:val="00AA788C"/>
    <w:rsid w:val="00AA7ADC"/>
    <w:rsid w:val="00AB03D8"/>
    <w:rsid w:val="00AB067F"/>
    <w:rsid w:val="00AB07C3"/>
    <w:rsid w:val="00AB13EF"/>
    <w:rsid w:val="00AB14C0"/>
    <w:rsid w:val="00AB1DF9"/>
    <w:rsid w:val="00AB23BC"/>
    <w:rsid w:val="00AB276B"/>
    <w:rsid w:val="00AB2783"/>
    <w:rsid w:val="00AB3064"/>
    <w:rsid w:val="00AB3C35"/>
    <w:rsid w:val="00AB4F06"/>
    <w:rsid w:val="00AB5117"/>
    <w:rsid w:val="00AB5202"/>
    <w:rsid w:val="00AB586B"/>
    <w:rsid w:val="00AB6236"/>
    <w:rsid w:val="00AB6897"/>
    <w:rsid w:val="00AB6D01"/>
    <w:rsid w:val="00AB76D5"/>
    <w:rsid w:val="00AB7C69"/>
    <w:rsid w:val="00AC0579"/>
    <w:rsid w:val="00AC0BD8"/>
    <w:rsid w:val="00AC0C62"/>
    <w:rsid w:val="00AC2806"/>
    <w:rsid w:val="00AC2D95"/>
    <w:rsid w:val="00AC2E71"/>
    <w:rsid w:val="00AC3418"/>
    <w:rsid w:val="00AC3553"/>
    <w:rsid w:val="00AC37F8"/>
    <w:rsid w:val="00AC4444"/>
    <w:rsid w:val="00AC5496"/>
    <w:rsid w:val="00AC60B1"/>
    <w:rsid w:val="00AC62B1"/>
    <w:rsid w:val="00AC6863"/>
    <w:rsid w:val="00AC68AA"/>
    <w:rsid w:val="00AC7151"/>
    <w:rsid w:val="00AC741F"/>
    <w:rsid w:val="00AC7F66"/>
    <w:rsid w:val="00AC7FAE"/>
    <w:rsid w:val="00AD0C30"/>
    <w:rsid w:val="00AD14C0"/>
    <w:rsid w:val="00AD21A3"/>
    <w:rsid w:val="00AD21B8"/>
    <w:rsid w:val="00AD2257"/>
    <w:rsid w:val="00AD2456"/>
    <w:rsid w:val="00AD26B6"/>
    <w:rsid w:val="00AD279C"/>
    <w:rsid w:val="00AD28F4"/>
    <w:rsid w:val="00AD2B36"/>
    <w:rsid w:val="00AD34E3"/>
    <w:rsid w:val="00AD3A6E"/>
    <w:rsid w:val="00AD3D6A"/>
    <w:rsid w:val="00AD4A08"/>
    <w:rsid w:val="00AD4FD4"/>
    <w:rsid w:val="00AD5442"/>
    <w:rsid w:val="00AD550A"/>
    <w:rsid w:val="00AD6008"/>
    <w:rsid w:val="00AD6E2C"/>
    <w:rsid w:val="00AD6EA3"/>
    <w:rsid w:val="00AD708A"/>
    <w:rsid w:val="00AD7BC2"/>
    <w:rsid w:val="00AE01E3"/>
    <w:rsid w:val="00AE03D7"/>
    <w:rsid w:val="00AE06E1"/>
    <w:rsid w:val="00AE071D"/>
    <w:rsid w:val="00AE0E48"/>
    <w:rsid w:val="00AE16E2"/>
    <w:rsid w:val="00AE1783"/>
    <w:rsid w:val="00AE26E7"/>
    <w:rsid w:val="00AE2DDF"/>
    <w:rsid w:val="00AE3A5F"/>
    <w:rsid w:val="00AE3B74"/>
    <w:rsid w:val="00AE4346"/>
    <w:rsid w:val="00AE4A53"/>
    <w:rsid w:val="00AE4C01"/>
    <w:rsid w:val="00AE5AB8"/>
    <w:rsid w:val="00AE609D"/>
    <w:rsid w:val="00AE60D2"/>
    <w:rsid w:val="00AE63B9"/>
    <w:rsid w:val="00AE6C66"/>
    <w:rsid w:val="00AE6FC6"/>
    <w:rsid w:val="00AE767D"/>
    <w:rsid w:val="00AF01BF"/>
    <w:rsid w:val="00AF01DC"/>
    <w:rsid w:val="00AF0243"/>
    <w:rsid w:val="00AF08A9"/>
    <w:rsid w:val="00AF1349"/>
    <w:rsid w:val="00AF206A"/>
    <w:rsid w:val="00AF2D87"/>
    <w:rsid w:val="00AF3601"/>
    <w:rsid w:val="00AF398E"/>
    <w:rsid w:val="00AF3AE6"/>
    <w:rsid w:val="00AF4228"/>
    <w:rsid w:val="00AF4345"/>
    <w:rsid w:val="00AF4BD0"/>
    <w:rsid w:val="00AF4C73"/>
    <w:rsid w:val="00AF4E3B"/>
    <w:rsid w:val="00AF53F2"/>
    <w:rsid w:val="00AF5577"/>
    <w:rsid w:val="00AF5C0C"/>
    <w:rsid w:val="00AF5F40"/>
    <w:rsid w:val="00AF7372"/>
    <w:rsid w:val="00AF7E52"/>
    <w:rsid w:val="00B0032D"/>
    <w:rsid w:val="00B005BA"/>
    <w:rsid w:val="00B0060D"/>
    <w:rsid w:val="00B00DBA"/>
    <w:rsid w:val="00B00EA6"/>
    <w:rsid w:val="00B020D2"/>
    <w:rsid w:val="00B02334"/>
    <w:rsid w:val="00B026ED"/>
    <w:rsid w:val="00B02AC7"/>
    <w:rsid w:val="00B033A4"/>
    <w:rsid w:val="00B036E6"/>
    <w:rsid w:val="00B03B46"/>
    <w:rsid w:val="00B04372"/>
    <w:rsid w:val="00B046ED"/>
    <w:rsid w:val="00B051D4"/>
    <w:rsid w:val="00B05825"/>
    <w:rsid w:val="00B059A9"/>
    <w:rsid w:val="00B05C0F"/>
    <w:rsid w:val="00B0667A"/>
    <w:rsid w:val="00B07267"/>
    <w:rsid w:val="00B07935"/>
    <w:rsid w:val="00B102AC"/>
    <w:rsid w:val="00B1077A"/>
    <w:rsid w:val="00B10AB8"/>
    <w:rsid w:val="00B10E40"/>
    <w:rsid w:val="00B11321"/>
    <w:rsid w:val="00B117AF"/>
    <w:rsid w:val="00B11CD3"/>
    <w:rsid w:val="00B11EA3"/>
    <w:rsid w:val="00B135C7"/>
    <w:rsid w:val="00B137E7"/>
    <w:rsid w:val="00B13B9D"/>
    <w:rsid w:val="00B13DAD"/>
    <w:rsid w:val="00B141FA"/>
    <w:rsid w:val="00B1481A"/>
    <w:rsid w:val="00B14AE9"/>
    <w:rsid w:val="00B14C4B"/>
    <w:rsid w:val="00B1515D"/>
    <w:rsid w:val="00B15247"/>
    <w:rsid w:val="00B15583"/>
    <w:rsid w:val="00B156EE"/>
    <w:rsid w:val="00B1598E"/>
    <w:rsid w:val="00B15DBF"/>
    <w:rsid w:val="00B163C2"/>
    <w:rsid w:val="00B16D65"/>
    <w:rsid w:val="00B17057"/>
    <w:rsid w:val="00B17C56"/>
    <w:rsid w:val="00B20E94"/>
    <w:rsid w:val="00B2238D"/>
    <w:rsid w:val="00B2260D"/>
    <w:rsid w:val="00B22DEE"/>
    <w:rsid w:val="00B22F11"/>
    <w:rsid w:val="00B232A7"/>
    <w:rsid w:val="00B2339A"/>
    <w:rsid w:val="00B239A5"/>
    <w:rsid w:val="00B24A99"/>
    <w:rsid w:val="00B24B80"/>
    <w:rsid w:val="00B24BC0"/>
    <w:rsid w:val="00B2573F"/>
    <w:rsid w:val="00B25822"/>
    <w:rsid w:val="00B25C93"/>
    <w:rsid w:val="00B2641E"/>
    <w:rsid w:val="00B26A4D"/>
    <w:rsid w:val="00B26EE6"/>
    <w:rsid w:val="00B2789F"/>
    <w:rsid w:val="00B30074"/>
    <w:rsid w:val="00B30B27"/>
    <w:rsid w:val="00B30EAA"/>
    <w:rsid w:val="00B3184F"/>
    <w:rsid w:val="00B31C08"/>
    <w:rsid w:val="00B33101"/>
    <w:rsid w:val="00B33305"/>
    <w:rsid w:val="00B333C7"/>
    <w:rsid w:val="00B33581"/>
    <w:rsid w:val="00B335ED"/>
    <w:rsid w:val="00B33BAA"/>
    <w:rsid w:val="00B341AC"/>
    <w:rsid w:val="00B344A9"/>
    <w:rsid w:val="00B34CD8"/>
    <w:rsid w:val="00B34F33"/>
    <w:rsid w:val="00B3566E"/>
    <w:rsid w:val="00B357DD"/>
    <w:rsid w:val="00B35AF4"/>
    <w:rsid w:val="00B35DE7"/>
    <w:rsid w:val="00B35E0F"/>
    <w:rsid w:val="00B36469"/>
    <w:rsid w:val="00B366BF"/>
    <w:rsid w:val="00B36E04"/>
    <w:rsid w:val="00B36F57"/>
    <w:rsid w:val="00B36F5B"/>
    <w:rsid w:val="00B406F5"/>
    <w:rsid w:val="00B40743"/>
    <w:rsid w:val="00B4081B"/>
    <w:rsid w:val="00B40824"/>
    <w:rsid w:val="00B42876"/>
    <w:rsid w:val="00B43294"/>
    <w:rsid w:val="00B43F6E"/>
    <w:rsid w:val="00B441D7"/>
    <w:rsid w:val="00B44438"/>
    <w:rsid w:val="00B44D2E"/>
    <w:rsid w:val="00B4529D"/>
    <w:rsid w:val="00B454A1"/>
    <w:rsid w:val="00B455BD"/>
    <w:rsid w:val="00B45BDC"/>
    <w:rsid w:val="00B45D14"/>
    <w:rsid w:val="00B46918"/>
    <w:rsid w:val="00B46D99"/>
    <w:rsid w:val="00B46FC0"/>
    <w:rsid w:val="00B470DB"/>
    <w:rsid w:val="00B47BBA"/>
    <w:rsid w:val="00B47E3F"/>
    <w:rsid w:val="00B50117"/>
    <w:rsid w:val="00B50582"/>
    <w:rsid w:val="00B505D5"/>
    <w:rsid w:val="00B50734"/>
    <w:rsid w:val="00B5134D"/>
    <w:rsid w:val="00B514C9"/>
    <w:rsid w:val="00B51F5E"/>
    <w:rsid w:val="00B52123"/>
    <w:rsid w:val="00B52AFF"/>
    <w:rsid w:val="00B53816"/>
    <w:rsid w:val="00B53AD6"/>
    <w:rsid w:val="00B5412F"/>
    <w:rsid w:val="00B547C5"/>
    <w:rsid w:val="00B54EC1"/>
    <w:rsid w:val="00B553F4"/>
    <w:rsid w:val="00B55A47"/>
    <w:rsid w:val="00B56196"/>
    <w:rsid w:val="00B5627F"/>
    <w:rsid w:val="00B562A4"/>
    <w:rsid w:val="00B56325"/>
    <w:rsid w:val="00B56596"/>
    <w:rsid w:val="00B573E7"/>
    <w:rsid w:val="00B579DB"/>
    <w:rsid w:val="00B57A96"/>
    <w:rsid w:val="00B57EBE"/>
    <w:rsid w:val="00B607ED"/>
    <w:rsid w:val="00B60A7E"/>
    <w:rsid w:val="00B61060"/>
    <w:rsid w:val="00B6134E"/>
    <w:rsid w:val="00B61662"/>
    <w:rsid w:val="00B6174B"/>
    <w:rsid w:val="00B622B0"/>
    <w:rsid w:val="00B6234A"/>
    <w:rsid w:val="00B62A32"/>
    <w:rsid w:val="00B62C51"/>
    <w:rsid w:val="00B62D10"/>
    <w:rsid w:val="00B62F2E"/>
    <w:rsid w:val="00B636A0"/>
    <w:rsid w:val="00B6383D"/>
    <w:rsid w:val="00B63B62"/>
    <w:rsid w:val="00B647CD"/>
    <w:rsid w:val="00B64C54"/>
    <w:rsid w:val="00B65675"/>
    <w:rsid w:val="00B6633A"/>
    <w:rsid w:val="00B66475"/>
    <w:rsid w:val="00B6662E"/>
    <w:rsid w:val="00B66758"/>
    <w:rsid w:val="00B6728B"/>
    <w:rsid w:val="00B67782"/>
    <w:rsid w:val="00B6796A"/>
    <w:rsid w:val="00B67992"/>
    <w:rsid w:val="00B70364"/>
    <w:rsid w:val="00B707C2"/>
    <w:rsid w:val="00B7098F"/>
    <w:rsid w:val="00B709A0"/>
    <w:rsid w:val="00B71ADD"/>
    <w:rsid w:val="00B724B2"/>
    <w:rsid w:val="00B72565"/>
    <w:rsid w:val="00B72D2C"/>
    <w:rsid w:val="00B7341C"/>
    <w:rsid w:val="00B743B5"/>
    <w:rsid w:val="00B743EC"/>
    <w:rsid w:val="00B74D3E"/>
    <w:rsid w:val="00B752EB"/>
    <w:rsid w:val="00B75428"/>
    <w:rsid w:val="00B7691A"/>
    <w:rsid w:val="00B76A3C"/>
    <w:rsid w:val="00B76B52"/>
    <w:rsid w:val="00B76C12"/>
    <w:rsid w:val="00B771FF"/>
    <w:rsid w:val="00B77237"/>
    <w:rsid w:val="00B776EB"/>
    <w:rsid w:val="00B77B3E"/>
    <w:rsid w:val="00B80254"/>
    <w:rsid w:val="00B8048D"/>
    <w:rsid w:val="00B81091"/>
    <w:rsid w:val="00B812D0"/>
    <w:rsid w:val="00B81548"/>
    <w:rsid w:val="00B817D4"/>
    <w:rsid w:val="00B81D66"/>
    <w:rsid w:val="00B81DDA"/>
    <w:rsid w:val="00B824E6"/>
    <w:rsid w:val="00B827A0"/>
    <w:rsid w:val="00B834D8"/>
    <w:rsid w:val="00B83CFC"/>
    <w:rsid w:val="00B8411A"/>
    <w:rsid w:val="00B84138"/>
    <w:rsid w:val="00B848F5"/>
    <w:rsid w:val="00B860B6"/>
    <w:rsid w:val="00B86FEA"/>
    <w:rsid w:val="00B878F9"/>
    <w:rsid w:val="00B87937"/>
    <w:rsid w:val="00B9038B"/>
    <w:rsid w:val="00B90DBF"/>
    <w:rsid w:val="00B91FA5"/>
    <w:rsid w:val="00B9204B"/>
    <w:rsid w:val="00B921BF"/>
    <w:rsid w:val="00B9329E"/>
    <w:rsid w:val="00B937A4"/>
    <w:rsid w:val="00B93B18"/>
    <w:rsid w:val="00B94494"/>
    <w:rsid w:val="00B945B1"/>
    <w:rsid w:val="00B946EE"/>
    <w:rsid w:val="00B95861"/>
    <w:rsid w:val="00B95FC8"/>
    <w:rsid w:val="00B9610D"/>
    <w:rsid w:val="00B965D4"/>
    <w:rsid w:val="00B9680B"/>
    <w:rsid w:val="00BA069C"/>
    <w:rsid w:val="00BA0921"/>
    <w:rsid w:val="00BA0F1E"/>
    <w:rsid w:val="00BA15F3"/>
    <w:rsid w:val="00BA1609"/>
    <w:rsid w:val="00BA1AFC"/>
    <w:rsid w:val="00BA1B1B"/>
    <w:rsid w:val="00BA1E4B"/>
    <w:rsid w:val="00BA213E"/>
    <w:rsid w:val="00BA21CF"/>
    <w:rsid w:val="00BA2E40"/>
    <w:rsid w:val="00BA370C"/>
    <w:rsid w:val="00BA3AED"/>
    <w:rsid w:val="00BA4441"/>
    <w:rsid w:val="00BA47A1"/>
    <w:rsid w:val="00BA4CEA"/>
    <w:rsid w:val="00BA5389"/>
    <w:rsid w:val="00BA5C87"/>
    <w:rsid w:val="00BA62DF"/>
    <w:rsid w:val="00BA73E8"/>
    <w:rsid w:val="00BA741E"/>
    <w:rsid w:val="00BA7890"/>
    <w:rsid w:val="00BA79D1"/>
    <w:rsid w:val="00BB0CC6"/>
    <w:rsid w:val="00BB0CD3"/>
    <w:rsid w:val="00BB1348"/>
    <w:rsid w:val="00BB15BF"/>
    <w:rsid w:val="00BB1BDC"/>
    <w:rsid w:val="00BB1FFF"/>
    <w:rsid w:val="00BB2F72"/>
    <w:rsid w:val="00BB388A"/>
    <w:rsid w:val="00BB40CA"/>
    <w:rsid w:val="00BB41D9"/>
    <w:rsid w:val="00BB4298"/>
    <w:rsid w:val="00BB432E"/>
    <w:rsid w:val="00BB4F13"/>
    <w:rsid w:val="00BB51EF"/>
    <w:rsid w:val="00BB5958"/>
    <w:rsid w:val="00BB684A"/>
    <w:rsid w:val="00BB6AAD"/>
    <w:rsid w:val="00BB72A7"/>
    <w:rsid w:val="00BB74E5"/>
    <w:rsid w:val="00BB79FB"/>
    <w:rsid w:val="00BC008E"/>
    <w:rsid w:val="00BC15A0"/>
    <w:rsid w:val="00BC1764"/>
    <w:rsid w:val="00BC17DB"/>
    <w:rsid w:val="00BC1927"/>
    <w:rsid w:val="00BC1C13"/>
    <w:rsid w:val="00BC250E"/>
    <w:rsid w:val="00BC290A"/>
    <w:rsid w:val="00BC420C"/>
    <w:rsid w:val="00BC4737"/>
    <w:rsid w:val="00BC4EE5"/>
    <w:rsid w:val="00BC54E5"/>
    <w:rsid w:val="00BC5597"/>
    <w:rsid w:val="00BC5D07"/>
    <w:rsid w:val="00BC5DA1"/>
    <w:rsid w:val="00BC5DD9"/>
    <w:rsid w:val="00BC60AA"/>
    <w:rsid w:val="00BC60C3"/>
    <w:rsid w:val="00BC6E6F"/>
    <w:rsid w:val="00BC7979"/>
    <w:rsid w:val="00BC7E6C"/>
    <w:rsid w:val="00BD02C1"/>
    <w:rsid w:val="00BD0D4C"/>
    <w:rsid w:val="00BD0FC6"/>
    <w:rsid w:val="00BD1516"/>
    <w:rsid w:val="00BD1D11"/>
    <w:rsid w:val="00BD3E20"/>
    <w:rsid w:val="00BD4A0C"/>
    <w:rsid w:val="00BD513D"/>
    <w:rsid w:val="00BD5963"/>
    <w:rsid w:val="00BD5D0D"/>
    <w:rsid w:val="00BD5D4F"/>
    <w:rsid w:val="00BD721E"/>
    <w:rsid w:val="00BD757B"/>
    <w:rsid w:val="00BE0BDF"/>
    <w:rsid w:val="00BE0F4A"/>
    <w:rsid w:val="00BE140C"/>
    <w:rsid w:val="00BE14B8"/>
    <w:rsid w:val="00BE1F92"/>
    <w:rsid w:val="00BE208E"/>
    <w:rsid w:val="00BE2792"/>
    <w:rsid w:val="00BE2DB6"/>
    <w:rsid w:val="00BE323B"/>
    <w:rsid w:val="00BE35FD"/>
    <w:rsid w:val="00BE3B51"/>
    <w:rsid w:val="00BE451E"/>
    <w:rsid w:val="00BE4C88"/>
    <w:rsid w:val="00BE4CAE"/>
    <w:rsid w:val="00BE51E9"/>
    <w:rsid w:val="00BE540D"/>
    <w:rsid w:val="00BE6058"/>
    <w:rsid w:val="00BE6138"/>
    <w:rsid w:val="00BE6A83"/>
    <w:rsid w:val="00BE6CD9"/>
    <w:rsid w:val="00BE72F5"/>
    <w:rsid w:val="00BE77EF"/>
    <w:rsid w:val="00BF2324"/>
    <w:rsid w:val="00BF242B"/>
    <w:rsid w:val="00BF2649"/>
    <w:rsid w:val="00BF29BC"/>
    <w:rsid w:val="00BF2ED8"/>
    <w:rsid w:val="00BF331D"/>
    <w:rsid w:val="00BF3756"/>
    <w:rsid w:val="00BF3C83"/>
    <w:rsid w:val="00BF4B94"/>
    <w:rsid w:val="00BF573F"/>
    <w:rsid w:val="00BF5F87"/>
    <w:rsid w:val="00BF64D2"/>
    <w:rsid w:val="00C005F5"/>
    <w:rsid w:val="00C00B33"/>
    <w:rsid w:val="00C00E16"/>
    <w:rsid w:val="00C00ECE"/>
    <w:rsid w:val="00C015E7"/>
    <w:rsid w:val="00C01FA9"/>
    <w:rsid w:val="00C0211B"/>
    <w:rsid w:val="00C0352D"/>
    <w:rsid w:val="00C03728"/>
    <w:rsid w:val="00C040E4"/>
    <w:rsid w:val="00C04876"/>
    <w:rsid w:val="00C04973"/>
    <w:rsid w:val="00C04D33"/>
    <w:rsid w:val="00C058B1"/>
    <w:rsid w:val="00C059E0"/>
    <w:rsid w:val="00C10B1C"/>
    <w:rsid w:val="00C10BB6"/>
    <w:rsid w:val="00C1303E"/>
    <w:rsid w:val="00C13B19"/>
    <w:rsid w:val="00C13BB0"/>
    <w:rsid w:val="00C147ED"/>
    <w:rsid w:val="00C148ED"/>
    <w:rsid w:val="00C14BDC"/>
    <w:rsid w:val="00C14CE1"/>
    <w:rsid w:val="00C14D4E"/>
    <w:rsid w:val="00C14D5A"/>
    <w:rsid w:val="00C150B8"/>
    <w:rsid w:val="00C155CA"/>
    <w:rsid w:val="00C165CC"/>
    <w:rsid w:val="00C1698C"/>
    <w:rsid w:val="00C16C7D"/>
    <w:rsid w:val="00C17479"/>
    <w:rsid w:val="00C1756D"/>
    <w:rsid w:val="00C176C5"/>
    <w:rsid w:val="00C177BF"/>
    <w:rsid w:val="00C20999"/>
    <w:rsid w:val="00C20E6E"/>
    <w:rsid w:val="00C21107"/>
    <w:rsid w:val="00C21237"/>
    <w:rsid w:val="00C213DC"/>
    <w:rsid w:val="00C214E1"/>
    <w:rsid w:val="00C21BF9"/>
    <w:rsid w:val="00C22414"/>
    <w:rsid w:val="00C22837"/>
    <w:rsid w:val="00C238E8"/>
    <w:rsid w:val="00C23D25"/>
    <w:rsid w:val="00C24242"/>
    <w:rsid w:val="00C24508"/>
    <w:rsid w:val="00C24ED1"/>
    <w:rsid w:val="00C24F62"/>
    <w:rsid w:val="00C253B6"/>
    <w:rsid w:val="00C25759"/>
    <w:rsid w:val="00C271C3"/>
    <w:rsid w:val="00C2732F"/>
    <w:rsid w:val="00C27A9A"/>
    <w:rsid w:val="00C3000A"/>
    <w:rsid w:val="00C30385"/>
    <w:rsid w:val="00C30E3B"/>
    <w:rsid w:val="00C31F67"/>
    <w:rsid w:val="00C32C4B"/>
    <w:rsid w:val="00C32E55"/>
    <w:rsid w:val="00C339D6"/>
    <w:rsid w:val="00C33FE2"/>
    <w:rsid w:val="00C34722"/>
    <w:rsid w:val="00C347EE"/>
    <w:rsid w:val="00C34BC4"/>
    <w:rsid w:val="00C35359"/>
    <w:rsid w:val="00C35516"/>
    <w:rsid w:val="00C3559C"/>
    <w:rsid w:val="00C359FF"/>
    <w:rsid w:val="00C366AE"/>
    <w:rsid w:val="00C367C5"/>
    <w:rsid w:val="00C370C1"/>
    <w:rsid w:val="00C37402"/>
    <w:rsid w:val="00C37837"/>
    <w:rsid w:val="00C37DFB"/>
    <w:rsid w:val="00C40951"/>
    <w:rsid w:val="00C40A0A"/>
    <w:rsid w:val="00C40A77"/>
    <w:rsid w:val="00C40EC0"/>
    <w:rsid w:val="00C4111C"/>
    <w:rsid w:val="00C41A76"/>
    <w:rsid w:val="00C4222E"/>
    <w:rsid w:val="00C43A9D"/>
    <w:rsid w:val="00C43E3E"/>
    <w:rsid w:val="00C445A2"/>
    <w:rsid w:val="00C447AF"/>
    <w:rsid w:val="00C44834"/>
    <w:rsid w:val="00C44864"/>
    <w:rsid w:val="00C44CC1"/>
    <w:rsid w:val="00C45F9D"/>
    <w:rsid w:val="00C46F92"/>
    <w:rsid w:val="00C4734C"/>
    <w:rsid w:val="00C47A08"/>
    <w:rsid w:val="00C47C4A"/>
    <w:rsid w:val="00C5002E"/>
    <w:rsid w:val="00C500C3"/>
    <w:rsid w:val="00C50FFB"/>
    <w:rsid w:val="00C511AF"/>
    <w:rsid w:val="00C511D3"/>
    <w:rsid w:val="00C51BB2"/>
    <w:rsid w:val="00C51DDE"/>
    <w:rsid w:val="00C52003"/>
    <w:rsid w:val="00C52D75"/>
    <w:rsid w:val="00C536FD"/>
    <w:rsid w:val="00C53F0C"/>
    <w:rsid w:val="00C54068"/>
    <w:rsid w:val="00C54BAC"/>
    <w:rsid w:val="00C54CBD"/>
    <w:rsid w:val="00C54D4D"/>
    <w:rsid w:val="00C54F70"/>
    <w:rsid w:val="00C55332"/>
    <w:rsid w:val="00C5581D"/>
    <w:rsid w:val="00C558A7"/>
    <w:rsid w:val="00C558E8"/>
    <w:rsid w:val="00C56870"/>
    <w:rsid w:val="00C56B6E"/>
    <w:rsid w:val="00C5702A"/>
    <w:rsid w:val="00C57244"/>
    <w:rsid w:val="00C5750F"/>
    <w:rsid w:val="00C6040E"/>
    <w:rsid w:val="00C6087A"/>
    <w:rsid w:val="00C608DE"/>
    <w:rsid w:val="00C613A2"/>
    <w:rsid w:val="00C621A0"/>
    <w:rsid w:val="00C625F1"/>
    <w:rsid w:val="00C628CA"/>
    <w:rsid w:val="00C62FA4"/>
    <w:rsid w:val="00C63396"/>
    <w:rsid w:val="00C63449"/>
    <w:rsid w:val="00C636C1"/>
    <w:rsid w:val="00C6404A"/>
    <w:rsid w:val="00C648AA"/>
    <w:rsid w:val="00C64977"/>
    <w:rsid w:val="00C64ABA"/>
    <w:rsid w:val="00C64E67"/>
    <w:rsid w:val="00C65677"/>
    <w:rsid w:val="00C65801"/>
    <w:rsid w:val="00C668F7"/>
    <w:rsid w:val="00C672A3"/>
    <w:rsid w:val="00C67458"/>
    <w:rsid w:val="00C67752"/>
    <w:rsid w:val="00C67F80"/>
    <w:rsid w:val="00C70183"/>
    <w:rsid w:val="00C707E5"/>
    <w:rsid w:val="00C70A7F"/>
    <w:rsid w:val="00C70DD4"/>
    <w:rsid w:val="00C71016"/>
    <w:rsid w:val="00C715FE"/>
    <w:rsid w:val="00C71765"/>
    <w:rsid w:val="00C71B93"/>
    <w:rsid w:val="00C727C5"/>
    <w:rsid w:val="00C72A4A"/>
    <w:rsid w:val="00C72DAB"/>
    <w:rsid w:val="00C72DB4"/>
    <w:rsid w:val="00C730CE"/>
    <w:rsid w:val="00C73139"/>
    <w:rsid w:val="00C731D2"/>
    <w:rsid w:val="00C7466F"/>
    <w:rsid w:val="00C758F0"/>
    <w:rsid w:val="00C75A10"/>
    <w:rsid w:val="00C76259"/>
    <w:rsid w:val="00C76B54"/>
    <w:rsid w:val="00C7731F"/>
    <w:rsid w:val="00C77577"/>
    <w:rsid w:val="00C779B0"/>
    <w:rsid w:val="00C77E43"/>
    <w:rsid w:val="00C80DEE"/>
    <w:rsid w:val="00C81618"/>
    <w:rsid w:val="00C827ED"/>
    <w:rsid w:val="00C82D5D"/>
    <w:rsid w:val="00C82D7B"/>
    <w:rsid w:val="00C83318"/>
    <w:rsid w:val="00C83947"/>
    <w:rsid w:val="00C841EF"/>
    <w:rsid w:val="00C84580"/>
    <w:rsid w:val="00C84DD2"/>
    <w:rsid w:val="00C85704"/>
    <w:rsid w:val="00C85724"/>
    <w:rsid w:val="00C85DC4"/>
    <w:rsid w:val="00C8620B"/>
    <w:rsid w:val="00C87836"/>
    <w:rsid w:val="00C878A5"/>
    <w:rsid w:val="00C87AE5"/>
    <w:rsid w:val="00C87C83"/>
    <w:rsid w:val="00C87C9F"/>
    <w:rsid w:val="00C87DE7"/>
    <w:rsid w:val="00C90A5B"/>
    <w:rsid w:val="00C92979"/>
    <w:rsid w:val="00C92E59"/>
    <w:rsid w:val="00C92F63"/>
    <w:rsid w:val="00C934C2"/>
    <w:rsid w:val="00C939AE"/>
    <w:rsid w:val="00C945A2"/>
    <w:rsid w:val="00C94855"/>
    <w:rsid w:val="00C949C9"/>
    <w:rsid w:val="00C953F4"/>
    <w:rsid w:val="00C954A2"/>
    <w:rsid w:val="00C955AC"/>
    <w:rsid w:val="00C955D9"/>
    <w:rsid w:val="00C95650"/>
    <w:rsid w:val="00C961A4"/>
    <w:rsid w:val="00C96C64"/>
    <w:rsid w:val="00C9729A"/>
    <w:rsid w:val="00C972FD"/>
    <w:rsid w:val="00C97D39"/>
    <w:rsid w:val="00CA10E2"/>
    <w:rsid w:val="00CA16CB"/>
    <w:rsid w:val="00CA1D50"/>
    <w:rsid w:val="00CA1DA7"/>
    <w:rsid w:val="00CA2035"/>
    <w:rsid w:val="00CA3B0E"/>
    <w:rsid w:val="00CA46DE"/>
    <w:rsid w:val="00CA4BA5"/>
    <w:rsid w:val="00CA4C0A"/>
    <w:rsid w:val="00CA564F"/>
    <w:rsid w:val="00CA569A"/>
    <w:rsid w:val="00CA5952"/>
    <w:rsid w:val="00CA61DB"/>
    <w:rsid w:val="00CA648D"/>
    <w:rsid w:val="00CA6891"/>
    <w:rsid w:val="00CA69B9"/>
    <w:rsid w:val="00CA6A79"/>
    <w:rsid w:val="00CA7218"/>
    <w:rsid w:val="00CA732A"/>
    <w:rsid w:val="00CA7A9D"/>
    <w:rsid w:val="00CA7B49"/>
    <w:rsid w:val="00CA7D59"/>
    <w:rsid w:val="00CB0427"/>
    <w:rsid w:val="00CB0918"/>
    <w:rsid w:val="00CB0F44"/>
    <w:rsid w:val="00CB0FA5"/>
    <w:rsid w:val="00CB10BB"/>
    <w:rsid w:val="00CB1F5F"/>
    <w:rsid w:val="00CB1FDB"/>
    <w:rsid w:val="00CB243F"/>
    <w:rsid w:val="00CB2B86"/>
    <w:rsid w:val="00CB2CA3"/>
    <w:rsid w:val="00CB2EE9"/>
    <w:rsid w:val="00CB34AF"/>
    <w:rsid w:val="00CB3DC1"/>
    <w:rsid w:val="00CB441C"/>
    <w:rsid w:val="00CB480E"/>
    <w:rsid w:val="00CB4A6A"/>
    <w:rsid w:val="00CB4C16"/>
    <w:rsid w:val="00CB4DFD"/>
    <w:rsid w:val="00CB5797"/>
    <w:rsid w:val="00CB5BD0"/>
    <w:rsid w:val="00CB5D6C"/>
    <w:rsid w:val="00CB699D"/>
    <w:rsid w:val="00CB75EE"/>
    <w:rsid w:val="00CB7C0B"/>
    <w:rsid w:val="00CC060D"/>
    <w:rsid w:val="00CC0FDD"/>
    <w:rsid w:val="00CC17C8"/>
    <w:rsid w:val="00CC1DBC"/>
    <w:rsid w:val="00CC28B9"/>
    <w:rsid w:val="00CC3456"/>
    <w:rsid w:val="00CC40B8"/>
    <w:rsid w:val="00CC47EA"/>
    <w:rsid w:val="00CC489F"/>
    <w:rsid w:val="00CC4A40"/>
    <w:rsid w:val="00CC4D09"/>
    <w:rsid w:val="00CC6080"/>
    <w:rsid w:val="00CC60F8"/>
    <w:rsid w:val="00CC73BB"/>
    <w:rsid w:val="00CC7820"/>
    <w:rsid w:val="00CC79D3"/>
    <w:rsid w:val="00CD068B"/>
    <w:rsid w:val="00CD08DF"/>
    <w:rsid w:val="00CD0C6A"/>
    <w:rsid w:val="00CD1194"/>
    <w:rsid w:val="00CD1A6B"/>
    <w:rsid w:val="00CD1BAE"/>
    <w:rsid w:val="00CD21C1"/>
    <w:rsid w:val="00CD28F2"/>
    <w:rsid w:val="00CD3028"/>
    <w:rsid w:val="00CD3880"/>
    <w:rsid w:val="00CD3970"/>
    <w:rsid w:val="00CD3B20"/>
    <w:rsid w:val="00CD4689"/>
    <w:rsid w:val="00CD503C"/>
    <w:rsid w:val="00CD6B65"/>
    <w:rsid w:val="00CD7934"/>
    <w:rsid w:val="00CE09E6"/>
    <w:rsid w:val="00CE13F5"/>
    <w:rsid w:val="00CE1694"/>
    <w:rsid w:val="00CE1A93"/>
    <w:rsid w:val="00CE1D67"/>
    <w:rsid w:val="00CE1D9B"/>
    <w:rsid w:val="00CE2010"/>
    <w:rsid w:val="00CE23AC"/>
    <w:rsid w:val="00CE27F0"/>
    <w:rsid w:val="00CE2A72"/>
    <w:rsid w:val="00CE3CE2"/>
    <w:rsid w:val="00CE3E55"/>
    <w:rsid w:val="00CE3F1C"/>
    <w:rsid w:val="00CE40F8"/>
    <w:rsid w:val="00CE467B"/>
    <w:rsid w:val="00CE5953"/>
    <w:rsid w:val="00CE5D50"/>
    <w:rsid w:val="00CE657A"/>
    <w:rsid w:val="00CE662A"/>
    <w:rsid w:val="00CE6DDD"/>
    <w:rsid w:val="00CE7033"/>
    <w:rsid w:val="00CE72A3"/>
    <w:rsid w:val="00CE72B3"/>
    <w:rsid w:val="00CE7586"/>
    <w:rsid w:val="00CE7CDB"/>
    <w:rsid w:val="00CF0013"/>
    <w:rsid w:val="00CF06A3"/>
    <w:rsid w:val="00CF094D"/>
    <w:rsid w:val="00CF0E52"/>
    <w:rsid w:val="00CF1C5C"/>
    <w:rsid w:val="00CF2650"/>
    <w:rsid w:val="00CF273C"/>
    <w:rsid w:val="00CF2AF5"/>
    <w:rsid w:val="00CF2EF5"/>
    <w:rsid w:val="00CF3887"/>
    <w:rsid w:val="00CF48EF"/>
    <w:rsid w:val="00CF49B2"/>
    <w:rsid w:val="00CF4C01"/>
    <w:rsid w:val="00CF4D5E"/>
    <w:rsid w:val="00CF50C0"/>
    <w:rsid w:val="00CF58CC"/>
    <w:rsid w:val="00CF5DF6"/>
    <w:rsid w:val="00CF6AEF"/>
    <w:rsid w:val="00CF70FB"/>
    <w:rsid w:val="00CF77AF"/>
    <w:rsid w:val="00CF78FB"/>
    <w:rsid w:val="00CF7925"/>
    <w:rsid w:val="00D00485"/>
    <w:rsid w:val="00D00634"/>
    <w:rsid w:val="00D00E58"/>
    <w:rsid w:val="00D0158E"/>
    <w:rsid w:val="00D015E8"/>
    <w:rsid w:val="00D017D5"/>
    <w:rsid w:val="00D022C6"/>
    <w:rsid w:val="00D027B3"/>
    <w:rsid w:val="00D034E6"/>
    <w:rsid w:val="00D03762"/>
    <w:rsid w:val="00D04DFD"/>
    <w:rsid w:val="00D04FAE"/>
    <w:rsid w:val="00D05003"/>
    <w:rsid w:val="00D05720"/>
    <w:rsid w:val="00D061AF"/>
    <w:rsid w:val="00D07C4F"/>
    <w:rsid w:val="00D10AA7"/>
    <w:rsid w:val="00D12157"/>
    <w:rsid w:val="00D121D6"/>
    <w:rsid w:val="00D1268E"/>
    <w:rsid w:val="00D12AA3"/>
    <w:rsid w:val="00D1326B"/>
    <w:rsid w:val="00D1332B"/>
    <w:rsid w:val="00D137F9"/>
    <w:rsid w:val="00D14318"/>
    <w:rsid w:val="00D1486E"/>
    <w:rsid w:val="00D15548"/>
    <w:rsid w:val="00D16509"/>
    <w:rsid w:val="00D1661C"/>
    <w:rsid w:val="00D1670D"/>
    <w:rsid w:val="00D16C69"/>
    <w:rsid w:val="00D17117"/>
    <w:rsid w:val="00D20EFE"/>
    <w:rsid w:val="00D20F80"/>
    <w:rsid w:val="00D2177F"/>
    <w:rsid w:val="00D21866"/>
    <w:rsid w:val="00D22157"/>
    <w:rsid w:val="00D22AF0"/>
    <w:rsid w:val="00D22C2B"/>
    <w:rsid w:val="00D22CDC"/>
    <w:rsid w:val="00D23081"/>
    <w:rsid w:val="00D2334B"/>
    <w:rsid w:val="00D23B8C"/>
    <w:rsid w:val="00D24170"/>
    <w:rsid w:val="00D24F5E"/>
    <w:rsid w:val="00D251E3"/>
    <w:rsid w:val="00D252F0"/>
    <w:rsid w:val="00D25C75"/>
    <w:rsid w:val="00D26EDE"/>
    <w:rsid w:val="00D2793F"/>
    <w:rsid w:val="00D30340"/>
    <w:rsid w:val="00D30F3A"/>
    <w:rsid w:val="00D3244B"/>
    <w:rsid w:val="00D3246A"/>
    <w:rsid w:val="00D3262B"/>
    <w:rsid w:val="00D326C3"/>
    <w:rsid w:val="00D32CA4"/>
    <w:rsid w:val="00D33268"/>
    <w:rsid w:val="00D3372E"/>
    <w:rsid w:val="00D33FAC"/>
    <w:rsid w:val="00D341B0"/>
    <w:rsid w:val="00D3456B"/>
    <w:rsid w:val="00D34651"/>
    <w:rsid w:val="00D34C1F"/>
    <w:rsid w:val="00D34C22"/>
    <w:rsid w:val="00D3560B"/>
    <w:rsid w:val="00D356BE"/>
    <w:rsid w:val="00D35A01"/>
    <w:rsid w:val="00D35CF1"/>
    <w:rsid w:val="00D3709A"/>
    <w:rsid w:val="00D37227"/>
    <w:rsid w:val="00D373BA"/>
    <w:rsid w:val="00D37E1D"/>
    <w:rsid w:val="00D403F2"/>
    <w:rsid w:val="00D40841"/>
    <w:rsid w:val="00D40900"/>
    <w:rsid w:val="00D40A29"/>
    <w:rsid w:val="00D40C2C"/>
    <w:rsid w:val="00D40D8F"/>
    <w:rsid w:val="00D41157"/>
    <w:rsid w:val="00D4130D"/>
    <w:rsid w:val="00D416A5"/>
    <w:rsid w:val="00D41C46"/>
    <w:rsid w:val="00D42091"/>
    <w:rsid w:val="00D4297A"/>
    <w:rsid w:val="00D42BB3"/>
    <w:rsid w:val="00D43396"/>
    <w:rsid w:val="00D43C64"/>
    <w:rsid w:val="00D4498E"/>
    <w:rsid w:val="00D44C3B"/>
    <w:rsid w:val="00D45647"/>
    <w:rsid w:val="00D45ED0"/>
    <w:rsid w:val="00D45EEA"/>
    <w:rsid w:val="00D46A07"/>
    <w:rsid w:val="00D46A1C"/>
    <w:rsid w:val="00D4779B"/>
    <w:rsid w:val="00D47A95"/>
    <w:rsid w:val="00D50D97"/>
    <w:rsid w:val="00D51500"/>
    <w:rsid w:val="00D51870"/>
    <w:rsid w:val="00D52678"/>
    <w:rsid w:val="00D5270B"/>
    <w:rsid w:val="00D5272C"/>
    <w:rsid w:val="00D52A77"/>
    <w:rsid w:val="00D52BB0"/>
    <w:rsid w:val="00D5302B"/>
    <w:rsid w:val="00D5383B"/>
    <w:rsid w:val="00D5600F"/>
    <w:rsid w:val="00D562F9"/>
    <w:rsid w:val="00D609A4"/>
    <w:rsid w:val="00D60C33"/>
    <w:rsid w:val="00D61080"/>
    <w:rsid w:val="00D61A0D"/>
    <w:rsid w:val="00D63E59"/>
    <w:rsid w:val="00D63ED4"/>
    <w:rsid w:val="00D64429"/>
    <w:rsid w:val="00D644D5"/>
    <w:rsid w:val="00D64745"/>
    <w:rsid w:val="00D650FC"/>
    <w:rsid w:val="00D655C7"/>
    <w:rsid w:val="00D6596D"/>
    <w:rsid w:val="00D65DFF"/>
    <w:rsid w:val="00D6609F"/>
    <w:rsid w:val="00D66488"/>
    <w:rsid w:val="00D6695F"/>
    <w:rsid w:val="00D6771D"/>
    <w:rsid w:val="00D67806"/>
    <w:rsid w:val="00D70B7D"/>
    <w:rsid w:val="00D70C0C"/>
    <w:rsid w:val="00D71210"/>
    <w:rsid w:val="00D72288"/>
    <w:rsid w:val="00D72EC8"/>
    <w:rsid w:val="00D73149"/>
    <w:rsid w:val="00D736C4"/>
    <w:rsid w:val="00D73965"/>
    <w:rsid w:val="00D73D8F"/>
    <w:rsid w:val="00D7402B"/>
    <w:rsid w:val="00D743B2"/>
    <w:rsid w:val="00D74C5C"/>
    <w:rsid w:val="00D74D78"/>
    <w:rsid w:val="00D7520D"/>
    <w:rsid w:val="00D7523C"/>
    <w:rsid w:val="00D75DD6"/>
    <w:rsid w:val="00D765CD"/>
    <w:rsid w:val="00D778FD"/>
    <w:rsid w:val="00D77BDE"/>
    <w:rsid w:val="00D800EE"/>
    <w:rsid w:val="00D80AE2"/>
    <w:rsid w:val="00D812AB"/>
    <w:rsid w:val="00D819D4"/>
    <w:rsid w:val="00D81A21"/>
    <w:rsid w:val="00D82C3F"/>
    <w:rsid w:val="00D830A0"/>
    <w:rsid w:val="00D837B3"/>
    <w:rsid w:val="00D83AD2"/>
    <w:rsid w:val="00D83D22"/>
    <w:rsid w:val="00D84DD7"/>
    <w:rsid w:val="00D84E82"/>
    <w:rsid w:val="00D8503F"/>
    <w:rsid w:val="00D86B9B"/>
    <w:rsid w:val="00D86EA2"/>
    <w:rsid w:val="00D874DE"/>
    <w:rsid w:val="00D87544"/>
    <w:rsid w:val="00D875B2"/>
    <w:rsid w:val="00D87748"/>
    <w:rsid w:val="00D8775F"/>
    <w:rsid w:val="00D907C9"/>
    <w:rsid w:val="00D90B05"/>
    <w:rsid w:val="00D9123C"/>
    <w:rsid w:val="00D92363"/>
    <w:rsid w:val="00D92A8E"/>
    <w:rsid w:val="00D92AF5"/>
    <w:rsid w:val="00D931D3"/>
    <w:rsid w:val="00D9408F"/>
    <w:rsid w:val="00D944EB"/>
    <w:rsid w:val="00D956EC"/>
    <w:rsid w:val="00D957DB"/>
    <w:rsid w:val="00D95952"/>
    <w:rsid w:val="00D961F6"/>
    <w:rsid w:val="00D9669F"/>
    <w:rsid w:val="00D97119"/>
    <w:rsid w:val="00DA06AE"/>
    <w:rsid w:val="00DA0CA7"/>
    <w:rsid w:val="00DA0D3B"/>
    <w:rsid w:val="00DA17EB"/>
    <w:rsid w:val="00DA1FB6"/>
    <w:rsid w:val="00DA429B"/>
    <w:rsid w:val="00DA448C"/>
    <w:rsid w:val="00DA49FF"/>
    <w:rsid w:val="00DA4E54"/>
    <w:rsid w:val="00DA51A3"/>
    <w:rsid w:val="00DA579F"/>
    <w:rsid w:val="00DA5D74"/>
    <w:rsid w:val="00DA6525"/>
    <w:rsid w:val="00DA667D"/>
    <w:rsid w:val="00DA6E98"/>
    <w:rsid w:val="00DA7646"/>
    <w:rsid w:val="00DB0F84"/>
    <w:rsid w:val="00DB1C67"/>
    <w:rsid w:val="00DB2577"/>
    <w:rsid w:val="00DB28E8"/>
    <w:rsid w:val="00DB2A65"/>
    <w:rsid w:val="00DB2D2A"/>
    <w:rsid w:val="00DB3A48"/>
    <w:rsid w:val="00DB3FB0"/>
    <w:rsid w:val="00DB4327"/>
    <w:rsid w:val="00DB4412"/>
    <w:rsid w:val="00DB4450"/>
    <w:rsid w:val="00DB4AA0"/>
    <w:rsid w:val="00DB4E8C"/>
    <w:rsid w:val="00DB59F6"/>
    <w:rsid w:val="00DB5F80"/>
    <w:rsid w:val="00DB6C08"/>
    <w:rsid w:val="00DB70FF"/>
    <w:rsid w:val="00DB71E9"/>
    <w:rsid w:val="00DB724E"/>
    <w:rsid w:val="00DB78A2"/>
    <w:rsid w:val="00DB7E16"/>
    <w:rsid w:val="00DC2482"/>
    <w:rsid w:val="00DC24F4"/>
    <w:rsid w:val="00DC2730"/>
    <w:rsid w:val="00DC27EE"/>
    <w:rsid w:val="00DC29E4"/>
    <w:rsid w:val="00DC2CCE"/>
    <w:rsid w:val="00DC2E53"/>
    <w:rsid w:val="00DC375B"/>
    <w:rsid w:val="00DC3904"/>
    <w:rsid w:val="00DC3FFA"/>
    <w:rsid w:val="00DC4926"/>
    <w:rsid w:val="00DC4F8E"/>
    <w:rsid w:val="00DC5B59"/>
    <w:rsid w:val="00DC6E2C"/>
    <w:rsid w:val="00DC723A"/>
    <w:rsid w:val="00DD0375"/>
    <w:rsid w:val="00DD1926"/>
    <w:rsid w:val="00DD2105"/>
    <w:rsid w:val="00DD2404"/>
    <w:rsid w:val="00DD28BC"/>
    <w:rsid w:val="00DD2A96"/>
    <w:rsid w:val="00DD2B91"/>
    <w:rsid w:val="00DD4A84"/>
    <w:rsid w:val="00DD5D98"/>
    <w:rsid w:val="00DD631B"/>
    <w:rsid w:val="00DD6563"/>
    <w:rsid w:val="00DD7A0A"/>
    <w:rsid w:val="00DD7A38"/>
    <w:rsid w:val="00DD7E8B"/>
    <w:rsid w:val="00DE03BF"/>
    <w:rsid w:val="00DE092A"/>
    <w:rsid w:val="00DE17F9"/>
    <w:rsid w:val="00DE2266"/>
    <w:rsid w:val="00DE264E"/>
    <w:rsid w:val="00DE292C"/>
    <w:rsid w:val="00DE2E6D"/>
    <w:rsid w:val="00DE2EBB"/>
    <w:rsid w:val="00DE3673"/>
    <w:rsid w:val="00DE4DE0"/>
    <w:rsid w:val="00DE54C7"/>
    <w:rsid w:val="00DE5C44"/>
    <w:rsid w:val="00DE7CBB"/>
    <w:rsid w:val="00DF07BE"/>
    <w:rsid w:val="00DF0ED4"/>
    <w:rsid w:val="00DF1545"/>
    <w:rsid w:val="00DF2D16"/>
    <w:rsid w:val="00DF2EC9"/>
    <w:rsid w:val="00DF34DB"/>
    <w:rsid w:val="00DF3AA0"/>
    <w:rsid w:val="00DF3E18"/>
    <w:rsid w:val="00DF41A5"/>
    <w:rsid w:val="00DF55C4"/>
    <w:rsid w:val="00DF5733"/>
    <w:rsid w:val="00DF575C"/>
    <w:rsid w:val="00DF5A13"/>
    <w:rsid w:val="00DF5B75"/>
    <w:rsid w:val="00DF62EA"/>
    <w:rsid w:val="00DF6659"/>
    <w:rsid w:val="00DF6950"/>
    <w:rsid w:val="00DF6D20"/>
    <w:rsid w:val="00DF7318"/>
    <w:rsid w:val="00DF7629"/>
    <w:rsid w:val="00E0063C"/>
    <w:rsid w:val="00E00DE6"/>
    <w:rsid w:val="00E00E0E"/>
    <w:rsid w:val="00E00E9F"/>
    <w:rsid w:val="00E01840"/>
    <w:rsid w:val="00E02B28"/>
    <w:rsid w:val="00E02C6F"/>
    <w:rsid w:val="00E02D02"/>
    <w:rsid w:val="00E0331A"/>
    <w:rsid w:val="00E037BC"/>
    <w:rsid w:val="00E03889"/>
    <w:rsid w:val="00E03A63"/>
    <w:rsid w:val="00E04C67"/>
    <w:rsid w:val="00E04C81"/>
    <w:rsid w:val="00E04E36"/>
    <w:rsid w:val="00E05572"/>
    <w:rsid w:val="00E06240"/>
    <w:rsid w:val="00E10BA7"/>
    <w:rsid w:val="00E11573"/>
    <w:rsid w:val="00E12A7F"/>
    <w:rsid w:val="00E12D48"/>
    <w:rsid w:val="00E13267"/>
    <w:rsid w:val="00E13F71"/>
    <w:rsid w:val="00E13FAC"/>
    <w:rsid w:val="00E14846"/>
    <w:rsid w:val="00E14E25"/>
    <w:rsid w:val="00E1526F"/>
    <w:rsid w:val="00E15396"/>
    <w:rsid w:val="00E153DC"/>
    <w:rsid w:val="00E161B9"/>
    <w:rsid w:val="00E16209"/>
    <w:rsid w:val="00E1663F"/>
    <w:rsid w:val="00E16911"/>
    <w:rsid w:val="00E16C71"/>
    <w:rsid w:val="00E17742"/>
    <w:rsid w:val="00E20788"/>
    <w:rsid w:val="00E209A1"/>
    <w:rsid w:val="00E20C12"/>
    <w:rsid w:val="00E20EE1"/>
    <w:rsid w:val="00E21029"/>
    <w:rsid w:val="00E214A2"/>
    <w:rsid w:val="00E21741"/>
    <w:rsid w:val="00E21B29"/>
    <w:rsid w:val="00E22342"/>
    <w:rsid w:val="00E226B0"/>
    <w:rsid w:val="00E2277B"/>
    <w:rsid w:val="00E23D31"/>
    <w:rsid w:val="00E23E43"/>
    <w:rsid w:val="00E240BF"/>
    <w:rsid w:val="00E242CA"/>
    <w:rsid w:val="00E244BC"/>
    <w:rsid w:val="00E262FC"/>
    <w:rsid w:val="00E26D11"/>
    <w:rsid w:val="00E26FE5"/>
    <w:rsid w:val="00E27132"/>
    <w:rsid w:val="00E271C4"/>
    <w:rsid w:val="00E27629"/>
    <w:rsid w:val="00E279CD"/>
    <w:rsid w:val="00E27B48"/>
    <w:rsid w:val="00E307A9"/>
    <w:rsid w:val="00E307AE"/>
    <w:rsid w:val="00E30929"/>
    <w:rsid w:val="00E31343"/>
    <w:rsid w:val="00E313BB"/>
    <w:rsid w:val="00E32118"/>
    <w:rsid w:val="00E3216D"/>
    <w:rsid w:val="00E3245E"/>
    <w:rsid w:val="00E325E6"/>
    <w:rsid w:val="00E326A6"/>
    <w:rsid w:val="00E3298F"/>
    <w:rsid w:val="00E32C0E"/>
    <w:rsid w:val="00E3301C"/>
    <w:rsid w:val="00E34077"/>
    <w:rsid w:val="00E34112"/>
    <w:rsid w:val="00E34169"/>
    <w:rsid w:val="00E34E94"/>
    <w:rsid w:val="00E35A64"/>
    <w:rsid w:val="00E35AFB"/>
    <w:rsid w:val="00E35E23"/>
    <w:rsid w:val="00E3683B"/>
    <w:rsid w:val="00E36C15"/>
    <w:rsid w:val="00E36E1A"/>
    <w:rsid w:val="00E3735E"/>
    <w:rsid w:val="00E375CD"/>
    <w:rsid w:val="00E406B5"/>
    <w:rsid w:val="00E40BA7"/>
    <w:rsid w:val="00E41133"/>
    <w:rsid w:val="00E4117F"/>
    <w:rsid w:val="00E428C6"/>
    <w:rsid w:val="00E42917"/>
    <w:rsid w:val="00E4294D"/>
    <w:rsid w:val="00E42D37"/>
    <w:rsid w:val="00E42DB5"/>
    <w:rsid w:val="00E43394"/>
    <w:rsid w:val="00E436EE"/>
    <w:rsid w:val="00E4394E"/>
    <w:rsid w:val="00E43F53"/>
    <w:rsid w:val="00E45E78"/>
    <w:rsid w:val="00E46B97"/>
    <w:rsid w:val="00E475BC"/>
    <w:rsid w:val="00E47FEA"/>
    <w:rsid w:val="00E500C1"/>
    <w:rsid w:val="00E50153"/>
    <w:rsid w:val="00E501AA"/>
    <w:rsid w:val="00E50A50"/>
    <w:rsid w:val="00E512A6"/>
    <w:rsid w:val="00E51B45"/>
    <w:rsid w:val="00E51CB7"/>
    <w:rsid w:val="00E51D9F"/>
    <w:rsid w:val="00E520B9"/>
    <w:rsid w:val="00E5228E"/>
    <w:rsid w:val="00E525A7"/>
    <w:rsid w:val="00E52BAB"/>
    <w:rsid w:val="00E52EC6"/>
    <w:rsid w:val="00E5300A"/>
    <w:rsid w:val="00E53EE6"/>
    <w:rsid w:val="00E5446D"/>
    <w:rsid w:val="00E54619"/>
    <w:rsid w:val="00E57757"/>
    <w:rsid w:val="00E57A5F"/>
    <w:rsid w:val="00E57F9B"/>
    <w:rsid w:val="00E60700"/>
    <w:rsid w:val="00E60BF3"/>
    <w:rsid w:val="00E61369"/>
    <w:rsid w:val="00E61974"/>
    <w:rsid w:val="00E61C36"/>
    <w:rsid w:val="00E63143"/>
    <w:rsid w:val="00E63422"/>
    <w:rsid w:val="00E6347C"/>
    <w:rsid w:val="00E653D7"/>
    <w:rsid w:val="00E65859"/>
    <w:rsid w:val="00E658CC"/>
    <w:rsid w:val="00E65E5B"/>
    <w:rsid w:val="00E662DF"/>
    <w:rsid w:val="00E66576"/>
    <w:rsid w:val="00E6684E"/>
    <w:rsid w:val="00E66A02"/>
    <w:rsid w:val="00E673D4"/>
    <w:rsid w:val="00E67E7E"/>
    <w:rsid w:val="00E70150"/>
    <w:rsid w:val="00E70A40"/>
    <w:rsid w:val="00E716ED"/>
    <w:rsid w:val="00E71A42"/>
    <w:rsid w:val="00E7261A"/>
    <w:rsid w:val="00E72788"/>
    <w:rsid w:val="00E73866"/>
    <w:rsid w:val="00E74734"/>
    <w:rsid w:val="00E7473D"/>
    <w:rsid w:val="00E74862"/>
    <w:rsid w:val="00E74A2F"/>
    <w:rsid w:val="00E74ADF"/>
    <w:rsid w:val="00E74C35"/>
    <w:rsid w:val="00E75A2A"/>
    <w:rsid w:val="00E75D84"/>
    <w:rsid w:val="00E75DE6"/>
    <w:rsid w:val="00E76128"/>
    <w:rsid w:val="00E76529"/>
    <w:rsid w:val="00E76A1A"/>
    <w:rsid w:val="00E7705E"/>
    <w:rsid w:val="00E77789"/>
    <w:rsid w:val="00E77933"/>
    <w:rsid w:val="00E800F5"/>
    <w:rsid w:val="00E801E4"/>
    <w:rsid w:val="00E80A01"/>
    <w:rsid w:val="00E8142A"/>
    <w:rsid w:val="00E8142D"/>
    <w:rsid w:val="00E81564"/>
    <w:rsid w:val="00E81952"/>
    <w:rsid w:val="00E81F40"/>
    <w:rsid w:val="00E82A07"/>
    <w:rsid w:val="00E82AE7"/>
    <w:rsid w:val="00E831DB"/>
    <w:rsid w:val="00E836E7"/>
    <w:rsid w:val="00E837BE"/>
    <w:rsid w:val="00E839FC"/>
    <w:rsid w:val="00E842E8"/>
    <w:rsid w:val="00E8435A"/>
    <w:rsid w:val="00E8450B"/>
    <w:rsid w:val="00E84976"/>
    <w:rsid w:val="00E854BD"/>
    <w:rsid w:val="00E85C0C"/>
    <w:rsid w:val="00E860C2"/>
    <w:rsid w:val="00E87215"/>
    <w:rsid w:val="00E8750E"/>
    <w:rsid w:val="00E8766B"/>
    <w:rsid w:val="00E87D46"/>
    <w:rsid w:val="00E9021C"/>
    <w:rsid w:val="00E902C6"/>
    <w:rsid w:val="00E90BB5"/>
    <w:rsid w:val="00E90C0D"/>
    <w:rsid w:val="00E9210C"/>
    <w:rsid w:val="00E9310C"/>
    <w:rsid w:val="00E93C09"/>
    <w:rsid w:val="00E93DB8"/>
    <w:rsid w:val="00E93E4F"/>
    <w:rsid w:val="00E9501B"/>
    <w:rsid w:val="00E95B7F"/>
    <w:rsid w:val="00E95DC7"/>
    <w:rsid w:val="00E967AC"/>
    <w:rsid w:val="00E97086"/>
    <w:rsid w:val="00E9736D"/>
    <w:rsid w:val="00E9762D"/>
    <w:rsid w:val="00E97FD0"/>
    <w:rsid w:val="00EA034D"/>
    <w:rsid w:val="00EA0986"/>
    <w:rsid w:val="00EA0F6E"/>
    <w:rsid w:val="00EA1161"/>
    <w:rsid w:val="00EA1217"/>
    <w:rsid w:val="00EA1B2E"/>
    <w:rsid w:val="00EA2218"/>
    <w:rsid w:val="00EA2388"/>
    <w:rsid w:val="00EA26BD"/>
    <w:rsid w:val="00EA2C39"/>
    <w:rsid w:val="00EA3383"/>
    <w:rsid w:val="00EA4047"/>
    <w:rsid w:val="00EA4184"/>
    <w:rsid w:val="00EA478B"/>
    <w:rsid w:val="00EA50AB"/>
    <w:rsid w:val="00EA6257"/>
    <w:rsid w:val="00EA6D73"/>
    <w:rsid w:val="00EA77CB"/>
    <w:rsid w:val="00EB1496"/>
    <w:rsid w:val="00EB1A7B"/>
    <w:rsid w:val="00EB1C4C"/>
    <w:rsid w:val="00EB1E39"/>
    <w:rsid w:val="00EB2B91"/>
    <w:rsid w:val="00EB2C68"/>
    <w:rsid w:val="00EB2E01"/>
    <w:rsid w:val="00EB2EDD"/>
    <w:rsid w:val="00EB2F89"/>
    <w:rsid w:val="00EB381C"/>
    <w:rsid w:val="00EB57CC"/>
    <w:rsid w:val="00EB5AA5"/>
    <w:rsid w:val="00EB64D4"/>
    <w:rsid w:val="00EB67E5"/>
    <w:rsid w:val="00EB6D0D"/>
    <w:rsid w:val="00EB6EB3"/>
    <w:rsid w:val="00EB7068"/>
    <w:rsid w:val="00EB73F1"/>
    <w:rsid w:val="00EB7480"/>
    <w:rsid w:val="00EB767B"/>
    <w:rsid w:val="00EB7D1B"/>
    <w:rsid w:val="00EB7E37"/>
    <w:rsid w:val="00EB7F2A"/>
    <w:rsid w:val="00EC05A5"/>
    <w:rsid w:val="00EC06C6"/>
    <w:rsid w:val="00EC0A9E"/>
    <w:rsid w:val="00EC1661"/>
    <w:rsid w:val="00EC171B"/>
    <w:rsid w:val="00EC1800"/>
    <w:rsid w:val="00EC191B"/>
    <w:rsid w:val="00EC1C97"/>
    <w:rsid w:val="00EC2117"/>
    <w:rsid w:val="00EC239F"/>
    <w:rsid w:val="00EC2661"/>
    <w:rsid w:val="00EC2FFB"/>
    <w:rsid w:val="00EC3D28"/>
    <w:rsid w:val="00EC4344"/>
    <w:rsid w:val="00EC47DB"/>
    <w:rsid w:val="00EC4EE5"/>
    <w:rsid w:val="00EC510B"/>
    <w:rsid w:val="00EC564F"/>
    <w:rsid w:val="00EC695F"/>
    <w:rsid w:val="00EC7EFE"/>
    <w:rsid w:val="00ED01E2"/>
    <w:rsid w:val="00ED040F"/>
    <w:rsid w:val="00ED05B7"/>
    <w:rsid w:val="00ED07E9"/>
    <w:rsid w:val="00ED0B92"/>
    <w:rsid w:val="00ED0CBC"/>
    <w:rsid w:val="00ED1210"/>
    <w:rsid w:val="00ED1698"/>
    <w:rsid w:val="00ED2319"/>
    <w:rsid w:val="00ED2D28"/>
    <w:rsid w:val="00ED31EE"/>
    <w:rsid w:val="00ED32A9"/>
    <w:rsid w:val="00ED339E"/>
    <w:rsid w:val="00ED411C"/>
    <w:rsid w:val="00ED4A95"/>
    <w:rsid w:val="00ED5BE0"/>
    <w:rsid w:val="00ED5E3D"/>
    <w:rsid w:val="00ED60E9"/>
    <w:rsid w:val="00ED60F8"/>
    <w:rsid w:val="00ED7884"/>
    <w:rsid w:val="00ED7EFC"/>
    <w:rsid w:val="00EE0427"/>
    <w:rsid w:val="00EE0B4E"/>
    <w:rsid w:val="00EE1600"/>
    <w:rsid w:val="00EE1807"/>
    <w:rsid w:val="00EE1B4D"/>
    <w:rsid w:val="00EE1E8E"/>
    <w:rsid w:val="00EE2553"/>
    <w:rsid w:val="00EE2593"/>
    <w:rsid w:val="00EE26BA"/>
    <w:rsid w:val="00EE26D8"/>
    <w:rsid w:val="00EE2A0E"/>
    <w:rsid w:val="00EE2A17"/>
    <w:rsid w:val="00EE2B10"/>
    <w:rsid w:val="00EE3473"/>
    <w:rsid w:val="00EE34CD"/>
    <w:rsid w:val="00EE3F3D"/>
    <w:rsid w:val="00EE4050"/>
    <w:rsid w:val="00EE4F03"/>
    <w:rsid w:val="00EE5507"/>
    <w:rsid w:val="00EE558F"/>
    <w:rsid w:val="00EE55A4"/>
    <w:rsid w:val="00EE5B72"/>
    <w:rsid w:val="00EE5C70"/>
    <w:rsid w:val="00EE5D65"/>
    <w:rsid w:val="00EE75A2"/>
    <w:rsid w:val="00EF018B"/>
    <w:rsid w:val="00EF08D7"/>
    <w:rsid w:val="00EF0EA4"/>
    <w:rsid w:val="00EF1BE4"/>
    <w:rsid w:val="00EF1ED2"/>
    <w:rsid w:val="00EF293C"/>
    <w:rsid w:val="00EF2B5E"/>
    <w:rsid w:val="00EF2E42"/>
    <w:rsid w:val="00EF2F8E"/>
    <w:rsid w:val="00EF373C"/>
    <w:rsid w:val="00EF3750"/>
    <w:rsid w:val="00EF46BC"/>
    <w:rsid w:val="00EF5627"/>
    <w:rsid w:val="00EF563D"/>
    <w:rsid w:val="00EF6B86"/>
    <w:rsid w:val="00EF75FE"/>
    <w:rsid w:val="00EF762E"/>
    <w:rsid w:val="00EF7C37"/>
    <w:rsid w:val="00F00BA1"/>
    <w:rsid w:val="00F01439"/>
    <w:rsid w:val="00F01D04"/>
    <w:rsid w:val="00F02075"/>
    <w:rsid w:val="00F021A8"/>
    <w:rsid w:val="00F027C9"/>
    <w:rsid w:val="00F028DA"/>
    <w:rsid w:val="00F02A2A"/>
    <w:rsid w:val="00F02AD4"/>
    <w:rsid w:val="00F02EA1"/>
    <w:rsid w:val="00F02FD8"/>
    <w:rsid w:val="00F032E8"/>
    <w:rsid w:val="00F033FA"/>
    <w:rsid w:val="00F03AD0"/>
    <w:rsid w:val="00F0403E"/>
    <w:rsid w:val="00F04643"/>
    <w:rsid w:val="00F04860"/>
    <w:rsid w:val="00F04CA2"/>
    <w:rsid w:val="00F056C7"/>
    <w:rsid w:val="00F06480"/>
    <w:rsid w:val="00F06549"/>
    <w:rsid w:val="00F0654D"/>
    <w:rsid w:val="00F0698F"/>
    <w:rsid w:val="00F06B92"/>
    <w:rsid w:val="00F06E86"/>
    <w:rsid w:val="00F07167"/>
    <w:rsid w:val="00F0742E"/>
    <w:rsid w:val="00F0791B"/>
    <w:rsid w:val="00F10B6A"/>
    <w:rsid w:val="00F10E2E"/>
    <w:rsid w:val="00F118B6"/>
    <w:rsid w:val="00F11972"/>
    <w:rsid w:val="00F11D83"/>
    <w:rsid w:val="00F12F68"/>
    <w:rsid w:val="00F13234"/>
    <w:rsid w:val="00F147B0"/>
    <w:rsid w:val="00F14AB0"/>
    <w:rsid w:val="00F14B0C"/>
    <w:rsid w:val="00F15681"/>
    <w:rsid w:val="00F15C97"/>
    <w:rsid w:val="00F15DA0"/>
    <w:rsid w:val="00F160FC"/>
    <w:rsid w:val="00F16B5B"/>
    <w:rsid w:val="00F16BE7"/>
    <w:rsid w:val="00F16D23"/>
    <w:rsid w:val="00F17508"/>
    <w:rsid w:val="00F17871"/>
    <w:rsid w:val="00F17E2D"/>
    <w:rsid w:val="00F202D7"/>
    <w:rsid w:val="00F20445"/>
    <w:rsid w:val="00F20AEA"/>
    <w:rsid w:val="00F20B09"/>
    <w:rsid w:val="00F212F8"/>
    <w:rsid w:val="00F213AD"/>
    <w:rsid w:val="00F21ACD"/>
    <w:rsid w:val="00F22802"/>
    <w:rsid w:val="00F2372C"/>
    <w:rsid w:val="00F24FAE"/>
    <w:rsid w:val="00F25A76"/>
    <w:rsid w:val="00F25C0D"/>
    <w:rsid w:val="00F25FA3"/>
    <w:rsid w:val="00F26242"/>
    <w:rsid w:val="00F2794A"/>
    <w:rsid w:val="00F27F02"/>
    <w:rsid w:val="00F305BA"/>
    <w:rsid w:val="00F32839"/>
    <w:rsid w:val="00F328CD"/>
    <w:rsid w:val="00F33AA3"/>
    <w:rsid w:val="00F33FF7"/>
    <w:rsid w:val="00F3439A"/>
    <w:rsid w:val="00F34F43"/>
    <w:rsid w:val="00F35AFD"/>
    <w:rsid w:val="00F35DB6"/>
    <w:rsid w:val="00F3646F"/>
    <w:rsid w:val="00F3648B"/>
    <w:rsid w:val="00F36DFE"/>
    <w:rsid w:val="00F36E2B"/>
    <w:rsid w:val="00F3712C"/>
    <w:rsid w:val="00F37500"/>
    <w:rsid w:val="00F37A35"/>
    <w:rsid w:val="00F37FC3"/>
    <w:rsid w:val="00F4005E"/>
    <w:rsid w:val="00F4056C"/>
    <w:rsid w:val="00F40886"/>
    <w:rsid w:val="00F40EAB"/>
    <w:rsid w:val="00F418D3"/>
    <w:rsid w:val="00F426DC"/>
    <w:rsid w:val="00F42CE9"/>
    <w:rsid w:val="00F42E8C"/>
    <w:rsid w:val="00F42F1A"/>
    <w:rsid w:val="00F430F1"/>
    <w:rsid w:val="00F432EC"/>
    <w:rsid w:val="00F436FF"/>
    <w:rsid w:val="00F43A68"/>
    <w:rsid w:val="00F43CAE"/>
    <w:rsid w:val="00F4494A"/>
    <w:rsid w:val="00F45646"/>
    <w:rsid w:val="00F45D64"/>
    <w:rsid w:val="00F46427"/>
    <w:rsid w:val="00F46DD2"/>
    <w:rsid w:val="00F473CA"/>
    <w:rsid w:val="00F501C9"/>
    <w:rsid w:val="00F50710"/>
    <w:rsid w:val="00F50740"/>
    <w:rsid w:val="00F51FE6"/>
    <w:rsid w:val="00F53186"/>
    <w:rsid w:val="00F536E8"/>
    <w:rsid w:val="00F538A4"/>
    <w:rsid w:val="00F541C1"/>
    <w:rsid w:val="00F54390"/>
    <w:rsid w:val="00F5447B"/>
    <w:rsid w:val="00F54BF3"/>
    <w:rsid w:val="00F54C4C"/>
    <w:rsid w:val="00F54D54"/>
    <w:rsid w:val="00F54F2D"/>
    <w:rsid w:val="00F54F77"/>
    <w:rsid w:val="00F5700C"/>
    <w:rsid w:val="00F5716D"/>
    <w:rsid w:val="00F60F70"/>
    <w:rsid w:val="00F614A6"/>
    <w:rsid w:val="00F615BA"/>
    <w:rsid w:val="00F618C8"/>
    <w:rsid w:val="00F628ED"/>
    <w:rsid w:val="00F6310B"/>
    <w:rsid w:val="00F64E7A"/>
    <w:rsid w:val="00F65F1D"/>
    <w:rsid w:val="00F66392"/>
    <w:rsid w:val="00F66A04"/>
    <w:rsid w:val="00F66E51"/>
    <w:rsid w:val="00F67C16"/>
    <w:rsid w:val="00F67EC4"/>
    <w:rsid w:val="00F67FB1"/>
    <w:rsid w:val="00F70339"/>
    <w:rsid w:val="00F70387"/>
    <w:rsid w:val="00F70B25"/>
    <w:rsid w:val="00F70BD6"/>
    <w:rsid w:val="00F71A84"/>
    <w:rsid w:val="00F72105"/>
    <w:rsid w:val="00F725E3"/>
    <w:rsid w:val="00F726AA"/>
    <w:rsid w:val="00F72A6D"/>
    <w:rsid w:val="00F72A99"/>
    <w:rsid w:val="00F72CF9"/>
    <w:rsid w:val="00F732FF"/>
    <w:rsid w:val="00F73A1B"/>
    <w:rsid w:val="00F73A20"/>
    <w:rsid w:val="00F73D3E"/>
    <w:rsid w:val="00F7411E"/>
    <w:rsid w:val="00F744D2"/>
    <w:rsid w:val="00F75979"/>
    <w:rsid w:val="00F75B85"/>
    <w:rsid w:val="00F75FC2"/>
    <w:rsid w:val="00F764FE"/>
    <w:rsid w:val="00F7718A"/>
    <w:rsid w:val="00F77296"/>
    <w:rsid w:val="00F772C9"/>
    <w:rsid w:val="00F7733B"/>
    <w:rsid w:val="00F77B68"/>
    <w:rsid w:val="00F77DB7"/>
    <w:rsid w:val="00F80332"/>
    <w:rsid w:val="00F805C6"/>
    <w:rsid w:val="00F80667"/>
    <w:rsid w:val="00F80A4E"/>
    <w:rsid w:val="00F80B4C"/>
    <w:rsid w:val="00F80CD3"/>
    <w:rsid w:val="00F80FC6"/>
    <w:rsid w:val="00F8116E"/>
    <w:rsid w:val="00F818F6"/>
    <w:rsid w:val="00F822B4"/>
    <w:rsid w:val="00F82365"/>
    <w:rsid w:val="00F825C1"/>
    <w:rsid w:val="00F834FB"/>
    <w:rsid w:val="00F83570"/>
    <w:rsid w:val="00F83814"/>
    <w:rsid w:val="00F83868"/>
    <w:rsid w:val="00F83C93"/>
    <w:rsid w:val="00F83D10"/>
    <w:rsid w:val="00F83D60"/>
    <w:rsid w:val="00F84BCC"/>
    <w:rsid w:val="00F84ED8"/>
    <w:rsid w:val="00F852B7"/>
    <w:rsid w:val="00F85DB2"/>
    <w:rsid w:val="00F86C98"/>
    <w:rsid w:val="00F87207"/>
    <w:rsid w:val="00F87CA9"/>
    <w:rsid w:val="00F87D20"/>
    <w:rsid w:val="00F90151"/>
    <w:rsid w:val="00F902E3"/>
    <w:rsid w:val="00F903AE"/>
    <w:rsid w:val="00F90B3B"/>
    <w:rsid w:val="00F9182A"/>
    <w:rsid w:val="00F91EB0"/>
    <w:rsid w:val="00F920ED"/>
    <w:rsid w:val="00F92240"/>
    <w:rsid w:val="00F928BB"/>
    <w:rsid w:val="00F92B0A"/>
    <w:rsid w:val="00F92E7A"/>
    <w:rsid w:val="00F94617"/>
    <w:rsid w:val="00F94A34"/>
    <w:rsid w:val="00F94BA7"/>
    <w:rsid w:val="00F9500A"/>
    <w:rsid w:val="00F952DB"/>
    <w:rsid w:val="00F95458"/>
    <w:rsid w:val="00F9612B"/>
    <w:rsid w:val="00F96A10"/>
    <w:rsid w:val="00F96A82"/>
    <w:rsid w:val="00F973A9"/>
    <w:rsid w:val="00F97A6C"/>
    <w:rsid w:val="00FA010C"/>
    <w:rsid w:val="00FA0CAA"/>
    <w:rsid w:val="00FA0E32"/>
    <w:rsid w:val="00FA14F3"/>
    <w:rsid w:val="00FA2701"/>
    <w:rsid w:val="00FA2E0B"/>
    <w:rsid w:val="00FA2F2E"/>
    <w:rsid w:val="00FA3504"/>
    <w:rsid w:val="00FA3532"/>
    <w:rsid w:val="00FA4318"/>
    <w:rsid w:val="00FA471B"/>
    <w:rsid w:val="00FA4A17"/>
    <w:rsid w:val="00FA5BDC"/>
    <w:rsid w:val="00FA5FB8"/>
    <w:rsid w:val="00FA6B11"/>
    <w:rsid w:val="00FA6CFA"/>
    <w:rsid w:val="00FA6DD4"/>
    <w:rsid w:val="00FA6E82"/>
    <w:rsid w:val="00FA71B3"/>
    <w:rsid w:val="00FA71CB"/>
    <w:rsid w:val="00FA76D6"/>
    <w:rsid w:val="00FA7DC0"/>
    <w:rsid w:val="00FA7EE3"/>
    <w:rsid w:val="00FB122D"/>
    <w:rsid w:val="00FB1C58"/>
    <w:rsid w:val="00FB297D"/>
    <w:rsid w:val="00FB2A1A"/>
    <w:rsid w:val="00FB3C91"/>
    <w:rsid w:val="00FB438F"/>
    <w:rsid w:val="00FB48A0"/>
    <w:rsid w:val="00FB4D22"/>
    <w:rsid w:val="00FB54F2"/>
    <w:rsid w:val="00FB56E2"/>
    <w:rsid w:val="00FB6235"/>
    <w:rsid w:val="00FB6B0F"/>
    <w:rsid w:val="00FB716F"/>
    <w:rsid w:val="00FB7C23"/>
    <w:rsid w:val="00FB7CCA"/>
    <w:rsid w:val="00FC0418"/>
    <w:rsid w:val="00FC0439"/>
    <w:rsid w:val="00FC09C6"/>
    <w:rsid w:val="00FC1206"/>
    <w:rsid w:val="00FC1643"/>
    <w:rsid w:val="00FC18E4"/>
    <w:rsid w:val="00FC1BD7"/>
    <w:rsid w:val="00FC1F04"/>
    <w:rsid w:val="00FC2272"/>
    <w:rsid w:val="00FC28A9"/>
    <w:rsid w:val="00FC2A7D"/>
    <w:rsid w:val="00FC3293"/>
    <w:rsid w:val="00FC49CD"/>
    <w:rsid w:val="00FC4CD0"/>
    <w:rsid w:val="00FC4D8E"/>
    <w:rsid w:val="00FC4DD2"/>
    <w:rsid w:val="00FC4F49"/>
    <w:rsid w:val="00FC517F"/>
    <w:rsid w:val="00FC52CC"/>
    <w:rsid w:val="00FC5544"/>
    <w:rsid w:val="00FC5C16"/>
    <w:rsid w:val="00FC62A6"/>
    <w:rsid w:val="00FC68CC"/>
    <w:rsid w:val="00FC6A0E"/>
    <w:rsid w:val="00FC6F44"/>
    <w:rsid w:val="00FC6F8B"/>
    <w:rsid w:val="00FC70A5"/>
    <w:rsid w:val="00FC74A7"/>
    <w:rsid w:val="00FD012C"/>
    <w:rsid w:val="00FD02E8"/>
    <w:rsid w:val="00FD0810"/>
    <w:rsid w:val="00FD09D9"/>
    <w:rsid w:val="00FD0D71"/>
    <w:rsid w:val="00FD1289"/>
    <w:rsid w:val="00FD1D54"/>
    <w:rsid w:val="00FD2252"/>
    <w:rsid w:val="00FD275F"/>
    <w:rsid w:val="00FD2C1E"/>
    <w:rsid w:val="00FD32DB"/>
    <w:rsid w:val="00FD3A5E"/>
    <w:rsid w:val="00FD4402"/>
    <w:rsid w:val="00FD47A5"/>
    <w:rsid w:val="00FD4EA7"/>
    <w:rsid w:val="00FD573A"/>
    <w:rsid w:val="00FD57F4"/>
    <w:rsid w:val="00FD68DC"/>
    <w:rsid w:val="00FD6CF4"/>
    <w:rsid w:val="00FD6F63"/>
    <w:rsid w:val="00FD75A3"/>
    <w:rsid w:val="00FD7C88"/>
    <w:rsid w:val="00FD7E2E"/>
    <w:rsid w:val="00FE0B9F"/>
    <w:rsid w:val="00FE0F7F"/>
    <w:rsid w:val="00FE1404"/>
    <w:rsid w:val="00FE2527"/>
    <w:rsid w:val="00FE4166"/>
    <w:rsid w:val="00FE420D"/>
    <w:rsid w:val="00FE4BDA"/>
    <w:rsid w:val="00FE5009"/>
    <w:rsid w:val="00FE5784"/>
    <w:rsid w:val="00FE6B15"/>
    <w:rsid w:val="00FE6BDB"/>
    <w:rsid w:val="00FF0532"/>
    <w:rsid w:val="00FF07FC"/>
    <w:rsid w:val="00FF0A18"/>
    <w:rsid w:val="00FF11E4"/>
    <w:rsid w:val="00FF1D60"/>
    <w:rsid w:val="00FF1FD1"/>
    <w:rsid w:val="00FF3172"/>
    <w:rsid w:val="00FF3240"/>
    <w:rsid w:val="00FF37C4"/>
    <w:rsid w:val="00FF37C5"/>
    <w:rsid w:val="00FF486C"/>
    <w:rsid w:val="00FF4C8F"/>
    <w:rsid w:val="00FF4E35"/>
    <w:rsid w:val="00FF4F5F"/>
    <w:rsid w:val="00FF57C6"/>
    <w:rsid w:val="00FF62F2"/>
    <w:rsid w:val="00FF683F"/>
    <w:rsid w:val="00FF71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B0615"/>
  <w15:docId w15:val="{DD516AE8-F72A-49D5-BAD2-3A8E60527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221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1217"/>
    <w:pPr>
      <w:ind w:left="720"/>
      <w:contextualSpacing/>
    </w:pPr>
  </w:style>
  <w:style w:type="character" w:styleId="CommentReference">
    <w:name w:val="annotation reference"/>
    <w:rsid w:val="00EA1217"/>
    <w:rPr>
      <w:sz w:val="16"/>
      <w:szCs w:val="16"/>
    </w:rPr>
  </w:style>
  <w:style w:type="paragraph" w:styleId="CommentText">
    <w:name w:val="annotation text"/>
    <w:basedOn w:val="Normal"/>
    <w:link w:val="CommentTextChar"/>
    <w:uiPriority w:val="99"/>
    <w:unhideWhenUsed/>
    <w:rsid w:val="00EA1217"/>
    <w:pPr>
      <w:widowControl w:val="0"/>
      <w:suppressAutoHyphens/>
      <w:spacing w:after="0" w:line="240" w:lineRule="auto"/>
    </w:pPr>
    <w:rPr>
      <w:rFonts w:ascii="Times New Roman" w:eastAsia="SimSun" w:hAnsi="Times New Roman" w:cs="Mangal"/>
      <w:kern w:val="1"/>
      <w:sz w:val="20"/>
      <w:szCs w:val="18"/>
      <w:lang w:eastAsia="zh-CN" w:bidi="hi-IN"/>
    </w:rPr>
  </w:style>
  <w:style w:type="character" w:customStyle="1" w:styleId="CommentTextChar">
    <w:name w:val="Comment Text Char"/>
    <w:basedOn w:val="DefaultParagraphFont"/>
    <w:link w:val="CommentText"/>
    <w:uiPriority w:val="99"/>
    <w:rsid w:val="00EA1217"/>
    <w:rPr>
      <w:rFonts w:ascii="Times New Roman" w:eastAsia="SimSun" w:hAnsi="Times New Roman" w:cs="Mangal"/>
      <w:kern w:val="1"/>
      <w:sz w:val="20"/>
      <w:szCs w:val="18"/>
      <w:lang w:eastAsia="zh-CN" w:bidi="hi-IN"/>
    </w:rPr>
  </w:style>
  <w:style w:type="paragraph" w:styleId="BalloonText">
    <w:name w:val="Balloon Text"/>
    <w:basedOn w:val="Normal"/>
    <w:link w:val="BalloonTextChar"/>
    <w:uiPriority w:val="99"/>
    <w:semiHidden/>
    <w:unhideWhenUsed/>
    <w:rsid w:val="00EA12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217"/>
    <w:rPr>
      <w:rFonts w:ascii="Tahoma" w:hAnsi="Tahoma" w:cs="Tahoma"/>
      <w:sz w:val="16"/>
      <w:szCs w:val="16"/>
    </w:rPr>
  </w:style>
  <w:style w:type="character" w:styleId="Strong">
    <w:name w:val="Strong"/>
    <w:uiPriority w:val="22"/>
    <w:qFormat/>
    <w:rsid w:val="00582F23"/>
    <w:rPr>
      <w:b/>
      <w:bCs/>
    </w:rPr>
  </w:style>
  <w:style w:type="character" w:customStyle="1" w:styleId="Referincomentariu">
    <w:name w:val="Referință comentariu"/>
    <w:rsid w:val="00582F23"/>
    <w:rPr>
      <w:sz w:val="16"/>
      <w:szCs w:val="16"/>
    </w:rPr>
  </w:style>
  <w:style w:type="character" w:styleId="Hyperlink">
    <w:name w:val="Hyperlink"/>
    <w:basedOn w:val="DefaultParagraphFont"/>
    <w:uiPriority w:val="99"/>
    <w:unhideWhenUsed/>
    <w:rsid w:val="00582F23"/>
    <w:rPr>
      <w:color w:val="0000FF" w:themeColor="hyperlink"/>
      <w:u w:val="single"/>
    </w:rPr>
  </w:style>
  <w:style w:type="character" w:customStyle="1" w:styleId="gnkrckgcgsb">
    <w:name w:val="gnkrckgcgsb"/>
    <w:basedOn w:val="DefaultParagraphFont"/>
    <w:rsid w:val="007C44BA"/>
  </w:style>
  <w:style w:type="character" w:styleId="PlaceholderText">
    <w:name w:val="Placeholder Text"/>
    <w:basedOn w:val="DefaultParagraphFont"/>
    <w:uiPriority w:val="99"/>
    <w:semiHidden/>
    <w:rsid w:val="0079523A"/>
    <w:rPr>
      <w:color w:val="808080"/>
    </w:rPr>
  </w:style>
  <w:style w:type="paragraph" w:styleId="CommentSubject">
    <w:name w:val="annotation subject"/>
    <w:basedOn w:val="CommentText"/>
    <w:next w:val="CommentText"/>
    <w:link w:val="CommentSubjectChar"/>
    <w:uiPriority w:val="99"/>
    <w:semiHidden/>
    <w:unhideWhenUsed/>
    <w:rsid w:val="00B9038B"/>
    <w:pPr>
      <w:widowControl/>
      <w:suppressAutoHyphens w:val="0"/>
      <w:spacing w:after="200"/>
    </w:pPr>
    <w:rPr>
      <w:rFonts w:asciiTheme="minorHAnsi" w:eastAsiaTheme="minorHAnsi" w:hAnsiTheme="minorHAnsi" w:cstheme="minorBidi"/>
      <w:b/>
      <w:bCs/>
      <w:kern w:val="0"/>
      <w:szCs w:val="20"/>
      <w:lang w:eastAsia="en-US" w:bidi="ar-SA"/>
    </w:rPr>
  </w:style>
  <w:style w:type="character" w:customStyle="1" w:styleId="CommentSubjectChar">
    <w:name w:val="Comment Subject Char"/>
    <w:basedOn w:val="CommentTextChar"/>
    <w:link w:val="CommentSubject"/>
    <w:uiPriority w:val="99"/>
    <w:semiHidden/>
    <w:rsid w:val="00B9038B"/>
    <w:rPr>
      <w:rFonts w:ascii="Times New Roman" w:eastAsia="SimSun" w:hAnsi="Times New Roman" w:cs="Mangal"/>
      <w:b/>
      <w:bCs/>
      <w:kern w:val="1"/>
      <w:sz w:val="20"/>
      <w:szCs w:val="20"/>
      <w:lang w:eastAsia="zh-CN" w:bidi="hi-IN"/>
    </w:rPr>
  </w:style>
  <w:style w:type="paragraph" w:styleId="Revision">
    <w:name w:val="Revision"/>
    <w:hidden/>
    <w:uiPriority w:val="99"/>
    <w:semiHidden/>
    <w:rsid w:val="00D3244B"/>
    <w:pPr>
      <w:spacing w:after="0" w:line="240" w:lineRule="auto"/>
    </w:pPr>
  </w:style>
  <w:style w:type="character" w:styleId="Emphasis">
    <w:name w:val="Emphasis"/>
    <w:basedOn w:val="DefaultParagraphFont"/>
    <w:uiPriority w:val="20"/>
    <w:qFormat/>
    <w:rsid w:val="00A54DB2"/>
    <w:rPr>
      <w:i/>
      <w:iCs/>
    </w:rPr>
  </w:style>
  <w:style w:type="character" w:customStyle="1" w:styleId="externalref">
    <w:name w:val="externalref"/>
    <w:basedOn w:val="DefaultParagraphFont"/>
    <w:rsid w:val="00A54DB2"/>
  </w:style>
  <w:style w:type="character" w:customStyle="1" w:styleId="refsource">
    <w:name w:val="refsource"/>
    <w:basedOn w:val="DefaultParagraphFont"/>
    <w:rsid w:val="00A54DB2"/>
  </w:style>
  <w:style w:type="character" w:styleId="HTMLCite">
    <w:name w:val="HTML Cite"/>
    <w:basedOn w:val="DefaultParagraphFont"/>
    <w:uiPriority w:val="99"/>
    <w:semiHidden/>
    <w:unhideWhenUsed/>
    <w:rsid w:val="004333BE"/>
    <w:rPr>
      <w:i/>
      <w:iCs/>
    </w:rPr>
  </w:style>
  <w:style w:type="character" w:customStyle="1" w:styleId="highlight">
    <w:name w:val="highlight"/>
    <w:basedOn w:val="DefaultParagraphFont"/>
    <w:rsid w:val="00DC2E53"/>
  </w:style>
  <w:style w:type="character" w:styleId="FollowedHyperlink">
    <w:name w:val="FollowedHyperlink"/>
    <w:basedOn w:val="DefaultParagraphFont"/>
    <w:uiPriority w:val="99"/>
    <w:semiHidden/>
    <w:unhideWhenUsed/>
    <w:rsid w:val="005E296E"/>
    <w:rPr>
      <w:color w:val="800080" w:themeColor="followedHyperlink"/>
      <w:u w:val="single"/>
    </w:rPr>
  </w:style>
  <w:style w:type="character" w:customStyle="1" w:styleId="UnresolvedMention1">
    <w:name w:val="Unresolved Mention1"/>
    <w:basedOn w:val="DefaultParagraphFont"/>
    <w:uiPriority w:val="99"/>
    <w:semiHidden/>
    <w:unhideWhenUsed/>
    <w:rsid w:val="00A56C2D"/>
    <w:rPr>
      <w:color w:val="605E5C"/>
      <w:shd w:val="clear" w:color="auto" w:fill="E1DFDD"/>
    </w:rPr>
  </w:style>
  <w:style w:type="paragraph" w:styleId="Header">
    <w:name w:val="header"/>
    <w:basedOn w:val="Normal"/>
    <w:link w:val="HeaderChar"/>
    <w:uiPriority w:val="99"/>
    <w:unhideWhenUsed/>
    <w:rsid w:val="009733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33F5"/>
  </w:style>
  <w:style w:type="paragraph" w:styleId="Footer">
    <w:name w:val="footer"/>
    <w:basedOn w:val="Normal"/>
    <w:link w:val="FooterChar"/>
    <w:uiPriority w:val="99"/>
    <w:unhideWhenUsed/>
    <w:rsid w:val="009733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33F5"/>
  </w:style>
  <w:style w:type="character" w:styleId="LineNumber">
    <w:name w:val="line number"/>
    <w:basedOn w:val="DefaultParagraphFont"/>
    <w:uiPriority w:val="99"/>
    <w:semiHidden/>
    <w:unhideWhenUsed/>
    <w:rsid w:val="008C5992"/>
  </w:style>
  <w:style w:type="paragraph" w:styleId="NormalWeb">
    <w:name w:val="Normal (Web)"/>
    <w:basedOn w:val="Normal"/>
    <w:uiPriority w:val="99"/>
    <w:unhideWhenUsed/>
    <w:rsid w:val="005B3A6A"/>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284071">
      <w:bodyDiv w:val="1"/>
      <w:marLeft w:val="0"/>
      <w:marRight w:val="0"/>
      <w:marTop w:val="0"/>
      <w:marBottom w:val="0"/>
      <w:divBdr>
        <w:top w:val="none" w:sz="0" w:space="0" w:color="auto"/>
        <w:left w:val="none" w:sz="0" w:space="0" w:color="auto"/>
        <w:bottom w:val="none" w:sz="0" w:space="0" w:color="auto"/>
        <w:right w:val="none" w:sz="0" w:space="0" w:color="auto"/>
      </w:divBdr>
    </w:div>
    <w:div w:id="159152422">
      <w:bodyDiv w:val="1"/>
      <w:marLeft w:val="0"/>
      <w:marRight w:val="0"/>
      <w:marTop w:val="0"/>
      <w:marBottom w:val="0"/>
      <w:divBdr>
        <w:top w:val="none" w:sz="0" w:space="0" w:color="auto"/>
        <w:left w:val="none" w:sz="0" w:space="0" w:color="auto"/>
        <w:bottom w:val="none" w:sz="0" w:space="0" w:color="auto"/>
        <w:right w:val="none" w:sz="0" w:space="0" w:color="auto"/>
      </w:divBdr>
    </w:div>
    <w:div w:id="239102466">
      <w:bodyDiv w:val="1"/>
      <w:marLeft w:val="0"/>
      <w:marRight w:val="0"/>
      <w:marTop w:val="0"/>
      <w:marBottom w:val="0"/>
      <w:divBdr>
        <w:top w:val="none" w:sz="0" w:space="0" w:color="auto"/>
        <w:left w:val="none" w:sz="0" w:space="0" w:color="auto"/>
        <w:bottom w:val="none" w:sz="0" w:space="0" w:color="auto"/>
        <w:right w:val="none" w:sz="0" w:space="0" w:color="auto"/>
      </w:divBdr>
    </w:div>
    <w:div w:id="309135812">
      <w:bodyDiv w:val="1"/>
      <w:marLeft w:val="0"/>
      <w:marRight w:val="0"/>
      <w:marTop w:val="0"/>
      <w:marBottom w:val="0"/>
      <w:divBdr>
        <w:top w:val="none" w:sz="0" w:space="0" w:color="auto"/>
        <w:left w:val="none" w:sz="0" w:space="0" w:color="auto"/>
        <w:bottom w:val="none" w:sz="0" w:space="0" w:color="auto"/>
        <w:right w:val="none" w:sz="0" w:space="0" w:color="auto"/>
      </w:divBdr>
    </w:div>
    <w:div w:id="363141695">
      <w:bodyDiv w:val="1"/>
      <w:marLeft w:val="0"/>
      <w:marRight w:val="0"/>
      <w:marTop w:val="0"/>
      <w:marBottom w:val="0"/>
      <w:divBdr>
        <w:top w:val="none" w:sz="0" w:space="0" w:color="auto"/>
        <w:left w:val="none" w:sz="0" w:space="0" w:color="auto"/>
        <w:bottom w:val="none" w:sz="0" w:space="0" w:color="auto"/>
        <w:right w:val="none" w:sz="0" w:space="0" w:color="auto"/>
      </w:divBdr>
    </w:div>
    <w:div w:id="571934158">
      <w:bodyDiv w:val="1"/>
      <w:marLeft w:val="0"/>
      <w:marRight w:val="0"/>
      <w:marTop w:val="0"/>
      <w:marBottom w:val="0"/>
      <w:divBdr>
        <w:top w:val="none" w:sz="0" w:space="0" w:color="auto"/>
        <w:left w:val="none" w:sz="0" w:space="0" w:color="auto"/>
        <w:bottom w:val="none" w:sz="0" w:space="0" w:color="auto"/>
        <w:right w:val="none" w:sz="0" w:space="0" w:color="auto"/>
      </w:divBdr>
    </w:div>
    <w:div w:id="616184239">
      <w:bodyDiv w:val="1"/>
      <w:marLeft w:val="0"/>
      <w:marRight w:val="0"/>
      <w:marTop w:val="0"/>
      <w:marBottom w:val="0"/>
      <w:divBdr>
        <w:top w:val="none" w:sz="0" w:space="0" w:color="auto"/>
        <w:left w:val="none" w:sz="0" w:space="0" w:color="auto"/>
        <w:bottom w:val="none" w:sz="0" w:space="0" w:color="auto"/>
        <w:right w:val="none" w:sz="0" w:space="0" w:color="auto"/>
      </w:divBdr>
    </w:div>
    <w:div w:id="816653296">
      <w:bodyDiv w:val="1"/>
      <w:marLeft w:val="0"/>
      <w:marRight w:val="0"/>
      <w:marTop w:val="0"/>
      <w:marBottom w:val="0"/>
      <w:divBdr>
        <w:top w:val="none" w:sz="0" w:space="0" w:color="auto"/>
        <w:left w:val="none" w:sz="0" w:space="0" w:color="auto"/>
        <w:bottom w:val="none" w:sz="0" w:space="0" w:color="auto"/>
        <w:right w:val="none" w:sz="0" w:space="0" w:color="auto"/>
      </w:divBdr>
    </w:div>
    <w:div w:id="1418597556">
      <w:bodyDiv w:val="1"/>
      <w:marLeft w:val="0"/>
      <w:marRight w:val="0"/>
      <w:marTop w:val="0"/>
      <w:marBottom w:val="0"/>
      <w:divBdr>
        <w:top w:val="none" w:sz="0" w:space="0" w:color="auto"/>
        <w:left w:val="none" w:sz="0" w:space="0" w:color="auto"/>
        <w:bottom w:val="none" w:sz="0" w:space="0" w:color="auto"/>
        <w:right w:val="none" w:sz="0" w:space="0" w:color="auto"/>
      </w:divBdr>
    </w:div>
    <w:div w:id="1428186115">
      <w:bodyDiv w:val="1"/>
      <w:marLeft w:val="0"/>
      <w:marRight w:val="0"/>
      <w:marTop w:val="0"/>
      <w:marBottom w:val="0"/>
      <w:divBdr>
        <w:top w:val="none" w:sz="0" w:space="0" w:color="auto"/>
        <w:left w:val="none" w:sz="0" w:space="0" w:color="auto"/>
        <w:bottom w:val="none" w:sz="0" w:space="0" w:color="auto"/>
        <w:right w:val="none" w:sz="0" w:space="0" w:color="auto"/>
      </w:divBdr>
    </w:div>
    <w:div w:id="1434353604">
      <w:bodyDiv w:val="1"/>
      <w:marLeft w:val="0"/>
      <w:marRight w:val="0"/>
      <w:marTop w:val="0"/>
      <w:marBottom w:val="0"/>
      <w:divBdr>
        <w:top w:val="none" w:sz="0" w:space="0" w:color="auto"/>
        <w:left w:val="none" w:sz="0" w:space="0" w:color="auto"/>
        <w:bottom w:val="none" w:sz="0" w:space="0" w:color="auto"/>
        <w:right w:val="none" w:sz="0" w:space="0" w:color="auto"/>
      </w:divBdr>
    </w:div>
    <w:div w:id="1540892264">
      <w:bodyDiv w:val="1"/>
      <w:marLeft w:val="0"/>
      <w:marRight w:val="0"/>
      <w:marTop w:val="0"/>
      <w:marBottom w:val="0"/>
      <w:divBdr>
        <w:top w:val="none" w:sz="0" w:space="0" w:color="auto"/>
        <w:left w:val="none" w:sz="0" w:space="0" w:color="auto"/>
        <w:bottom w:val="none" w:sz="0" w:space="0" w:color="auto"/>
        <w:right w:val="none" w:sz="0" w:space="0" w:color="auto"/>
      </w:divBdr>
    </w:div>
    <w:div w:id="1949921910">
      <w:bodyDiv w:val="1"/>
      <w:marLeft w:val="0"/>
      <w:marRight w:val="0"/>
      <w:marTop w:val="0"/>
      <w:marBottom w:val="0"/>
      <w:divBdr>
        <w:top w:val="none" w:sz="0" w:space="0" w:color="auto"/>
        <w:left w:val="none" w:sz="0" w:space="0" w:color="auto"/>
        <w:bottom w:val="none" w:sz="0" w:space="0" w:color="auto"/>
        <w:right w:val="none" w:sz="0" w:space="0" w:color="auto"/>
      </w:divBdr>
    </w:div>
    <w:div w:id="1974677063">
      <w:bodyDiv w:val="1"/>
      <w:marLeft w:val="0"/>
      <w:marRight w:val="0"/>
      <w:marTop w:val="0"/>
      <w:marBottom w:val="0"/>
      <w:divBdr>
        <w:top w:val="none" w:sz="0" w:space="0" w:color="auto"/>
        <w:left w:val="none" w:sz="0" w:space="0" w:color="auto"/>
        <w:bottom w:val="none" w:sz="0" w:space="0" w:color="auto"/>
        <w:right w:val="none" w:sz="0" w:space="0" w:color="auto"/>
      </w:divBdr>
    </w:div>
    <w:div w:id="2097894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s://doi.org/10.1111/j.1365-2486.2010.02393.x"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dx.doi.org/10.2305/IUCN.UK.2013-2.RLTS.T202984A2758405.en"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floraweb.de/pflanzenarten/artenhome.xsql?suchnr=3358&amp;"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dx.doi.org/10.2305/IUCN.UK.2011-1.RLTS.T162057A5526184.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yperlink" Target="http://www.nationalredlist.org/files/2015/06/Red-list-of-Albanian-flora-and-fauna-2013-MO-1280-20-11-2013.pdf"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r-project.org/" TargetMode="External"/><Relationship Id="rId28" Type="http://schemas.microsoft.com/office/2016/09/relationships/commentsIds" Target="commentsIds.xml"/><Relationship Id="rId10" Type="http://schemas.openxmlformats.org/officeDocument/2006/relationships/image" Target="media/image4.jpeg"/><Relationship Id="rId19" Type="http://schemas.openxmlformats.org/officeDocument/2006/relationships/hyperlink" Target="https://www.eea.europa.eu/data-and-maps/data/copernicus-land-monitoring-service-corine"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yperlink" Target="http://www.geo-spatial.org/file_download/27833"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Placeholder1</b:Tag>
    <b:SourceType>Book</b:SourceType>
    <b:Guid>{DCC098CC-B0E1-4BBB-8D10-8069F5EBFA4A}</b:Guid>
    <b:RefOrder>1</b:RefOrder>
  </b:Source>
</b:Sources>
</file>

<file path=customXml/itemProps1.xml><?xml version="1.0" encoding="utf-8"?>
<ds:datastoreItem xmlns:ds="http://schemas.openxmlformats.org/officeDocument/2006/customXml" ds:itemID="{11CB71A9-9F9E-4722-9399-B7B77969A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11792</TotalTime>
  <Pages>40</Pages>
  <Words>37075</Words>
  <Characters>215041</Characters>
  <Application>Microsoft Office Word</Application>
  <DocSecurity>0</DocSecurity>
  <Lines>1792</Lines>
  <Paragraphs>503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Lacri</dc:creator>
  <cp:lastModifiedBy>Userul1</cp:lastModifiedBy>
  <cp:revision>4280</cp:revision>
  <dcterms:created xsi:type="dcterms:W3CDTF">2020-06-02T15:50:00Z</dcterms:created>
  <dcterms:modified xsi:type="dcterms:W3CDTF">2021-05-31T20:25:00Z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http://www.zotero.org/styles/biological-conservation</vt:lpwstr>
  </property>
  <property fmtid="{D5CDD505-2E9C-101B-9397-08002B2CF9AE}" pid="9" name="Mendeley Recent Style Name 3_1">
    <vt:lpwstr>Biological Conservation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dc543b68-76e0-3763-a00b-125a8016bfac</vt:lpwstr>
  </property>
  <property fmtid="{D5CDD505-2E9C-101B-9397-08002B2CF9AE}" pid="24" name="Mendeley Citation Style_1">
    <vt:lpwstr>http://www.zotero.org/styles/biological-conservation</vt:lpwstr>
  </property>
</Properties>
</file>