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B90489" w14:textId="6362337D" w:rsidR="007F058A" w:rsidRDefault="00FE5784" w:rsidP="00FE5784">
      <w:pPr>
        <w:autoSpaceDE w:val="0"/>
        <w:spacing w:line="480" w:lineRule="auto"/>
        <w:contextualSpacing/>
        <w:jc w:val="center"/>
        <w:rPr>
          <w:rFonts w:eastAsia="Times New Roman" w:cs="Times New Roman"/>
          <w:sz w:val="28"/>
          <w:szCs w:val="28"/>
        </w:rPr>
      </w:pPr>
      <w:bookmarkStart w:id="0" w:name="_GoBack"/>
      <w:bookmarkEnd w:id="0"/>
      <w:r w:rsidRPr="002A70DA">
        <w:rPr>
          <w:rFonts w:eastAsia="Times New Roman" w:cs="Times New Roman"/>
          <w:sz w:val="28"/>
          <w:szCs w:val="28"/>
          <w:lang w:val="en-GB"/>
        </w:rPr>
        <w:t>I</w:t>
      </w:r>
      <w:r w:rsidR="00700CBC" w:rsidRPr="002A70DA">
        <w:rPr>
          <w:rFonts w:eastAsia="Times New Roman" w:cs="Times New Roman"/>
          <w:sz w:val="28"/>
          <w:szCs w:val="28"/>
          <w:lang w:val="en-GB"/>
        </w:rPr>
        <w:t xml:space="preserve">ntegrating demography and distribution modelling for the iconic </w:t>
      </w:r>
      <w:r w:rsidR="00700CBC" w:rsidRPr="002A70DA">
        <w:rPr>
          <w:rFonts w:eastAsia="Times New Roman" w:cs="Times New Roman"/>
          <w:i/>
          <w:sz w:val="28"/>
          <w:szCs w:val="28"/>
          <w:lang w:val="en-GB"/>
        </w:rPr>
        <w:t>Leontopodium alpinum</w:t>
      </w:r>
      <w:r w:rsidR="003661AA" w:rsidRPr="002A70DA">
        <w:rPr>
          <w:rFonts w:eastAsia="Times New Roman" w:cs="Times New Roman"/>
          <w:sz w:val="28"/>
          <w:szCs w:val="28"/>
          <w:lang w:val="en-GB"/>
        </w:rPr>
        <w:t xml:space="preserve"> Colm. </w:t>
      </w:r>
      <w:r w:rsidR="007F058A" w:rsidRPr="002A70DA">
        <w:rPr>
          <w:rFonts w:eastAsia="Times New Roman" w:cs="Times New Roman"/>
          <w:sz w:val="28"/>
          <w:szCs w:val="28"/>
        </w:rPr>
        <w:t>in the Romanian Carpathians</w:t>
      </w:r>
    </w:p>
    <w:p w14:paraId="0AEFB4DE" w14:textId="77777777" w:rsidR="00F20B09" w:rsidRDefault="00F20B09" w:rsidP="00EC2FFB">
      <w:pPr>
        <w:autoSpaceDE w:val="0"/>
        <w:spacing w:line="480" w:lineRule="auto"/>
        <w:contextualSpacing/>
        <w:jc w:val="center"/>
        <w:rPr>
          <w:rFonts w:eastAsia="Times New Roman" w:cs="Times New Roman"/>
          <w:sz w:val="28"/>
          <w:szCs w:val="28"/>
        </w:rPr>
      </w:pPr>
    </w:p>
    <w:p w14:paraId="28FA6BDC" w14:textId="77777777" w:rsidR="00EA1217" w:rsidRPr="00A3206E" w:rsidRDefault="00EA1217" w:rsidP="00EC2FFB">
      <w:pPr>
        <w:autoSpaceDE w:val="0"/>
        <w:spacing w:line="480" w:lineRule="auto"/>
        <w:jc w:val="center"/>
        <w:rPr>
          <w:rFonts w:eastAsia="Times New Roman" w:cs="Times New Roman"/>
          <w:i/>
          <w:sz w:val="20"/>
          <w:szCs w:val="20"/>
          <w:lang w:val="en-GB"/>
        </w:rPr>
      </w:pPr>
      <w:r w:rsidRPr="00A3206E">
        <w:rPr>
          <w:rFonts w:eastAsia="Times New Roman" w:cs="Times New Roman"/>
          <w:i/>
          <w:sz w:val="20"/>
          <w:szCs w:val="20"/>
          <w:lang w:val="en-GB"/>
        </w:rPr>
        <w:t>Lăcrămioara M. Maghiar</w:t>
      </w:r>
      <w:r w:rsidR="00486C1D">
        <w:rPr>
          <w:rFonts w:eastAsia="Times New Roman" w:cs="Times New Roman"/>
          <w:i/>
          <w:sz w:val="20"/>
          <w:szCs w:val="20"/>
          <w:lang w:val="en-GB"/>
        </w:rPr>
        <w:t>,</w:t>
      </w:r>
      <w:r w:rsidR="007F058A">
        <w:rPr>
          <w:rFonts w:eastAsia="Times New Roman" w:cs="Times New Roman"/>
          <w:i/>
          <w:sz w:val="20"/>
          <w:szCs w:val="20"/>
          <w:vertAlign w:val="superscript"/>
          <w:lang w:val="en-GB"/>
        </w:rPr>
        <w:t>1,2</w:t>
      </w:r>
      <w:r w:rsidR="00B026ED" w:rsidRPr="00BA741E">
        <w:rPr>
          <w:rFonts w:eastAsia="Times New Roman" w:cs="Times New Roman"/>
          <w:i/>
          <w:sz w:val="20"/>
          <w:szCs w:val="20"/>
          <w:lang w:val="en-GB"/>
        </w:rPr>
        <w:t>*</w:t>
      </w:r>
      <w:r w:rsidRPr="00A3206E">
        <w:rPr>
          <w:rFonts w:eastAsia="Times New Roman" w:cs="Times New Roman"/>
          <w:i/>
          <w:sz w:val="20"/>
          <w:szCs w:val="20"/>
          <w:lang w:val="en-GB"/>
        </w:rPr>
        <w:t xml:space="preserve">, </w:t>
      </w:r>
      <w:r w:rsidRPr="00A3206E">
        <w:rPr>
          <w:rFonts w:cs="Times New Roman"/>
          <w:i/>
          <w:sz w:val="20"/>
          <w:szCs w:val="20"/>
          <w:lang w:val="en-GB"/>
        </w:rPr>
        <w:t>Ilie A. Stoica</w:t>
      </w:r>
      <w:r w:rsidR="00B026ED">
        <w:rPr>
          <w:rFonts w:cs="Times New Roman"/>
          <w:i/>
          <w:sz w:val="20"/>
          <w:szCs w:val="20"/>
          <w:vertAlign w:val="superscript"/>
          <w:lang w:val="en-GB"/>
        </w:rPr>
        <w:t>1</w:t>
      </w:r>
      <w:r w:rsidRPr="00A3206E">
        <w:rPr>
          <w:rFonts w:cs="Times New Roman"/>
          <w:i/>
          <w:sz w:val="20"/>
          <w:szCs w:val="20"/>
          <w:lang w:val="en-GB"/>
        </w:rPr>
        <w:t xml:space="preserve">, </w:t>
      </w:r>
      <w:r w:rsidRPr="00A3206E">
        <w:rPr>
          <w:rFonts w:eastAsia="Times New Roman" w:cs="Times New Roman"/>
          <w:i/>
          <w:sz w:val="20"/>
          <w:szCs w:val="20"/>
          <w:lang w:val="en-GB"/>
        </w:rPr>
        <w:t>Andrew J. Tanentzap</w:t>
      </w:r>
      <w:r w:rsidR="00B026ED">
        <w:rPr>
          <w:rFonts w:eastAsia="Times New Roman" w:cs="Times New Roman"/>
          <w:i/>
          <w:sz w:val="20"/>
          <w:szCs w:val="20"/>
          <w:vertAlign w:val="superscript"/>
          <w:lang w:val="en-GB"/>
        </w:rPr>
        <w:t>2</w:t>
      </w:r>
    </w:p>
    <w:p w14:paraId="2A08AE24" w14:textId="77777777" w:rsidR="00EA1217" w:rsidRDefault="00B026ED" w:rsidP="00EC2FFB">
      <w:pPr>
        <w:autoSpaceDE w:val="0"/>
        <w:autoSpaceDN w:val="0"/>
        <w:adjustRightInd w:val="0"/>
        <w:spacing w:line="480" w:lineRule="auto"/>
        <w:jc w:val="both"/>
        <w:rPr>
          <w:rFonts w:eastAsia="Times New Roman" w:cs="Times New Roman"/>
          <w:sz w:val="20"/>
          <w:szCs w:val="20"/>
          <w:lang w:val="en-GB"/>
        </w:rPr>
      </w:pPr>
      <w:r>
        <w:rPr>
          <w:rFonts w:cs="Times New Roman"/>
          <w:sz w:val="20"/>
          <w:szCs w:val="20"/>
          <w:vertAlign w:val="superscript"/>
          <w:lang w:val="en-GB"/>
        </w:rPr>
        <w:t>1</w:t>
      </w:r>
      <w:r w:rsidR="00EA1217" w:rsidRPr="00A3206E">
        <w:rPr>
          <w:rFonts w:cs="Times New Roman"/>
          <w:sz w:val="20"/>
          <w:szCs w:val="20"/>
          <w:lang w:val="en-GB"/>
        </w:rPr>
        <w:t xml:space="preserve">Institute of Biological Research, </w:t>
      </w:r>
      <w:r w:rsidR="00957A2D" w:rsidRPr="00957A2D">
        <w:rPr>
          <w:rFonts w:cs="Times New Roman"/>
          <w:sz w:val="20"/>
          <w:szCs w:val="20"/>
          <w:lang w:val="en-GB"/>
        </w:rPr>
        <w:t xml:space="preserve">Branch of the </w:t>
      </w:r>
      <w:r w:rsidR="00EA1217" w:rsidRPr="00A3206E">
        <w:rPr>
          <w:rFonts w:cs="Times New Roman"/>
          <w:sz w:val="20"/>
          <w:szCs w:val="20"/>
          <w:lang w:val="en-GB"/>
        </w:rPr>
        <w:t xml:space="preserve">National Institute of Research and Development for Biological Sciences, </w:t>
      </w:r>
      <w:r w:rsidR="00320A9B">
        <w:rPr>
          <w:rFonts w:cs="Times New Roman"/>
          <w:sz w:val="20"/>
          <w:szCs w:val="20"/>
          <w:lang w:val="en-GB"/>
        </w:rPr>
        <w:t xml:space="preserve">48 </w:t>
      </w:r>
      <w:r w:rsidR="00EA1217" w:rsidRPr="00A3206E">
        <w:rPr>
          <w:rFonts w:cs="Times New Roman"/>
          <w:sz w:val="20"/>
          <w:szCs w:val="20"/>
          <w:lang w:val="en-GB"/>
        </w:rPr>
        <w:t>Republicii Street,</w:t>
      </w:r>
      <w:r w:rsidR="00EA1217" w:rsidRPr="00A3206E">
        <w:rPr>
          <w:rFonts w:cs="Times New Roman"/>
          <w:color w:val="222222"/>
          <w:sz w:val="20"/>
          <w:szCs w:val="20"/>
          <w:shd w:val="clear" w:color="auto" w:fill="FFFFFF"/>
          <w:lang w:val="en-GB"/>
        </w:rPr>
        <w:t xml:space="preserve"> 400015</w:t>
      </w:r>
      <w:r w:rsidR="00EA1217" w:rsidRPr="00A3206E">
        <w:rPr>
          <w:rFonts w:cs="Times New Roman"/>
          <w:sz w:val="20"/>
          <w:szCs w:val="20"/>
          <w:lang w:val="en-GB"/>
        </w:rPr>
        <w:t>, Cluj-Napoca, Romania;</w:t>
      </w:r>
      <w:r w:rsidR="00EA1217" w:rsidRPr="00A3206E">
        <w:rPr>
          <w:rFonts w:eastAsia="Times New Roman" w:cs="Times New Roman"/>
          <w:sz w:val="20"/>
          <w:szCs w:val="20"/>
          <w:lang w:val="en-GB"/>
        </w:rPr>
        <w:t xml:space="preserve"> </w:t>
      </w:r>
      <w:r>
        <w:rPr>
          <w:rFonts w:eastAsia="Times New Roman" w:cs="Times New Roman"/>
          <w:sz w:val="20"/>
          <w:szCs w:val="20"/>
          <w:vertAlign w:val="superscript"/>
          <w:lang w:val="en-GB"/>
        </w:rPr>
        <w:t>2</w:t>
      </w:r>
      <w:r w:rsidR="00EA1217" w:rsidRPr="00A3206E">
        <w:rPr>
          <w:rFonts w:eastAsia="Times New Roman" w:cs="Times New Roman"/>
          <w:sz w:val="20"/>
          <w:szCs w:val="20"/>
          <w:lang w:val="en-GB"/>
        </w:rPr>
        <w:t>Ecosystems and Global Change Group, Department of Plant Sciences, University of Cambridge, Downing Street, Cambridge, CB2 3EA, UK</w:t>
      </w:r>
    </w:p>
    <w:p w14:paraId="2A0D5F0A" w14:textId="77777777" w:rsidR="00B026ED" w:rsidRPr="00A3206E" w:rsidRDefault="00B026ED" w:rsidP="00EC2FFB">
      <w:pPr>
        <w:autoSpaceDE w:val="0"/>
        <w:autoSpaceDN w:val="0"/>
        <w:adjustRightInd w:val="0"/>
        <w:spacing w:line="480" w:lineRule="auto"/>
        <w:jc w:val="both"/>
        <w:rPr>
          <w:rFonts w:eastAsia="Times New Roman" w:cs="Times New Roman"/>
          <w:sz w:val="20"/>
          <w:szCs w:val="20"/>
          <w:lang w:val="en-GB"/>
        </w:rPr>
      </w:pPr>
      <w:r>
        <w:rPr>
          <w:rFonts w:eastAsia="Times New Roman" w:cs="Times New Roman"/>
          <w:sz w:val="20"/>
          <w:szCs w:val="20"/>
          <w:lang w:val="en-GB"/>
        </w:rPr>
        <w:t xml:space="preserve">* Author for correspondence: </w:t>
      </w:r>
      <w:r w:rsidRPr="00B026ED">
        <w:rPr>
          <w:rFonts w:eastAsia="Times New Roman" w:cs="Times New Roman"/>
          <w:sz w:val="20"/>
          <w:szCs w:val="20"/>
          <w:lang w:val="en-GB"/>
        </w:rPr>
        <w:t>lacramioara.maghiar@gmail.com</w:t>
      </w:r>
    </w:p>
    <w:p w14:paraId="5E03D2CE" w14:textId="77777777" w:rsidR="00EA1217" w:rsidRDefault="00EA1217" w:rsidP="00EC2FFB">
      <w:pPr>
        <w:spacing w:line="480" w:lineRule="auto"/>
      </w:pPr>
    </w:p>
    <w:p w14:paraId="53BB1050" w14:textId="77777777" w:rsidR="00E837BE" w:rsidRDefault="00EA1217" w:rsidP="00EC2FFB">
      <w:pPr>
        <w:spacing w:line="480" w:lineRule="auto"/>
        <w:jc w:val="both"/>
        <w:rPr>
          <w:rFonts w:eastAsia="Times New Roman" w:cs="Times New Roman"/>
          <w:lang w:val="en-GB"/>
        </w:rPr>
      </w:pPr>
      <w:r w:rsidRPr="00A3206E">
        <w:rPr>
          <w:rFonts w:eastAsia="Times New Roman" w:cs="Times New Roman"/>
          <w:b/>
          <w:lang w:val="en-GB"/>
        </w:rPr>
        <w:t xml:space="preserve">Abstract: </w:t>
      </w:r>
      <w:r w:rsidRPr="00A3206E">
        <w:rPr>
          <w:rFonts w:eastAsia="Times New Roman" w:cs="Times New Roman"/>
          <w:lang w:val="en-GB"/>
        </w:rPr>
        <w:t xml:space="preserve"> </w:t>
      </w:r>
      <w:bookmarkStart w:id="1" w:name="_Hlk489385744"/>
      <w:bookmarkStart w:id="2" w:name="_Hlk489386528"/>
    </w:p>
    <w:p w14:paraId="4A6DA0FB" w14:textId="77777777" w:rsidR="00765ADC" w:rsidRDefault="00E837BE" w:rsidP="00EC2FFB">
      <w:pPr>
        <w:spacing w:line="480" w:lineRule="auto"/>
        <w:contextualSpacing/>
        <w:jc w:val="both"/>
        <w:rPr>
          <w:rFonts w:eastAsia="Times New Roman" w:cs="Times New Roman"/>
          <w:lang w:val="en-GB"/>
        </w:rPr>
      </w:pPr>
      <w:r>
        <w:rPr>
          <w:rFonts w:eastAsia="Times New Roman" w:cs="Times New Roman"/>
          <w:lang w:val="en-GB"/>
        </w:rPr>
        <w:t xml:space="preserve">1. </w:t>
      </w:r>
      <w:r w:rsidR="00EA1217" w:rsidRPr="00A3206E">
        <w:rPr>
          <w:rFonts w:eastAsia="Times New Roman" w:cs="Times New Roman"/>
          <w:lang w:val="en-GB"/>
        </w:rPr>
        <w:t xml:space="preserve">Both climate change and human </w:t>
      </w:r>
      <w:r w:rsidR="00E57F9B">
        <w:rPr>
          <w:rFonts w:eastAsia="Times New Roman" w:cs="Times New Roman"/>
          <w:lang w:val="en-GB"/>
        </w:rPr>
        <w:t>exploitation</w:t>
      </w:r>
      <w:r w:rsidR="00EA1217" w:rsidRPr="00A3206E">
        <w:rPr>
          <w:rFonts w:eastAsia="Times New Roman" w:cs="Times New Roman"/>
          <w:lang w:val="en-GB"/>
        </w:rPr>
        <w:t xml:space="preserve"> are major threats to </w:t>
      </w:r>
      <w:r w:rsidR="00EA1217" w:rsidRPr="00A3206E">
        <w:rPr>
          <w:rFonts w:eastAsia="Times-Roman" w:cs="Times New Roman"/>
          <w:lang w:val="en-GB"/>
        </w:rPr>
        <w:t>plant life in mountain environments</w:t>
      </w:r>
      <w:r w:rsidR="00EA1217" w:rsidRPr="00A3206E">
        <w:rPr>
          <w:rFonts w:eastAsia="Times New Roman" w:cs="Times New Roman"/>
          <w:lang w:val="en-GB"/>
        </w:rPr>
        <w:t xml:space="preserve">. One species that may be particularly sensitive to both of these stressors is the </w:t>
      </w:r>
      <w:r w:rsidR="003B3C3D">
        <w:rPr>
          <w:rFonts w:eastAsia="Times New Roman" w:cs="Times New Roman"/>
          <w:lang w:val="en-GB"/>
        </w:rPr>
        <w:t>iconic</w:t>
      </w:r>
      <w:r w:rsidR="00EA1217" w:rsidRPr="00A3206E">
        <w:rPr>
          <w:rFonts w:eastAsia="Times New Roman" w:cs="Times New Roman"/>
          <w:lang w:val="en-GB"/>
        </w:rPr>
        <w:t xml:space="preserve"> alpine flower edelweiss (</w:t>
      </w:r>
      <w:r w:rsidR="00EA1217" w:rsidRPr="00A3206E">
        <w:rPr>
          <w:rFonts w:eastAsia="Times New Roman" w:cs="Times New Roman"/>
          <w:i/>
          <w:lang w:val="en-GB"/>
        </w:rPr>
        <w:t>Leontopodium alpinu</w:t>
      </w:r>
      <w:r w:rsidR="00EA1217" w:rsidRPr="00A3206E">
        <w:rPr>
          <w:rFonts w:eastAsia="Times New Roman" w:cs="Times New Roman"/>
          <w:lang w:val="en-GB"/>
        </w:rPr>
        <w:t>m Colm</w:t>
      </w:r>
      <w:r w:rsidR="00D63ED4">
        <w:rPr>
          <w:rFonts w:eastAsia="Times New Roman" w:cs="Times New Roman"/>
          <w:lang w:val="en-GB"/>
        </w:rPr>
        <w:t>.</w:t>
      </w:r>
      <w:r w:rsidR="00EA1217" w:rsidRPr="00A3206E">
        <w:rPr>
          <w:rFonts w:eastAsia="Times New Roman" w:cs="Times New Roman"/>
          <w:lang w:val="en-GB"/>
        </w:rPr>
        <w:t xml:space="preserve">). Its populations have declined across Europe due to over-collection for its highly prized flowers. Edelweiss is still subject to harvesting across the Romanian Carpathians but no study </w:t>
      </w:r>
      <w:r w:rsidR="0013743D">
        <w:rPr>
          <w:rFonts w:eastAsia="Times New Roman" w:cs="Times New Roman"/>
          <w:lang w:val="en-GB"/>
        </w:rPr>
        <w:t>has</w:t>
      </w:r>
      <w:r w:rsidR="0013743D" w:rsidRPr="00A3206E">
        <w:rPr>
          <w:rFonts w:eastAsia="Times New Roman" w:cs="Times New Roman"/>
          <w:lang w:val="en-GB"/>
        </w:rPr>
        <w:t xml:space="preserve"> </w:t>
      </w:r>
      <w:r w:rsidR="00EA1217" w:rsidRPr="00A3206E">
        <w:rPr>
          <w:rFonts w:eastAsia="Times New Roman" w:cs="Times New Roman"/>
          <w:lang w:val="en-GB"/>
        </w:rPr>
        <w:t>measure</w:t>
      </w:r>
      <w:r w:rsidR="0013743D">
        <w:rPr>
          <w:rFonts w:eastAsia="Times New Roman" w:cs="Times New Roman"/>
          <w:lang w:val="en-GB"/>
        </w:rPr>
        <w:t>d</w:t>
      </w:r>
      <w:r w:rsidR="00EA1217" w:rsidRPr="00A3206E">
        <w:rPr>
          <w:rFonts w:eastAsia="Times New Roman" w:cs="Times New Roman"/>
          <w:lang w:val="en-GB"/>
        </w:rPr>
        <w:t xml:space="preserve"> to what extent </w:t>
      </w:r>
      <w:r w:rsidR="00E57F9B">
        <w:rPr>
          <w:rFonts w:eastAsia="Times New Roman" w:cs="Times New Roman"/>
          <w:lang w:val="en-GB"/>
        </w:rPr>
        <w:t xml:space="preserve">populations are vulnerable to </w:t>
      </w:r>
      <w:r w:rsidR="00B9038B">
        <w:rPr>
          <w:rFonts w:eastAsia="Times New Roman" w:cs="Times New Roman"/>
          <w:lang w:val="en-GB"/>
        </w:rPr>
        <w:t>anthropogenic change</w:t>
      </w:r>
      <w:r w:rsidR="00EA1217" w:rsidRPr="00A3206E">
        <w:rPr>
          <w:rFonts w:eastAsia="Times New Roman" w:cs="Times New Roman"/>
          <w:lang w:val="en-GB"/>
        </w:rPr>
        <w:t xml:space="preserve">. </w:t>
      </w:r>
    </w:p>
    <w:p w14:paraId="6AC5A7CE" w14:textId="77777777" w:rsidR="00950FB0" w:rsidRDefault="00765ADC" w:rsidP="00EC2FFB">
      <w:pPr>
        <w:spacing w:line="480" w:lineRule="auto"/>
        <w:contextualSpacing/>
        <w:jc w:val="both"/>
        <w:rPr>
          <w:rFonts w:eastAsia="Times New Roman" w:cs="Times New Roman"/>
          <w:lang w:val="en-GB"/>
        </w:rPr>
      </w:pPr>
      <w:r>
        <w:rPr>
          <w:rFonts w:eastAsia="Times New Roman" w:cs="Times New Roman"/>
          <w:lang w:val="en-GB"/>
        </w:rPr>
        <w:t xml:space="preserve">2. </w:t>
      </w:r>
      <w:r w:rsidR="00EA1217" w:rsidRPr="00A3206E">
        <w:rPr>
          <w:rFonts w:eastAsia="Times New Roman" w:cs="Times New Roman"/>
          <w:lang w:val="en-GB"/>
        </w:rPr>
        <w:t xml:space="preserve">Here we estimated the effects of climate and human </w:t>
      </w:r>
      <w:r w:rsidR="00B9038B">
        <w:rPr>
          <w:rFonts w:eastAsia="Times New Roman" w:cs="Times New Roman"/>
          <w:lang w:val="en-GB"/>
        </w:rPr>
        <w:t>disturba</w:t>
      </w:r>
      <w:r w:rsidR="00356196">
        <w:rPr>
          <w:rFonts w:eastAsia="Times New Roman" w:cs="Times New Roman"/>
          <w:lang w:val="en-GB"/>
        </w:rPr>
        <w:t>n</w:t>
      </w:r>
      <w:r w:rsidR="00B9038B">
        <w:rPr>
          <w:rFonts w:eastAsia="Times New Roman" w:cs="Times New Roman"/>
          <w:lang w:val="en-GB"/>
        </w:rPr>
        <w:t>ce</w:t>
      </w:r>
      <w:r w:rsidR="00EA1217" w:rsidRPr="00A3206E">
        <w:rPr>
          <w:rFonts w:eastAsia="Times New Roman" w:cs="Times New Roman"/>
          <w:lang w:val="en-GB"/>
        </w:rPr>
        <w:t xml:space="preserve"> on the fitness of edelweiss. We combined demographic measurements with predictions of future range distribution under </w:t>
      </w:r>
      <w:r w:rsidR="00EA1217" w:rsidRPr="00D52A77">
        <w:rPr>
          <w:rFonts w:eastAsia="Times New Roman" w:cs="Times New Roman"/>
          <w:lang w:val="en-GB"/>
        </w:rPr>
        <w:t xml:space="preserve">climate change to assess the viability of populations across Romania. </w:t>
      </w:r>
    </w:p>
    <w:p w14:paraId="3BC375E2" w14:textId="1D1B0695" w:rsidR="006812AF" w:rsidRDefault="00950FB0" w:rsidP="00EC2FFB">
      <w:pPr>
        <w:spacing w:line="480" w:lineRule="auto"/>
        <w:contextualSpacing/>
        <w:jc w:val="both"/>
        <w:rPr>
          <w:rFonts w:eastAsia="Times New Roman" w:cs="Times New Roman"/>
          <w:lang w:val="en-GB"/>
        </w:rPr>
      </w:pPr>
      <w:r>
        <w:rPr>
          <w:rFonts w:eastAsia="Times New Roman" w:cs="Times New Roman"/>
          <w:lang w:val="en-GB"/>
        </w:rPr>
        <w:t xml:space="preserve">3. </w:t>
      </w:r>
      <w:r w:rsidR="00345B4B">
        <w:rPr>
          <w:rFonts w:eastAsia="Times New Roman" w:cs="Times New Roman"/>
          <w:lang w:val="en-GB"/>
        </w:rPr>
        <w:t>We found</w:t>
      </w:r>
      <w:r w:rsidR="001B53B3" w:rsidRPr="00D52A77">
        <w:rPr>
          <w:rFonts w:eastAsia="Times New Roman" w:cs="Times New Roman"/>
          <w:lang w:val="en-GB"/>
        </w:rPr>
        <w:t xml:space="preserve"> that </w:t>
      </w:r>
      <w:r w:rsidR="002A52D1">
        <w:rPr>
          <w:rFonts w:eastAsia="Times New Roman" w:cs="Times New Roman"/>
          <w:lang w:val="en-GB"/>
        </w:rPr>
        <w:t>per-capita and per-</w:t>
      </w:r>
      <w:r w:rsidR="002A52D1" w:rsidRPr="00A3206E">
        <w:rPr>
          <w:rFonts w:eastAsia="Times New Roman" w:cs="Times New Roman"/>
          <w:lang w:val="en-GB"/>
        </w:rPr>
        <w:t>a</w:t>
      </w:r>
      <w:r w:rsidR="002A52D1">
        <w:rPr>
          <w:rFonts w:eastAsia="Times New Roman" w:cs="Times New Roman"/>
          <w:lang w:val="en-GB"/>
        </w:rPr>
        <w:t>rea</w:t>
      </w:r>
      <w:r w:rsidR="002A52D1" w:rsidRPr="00A3206E">
        <w:rPr>
          <w:rFonts w:eastAsia="Times New Roman" w:cs="Times New Roman"/>
          <w:lang w:val="en-GB"/>
        </w:rPr>
        <w:t xml:space="preserve"> seed </w:t>
      </w:r>
      <w:r w:rsidR="004D121A">
        <w:rPr>
          <w:rFonts w:eastAsia="Times New Roman" w:cs="Times New Roman"/>
          <w:lang w:val="en-GB"/>
        </w:rPr>
        <w:t>number</w:t>
      </w:r>
      <w:r w:rsidR="002A52D1" w:rsidRPr="00A3206E">
        <w:rPr>
          <w:rFonts w:eastAsia="Times New Roman" w:cs="Times New Roman"/>
          <w:lang w:val="en-GB"/>
        </w:rPr>
        <w:t xml:space="preserve"> and </w:t>
      </w:r>
      <w:r w:rsidR="002A52D1" w:rsidRPr="00864566">
        <w:rPr>
          <w:rFonts w:eastAsia="Times New Roman" w:cs="Times New Roman"/>
          <w:lang w:val="en-GB"/>
        </w:rPr>
        <w:t>seed mass</w:t>
      </w:r>
      <w:r w:rsidR="002A52D1">
        <w:rPr>
          <w:rFonts w:eastAsia="Times New Roman" w:cs="Times New Roman"/>
          <w:lang w:val="en-GB"/>
        </w:rPr>
        <w:t xml:space="preserve"> were </w:t>
      </w:r>
      <w:r w:rsidR="00345B4B">
        <w:rPr>
          <w:rFonts w:eastAsia="Times New Roman" w:cs="Times New Roman"/>
          <w:lang w:val="en-GB"/>
        </w:rPr>
        <w:t xml:space="preserve">similarly </w:t>
      </w:r>
      <w:r w:rsidR="002A52D1">
        <w:rPr>
          <w:rFonts w:eastAsia="Times New Roman" w:cs="Times New Roman"/>
          <w:lang w:val="en-GB"/>
        </w:rPr>
        <w:t xml:space="preserve">promoted by both </w:t>
      </w:r>
      <w:r w:rsidR="00EB67E5">
        <w:rPr>
          <w:rFonts w:eastAsia="Times New Roman" w:cs="Times New Roman"/>
          <w:lang w:val="en-GB"/>
        </w:rPr>
        <w:t xml:space="preserve">favourable environmental conditions, represented by </w:t>
      </w:r>
      <w:r w:rsidR="00280ACA" w:rsidRPr="005B3A6A">
        <w:rPr>
          <w:rFonts w:cstheme="minorHAnsi"/>
        </w:rPr>
        <w:t xml:space="preserve">rugged landscapes </w:t>
      </w:r>
      <w:r w:rsidR="00280ACA">
        <w:rPr>
          <w:rFonts w:cstheme="minorHAnsi"/>
        </w:rPr>
        <w:t>with relatively</w:t>
      </w:r>
      <w:r w:rsidR="00280ACA" w:rsidRPr="005B3A6A">
        <w:rPr>
          <w:rFonts w:cstheme="minorHAnsi"/>
        </w:rPr>
        <w:t xml:space="preserve"> cold winters and </w:t>
      </w:r>
      <w:r w:rsidR="00280ACA">
        <w:rPr>
          <w:rFonts w:cstheme="minorHAnsi"/>
        </w:rPr>
        <w:t>wet summers</w:t>
      </w:r>
      <w:r w:rsidR="00453781">
        <w:rPr>
          <w:rFonts w:eastAsia="Times New Roman" w:cs="Times New Roman"/>
          <w:lang w:val="en-GB"/>
        </w:rPr>
        <w:t>,</w:t>
      </w:r>
      <w:r w:rsidR="00C20E6E">
        <w:rPr>
          <w:rFonts w:eastAsia="Times New Roman" w:cs="Times New Roman"/>
          <w:lang w:val="en-GB"/>
        </w:rPr>
        <w:t xml:space="preserve"> </w:t>
      </w:r>
      <w:r w:rsidR="001B53B3" w:rsidRPr="00A3206E">
        <w:rPr>
          <w:rFonts w:eastAsia="Times New Roman" w:cs="Times New Roman"/>
          <w:lang w:val="en-GB"/>
        </w:rPr>
        <w:t xml:space="preserve">and </w:t>
      </w:r>
      <w:r w:rsidR="00775E79">
        <w:rPr>
          <w:rFonts w:eastAsia="Times New Roman" w:cs="Times New Roman"/>
          <w:lang w:val="en-GB"/>
        </w:rPr>
        <w:t>reduced</w:t>
      </w:r>
      <w:r w:rsidR="00B9038B">
        <w:rPr>
          <w:rFonts w:eastAsia="Times New Roman" w:cs="Times New Roman"/>
          <w:lang w:val="en-GB"/>
        </w:rPr>
        <w:t xml:space="preserve"> </w:t>
      </w:r>
      <w:r w:rsidR="003B7B1D">
        <w:rPr>
          <w:rFonts w:eastAsia="Times New Roman" w:cs="Times New Roman"/>
          <w:lang w:val="en-GB"/>
        </w:rPr>
        <w:t>exposure</w:t>
      </w:r>
      <w:r w:rsidR="001B53B3">
        <w:rPr>
          <w:rFonts w:eastAsia="Times New Roman" w:cs="Times New Roman"/>
          <w:lang w:val="en-GB"/>
        </w:rPr>
        <w:t xml:space="preserve"> to </w:t>
      </w:r>
      <w:r w:rsidR="001B53B3" w:rsidRPr="00A3206E">
        <w:rPr>
          <w:rFonts w:eastAsia="Times New Roman" w:cs="Times New Roman"/>
          <w:lang w:val="en-GB"/>
        </w:rPr>
        <w:t>harvest</w:t>
      </w:r>
      <w:r w:rsidR="001B53B3">
        <w:rPr>
          <w:rFonts w:eastAsia="Times New Roman" w:cs="Times New Roman"/>
          <w:lang w:val="en-GB"/>
        </w:rPr>
        <w:t>ing</w:t>
      </w:r>
      <w:r w:rsidR="00345B4B">
        <w:rPr>
          <w:rFonts w:eastAsia="Times New Roman" w:cs="Times New Roman"/>
          <w:lang w:val="en-GB"/>
        </w:rPr>
        <w:t xml:space="preserve">, represented by the distance of plants </w:t>
      </w:r>
      <w:r w:rsidR="00C3559C">
        <w:rPr>
          <w:rFonts w:cs="Times New Roman"/>
          <w:color w:val="000000"/>
          <w:lang w:val="en-GB"/>
        </w:rPr>
        <w:t>from</w:t>
      </w:r>
      <w:r w:rsidR="006E2C84" w:rsidRPr="00864566">
        <w:rPr>
          <w:rFonts w:cs="Times New Roman"/>
          <w:color w:val="000000"/>
          <w:lang w:val="en-GB"/>
        </w:rPr>
        <w:t xml:space="preserve"> hiking trails</w:t>
      </w:r>
      <w:r w:rsidR="001B53B3" w:rsidRPr="00864566">
        <w:rPr>
          <w:rFonts w:eastAsia="Times New Roman" w:cs="Times New Roman"/>
          <w:lang w:val="en-GB"/>
        </w:rPr>
        <w:t xml:space="preserve">. </w:t>
      </w:r>
      <w:r w:rsidR="00C3559C">
        <w:rPr>
          <w:rFonts w:eastAsia="Times New Roman" w:cs="Times New Roman"/>
          <w:lang w:val="en-GB"/>
        </w:rPr>
        <w:lastRenderedPageBreak/>
        <w:t>Modelling these responses under f</w:t>
      </w:r>
      <w:r w:rsidR="00471751" w:rsidRPr="00864566">
        <w:rPr>
          <w:rFonts w:eastAsia="Times New Roman" w:cs="Times New Roman"/>
          <w:lang w:val="en-GB"/>
        </w:rPr>
        <w:t xml:space="preserve">uture </w:t>
      </w:r>
      <w:r w:rsidR="00C3559C">
        <w:rPr>
          <w:rFonts w:eastAsia="Times New Roman" w:cs="Times New Roman"/>
          <w:lang w:val="en-GB"/>
        </w:rPr>
        <w:t>climate scenarios</w:t>
      </w:r>
      <w:r w:rsidR="00471751" w:rsidRPr="00864566">
        <w:rPr>
          <w:rFonts w:eastAsia="Times New Roman" w:cs="Times New Roman"/>
          <w:lang w:val="en-GB"/>
        </w:rPr>
        <w:t xml:space="preserve"> suggested </w:t>
      </w:r>
      <w:r w:rsidR="00C67F80">
        <w:rPr>
          <w:rFonts w:eastAsia="Times New Roman" w:cs="Times New Roman"/>
          <w:lang w:val="en-GB"/>
        </w:rPr>
        <w:t xml:space="preserve">a slight increase </w:t>
      </w:r>
      <w:r w:rsidR="00471751" w:rsidRPr="00864566">
        <w:rPr>
          <w:rFonts w:eastAsia="Times New Roman" w:cs="Times New Roman"/>
          <w:lang w:val="en-GB"/>
        </w:rPr>
        <w:t xml:space="preserve">in </w:t>
      </w:r>
      <w:r w:rsidR="0013743D">
        <w:rPr>
          <w:rFonts w:eastAsia="Times New Roman" w:cs="Times New Roman"/>
          <w:lang w:val="en-GB"/>
        </w:rPr>
        <w:t xml:space="preserve">per-area </w:t>
      </w:r>
      <w:r w:rsidR="00676B97" w:rsidRPr="00864566">
        <w:rPr>
          <w:rFonts w:eastAsia="Times New Roman" w:cs="Times New Roman"/>
          <w:lang w:val="en-GB"/>
        </w:rPr>
        <w:t>fitness</w:t>
      </w:r>
      <w:r w:rsidR="00345B4B">
        <w:rPr>
          <w:rFonts w:eastAsia="Times New Roman" w:cs="Times New Roman"/>
          <w:lang w:val="en-GB"/>
        </w:rPr>
        <w:t>.</w:t>
      </w:r>
      <w:r w:rsidR="00471751" w:rsidRPr="00864566">
        <w:rPr>
          <w:rFonts w:eastAsia="Times New Roman" w:cs="Times New Roman"/>
          <w:lang w:val="en-GB"/>
        </w:rPr>
        <w:t xml:space="preserve"> </w:t>
      </w:r>
      <w:r w:rsidR="004A7D6F" w:rsidRPr="004A7D6F">
        <w:rPr>
          <w:rFonts w:eastAsia="Times New Roman" w:cs="Times New Roman"/>
          <w:lang w:val="en-GB"/>
        </w:rPr>
        <w:t xml:space="preserve">However, we found plant ranges contracted by between </w:t>
      </w:r>
      <w:r w:rsidR="00C31F67">
        <w:rPr>
          <w:rFonts w:eastAsia="Times New Roman" w:cs="Times New Roman"/>
          <w:lang w:val="en-GB"/>
        </w:rPr>
        <w:t>1</w:t>
      </w:r>
      <w:r w:rsidR="00F53186">
        <w:rPr>
          <w:rFonts w:eastAsia="Times New Roman" w:cs="Times New Roman"/>
          <w:lang w:val="en-GB"/>
        </w:rPr>
        <w:t>4</w:t>
      </w:r>
      <w:r w:rsidR="0084698E">
        <w:rPr>
          <w:rFonts w:eastAsia="Times New Roman" w:cs="Times New Roman"/>
          <w:lang w:val="en-GB"/>
        </w:rPr>
        <w:t xml:space="preserve"> to</w:t>
      </w:r>
      <w:r w:rsidR="0084698E" w:rsidRPr="0084698E">
        <w:rPr>
          <w:rFonts w:eastAsia="Times New Roman" w:cs="Times New Roman"/>
          <w:lang w:val="en-GB"/>
        </w:rPr>
        <w:t xml:space="preserve"> </w:t>
      </w:r>
      <w:r w:rsidR="00C31F67" w:rsidRPr="0084698E">
        <w:rPr>
          <w:rFonts w:eastAsia="Times New Roman" w:cs="Times New Roman"/>
          <w:lang w:val="en-GB"/>
        </w:rPr>
        <w:t>3</w:t>
      </w:r>
      <w:r w:rsidR="00F53186">
        <w:rPr>
          <w:rFonts w:eastAsia="Times New Roman" w:cs="Times New Roman"/>
          <w:lang w:val="en-GB"/>
        </w:rPr>
        <w:t>5</w:t>
      </w:r>
      <w:r w:rsidR="0084698E" w:rsidRPr="0084698E">
        <w:rPr>
          <w:rFonts w:eastAsia="Times New Roman" w:cs="Times New Roman"/>
          <w:lang w:val="en-GB"/>
        </w:rPr>
        <w:t xml:space="preserve">% </w:t>
      </w:r>
      <w:r w:rsidR="004A7D6F" w:rsidRPr="004A7D6F">
        <w:rPr>
          <w:rFonts w:eastAsia="Times New Roman" w:cs="Times New Roman"/>
          <w:lang w:val="en-GB"/>
        </w:rPr>
        <w:t xml:space="preserve">by 2050, with plants pushed into high elevation sites.  </w:t>
      </w:r>
    </w:p>
    <w:p w14:paraId="548E363E" w14:textId="77777777" w:rsidR="00EA1217" w:rsidRPr="00765ADC" w:rsidRDefault="00B102AC" w:rsidP="00EC2FFB">
      <w:pPr>
        <w:spacing w:line="480" w:lineRule="auto"/>
        <w:contextualSpacing/>
        <w:jc w:val="both"/>
        <w:rPr>
          <w:rFonts w:eastAsia="Times New Roman" w:cs="Times New Roman"/>
          <w:lang w:val="en-GB"/>
        </w:rPr>
      </w:pPr>
      <w:r>
        <w:rPr>
          <w:rFonts w:eastAsia="Times New Roman" w:cs="Times New Roman"/>
          <w:lang w:val="en-GB"/>
        </w:rPr>
        <w:t xml:space="preserve">4. </w:t>
      </w:r>
      <w:r w:rsidRPr="00B102AC">
        <w:rPr>
          <w:rFonts w:eastAsia="Times New Roman" w:cs="Times New Roman"/>
          <w:i/>
          <w:lang w:val="en-GB"/>
        </w:rPr>
        <w:t>Synthesis</w:t>
      </w:r>
      <w:r>
        <w:rPr>
          <w:rFonts w:eastAsia="Times New Roman" w:cs="Times New Roman"/>
          <w:lang w:val="en-GB"/>
        </w:rPr>
        <w:t xml:space="preserve">. </w:t>
      </w:r>
      <w:r w:rsidR="004A7D6F">
        <w:rPr>
          <w:rFonts w:eastAsia="Times New Roman" w:cs="Times New Roman"/>
          <w:lang w:val="en-GB"/>
        </w:rPr>
        <w:t>Both</w:t>
      </w:r>
      <w:r w:rsidR="00345B4B">
        <w:rPr>
          <w:rFonts w:eastAsia="Times New Roman" w:cs="Times New Roman"/>
          <w:lang w:val="en-GB"/>
        </w:rPr>
        <w:t xml:space="preserve"> total </w:t>
      </w:r>
      <w:r w:rsidR="005B133B">
        <w:rPr>
          <w:rFonts w:cs="Times New Roman"/>
          <w:color w:val="000000"/>
          <w:lang w:val="en-GB"/>
        </w:rPr>
        <w:t xml:space="preserve">seed </w:t>
      </w:r>
      <w:r w:rsidR="004D121A">
        <w:rPr>
          <w:rFonts w:cs="Times New Roman"/>
          <w:color w:val="000000"/>
          <w:lang w:val="en-GB"/>
        </w:rPr>
        <w:t>number</w:t>
      </w:r>
      <w:r w:rsidR="005B133B">
        <w:rPr>
          <w:rFonts w:cs="Times New Roman"/>
          <w:color w:val="000000"/>
          <w:lang w:val="en-GB"/>
        </w:rPr>
        <w:t xml:space="preserve"> and seed mass</w:t>
      </w:r>
      <w:r w:rsidR="00F77DB7">
        <w:rPr>
          <w:rFonts w:cs="Times New Roman"/>
          <w:color w:val="000000"/>
          <w:lang w:val="en-GB"/>
        </w:rPr>
        <w:t xml:space="preserve"> </w:t>
      </w:r>
      <w:r w:rsidR="00345B4B">
        <w:rPr>
          <w:rFonts w:cs="Times New Roman"/>
          <w:color w:val="000000"/>
          <w:lang w:val="en-GB"/>
        </w:rPr>
        <w:t xml:space="preserve">are expected to decline across Romania despite </w:t>
      </w:r>
      <w:r w:rsidR="004A7D6F">
        <w:rPr>
          <w:rFonts w:cs="Times New Roman"/>
          <w:color w:val="000000"/>
          <w:lang w:val="en-GB"/>
        </w:rPr>
        <w:t>individual edelweiss</w:t>
      </w:r>
      <w:r w:rsidR="00604C70">
        <w:rPr>
          <w:rFonts w:cs="Times New Roman"/>
          <w:color w:val="000000"/>
          <w:lang w:val="en-GB"/>
        </w:rPr>
        <w:t xml:space="preserve"> fitness benefiting from a warmer and wetter climate</w:t>
      </w:r>
      <w:r w:rsidR="00EA1217" w:rsidRPr="00C3559C">
        <w:rPr>
          <w:rFonts w:eastAsia="Times New Roman" w:cs="Times New Roman"/>
          <w:lang w:val="en-GB"/>
        </w:rPr>
        <w:t>.</w:t>
      </w:r>
      <w:r w:rsidR="00EA1217" w:rsidRPr="00864566">
        <w:rPr>
          <w:rFonts w:eastAsia="Times New Roman" w:cs="Times New Roman"/>
          <w:lang w:val="en-GB"/>
        </w:rPr>
        <w:t xml:space="preserve"> </w:t>
      </w:r>
      <w:bookmarkEnd w:id="1"/>
      <w:r w:rsidR="00604C70">
        <w:rPr>
          <w:rFonts w:eastAsia="Times New Roman" w:cs="Times New Roman"/>
          <w:lang w:val="en-GB"/>
        </w:rPr>
        <w:t>More generally</w:t>
      </w:r>
      <w:r w:rsidR="00EA1217" w:rsidRPr="00864566">
        <w:rPr>
          <w:rFonts w:eastAsia="Times New Roman" w:cs="Times New Roman"/>
          <w:lang w:val="en-GB"/>
        </w:rPr>
        <w:t xml:space="preserve">, </w:t>
      </w:r>
      <w:r w:rsidR="00604C70">
        <w:rPr>
          <w:rFonts w:eastAsia="Times New Roman" w:cs="Times New Roman"/>
          <w:lang w:val="en-GB"/>
        </w:rPr>
        <w:t xml:space="preserve">our approach of </w:t>
      </w:r>
      <w:r w:rsidR="00EA1217" w:rsidRPr="00864566">
        <w:rPr>
          <w:rFonts w:eastAsia="Times New Roman" w:cs="Times New Roman"/>
          <w:lang w:val="en-GB"/>
        </w:rPr>
        <w:t xml:space="preserve">coupling </w:t>
      </w:r>
      <w:r w:rsidR="00EA1217" w:rsidRPr="00864566">
        <w:rPr>
          <w:rFonts w:cstheme="minorHAnsi"/>
          <w:lang w:val="en-GB"/>
        </w:rPr>
        <w:t xml:space="preserve">species distribution models </w:t>
      </w:r>
      <w:r w:rsidR="00EA1217" w:rsidRPr="00864566">
        <w:rPr>
          <w:rFonts w:eastAsia="Times New Roman" w:cstheme="minorHAnsi"/>
          <w:lang w:val="en-GB"/>
        </w:rPr>
        <w:t>with demographic measurements</w:t>
      </w:r>
      <w:r w:rsidR="0082438E" w:rsidRPr="00864566">
        <w:rPr>
          <w:rFonts w:eastAsia="Times New Roman" w:cstheme="minorHAnsi"/>
          <w:lang w:val="en-GB"/>
        </w:rPr>
        <w:t xml:space="preserve"> </w:t>
      </w:r>
      <w:r w:rsidR="003C6200" w:rsidRPr="00864566">
        <w:rPr>
          <w:rFonts w:eastAsia="Times New Roman" w:cstheme="minorHAnsi"/>
          <w:lang w:val="en-GB"/>
        </w:rPr>
        <w:t xml:space="preserve">may </w:t>
      </w:r>
      <w:r w:rsidR="00775E79">
        <w:rPr>
          <w:rFonts w:eastAsia="Times New Roman" w:cstheme="minorHAnsi"/>
          <w:lang w:val="en-GB"/>
        </w:rPr>
        <w:t xml:space="preserve">better </w:t>
      </w:r>
      <w:r w:rsidR="00EB67E5">
        <w:rPr>
          <w:rFonts w:eastAsia="Times New Roman" w:cstheme="minorHAnsi"/>
          <w:lang w:val="en-GB"/>
        </w:rPr>
        <w:t>inform</w:t>
      </w:r>
      <w:r w:rsidR="00EB67E5" w:rsidRPr="00864566">
        <w:rPr>
          <w:rFonts w:eastAsia="Times New Roman" w:cstheme="minorHAnsi"/>
          <w:lang w:val="en-GB"/>
        </w:rPr>
        <w:t xml:space="preserve"> </w:t>
      </w:r>
      <w:r w:rsidR="000E2D1A" w:rsidRPr="00864566">
        <w:rPr>
          <w:rFonts w:eastAsia="Times New Roman" w:cstheme="minorHAnsi"/>
          <w:lang w:val="en-GB"/>
        </w:rPr>
        <w:t>conservation strategies</w:t>
      </w:r>
      <w:r w:rsidR="0082438E" w:rsidRPr="00864566">
        <w:rPr>
          <w:rFonts w:eastAsia="Times New Roman" w:cstheme="minorHAnsi"/>
          <w:lang w:val="en-GB"/>
        </w:rPr>
        <w:t xml:space="preserve"> </w:t>
      </w:r>
      <w:r w:rsidR="00775E79">
        <w:rPr>
          <w:rFonts w:eastAsia="Times New Roman" w:cstheme="minorHAnsi"/>
          <w:lang w:val="en-GB"/>
        </w:rPr>
        <w:t xml:space="preserve">of ways </w:t>
      </w:r>
      <w:r w:rsidR="00EB67E5">
        <w:rPr>
          <w:rFonts w:eastAsia="Times New Roman" w:cstheme="minorHAnsi"/>
          <w:lang w:val="en-GB"/>
        </w:rPr>
        <w:t xml:space="preserve">to </w:t>
      </w:r>
      <w:r w:rsidR="003C6200" w:rsidRPr="00864566">
        <w:rPr>
          <w:rFonts w:eastAsia="Times New Roman" w:cstheme="minorHAnsi"/>
          <w:lang w:val="en-GB"/>
        </w:rPr>
        <w:t>protect alpine life in a changing world</w:t>
      </w:r>
      <w:r w:rsidR="0082438E" w:rsidRPr="00864566">
        <w:rPr>
          <w:rFonts w:eastAsia="Times New Roman" w:cstheme="minorHAnsi"/>
          <w:lang w:val="en-GB"/>
        </w:rPr>
        <w:t>.</w:t>
      </w:r>
      <w:r w:rsidR="0082438E" w:rsidRPr="0057690C">
        <w:rPr>
          <w:rFonts w:eastAsia="Times New Roman" w:cstheme="minorHAnsi"/>
          <w:sz w:val="24"/>
          <w:szCs w:val="24"/>
          <w:lang w:val="en-GB"/>
        </w:rPr>
        <w:t xml:space="preserve"> </w:t>
      </w:r>
      <w:bookmarkEnd w:id="2"/>
    </w:p>
    <w:p w14:paraId="6EC3CBE0" w14:textId="77777777" w:rsidR="00EA1217" w:rsidRPr="00A3206E" w:rsidRDefault="00EA1217" w:rsidP="00EC2FFB">
      <w:pPr>
        <w:autoSpaceDE w:val="0"/>
        <w:spacing w:line="480" w:lineRule="auto"/>
        <w:jc w:val="both"/>
        <w:rPr>
          <w:rFonts w:eastAsia="Times New Roman" w:cs="Times New Roman"/>
          <w:b/>
          <w:lang w:val="en-GB"/>
        </w:rPr>
      </w:pPr>
    </w:p>
    <w:p w14:paraId="68714B08" w14:textId="77777777" w:rsidR="00EA1217" w:rsidRPr="00A3206E" w:rsidRDefault="00EA1217" w:rsidP="00EC2FFB">
      <w:pPr>
        <w:autoSpaceDE w:val="0"/>
        <w:spacing w:line="480" w:lineRule="auto"/>
        <w:jc w:val="both"/>
        <w:rPr>
          <w:lang w:val="en-GB"/>
        </w:rPr>
      </w:pPr>
      <w:r w:rsidRPr="00A3206E">
        <w:rPr>
          <w:rFonts w:eastAsia="Times New Roman" w:cs="Times New Roman"/>
          <w:b/>
          <w:lang w:val="en-GB"/>
        </w:rPr>
        <w:t xml:space="preserve">Keywords: </w:t>
      </w:r>
      <w:r w:rsidR="00F70BD6" w:rsidRPr="00F70BD6">
        <w:rPr>
          <w:rFonts w:eastAsia="Times New Roman" w:cs="Times New Roman"/>
          <w:lang w:val="en-GB"/>
        </w:rPr>
        <w:t xml:space="preserve">biotic interactions, </w:t>
      </w:r>
      <w:r w:rsidR="00F70BD6">
        <w:rPr>
          <w:rFonts w:eastAsia="Times New Roman" w:cs="Times New Roman"/>
          <w:lang w:val="en-GB"/>
        </w:rPr>
        <w:t xml:space="preserve">climate change, </w:t>
      </w:r>
      <w:r w:rsidR="00F70BD6" w:rsidRPr="00F70BD6">
        <w:rPr>
          <w:rFonts w:eastAsia="Times New Roman" w:cs="Times New Roman"/>
          <w:lang w:val="en-GB"/>
        </w:rPr>
        <w:t>global change ecology, human exploitation, long-term population persistence</w:t>
      </w:r>
      <w:r w:rsidR="00F70BD6">
        <w:rPr>
          <w:rFonts w:eastAsia="Times New Roman" w:cs="Times New Roman"/>
          <w:lang w:val="en-GB"/>
        </w:rPr>
        <w:t xml:space="preserve">, </w:t>
      </w:r>
      <w:r w:rsidR="00F70BD6" w:rsidRPr="00F70BD6">
        <w:rPr>
          <w:rFonts w:eastAsia="Times New Roman" w:cs="Times New Roman"/>
          <w:lang w:val="en-GB"/>
        </w:rPr>
        <w:t>plant fitness, species distribution models</w:t>
      </w:r>
    </w:p>
    <w:p w14:paraId="5D585915" w14:textId="77777777" w:rsidR="00EA1217" w:rsidRDefault="00EA1217" w:rsidP="00EC2FFB">
      <w:pPr>
        <w:spacing w:line="480" w:lineRule="auto"/>
      </w:pPr>
    </w:p>
    <w:p w14:paraId="215E590A" w14:textId="77777777" w:rsidR="009B63AB" w:rsidRDefault="009B63AB" w:rsidP="00EC2FFB">
      <w:pPr>
        <w:spacing w:line="480" w:lineRule="auto"/>
      </w:pPr>
    </w:p>
    <w:p w14:paraId="3B8AA961" w14:textId="77777777" w:rsidR="00064044" w:rsidRPr="00862F26" w:rsidRDefault="00862F26" w:rsidP="00EC2FFB">
      <w:pPr>
        <w:spacing w:line="480" w:lineRule="auto"/>
        <w:rPr>
          <w:rFonts w:cstheme="minorHAnsi"/>
          <w:b/>
          <w:sz w:val="24"/>
          <w:szCs w:val="24"/>
          <w:lang w:val="en-GB"/>
        </w:rPr>
      </w:pPr>
      <w:r w:rsidRPr="00862F26">
        <w:rPr>
          <w:rFonts w:cstheme="minorHAnsi"/>
          <w:b/>
          <w:sz w:val="24"/>
          <w:szCs w:val="24"/>
          <w:lang w:val="en-GB"/>
        </w:rPr>
        <w:t>1.</w:t>
      </w:r>
      <w:r>
        <w:rPr>
          <w:rFonts w:cstheme="minorHAnsi"/>
          <w:b/>
          <w:sz w:val="24"/>
          <w:szCs w:val="24"/>
          <w:lang w:val="en-GB"/>
        </w:rPr>
        <w:t xml:space="preserve"> </w:t>
      </w:r>
      <w:r w:rsidR="00064044" w:rsidRPr="00862F26">
        <w:rPr>
          <w:rFonts w:cstheme="minorHAnsi"/>
          <w:b/>
          <w:sz w:val="24"/>
          <w:szCs w:val="24"/>
          <w:lang w:val="en-GB"/>
        </w:rPr>
        <w:t xml:space="preserve">Introduction </w:t>
      </w:r>
    </w:p>
    <w:p w14:paraId="5190B26C" w14:textId="77777777" w:rsidR="00BB6AAD" w:rsidRDefault="00A37D31" w:rsidP="00EC2FFB">
      <w:pPr>
        <w:spacing w:line="480" w:lineRule="auto"/>
        <w:contextualSpacing/>
        <w:jc w:val="both"/>
        <w:rPr>
          <w:rFonts w:eastAsia="Times New Roman" w:cstheme="minorHAnsi"/>
          <w:sz w:val="24"/>
          <w:szCs w:val="24"/>
          <w:lang w:val="en-GB"/>
        </w:rPr>
      </w:pPr>
      <w:r w:rsidRPr="00A3206E">
        <w:rPr>
          <w:rFonts w:eastAsia="Times New Roman" w:cstheme="minorHAnsi"/>
          <w:sz w:val="24"/>
          <w:szCs w:val="24"/>
          <w:lang w:val="en-GB"/>
        </w:rPr>
        <w:t>Climate change threaten</w:t>
      </w:r>
      <w:r w:rsidR="003C6200">
        <w:rPr>
          <w:rFonts w:eastAsia="Times New Roman" w:cstheme="minorHAnsi"/>
          <w:sz w:val="24"/>
          <w:szCs w:val="24"/>
          <w:lang w:val="en-GB"/>
        </w:rPr>
        <w:t>s</w:t>
      </w:r>
      <w:r w:rsidRPr="00A3206E">
        <w:rPr>
          <w:rFonts w:eastAsia="Times New Roman" w:cstheme="minorHAnsi"/>
          <w:sz w:val="24"/>
          <w:szCs w:val="24"/>
          <w:lang w:val="en-GB"/>
        </w:rPr>
        <w:t xml:space="preserve"> many alpine plants, especially those with relatively narrow environmental niches </w:t>
      </w:r>
      <w:r w:rsidR="00F80CD3" w:rsidRPr="00A3206E">
        <w:rPr>
          <w:rFonts w:eastAsia="Times New Roman" w:cstheme="minorHAnsi"/>
          <w:sz w:val="24"/>
          <w:szCs w:val="24"/>
          <w:lang w:val="en-GB"/>
        </w:rPr>
        <w:fldChar w:fldCharType="begin" w:fldLock="1"/>
      </w:r>
      <w:r w:rsidRPr="00A3206E">
        <w:rPr>
          <w:rFonts w:eastAsia="Times New Roman" w:cstheme="minorHAnsi"/>
          <w:sz w:val="24"/>
          <w:szCs w:val="24"/>
          <w:lang w:val="en-GB"/>
        </w:rPr>
        <w:instrText>ADDIN CSL_CITATION {"citationItems":[{"id":"ITEM-1","itemData":{"DOI":"10.1038/nclimate1329","ISBN":"1758-678X","ISSN":"1758678X","PMID":"11919621","abstract":"Climate impact studies have indicated ecological fingerprints of recent global warming across a wide range of habitats 1,2 . Al-though these studies have shown responses from various local case studies, a coherent large-scale account on temperature-driven changes of biotic communities has been lacking 3,4 .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 5,6","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Change","id":"ITEM-1","issue":"2","issued":{"date-parts":[["2012"]]},"page":"111-115","title":"Continent-wide response of mountain vegetation to climate change","type":"article-journal","volume":"2"},"uris":["http://www.mendeley.com/documents/?uuid=5c56f767-8de2-4892-8056-1717f942230a"]},{"id":"ITEM-2","itemData":{"DOI":"10.1126/science.1219033","ISBN":"0036-8075","ISSN":"10959203","PMID":"22517860","abstract":"In mountainous regions, climate warming is expected to shift species' ranges to higher altitudes. Evidence for such shifts is still mostly from revisitations of historical sites. We present recent (2001 to 2008) changes in vascular plant species richness observed in a standardized monitoring network across Europe's major mountain ranges. Species have moved upslope on average. However, these shifts had opposite effects on the summit floras' species richness in boreal-temperate mountain regions (+3.9 species on average) and Mediterranean mountain regions (-1.4 species), probably because recent climatic trends have decreased the availability of water in the European south. Because Mediterranean mountains are particularly rich in endemic species, a continuation of these trends might shrink the European mountain flora, despite an average increase in summit species richness across the region.","author":[{"dropping-particle":"","family":"Pauli","given":"Harald","non-dropping-particle":"","parse-names":false,"suffix":""},{"dropping-particle":"","family":"Gottfried","given":"Michael","non-dropping-particle":"","parse-names":false,"suffix":""},{"dropping-particle":"","family":"Dullinger","given":"Stefan","non-dropping-particle":"","parse-names":false,"suffix":""},{"dropping-particle":"","family":"Abdaladze","given":"Otari","non-dropping-particle":"","parse-names":false,"suffix":""},{"dropping-particle":"","family":"Akhalkatsi","given":"Maia","non-dropping-particle":"","parse-names":false,"suffix":""},{"dropping-particle":"","family":"Alonso","given":"José Luis Benito","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Calzado","given":"Rosa Fernández","non-dropping-particle":"","parse-names":false,"suffix":""},{"dropping-particle":"","family":"Ghosn","given":"Dany","non-dropping-particle":"","parse-names":false,"suffix":""},{"dropping-particle":"","family":"Holten","given":"Jarle I.","non-dropping-particle":"","parse-names":false,"suffix":""},{"dropping-particle":"","family":"Kanka","given":"Robert","non-dropping-particle":"","parse-names":false,"suffix":""},{"dropping-particle":"","family":"Kazakis","given":"George","non-dropping-particle":"","parse-names":false,"suffix":""},{"dropping-particle":"","family":"Kollár","given":"Jozef","non-dropping-particle":"","parse-names":false,"suffix":""},{"dropping-particle":"","family":"Larsson","given":"Per","non-dropping-particle":"","parse-names":false,"suffix":""},{"dropping-particle":"","family":"Moiseev","given":"Pavel","non-dropping-particle":"","parse-names":false,"suffix":""},{"dropping-particle":"","family":"Moiseev","given":"Dmitry","non-dropping-particle":"","parse-names":false,"suffix":""},{"dropping-particle":"","family":"Molau","given":"Ulf","non-dropping-particle":"","parse-names":false,"suffix":""},{"dropping-particle":"","family":"Mesa","given":"Joaquín Molero","non-dropping-particle":"","parse-names":false,"suffix":""},{"dropping-particle":"","family":"Nagy","given":"Laszlo","non-dropping-particle":"","parse-names":false,"suffix":""},{"dropping-particle":"","family":"Pelino","given":"Giovanni","non-dropping-particle":"","parse-names":false,"suffix":""},{"dropping-particle":"","family":"Puşcaş","given":"Mihai","non-dropping-particle":"","parse-names":false,"suffix":""},{"dropping-particle":"","family":"Rossi","given":"Graziano","non-dropping-particle":"","parse-names":false,"suffix":""},{"dropping-particle":"","family":"Stanisci","given":"Angela","non-dropping-particle":"","parse-names":false,"suffix":""},{"dropping-particle":"","family":"Syverhuset","given":"Anne O.","non-dropping-particle":"","parse-names":false,"suffix":""},{"dropping-particle":"","family":"Theurillat","given":"Jean Paul","non-dropping-particle":"","parse-names":false,"suffix":""},{"dropping-particle":"","family":"Tomaselli","given":"Marcello","non-dropping-particle":"","parse-names":false,"suffix":""},{"dropping-particle":"","family":"Unterluggauer","given":"Peter","non-dropping-particle":"","parse-names":false,"suffix":""},{"dropping-particle":"","family":"Villar","given":"Luis","non-dropping-particle":"","parse-names":false,"suffix":""},{"dropping-particle":"","family":"Vittoz","given":"Pascal","non-dropping-particle":"","parse-names":false,"suffix":""},{"dropping-particle":"","family":"Grabherr","given":"Georg","non-dropping-particle":"","parse-names":false,"suffix":""}],"container-title":"Science","id":"ITEM-2","issue":"6079","issued":{"date-parts":[["2012"]]},"page":"353-355","title":"Recent plant diversity changes on Europe's mountain summits","type":"article-journal","volume":"336"},"uris":["http://www.mendeley.com/documents/?uuid=fa09f1bb-e420-4b78-982b-a0905f1a1458"]}],"mendeley":{"formattedCitation":"(Gottfried et al., 2012; Pauli et al., 2012)","plainTextFormattedCitation":"(Gottfried et al., 2012; Pauli et al., 2012)","previouslyFormattedCitation":"(Gottfried et al., 2012; Pauli et al., 2012)"},"properties":{"noteIndex":0},"schema":"https://github.com/citation-style-language/schema/raw/master/csl-citation.json"}</w:instrText>
      </w:r>
      <w:r w:rsidR="00F80CD3" w:rsidRPr="00A3206E">
        <w:rPr>
          <w:rFonts w:eastAsia="Times New Roman" w:cstheme="minorHAnsi"/>
          <w:sz w:val="24"/>
          <w:szCs w:val="24"/>
          <w:lang w:val="en-GB"/>
        </w:rPr>
        <w:fldChar w:fldCharType="separate"/>
      </w:r>
      <w:r w:rsidRPr="00A3206E">
        <w:rPr>
          <w:rFonts w:eastAsia="Times New Roman" w:cstheme="minorHAnsi"/>
          <w:noProof/>
          <w:sz w:val="24"/>
          <w:szCs w:val="24"/>
          <w:lang w:val="en-GB"/>
        </w:rPr>
        <w:t>(Gottfried et al., 2012; Pauli et al., 2012)</w:t>
      </w:r>
      <w:r w:rsidR="00F80CD3" w:rsidRPr="00A3206E">
        <w:rPr>
          <w:rFonts w:eastAsia="Times New Roman" w:cstheme="minorHAnsi"/>
          <w:sz w:val="24"/>
          <w:szCs w:val="24"/>
          <w:lang w:val="en-GB"/>
        </w:rPr>
        <w:fldChar w:fldCharType="end"/>
      </w:r>
      <w:r w:rsidRPr="00A3206E">
        <w:rPr>
          <w:rFonts w:eastAsia="Times New Roman" w:cstheme="minorHAnsi"/>
          <w:sz w:val="24"/>
          <w:szCs w:val="24"/>
          <w:lang w:val="en-GB"/>
        </w:rPr>
        <w:t xml:space="preserve">. At the European level, </w:t>
      </w:r>
      <w:r w:rsidR="003761D8">
        <w:rPr>
          <w:rFonts w:eastAsia="Times New Roman" w:cstheme="minorHAnsi"/>
          <w:sz w:val="24"/>
          <w:szCs w:val="24"/>
          <w:lang w:val="en-GB"/>
        </w:rPr>
        <w:t xml:space="preserve">             </w:t>
      </w:r>
      <w:r w:rsidRPr="00A3206E">
        <w:rPr>
          <w:rFonts w:eastAsia="Times New Roman" w:cstheme="minorHAnsi"/>
          <w:sz w:val="24"/>
          <w:szCs w:val="24"/>
          <w:lang w:val="en-GB"/>
        </w:rPr>
        <w:t xml:space="preserve">warm-adapted species have been found to expand their range to higher altitudes to the detriment of cold-adapted neighbours </w:t>
      </w:r>
      <w:r w:rsidR="00F80CD3" w:rsidRPr="00A3206E">
        <w:rPr>
          <w:rFonts w:eastAsia="Times New Roman" w:cstheme="minorHAnsi"/>
          <w:sz w:val="24"/>
          <w:szCs w:val="24"/>
          <w:lang w:val="en-GB"/>
        </w:rPr>
        <w:fldChar w:fldCharType="begin" w:fldLock="1"/>
      </w:r>
      <w:r w:rsidRPr="00A3206E">
        <w:rPr>
          <w:rFonts w:eastAsia="Times New Roman" w:cstheme="minorHAnsi"/>
          <w:sz w:val="24"/>
          <w:szCs w:val="24"/>
          <w:lang w:val="en-GB"/>
        </w:rPr>
        <w:instrText>ADDIN CSL_CITATION {"citationItems":[{"id":"ITEM-1","itemData":{"DOI":"10.1038/nclimate1329","ISBN":"1758-678X","ISSN":"1758678X","PMID":"11919621","abstract":"Climate impact studies have indicated ecological fingerprints of recent global warming across a wide range of habitats 1,2 . Al-though these studies have shown responses from various local case studies, a coherent large-scale account on temperature-driven changes of biotic communities has been lacking 3,4 .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 5,6","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Change","id":"ITEM-1","issue":"2","issued":{"date-parts":[["2012"]]},"page":"111-115","title":"Continent-wide response of mountain vegetation to climate change","type":"article-journal","volume":"2"},"uris":["http://www.mendeley.com/documents/?uuid=5c56f767-8de2-4892-8056-1717f942230a"]}],"mendeley":{"formattedCitation":"(Gottfried et al., 2012)","plainTextFormattedCitation":"(Gottfried et al., 2012)","previouslyFormattedCitation":"(Gottfried et al., 2012)"},"properties":{"noteIndex":0},"schema":"https://github.com/citation-style-language/schema/raw/master/csl-citation.json"}</w:instrText>
      </w:r>
      <w:r w:rsidR="00F80CD3" w:rsidRPr="00A3206E">
        <w:rPr>
          <w:rFonts w:eastAsia="Times New Roman" w:cstheme="minorHAnsi"/>
          <w:sz w:val="24"/>
          <w:szCs w:val="24"/>
          <w:lang w:val="en-GB"/>
        </w:rPr>
        <w:fldChar w:fldCharType="separate"/>
      </w:r>
      <w:r w:rsidRPr="00A3206E">
        <w:rPr>
          <w:rFonts w:eastAsia="Times New Roman" w:cstheme="minorHAnsi"/>
          <w:noProof/>
          <w:sz w:val="24"/>
          <w:szCs w:val="24"/>
          <w:lang w:val="en-GB"/>
        </w:rPr>
        <w:t>(Gottfried et al., 2012)</w:t>
      </w:r>
      <w:r w:rsidR="00F80CD3" w:rsidRPr="00A3206E">
        <w:rPr>
          <w:rFonts w:eastAsia="Times New Roman" w:cstheme="minorHAnsi"/>
          <w:sz w:val="24"/>
          <w:szCs w:val="24"/>
          <w:lang w:val="en-GB"/>
        </w:rPr>
        <w:fldChar w:fldCharType="end"/>
      </w:r>
      <w:r w:rsidRPr="00A3206E">
        <w:rPr>
          <w:rFonts w:eastAsia="Times New Roman" w:cstheme="minorHAnsi"/>
          <w:sz w:val="24"/>
          <w:szCs w:val="24"/>
          <w:lang w:val="en-GB"/>
        </w:rPr>
        <w:t xml:space="preserve">. </w:t>
      </w:r>
      <w:r>
        <w:rPr>
          <w:rFonts w:eastAsia="Times New Roman" w:cstheme="minorHAnsi"/>
          <w:sz w:val="24"/>
          <w:szCs w:val="24"/>
          <w:lang w:val="en-GB"/>
        </w:rPr>
        <w:t xml:space="preserve">Consequently, both the </w:t>
      </w:r>
      <w:r w:rsidRPr="00A3206E">
        <w:rPr>
          <w:rFonts w:eastAsia="Times New Roman" w:cstheme="minorHAnsi"/>
          <w:sz w:val="24"/>
          <w:szCs w:val="24"/>
          <w:lang w:val="en-GB"/>
        </w:rPr>
        <w:t xml:space="preserve">composition and structure of high-mountain plant communities </w:t>
      </w:r>
      <w:r>
        <w:rPr>
          <w:rFonts w:eastAsia="Times New Roman" w:cstheme="minorHAnsi"/>
          <w:sz w:val="24"/>
          <w:szCs w:val="24"/>
          <w:lang w:val="en-GB"/>
        </w:rPr>
        <w:t>are changing across</w:t>
      </w:r>
      <w:r w:rsidRPr="00A3206E">
        <w:rPr>
          <w:rFonts w:eastAsia="Times New Roman" w:cstheme="minorHAnsi"/>
          <w:sz w:val="24"/>
          <w:szCs w:val="24"/>
          <w:lang w:val="en-GB"/>
        </w:rPr>
        <w:t xml:space="preserve"> several European countries </w:t>
      </w:r>
      <w:r w:rsidR="00F80CD3" w:rsidRPr="00A3206E">
        <w:rPr>
          <w:rFonts w:eastAsia="Times New Roman" w:cstheme="minorHAnsi"/>
          <w:sz w:val="24"/>
          <w:szCs w:val="24"/>
          <w:lang w:val="en-GB"/>
        </w:rPr>
        <w:fldChar w:fldCharType="begin" w:fldLock="1"/>
      </w:r>
      <w:r w:rsidR="003B478E">
        <w:rPr>
          <w:rFonts w:eastAsia="Times New Roman" w:cstheme="minorHAnsi"/>
          <w:sz w:val="24"/>
          <w:szCs w:val="24"/>
          <w:lang w:val="en-GB"/>
        </w:rPr>
        <w:instrText>ADDIN CSL_CITATION {"citationItems":[{"id":"ITEM-1","itemData":{"DOI":"10.1111/j.1365-2486.2006.01282.x","ISBN":"1354-1013","ISSN":"13541013","abstract":"High mountain ecosystems are defined by low temperatures and are therefore considered to react sensitively to climate warming. Responding to observed changes in plant species richness on high peaks of the European Alps, an extensive setup of 1mx1m permanent plots was established at the alpine-nival ecotone (between 2900 and 3450m) on Mount Schrankogel, a GLORIA master site in the central Tyrolean Alps, Austria, in 1994. Recording was repeated in a representative selection of 362 quadrats in 2004. Ten years after the first recording, we observed an average change in vascular plant species richness from 11.4 to 12.7 species per plot, an increase of 11.8% (or of at least 10.6% at a 95% confidence level). The increase in species richness involved 23 species (about 43% of all taxa found at the ecotone), comprising both alpine and nival species and was pronounc- edly higher in plots with subnival/nival vegetation than in plots with alpine grassland vegetation. Only three species showed a decrease in plot occupancy: one was an annual species, one was rare, and one a common nival plant that decreased in one part of the area but increased in the uppermost part. Species cover changed in relation to altitudinal preferences of species, showing significant declines of all subnival to nival plants, whereas alpine pioneer species increased in cover. Recent climate warming in the Alps, which has been twice as high as the global average, is considered to be the primary driver of the observed differential changes in species cover. Our results indicate an ongoing range contraction of subnival to nival species at their rear (i.e. lower) edge and a concurrent expansion of alpine pioneer species at their leading edge. Although this was expected from predictive distribution models and different temperature-related habitat preferences of alpine and nival species, we provide first evidence on – most likely – warming-induced species declines in the high European Alps. The projected accelera- tion of climate warming raises concerns that this phenomenon could become the major threat to biodiversity in high mountains.","author":[{"dropping-particle":"","family":"Pauli","given":"Harald","non-dropping-particle":"","parse-names":false,"suffix":""},{"dropping-particle":"","family":"Gottfried","given":"Michael","non-dropping-particle":"","parse-names":false,"suffix":""},{"dropping-particle":"","family":"Reiter","given":"Karl","non-dropping-particle":"","parse-names":false,"suffix":""},{"dropping-particle":"","family":"Klettner","given":"Christian","non-dropping-particle":"","parse-names":false,"suffix":""},{"dropping-particle":"","family":"Grabherr","given":"Georg","non-dropping-particle":"","parse-names":false,"suffix":""}],"container-title":"Global Change Biology","id":"ITEM-1","issue":"1","issued":{"date-parts":[["2007"]]},"page":"147-156","title":"Signals of range expansions and contractions of vascular plants in the high Alps: Observations (1994-2004) at the GLORIA *master site Schrankogel, Tyrol, Austria","type":"article-journal","volume":"13"},"uris":["http://www.mendeley.com/documents/?uuid=50aa24c1-35df-4f50-b6d1-e267dcc21030"]},{"id":"ITEM-2","itemData":{"ISBN":"0032-7786","ISSN":"00327786","abstract":"Erschbamer B., Unterluggauer P., Winkler E. &amp; Mallaun M. (2011): Changes in plant species diver-sity revealed by long-term monitoring on mountain summits in the Dolomites (northern Italy). – Preslia 83: 387–401. Vegetation on mountains is expected to react in a highly sensitive way to climate change and species losses are predicted in the near future. By means of monitoring studies changes in species diversity can be continuously recorded. In this paper the results of a 7-year study in the Southern Alps are reported. As part of the worldwide network GLORIA (The Global Observation Research Initiative in Alpine Environments) four summits, at altitudes ranging from the treeline to the alpine-subnival ecotone (2199, 2463, 2757 and 2893 m a.s.l.) in the Dolomites (northern Italy) were studied. Sites on the four summits were used to determine the effects of climate warming and observe changes in the numbers of species of vascular plants, frequency and composition. It is hypothesized that 'thermophilization' is likely to occur over a period of 7 years (i.e. species from lower altitudes are expected to migrate to the summits due to climate warming). It is also hypothesized that nival, alpine-subnival and endemic species might decrease due to competitive displacement by species from lower altitudes. The summit areas were comprehensively sampled (from the highest point down to the 10 m contour line) in 2001, 2006 and 2008. In addition, 4 × 1 m 2 permanent plots located 5 m below the highest summit point on the north, south, east and west sides of each summit were sampled. The results of revisiting the summits indicate that the number of species increased on all four summits, with the greatest gains (15% and 18%) recorded on the two highest summits and moderate gains (4% and 9%) on the two lower summits. Species' frequencies within the 1 m 2 plots also increased during the 2001–2008 period. A thermophilization trend was demonstrated in which species with distribution centres in the montane or tree line zones were found for the first time on three of the summits. On the lowest summit, the vigorous growth of trees and establishment of new saplings indicate an upward migration of the forest boundary. Species that disappeared from the four summits belonged to species with different altitudinal ranges; however, nival and subnival-alpine species remained. One endemic species, Potentilla nitida, disappeared from the highest sum-mit. Further changes and clearer trends are…","author":[{"dropping-particle":"","family":"Erschbamer","given":"Brigitta","non-dropping-particle":"","parse-names":false,"suffix":""},{"dropping-particle":"","family":"Unterluggauer","given":"Peter","non-dropping-particle":"","parse-names":false,"suffix":""},{"dropping-particle":"","family":"Inkler","given":"Eckart W","non-dropping-particle":"","parse-names":false,"suffix":""},{"dropping-particle":"","family":"Llaun4","given":"A","non-dropping-particle":"","parse-names":false,"suffix":""},{"dropping-particle":"","family":"M","given":"Martin","non-dropping-particle":"","parse-names":false,"suffix":""}],"container-title":"Preslia","id":"ITEM-2","issued":{"date-parts":[["2011"]]},"page":"387-401","title":"Changes in plant species diversity revealed by long-term monitoring on mountain summits in the Dolomites (northern Italy)","type":"article-journal","volume":"83"},"uris":["http://www.mendeley.com/documents/?uuid=deba3c74-553f-4987-9e7d-bc8d99bfa31c"]},{"id":"ITEM-3","itemData":{"DOI":"10.1080/11263504.2012.710273","ISBN":"1126-3504","ISSN":"11263504","abstract":"This study examines the effects of altitudinal, temperature and aspect gradients on vascular plant species richness on mountain tops in Sierra Nevada (Spain) at different spatial scales (1 m2 quadrats, plot clusters of 4 m2, upper summit area down to the 5-m contour line, entire summit down to the 10-m contour line). The methodology follows the Global Observation Research Initiative in Alpine Environments (GLORIA) programme. Floristic and soil temperature data of eight summits sites in two neighbouring regions of the high part of Sierra Nevada (from 2668 m to 3327 m a.s.l.) were used in this study. In total, 102 taxa were recorded (84 genera; 29 families). The species richness decreased, whereas the proportion of endemic taxa increased with elevation. There were significant linear relationships between species richness and altitude and average soil temperature at each spatial scale. However, there was no significant relationship between species richness and aspect variables. Facing continued climate change, the high-altitude flora of Sierra Nevada is expected to be particularly vulnerable and prone to warming-induced biodiversity losses due to the high proportion of endemic taxa, ranging from 23% at lower elevations up to 67% at higher ones. © 2012 Copyright Taylor and Francis Group, LLC.","author":[{"dropping-particle":"","family":"Fernández Calzado","given":"M. R.","non-dropping-particle":"","parse-names":false,"suffix":""},{"dropping-particle":"","family":"Molero Mesa","given":"J.","non-dropping-particle":"","parse-names":false,"suffix":""},{"dropping-particle":"","family":"Merzouki","given":"A.","non-dropping-particle":"","parse-names":false,"suffix":""},{"dropping-particle":"","family":"Casares Porcel","given":"M.","non-dropping-particle":"","parse-names":false,"suffix":""}],"container-title":"Plant Biosystems","id":"ITEM-3","issue":"4","issued":{"date-parts":[["2012"]]},"page":"1044-1053","title":"Vascular plant diversity and climate change in the upper zone of Sierra Nevada, Spain","type":"article-journal","volume":"146"},"uris":["http://www.mendeley.com/documents/?uuid=14a71f5c-79d0-4205-8177-8ca369555635"]},{"id":"ITEM-4","itemData":{"DOI":"10.1093/aobpla/plw004","ISSN":"20412851","PMID":"26819258","abstract":"High-mountain ecosystems are increasingly threatened by climate change, causing biodiversity loss, habitat degradation and landscape modifications. However, very few detailed studies have focussed on plant biodiversity in the high mountains of the Mediterranean. In this study, we investigated the long-term changes that have occurred in the composition, structure and ecology of high-mountain vegetation in the central Apennines (Majella) over the last 42 years. We performed a re-visitation study, using historical and newly collected vegetation data to explore which ecological and structural features have been the most successful in coping with climatic changes. Vegetation changes were analysed by comparing geo-referenced phytosociological relevés collected in high-mountain habitats (dolines, gentle slopes and ridges) on the Majella massif in 1972 and in 2014. Composition analysis was performed by detrended correspondence analysis, followed by an analysis of similarities for statistical significance assessment and by similarity percentage procedure (SIMPER) for identifying which species indicate temporal changes. Changes in ecological and structural indicators were analysed by a permutational multivariate analysis of variance, followed by a post hoc comparison. Over the last 42 years, clear floristic changes and significant ecological and structural variations occurred. We observed a significant increase in the thermophilic and mesonitrophilic plant species and an increment in the frequencies of hemicryptophytes. This re-visitation study in the Apennines agrees with observations in other alpine ecosystems, providing new insights for a better understanding of the effects of global change on Mediterranean high-mountain biodiversity. The observed changes in floristic composition, the thermophilization process and the shift towards a more nutrient-demanding vegetation are likely attributable to the combined effect of higher temperatures and the increase in soil nutrients triggered by global change. The re-visitation approach adopted herein represents a powerful tool for studying climate-related changes in sensitive high-mountain habitats.","author":[{"dropping-particle":"","family":"Evangelista","given":"Alberto","non-dropping-particle":"","parse-names":false,"suffix":""},{"dropping-particle":"","family":"Frate","given":"Ludovico","non-dropping-particle":"","parse-names":false,"suffix":""},{"dropping-particle":"","family":"Carranza","given":"Maria Laura","non-dropping-particle":"","parse-names":false,"suffix":""},{"dropping-particle":"","family":"Attorre","given":"Fabio","non-dropping-particle":"","parse-names":false,"suffix":""},{"dropping-particle":"","family":"Pelino","given":"Giovanni","non-dropping-particle":"","parse-names":false,"suffix":""},{"dropping-particle":"","family":"Stanisci","given":"Angela","non-dropping-particle":"","parse-names":false,"suffix":""}],"container-title":"AoB PLANTS","id":"ITEM-4","issued":{"date-parts":[["2016"]]},"page":"1-11","title":"Changes in composition, ecology and structure of high-mountain vegetation: A re-visitation study over 42 years","type":"article-journal","volume":"8"},"uris":["http://www.mendeley.com/documents/?uuid=b4886a0c-ec71-429d-a650-75eac821a2d8"]}],"mendeley":{"formattedCitation":"(Erschbamer et al., 2011; Evangelista et al., 2016; Fernández Calzado et al., 2012; Pauli et al., 2007)","plainTextFormattedCitation":"(Erschbamer et al., 2011; Evangelista et al., 2016; Fernández Calzado et al., 2012; Pauli et al., 2007)","previouslyFormattedCitation":"(Erschbamer et al., 2011; Evangelista et al., 2016; Fernández Calzado et al., 2012; Pauli et al., 2007)"},"properties":{"noteIndex":0},"schema":"https://github.com/citation-style-language/schema/raw/master/csl-citation.json"}</w:instrText>
      </w:r>
      <w:r w:rsidR="00F80CD3" w:rsidRPr="00A3206E">
        <w:rPr>
          <w:rFonts w:eastAsia="Times New Roman" w:cstheme="minorHAnsi"/>
          <w:sz w:val="24"/>
          <w:szCs w:val="24"/>
          <w:lang w:val="en-GB"/>
        </w:rPr>
        <w:fldChar w:fldCharType="separate"/>
      </w:r>
      <w:r w:rsidRPr="00A3206E">
        <w:rPr>
          <w:rFonts w:eastAsia="Times New Roman" w:cstheme="minorHAnsi"/>
          <w:noProof/>
          <w:sz w:val="24"/>
          <w:szCs w:val="24"/>
          <w:lang w:val="en-GB"/>
        </w:rPr>
        <w:t>(Erschbamer et al., 2011; Evangelista et al., 2016; Fernández Calzado et al., 2012; Pauli et al., 2007)</w:t>
      </w:r>
      <w:r w:rsidR="00F80CD3" w:rsidRPr="00A3206E">
        <w:rPr>
          <w:rFonts w:eastAsia="Times New Roman" w:cstheme="minorHAnsi"/>
          <w:sz w:val="24"/>
          <w:szCs w:val="24"/>
          <w:lang w:val="en-GB"/>
        </w:rPr>
        <w:fldChar w:fldCharType="end"/>
      </w:r>
      <w:r w:rsidRPr="00A3206E">
        <w:rPr>
          <w:rFonts w:eastAsia="Times New Roman" w:cstheme="minorHAnsi"/>
          <w:sz w:val="24"/>
          <w:szCs w:val="24"/>
          <w:lang w:val="en-GB"/>
        </w:rPr>
        <w:t xml:space="preserve">. </w:t>
      </w:r>
      <w:r w:rsidR="004030FC">
        <w:rPr>
          <w:rFonts w:eastAsia="Times New Roman" w:cstheme="minorHAnsi"/>
          <w:sz w:val="24"/>
          <w:szCs w:val="24"/>
          <w:lang w:val="en-GB"/>
        </w:rPr>
        <w:t>Many</w:t>
      </w:r>
      <w:r w:rsidRPr="00A3206E">
        <w:rPr>
          <w:rFonts w:eastAsia="Times New Roman" w:cstheme="minorHAnsi"/>
          <w:sz w:val="24"/>
          <w:szCs w:val="24"/>
          <w:lang w:val="en-GB"/>
        </w:rPr>
        <w:t xml:space="preserve"> studies have </w:t>
      </w:r>
      <w:r>
        <w:rPr>
          <w:rFonts w:eastAsia="Times New Roman" w:cstheme="minorHAnsi"/>
          <w:sz w:val="24"/>
          <w:szCs w:val="24"/>
          <w:lang w:val="en-GB"/>
        </w:rPr>
        <w:t xml:space="preserve">also </w:t>
      </w:r>
      <w:r w:rsidRPr="00A3206E">
        <w:rPr>
          <w:rFonts w:eastAsia="Times New Roman" w:cstheme="minorHAnsi"/>
          <w:sz w:val="24"/>
          <w:szCs w:val="24"/>
          <w:lang w:val="en-GB"/>
        </w:rPr>
        <w:t>observed an increase</w:t>
      </w:r>
      <w:r w:rsidR="003C6200">
        <w:rPr>
          <w:rFonts w:eastAsia="Times New Roman" w:cstheme="minorHAnsi"/>
          <w:sz w:val="24"/>
          <w:szCs w:val="24"/>
          <w:lang w:val="en-GB"/>
        </w:rPr>
        <w:t xml:space="preserve"> in</w:t>
      </w:r>
      <w:r w:rsidRPr="00A3206E">
        <w:rPr>
          <w:rFonts w:eastAsia="Times New Roman" w:cstheme="minorHAnsi"/>
          <w:sz w:val="24"/>
          <w:szCs w:val="24"/>
          <w:lang w:val="en-GB"/>
        </w:rPr>
        <w:t xml:space="preserve"> </w:t>
      </w:r>
      <w:r>
        <w:rPr>
          <w:rFonts w:eastAsia="Times New Roman" w:cstheme="minorHAnsi"/>
          <w:sz w:val="24"/>
          <w:szCs w:val="24"/>
          <w:lang w:val="en-GB"/>
        </w:rPr>
        <w:t>species richness</w:t>
      </w:r>
      <w:r w:rsidRPr="00A3206E">
        <w:rPr>
          <w:rFonts w:eastAsia="Times New Roman" w:cstheme="minorHAnsi"/>
          <w:sz w:val="24"/>
          <w:szCs w:val="24"/>
          <w:lang w:val="en-GB"/>
        </w:rPr>
        <w:t xml:space="preserve"> at high altitudes</w:t>
      </w:r>
      <w:r w:rsidR="005867AF">
        <w:rPr>
          <w:rFonts w:eastAsia="Times New Roman" w:cstheme="minorHAnsi"/>
          <w:sz w:val="24"/>
          <w:szCs w:val="24"/>
          <w:lang w:val="en-GB"/>
        </w:rPr>
        <w:t xml:space="preserve"> in several </w:t>
      </w:r>
      <w:r w:rsidR="005867AF">
        <w:rPr>
          <w:rFonts w:eastAsia="Times New Roman" w:cstheme="minorHAnsi"/>
          <w:sz w:val="24"/>
          <w:szCs w:val="24"/>
          <w:lang w:val="en-GB"/>
        </w:rPr>
        <w:lastRenderedPageBreak/>
        <w:t>mountain ranges</w:t>
      </w:r>
      <w:r w:rsidRPr="00A3206E">
        <w:rPr>
          <w:rFonts w:eastAsia="Times New Roman" w:cstheme="minorHAnsi"/>
          <w:sz w:val="24"/>
          <w:szCs w:val="24"/>
          <w:lang w:val="en-GB"/>
        </w:rPr>
        <w:t xml:space="preserve">, </w:t>
      </w:r>
      <w:r>
        <w:rPr>
          <w:rFonts w:eastAsia="Times New Roman" w:cstheme="minorHAnsi"/>
          <w:sz w:val="24"/>
          <w:szCs w:val="24"/>
          <w:lang w:val="en-GB"/>
        </w:rPr>
        <w:t>likely increasing</w:t>
      </w:r>
      <w:r w:rsidRPr="00A3206E">
        <w:rPr>
          <w:rFonts w:eastAsia="Times New Roman" w:cstheme="minorHAnsi"/>
          <w:sz w:val="24"/>
          <w:szCs w:val="24"/>
          <w:lang w:val="en-GB"/>
        </w:rPr>
        <w:t xml:space="preserve"> </w:t>
      </w:r>
      <w:r w:rsidR="0013743D">
        <w:rPr>
          <w:rFonts w:eastAsia="Times New Roman" w:cstheme="minorHAnsi"/>
          <w:sz w:val="24"/>
          <w:szCs w:val="24"/>
          <w:lang w:val="en-GB"/>
        </w:rPr>
        <w:t xml:space="preserve">inter-specific </w:t>
      </w:r>
      <w:r w:rsidRPr="00A3206E">
        <w:rPr>
          <w:rFonts w:eastAsia="Times New Roman" w:cstheme="minorHAnsi"/>
          <w:sz w:val="24"/>
          <w:szCs w:val="24"/>
          <w:lang w:val="en-GB"/>
        </w:rPr>
        <w:t xml:space="preserve">competition </w:t>
      </w:r>
      <w:r w:rsidR="00F80CD3">
        <w:rPr>
          <w:rFonts w:eastAsia="Times New Roman" w:cstheme="minorHAnsi"/>
          <w:sz w:val="24"/>
          <w:szCs w:val="24"/>
          <w:lang w:val="en-GB"/>
        </w:rPr>
        <w:fldChar w:fldCharType="begin" w:fldLock="1"/>
      </w:r>
      <w:r w:rsidR="005867AF">
        <w:rPr>
          <w:rFonts w:eastAsia="Times New Roman" w:cstheme="minorHAnsi"/>
          <w:sz w:val="24"/>
          <w:szCs w:val="24"/>
          <w:lang w:val="en-GB"/>
        </w:rPr>
        <w:instrText>ADDIN CSL_CITATION {"citationItems":[{"id":"ITEM-1","itemData":{"DOI":"10.1016/j.biocon.2009.03.010","ISSN":"0006-3207","author":[{"dropping-particle":"","family":"Britton","given":"Andrea J","non-dropping-particle":"","parse-names":false,"suffix":""},{"dropping-particle":"","family":"Beale","given":"Colin M","non-dropping-particle":"","parse-names":false,"suffix":""},{"dropping-particle":"","family":"Towers","given":"Willie","non-dropping-particle":"","parse-names":false,"suffix":""},{"dropping-particle":"","family":"Hewison","given":"Richard L","non-dropping-particle":"","parse-names":false,"suffix":""}],"container-title":"Biological Conservation","id":"ITEM-1","issue":"8","issued":{"date-parts":[["2009"]]},"page":"1728-1739","publisher":"Elsevier Ltd","title":"Biodiversity gains and losses : Evidence for homogenisation of Scottish alpine vegetation","type":"article-journal","volume":"142"},"uris":["http://www.mendeley.com/documents/?uuid=372f3c5f-3367-4092-ae0d-37282f5b68db"]}],"mendeley":{"formattedCitation":"(Britton et al., 2009)","manualFormatting":"(Britton et al., 2009;","plainTextFormattedCitation":"(Britton et al., 2009)","previouslyFormattedCitation":"(Britton et al., 2009)"},"properties":{"noteIndex":0},"schema":"https://github.com/citation-style-language/schema/raw/master/csl-citation.json"}</w:instrText>
      </w:r>
      <w:r w:rsidR="00F80CD3">
        <w:rPr>
          <w:rFonts w:eastAsia="Times New Roman" w:cstheme="minorHAnsi"/>
          <w:sz w:val="24"/>
          <w:szCs w:val="24"/>
          <w:lang w:val="en-GB"/>
        </w:rPr>
        <w:fldChar w:fldCharType="separate"/>
      </w:r>
      <w:r w:rsidR="00F5447B" w:rsidRPr="00F5447B">
        <w:rPr>
          <w:rFonts w:eastAsia="Times New Roman" w:cstheme="minorHAnsi"/>
          <w:noProof/>
          <w:sz w:val="24"/>
          <w:szCs w:val="24"/>
          <w:lang w:val="en-GB"/>
        </w:rPr>
        <w:t>(Britton et al., 2009</w:t>
      </w:r>
      <w:r w:rsidR="00F5447B">
        <w:rPr>
          <w:rFonts w:eastAsia="Times New Roman" w:cstheme="minorHAnsi"/>
          <w:noProof/>
          <w:sz w:val="24"/>
          <w:szCs w:val="24"/>
          <w:lang w:val="en-GB"/>
        </w:rPr>
        <w:t>;</w:t>
      </w:r>
      <w:r w:rsidR="00F80CD3">
        <w:rPr>
          <w:rFonts w:eastAsia="Times New Roman" w:cstheme="minorHAnsi"/>
          <w:sz w:val="24"/>
          <w:szCs w:val="24"/>
          <w:lang w:val="en-GB"/>
        </w:rPr>
        <w:fldChar w:fldCharType="end"/>
      </w:r>
      <w:r w:rsidR="00F5447B">
        <w:rPr>
          <w:rFonts w:eastAsia="Times New Roman" w:cstheme="minorHAnsi"/>
          <w:sz w:val="24"/>
          <w:szCs w:val="24"/>
          <w:lang w:val="en-GB"/>
        </w:rPr>
        <w:t xml:space="preserve"> </w:t>
      </w:r>
      <w:r w:rsidR="00F80CD3" w:rsidRPr="00A3206E">
        <w:rPr>
          <w:rFonts w:eastAsia="Times New Roman" w:cstheme="minorHAnsi"/>
          <w:sz w:val="24"/>
          <w:szCs w:val="24"/>
          <w:lang w:val="en-GB"/>
        </w:rPr>
        <w:fldChar w:fldCharType="begin" w:fldLock="1"/>
      </w:r>
      <w:r w:rsidR="003B478E">
        <w:rPr>
          <w:rFonts w:eastAsia="Times New Roman" w:cstheme="minorHAnsi"/>
          <w:sz w:val="24"/>
          <w:szCs w:val="24"/>
          <w:lang w:val="en-GB"/>
        </w:rPr>
        <w:instrText>ADDIN CSL_CITATION {"citationItems":[{"id":"ITEM-1","itemData":{"DOI":"10.1111/j.1365-2486.2006.01282.x","ISBN":"1354-1013","ISSN":"13541013","abstract":"High mountain ecosystems are defined by low temperatures and are therefore considered to react sensitively to climate warming. Responding to observed changes in plant species richness on high peaks of the European Alps, an extensive setup of 1mx1m permanent plots was established at the alpine-nival ecotone (between 2900 and 3450m) on Mount Schrankogel, a GLORIA master site in the central Tyrolean Alps, Austria, in 1994. Recording was repeated in a representative selection of 362 quadrats in 2004. Ten years after the first recording, we observed an average change in vascular plant species richness from 11.4 to 12.7 species per plot, an increase of 11.8% (or of at least 10.6% at a 95% confidence level). The increase in species richness involved 23 species (about 43% of all taxa found at the ecotone), comprising both alpine and nival species and was pronounc- edly higher in plots with subnival/nival vegetation than in plots with alpine grassland vegetation. Only three species showed a decrease in plot occupancy: one was an annual species, one was rare, and one a common nival plant that decreased in one part of the area but increased in the uppermost part. Species cover changed in relation to altitudinal preferences of species, showing significant declines of all subnival to nival plants, whereas alpine pioneer species increased in cover. Recent climate warming in the Alps, which has been twice as high as the global average, is considered to be the primary driver of the observed differential changes in species cover. Our results indicate an ongoing range contraction of subnival to nival species at their rear (i.e. lower) edge and a concurrent expansion of alpine pioneer species at their leading edge. Although this was expected from predictive distribution models and different temperature-related habitat preferences of alpine and nival species, we provide first evidence on – most likely – warming-induced species declines in the high European Alps. The projected accelera- tion of climate warming raises concerns that this phenomenon could become the major threat to biodiversity in high mountains.","author":[{"dropping-particle":"","family":"Pauli","given":"Harald","non-dropping-particle":"","parse-names":false,"suffix":""},{"dropping-particle":"","family":"Gottfried","given":"Michael","non-dropping-particle":"","parse-names":false,"suffix":""},{"dropping-particle":"","family":"Reiter","given":"Karl","non-dropping-particle":"","parse-names":false,"suffix":""},{"dropping-particle":"","family":"Klettner","given":"Christian","non-dropping-particle":"","parse-names":false,"suffix":""},{"dropping-particle":"","family":"Grabherr","given":"Georg","non-dropping-particle":"","parse-names":false,"suffix":""}],"container-title":"Global Change Biology","id":"ITEM-1","issue":"1","issued":{"date-parts":[["2007"]]},"page":"147-156","title":"Signals of range expansions and contractions of vascular plants in the high Alps: Observations (1994-2004) at the GLORIA *master site Schrankogel, Tyrol, Austria","type":"article-journal","volume":"13"},"uris":["http://www.mendeley.com/documents/?uuid=50aa24c1-35df-4f50-b6d1-e267dcc21030"]},{"id":"ITEM-2","itemData":{"ISBN":"0032-7786","ISSN":"00327786","abstract":"Erschbamer B., Unterluggauer P., Winkler E. &amp; Mallaun M. (2011): Changes in plant species diver-sity revealed by long-term monitoring on mountain summits in the Dolomites (northern Italy). – Preslia 83: 387–401. Vegetation on mountains is expected to react in a highly sensitive way to climate change and species losses are predicted in the near future. By means of monitoring studies changes in species diversity can be continuously recorded. In this paper the results of a 7-year study in the Southern Alps are reported. As part of the worldwide network GLORIA (The Global Observation Research Initiative in Alpine Environments) four summits, at altitudes ranging from the treeline to the alpine-subnival ecotone (2199, 2463, 2757 and 2893 m a.s.l.) in the Dolomites (northern Italy) were studied. Sites on the four summits were used to determine the effects of climate warming and observe changes in the numbers of species of vascular plants, frequency and composition. It is hypothesized that 'thermophilization' is likely to occur over a period of 7 years (i.e. species from lower altitudes are expected to migrate to the summits due to climate warming). It is also hypothesized that nival, alpine-subnival and endemic species might decrease due to competitive displacement by species from lower altitudes. The summit areas were comprehensively sampled (from the highest point down to the 10 m contour line) in 2001, 2006 and 2008. In addition, 4 × 1 m 2 permanent plots located 5 m below the highest summit point on the north, south, east and west sides of each summit were sampled. The results of revisiting the summits indicate that the number of species increased on all four summits, with the greatest gains (15% and 18%) recorded on the two highest summits and moderate gains (4% and 9%) on the two lower summits. Species' frequencies within the 1 m 2 plots also increased during the 2001–2008 period. A thermophilization trend was demonstrated in which species with distribution centres in the montane or tree line zones were found for the first time on three of the summits. On the lowest summit, the vigorous growth of trees and establishment of new saplings indicate an upward migration of the forest boundary. Species that disappeared from the four summits belonged to species with different altitudinal ranges; however, nival and subnival-alpine species remained. One endemic species, Potentilla nitida, disappeared from the highest sum-mit. Further changes and clearer trends are…","author":[{"dropping-particle":"","family":"Erschbamer","given":"Brigitta","non-dropping-particle":"","parse-names":false,"suffix":""},{"dropping-particle":"","family":"Unterluggauer","given":"Peter","non-dropping-particle":"","parse-names":false,"suffix":""},{"dropping-particle":"","family":"Inkler","given":"Eckart W","non-dropping-particle":"","parse-names":false,"suffix":""},{"dropping-particle":"","family":"Llaun4","given":"A","non-dropping-particle":"","parse-names":false,"suffix":""},{"dropping-particle":"","family":"M","given":"Martin","non-dropping-particle":"","parse-names":false,"suffix":""}],"container-title":"Preslia","id":"ITEM-2","issued":{"date-parts":[["2011"]]},"page":"387-401","title":"Changes in plant species diversity revealed by long-term monitoring on mountain summits in the Dolomites (northern Italy)","type":"article-journal","volume":"83"},"uris":["http://www.mendeley.com/documents/?uuid=deba3c74-553f-4987-9e7d-bc8d99bfa31c"]},{"id":"ITEM-3","itemData":{"DOI":"10.1080/11263504.2012.710273","ISBN":"1126-3504","ISSN":"11263504","abstract":"This study examines the effects of altitudinal, temperature and aspect gradients on vascular plant species richness on mountain tops in Sierra Nevada (Spain) at different spatial scales (1 m2 quadrats, plot clusters of 4 m2, upper summit area down to the 5-m contour line, entire summit down to the 10-m contour line). The methodology follows the Global Observation Research Initiative in Alpine Environments (GLORIA) programme. Floristic and soil temperature data of eight summits sites in two neighbouring regions of the high part of Sierra Nevada (from 2668 m to 3327 m a.s.l.) were used in this study. In total, 102 taxa were recorded (84 genera; 29 families). The species richness decreased, whereas the proportion of endemic taxa increased with elevation. There were significant linear relationships between species richness and altitude and average soil temperature at each spatial scale. However, there was no significant relationship between species richness and aspect variables. Facing continued climate change, the high-altitude flora of Sierra Nevada is expected to be particularly vulnerable and prone to warming-induced biodiversity losses due to the high proportion of endemic taxa, ranging from 23% at lower elevations up to 67% at higher ones. © 2012 Copyright Taylor and Francis Group, LLC.","author":[{"dropping-particle":"","family":"Fernández Calzado","given":"M. R.","non-dropping-particle":"","parse-names":false,"suffix":""},{"dropping-particle":"","family":"Molero Mesa","given":"J.","non-dropping-particle":"","parse-names":false,"suffix":""},{"dropping-particle":"","family":"Merzouki","given":"A.","non-dropping-particle":"","parse-names":false,"suffix":""},{"dropping-particle":"","family":"Casares Porcel","given":"M.","non-dropping-particle":"","parse-names":false,"suffix":""}],"container-title":"Plant Biosystems","id":"ITEM-3","issue":"4","issued":{"date-parts":[["2012"]]},"page":"1044-1053","title":"Vascular plant diversity and climate change in the upper zone of Sierra Nevada, Spain","type":"article-journal","volume":"146"},"uris":["http://www.mendeley.com/documents/?uuid=14a71f5c-79d0-4205-8177-8ca369555635"]},{"id":"ITEM-4","itemData":{"DOI":"10.1093/aobpla/plw004","ISSN":"20412851","PMID":"26819258","abstract":"High-mountain ecosystems are increasingly threatened by climate change, causing biodiversity loss, habitat degradation and landscape modifications. However, very few detailed studies have focussed on plant biodiversity in the high mountains of the Mediterranean. In this study, we investigated the long-term changes that have occurred in the composition, structure and ecology of high-mountain vegetation in the central Apennines (Majella) over the last 42 years. We performed a re-visitation study, using historical and newly collected vegetation data to explore which ecological and structural features have been the most successful in coping with climatic changes. Vegetation changes were analysed by comparing geo-referenced phytosociological relevés collected in high-mountain habitats (dolines, gentle slopes and ridges) on the Majella massif in 1972 and in 2014. Composition analysis was performed by detrended correspondence analysis, followed by an analysis of similarities for statistical significance assessment and by similarity percentage procedure (SIMPER) for identifying which species indicate temporal changes. Changes in ecological and structural indicators were analysed by a permutational multivariate analysis of variance, followed by a post hoc comparison. Over the last 42 years, clear floristic changes and significant ecological and structural variations occurred. We observed a significant increase in the thermophilic and mesonitrophilic plant species and an increment in the frequencies of hemicryptophytes. This re-visitation study in the Apennines agrees with observations in other alpine ecosystems, providing new insights for a better understanding of the effects of global change on Mediterranean high-mountain biodiversity. The observed changes in floristic composition, the thermophilization process and the shift towards a more nutrient-demanding vegetation are likely attributable to the combined effect of higher temperatures and the increase in soil nutrients triggered by global change. The re-visitation approach adopted herein represents a powerful tool for studying climate-related changes in sensitive high-mountain habitats.","author":[{"dropping-particle":"","family":"Evangelista","given":"Alberto","non-dropping-particle":"","parse-names":false,"suffix":""},{"dropping-particle":"","family":"Frate","given":"Ludovico","non-dropping-particle":"","parse-names":false,"suffix":""},{"dropping-particle":"","family":"Carranza","given":"Maria Laura","non-dropping-particle":"","parse-names":false,"suffix":""},{"dropping-particle":"","family":"Attorre","given":"Fabio","non-dropping-particle":"","parse-names":false,"suffix":""},{"dropping-particle":"","family":"Pelino","given":"Giovanni","non-dropping-particle":"","parse-names":false,"suffix":""},{"dropping-particle":"","family":"Stanisci","given":"Angela","non-dropping-particle":"","parse-names":false,"suffix":""}],"container-title":"AoB PLANTS","id":"ITEM-4","issued":{"date-parts":[["2016"]]},"page":"1-11","title":"Changes in composition, ecology and structure of high-mountain vegetation: A re-visitation study over 42 years","type":"article-journal","volume":"8"},"uris":["http://www.mendeley.com/documents/?uuid=b4886a0c-ec71-429d-a650-75eac821a2d8"]}],"mendeley":{"formattedCitation":"(Erschbamer et al., 2011; Evangelista et al., 2016; Fernández Calzado et al., 2012; Pauli et al., 2007)","manualFormatting":"Erschbamer et al., 2011; Holzinger et al., 2008; Matteodo et al., 2013; Pauli et al., 2007)","plainTextFormattedCitation":"(Erschbamer et al., 2011; Evangelista et al., 2016; Fernández Calzado et al., 2012; Pauli et al., 2007)","previouslyFormattedCitation":"(Erschbamer et al., 2011; Evangelista et al., 2016; Fernández Calzado et al., 2012; Pauli et al., 2007)"},"properties":{"noteIndex":0},"schema":"https://github.com/citation-style-language/schema/raw/master/csl-citation.json"}</w:instrText>
      </w:r>
      <w:r w:rsidR="00F80CD3" w:rsidRPr="00A3206E">
        <w:rPr>
          <w:rFonts w:eastAsia="Times New Roman" w:cstheme="minorHAnsi"/>
          <w:sz w:val="24"/>
          <w:szCs w:val="24"/>
          <w:lang w:val="en-GB"/>
        </w:rPr>
        <w:fldChar w:fldCharType="separate"/>
      </w:r>
      <w:r w:rsidR="004030FC">
        <w:rPr>
          <w:rFonts w:eastAsia="Times New Roman" w:cstheme="minorHAnsi"/>
          <w:noProof/>
          <w:sz w:val="24"/>
          <w:szCs w:val="24"/>
          <w:lang w:val="en-GB"/>
        </w:rPr>
        <w:t>Erschbamer et al., 2011</w:t>
      </w:r>
      <w:r w:rsidR="00557516" w:rsidRPr="00A3206E">
        <w:rPr>
          <w:rFonts w:eastAsia="Times New Roman" w:cstheme="minorHAnsi"/>
          <w:noProof/>
          <w:sz w:val="24"/>
          <w:szCs w:val="24"/>
          <w:lang w:val="en-GB"/>
        </w:rPr>
        <w:t xml:space="preserve">; </w:t>
      </w:r>
      <w:r w:rsidR="0008596D" w:rsidRPr="0008596D">
        <w:rPr>
          <w:rFonts w:eastAsia="Times New Roman" w:cstheme="minorHAnsi"/>
          <w:noProof/>
          <w:sz w:val="24"/>
          <w:szCs w:val="24"/>
          <w:lang w:val="en-GB"/>
        </w:rPr>
        <w:t>Holzinger et al., 2008</w:t>
      </w:r>
      <w:r w:rsidR="0008596D">
        <w:rPr>
          <w:rFonts w:eastAsia="Times New Roman" w:cstheme="minorHAnsi"/>
          <w:noProof/>
          <w:sz w:val="24"/>
          <w:szCs w:val="24"/>
          <w:lang w:val="en-GB"/>
        </w:rPr>
        <w:t xml:space="preserve">; </w:t>
      </w:r>
      <w:r w:rsidR="005867AF" w:rsidRPr="005867AF">
        <w:rPr>
          <w:rFonts w:eastAsia="Times New Roman" w:cstheme="minorHAnsi"/>
          <w:noProof/>
          <w:sz w:val="24"/>
          <w:szCs w:val="24"/>
          <w:lang w:val="en-GB"/>
        </w:rPr>
        <w:t xml:space="preserve">Matteodo </w:t>
      </w:r>
      <w:r w:rsidR="005867AF">
        <w:rPr>
          <w:rFonts w:eastAsia="Times New Roman" w:cstheme="minorHAnsi"/>
          <w:noProof/>
          <w:sz w:val="24"/>
          <w:szCs w:val="24"/>
          <w:lang w:val="en-GB"/>
        </w:rPr>
        <w:t>et al.</w:t>
      </w:r>
      <w:r w:rsidR="005867AF" w:rsidRPr="005867AF">
        <w:rPr>
          <w:rFonts w:eastAsia="Times New Roman" w:cstheme="minorHAnsi"/>
          <w:noProof/>
          <w:sz w:val="24"/>
          <w:szCs w:val="24"/>
          <w:lang w:val="en-GB"/>
        </w:rPr>
        <w:t>, 2013</w:t>
      </w:r>
      <w:r w:rsidR="005867AF">
        <w:rPr>
          <w:rFonts w:eastAsia="Times New Roman" w:cstheme="minorHAnsi"/>
          <w:noProof/>
          <w:sz w:val="24"/>
          <w:szCs w:val="24"/>
          <w:lang w:val="en-GB"/>
        </w:rPr>
        <w:t xml:space="preserve">; </w:t>
      </w:r>
      <w:r w:rsidR="00557516" w:rsidRPr="00A3206E">
        <w:rPr>
          <w:rFonts w:eastAsia="Times New Roman" w:cstheme="minorHAnsi"/>
          <w:noProof/>
          <w:sz w:val="24"/>
          <w:szCs w:val="24"/>
          <w:lang w:val="en-GB"/>
        </w:rPr>
        <w:t>Pauli et al., 2007</w:t>
      </w:r>
      <w:r w:rsidR="0008596D">
        <w:rPr>
          <w:rFonts w:eastAsia="Times New Roman" w:cstheme="minorHAnsi"/>
          <w:noProof/>
          <w:sz w:val="24"/>
          <w:szCs w:val="24"/>
          <w:lang w:val="en-GB"/>
        </w:rPr>
        <w:t>)</w:t>
      </w:r>
      <w:r w:rsidR="00F80CD3" w:rsidRPr="00A3206E">
        <w:rPr>
          <w:rFonts w:eastAsia="Times New Roman" w:cstheme="minorHAnsi"/>
          <w:sz w:val="24"/>
          <w:szCs w:val="24"/>
          <w:lang w:val="en-GB"/>
        </w:rPr>
        <w:fldChar w:fldCharType="end"/>
      </w:r>
      <w:r w:rsidR="0008596D">
        <w:rPr>
          <w:rFonts w:eastAsia="Times New Roman" w:cstheme="minorHAnsi"/>
          <w:sz w:val="24"/>
          <w:szCs w:val="24"/>
          <w:lang w:val="en-GB"/>
        </w:rPr>
        <w:t>.</w:t>
      </w:r>
      <w:r w:rsidR="0008596D" w:rsidRPr="00A3206E">
        <w:rPr>
          <w:rFonts w:eastAsia="Times New Roman" w:cstheme="minorHAnsi"/>
          <w:sz w:val="24"/>
          <w:szCs w:val="24"/>
          <w:lang w:val="en-GB"/>
        </w:rPr>
        <w:t xml:space="preserve"> </w:t>
      </w:r>
    </w:p>
    <w:p w14:paraId="58F573E8" w14:textId="77777777" w:rsidR="00860642" w:rsidRDefault="00860642" w:rsidP="00EC2FFB">
      <w:pPr>
        <w:spacing w:line="480" w:lineRule="auto"/>
        <w:contextualSpacing/>
        <w:jc w:val="both"/>
        <w:rPr>
          <w:rFonts w:cstheme="minorHAnsi"/>
          <w:sz w:val="24"/>
          <w:szCs w:val="24"/>
          <w:lang w:val="en-GB"/>
        </w:rPr>
      </w:pPr>
    </w:p>
    <w:p w14:paraId="3719BE50" w14:textId="00DDD307" w:rsidR="008F160D" w:rsidRPr="008C149C" w:rsidRDefault="00064044" w:rsidP="00EC2FFB">
      <w:pPr>
        <w:spacing w:line="480" w:lineRule="auto"/>
        <w:contextualSpacing/>
        <w:jc w:val="both"/>
        <w:rPr>
          <w:rFonts w:cstheme="minorHAnsi"/>
          <w:color w:val="000000" w:themeColor="text1"/>
          <w:sz w:val="24"/>
          <w:szCs w:val="24"/>
        </w:rPr>
      </w:pPr>
      <w:r w:rsidRPr="00A3206E">
        <w:rPr>
          <w:rFonts w:cstheme="minorHAnsi"/>
          <w:sz w:val="24"/>
          <w:szCs w:val="24"/>
          <w:lang w:val="en-GB"/>
        </w:rPr>
        <w:t xml:space="preserve">Adding to the </w:t>
      </w:r>
      <w:r>
        <w:rPr>
          <w:rFonts w:cstheme="minorHAnsi"/>
          <w:sz w:val="24"/>
          <w:szCs w:val="24"/>
          <w:lang w:val="en-GB"/>
        </w:rPr>
        <w:t>impacts of a changing climate</w:t>
      </w:r>
      <w:r w:rsidRPr="00A3206E">
        <w:rPr>
          <w:rFonts w:cstheme="minorHAnsi"/>
          <w:sz w:val="24"/>
          <w:szCs w:val="24"/>
          <w:lang w:val="en-GB"/>
        </w:rPr>
        <w:t>, human disturbance is also a major threat to plant life</w:t>
      </w:r>
      <w:r>
        <w:rPr>
          <w:rFonts w:cstheme="minorHAnsi"/>
          <w:sz w:val="24"/>
          <w:szCs w:val="24"/>
          <w:lang w:val="en-GB"/>
        </w:rPr>
        <w:t xml:space="preserve"> </w:t>
      </w:r>
      <w:r w:rsidRPr="00A3206E">
        <w:rPr>
          <w:rFonts w:cstheme="minorHAnsi"/>
          <w:sz w:val="24"/>
          <w:szCs w:val="24"/>
          <w:lang w:val="en-GB"/>
        </w:rPr>
        <w:t xml:space="preserve">in populated mountain ranges, such as those found across Europe. </w:t>
      </w:r>
      <w:r>
        <w:rPr>
          <w:rFonts w:cstheme="minorHAnsi"/>
          <w:sz w:val="24"/>
          <w:szCs w:val="24"/>
          <w:lang w:val="en-GB"/>
        </w:rPr>
        <w:t>M</w:t>
      </w:r>
      <w:r w:rsidRPr="00A3206E">
        <w:rPr>
          <w:rFonts w:cstheme="minorHAnsi"/>
          <w:sz w:val="24"/>
          <w:szCs w:val="24"/>
          <w:lang w:val="en-GB"/>
        </w:rPr>
        <w:t xml:space="preserve">any mountain plants are </w:t>
      </w:r>
      <w:r>
        <w:rPr>
          <w:rFonts w:cstheme="minorHAnsi"/>
          <w:sz w:val="24"/>
          <w:szCs w:val="24"/>
          <w:lang w:val="en-GB"/>
        </w:rPr>
        <w:t>harvested</w:t>
      </w:r>
      <w:r w:rsidRPr="00A3206E">
        <w:rPr>
          <w:rFonts w:cstheme="minorHAnsi"/>
          <w:sz w:val="24"/>
          <w:szCs w:val="24"/>
          <w:lang w:val="en-GB"/>
        </w:rPr>
        <w:t xml:space="preserve"> </w:t>
      </w:r>
      <w:r>
        <w:rPr>
          <w:rFonts w:cstheme="minorHAnsi"/>
          <w:sz w:val="24"/>
          <w:szCs w:val="24"/>
          <w:lang w:val="en-GB"/>
        </w:rPr>
        <w:t>by</w:t>
      </w:r>
      <w:r w:rsidRPr="00A3206E">
        <w:rPr>
          <w:rFonts w:cstheme="minorHAnsi"/>
          <w:sz w:val="24"/>
          <w:szCs w:val="24"/>
          <w:lang w:val="en-GB"/>
        </w:rPr>
        <w:t xml:space="preserve"> human</w:t>
      </w:r>
      <w:r>
        <w:rPr>
          <w:rFonts w:cstheme="minorHAnsi"/>
          <w:sz w:val="24"/>
          <w:szCs w:val="24"/>
          <w:lang w:val="en-GB"/>
        </w:rPr>
        <w:t>s</w:t>
      </w:r>
      <w:r w:rsidRPr="00A3206E">
        <w:rPr>
          <w:rFonts w:cstheme="minorHAnsi"/>
          <w:sz w:val="24"/>
          <w:szCs w:val="24"/>
          <w:lang w:val="en-GB"/>
        </w:rPr>
        <w:t xml:space="preserve">, such as for food, medicinal, ornamental and cultural </w:t>
      </w:r>
      <w:r w:rsidRPr="00A3206E">
        <w:rPr>
          <w:rFonts w:cstheme="minorHAnsi"/>
          <w:color w:val="000000" w:themeColor="text1"/>
          <w:sz w:val="24"/>
          <w:szCs w:val="24"/>
          <w:lang w:val="en-GB"/>
        </w:rPr>
        <w:t xml:space="preserve">purposes </w:t>
      </w:r>
      <w:r w:rsidR="00F80CD3" w:rsidRPr="001E0E91">
        <w:rPr>
          <w:rFonts w:cstheme="minorHAnsi"/>
          <w:color w:val="000000" w:themeColor="text1"/>
          <w:sz w:val="24"/>
          <w:szCs w:val="24"/>
          <w:lang w:val="en-GB"/>
        </w:rPr>
        <w:fldChar w:fldCharType="begin" w:fldLock="1"/>
      </w:r>
      <w:r w:rsidR="003B478E">
        <w:rPr>
          <w:rFonts w:cstheme="minorHAnsi"/>
          <w:color w:val="000000" w:themeColor="text1"/>
          <w:sz w:val="24"/>
          <w:szCs w:val="24"/>
          <w:lang w:val="en-GB"/>
        </w:rPr>
        <w:instrText>ADDIN CSL_CITATION {"citationItems":[{"id":"ITEM-1","itemData":{"DOI":"10.2779/907382","ISBN":"9789279474507","author":[{"dropping-particle":"","family":"Allen","given":"David","non-dropping-particle":"","parse-names":false,"suffix":""},{"dropping-particle":"","family":"Bilz","given":"Melanie","non-dropping-particle":"","parse-names":false,"suffix":""},{"dropping-particle":"","family":"Leaman","given":"Danna J.","non-dropping-particle":"","parse-names":false,"suffix":""},{"dropping-particle":"","family":"Miller","given":"Rebecca M.","non-dropping-particle":"","parse-names":false,"suffix":""},{"dropping-particle":"","family":"Timoshyna","given":"Anastasiya","non-dropping-particle":"","parse-names":false,"suffix":""},{"dropping-particle":"","family":"Window","given":"Jemma","non-dropping-particle":"","parse-names":false,"suffix":""}],"id":"ITEM-1","issued":{"date-parts":[["2014"]]},"number-of-pages":"75","title":"European Red List of Medicinal Plants","type":"book"},"uris":["http://www.mendeley.com/documents/?uuid=32a41f1d-c335-47ed-8e74-d30ba072db2e","http://www.mendeley.com/documents/?uuid=1335f222-bcf3-491a-a302-652afee01a09"]},{"id":"ITEM-2","itemData":{"DOI":"10.1093/botlinnean/box083","ISSN":"0024-4074","author":[{"dropping-particle":"","family":"Hinsley","given":"Amy","non-dropping-particle":"","parse-names":false,"suffix":""},{"dropping-particle":"","family":"Boer","given":"Hugo J","non-dropping-particle":"de","parse-names":false,"suffix":""},{"dropping-particle":"","family":"Fay","given":"Michael F","non-dropping-particle":"","parse-names":false,"suffix":""},{"dropping-particle":"","family":"Gale","given":"Stephan W","non-dropping-particle":"","parse-names":false,"suffix":""},{"dropping-particle":"","family":"Gardiner","given":"Lauren M","non-dropping-particle":"","parse-names":false,"suffix":""},{"dropping-particle":"","family":"Gunasekara","given":"Rajasinghe S","non-dropping-particle":"","parse-names":false,"suffix":""},{"dropping-particle":"","family":"Kumar","given":"Pankaj","non-dropping-particle":"","parse-names":false,"suffix":""},{"dropping-particle":"","family":"Masters","given":"Susanne","non-dropping-particle":"","parse-names":false,"suffix":""},{"dropping-particle":"","family":"Metusala","given":"Destario","non-dropping-particle":"","parse-names":false,"suffix":""},{"dropping-particle":"","family":"Roberts","given":"David L","non-dropping-particle":"","parse-names":false,"suffix":""},{"dropping-particle":"","family":"Veldman","given":"Sarina","non-dropping-particle":"","parse-names":false,"suffix":""},{"dropping-particle":"","family":"Wong","given":"Shan","non-dropping-particle":"","parse-names":false,"suffix":""},{"dropping-particle":"","family":"Phelps","given":"Jacob","non-dropping-particle":"","parse-names":false,"suffix":""}],"container-title":"Botanical Journal of the Linnean Society","id":"ITEM-2","issue":"4","issued":{"date-parts":[["2018"]]},"page":"435–455","title":"A review of the trade in orchids and its implications for conservation","type":"article-journal","volume":"186"},"uris":["http://www.mendeley.com/documents/?uuid=b284859b-b6d6-4b50-aa28-7e51089f3b10","http://www.mendeley.com/documents/?uuid=fb3cf9b8-2ba2-494c-aed2-016f7496f1fc"]}],"mendeley":{"formattedCitation":"(Allen et al., 2014; Hinsley et al., 2018)","plainTextFormattedCitation":"(Allen et al., 2014; Hinsley et al., 2018)","previouslyFormattedCitation":"(Allen et al., 2014; Hinsley et al., 2018)"},"properties":{"noteIndex":0},"schema":"https://github.com/citation-style-language/schema/raw/master/csl-citation.json"}</w:instrText>
      </w:r>
      <w:r w:rsidR="00F80CD3" w:rsidRPr="001E0E91">
        <w:rPr>
          <w:rFonts w:cstheme="minorHAnsi"/>
          <w:color w:val="000000" w:themeColor="text1"/>
          <w:sz w:val="24"/>
          <w:szCs w:val="24"/>
          <w:lang w:val="en-GB"/>
        </w:rPr>
        <w:fldChar w:fldCharType="separate"/>
      </w:r>
      <w:r w:rsidR="003B478E" w:rsidRPr="003B478E">
        <w:rPr>
          <w:rFonts w:cstheme="minorHAnsi"/>
          <w:noProof/>
          <w:color w:val="000000" w:themeColor="text1"/>
          <w:sz w:val="24"/>
          <w:szCs w:val="24"/>
          <w:lang w:val="en-GB"/>
        </w:rPr>
        <w:t>(Allen et al., 2014; Hinsley et al., 2018)</w:t>
      </w:r>
      <w:r w:rsidR="00F80CD3" w:rsidRPr="001E0E91">
        <w:rPr>
          <w:rFonts w:cstheme="minorHAnsi"/>
          <w:color w:val="000000" w:themeColor="text1"/>
          <w:sz w:val="24"/>
          <w:szCs w:val="24"/>
          <w:lang w:val="en-GB"/>
        </w:rPr>
        <w:fldChar w:fldCharType="end"/>
      </w:r>
      <w:r w:rsidRPr="001E0E91">
        <w:rPr>
          <w:rFonts w:cstheme="minorHAnsi"/>
          <w:color w:val="000000" w:themeColor="text1"/>
          <w:sz w:val="24"/>
          <w:szCs w:val="24"/>
          <w:lang w:val="en-GB"/>
        </w:rPr>
        <w:t>.</w:t>
      </w:r>
      <w:r w:rsidRPr="001E0E91">
        <w:rPr>
          <w:rFonts w:cstheme="minorHAnsi"/>
          <w:color w:val="FF0000"/>
          <w:sz w:val="24"/>
          <w:szCs w:val="24"/>
          <w:lang w:val="en-GB"/>
        </w:rPr>
        <w:t xml:space="preserve"> </w:t>
      </w:r>
      <w:r w:rsidRPr="001E0E91">
        <w:rPr>
          <w:rFonts w:cstheme="minorHAnsi"/>
          <w:color w:val="000000" w:themeColor="text1"/>
          <w:sz w:val="24"/>
          <w:szCs w:val="24"/>
          <w:lang w:val="en-GB"/>
        </w:rPr>
        <w:t>For example,</w:t>
      </w:r>
      <w:r w:rsidR="00CD503C" w:rsidRPr="001E0E91">
        <w:rPr>
          <w:rFonts w:cstheme="minorHAnsi"/>
          <w:color w:val="000000" w:themeColor="text1"/>
          <w:sz w:val="24"/>
          <w:szCs w:val="24"/>
          <w:lang w:val="en-GB"/>
        </w:rPr>
        <w:t xml:space="preserve"> </w:t>
      </w:r>
      <w:r w:rsidR="00FF3172" w:rsidRPr="001E0E91">
        <w:rPr>
          <w:rFonts w:cstheme="minorHAnsi"/>
          <w:color w:val="000000" w:themeColor="text1"/>
          <w:sz w:val="24"/>
          <w:szCs w:val="24"/>
          <w:lang w:val="en-GB"/>
        </w:rPr>
        <w:t>u</w:t>
      </w:r>
      <w:r w:rsidR="00A63422" w:rsidRPr="001E0E91">
        <w:rPr>
          <w:rFonts w:cstheme="minorHAnsi"/>
          <w:color w:val="000000" w:themeColor="text1"/>
          <w:sz w:val="24"/>
          <w:szCs w:val="24"/>
          <w:lang w:val="en-GB"/>
        </w:rPr>
        <w:t>se</w:t>
      </w:r>
      <w:r w:rsidR="00FF3172" w:rsidRPr="001E0E91">
        <w:rPr>
          <w:rFonts w:cstheme="minorHAnsi"/>
          <w:color w:val="000000" w:themeColor="text1"/>
          <w:sz w:val="24"/>
          <w:szCs w:val="24"/>
          <w:lang w:val="en-GB"/>
        </w:rPr>
        <w:t xml:space="preserve"> of</w:t>
      </w:r>
      <w:r w:rsidR="00A17D41" w:rsidRPr="001E0E91">
        <w:rPr>
          <w:rFonts w:cstheme="minorHAnsi"/>
          <w:i/>
          <w:color w:val="000000" w:themeColor="text1"/>
          <w:sz w:val="24"/>
          <w:szCs w:val="24"/>
          <w:lang w:val="en-GB"/>
        </w:rPr>
        <w:t xml:space="preserve"> Gentiana lutea</w:t>
      </w:r>
      <w:r w:rsidR="00FF3172" w:rsidRPr="001E0E91">
        <w:rPr>
          <w:rFonts w:cstheme="minorHAnsi"/>
          <w:color w:val="000000" w:themeColor="text1"/>
          <w:sz w:val="24"/>
          <w:szCs w:val="24"/>
          <w:lang w:val="en-GB"/>
        </w:rPr>
        <w:t xml:space="preserve"> </w:t>
      </w:r>
      <w:r w:rsidR="00A17D41" w:rsidRPr="001E0E91">
        <w:rPr>
          <w:rFonts w:cstheme="minorHAnsi"/>
          <w:color w:val="000000" w:themeColor="text1"/>
          <w:sz w:val="24"/>
          <w:szCs w:val="24"/>
          <w:lang w:val="en-GB"/>
        </w:rPr>
        <w:t xml:space="preserve">roots </w:t>
      </w:r>
      <w:r w:rsidR="00A63422" w:rsidRPr="001E0E91">
        <w:rPr>
          <w:rFonts w:cstheme="minorHAnsi"/>
          <w:color w:val="000000" w:themeColor="text1"/>
          <w:sz w:val="24"/>
          <w:szCs w:val="24"/>
          <w:lang w:val="en-GB"/>
        </w:rPr>
        <w:t xml:space="preserve">in traditional medicine has </w:t>
      </w:r>
      <w:r w:rsidR="000416EC" w:rsidRPr="001E0E91">
        <w:rPr>
          <w:rFonts w:cstheme="minorHAnsi"/>
          <w:color w:val="000000" w:themeColor="text1"/>
          <w:sz w:val="24"/>
          <w:szCs w:val="24"/>
          <w:lang w:val="en-GB"/>
        </w:rPr>
        <w:t>led</w:t>
      </w:r>
      <w:r w:rsidR="00A17D41" w:rsidRPr="001E0E91">
        <w:rPr>
          <w:rFonts w:cstheme="minorHAnsi"/>
          <w:color w:val="000000" w:themeColor="text1"/>
          <w:sz w:val="24"/>
          <w:szCs w:val="24"/>
          <w:lang w:val="en-GB"/>
        </w:rPr>
        <w:t xml:space="preserve"> </w:t>
      </w:r>
      <w:r w:rsidR="00476012" w:rsidRPr="001E0E91">
        <w:rPr>
          <w:rFonts w:cstheme="minorHAnsi"/>
          <w:color w:val="000000" w:themeColor="text1"/>
          <w:sz w:val="24"/>
          <w:szCs w:val="24"/>
          <w:lang w:val="en-GB"/>
        </w:rPr>
        <w:t xml:space="preserve">to this species being classed as endangered across </w:t>
      </w:r>
      <w:r w:rsidR="000416EC" w:rsidRPr="001E0E91">
        <w:rPr>
          <w:rFonts w:cstheme="minorHAnsi"/>
          <w:color w:val="000000" w:themeColor="text1"/>
          <w:sz w:val="24"/>
          <w:szCs w:val="24"/>
          <w:lang w:val="en-GB"/>
        </w:rPr>
        <w:t>parts of Europe</w:t>
      </w:r>
      <w:r w:rsidR="00A17D41" w:rsidRPr="001E0E91">
        <w:rPr>
          <w:rFonts w:cstheme="minorHAnsi"/>
          <w:color w:val="000000" w:themeColor="text1"/>
          <w:sz w:val="24"/>
          <w:szCs w:val="24"/>
          <w:lang w:val="en-GB"/>
        </w:rPr>
        <w:t xml:space="preserve"> </w:t>
      </w:r>
      <w:r w:rsidR="00F80CD3" w:rsidRPr="001E0E91">
        <w:rPr>
          <w:rFonts w:cstheme="minorHAnsi"/>
          <w:color w:val="000000" w:themeColor="text1"/>
          <w:sz w:val="24"/>
          <w:szCs w:val="24"/>
          <w:lang w:val="en-GB"/>
        </w:rPr>
        <w:fldChar w:fldCharType="begin" w:fldLock="1"/>
      </w:r>
      <w:r w:rsidR="003B478E">
        <w:rPr>
          <w:rFonts w:cstheme="minorHAnsi"/>
          <w:color w:val="000000" w:themeColor="text1"/>
          <w:sz w:val="24"/>
          <w:szCs w:val="24"/>
          <w:lang w:val="en-GB"/>
        </w:rPr>
        <w:instrText>ADDIN CSL_CITATION {"citationItems":[{"id":"ITEM-1","itemData":{"DOI":"http://dx.doi.org/10.5091/plecevo.2014.962","author":[{"dropping-particle":"","family":"Catorci","given":"Andrea","non-dropping-particle":"","parse-names":false,"suffix":""},{"dropping-particle":"","family":"Piermarteri","given":"Karina","non-dropping-particle":"","parse-names":false,"suffix":""},{"dropping-particle":"","family":"Tardella","given":"Federico M","non-dropping-particle":"","parse-names":false,"suffix":""}],"container-title":"Plant Ecology and Evolution","id":"ITEM-1","issue":"2","issued":{"date-parts":[["2014"]]},"page":"176-186","title":"Pedo-climatic and land use preferences of Gentiana lutea subsp. lutea in central Italy","type":"article-journal","volume":"147"},"uris":["http://www.mendeley.com/documents/?uuid=e8fbd219-3ac3-44dc-8afe-e9aa9e38fb0b"]}],"mendeley":{"formattedCitation":"(Catorci et al., 2014)","plainTextFormattedCitation":"(Catorci et al., 2014)","previouslyFormattedCitation":"(Catorci et al., 2014)"},"properties":{"noteIndex":0},"schema":"https://github.com/citation-style-language/schema/raw/master/csl-citation.json"}</w:instrText>
      </w:r>
      <w:r w:rsidR="00F80CD3" w:rsidRPr="001E0E91">
        <w:rPr>
          <w:rFonts w:cstheme="minorHAnsi"/>
          <w:color w:val="000000" w:themeColor="text1"/>
          <w:sz w:val="24"/>
          <w:szCs w:val="24"/>
          <w:lang w:val="en-GB"/>
        </w:rPr>
        <w:fldChar w:fldCharType="separate"/>
      </w:r>
      <w:r w:rsidR="00792EB6" w:rsidRPr="001E0E91">
        <w:rPr>
          <w:rFonts w:cstheme="minorHAnsi"/>
          <w:noProof/>
          <w:color w:val="000000" w:themeColor="text1"/>
          <w:sz w:val="24"/>
          <w:szCs w:val="24"/>
          <w:lang w:val="en-GB"/>
        </w:rPr>
        <w:t>(Catorci et al., 2014)</w:t>
      </w:r>
      <w:r w:rsidR="00F80CD3" w:rsidRPr="001E0E91">
        <w:rPr>
          <w:rFonts w:cstheme="minorHAnsi"/>
          <w:color w:val="000000" w:themeColor="text1"/>
          <w:sz w:val="24"/>
          <w:szCs w:val="24"/>
          <w:lang w:val="en-GB"/>
        </w:rPr>
        <w:fldChar w:fldCharType="end"/>
      </w:r>
      <w:r w:rsidRPr="001E0E91">
        <w:rPr>
          <w:rFonts w:cstheme="minorHAnsi"/>
          <w:color w:val="000000" w:themeColor="text1"/>
          <w:sz w:val="24"/>
          <w:szCs w:val="24"/>
          <w:lang w:val="en-GB"/>
        </w:rPr>
        <w:t>. Similarly, harvesting for medicinal purposes</w:t>
      </w:r>
      <w:r w:rsidR="001E0E91" w:rsidRPr="001E0E91">
        <w:rPr>
          <w:rFonts w:cstheme="minorHAnsi"/>
          <w:color w:val="000000" w:themeColor="text1"/>
          <w:sz w:val="24"/>
          <w:szCs w:val="24"/>
          <w:lang w:val="en-GB"/>
        </w:rPr>
        <w:t xml:space="preserve">, predation by herbivores and </w:t>
      </w:r>
      <w:r w:rsidR="001E0E91" w:rsidRPr="001E0E91">
        <w:rPr>
          <w:sz w:val="24"/>
          <w:szCs w:val="24"/>
        </w:rPr>
        <w:t xml:space="preserve">low genetic variability </w:t>
      </w:r>
      <w:r w:rsidR="0013743D">
        <w:rPr>
          <w:sz w:val="24"/>
          <w:szCs w:val="24"/>
        </w:rPr>
        <w:t>among</w:t>
      </w:r>
      <w:r w:rsidR="0013743D" w:rsidRPr="001E0E91">
        <w:rPr>
          <w:sz w:val="24"/>
          <w:szCs w:val="24"/>
        </w:rPr>
        <w:t xml:space="preserve"> </w:t>
      </w:r>
      <w:r w:rsidR="001E0E91" w:rsidRPr="001E0E91">
        <w:rPr>
          <w:sz w:val="24"/>
          <w:szCs w:val="24"/>
        </w:rPr>
        <w:t>populations</w:t>
      </w:r>
      <w:r w:rsidRPr="001E0E91">
        <w:rPr>
          <w:rFonts w:cstheme="minorHAnsi"/>
          <w:color w:val="000000" w:themeColor="text1"/>
          <w:sz w:val="24"/>
          <w:szCs w:val="24"/>
          <w:lang w:val="en-GB"/>
        </w:rPr>
        <w:t xml:space="preserve"> </w:t>
      </w:r>
      <w:r w:rsidR="0013743D">
        <w:rPr>
          <w:rFonts w:cstheme="minorHAnsi"/>
          <w:color w:val="000000" w:themeColor="text1"/>
          <w:sz w:val="24"/>
          <w:szCs w:val="24"/>
          <w:lang w:val="en-GB"/>
        </w:rPr>
        <w:t>of</w:t>
      </w:r>
      <w:r w:rsidRPr="001E0E91">
        <w:rPr>
          <w:rFonts w:cstheme="minorHAnsi"/>
          <w:color w:val="000000" w:themeColor="text1"/>
          <w:sz w:val="24"/>
          <w:szCs w:val="24"/>
          <w:lang w:val="en-GB"/>
        </w:rPr>
        <w:t xml:space="preserve"> </w:t>
      </w:r>
      <w:r w:rsidRPr="001E0E91">
        <w:rPr>
          <w:rFonts w:cstheme="minorHAnsi"/>
          <w:i/>
          <w:color w:val="000000" w:themeColor="text1"/>
          <w:sz w:val="24"/>
          <w:szCs w:val="24"/>
          <w:lang w:val="en-GB"/>
        </w:rPr>
        <w:t>Artemisia granatensis</w:t>
      </w:r>
      <w:r w:rsidRPr="001E0E91">
        <w:rPr>
          <w:rFonts w:cstheme="minorHAnsi"/>
          <w:color w:val="000000" w:themeColor="text1"/>
          <w:sz w:val="24"/>
          <w:szCs w:val="24"/>
          <w:lang w:val="en-GB"/>
        </w:rPr>
        <w:t xml:space="preserve">, an endangered alpine species endemic to the Sierra Nevadas in Spain, has </w:t>
      </w:r>
      <w:r w:rsidR="001E0E91">
        <w:rPr>
          <w:rFonts w:cstheme="minorHAnsi"/>
          <w:color w:val="000000" w:themeColor="text1"/>
          <w:sz w:val="24"/>
          <w:szCs w:val="24"/>
          <w:lang w:val="en-GB"/>
        </w:rPr>
        <w:t>decrease</w:t>
      </w:r>
      <w:r w:rsidR="00EB67E5">
        <w:rPr>
          <w:rFonts w:cstheme="minorHAnsi"/>
          <w:color w:val="000000" w:themeColor="text1"/>
          <w:sz w:val="24"/>
          <w:szCs w:val="24"/>
          <w:lang w:val="en-GB"/>
        </w:rPr>
        <w:t>d</w:t>
      </w:r>
      <w:r w:rsidR="001E0E91">
        <w:rPr>
          <w:rFonts w:cstheme="minorHAnsi"/>
          <w:color w:val="000000" w:themeColor="text1"/>
          <w:sz w:val="24"/>
          <w:szCs w:val="24"/>
          <w:lang w:val="en-GB"/>
        </w:rPr>
        <w:t xml:space="preserve"> the number of mature adults </w:t>
      </w:r>
      <w:r w:rsidR="00C44CC1">
        <w:rPr>
          <w:rFonts w:cstheme="minorHAnsi"/>
          <w:color w:val="000000" w:themeColor="text1"/>
          <w:sz w:val="24"/>
          <w:szCs w:val="24"/>
          <w:lang w:val="en-GB"/>
        </w:rPr>
        <w:t>of</w:t>
      </w:r>
      <w:r w:rsidR="001E0E91">
        <w:rPr>
          <w:rFonts w:cstheme="minorHAnsi"/>
          <w:color w:val="000000" w:themeColor="text1"/>
          <w:sz w:val="24"/>
          <w:szCs w:val="24"/>
          <w:lang w:val="en-GB"/>
        </w:rPr>
        <w:t xml:space="preserve"> </w:t>
      </w:r>
      <w:r w:rsidR="00EB67E5">
        <w:rPr>
          <w:rFonts w:cstheme="minorHAnsi"/>
          <w:color w:val="000000" w:themeColor="text1"/>
          <w:sz w:val="24"/>
          <w:szCs w:val="24"/>
          <w:lang w:val="en-GB"/>
        </w:rPr>
        <w:t xml:space="preserve">this species by </w:t>
      </w:r>
      <w:r w:rsidR="001E0E91">
        <w:rPr>
          <w:rFonts w:cstheme="minorHAnsi"/>
          <w:color w:val="000000" w:themeColor="text1"/>
          <w:sz w:val="24"/>
          <w:szCs w:val="24"/>
          <w:lang w:val="en-GB"/>
        </w:rPr>
        <w:t>more than 50% between 1994 and 2003</w:t>
      </w:r>
      <w:r w:rsidR="006B50BE" w:rsidRPr="001E0E91">
        <w:rPr>
          <w:rFonts w:cstheme="minorHAnsi"/>
          <w:color w:val="000000" w:themeColor="text1"/>
          <w:sz w:val="24"/>
          <w:szCs w:val="24"/>
          <w:lang w:val="en-GB"/>
        </w:rPr>
        <w:t xml:space="preserve"> </w:t>
      </w:r>
      <w:r w:rsidR="00F80CD3" w:rsidRPr="001E0E91">
        <w:rPr>
          <w:rFonts w:cstheme="minorHAnsi"/>
          <w:color w:val="000000" w:themeColor="text1"/>
          <w:sz w:val="24"/>
          <w:szCs w:val="24"/>
          <w:lang w:val="en-GB"/>
        </w:rPr>
        <w:fldChar w:fldCharType="begin" w:fldLock="1"/>
      </w:r>
      <w:r w:rsidR="00370746">
        <w:rPr>
          <w:rFonts w:cstheme="minorHAnsi"/>
          <w:color w:val="000000" w:themeColor="text1"/>
          <w:sz w:val="24"/>
          <w:szCs w:val="24"/>
          <w:lang w:val="en-GB"/>
        </w:rPr>
        <w:instrText>ADDIN CSL_CITATION {"citationItems":[{"id":"ITEM-1","itemData":{"URL":"http://dx.doi.org/10.2305/IUCN.UK.2011-1.RLTS.T162057A5526184.en","accessed":{"date-parts":[["2018","1","21"]]},"author":[{"dropping-particle":"","family":"J.E., Hernández-Bermejo, Contreras, P., Clemente, M. &amp; Prados","given":"J.","non-dropping-particle":"","parse-names":false,"suffix":""}],"id":"ITEM-1","issued":{"date-parts":[["2011"]]},"title":"Artemisia granatensis. The IUCN Red List of Threatened Species 2011: e.T162057A5526184.","type":"webpage"},"uris":["http://www.mendeley.com/documents/?uuid=951f074e-0498-4827-8886-7a2b0f4cf2de"]}],"mendeley":{"formattedCitation":"(J.E., Hernández-Bermejo, Contreras, P., Clemente, M. &amp; Prados, 2011)","manualFormatting":"(Hernández-Bermejo et al., 2011)","plainTextFormattedCitation":"(J.E., Hernández-Bermejo, Contreras, P., Clemente, M. &amp; Prados, 2011)","previouslyFormattedCitation":"(J.E., Hernández-Bermejo, Contreras, P., Clemente, M. &amp; Prados, 2011)"},"properties":{"noteIndex":0},"schema":"https://github.com/citation-style-language/schema/raw/master/csl-citation.json"}</w:instrText>
      </w:r>
      <w:r w:rsidR="00F80CD3" w:rsidRPr="001E0E91">
        <w:rPr>
          <w:rFonts w:cstheme="minorHAnsi"/>
          <w:color w:val="000000" w:themeColor="text1"/>
          <w:sz w:val="24"/>
          <w:szCs w:val="24"/>
          <w:lang w:val="en-GB"/>
        </w:rPr>
        <w:fldChar w:fldCharType="separate"/>
      </w:r>
      <w:r w:rsidR="00AA4239" w:rsidRPr="001E0E91">
        <w:rPr>
          <w:rFonts w:cstheme="minorHAnsi"/>
          <w:noProof/>
          <w:color w:val="000000" w:themeColor="text1"/>
          <w:sz w:val="24"/>
          <w:szCs w:val="24"/>
          <w:lang w:val="en-GB"/>
        </w:rPr>
        <w:t>(Hernández-Bermejo et al., 2011)</w:t>
      </w:r>
      <w:r w:rsidR="00F80CD3" w:rsidRPr="001E0E91">
        <w:rPr>
          <w:rFonts w:cstheme="minorHAnsi"/>
          <w:color w:val="000000" w:themeColor="text1"/>
          <w:sz w:val="24"/>
          <w:szCs w:val="24"/>
          <w:lang w:val="en-GB"/>
        </w:rPr>
        <w:fldChar w:fldCharType="end"/>
      </w:r>
      <w:r w:rsidR="006B50BE" w:rsidRPr="001E0E91">
        <w:rPr>
          <w:rFonts w:cstheme="minorHAnsi"/>
          <w:color w:val="000000" w:themeColor="text1"/>
          <w:sz w:val="24"/>
          <w:szCs w:val="24"/>
          <w:lang w:val="en-GB"/>
        </w:rPr>
        <w:t>.</w:t>
      </w:r>
      <w:r w:rsidR="008F160D">
        <w:rPr>
          <w:rFonts w:cstheme="minorHAnsi"/>
          <w:color w:val="000000" w:themeColor="text1"/>
          <w:sz w:val="24"/>
          <w:szCs w:val="24"/>
          <w:lang w:val="en-GB"/>
        </w:rPr>
        <w:t xml:space="preserve"> </w:t>
      </w:r>
      <w:r w:rsidR="008F160D" w:rsidRPr="00A3206E">
        <w:rPr>
          <w:rFonts w:cstheme="minorHAnsi"/>
          <w:color w:val="000000" w:themeColor="text1"/>
          <w:sz w:val="24"/>
          <w:szCs w:val="24"/>
          <w:lang w:val="en-GB"/>
        </w:rPr>
        <w:t xml:space="preserve">In all </w:t>
      </w:r>
      <w:r w:rsidR="00B026ED">
        <w:rPr>
          <w:rFonts w:cstheme="minorHAnsi"/>
          <w:color w:val="000000" w:themeColor="text1"/>
          <w:sz w:val="24"/>
          <w:szCs w:val="24"/>
          <w:lang w:val="en-GB"/>
        </w:rPr>
        <w:t>cases</w:t>
      </w:r>
      <w:r w:rsidR="008F160D" w:rsidRPr="00A3206E">
        <w:rPr>
          <w:rFonts w:cstheme="minorHAnsi"/>
          <w:color w:val="000000" w:themeColor="text1"/>
          <w:sz w:val="24"/>
          <w:szCs w:val="24"/>
          <w:lang w:val="en-GB"/>
        </w:rPr>
        <w:t xml:space="preserve">, </w:t>
      </w:r>
      <w:r w:rsidR="00B10AB8">
        <w:rPr>
          <w:rFonts w:cstheme="minorHAnsi"/>
          <w:color w:val="000000" w:themeColor="text1"/>
          <w:sz w:val="24"/>
          <w:szCs w:val="24"/>
          <w:lang w:val="en-GB"/>
        </w:rPr>
        <w:t xml:space="preserve">long-term population persistence will depend on what plant tissues are lost and </w:t>
      </w:r>
      <w:r w:rsidR="008F160D">
        <w:rPr>
          <w:rFonts w:cstheme="minorHAnsi"/>
          <w:color w:val="000000" w:themeColor="text1"/>
          <w:sz w:val="24"/>
          <w:szCs w:val="24"/>
          <w:lang w:val="en-GB"/>
        </w:rPr>
        <w:t xml:space="preserve">how plant reproductive strategies </w:t>
      </w:r>
      <w:r w:rsidR="008F160D" w:rsidRPr="00A3206E">
        <w:rPr>
          <w:rFonts w:cstheme="minorHAnsi"/>
          <w:color w:val="000000" w:themeColor="text1"/>
          <w:sz w:val="24"/>
          <w:szCs w:val="24"/>
          <w:lang w:val="en-GB"/>
        </w:rPr>
        <w:t>respon</w:t>
      </w:r>
      <w:r w:rsidR="008F160D">
        <w:rPr>
          <w:rFonts w:cstheme="minorHAnsi"/>
          <w:color w:val="000000" w:themeColor="text1"/>
          <w:sz w:val="24"/>
          <w:szCs w:val="24"/>
          <w:lang w:val="en-GB"/>
        </w:rPr>
        <w:t>d</w:t>
      </w:r>
      <w:r w:rsidR="008F160D" w:rsidRPr="00A3206E">
        <w:rPr>
          <w:rFonts w:cstheme="minorHAnsi"/>
          <w:color w:val="000000" w:themeColor="text1"/>
          <w:sz w:val="24"/>
          <w:szCs w:val="24"/>
          <w:lang w:val="en-GB"/>
        </w:rPr>
        <w:t xml:space="preserve"> to disturbance.</w:t>
      </w:r>
      <w:r w:rsidR="008F160D">
        <w:rPr>
          <w:rFonts w:cstheme="minorHAnsi"/>
          <w:color w:val="000000" w:themeColor="text1"/>
          <w:sz w:val="24"/>
          <w:szCs w:val="24"/>
          <w:lang w:val="en-GB"/>
        </w:rPr>
        <w:t xml:space="preserve"> </w:t>
      </w:r>
      <w:r w:rsidR="00B10AB8">
        <w:rPr>
          <w:rFonts w:cstheme="minorHAnsi"/>
          <w:color w:val="000000" w:themeColor="text1"/>
          <w:sz w:val="24"/>
          <w:szCs w:val="24"/>
          <w:lang w:val="en-GB"/>
        </w:rPr>
        <w:t>Removal of flowers may be particularly harmful for the persistence of plants that only reproduce once in their lifetime and die thereafter</w:t>
      </w:r>
      <w:r w:rsidR="00E9501B">
        <w:rPr>
          <w:rFonts w:cstheme="minorHAnsi"/>
          <w:color w:val="000000" w:themeColor="text1"/>
          <w:sz w:val="24"/>
          <w:szCs w:val="24"/>
          <w:lang w:val="en-GB"/>
        </w:rPr>
        <w:t xml:space="preserve">, </w:t>
      </w:r>
      <w:r w:rsidR="00B10AB8">
        <w:rPr>
          <w:rFonts w:cstheme="minorHAnsi"/>
          <w:color w:val="000000" w:themeColor="text1"/>
          <w:sz w:val="24"/>
          <w:szCs w:val="24"/>
          <w:lang w:val="en-GB"/>
        </w:rPr>
        <w:t xml:space="preserve">i.e. </w:t>
      </w:r>
      <w:r w:rsidR="00E01840">
        <w:rPr>
          <w:rFonts w:cstheme="minorHAnsi"/>
          <w:color w:val="000000" w:themeColor="text1"/>
          <w:sz w:val="24"/>
          <w:szCs w:val="24"/>
          <w:lang w:val="en-GB"/>
        </w:rPr>
        <w:t xml:space="preserve">those that are </w:t>
      </w:r>
      <w:r w:rsidR="00B10AB8">
        <w:rPr>
          <w:rFonts w:cstheme="minorHAnsi"/>
          <w:color w:val="000000" w:themeColor="text1"/>
          <w:sz w:val="24"/>
          <w:szCs w:val="24"/>
          <w:lang w:val="en-GB"/>
        </w:rPr>
        <w:t>monocarpic</w:t>
      </w:r>
      <w:r w:rsidR="001570C5">
        <w:rPr>
          <w:rFonts w:cstheme="minorHAnsi"/>
          <w:color w:val="000000" w:themeColor="text1"/>
          <w:sz w:val="24"/>
          <w:szCs w:val="24"/>
          <w:lang w:val="en-GB"/>
        </w:rPr>
        <w:t xml:space="preserve"> (</w:t>
      </w:r>
      <w:r w:rsidR="00F501C9">
        <w:rPr>
          <w:rFonts w:cstheme="minorHAnsi"/>
          <w:color w:val="000000" w:themeColor="text1"/>
          <w:sz w:val="24"/>
          <w:szCs w:val="24"/>
          <w:lang w:val="en-GB"/>
        </w:rPr>
        <w:t>Law and Salick</w:t>
      </w:r>
      <w:r w:rsidR="001570C5">
        <w:rPr>
          <w:rFonts w:cstheme="minorHAnsi"/>
          <w:color w:val="000000" w:themeColor="text1"/>
          <w:sz w:val="24"/>
          <w:szCs w:val="24"/>
          <w:lang w:val="en-GB"/>
        </w:rPr>
        <w:t>, 20</w:t>
      </w:r>
      <w:r w:rsidR="00F501C9">
        <w:rPr>
          <w:rFonts w:cstheme="minorHAnsi"/>
          <w:color w:val="000000" w:themeColor="text1"/>
          <w:sz w:val="24"/>
          <w:szCs w:val="24"/>
          <w:lang w:val="en-GB"/>
        </w:rPr>
        <w:t>05</w:t>
      </w:r>
      <w:r w:rsidR="001570C5">
        <w:rPr>
          <w:rFonts w:cstheme="minorHAnsi"/>
          <w:color w:val="000000" w:themeColor="text1"/>
          <w:sz w:val="24"/>
          <w:szCs w:val="24"/>
          <w:lang w:val="en-GB"/>
        </w:rPr>
        <w:t>)</w:t>
      </w:r>
      <w:r w:rsidR="00B10AB8">
        <w:rPr>
          <w:rFonts w:cstheme="minorHAnsi"/>
          <w:color w:val="000000" w:themeColor="text1"/>
          <w:sz w:val="24"/>
          <w:szCs w:val="24"/>
          <w:lang w:val="en-GB"/>
        </w:rPr>
        <w:t xml:space="preserve">. </w:t>
      </w:r>
      <w:r w:rsidR="00715AF3">
        <w:rPr>
          <w:rFonts w:cstheme="minorHAnsi"/>
          <w:color w:val="000000" w:themeColor="text1"/>
          <w:sz w:val="24"/>
          <w:szCs w:val="24"/>
          <w:lang w:val="en-GB"/>
        </w:rPr>
        <w:t>P</w:t>
      </w:r>
      <w:r w:rsidR="006F3D4B">
        <w:rPr>
          <w:rFonts w:cstheme="minorHAnsi"/>
          <w:color w:val="000000" w:themeColor="text1"/>
          <w:sz w:val="24"/>
          <w:szCs w:val="24"/>
          <w:lang w:val="en-GB"/>
        </w:rPr>
        <w:t xml:space="preserve">olycarpic </w:t>
      </w:r>
      <w:r w:rsidR="00696571">
        <w:rPr>
          <w:rFonts w:cstheme="minorHAnsi"/>
          <w:color w:val="000000" w:themeColor="text1"/>
          <w:sz w:val="24"/>
          <w:szCs w:val="24"/>
          <w:lang w:val="en-GB"/>
        </w:rPr>
        <w:t xml:space="preserve">or clonal </w:t>
      </w:r>
      <w:r w:rsidR="006F3D4B">
        <w:rPr>
          <w:rFonts w:cstheme="minorHAnsi"/>
          <w:color w:val="000000" w:themeColor="text1"/>
          <w:sz w:val="24"/>
          <w:szCs w:val="24"/>
          <w:lang w:val="en-GB"/>
        </w:rPr>
        <w:t>species</w:t>
      </w:r>
      <w:r w:rsidR="009A04DC" w:rsidRPr="002941AF">
        <w:rPr>
          <w:rFonts w:cstheme="minorHAnsi"/>
          <w:color w:val="000000" w:themeColor="text1"/>
          <w:sz w:val="24"/>
          <w:szCs w:val="24"/>
          <w:lang w:val="en-GB"/>
        </w:rPr>
        <w:t xml:space="preserve"> may </w:t>
      </w:r>
      <w:r w:rsidR="00B10AB8">
        <w:rPr>
          <w:rFonts w:cstheme="minorHAnsi"/>
          <w:color w:val="000000" w:themeColor="text1"/>
          <w:sz w:val="24"/>
          <w:szCs w:val="24"/>
          <w:lang w:val="en-GB"/>
        </w:rPr>
        <w:t xml:space="preserve">in contrast </w:t>
      </w:r>
      <w:r w:rsidR="002941AF" w:rsidRPr="002941AF">
        <w:rPr>
          <w:rFonts w:cstheme="minorHAnsi"/>
          <w:color w:val="000000" w:themeColor="text1"/>
          <w:sz w:val="24"/>
          <w:szCs w:val="24"/>
          <w:lang w:val="en-GB"/>
        </w:rPr>
        <w:t xml:space="preserve">compensate for </w:t>
      </w:r>
      <w:r w:rsidR="00B10AB8">
        <w:rPr>
          <w:rFonts w:cstheme="minorHAnsi"/>
          <w:color w:val="000000" w:themeColor="text1"/>
          <w:sz w:val="24"/>
          <w:szCs w:val="24"/>
          <w:lang w:val="en-GB"/>
        </w:rPr>
        <w:t>flower</w:t>
      </w:r>
      <w:r w:rsidR="002941AF" w:rsidRPr="002941AF">
        <w:rPr>
          <w:rFonts w:cstheme="minorHAnsi"/>
          <w:color w:val="000000" w:themeColor="text1"/>
          <w:sz w:val="24"/>
          <w:szCs w:val="24"/>
          <w:lang w:val="en-GB"/>
        </w:rPr>
        <w:t xml:space="preserve"> loss by </w:t>
      </w:r>
      <w:r w:rsidR="002941AF" w:rsidRPr="002941AF">
        <w:rPr>
          <w:sz w:val="24"/>
          <w:szCs w:val="24"/>
        </w:rPr>
        <w:t xml:space="preserve">reallocating resources </w:t>
      </w:r>
      <w:r w:rsidR="006B58D2">
        <w:rPr>
          <w:sz w:val="24"/>
          <w:szCs w:val="24"/>
        </w:rPr>
        <w:t xml:space="preserve">into </w:t>
      </w:r>
      <w:r w:rsidR="00B10AB8">
        <w:rPr>
          <w:sz w:val="24"/>
          <w:szCs w:val="24"/>
        </w:rPr>
        <w:t xml:space="preserve">remaining seeds or </w:t>
      </w:r>
      <w:r w:rsidR="006B58D2">
        <w:rPr>
          <w:sz w:val="24"/>
          <w:szCs w:val="24"/>
        </w:rPr>
        <w:t>future reproduction</w:t>
      </w:r>
      <w:r w:rsidR="00E04C67">
        <w:rPr>
          <w:sz w:val="24"/>
          <w:szCs w:val="24"/>
        </w:rPr>
        <w:t xml:space="preserve"> </w:t>
      </w:r>
      <w:r w:rsidR="004139BB">
        <w:rPr>
          <w:sz w:val="24"/>
          <w:szCs w:val="24"/>
        </w:rPr>
        <w:t>(</w:t>
      </w:r>
      <w:r w:rsidR="004139BB" w:rsidRPr="000731D4">
        <w:rPr>
          <w:sz w:val="24"/>
          <w:szCs w:val="24"/>
        </w:rPr>
        <w:t>Ehrlén</w:t>
      </w:r>
      <w:r w:rsidR="004139BB">
        <w:rPr>
          <w:sz w:val="24"/>
          <w:szCs w:val="24"/>
        </w:rPr>
        <w:t xml:space="preserve"> and Van Groenendael, 2001; </w:t>
      </w:r>
      <w:r w:rsidR="004139BB" w:rsidRPr="00E04C67">
        <w:rPr>
          <w:noProof/>
          <w:sz w:val="24"/>
          <w:szCs w:val="24"/>
        </w:rPr>
        <w:t>Gómez and Fuentes, 2001; Olejniczak, 2011</w:t>
      </w:r>
      <w:r w:rsidR="004139BB">
        <w:rPr>
          <w:sz w:val="24"/>
          <w:szCs w:val="24"/>
        </w:rPr>
        <w:t>)</w:t>
      </w:r>
      <w:r w:rsidR="009A04DC">
        <w:rPr>
          <w:rFonts w:cstheme="minorHAnsi"/>
          <w:color w:val="000000" w:themeColor="text1"/>
          <w:sz w:val="24"/>
          <w:szCs w:val="24"/>
          <w:lang w:val="en-GB"/>
        </w:rPr>
        <w:t>. For example,</w:t>
      </w:r>
      <w:r w:rsidR="00736599">
        <w:rPr>
          <w:rFonts w:cstheme="minorHAnsi"/>
          <w:color w:val="000000" w:themeColor="text1"/>
          <w:sz w:val="24"/>
          <w:szCs w:val="24"/>
          <w:lang w:val="en-GB"/>
        </w:rPr>
        <w:t xml:space="preserve"> </w:t>
      </w:r>
      <w:r w:rsidR="009A04DC" w:rsidRPr="00DE264E">
        <w:rPr>
          <w:sz w:val="24"/>
          <w:szCs w:val="24"/>
        </w:rPr>
        <w:t>Lehtilä</w:t>
      </w:r>
      <w:r w:rsidR="009A04DC">
        <w:rPr>
          <w:sz w:val="24"/>
          <w:szCs w:val="24"/>
        </w:rPr>
        <w:t xml:space="preserve"> </w:t>
      </w:r>
      <w:r w:rsidR="00736599">
        <w:rPr>
          <w:sz w:val="24"/>
          <w:szCs w:val="24"/>
        </w:rPr>
        <w:t xml:space="preserve">and </w:t>
      </w:r>
      <w:r w:rsidR="00736599" w:rsidRPr="00DE264E">
        <w:rPr>
          <w:sz w:val="24"/>
          <w:szCs w:val="24"/>
        </w:rPr>
        <w:t>Ehrlén</w:t>
      </w:r>
      <w:r w:rsidR="00736599">
        <w:rPr>
          <w:sz w:val="24"/>
          <w:szCs w:val="24"/>
        </w:rPr>
        <w:t xml:space="preserve"> </w:t>
      </w:r>
      <w:r w:rsidR="009A04DC">
        <w:rPr>
          <w:sz w:val="24"/>
          <w:szCs w:val="24"/>
        </w:rPr>
        <w:t xml:space="preserve">(2005) found that experimental flower removal from </w:t>
      </w:r>
      <w:r w:rsidR="009A04DC" w:rsidRPr="00DE264E">
        <w:rPr>
          <w:i/>
          <w:sz w:val="24"/>
          <w:szCs w:val="24"/>
        </w:rPr>
        <w:t>Primula veris</w:t>
      </w:r>
      <w:r w:rsidR="009A04DC">
        <w:rPr>
          <w:sz w:val="24"/>
          <w:szCs w:val="24"/>
        </w:rPr>
        <w:t xml:space="preserve"> in its late flowering stage </w:t>
      </w:r>
      <w:r w:rsidR="009A04DC" w:rsidRPr="002B35B3">
        <w:rPr>
          <w:sz w:val="24"/>
          <w:szCs w:val="24"/>
        </w:rPr>
        <w:t>increased seed size by 33% compared to the control plants</w:t>
      </w:r>
      <w:r w:rsidR="009A04DC">
        <w:rPr>
          <w:rFonts w:cstheme="minorHAnsi"/>
          <w:color w:val="000000" w:themeColor="text1"/>
          <w:sz w:val="24"/>
          <w:szCs w:val="24"/>
          <w:lang w:val="en-GB"/>
        </w:rPr>
        <w:t xml:space="preserve">. </w:t>
      </w:r>
      <w:r w:rsidR="00ED5BE0" w:rsidRPr="00A836C1">
        <w:rPr>
          <w:rFonts w:cstheme="minorHAnsi"/>
          <w:color w:val="000000" w:themeColor="text1"/>
          <w:sz w:val="24"/>
          <w:szCs w:val="24"/>
          <w:lang w:val="en-GB"/>
        </w:rPr>
        <w:t xml:space="preserve"> </w:t>
      </w:r>
    </w:p>
    <w:p w14:paraId="71A6DE2C" w14:textId="77777777" w:rsidR="008F160D" w:rsidRPr="00A3206E" w:rsidRDefault="008F160D" w:rsidP="00EC2FFB">
      <w:pPr>
        <w:spacing w:line="480" w:lineRule="auto"/>
        <w:contextualSpacing/>
        <w:jc w:val="both"/>
        <w:rPr>
          <w:rFonts w:cstheme="minorHAnsi"/>
          <w:color w:val="000000" w:themeColor="text1"/>
          <w:sz w:val="24"/>
          <w:szCs w:val="24"/>
          <w:lang w:val="en-GB"/>
        </w:rPr>
      </w:pPr>
    </w:p>
    <w:p w14:paraId="29A63965" w14:textId="4C485A66" w:rsidR="00D6771D" w:rsidRDefault="005C7727" w:rsidP="00EC2FFB">
      <w:pPr>
        <w:autoSpaceDE w:val="0"/>
        <w:spacing w:line="480" w:lineRule="auto"/>
        <w:jc w:val="both"/>
        <w:rPr>
          <w:rFonts w:eastAsia="Times New Roman" w:cstheme="minorHAnsi"/>
          <w:sz w:val="24"/>
          <w:szCs w:val="24"/>
          <w:lang w:val="en-GB"/>
        </w:rPr>
      </w:pPr>
      <w:r>
        <w:rPr>
          <w:rFonts w:eastAsia="Times New Roman" w:cstheme="minorHAnsi"/>
          <w:sz w:val="24"/>
          <w:szCs w:val="24"/>
          <w:lang w:val="en-GB"/>
        </w:rPr>
        <w:lastRenderedPageBreak/>
        <w:t>S</w:t>
      </w:r>
      <w:r w:rsidRPr="007C78DA" w:rsidDel="00A63422">
        <w:rPr>
          <w:rFonts w:eastAsia="Times New Roman" w:cstheme="minorHAnsi"/>
          <w:sz w:val="24"/>
          <w:szCs w:val="24"/>
          <w:lang w:val="en-GB"/>
        </w:rPr>
        <w:t>pecies</w:t>
      </w:r>
      <w:r w:rsidRPr="00B07267" w:rsidDel="00A63422">
        <w:rPr>
          <w:rFonts w:eastAsia="Times New Roman" w:cstheme="minorHAnsi"/>
          <w:sz w:val="24"/>
          <w:szCs w:val="24"/>
          <w:lang w:val="en-GB"/>
        </w:rPr>
        <w:t xml:space="preserve"> distribution models (SDMs) </w:t>
      </w:r>
      <w:r>
        <w:rPr>
          <w:rFonts w:cstheme="minorHAnsi"/>
          <w:color w:val="000000" w:themeColor="text1"/>
          <w:sz w:val="24"/>
          <w:szCs w:val="24"/>
          <w:lang w:val="en-GB"/>
        </w:rPr>
        <w:t xml:space="preserve">can help predict how climate </w:t>
      </w:r>
      <w:r w:rsidR="002B25E1">
        <w:rPr>
          <w:rFonts w:cstheme="minorHAnsi"/>
          <w:color w:val="000000" w:themeColor="text1"/>
          <w:sz w:val="24"/>
          <w:szCs w:val="24"/>
          <w:lang w:val="en-GB"/>
        </w:rPr>
        <w:t xml:space="preserve">change </w:t>
      </w:r>
      <w:r>
        <w:rPr>
          <w:rFonts w:cstheme="minorHAnsi"/>
          <w:color w:val="000000" w:themeColor="text1"/>
          <w:sz w:val="24"/>
          <w:szCs w:val="24"/>
          <w:lang w:val="en-GB"/>
        </w:rPr>
        <w:t xml:space="preserve">and other </w:t>
      </w:r>
      <w:r w:rsidR="003761D8">
        <w:rPr>
          <w:rFonts w:cstheme="minorHAnsi"/>
          <w:color w:val="000000" w:themeColor="text1"/>
          <w:sz w:val="24"/>
          <w:szCs w:val="24"/>
          <w:lang w:val="en-GB"/>
        </w:rPr>
        <w:t xml:space="preserve">                </w:t>
      </w:r>
      <w:r>
        <w:rPr>
          <w:rFonts w:cstheme="minorHAnsi"/>
          <w:color w:val="000000" w:themeColor="text1"/>
          <w:sz w:val="24"/>
          <w:szCs w:val="24"/>
          <w:lang w:val="en-GB"/>
        </w:rPr>
        <w:t xml:space="preserve">human-induced threats </w:t>
      </w:r>
      <w:r w:rsidR="002B25E1">
        <w:rPr>
          <w:rFonts w:cstheme="minorHAnsi"/>
          <w:color w:val="000000" w:themeColor="text1"/>
          <w:sz w:val="24"/>
          <w:szCs w:val="24"/>
          <w:lang w:val="en-GB"/>
        </w:rPr>
        <w:t xml:space="preserve">will </w:t>
      </w:r>
      <w:r>
        <w:rPr>
          <w:rFonts w:cstheme="minorHAnsi"/>
          <w:color w:val="000000" w:themeColor="text1"/>
          <w:sz w:val="24"/>
          <w:szCs w:val="24"/>
          <w:lang w:val="en-GB"/>
        </w:rPr>
        <w:t>impact the</w:t>
      </w:r>
      <w:r w:rsidRPr="00B07267" w:rsidDel="00A63422">
        <w:rPr>
          <w:rFonts w:eastAsia="Times New Roman" w:cstheme="minorHAnsi"/>
          <w:sz w:val="24"/>
          <w:szCs w:val="24"/>
          <w:lang w:val="en-GB"/>
        </w:rPr>
        <w:t xml:space="preserve"> future range dynamics of </w:t>
      </w:r>
      <w:r w:rsidR="002E031E">
        <w:rPr>
          <w:rFonts w:eastAsia="Times New Roman" w:cstheme="minorHAnsi"/>
          <w:sz w:val="24"/>
          <w:szCs w:val="24"/>
          <w:lang w:val="en-GB"/>
        </w:rPr>
        <w:t>alpine plants</w:t>
      </w:r>
      <w:r w:rsidRPr="00B07267" w:rsidDel="00A63422">
        <w:rPr>
          <w:rFonts w:eastAsia="Times New Roman" w:cstheme="minorHAnsi"/>
          <w:sz w:val="24"/>
          <w:szCs w:val="24"/>
          <w:lang w:val="en-GB"/>
        </w:rPr>
        <w:t xml:space="preserve"> </w:t>
      </w:r>
      <w:r w:rsidR="00F80CD3" w:rsidDel="00A63422">
        <w:rPr>
          <w:rFonts w:eastAsia="Times New Roman" w:cstheme="minorHAnsi"/>
          <w:sz w:val="24"/>
          <w:szCs w:val="24"/>
          <w:lang w:val="en-GB"/>
        </w:rPr>
        <w:fldChar w:fldCharType="begin" w:fldLock="1"/>
      </w:r>
      <w:r w:rsidDel="00A63422">
        <w:rPr>
          <w:rFonts w:eastAsia="Times New Roman" w:cstheme="minorHAnsi"/>
          <w:sz w:val="24"/>
          <w:szCs w:val="24"/>
          <w:lang w:val="en-GB"/>
        </w:rPr>
        <w:instrText>ADDIN CSL_CITATION {"citationItems":[{"id":"ITEM-1","itemData":{"DOI":"10.1046/j.1354-1013.2001.00467.x","ISBN":"1354-1013","ISSN":"1354-1013","PMID":"854","abstract":"The rapidly increasing atmospheric concentrations of greenhouse gases may lead to significant changes in regional and seasonal climate patterns. Such changes can strongly influence the diversity and distribution of species and, therefore, affect ecosystems and biodiversity. To assess these changes we developed a model, called EUROMOVE. The model uses climate data from 1990 to 2050 as compiled from the IMAGE 2 model, and determines climate envelopes for about 1400 plant species by multiple logistic regression analysis. The climate envelopes were applied to the projected climate to obtain predictions about plant diversity and distributions by 2050. For each European grid cell, EUROMOVE calculates which species would still occur in forecasted future climate conditions and which not. The results show major changes in biodiversity by 2050. On average, 32% of the European plant species that were present in a cell in 1990 would disappear from that cell. The area, in which 32% or more of the 1990 species will disappear, takes up 44% of the modelled European area. Individual responses of the plant species to the forecasted climate change were diverse. In reviewing possible future trends, we found that plant species, in general, would find their current climate envelopes further northeast by 2050, shifting ranges that were comparable with those ranges in other studies.","author":[{"dropping-particle":"","family":"Bakkenes","given":"M.","non-dropping-particle":"","parse-names":false,"suffix":""},{"dropping-particle":"","family":"Alkemade","given":"J. R. M.","non-dropping-particle":"","parse-names":false,"suffix":""},{"dropping-particle":"","family":"Ihle","given":"F.","non-dropping-particle":"","parse-names":false,"suffix":""},{"dropping-particle":"","family":"Leemans","given":"R.","non-dropping-particle":"","parse-names":false,"suffix":""},{"dropping-particle":"","family":"Latour","given":"J. B.","non-dropping-particle":"","parse-names":false,"suffix":""}],"container-title":"Global Change Biology","id":"ITEM-1","issue":"4","issued":{"date-parts":[["2002"]]},"page":"390-407","title":"Assessing effects of forecasted climate change on the diversity and distribution of European higher plants for 2050","type":"article-journal","volume":"8"},"uris":["http://www.mendeley.com/documents/?uuid=e0c7e9cb-d67a-4eea-ad4e-84a7a9a5703d"]},{"id":"ITEM-2","itemData":{"DOI":"10.1073/pnas.0409902102","ISBN":"217","ISSN":"0027-8424","PMID":"15919825","abstract":"Climate change has already triggered species distribution shifts in many parts of the world. Increasing impacts are expected for the future, yet few studies have aimed for a general understanding of the regional basis for species vulnerability. We projected late 21st century distributions for 1,350 European plants species under seven climate change scenarios. Application of the International Union for Conservation of Nature and Natural Resources Red List criteria to our projections shows that many European plant species could become severely threatened. More than half of the species we studied could be vulnerable or threatened by 2080. Expected species loss and turnover per pixel proved to be highly variable across scenarios (27-42% and 45-63% respectively, averaged over Europe) and across regions (2.5-86% and 17-86%, averaged over scenarios). Modeled species loss and turnover were found to depend strongly on the degree of change in just two climate variables describing temperature and moisture conditions. Despite the coarse scale of the analysis, species from mountains could be seen to be disproportionably sensitive to climate change (approximately 60% species loss). The boreal region was projected to lose few species, although gaining many others from immigration. The greatest changes are expected in the transition between the Mediterranean and Euro-Siberian regions. We found that risks of extinction for European plants may be large, even in moderate scenarios of climate change and despite inter-model variability.","author":[{"dropping-particle":"","family":"Thuiller","given":"Wilfried","non-dropping-particle":"","parse-names":false,"suffix":""},{"dropping-particle":"","family":"Lavorel","given":"Sandra","non-dropping-particle":"","parse-names":false,"suffix":""},{"dropping-particle":"","family":"Araújo","given":"Miguel B","non-dropping-particle":"","parse-names":false,"suffix":""},{"dropping-particle":"","family":"Sykes","given":"Martin T","non-dropping-particle":"","parse-names":false,"suffix":""},{"dropping-particle":"","family":"Prentice","given":"I Colin","non-dropping-particle":"","parse-names":false,"suffix":""}],"container-title":"Proceedings of the National Academy of Sciences of the United States of America (PNAS)","id":"ITEM-2","issue":"23","issued":{"date-parts":[["2005"]]},"page":"8245-8250","title":"Climate change threats to plant diversity in Europe.","type":"article-journal","volume":"102"},"uris":["http://www.mendeley.com/documents/?uuid=f18f542a-13f4-4be5-9512-175911db3f16"]},{"id":"ITEM-3","itemData":{"DOI":"10.1016/j.foreco.2009.10.001","ISBN":"0378-1127","ISSN":"03781127","abstract":"Proactive management should be applied within a forest conservation context to prevent extinction or degradation of those forest ecosystems that we suspect will be affected by global warming in the next century. The aim of this study is to estimate the vulnerability under climate change of a localized and endemic tree species Pinus cembra that occurs in the alpine timberline. We used the Random Forest ensemble classifier and available bioclimatic and ecological data to model present and future suitable areas for P. cembra and estimate its current and future vulnerability. Future projections for years 2020, 2050 and 2080 were simulated using two IPCC Special Report on Emission Scenarios run under four global climate models. The suitability model described the optimal environmental conditions for P. cembra. Model scores (κ = 0.77, sensitivity = 0.99 and specificity = 0.80) are robust. The main factors defining the model were Kira's warmth index and summer temperatures. Results show that there is potential for P. cembra to regenerate and persist in currently suitable areas. Future trends analysis suggested a cumulated mean loss of suitable areas of between 53% and 72% for different scenarios. All modeled projections predicted an upslope shift of the optimally suitable P. cembra belt and no downslope shift. We discuss environmental factors/plant interactions, the theoretical assumptions behind the model, model strengths and limitations, and we highlight the conservative traits of our analysis. The results suggest that forest management practices will play a fundamental role in the conservation of P. cembra habitats in the Alps. © 2009 Elsevier B.V. All rights reserved.","author":[{"dropping-particle":"","family":"Casalegno","given":"S.","non-dropping-particle":"","parse-names":false,"suffix":""},{"dropping-particle":"","family":"Amatulli","given":"G.","non-dropping-particle":"","parse-names":false,"suffix":""},{"dropping-particle":"","family":"Camia","given":"A.","non-dropping-particle":"","parse-names":false,"suffix":""},{"dropping-particle":"","family":"Nelson","given":"A.","non-dropping-particle":"","parse-names":false,"suffix":""},{"dropping-particle":"","family":"Pekkarinen","given":"A.","non-dropping-particle":"","parse-names":false,"suffix":""}],"container-title":"Forest Ecology and Management","id":"ITEM-3","issue":"4","issued":{"date-parts":[["2010"]]},"page":"750-761","title":"Vulnerability of Pinus cembra L. in the Alps and the Carpathian mountains under present and future climates","type":"article-journal","volume":"259"},"uris":["http://www.mendeley.com/documents/?uuid=ff59893f-e992-4771-ae6b-ad6c26d1cfc3"]}],"mendeley":{"formattedCitation":"(Bakkenes et al., 2002; Casalegno et al., 2010; Thuiller et al., 2005)","plainTextFormattedCitation":"(Bakkenes et al., 2002; Casalegno et al., 2010; Thuiller et al., 2005)","previouslyFormattedCitation":"(Bakkenes et al., 2002; Casalegno et al., 2010; Thuiller et al., 2005)"},"properties":{"noteIndex":0},"schema":"https://github.com/citation-style-language/schema/raw/master/csl-citation.json"}</w:instrText>
      </w:r>
      <w:r w:rsidR="00F80CD3" w:rsidDel="00A63422">
        <w:rPr>
          <w:rFonts w:eastAsia="Times New Roman" w:cstheme="minorHAnsi"/>
          <w:sz w:val="24"/>
          <w:szCs w:val="24"/>
          <w:lang w:val="en-GB"/>
        </w:rPr>
        <w:fldChar w:fldCharType="separate"/>
      </w:r>
      <w:r w:rsidRPr="00EB7480" w:rsidDel="00A63422">
        <w:rPr>
          <w:rFonts w:eastAsia="Times New Roman" w:cstheme="minorHAnsi"/>
          <w:noProof/>
          <w:sz w:val="24"/>
          <w:szCs w:val="24"/>
          <w:lang w:val="en-GB"/>
        </w:rPr>
        <w:t>(Bakkenes et al., 2002; Casalegno et al., 2010; Thuiller et al., 2005)</w:t>
      </w:r>
      <w:r w:rsidR="00F80CD3" w:rsidDel="00A63422">
        <w:rPr>
          <w:rFonts w:eastAsia="Times New Roman" w:cstheme="minorHAnsi"/>
          <w:sz w:val="24"/>
          <w:szCs w:val="24"/>
          <w:lang w:val="en-GB"/>
        </w:rPr>
        <w:fldChar w:fldCharType="end"/>
      </w:r>
      <w:r>
        <w:rPr>
          <w:rFonts w:eastAsia="Times New Roman" w:cstheme="minorHAnsi"/>
          <w:sz w:val="24"/>
          <w:szCs w:val="24"/>
          <w:lang w:val="en-GB"/>
        </w:rPr>
        <w:t xml:space="preserve">, but these approaches rarely consider </w:t>
      </w:r>
      <w:r w:rsidRPr="00B07267" w:rsidDel="00A63422">
        <w:rPr>
          <w:rFonts w:eastAsia="Times New Roman" w:cstheme="minorHAnsi"/>
          <w:sz w:val="24"/>
          <w:szCs w:val="24"/>
          <w:lang w:val="en-GB"/>
        </w:rPr>
        <w:t xml:space="preserve">the </w:t>
      </w:r>
      <w:r w:rsidR="00ED60E9">
        <w:rPr>
          <w:rFonts w:eastAsia="Times New Roman" w:cstheme="minorHAnsi"/>
          <w:sz w:val="24"/>
          <w:szCs w:val="24"/>
          <w:lang w:val="en-GB"/>
        </w:rPr>
        <w:t>capacity</w:t>
      </w:r>
      <w:r w:rsidRPr="00B07267" w:rsidDel="00A63422">
        <w:rPr>
          <w:rFonts w:eastAsia="Times New Roman" w:cstheme="minorHAnsi"/>
          <w:sz w:val="24"/>
          <w:szCs w:val="24"/>
          <w:lang w:val="en-GB"/>
        </w:rPr>
        <w:t xml:space="preserve"> </w:t>
      </w:r>
      <w:r w:rsidR="00ED60E9">
        <w:rPr>
          <w:rFonts w:eastAsia="Times New Roman" w:cstheme="minorHAnsi"/>
          <w:sz w:val="24"/>
          <w:szCs w:val="24"/>
          <w:lang w:val="en-GB"/>
        </w:rPr>
        <w:t>of</w:t>
      </w:r>
      <w:r w:rsidRPr="00B07267" w:rsidDel="00A63422">
        <w:rPr>
          <w:rFonts w:eastAsia="Times New Roman" w:cstheme="minorHAnsi"/>
          <w:sz w:val="24"/>
          <w:szCs w:val="24"/>
          <w:lang w:val="en-GB"/>
        </w:rPr>
        <w:t xml:space="preserve"> populations to re</w:t>
      </w:r>
      <w:r w:rsidR="002E031E">
        <w:rPr>
          <w:rFonts w:eastAsia="Times New Roman" w:cstheme="minorHAnsi"/>
          <w:sz w:val="24"/>
          <w:szCs w:val="24"/>
          <w:lang w:val="en-GB"/>
        </w:rPr>
        <w:t>generate</w:t>
      </w:r>
      <w:r w:rsidRPr="00B07267" w:rsidDel="00A63422">
        <w:rPr>
          <w:rFonts w:eastAsia="Times New Roman" w:cstheme="minorHAnsi"/>
          <w:sz w:val="24"/>
          <w:szCs w:val="24"/>
          <w:lang w:val="en-GB"/>
        </w:rPr>
        <w:t xml:space="preserve"> and persist in space</w:t>
      </w:r>
      <w:r w:rsidR="002B25E1">
        <w:rPr>
          <w:rFonts w:eastAsia="Times New Roman" w:cstheme="minorHAnsi"/>
          <w:sz w:val="24"/>
          <w:szCs w:val="24"/>
          <w:lang w:val="en-GB"/>
        </w:rPr>
        <w:t>.</w:t>
      </w:r>
      <w:r w:rsidR="00BC60C3">
        <w:rPr>
          <w:rFonts w:eastAsia="Times New Roman" w:cstheme="minorHAnsi"/>
          <w:sz w:val="24"/>
          <w:szCs w:val="24"/>
          <w:lang w:val="en-GB"/>
        </w:rPr>
        <w:t xml:space="preserve"> </w:t>
      </w:r>
      <w:r w:rsidDel="00A63422">
        <w:rPr>
          <w:rFonts w:eastAsia="Times New Roman" w:cstheme="minorHAnsi"/>
          <w:sz w:val="24"/>
          <w:szCs w:val="24"/>
          <w:lang w:val="en-GB"/>
        </w:rPr>
        <w:t xml:space="preserve">SDMs typically focus on </w:t>
      </w:r>
      <w:r w:rsidRPr="00F06E86" w:rsidDel="00A63422">
        <w:rPr>
          <w:rFonts w:eastAsia="Times New Roman" w:cstheme="minorHAnsi"/>
          <w:sz w:val="24"/>
          <w:szCs w:val="24"/>
          <w:lang w:val="en-GB"/>
        </w:rPr>
        <w:t xml:space="preserve">delineating the potential distribution </w:t>
      </w:r>
      <w:r w:rsidR="00BC60C3">
        <w:rPr>
          <w:rFonts w:eastAsia="Times New Roman" w:cstheme="minorHAnsi"/>
          <w:sz w:val="24"/>
          <w:szCs w:val="24"/>
          <w:lang w:val="en-GB"/>
        </w:rPr>
        <w:t xml:space="preserve">of species </w:t>
      </w:r>
      <w:r w:rsidRPr="00F06E86" w:rsidDel="00A63422">
        <w:rPr>
          <w:rFonts w:eastAsia="Times New Roman" w:cstheme="minorHAnsi"/>
          <w:sz w:val="24"/>
          <w:szCs w:val="24"/>
          <w:lang w:val="en-GB"/>
        </w:rPr>
        <w:t xml:space="preserve">based on </w:t>
      </w:r>
      <w:r w:rsidR="00BC60C3">
        <w:rPr>
          <w:rFonts w:eastAsia="Times New Roman" w:cstheme="minorHAnsi"/>
          <w:sz w:val="24"/>
          <w:szCs w:val="24"/>
          <w:lang w:val="en-GB"/>
        </w:rPr>
        <w:t>associations</w:t>
      </w:r>
      <w:r w:rsidRPr="00F06E86" w:rsidDel="00A63422">
        <w:rPr>
          <w:rFonts w:eastAsia="Times New Roman" w:cstheme="minorHAnsi"/>
          <w:sz w:val="24"/>
          <w:szCs w:val="24"/>
          <w:lang w:val="en-GB"/>
        </w:rPr>
        <w:t xml:space="preserve"> between species occurrences </w:t>
      </w:r>
      <w:r w:rsidRPr="00874E28" w:rsidDel="00A63422">
        <w:rPr>
          <w:rFonts w:eastAsia="Times New Roman" w:cstheme="minorHAnsi"/>
          <w:sz w:val="24"/>
          <w:szCs w:val="24"/>
          <w:lang w:val="en-GB"/>
        </w:rPr>
        <w:t>and environmental conditions</w:t>
      </w:r>
      <w:r w:rsidR="00BC60C3">
        <w:rPr>
          <w:rFonts w:eastAsia="Times New Roman" w:cstheme="minorHAnsi"/>
          <w:sz w:val="24"/>
          <w:szCs w:val="24"/>
          <w:lang w:val="en-GB"/>
        </w:rPr>
        <w:t>, mostly climat</w:t>
      </w:r>
      <w:r w:rsidR="00ED60E9">
        <w:rPr>
          <w:rFonts w:eastAsia="Times New Roman" w:cstheme="minorHAnsi"/>
          <w:sz w:val="24"/>
          <w:szCs w:val="24"/>
          <w:lang w:val="en-GB"/>
        </w:rPr>
        <w:t>e</w:t>
      </w:r>
      <w:r w:rsidRPr="00874E28" w:rsidDel="00A63422">
        <w:rPr>
          <w:rFonts w:eastAsia="Times New Roman" w:cstheme="minorHAnsi"/>
          <w:sz w:val="24"/>
          <w:szCs w:val="24"/>
          <w:lang w:val="en-GB"/>
        </w:rPr>
        <w:t xml:space="preserve"> </w:t>
      </w:r>
      <w:r w:rsidR="00F80CD3" w:rsidRPr="00874E28" w:rsidDel="00A63422">
        <w:rPr>
          <w:rFonts w:eastAsia="Times New Roman" w:cstheme="minorHAnsi"/>
          <w:sz w:val="24"/>
          <w:szCs w:val="24"/>
          <w:lang w:val="en-GB"/>
        </w:rPr>
        <w:fldChar w:fldCharType="begin" w:fldLock="1"/>
      </w:r>
      <w:r w:rsidDel="00A63422">
        <w:rPr>
          <w:rFonts w:eastAsia="Times New Roman" w:cstheme="minorHAnsi"/>
          <w:sz w:val="24"/>
          <w:szCs w:val="24"/>
          <w:lang w:val="en-GB"/>
        </w:rPr>
        <w:instrText>ADDIN CSL_CITATION {"citationItems":[{"id":"ITEM-1","itemData":{"DOI":"10.1016/S0304-3800(00)00354-9","ISBN":"0304-3800","ISSN":"0304-3800","PMID":"429","author":[{"dropping-particle":"","family":"Guisan","given":"Antoine","non-dropping-particle":"","parse-names":false,"suffix":""},{"dropping-particle":"","family":"Zimmermann","given":"Niklaus E","non-dropping-particle":"","parse-names":false,"suffix":""}],"id":"ITEM-1","issued":{"date-parts":[["2000"]]},"page":"147-186","title":"Ecomod135_147","type":"article-journal","volume":"135"},"uris":["http://www.mendeley.com/documents/?uuid=f0d128aa-a69f-4287-86dd-43940b011677"]}],"mendeley":{"formattedCitation":"(Guisan and Zimmermann, 2000)","plainTextFormattedCitation":"(Guisan and Zimmermann, 2000)","previouslyFormattedCitation":"(Guisan and Zimmermann, 2000)"},"properties":{"noteIndex":0},"schema":"https://github.com/citation-style-language/schema/raw/master/csl-citation.json"}</w:instrText>
      </w:r>
      <w:r w:rsidR="00F80CD3" w:rsidRPr="00874E28" w:rsidDel="00A63422">
        <w:rPr>
          <w:rFonts w:eastAsia="Times New Roman" w:cstheme="minorHAnsi"/>
          <w:sz w:val="24"/>
          <w:szCs w:val="24"/>
          <w:lang w:val="en-GB"/>
        </w:rPr>
        <w:fldChar w:fldCharType="separate"/>
      </w:r>
      <w:r w:rsidRPr="00874E28" w:rsidDel="00A63422">
        <w:rPr>
          <w:rFonts w:eastAsia="Times New Roman" w:cstheme="minorHAnsi"/>
          <w:noProof/>
          <w:sz w:val="24"/>
          <w:szCs w:val="24"/>
          <w:lang w:val="en-GB"/>
        </w:rPr>
        <w:t>(Guisan and Zimmermann, 2000)</w:t>
      </w:r>
      <w:r w:rsidR="00F80CD3" w:rsidRPr="00874E28" w:rsidDel="00A63422">
        <w:rPr>
          <w:rFonts w:eastAsia="Times New Roman" w:cstheme="minorHAnsi"/>
          <w:sz w:val="24"/>
          <w:szCs w:val="24"/>
          <w:lang w:val="en-GB"/>
        </w:rPr>
        <w:fldChar w:fldCharType="end"/>
      </w:r>
      <w:r w:rsidRPr="00874E28" w:rsidDel="00A63422">
        <w:rPr>
          <w:rFonts w:eastAsia="Times New Roman" w:cstheme="minorHAnsi"/>
          <w:sz w:val="24"/>
          <w:szCs w:val="24"/>
          <w:lang w:val="en-GB"/>
        </w:rPr>
        <w:t xml:space="preserve">. </w:t>
      </w:r>
      <w:r w:rsidR="00BC60C3">
        <w:rPr>
          <w:rFonts w:eastAsia="Times New Roman" w:cstheme="minorHAnsi"/>
          <w:sz w:val="24"/>
          <w:szCs w:val="24"/>
          <w:lang w:val="en-GB"/>
        </w:rPr>
        <w:t>F</w:t>
      </w:r>
      <w:r w:rsidRPr="00874E28" w:rsidDel="00A63422">
        <w:rPr>
          <w:rFonts w:eastAsia="Times New Roman" w:cstheme="minorHAnsi"/>
          <w:sz w:val="24"/>
          <w:szCs w:val="24"/>
          <w:lang w:val="en-GB"/>
        </w:rPr>
        <w:t xml:space="preserve">ew studies </w:t>
      </w:r>
      <w:r w:rsidR="00D609A4">
        <w:rPr>
          <w:rFonts w:eastAsia="Times New Roman" w:cstheme="minorHAnsi"/>
          <w:sz w:val="24"/>
          <w:szCs w:val="24"/>
          <w:lang w:val="en-GB"/>
        </w:rPr>
        <w:t xml:space="preserve">have </w:t>
      </w:r>
      <w:r w:rsidR="00B77B3E">
        <w:rPr>
          <w:rFonts w:eastAsia="Times New Roman" w:cstheme="minorHAnsi"/>
          <w:sz w:val="24"/>
          <w:szCs w:val="24"/>
          <w:lang w:val="en-GB"/>
        </w:rPr>
        <w:t>included</w:t>
      </w:r>
      <w:r w:rsidRPr="00874E28" w:rsidDel="00A63422">
        <w:rPr>
          <w:rFonts w:eastAsia="Times New Roman" w:cstheme="minorHAnsi"/>
          <w:sz w:val="24"/>
          <w:szCs w:val="24"/>
          <w:lang w:val="en-GB"/>
        </w:rPr>
        <w:t xml:space="preserve"> human </w:t>
      </w:r>
      <w:r w:rsidR="00B77B3E">
        <w:rPr>
          <w:rFonts w:eastAsia="Times New Roman" w:cstheme="minorHAnsi"/>
          <w:sz w:val="24"/>
          <w:szCs w:val="24"/>
          <w:lang w:val="en-GB"/>
        </w:rPr>
        <w:t>disturbance alongside climate project</w:t>
      </w:r>
      <w:r w:rsidR="00D609A4">
        <w:rPr>
          <w:rFonts w:eastAsia="Times New Roman" w:cstheme="minorHAnsi"/>
          <w:sz w:val="24"/>
          <w:szCs w:val="24"/>
          <w:lang w:val="en-GB"/>
        </w:rPr>
        <w:t>ion</w:t>
      </w:r>
      <w:r w:rsidR="00B77B3E">
        <w:rPr>
          <w:rFonts w:eastAsia="Times New Roman" w:cstheme="minorHAnsi"/>
          <w:sz w:val="24"/>
          <w:szCs w:val="24"/>
          <w:lang w:val="en-GB"/>
        </w:rPr>
        <w:t>s</w:t>
      </w:r>
      <w:r w:rsidDel="00A63422">
        <w:rPr>
          <w:rFonts w:eastAsia="Times New Roman" w:cstheme="minorHAnsi"/>
          <w:sz w:val="24"/>
          <w:szCs w:val="24"/>
          <w:lang w:val="en-GB"/>
        </w:rPr>
        <w:t xml:space="preserve">, despite </w:t>
      </w:r>
      <w:r w:rsidR="00B77B3E">
        <w:rPr>
          <w:rFonts w:eastAsia="Times New Roman" w:cstheme="minorHAnsi"/>
          <w:sz w:val="24"/>
          <w:szCs w:val="24"/>
          <w:lang w:val="en-GB"/>
        </w:rPr>
        <w:t>the former</w:t>
      </w:r>
      <w:r w:rsidDel="00A63422">
        <w:rPr>
          <w:rFonts w:eastAsia="Times New Roman" w:cstheme="minorHAnsi"/>
          <w:sz w:val="24"/>
          <w:szCs w:val="24"/>
          <w:lang w:val="en-GB"/>
        </w:rPr>
        <w:t xml:space="preserve"> being a more immediate and </w:t>
      </w:r>
      <w:r w:rsidR="002F7657">
        <w:rPr>
          <w:rFonts w:eastAsia="Times New Roman" w:cstheme="minorHAnsi"/>
          <w:sz w:val="24"/>
          <w:szCs w:val="24"/>
          <w:lang w:val="en-GB"/>
        </w:rPr>
        <w:t xml:space="preserve">larger cause of extinction </w:t>
      </w:r>
      <w:r w:rsidR="00F80CD3">
        <w:rPr>
          <w:rFonts w:eastAsia="Times New Roman" w:cstheme="minorHAnsi"/>
          <w:sz w:val="24"/>
          <w:szCs w:val="24"/>
          <w:lang w:val="en-GB"/>
        </w:rPr>
        <w:fldChar w:fldCharType="begin" w:fldLock="1"/>
      </w:r>
      <w:r w:rsidR="001F0E62">
        <w:rPr>
          <w:rFonts w:eastAsia="Times New Roman" w:cstheme="minorHAnsi"/>
          <w:sz w:val="24"/>
          <w:szCs w:val="24"/>
          <w:lang w:val="en-GB"/>
        </w:rPr>
        <w:instrText>ADDIN CSL_CITATION {"citationItems":[{"id":"ITEM-1","itemData":{"DOI":"DOI: 10.1038/536143a","author":[{"dropping-particle":"","family":"Maxwell, S. L., Fuller, R. A., Brooks, T. M., &amp; Watson","given":"J. E.","non-dropping-particle":"","parse-names":false,"suffix":""}],"container-title":"Nature","id":"ITEM-1","issue":"7615","issued":{"date-parts":[["2016"]]},"page":"143-145","title":"Biodiversity: The ravages of guns, nets and bulldozers","type":"article-journal","volume":"536"},"uris":["http://www.mendeley.com/documents/?uuid=2903139d-d778-4fed-b1c4-62fd7f43873f"]}],"mendeley":{"formattedCitation":"(Maxwell, S. L., Fuller, R. A., Brooks, T. M., &amp; Watson, 2016)","manualFormatting":"(Maxwell et al., 2016)","plainTextFormattedCitation":"(Maxwell, S. L., Fuller, R. A., Brooks, T. M., &amp; Watson, 2016)","previouslyFormattedCitation":"(Maxwell, S. L., Fuller, R. A., Brooks, T. M., &amp; Watson, 2016)"},"properties":{"noteIndex":0},"schema":"https://github.com/citation-style-language/schema/raw/master/csl-citation.json"}</w:instrText>
      </w:r>
      <w:r w:rsidR="00F80CD3">
        <w:rPr>
          <w:rFonts w:eastAsia="Times New Roman" w:cstheme="minorHAnsi"/>
          <w:sz w:val="24"/>
          <w:szCs w:val="24"/>
          <w:lang w:val="en-GB"/>
        </w:rPr>
        <w:fldChar w:fldCharType="separate"/>
      </w:r>
      <w:r w:rsidR="004B174B" w:rsidRPr="004B174B">
        <w:rPr>
          <w:rFonts w:eastAsia="Times New Roman" w:cstheme="minorHAnsi"/>
          <w:noProof/>
          <w:sz w:val="24"/>
          <w:szCs w:val="24"/>
          <w:lang w:val="en-GB"/>
        </w:rPr>
        <w:t>(Maxwell</w:t>
      </w:r>
      <w:r w:rsidR="004B174B">
        <w:rPr>
          <w:rFonts w:eastAsia="Times New Roman" w:cstheme="minorHAnsi"/>
          <w:noProof/>
          <w:sz w:val="24"/>
          <w:szCs w:val="24"/>
          <w:lang w:val="en-GB"/>
        </w:rPr>
        <w:t xml:space="preserve"> et al.</w:t>
      </w:r>
      <w:r w:rsidR="004B174B" w:rsidRPr="004B174B">
        <w:rPr>
          <w:rFonts w:eastAsia="Times New Roman" w:cstheme="minorHAnsi"/>
          <w:noProof/>
          <w:sz w:val="24"/>
          <w:szCs w:val="24"/>
          <w:lang w:val="en-GB"/>
        </w:rPr>
        <w:t>, 2016)</w:t>
      </w:r>
      <w:r w:rsidR="00F80CD3">
        <w:rPr>
          <w:rFonts w:eastAsia="Times New Roman" w:cstheme="minorHAnsi"/>
          <w:sz w:val="24"/>
          <w:szCs w:val="24"/>
          <w:lang w:val="en-GB"/>
        </w:rPr>
        <w:fldChar w:fldCharType="end"/>
      </w:r>
      <w:r w:rsidR="004B174B">
        <w:rPr>
          <w:rFonts w:eastAsia="Times New Roman" w:cstheme="minorHAnsi"/>
          <w:sz w:val="24"/>
          <w:szCs w:val="24"/>
          <w:lang w:val="en-GB"/>
        </w:rPr>
        <w:t xml:space="preserve">. </w:t>
      </w:r>
      <w:r w:rsidR="00ED60E9">
        <w:rPr>
          <w:rFonts w:eastAsia="Times New Roman" w:cstheme="minorHAnsi"/>
          <w:sz w:val="24"/>
          <w:szCs w:val="24"/>
          <w:lang w:val="en-GB"/>
        </w:rPr>
        <w:t>In one study that did,</w:t>
      </w:r>
      <w:r w:rsidR="00166A97">
        <w:rPr>
          <w:rFonts w:eastAsia="Times New Roman" w:cstheme="minorHAnsi"/>
          <w:sz w:val="24"/>
          <w:szCs w:val="24"/>
          <w:lang w:val="en-GB"/>
        </w:rPr>
        <w:t xml:space="preserve"> </w:t>
      </w:r>
      <w:r w:rsidR="00F80CD3" w:rsidDel="00A63422">
        <w:rPr>
          <w:rFonts w:eastAsia="Times New Roman" w:cstheme="minorHAnsi"/>
          <w:sz w:val="24"/>
          <w:szCs w:val="24"/>
          <w:lang w:val="en-GB"/>
        </w:rPr>
        <w:fldChar w:fldCharType="begin" w:fldLock="1"/>
      </w:r>
      <w:r w:rsidR="00E04C67">
        <w:rPr>
          <w:rFonts w:eastAsia="Times New Roman" w:cstheme="minorHAnsi"/>
          <w:sz w:val="24"/>
          <w:szCs w:val="24"/>
          <w:lang w:val="en-GB"/>
        </w:rPr>
        <w:instrText>ADDIN CSL_CITATION {"citationItems":[{"id":"ITEM-1","itemData":{"DOI":"DOI: 10.1111/j.0906-7590.2004.03740.x","author":[{"dropping-particle":"","family":"Pearson","given":"Richard G","non-dropping-particle":"","parse-names":false,"suffix":""},{"dropping-particle":"","family":"Dawson","given":"Terence P","non-dropping-particle":"","parse-names":false,"suffix":""},{"dropping-particle":"","family":"Liu","given":"Canran","non-dropping-particle":"","parse-names":false,"suffix":""}],"container-title":"Ecography","id":"ITEM-1","issue":"3","issued":{"date-parts":[["2004"]]},"page":"285-298","title":"Modelling species distributions in Britain : a hierarchical integration of climate and land-cover data","type":"article-journal","volume":"27"},"uris":["http://www.mendeley.com/documents/?uuid=1ab14a0d-5e87-487c-9923-daacb1436f4d"]}],"mendeley":{"formattedCitation":"(Pearson et al., 2004)","manualFormatting":"Pearson et al. (2004)","plainTextFormattedCitation":"(Pearson et al., 2004)","previouslyFormattedCitation":"(Pearson et al., 2004)"},"properties":{"noteIndex":0},"schema":"https://github.com/citation-style-language/schema/raw/master/csl-citation.json"}</w:instrText>
      </w:r>
      <w:r w:rsidR="00F80CD3" w:rsidDel="00A63422">
        <w:rPr>
          <w:rFonts w:eastAsia="Times New Roman" w:cstheme="minorHAnsi"/>
          <w:sz w:val="24"/>
          <w:szCs w:val="24"/>
          <w:lang w:val="en-GB"/>
        </w:rPr>
        <w:fldChar w:fldCharType="separate"/>
      </w:r>
      <w:r w:rsidDel="00A63422">
        <w:rPr>
          <w:rFonts w:eastAsia="Times New Roman" w:cstheme="minorHAnsi"/>
          <w:noProof/>
          <w:sz w:val="24"/>
          <w:szCs w:val="24"/>
          <w:lang w:val="en-GB"/>
        </w:rPr>
        <w:t>Pearson et al.</w:t>
      </w:r>
      <w:r w:rsidRPr="00ED411C" w:rsidDel="00A63422">
        <w:rPr>
          <w:rFonts w:eastAsia="Times New Roman" w:cstheme="minorHAnsi"/>
          <w:noProof/>
          <w:sz w:val="24"/>
          <w:szCs w:val="24"/>
          <w:lang w:val="en-GB"/>
        </w:rPr>
        <w:t xml:space="preserve"> </w:t>
      </w:r>
      <w:r w:rsidDel="00A63422">
        <w:rPr>
          <w:rFonts w:eastAsia="Times New Roman" w:cstheme="minorHAnsi"/>
          <w:noProof/>
          <w:sz w:val="24"/>
          <w:szCs w:val="24"/>
          <w:lang w:val="en-GB"/>
        </w:rPr>
        <w:t>(</w:t>
      </w:r>
      <w:r w:rsidRPr="00ED411C" w:rsidDel="00A63422">
        <w:rPr>
          <w:rFonts w:eastAsia="Times New Roman" w:cstheme="minorHAnsi"/>
          <w:noProof/>
          <w:sz w:val="24"/>
          <w:szCs w:val="24"/>
          <w:lang w:val="en-GB"/>
        </w:rPr>
        <w:t>2004)</w:t>
      </w:r>
      <w:r w:rsidR="00F80CD3" w:rsidDel="00A63422">
        <w:rPr>
          <w:rFonts w:eastAsia="Times New Roman" w:cstheme="minorHAnsi"/>
          <w:sz w:val="24"/>
          <w:szCs w:val="24"/>
          <w:lang w:val="en-GB"/>
        </w:rPr>
        <w:fldChar w:fldCharType="end"/>
      </w:r>
      <w:r w:rsidDel="00A63422">
        <w:rPr>
          <w:rFonts w:eastAsia="Times New Roman" w:cstheme="minorHAnsi"/>
          <w:sz w:val="24"/>
          <w:szCs w:val="24"/>
          <w:lang w:val="en-GB"/>
        </w:rPr>
        <w:t xml:space="preserve"> found that the availability of suitable land</w:t>
      </w:r>
      <w:r w:rsidR="00A8184F">
        <w:rPr>
          <w:rFonts w:eastAsia="Times New Roman" w:cstheme="minorHAnsi"/>
          <w:sz w:val="24"/>
          <w:szCs w:val="24"/>
          <w:lang w:val="en-GB"/>
        </w:rPr>
        <w:t xml:space="preserve"> </w:t>
      </w:r>
      <w:r w:rsidDel="00A63422">
        <w:rPr>
          <w:rFonts w:eastAsia="Times New Roman" w:cstheme="minorHAnsi"/>
          <w:sz w:val="24"/>
          <w:szCs w:val="24"/>
          <w:lang w:val="en-GB"/>
        </w:rPr>
        <w:t xml:space="preserve">cover restricted the range of </w:t>
      </w:r>
      <w:r w:rsidRPr="001542CE" w:rsidDel="00A63422">
        <w:rPr>
          <w:rFonts w:eastAsia="Times New Roman" w:cstheme="minorHAnsi"/>
          <w:i/>
          <w:sz w:val="24"/>
          <w:szCs w:val="24"/>
          <w:lang w:val="en-GB"/>
        </w:rPr>
        <w:t>Erica tetralix</w:t>
      </w:r>
      <w:r w:rsidDel="00A63422">
        <w:rPr>
          <w:rFonts w:eastAsia="Times New Roman" w:cstheme="minorHAnsi"/>
          <w:sz w:val="24"/>
          <w:szCs w:val="24"/>
          <w:lang w:val="en-GB"/>
        </w:rPr>
        <w:t xml:space="preserve"> in Britain </w:t>
      </w:r>
      <w:r w:rsidR="00166A97">
        <w:rPr>
          <w:rFonts w:eastAsia="Times New Roman" w:cstheme="minorHAnsi"/>
          <w:sz w:val="24"/>
          <w:szCs w:val="24"/>
          <w:lang w:val="en-GB"/>
        </w:rPr>
        <w:t>within otherwise</w:t>
      </w:r>
      <w:r w:rsidRPr="001542CE" w:rsidDel="00A63422">
        <w:rPr>
          <w:rFonts w:eastAsia="Times New Roman" w:cstheme="minorHAnsi"/>
          <w:sz w:val="24"/>
          <w:szCs w:val="24"/>
          <w:lang w:val="en-GB"/>
        </w:rPr>
        <w:t xml:space="preserve"> </w:t>
      </w:r>
      <w:r w:rsidR="00166A97">
        <w:rPr>
          <w:rFonts w:eastAsia="Times New Roman" w:cstheme="minorHAnsi"/>
          <w:sz w:val="24"/>
          <w:szCs w:val="24"/>
          <w:lang w:val="en-GB"/>
        </w:rPr>
        <w:t xml:space="preserve">climatically </w:t>
      </w:r>
      <w:r w:rsidRPr="001542CE" w:rsidDel="00A63422">
        <w:rPr>
          <w:rFonts w:eastAsia="Times New Roman" w:cstheme="minorHAnsi"/>
          <w:sz w:val="24"/>
          <w:szCs w:val="24"/>
          <w:lang w:val="en-GB"/>
        </w:rPr>
        <w:t xml:space="preserve">suitable </w:t>
      </w:r>
      <w:r w:rsidR="00166A97">
        <w:rPr>
          <w:rFonts w:eastAsia="Times New Roman" w:cstheme="minorHAnsi"/>
          <w:sz w:val="24"/>
          <w:szCs w:val="24"/>
          <w:lang w:val="en-GB"/>
        </w:rPr>
        <w:t>habitat</w:t>
      </w:r>
      <w:r w:rsidDel="00A63422">
        <w:rPr>
          <w:rFonts w:eastAsia="Times New Roman" w:cstheme="minorHAnsi"/>
          <w:sz w:val="24"/>
          <w:szCs w:val="24"/>
          <w:lang w:val="en-GB"/>
        </w:rPr>
        <w:t>.</w:t>
      </w:r>
      <w:r w:rsidR="00A8184F">
        <w:rPr>
          <w:rFonts w:eastAsia="Times New Roman" w:cstheme="minorHAnsi"/>
          <w:sz w:val="24"/>
          <w:szCs w:val="24"/>
          <w:lang w:val="en-GB"/>
        </w:rPr>
        <w:t xml:space="preserve"> Even accounting for </w:t>
      </w:r>
      <w:r w:rsidR="00166A97">
        <w:rPr>
          <w:rFonts w:eastAsia="Times New Roman" w:cstheme="minorHAnsi"/>
          <w:sz w:val="24"/>
          <w:szCs w:val="24"/>
          <w:lang w:val="en-GB"/>
        </w:rPr>
        <w:t>conditions other than climate</w:t>
      </w:r>
      <w:r w:rsidR="00A8184F">
        <w:rPr>
          <w:rFonts w:eastAsia="Times New Roman" w:cstheme="minorHAnsi"/>
          <w:sz w:val="24"/>
          <w:szCs w:val="24"/>
          <w:lang w:val="en-GB"/>
        </w:rPr>
        <w:t xml:space="preserve">, </w:t>
      </w:r>
      <w:r w:rsidDel="00A63422">
        <w:rPr>
          <w:sz w:val="24"/>
          <w:szCs w:val="24"/>
        </w:rPr>
        <w:t xml:space="preserve">different fecundity or survival rates across populations </w:t>
      </w:r>
      <w:r w:rsidR="00ED60E9">
        <w:rPr>
          <w:sz w:val="24"/>
          <w:szCs w:val="24"/>
        </w:rPr>
        <w:t xml:space="preserve">of a species </w:t>
      </w:r>
      <w:r w:rsidDel="00A63422">
        <w:rPr>
          <w:sz w:val="24"/>
          <w:szCs w:val="24"/>
        </w:rPr>
        <w:t>might generate different responses to e</w:t>
      </w:r>
      <w:r w:rsidR="006A4B58">
        <w:rPr>
          <w:sz w:val="24"/>
          <w:szCs w:val="24"/>
        </w:rPr>
        <w:t>nvironmental</w:t>
      </w:r>
      <w:r w:rsidDel="00A63422">
        <w:rPr>
          <w:sz w:val="24"/>
          <w:szCs w:val="24"/>
        </w:rPr>
        <w:t xml:space="preserve"> change </w:t>
      </w:r>
      <w:r w:rsidR="00F80CD3" w:rsidDel="00A63422">
        <w:rPr>
          <w:sz w:val="24"/>
          <w:szCs w:val="24"/>
        </w:rPr>
        <w:fldChar w:fldCharType="begin" w:fldLock="1"/>
      </w:r>
      <w:r w:rsidDel="00A63422">
        <w:rPr>
          <w:sz w:val="24"/>
          <w:szCs w:val="24"/>
        </w:rPr>
        <w:instrText>ADDIN CSL_CITATION {"citationItems":[{"id":"ITEM-1","itemData":{"DOI":"10.1111/ecog.00585","ISBN":"1600-0587","ISSN":"16000587","PMID":"101364267","abstract":"Organisms are projected to shift their distribution ranges under climate change. The typical way to assess range shifts is by species distribution models (SDMs), which predict species’ responses to climate based solely on projected climatic suitability. However, life history traits can impact species’ responses to shifting habitat suitability. Additionally, it remains unclear if differences in vital rates across populations within a species can offset or exacerbate the effects of predicted changes in climatic suitability on population viability. In order to obtain a fuller understanding of the response of one species to projected climatic changes, we coupled demographic processes with predicted changes in suitable habitat for the monocarpic thistle Carlina vulgaris across northern Europe. We first developed a life history model with species-specific average fecundity and survival rates and linked it to a SDM that predicted changes in habitat suitability through time with changes in climatic variables. We then varied the demographic parameters based upon observed vital rates of local populations from a translocation experiment. Despite the fact that the SDM alone predicted C. vulgaris to be a climate ‘winner’ overall, coupling the model with changes in demography and small-scale habitat suitability resulted in a matrix of stable, declining, and increasing patches. For populations predicted to experience declines or increases in abundance due to changes in habitat suitability, altered fecundity and survival rates can reverse projected population trends.","author":[{"dropping-particle":"","family":"Swab","given":"Rebecca M.","non-dropping-particle":"","parse-names":false,"suffix":""},{"dropping-particle":"","family":"Regan","given":"Helen M.","non-dropping-particle":"","parse-names":false,"suffix":""},{"dropping-particle":"","family":"Matthies","given":"Diethart","non-dropping-particle":"","parse-names":false,"suffix":""},{"dropping-particle":"","family":"Becker","given":"Ute","non-dropping-particle":"","parse-names":false,"suffix":""},{"dropping-particle":"","family":"Bruun","given":"Hans Henrik","non-dropping-particle":"","parse-names":false,"suffix":""}],"container-title":"Ecography","id":"ITEM-1","issue":"3","issued":{"date-parts":[["2015"]]},"page":"221-230","title":"The role of demography, intra-species variation, and species distribution models in species' projections under climate change","type":"article-journal","volume":"38"},"uris":["http://www.mendeley.com/documents/?uuid=dc5d6196-46ac-4bd4-aab7-66cd9522e406"]}],"mendeley":{"formattedCitation":"(Swab et al., 2015)","plainTextFormattedCitation":"(Swab et al., 2015)","previouslyFormattedCitation":"(Swab et al., 2015)"},"properties":{"noteIndex":0},"schema":"https://github.com/citation-style-language/schema/raw/master/csl-citation.json"}</w:instrText>
      </w:r>
      <w:r w:rsidR="00F80CD3" w:rsidDel="00A63422">
        <w:rPr>
          <w:sz w:val="24"/>
          <w:szCs w:val="24"/>
        </w:rPr>
        <w:fldChar w:fldCharType="separate"/>
      </w:r>
      <w:r w:rsidRPr="002A2B2A" w:rsidDel="00A63422">
        <w:rPr>
          <w:noProof/>
          <w:sz w:val="24"/>
          <w:szCs w:val="24"/>
        </w:rPr>
        <w:t>(Swab et al., 2015)</w:t>
      </w:r>
      <w:r w:rsidR="00F80CD3" w:rsidDel="00A63422">
        <w:rPr>
          <w:sz w:val="24"/>
          <w:szCs w:val="24"/>
        </w:rPr>
        <w:fldChar w:fldCharType="end"/>
      </w:r>
      <w:r w:rsidRPr="00874E28" w:rsidDel="00A63422">
        <w:rPr>
          <w:rFonts w:eastAsia="Times New Roman" w:cstheme="minorHAnsi"/>
          <w:sz w:val="24"/>
          <w:szCs w:val="24"/>
          <w:lang w:val="en-GB"/>
        </w:rPr>
        <w:t xml:space="preserve">. </w:t>
      </w:r>
      <w:r w:rsidR="00166A97">
        <w:rPr>
          <w:rFonts w:eastAsia="Times New Roman" w:cstheme="minorHAnsi"/>
          <w:sz w:val="24"/>
          <w:szCs w:val="24"/>
          <w:lang w:val="en-GB"/>
        </w:rPr>
        <w:t xml:space="preserve">Thus, SDMs can </w:t>
      </w:r>
      <w:r w:rsidR="00E3298F">
        <w:rPr>
          <w:rFonts w:eastAsia="Times New Roman" w:cstheme="minorHAnsi"/>
          <w:sz w:val="24"/>
          <w:szCs w:val="24"/>
          <w:lang w:val="en-GB"/>
        </w:rPr>
        <w:t>produce</w:t>
      </w:r>
      <w:r w:rsidR="00FA3532">
        <w:rPr>
          <w:rFonts w:eastAsia="Times New Roman" w:cstheme="minorHAnsi"/>
          <w:sz w:val="24"/>
          <w:szCs w:val="24"/>
          <w:lang w:val="en-GB"/>
        </w:rPr>
        <w:t xml:space="preserve"> biased </w:t>
      </w:r>
      <w:r w:rsidR="00166A97">
        <w:rPr>
          <w:rFonts w:eastAsia="Times New Roman" w:cstheme="minorHAnsi"/>
          <w:sz w:val="24"/>
          <w:szCs w:val="24"/>
          <w:lang w:val="en-GB"/>
        </w:rPr>
        <w:t>estimate</w:t>
      </w:r>
      <w:r w:rsidR="00FA3532">
        <w:rPr>
          <w:rFonts w:eastAsia="Times New Roman" w:cstheme="minorHAnsi"/>
          <w:sz w:val="24"/>
          <w:szCs w:val="24"/>
          <w:lang w:val="en-GB"/>
        </w:rPr>
        <w:t>s of</w:t>
      </w:r>
      <w:r w:rsidR="00CB2B86">
        <w:rPr>
          <w:rFonts w:eastAsia="Times New Roman" w:cstheme="minorHAnsi"/>
          <w:sz w:val="24"/>
          <w:szCs w:val="24"/>
          <w:lang w:val="en-GB"/>
        </w:rPr>
        <w:t xml:space="preserve"> </w:t>
      </w:r>
      <w:r w:rsidR="00166A97">
        <w:rPr>
          <w:rFonts w:eastAsia="Times New Roman" w:cstheme="minorHAnsi"/>
          <w:sz w:val="24"/>
          <w:szCs w:val="24"/>
          <w:lang w:val="en-GB"/>
        </w:rPr>
        <w:t>future extinction risk</w:t>
      </w:r>
      <w:r w:rsidR="00CB2B86">
        <w:rPr>
          <w:rFonts w:eastAsia="Times New Roman" w:cstheme="minorHAnsi"/>
          <w:sz w:val="24"/>
          <w:szCs w:val="24"/>
          <w:lang w:val="en-GB"/>
        </w:rPr>
        <w:t xml:space="preserve"> </w:t>
      </w:r>
      <w:r w:rsidR="006A4B58">
        <w:rPr>
          <w:rFonts w:eastAsia="Times New Roman" w:cstheme="minorHAnsi"/>
          <w:sz w:val="24"/>
          <w:szCs w:val="24"/>
          <w:lang w:val="en-GB"/>
        </w:rPr>
        <w:t>if</w:t>
      </w:r>
      <w:r w:rsidR="00CB2B86">
        <w:rPr>
          <w:rFonts w:eastAsia="Times New Roman" w:cstheme="minorHAnsi"/>
          <w:sz w:val="24"/>
          <w:szCs w:val="24"/>
          <w:lang w:val="en-GB"/>
        </w:rPr>
        <w:t xml:space="preserve"> they </w:t>
      </w:r>
      <w:r w:rsidR="00166A97">
        <w:rPr>
          <w:rFonts w:eastAsia="Times New Roman" w:cstheme="minorHAnsi"/>
          <w:sz w:val="24"/>
          <w:szCs w:val="24"/>
          <w:lang w:val="en-GB"/>
        </w:rPr>
        <w:t xml:space="preserve">only consider </w:t>
      </w:r>
      <w:r w:rsidR="001A18EB">
        <w:rPr>
          <w:rFonts w:eastAsia="Times New Roman" w:cstheme="minorHAnsi"/>
          <w:sz w:val="24"/>
          <w:szCs w:val="24"/>
          <w:lang w:val="en-GB"/>
        </w:rPr>
        <w:t>environmental tolerances</w:t>
      </w:r>
      <w:r w:rsidR="00166A97">
        <w:rPr>
          <w:rFonts w:eastAsia="Times New Roman" w:cstheme="minorHAnsi"/>
          <w:sz w:val="24"/>
          <w:szCs w:val="24"/>
          <w:lang w:val="en-GB"/>
        </w:rPr>
        <w:t xml:space="preserve"> and </w:t>
      </w:r>
      <w:r w:rsidR="006A4B58">
        <w:rPr>
          <w:rFonts w:eastAsia="Times New Roman" w:cstheme="minorHAnsi"/>
          <w:sz w:val="24"/>
          <w:szCs w:val="24"/>
          <w:lang w:val="en-GB"/>
        </w:rPr>
        <w:t>omit</w:t>
      </w:r>
      <w:r w:rsidR="00CB2B86">
        <w:rPr>
          <w:rFonts w:eastAsia="Times New Roman" w:cstheme="minorHAnsi"/>
          <w:sz w:val="24"/>
          <w:szCs w:val="24"/>
          <w:lang w:val="en-GB"/>
        </w:rPr>
        <w:t xml:space="preserve"> measures relating </w:t>
      </w:r>
      <w:r w:rsidR="00166A97">
        <w:rPr>
          <w:rFonts w:eastAsia="Times New Roman" w:cstheme="minorHAnsi"/>
          <w:sz w:val="24"/>
          <w:szCs w:val="24"/>
          <w:lang w:val="en-GB"/>
        </w:rPr>
        <w:t xml:space="preserve">to </w:t>
      </w:r>
      <w:r w:rsidR="00CB2B86">
        <w:rPr>
          <w:rFonts w:eastAsia="Times New Roman" w:cstheme="minorHAnsi"/>
          <w:sz w:val="24"/>
          <w:szCs w:val="24"/>
          <w:lang w:val="en-GB"/>
        </w:rPr>
        <w:t>fitness.</w:t>
      </w:r>
      <w:r w:rsidR="006A4B58">
        <w:rPr>
          <w:rFonts w:eastAsia="Times New Roman" w:cstheme="minorHAnsi"/>
          <w:sz w:val="24"/>
          <w:szCs w:val="24"/>
          <w:lang w:val="en-GB"/>
        </w:rPr>
        <w:t xml:space="preserve"> </w:t>
      </w:r>
      <w:r w:rsidR="006B22B9">
        <w:rPr>
          <w:rFonts w:eastAsia="Times New Roman" w:cstheme="minorHAnsi"/>
          <w:sz w:val="24"/>
          <w:szCs w:val="24"/>
          <w:lang w:val="en-GB"/>
        </w:rPr>
        <w:t>In the European A</w:t>
      </w:r>
      <w:r w:rsidR="006B22B9" w:rsidRPr="00ED60E9">
        <w:rPr>
          <w:rFonts w:eastAsia="Times New Roman" w:cstheme="minorHAnsi"/>
          <w:sz w:val="24"/>
          <w:szCs w:val="24"/>
          <w:lang w:val="en-GB"/>
        </w:rPr>
        <w:t xml:space="preserve">lps, </w:t>
      </w:r>
      <w:r w:rsidR="006B22B9" w:rsidRPr="000746F5">
        <w:rPr>
          <w:rFonts w:eastAsia="Times New Roman" w:cstheme="minorHAnsi"/>
          <w:sz w:val="24"/>
          <w:szCs w:val="24"/>
          <w:lang w:val="en-GB"/>
        </w:rPr>
        <w:t>habitats</w:t>
      </w:r>
      <w:r w:rsidR="006B22B9">
        <w:rPr>
          <w:rFonts w:eastAsia="Times New Roman" w:cstheme="minorHAnsi"/>
          <w:sz w:val="24"/>
          <w:szCs w:val="24"/>
          <w:lang w:val="en-GB"/>
        </w:rPr>
        <w:t xml:space="preserve"> were identified as suitable for occupancy </w:t>
      </w:r>
      <w:r w:rsidR="007943E4">
        <w:rPr>
          <w:rFonts w:eastAsia="Times New Roman" w:cstheme="minorHAnsi"/>
          <w:sz w:val="24"/>
          <w:szCs w:val="24"/>
          <w:lang w:val="en-GB"/>
        </w:rPr>
        <w:t>of alpine plant species</w:t>
      </w:r>
      <w:r w:rsidR="00600E73">
        <w:rPr>
          <w:rFonts w:eastAsia="Times New Roman" w:cstheme="minorHAnsi"/>
          <w:sz w:val="24"/>
          <w:szCs w:val="24"/>
          <w:lang w:val="en-GB"/>
        </w:rPr>
        <w:t xml:space="preserve"> </w:t>
      </w:r>
      <w:r w:rsidR="006B22B9">
        <w:rPr>
          <w:rFonts w:eastAsia="Times New Roman" w:cstheme="minorHAnsi"/>
          <w:sz w:val="24"/>
          <w:szCs w:val="24"/>
          <w:lang w:val="en-GB"/>
        </w:rPr>
        <w:t xml:space="preserve">under </w:t>
      </w:r>
      <w:r w:rsidR="004E3928">
        <w:rPr>
          <w:rFonts w:eastAsia="Times New Roman" w:cstheme="minorHAnsi"/>
          <w:sz w:val="24"/>
          <w:szCs w:val="24"/>
          <w:lang w:val="en-GB"/>
        </w:rPr>
        <w:t xml:space="preserve">future </w:t>
      </w:r>
      <w:r w:rsidR="006B22B9">
        <w:rPr>
          <w:rFonts w:eastAsia="Times New Roman" w:cstheme="minorHAnsi"/>
          <w:sz w:val="24"/>
          <w:szCs w:val="24"/>
          <w:lang w:val="en-GB"/>
        </w:rPr>
        <w:t>climate change despite dispersal and demography being poorly adapted to the new conditions</w:t>
      </w:r>
      <w:r w:rsidR="004E3928">
        <w:rPr>
          <w:rFonts w:eastAsia="Times New Roman" w:cstheme="minorHAnsi"/>
          <w:sz w:val="24"/>
          <w:szCs w:val="24"/>
          <w:lang w:val="en-GB"/>
        </w:rPr>
        <w:t xml:space="preserve"> in some sites </w:t>
      </w:r>
      <w:r w:rsidR="00F80CD3">
        <w:rPr>
          <w:rFonts w:eastAsia="Times New Roman" w:cstheme="minorHAnsi"/>
          <w:sz w:val="24"/>
          <w:szCs w:val="24"/>
          <w:lang w:val="en-GB"/>
        </w:rPr>
        <w:fldChar w:fldCharType="begin" w:fldLock="1"/>
      </w:r>
      <w:r w:rsidR="003B478E">
        <w:rPr>
          <w:rFonts w:eastAsia="Times New Roman" w:cstheme="minorHAnsi"/>
          <w:sz w:val="24"/>
          <w:szCs w:val="24"/>
          <w:lang w:val="en-GB"/>
        </w:rPr>
        <w:instrText>ADDIN CSL_CITATION {"citationItems":[{"id":"ITEM-1","itemData":{"DOI":"10.1038/nclimate1514","ISBN":"1758-678X","ISSN":"1758678X","PMID":"21272309","abstract":"Quantitative estimates of the range loss of mountain plants under climate change have so far mostly relied on static geographical projections of species’ habitat shifts1–3. Here, we use a hybrid model4 that combines such projections with simulations of demography and seed dispersal to forecast the climate-driven spatio-temporal dynamics of 150 high- mountain plant species across the European Alps. This model predicts average range size reductions of 44–50% by the end of the twenty-first century, which is similar to projections from the most ‘optimistic’ static model (49%). However, the hybrid model also indicates that population dynamics will lag behind climatic trends and that an average of 40% of the range still occupied at the end of the twenty-first century will have become climatically unsuitable for the respective species, creating an extinction debt5,6. Alarmingly, species endemic to the Alps seem to face the highest range losses. These results caution against optimistic conclusions from moderate range size reductions observed during the twenty-first century as they are likely to belie more severe longer-term effects of climatewarming on mountain plants.","author":[{"dropping-particle":"","family":"Dullinger","given":"Stefan","non-dropping-particle":"","parse-names":false,"suffix":""},{"dropping-particle":"","family":"Gattringer","given":"Andreas","non-dropping-particle":"","parse-names":false,"suffix":""},{"dropping-particle":"","family":"Thuiller","given":"Wilfried","non-dropping-particle":"","parse-names":false,"suffix":""},{"dropping-particle":"","family":"Moser","given":"Dietmar","non-dropping-particle":"","parse-names":false,"suffix":""},{"dropping-particle":"","family":"Zimmermann","given":"Niklaus E.","non-dropping-particle":"","parse-names":false,"suffix":""},{"dropping-particle":"","family":"Guisan","given":"Antoine","non-dropping-particle":"","parse-names":false,"suffix":""},{"dropping-particle":"","family":"Willner","given":"Wolfgang","non-dropping-particle":"","parse-names":false,"suffix":""},{"dropping-particle":"","family":"Plutzar","given":"Christoph","non-dropping-particle":"","parse-names":false,"suffix":""},{"dropping-particle":"","family":"Leitner","given":"Michael","non-dropping-particle":"","parse-names":false,"suffix":""},{"dropping-particle":"","family":"Mang","given":"Thomas","non-dropping-particle":"","parse-names":false,"suffix":""},{"dropping-particle":"","family":"Caccianiga","given":"Marco","non-dropping-particle":"","parse-names":false,"suffix":""},{"dropping-particle":"","family":"Dirnböck","given":"Thomas","non-dropping-particle":"","parse-names":false,"suffix":""},{"dropping-particle":"","family":"Ertl","given":"Siegrun","non-dropping-particle":"","parse-names":false,"suffix":""},{"dropping-particle":"","family":"Fischer","given":"Anton","non-dropping-particle":"","parse-names":false,"suffix":""},{"dropping-particle":"","family":"Lenoir","given":"Jonathan","non-dropping-particle":"","parse-names":false,"suffix":""},{"dropping-particle":"","family":"Svenning","given":"Jens Christian","non-dropping-particle":"","parse-names":false,"suffix":""},{"dropping-particle":"","family":"Psomas","given":"Achilleas","non-dropping-particle":"","parse-names":false,"suffix":""},{"dropping-particle":"","family":"Schmatz","given":"Dirk R.","non-dropping-particle":"","parse-names":false,"suffix":""},{"dropping-particle":"","family":"Silc","given":"Urban","non-dropping-particle":"","parse-names":false,"suffix":""},{"dropping-particle":"","family":"Vittoz","given":"Pascal","non-dropping-particle":"","parse-names":false,"suffix":""},{"dropping-particle":"","family":"Hülber","given":"Karl","non-dropping-particle":"","parse-names":false,"suffix":""}],"container-title":"Nature Climate Change","id":"ITEM-1","issue":"8","issued":{"date-parts":[["2012"]]},"page":"619-622","title":"Extinction debt of high-mountain plants under twenty-first-century climate change","type":"article-journal","volume":"2"},"uris":["http://www.mendeley.com/documents/?uuid=b116b90a-d78e-4156-8b5a-ed90ae36281f"]}],"mendeley":{"formattedCitation":"(Dullinger et al., 2012b)","manualFormatting":"(Dullinger et al., 2012)","plainTextFormattedCitation":"(Dullinger et al., 2012b)","previouslyFormattedCitation":"(Dullinger et al., 2012b)"},"properties":{"noteIndex":0},"schema":"https://github.com/citation-style-language/schema/raw/master/csl-citation.json"}</w:instrText>
      </w:r>
      <w:r w:rsidR="00F80CD3">
        <w:rPr>
          <w:rFonts w:eastAsia="Times New Roman" w:cstheme="minorHAnsi"/>
          <w:sz w:val="24"/>
          <w:szCs w:val="24"/>
          <w:lang w:val="en-GB"/>
        </w:rPr>
        <w:fldChar w:fldCharType="separate"/>
      </w:r>
      <w:r w:rsidR="00664A15">
        <w:rPr>
          <w:rFonts w:eastAsia="Times New Roman" w:cstheme="minorHAnsi"/>
          <w:noProof/>
          <w:sz w:val="24"/>
          <w:szCs w:val="24"/>
          <w:lang w:val="en-GB"/>
        </w:rPr>
        <w:t>(Dullinger et al., 2012</w:t>
      </w:r>
      <w:r w:rsidR="00B61060" w:rsidRPr="00B61060">
        <w:rPr>
          <w:rFonts w:eastAsia="Times New Roman" w:cstheme="minorHAnsi"/>
          <w:noProof/>
          <w:sz w:val="24"/>
          <w:szCs w:val="24"/>
          <w:lang w:val="en-GB"/>
        </w:rPr>
        <w:t>)</w:t>
      </w:r>
      <w:r w:rsidR="00F80CD3">
        <w:rPr>
          <w:rFonts w:eastAsia="Times New Roman" w:cstheme="minorHAnsi"/>
          <w:sz w:val="24"/>
          <w:szCs w:val="24"/>
          <w:lang w:val="en-GB"/>
        </w:rPr>
        <w:fldChar w:fldCharType="end"/>
      </w:r>
      <w:r w:rsidR="001F0E62">
        <w:rPr>
          <w:rFonts w:eastAsia="Times New Roman" w:cstheme="minorHAnsi"/>
          <w:sz w:val="24"/>
          <w:szCs w:val="24"/>
          <w:lang w:val="en-GB"/>
        </w:rPr>
        <w:t xml:space="preserve">. </w:t>
      </w:r>
      <w:r w:rsidR="00A8184F" w:rsidDel="00A63422">
        <w:rPr>
          <w:rFonts w:eastAsia="Times New Roman" w:cstheme="minorHAnsi"/>
          <w:sz w:val="24"/>
          <w:szCs w:val="24"/>
          <w:lang w:val="en-GB"/>
        </w:rPr>
        <w:t>Ultimately, c</w:t>
      </w:r>
      <w:r w:rsidR="00A8184F" w:rsidRPr="00874E28" w:rsidDel="00A63422">
        <w:rPr>
          <w:rFonts w:eastAsia="Times New Roman" w:cstheme="minorHAnsi"/>
          <w:sz w:val="24"/>
          <w:szCs w:val="24"/>
          <w:lang w:val="en-GB"/>
        </w:rPr>
        <w:t xml:space="preserve">ombining </w:t>
      </w:r>
      <w:r w:rsidR="00A8184F" w:rsidDel="00A63422">
        <w:rPr>
          <w:rFonts w:eastAsia="Times New Roman" w:cstheme="minorHAnsi"/>
          <w:sz w:val="24"/>
          <w:szCs w:val="24"/>
          <w:lang w:val="en-GB"/>
        </w:rPr>
        <w:t xml:space="preserve">SDMs </w:t>
      </w:r>
      <w:r w:rsidR="00A8184F" w:rsidRPr="00874E28" w:rsidDel="00A63422">
        <w:rPr>
          <w:rFonts w:eastAsia="Times New Roman" w:cstheme="minorHAnsi"/>
          <w:sz w:val="24"/>
          <w:szCs w:val="24"/>
          <w:lang w:val="en-GB"/>
        </w:rPr>
        <w:t>with</w:t>
      </w:r>
      <w:r w:rsidR="002E031E">
        <w:rPr>
          <w:rFonts w:eastAsia="Times New Roman" w:cstheme="minorHAnsi"/>
          <w:sz w:val="24"/>
          <w:szCs w:val="24"/>
          <w:lang w:val="en-GB"/>
        </w:rPr>
        <w:t xml:space="preserve"> demographic</w:t>
      </w:r>
      <w:r w:rsidR="00A8184F" w:rsidDel="00A63422">
        <w:rPr>
          <w:rFonts w:eastAsia="Times New Roman" w:cstheme="minorHAnsi"/>
          <w:sz w:val="24"/>
          <w:szCs w:val="24"/>
          <w:lang w:val="en-GB"/>
        </w:rPr>
        <w:t xml:space="preserve"> </w:t>
      </w:r>
      <w:r w:rsidR="002E031E">
        <w:rPr>
          <w:rFonts w:eastAsia="Times New Roman" w:cstheme="minorHAnsi"/>
          <w:sz w:val="24"/>
          <w:szCs w:val="24"/>
          <w:lang w:val="en-GB"/>
        </w:rPr>
        <w:t>information can</w:t>
      </w:r>
      <w:r w:rsidR="00A8184F" w:rsidDel="00A63422">
        <w:rPr>
          <w:rFonts w:eastAsia="Times New Roman" w:cstheme="minorHAnsi"/>
          <w:sz w:val="24"/>
          <w:szCs w:val="24"/>
          <w:lang w:val="en-GB"/>
        </w:rPr>
        <w:t xml:space="preserve"> </w:t>
      </w:r>
      <w:r w:rsidR="00A8184F" w:rsidRPr="00874E28" w:rsidDel="00A63422">
        <w:rPr>
          <w:rFonts w:eastAsia="Times New Roman" w:cstheme="minorHAnsi"/>
          <w:sz w:val="24"/>
          <w:szCs w:val="24"/>
          <w:lang w:val="en-GB"/>
        </w:rPr>
        <w:t xml:space="preserve">improve </w:t>
      </w:r>
      <w:r w:rsidR="002E031E">
        <w:rPr>
          <w:rFonts w:eastAsia="Times New Roman" w:cstheme="minorHAnsi"/>
          <w:sz w:val="24"/>
          <w:szCs w:val="24"/>
          <w:lang w:val="en-GB"/>
        </w:rPr>
        <w:t>our</w:t>
      </w:r>
      <w:r w:rsidR="00A8184F" w:rsidRPr="00874E28" w:rsidDel="00A63422">
        <w:rPr>
          <w:rFonts w:eastAsia="Times New Roman" w:cstheme="minorHAnsi"/>
          <w:sz w:val="24"/>
          <w:szCs w:val="24"/>
          <w:lang w:val="en-GB"/>
        </w:rPr>
        <w:t xml:space="preserve"> </w:t>
      </w:r>
      <w:r w:rsidR="00A8184F" w:rsidDel="00A63422">
        <w:rPr>
          <w:sz w:val="24"/>
          <w:szCs w:val="24"/>
        </w:rPr>
        <w:t xml:space="preserve">understanding of </w:t>
      </w:r>
      <w:r w:rsidR="00064044" w:rsidRPr="00A3206E">
        <w:rPr>
          <w:rFonts w:eastAsia="Times New Roman" w:cstheme="minorHAnsi"/>
          <w:sz w:val="24"/>
          <w:szCs w:val="24"/>
          <w:lang w:val="en-GB"/>
        </w:rPr>
        <w:t xml:space="preserve">the relative importance of climate versus other human-induced threats to the persistence of alpine plant species. </w:t>
      </w:r>
    </w:p>
    <w:p w14:paraId="0EC0D319" w14:textId="77777777" w:rsidR="00860642" w:rsidRDefault="00860642" w:rsidP="00EC2FFB">
      <w:pPr>
        <w:autoSpaceDE w:val="0"/>
        <w:spacing w:line="480" w:lineRule="auto"/>
        <w:jc w:val="both"/>
        <w:rPr>
          <w:rFonts w:eastAsia="Times New Roman" w:cstheme="minorHAnsi"/>
          <w:sz w:val="24"/>
          <w:szCs w:val="24"/>
          <w:lang w:val="en-GB"/>
        </w:rPr>
      </w:pPr>
    </w:p>
    <w:p w14:paraId="68F49175" w14:textId="71724E9E" w:rsidR="00064044" w:rsidRPr="00340AA2" w:rsidRDefault="00064044" w:rsidP="00EC2FFB">
      <w:pPr>
        <w:autoSpaceDE w:val="0"/>
        <w:spacing w:line="480" w:lineRule="auto"/>
        <w:jc w:val="both"/>
        <w:rPr>
          <w:rFonts w:eastAsia="Times New Roman" w:cstheme="minorHAnsi"/>
          <w:sz w:val="24"/>
          <w:szCs w:val="24"/>
          <w:lang w:val="en-GB"/>
        </w:rPr>
      </w:pPr>
      <w:r w:rsidRPr="00A3206E">
        <w:rPr>
          <w:rFonts w:eastAsia="Times New Roman" w:cstheme="minorHAnsi"/>
          <w:sz w:val="24"/>
          <w:szCs w:val="24"/>
          <w:lang w:val="en-GB"/>
        </w:rPr>
        <w:lastRenderedPageBreak/>
        <w:t>Here we focus on identifying t</w:t>
      </w:r>
      <w:r w:rsidR="00446306">
        <w:rPr>
          <w:rFonts w:eastAsia="Times New Roman" w:cstheme="minorHAnsi"/>
          <w:sz w:val="24"/>
          <w:szCs w:val="24"/>
          <w:lang w:val="en-GB"/>
        </w:rPr>
        <w:t xml:space="preserve">he </w:t>
      </w:r>
      <w:r w:rsidRPr="00A3206E">
        <w:rPr>
          <w:rFonts w:eastAsia="Times New Roman" w:cstheme="minorHAnsi"/>
          <w:sz w:val="24"/>
          <w:szCs w:val="24"/>
          <w:lang w:val="en-GB"/>
        </w:rPr>
        <w:t>relative importance</w:t>
      </w:r>
      <w:r w:rsidR="00446306">
        <w:rPr>
          <w:rFonts w:eastAsia="Times New Roman" w:cstheme="minorHAnsi"/>
          <w:sz w:val="24"/>
          <w:szCs w:val="24"/>
          <w:lang w:val="en-GB"/>
        </w:rPr>
        <w:t xml:space="preserve"> of climate and human </w:t>
      </w:r>
      <w:r w:rsidR="00E26FE5">
        <w:rPr>
          <w:rFonts w:eastAsia="Times New Roman" w:cstheme="minorHAnsi"/>
          <w:sz w:val="24"/>
          <w:szCs w:val="24"/>
          <w:lang w:val="en-GB"/>
        </w:rPr>
        <w:t>disturbance</w:t>
      </w:r>
      <w:r w:rsidR="00E26FE5" w:rsidRPr="00A3206E">
        <w:rPr>
          <w:rFonts w:eastAsia="Times New Roman" w:cstheme="minorHAnsi"/>
          <w:sz w:val="24"/>
          <w:szCs w:val="24"/>
          <w:lang w:val="en-GB"/>
        </w:rPr>
        <w:t xml:space="preserve"> </w:t>
      </w:r>
      <w:r w:rsidRPr="00A3206E">
        <w:rPr>
          <w:rFonts w:eastAsia="Times New Roman" w:cstheme="minorHAnsi"/>
          <w:sz w:val="24"/>
          <w:szCs w:val="24"/>
          <w:lang w:val="en-GB"/>
        </w:rPr>
        <w:t xml:space="preserve">for the persistence of edelweiss </w:t>
      </w:r>
      <w:r w:rsidRPr="00A3206E">
        <w:rPr>
          <w:rFonts w:eastAsia="Times New Roman" w:cstheme="minorHAnsi"/>
          <w:color w:val="000000"/>
          <w:sz w:val="24"/>
          <w:szCs w:val="24"/>
          <w:lang w:val="en-GB"/>
        </w:rPr>
        <w:t>(</w:t>
      </w:r>
      <w:r w:rsidRPr="00A3206E">
        <w:rPr>
          <w:rFonts w:eastAsia="Times New Roman" w:cstheme="minorHAnsi"/>
          <w:i/>
          <w:iCs/>
          <w:color w:val="000000"/>
          <w:sz w:val="24"/>
          <w:szCs w:val="24"/>
          <w:lang w:val="en-GB"/>
        </w:rPr>
        <w:t>Leontopodium alpinum</w:t>
      </w:r>
      <w:r w:rsidRPr="00A3206E">
        <w:rPr>
          <w:rFonts w:eastAsia="Times New Roman" w:cstheme="minorHAnsi"/>
          <w:iCs/>
          <w:color w:val="000000"/>
          <w:sz w:val="24"/>
          <w:szCs w:val="24"/>
          <w:lang w:val="en-GB"/>
        </w:rPr>
        <w:t xml:space="preserve">, </w:t>
      </w:r>
      <w:r w:rsidRPr="00A3206E">
        <w:rPr>
          <w:rFonts w:cstheme="minorHAnsi"/>
          <w:sz w:val="24"/>
          <w:szCs w:val="24"/>
          <w:lang w:val="en-GB"/>
        </w:rPr>
        <w:t>Asteraceae</w:t>
      </w:r>
      <w:r w:rsidRPr="00A3206E">
        <w:rPr>
          <w:rFonts w:eastAsia="Times New Roman" w:cstheme="minorHAnsi"/>
          <w:color w:val="000000"/>
          <w:sz w:val="24"/>
          <w:szCs w:val="24"/>
          <w:lang w:val="en-GB"/>
        </w:rPr>
        <w:t xml:space="preserve">), one of the most </w:t>
      </w:r>
      <w:r w:rsidR="005F59B7">
        <w:rPr>
          <w:rFonts w:eastAsia="Times New Roman" w:cstheme="minorHAnsi"/>
          <w:color w:val="000000"/>
          <w:sz w:val="24"/>
          <w:szCs w:val="24"/>
          <w:lang w:val="en-GB"/>
        </w:rPr>
        <w:t xml:space="preserve">iconic </w:t>
      </w:r>
      <w:r w:rsidRPr="00A3206E">
        <w:rPr>
          <w:rFonts w:eastAsia="Times New Roman" w:cstheme="minorHAnsi"/>
          <w:color w:val="000000"/>
          <w:sz w:val="24"/>
          <w:szCs w:val="24"/>
          <w:lang w:val="en-GB"/>
        </w:rPr>
        <w:t xml:space="preserve">flowers of Europe's mountains. We surveyed both seed mass and </w:t>
      </w:r>
      <w:r w:rsidR="00F16B5B">
        <w:rPr>
          <w:rFonts w:eastAsia="Times New Roman" w:cstheme="minorHAnsi"/>
          <w:color w:val="000000"/>
          <w:sz w:val="24"/>
          <w:szCs w:val="24"/>
          <w:lang w:val="en-GB"/>
        </w:rPr>
        <w:t xml:space="preserve">seed </w:t>
      </w:r>
      <w:r w:rsidRPr="00A3206E">
        <w:rPr>
          <w:rFonts w:eastAsia="Times New Roman" w:cstheme="minorHAnsi"/>
          <w:color w:val="000000"/>
          <w:sz w:val="24"/>
          <w:szCs w:val="24"/>
          <w:lang w:val="en-GB"/>
        </w:rPr>
        <w:t xml:space="preserve">number at </w:t>
      </w:r>
      <w:r w:rsidR="00F16B5B">
        <w:rPr>
          <w:rFonts w:eastAsia="Times New Roman" w:cstheme="minorHAnsi"/>
          <w:color w:val="000000"/>
          <w:sz w:val="24"/>
          <w:szCs w:val="24"/>
          <w:lang w:val="en-GB"/>
        </w:rPr>
        <w:t>seven</w:t>
      </w:r>
      <w:r w:rsidRPr="00A3206E">
        <w:rPr>
          <w:rFonts w:eastAsia="Times New Roman" w:cstheme="minorHAnsi"/>
          <w:color w:val="000000"/>
          <w:sz w:val="24"/>
          <w:szCs w:val="24"/>
          <w:lang w:val="en-GB"/>
        </w:rPr>
        <w:t xml:space="preserve"> sites along a 275 km transect across Romania. Both </w:t>
      </w:r>
      <w:r w:rsidRPr="00A3206E">
        <w:rPr>
          <w:rFonts w:eastAsia="Times New Roman" w:cstheme="minorHAnsi"/>
          <w:sz w:val="24"/>
          <w:szCs w:val="24"/>
          <w:lang w:val="en-GB"/>
        </w:rPr>
        <w:t xml:space="preserve">seed mass and number are fitness-related traits </w:t>
      </w:r>
      <w:r w:rsidR="00600E73">
        <w:rPr>
          <w:rFonts w:eastAsia="Times New Roman" w:cstheme="minorHAnsi"/>
          <w:sz w:val="24"/>
          <w:szCs w:val="24"/>
          <w:lang w:val="en-GB"/>
        </w:rPr>
        <w:t xml:space="preserve">that are </w:t>
      </w:r>
      <w:r w:rsidRPr="00A3206E">
        <w:rPr>
          <w:rFonts w:eastAsia="Times New Roman" w:cstheme="minorHAnsi"/>
          <w:sz w:val="24"/>
          <w:szCs w:val="24"/>
          <w:lang w:val="en-GB"/>
        </w:rPr>
        <w:t>important for ensuring long-term population persistence</w:t>
      </w:r>
      <w:r w:rsidR="009939F9">
        <w:rPr>
          <w:rFonts w:eastAsia="Times New Roman" w:cstheme="minorHAnsi"/>
          <w:sz w:val="24"/>
          <w:szCs w:val="24"/>
          <w:lang w:val="en-GB"/>
        </w:rPr>
        <w:t xml:space="preserve"> </w:t>
      </w:r>
      <w:r w:rsidR="00F80CD3" w:rsidRPr="00A3206E">
        <w:rPr>
          <w:rFonts w:eastAsia="Times New Roman" w:cstheme="minorHAnsi"/>
          <w:sz w:val="24"/>
          <w:szCs w:val="24"/>
          <w:lang w:val="en-GB"/>
        </w:rPr>
        <w:fldChar w:fldCharType="begin" w:fldLock="1"/>
      </w:r>
      <w:r w:rsidR="003A48DA">
        <w:rPr>
          <w:rFonts w:eastAsia="Times New Roman" w:cstheme="minorHAnsi"/>
          <w:sz w:val="24"/>
          <w:szCs w:val="24"/>
          <w:lang w:val="en-GB"/>
        </w:rPr>
        <w:instrText>ADDIN CSL_CITATION {"citationItems":[{"id":"ITEM-1","itemData":{"DOI":"10.1073/pnas.1315179111","ISBN":"1410430111","ISSN":"0027-8424","PMID":"24379395","abstract":"Ecologists seek general explanations for the dramatic variation in species abundances in space and time. An increasingly popular solution is to predict species distributions, dynamics, and responses to environmental change based on easily measured anatomical and morphological traits. Trait-based approaches assume that simple functional traits influence fitness and life history evolution, but rigorous tests of this assumption are lacking, because they require quantitative information about the full lifecycles of many species representing different life histories. Here, we link a global traits database with empirical matrix population models for 222 species and report strong relationships between functional traits and plant life histories. Species with large seeds, long-lived leaves, or dense wood have slow life histories, with mean fitness (i.e., population growth rates) more strongly influenced by survival than by growth or fecundity, compared with fast life history species with small seeds, short-lived leaves, or soft wood. In contrast to measures of demographic contributions to fitness based on whole lifecycles, analyses focused on raw demographic rates may underestimate the strength of association between traits and mean fitness. Our results help establish the physiological basis for plant life history evolution and show the potential for trait-based approaches in population dynamics.","author":[{"dropping-particle":"","family":"Adler","given":"P. B.","non-dropping-particle":"","parse-names":false,"suffix":""},{"dropping-particle":"","family":"Salguero-Gomez","given":"R.","non-dropping-particle":"","parse-names":false,"suffix":""},{"dropping-particle":"","family":"Compagnoni","given":"A.","non-dropping-particle":"","parse-names":false,"suffix":""},{"dropping-particle":"","family":"Hsu","given":"J. S.","non-dropping-particle":"","parse-names":false,"suffix":""},{"dropping-particle":"","family":"Ray-Mukherjee","given":"J.","non-dropping-particle":"","parse-names":false,"suffix":""},{"dropping-particle":"","family":"Mbeau-Ache","given":"C.","non-dropping-particle":"","parse-names":false,"suffix":""},{"dropping-particle":"","family":"Franco","given":"M.","non-dropping-particle":"","parse-names":false,"suffix":""}],"container-title":"Proceedings of the National Academy of Sciences","id":"ITEM-1","issue":"2","issued":{"date-parts":[["2014"]]},"page":"740-745","title":"Functional traits explain variation in plant life history strategies","type":"article-journal","volume":"111"},"uris":["http://www.mendeley.com/documents/?uuid=962804fa-e3ce-4dae-86b4-82ba6c92c73c","http://www.mendeley.com/documents/?uuid=ccbb11ac-ba5f-44e0-b11d-df71793af7f2"]},{"id":"ITEM-2","itemData":{"DOI":"10.1111/geb.12234","ISBN":"1466-822X","ISSN":"14668238","abstract":"Aim: Seed traits related to recruitment have direct relevance for plant fitness and persistence. Trait variation in time and among populations may increase species resilience and ultimately reduce the risk of extinction.However, patterns of among- population variation in critical recruitment traits remain poorly known and are often disregarded when considering extinction risk under future climates. Methods: In this paper we review and synthesize current knowledge about among-population variation in physiological and morphological traits related to plant recruitment.We outline the consequences of that variation for species per- sistence under climate change, and discuss the implications for conservation, man- agement and restoration. Results: The evaluated studies provide compelling evidence that among- population variation in traits underpinning seedling emergence, growth and estab- lishment is widespread. Contrary to expectations, environmental gradients do not appear to be reliable predictors of variation among populations and responses are often individualistic. Likewise, well-established cross-species patterns are not con- sistently reflected among populations within a species. As the pattern of this vari- ation is unpredictable, we cannot make simple generalizations about how this variation is allocated across geographic ranges or the extent of environmental versus fixed genetic differences.Nor do these patterns clearly elucidate the potential for this variation to mitigate negative effects of climate change. Main conclusions: If we ignore among-population variation in seed traits, or assume it will follow simple environmental clines, we do so at our own peril. The consequences of such an approach are likely to include biased forecasts of future range dynamics, hindering identification of the genetic material most appropriate for conservation, restoration and management. Further research that integrates ecology and emerging evolutionary genetic techniques to identify the distribution of seed traits within foundation species and the mechanisms driving them is urgently required to guide the management and maintenance of systems in the face of rapidly changing climates.","author":[{"dropping-particle":"","family":"Cochrane","given":"Anne","non-dropping-particle":"","parse-names":false,"suffix":""},{"dropping-particle":"","family":"Yates","given":"Colin J.","non-dropping-particle":"","parse-names":false,"suffix":""},{"dropping-particle":"","family":"Hoyle","given":"Gemma L.","non-dropping-particle":"","parse-names":false,"suffix":""},{"dropping-particle":"","family":"Nicotra","given":"Adrienne B.","non-dropping-particle":"","parse-names":false,"suffix":""}],"container-title":"Global Ecology and Biogeography","id":"ITEM-2","issue":"1","issued":{"date-parts":[["2015"]]},"page":"12-24","title":"Will among-population variation in seed traits improve the chance of species persistence under climate change?","type":"article-journal","volume":"24"},"uris":["http://www.mendeley.com/documents/?uuid=b740d8ac-0a86-4709-aa12-f6732763a48d","http://www.mendeley.com/documents/?uuid=7ffb7d3b-bcbf-464a-937a-4ff99e22e493"]}],"mendeley":{"formattedCitation":"(Adler et al., 2014; Cochrane et al., 2015)","plainTextFormattedCitation":"(Adler et al., 2014; Cochrane et al., 2015)","previouslyFormattedCitation":"(Adler et al., 2014; Cochrane et al., 2015)"},"properties":{"noteIndex":0},"schema":"https://github.com/citation-style-language/schema/raw/master/csl-citation.json"}</w:instrText>
      </w:r>
      <w:r w:rsidR="00F80CD3" w:rsidRPr="00A3206E">
        <w:rPr>
          <w:rFonts w:eastAsia="Times New Roman" w:cstheme="minorHAnsi"/>
          <w:sz w:val="24"/>
          <w:szCs w:val="24"/>
          <w:lang w:val="en-GB"/>
        </w:rPr>
        <w:fldChar w:fldCharType="separate"/>
      </w:r>
      <w:r w:rsidRPr="00A3206E">
        <w:rPr>
          <w:rFonts w:eastAsia="Times New Roman" w:cstheme="minorHAnsi"/>
          <w:noProof/>
          <w:sz w:val="24"/>
          <w:szCs w:val="24"/>
          <w:lang w:val="en-GB"/>
        </w:rPr>
        <w:t>(Adler et al., 2014; Cochrane et al., 2015)</w:t>
      </w:r>
      <w:r w:rsidR="00F80CD3" w:rsidRPr="00A3206E">
        <w:rPr>
          <w:rFonts w:eastAsia="Times New Roman" w:cstheme="minorHAnsi"/>
          <w:sz w:val="24"/>
          <w:szCs w:val="24"/>
          <w:lang w:val="en-GB"/>
        </w:rPr>
        <w:fldChar w:fldCharType="end"/>
      </w:r>
      <w:r w:rsidRPr="00A3206E">
        <w:rPr>
          <w:rFonts w:eastAsia="Times New Roman" w:cstheme="minorHAnsi"/>
          <w:sz w:val="24"/>
          <w:szCs w:val="24"/>
          <w:lang w:val="en-GB"/>
        </w:rPr>
        <w:t>.</w:t>
      </w:r>
      <w:r w:rsidR="00A05432">
        <w:rPr>
          <w:rFonts w:eastAsia="Times New Roman" w:cstheme="minorHAnsi"/>
          <w:sz w:val="24"/>
          <w:szCs w:val="24"/>
          <w:lang w:val="en-GB"/>
        </w:rPr>
        <w:t xml:space="preserve"> Although short-term population viability </w:t>
      </w:r>
      <w:r w:rsidR="009939E9">
        <w:rPr>
          <w:rFonts w:eastAsia="Times New Roman" w:cstheme="minorHAnsi"/>
          <w:sz w:val="24"/>
          <w:szCs w:val="24"/>
          <w:lang w:val="en-GB"/>
        </w:rPr>
        <w:t>may also</w:t>
      </w:r>
      <w:r w:rsidR="00A05432">
        <w:rPr>
          <w:rFonts w:eastAsia="Times New Roman" w:cstheme="minorHAnsi"/>
          <w:sz w:val="24"/>
          <w:szCs w:val="24"/>
          <w:lang w:val="en-GB"/>
        </w:rPr>
        <w:t xml:space="preserve"> depend on other vital rates, such as </w:t>
      </w:r>
      <w:r w:rsidR="009939E9">
        <w:rPr>
          <w:rFonts w:eastAsia="Times New Roman" w:cstheme="minorHAnsi"/>
          <w:sz w:val="24"/>
          <w:szCs w:val="24"/>
          <w:lang w:val="en-GB"/>
        </w:rPr>
        <w:t xml:space="preserve">adult survival and growth (Keller and Vittoz </w:t>
      </w:r>
      <w:r w:rsidR="009939E9" w:rsidRPr="009939E9">
        <w:rPr>
          <w:rFonts w:eastAsia="Times New Roman" w:cstheme="minorHAnsi"/>
          <w:sz w:val="24"/>
          <w:szCs w:val="24"/>
          <w:lang w:val="en-GB"/>
        </w:rPr>
        <w:t>2015</w:t>
      </w:r>
      <w:r w:rsidR="009939E9">
        <w:rPr>
          <w:rFonts w:eastAsia="Times New Roman" w:cstheme="minorHAnsi"/>
          <w:sz w:val="24"/>
          <w:szCs w:val="24"/>
          <w:lang w:val="en-GB"/>
        </w:rPr>
        <w:t>)</w:t>
      </w:r>
      <w:r w:rsidR="00A05432">
        <w:rPr>
          <w:rFonts w:eastAsia="Times New Roman" w:cstheme="minorHAnsi"/>
          <w:sz w:val="24"/>
          <w:szCs w:val="24"/>
          <w:lang w:val="en-GB"/>
        </w:rPr>
        <w:t>, s</w:t>
      </w:r>
      <w:r w:rsidR="00144C97" w:rsidRPr="00144C97">
        <w:rPr>
          <w:rFonts w:eastAsia="Times New Roman" w:cstheme="minorHAnsi"/>
          <w:sz w:val="24"/>
          <w:szCs w:val="24"/>
          <w:lang w:val="en-GB"/>
        </w:rPr>
        <w:t xml:space="preserve">exual reproduction can </w:t>
      </w:r>
      <w:r w:rsidR="00A05432" w:rsidRPr="00144C97">
        <w:rPr>
          <w:rFonts w:eastAsia="Times New Roman" w:cstheme="minorHAnsi"/>
          <w:sz w:val="24"/>
          <w:szCs w:val="24"/>
          <w:lang w:val="en-GB"/>
        </w:rPr>
        <w:t xml:space="preserve">enhance </w:t>
      </w:r>
      <w:r w:rsidR="00A05432">
        <w:rPr>
          <w:rFonts w:eastAsia="Times New Roman" w:cstheme="minorHAnsi"/>
          <w:sz w:val="24"/>
          <w:szCs w:val="24"/>
          <w:lang w:val="en-GB"/>
        </w:rPr>
        <w:t>the</w:t>
      </w:r>
      <w:r w:rsidR="00A05432" w:rsidRPr="00144C97">
        <w:rPr>
          <w:rFonts w:eastAsia="Times New Roman" w:cstheme="minorHAnsi"/>
          <w:sz w:val="24"/>
          <w:szCs w:val="24"/>
          <w:lang w:val="en-GB"/>
        </w:rPr>
        <w:t xml:space="preserve"> ability </w:t>
      </w:r>
      <w:r w:rsidR="00A05432">
        <w:rPr>
          <w:rFonts w:eastAsia="Times New Roman" w:cstheme="minorHAnsi"/>
          <w:sz w:val="24"/>
          <w:szCs w:val="24"/>
          <w:lang w:val="en-GB"/>
        </w:rPr>
        <w:t xml:space="preserve">of plants </w:t>
      </w:r>
      <w:r w:rsidR="00A05432" w:rsidRPr="00144C97">
        <w:rPr>
          <w:rFonts w:eastAsia="Times New Roman" w:cstheme="minorHAnsi"/>
          <w:sz w:val="24"/>
          <w:szCs w:val="24"/>
          <w:lang w:val="en-GB"/>
        </w:rPr>
        <w:t xml:space="preserve">to track </w:t>
      </w:r>
      <w:r w:rsidR="00A05432">
        <w:rPr>
          <w:rFonts w:eastAsia="Times New Roman" w:cstheme="minorHAnsi"/>
          <w:sz w:val="24"/>
          <w:szCs w:val="24"/>
          <w:lang w:val="en-GB"/>
        </w:rPr>
        <w:t>future climate change by promoting</w:t>
      </w:r>
      <w:r w:rsidR="00144C97" w:rsidRPr="00144C97">
        <w:rPr>
          <w:rFonts w:eastAsia="Times New Roman" w:cstheme="minorHAnsi"/>
          <w:sz w:val="24"/>
          <w:szCs w:val="24"/>
          <w:lang w:val="en-GB"/>
        </w:rPr>
        <w:t xml:space="preserve"> genetic variation</w:t>
      </w:r>
      <w:r w:rsidR="00A05432">
        <w:rPr>
          <w:rFonts w:eastAsia="Times New Roman" w:cstheme="minorHAnsi"/>
          <w:sz w:val="24"/>
          <w:szCs w:val="24"/>
          <w:lang w:val="en-GB"/>
        </w:rPr>
        <w:t>,</w:t>
      </w:r>
      <w:r w:rsidR="00144C97" w:rsidRPr="00144C97">
        <w:rPr>
          <w:rFonts w:eastAsia="Times New Roman" w:cstheme="minorHAnsi"/>
          <w:sz w:val="24"/>
          <w:szCs w:val="24"/>
          <w:lang w:val="en-GB"/>
        </w:rPr>
        <w:t xml:space="preserve"> dispersal</w:t>
      </w:r>
      <w:r w:rsidR="00A05432">
        <w:rPr>
          <w:rFonts w:eastAsia="Times New Roman" w:cstheme="minorHAnsi"/>
          <w:sz w:val="24"/>
          <w:szCs w:val="24"/>
          <w:lang w:val="en-GB"/>
        </w:rPr>
        <w:t>,</w:t>
      </w:r>
      <w:r w:rsidR="00144C97" w:rsidRPr="00144C97">
        <w:rPr>
          <w:rFonts w:eastAsia="Times New Roman" w:cstheme="minorHAnsi"/>
          <w:sz w:val="24"/>
          <w:szCs w:val="24"/>
          <w:lang w:val="en-GB"/>
        </w:rPr>
        <w:t xml:space="preserve"> and colonization</w:t>
      </w:r>
      <w:r w:rsidR="00A05432">
        <w:rPr>
          <w:rFonts w:eastAsia="Times New Roman" w:cstheme="minorHAnsi"/>
          <w:sz w:val="24"/>
          <w:szCs w:val="24"/>
          <w:lang w:val="en-GB"/>
        </w:rPr>
        <w:t>, especially compared</w:t>
      </w:r>
      <w:r w:rsidR="00144C97" w:rsidRPr="00144C97">
        <w:rPr>
          <w:rFonts w:eastAsia="Times New Roman" w:cstheme="minorHAnsi"/>
          <w:sz w:val="24"/>
          <w:szCs w:val="24"/>
          <w:lang w:val="en-GB"/>
        </w:rPr>
        <w:t xml:space="preserve"> t</w:t>
      </w:r>
      <w:r w:rsidR="00A05432">
        <w:rPr>
          <w:rFonts w:eastAsia="Times New Roman" w:cstheme="minorHAnsi"/>
          <w:sz w:val="24"/>
          <w:szCs w:val="24"/>
          <w:lang w:val="en-GB"/>
        </w:rPr>
        <w:t>o</w:t>
      </w:r>
      <w:r w:rsidR="00144C97" w:rsidRPr="00144C97">
        <w:rPr>
          <w:rFonts w:eastAsia="Times New Roman" w:cstheme="minorHAnsi"/>
          <w:sz w:val="24"/>
          <w:szCs w:val="24"/>
          <w:lang w:val="en-GB"/>
        </w:rPr>
        <w:t xml:space="preserve"> vegetative organs (Weppler et al., 2006). </w:t>
      </w:r>
      <w:r w:rsidR="00A05432">
        <w:rPr>
          <w:rFonts w:eastAsia="Times New Roman" w:cstheme="minorHAnsi"/>
          <w:sz w:val="24"/>
          <w:szCs w:val="24"/>
          <w:lang w:val="en-GB"/>
        </w:rPr>
        <w:t>H</w:t>
      </w:r>
      <w:r w:rsidR="00144C97" w:rsidRPr="00144C97">
        <w:rPr>
          <w:rFonts w:eastAsia="Times New Roman" w:cstheme="minorHAnsi"/>
          <w:sz w:val="24"/>
          <w:szCs w:val="24"/>
          <w:lang w:val="en-GB"/>
        </w:rPr>
        <w:t xml:space="preserve">igher seed number may connect naturally fragmented, isolated, and small populations of edelweiss while larger seeds may withstand better environmental stressors such as </w:t>
      </w:r>
      <w:r w:rsidR="00C961A4">
        <w:rPr>
          <w:rFonts w:eastAsia="Times New Roman" w:cstheme="minorHAnsi"/>
          <w:sz w:val="24"/>
          <w:szCs w:val="24"/>
          <w:lang w:val="en-GB"/>
        </w:rPr>
        <w:t>deep shade</w:t>
      </w:r>
      <w:r w:rsidR="00144C97" w:rsidRPr="00144C97">
        <w:rPr>
          <w:rFonts w:eastAsia="Times New Roman" w:cstheme="minorHAnsi"/>
          <w:sz w:val="24"/>
          <w:szCs w:val="24"/>
          <w:lang w:val="en-GB"/>
        </w:rPr>
        <w:t xml:space="preserve"> or drought (Bruun and Ten Brink, 2008). </w:t>
      </w:r>
      <w:r w:rsidRPr="00A3206E">
        <w:rPr>
          <w:rFonts w:eastAsia="Times New Roman" w:cstheme="minorHAnsi"/>
          <w:color w:val="000000"/>
          <w:sz w:val="24"/>
          <w:szCs w:val="24"/>
          <w:lang w:val="en-GB"/>
        </w:rPr>
        <w:t xml:space="preserve">We </w:t>
      </w:r>
      <w:r w:rsidR="009939E9">
        <w:rPr>
          <w:rFonts w:eastAsia="Times New Roman" w:cstheme="minorHAnsi"/>
          <w:color w:val="000000"/>
          <w:sz w:val="24"/>
          <w:szCs w:val="24"/>
          <w:lang w:val="en-GB"/>
        </w:rPr>
        <w:t xml:space="preserve">consequently </w:t>
      </w:r>
      <w:r w:rsidRPr="00A3206E">
        <w:rPr>
          <w:rFonts w:eastAsia="Times New Roman" w:cstheme="minorHAnsi"/>
          <w:color w:val="000000"/>
          <w:sz w:val="24"/>
          <w:szCs w:val="24"/>
          <w:lang w:val="en-GB"/>
        </w:rPr>
        <w:t xml:space="preserve">predicted that </w:t>
      </w:r>
      <w:r>
        <w:rPr>
          <w:rFonts w:eastAsia="Times New Roman" w:cstheme="minorHAnsi"/>
          <w:color w:val="000000"/>
          <w:sz w:val="24"/>
          <w:szCs w:val="24"/>
          <w:lang w:val="en-GB"/>
        </w:rPr>
        <w:t xml:space="preserve">climate change would reduce the probability of occurrence </w:t>
      </w:r>
      <w:r w:rsidR="00F16B5B">
        <w:rPr>
          <w:rFonts w:eastAsia="Times New Roman" w:cstheme="minorHAnsi"/>
          <w:color w:val="000000"/>
          <w:sz w:val="24"/>
          <w:szCs w:val="24"/>
          <w:lang w:val="en-GB"/>
        </w:rPr>
        <w:t xml:space="preserve">of </w:t>
      </w:r>
      <w:r w:rsidR="00F16B5B" w:rsidRPr="00A3206E">
        <w:rPr>
          <w:rFonts w:eastAsia="Times New Roman" w:cstheme="minorHAnsi"/>
          <w:sz w:val="24"/>
          <w:szCs w:val="24"/>
          <w:lang w:val="en-GB"/>
        </w:rPr>
        <w:t xml:space="preserve">edelweiss </w:t>
      </w:r>
      <w:r>
        <w:rPr>
          <w:rFonts w:eastAsia="Times New Roman" w:cstheme="minorHAnsi"/>
          <w:color w:val="000000"/>
          <w:sz w:val="24"/>
          <w:szCs w:val="24"/>
          <w:lang w:val="en-GB"/>
        </w:rPr>
        <w:t xml:space="preserve">across Romania and that </w:t>
      </w:r>
      <w:r w:rsidRPr="00A3206E">
        <w:rPr>
          <w:rFonts w:eastAsia="Times New Roman" w:cstheme="minorHAnsi"/>
          <w:color w:val="000000"/>
          <w:sz w:val="24"/>
          <w:szCs w:val="24"/>
          <w:lang w:val="en-GB"/>
        </w:rPr>
        <w:t xml:space="preserve">both </w:t>
      </w:r>
      <w:r>
        <w:rPr>
          <w:rFonts w:eastAsia="Times New Roman" w:cstheme="minorHAnsi"/>
          <w:color w:val="000000"/>
          <w:sz w:val="24"/>
          <w:szCs w:val="24"/>
          <w:lang w:val="en-GB"/>
        </w:rPr>
        <w:t xml:space="preserve">fitness </w:t>
      </w:r>
      <w:r w:rsidRPr="00A3206E">
        <w:rPr>
          <w:rFonts w:eastAsia="Times New Roman" w:cstheme="minorHAnsi"/>
          <w:color w:val="000000"/>
          <w:sz w:val="24"/>
          <w:szCs w:val="24"/>
          <w:lang w:val="en-GB"/>
        </w:rPr>
        <w:t xml:space="preserve">measures would </w:t>
      </w:r>
      <w:r>
        <w:rPr>
          <w:rFonts w:eastAsia="Times New Roman" w:cstheme="minorHAnsi"/>
          <w:color w:val="000000"/>
          <w:sz w:val="24"/>
          <w:szCs w:val="24"/>
          <w:lang w:val="en-GB"/>
        </w:rPr>
        <w:t>de</w:t>
      </w:r>
      <w:r w:rsidRPr="00A3206E">
        <w:rPr>
          <w:rFonts w:eastAsia="Times New Roman" w:cstheme="minorHAnsi"/>
          <w:color w:val="000000"/>
          <w:sz w:val="24"/>
          <w:szCs w:val="24"/>
          <w:lang w:val="en-GB"/>
        </w:rPr>
        <w:t xml:space="preserve">crease with </w:t>
      </w:r>
      <w:r>
        <w:rPr>
          <w:rFonts w:eastAsia="Times New Roman" w:cstheme="minorHAnsi"/>
          <w:color w:val="000000"/>
          <w:sz w:val="24"/>
          <w:szCs w:val="24"/>
          <w:lang w:val="en-GB"/>
        </w:rPr>
        <w:t>climate change</w:t>
      </w:r>
      <w:r w:rsidRPr="00A3206E">
        <w:rPr>
          <w:rFonts w:eastAsia="Times New Roman" w:cstheme="minorHAnsi"/>
          <w:color w:val="000000"/>
          <w:sz w:val="24"/>
          <w:szCs w:val="24"/>
          <w:lang w:val="en-GB"/>
        </w:rPr>
        <w:t xml:space="preserve"> and human disturbance</w:t>
      </w:r>
      <w:r>
        <w:rPr>
          <w:rFonts w:eastAsia="Times New Roman" w:cstheme="minorHAnsi"/>
          <w:color w:val="000000"/>
          <w:sz w:val="24"/>
          <w:szCs w:val="24"/>
          <w:lang w:val="en-GB"/>
        </w:rPr>
        <w:t xml:space="preserve">, thereby threatening </w:t>
      </w:r>
      <w:r w:rsidRPr="00A3206E">
        <w:rPr>
          <w:rFonts w:eastAsia="Times New Roman" w:cstheme="minorHAnsi"/>
          <w:color w:val="000000"/>
          <w:sz w:val="24"/>
          <w:szCs w:val="24"/>
          <w:lang w:val="en-GB"/>
        </w:rPr>
        <w:t xml:space="preserve">future population persistence. Our work builds upon an emerging consensus for the need to link projections of future species distributions with key demographic processes to forecast better the potential impact of global change on species distributions </w:t>
      </w:r>
      <w:r w:rsidR="00F80CD3" w:rsidRPr="00A3206E">
        <w:rPr>
          <w:rFonts w:eastAsia="Times New Roman" w:cstheme="minorHAnsi"/>
          <w:color w:val="000000"/>
          <w:sz w:val="24"/>
          <w:szCs w:val="24"/>
          <w:lang w:val="en-GB"/>
        </w:rPr>
        <w:fldChar w:fldCharType="begin" w:fldLock="1"/>
      </w:r>
      <w:r w:rsidR="003A48DA">
        <w:rPr>
          <w:rFonts w:eastAsia="Times New Roman" w:cstheme="minorHAnsi"/>
          <w:color w:val="000000"/>
          <w:sz w:val="24"/>
          <w:szCs w:val="24"/>
          <w:lang w:val="en-GB"/>
        </w:rPr>
        <w:instrText>ADDIN CSL_CITATION {"citationItems":[{"id":"ITEM-1","itemData":{"DOI":"10.1111/j.1600-0587.2013.00147.x","ISBN":"1600-0587","ISSN":"09067590","PMID":"18664424","abstract":"Ecological niche models (ENMs) are the primary tool used to describe and forecast the potential influence of climate change on biodiversity. However, ENMs do not directly account for important biological and landscape processes likely to affect range dynamics at a variety of spatial scales. Recent advances to link ENMs with population models have focused on the fundamental step of integrating dispersal and metapopulation dynamics into forecasts of species geographic ranges. Here we use a combination of novel analyses and a synthesis of findings from published plant and animal case studies to highlight three seldom recognised, yet important, advantages of linking ENMs with demographic modelling approaches: 1) they provide direct measures of extinction risk in addition to measures of vulnerability based on change in the potential range area or total habitat suitability. 2) They capture life-history traits that permit population density to vary in different ways in response to key spatial drivers, conditioned by the processes of global change. 3) They can be used to explore and rank the cost effectiveness of regional conservation alternatives and demographically oriented management interventions. Given these advantages, we argue that coupled methods should be used preferentially where data permits and when conservation management decisions require intervention, prioritization, or direct estimates of extinction risk.","author":[{"dropping-particle":"","family":"Fordham","given":"Damien A.","non-dropping-particle":"","parse-names":false,"suffix":""},{"dropping-particle":"","family":"Akçakaya","given":"H. Resit","non-dropping-particle":"","parse-names":false,"suffix":""},{"dropping-particle":"","family":"Araújo","given":"Miguel B.","non-dropping-particle":"","parse-names":false,"suffix":""},{"dropping-particle":"","family":"Keith","given":"David A.","non-dropping-particle":"","parse-names":false,"suffix":""},{"dropping-particle":"","family":"Brook","given":"Barry W.","non-dropping-particle":"","parse-names":false,"suffix":""}],"container-title":"Ecography","id":"ITEM-1","issue":"9","issued":{"date-parts":[["2013"]]},"page":"956-964","title":"Tools for integrating range change, extinction risk and climate change information into conservation management","type":"article-journal","volume":"36"},"uris":["http://www.mendeley.com/documents/?uuid=7893c7e6-f9a3-409a-aa4c-77987236ef3d","http://www.mendeley.com/documents/?uuid=052956a6-710f-4619-afdf-8dd5d3c414c6"]},{"id":"ITEM-2","itemData":{"DOI":"10.1111/ecog.01490","ISSN":"16000587","abstract":"Demographic processes and demographic data are increasingly being included in models of the spatio–temporal dynamics of species’ ranges. In this special issue, we explore how the integration of demographic processes further the conceptual understanding and prediction of species’ range dynamics. The 12 papers originate from two workshops entitled ‘Advancing concepts and models of species range dynamics: understanding and disentangling processes across scales’. The papers combine theoretical and empirical evidence for the interplay between environmental conditions, species interactions, demographic processes (births, deaths, dispersal), physiology, and evolution, and they point out promising avenues towards a better understanding and prediction of species’ range dynamics.","author":[{"dropping-particle":"","family":"Normand","given":"S.","non-dropping-particle":"","parse-names":false,"suffix":""},{"dropping-particle":"","family":"Zimmermann","given":"N. E.","non-dropping-particle":"","parse-names":false,"suffix":""},{"dropping-particle":"","family":"Schurr","given":"F. M.","non-dropping-particle":"","parse-names":false,"suffix":""},{"dropping-particle":"","family":"Lischke","given":"H.","non-dropping-particle":"","parse-names":false,"suffix":""}],"container-title":"Ecography","id":"ITEM-2","issue":"12","issued":{"date-parts":[["2014"]]},"page":"1149-1154","title":"Demography as the basis for understanding and predicting range dynamics","type":"article-journal","volume":"37"},"uris":["http://www.mendeley.com/documents/?uuid=bc411612-7c1d-4f9b-b541-010cf937af3f","http://www.mendeley.com/documents/?uuid=99cf63b5-1448-4f9f-af95-30c05256554c"]},{"id":"ITEM-3","itemData":{"DOI":"10.1111/ecog.00585","ISBN":"1600-0587","ISSN":"16000587","PMID":"101364267","abstract":"Organisms are projected to shift their distribution ranges under climate change. The typical way to assess range shifts is by species distribution models (SDMs), which predict species’ responses to climate based solely on projected climatic suitability. However, life history traits can impact species’ responses to shifting habitat suitability. Additionally, it remains unclear if differences in vital rates across populations within a species can offset or exacerbate the effects of predicted changes in climatic suitability on population viability. In order to obtain a fuller understanding of the response of one species to projected climatic changes, we coupled demographic processes with predicted changes in suitable habitat for the monocarpic thistle Carlina vulgaris across northern Europe. We first developed a life history model with species-specific average fecundity and survival rates and linked it to a SDM that predicted changes in habitat suitability through time with changes in climatic variables. We then varied the demographic parameters based upon observed vital rates of local populations from a translocation experiment. Despite the fact that the SDM alone predicted C. vulgaris to be a climate ‘winner’ overall, coupling the model with changes in demography and small-scale habitat suitability resulted in a matrix of stable, declining, and increasing patches. For populations predicted to experience declines or increases in abundance due to changes in habitat suitability, altered fecundity and survival rates can reverse projected population trends.","author":[{"dropping-particle":"","family":"Swab","given":"Rebecca M.","non-dropping-particle":"","parse-names":false,"suffix":""},{"dropping-particle":"","family":"Regan","given":"Helen M.","non-dropping-particle":"","parse-names":false,"suffix":""},{"dropping-particle":"","family":"Matthies","given":"Diethart","non-dropping-particle":"","parse-names":false,"suffix":""},{"dropping-particle":"","family":"Becker","given":"Ute","non-dropping-particle":"","parse-names":false,"suffix":""},{"dropping-particle":"","family":"Bruun","given":"Hans Henrik","non-dropping-particle":"","parse-names":false,"suffix":""}],"container-title":"Ecography","id":"ITEM-3","issue":"3","issued":{"date-parts":[["2015"]]},"page":"221-230","title":"The role of demography, intra-species variation, and species distribution models in species' projections under climate change","type":"article-journal","volume":"38"},"uris":["http://www.mendeley.com/documents/?uuid=dc5d6196-46ac-4bd4-aab7-66cd9522e406"]}],"mendeley":{"formattedCitation":"(Fordham et al., 2013; Normand et al., 2014; Swab et al., 2015)","plainTextFormattedCitation":"(Fordham et al., 2013; Normand et al., 2014; Swab et al., 2015)","previouslyFormattedCitation":"(Fordham et al., 2013; Normand et al., 2014; Swab et al., 2015)"},"properties":{"noteIndex":0},"schema":"https://github.com/citation-style-language/schema/raw/master/csl-citation.json"}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Pr="00A3206E">
        <w:rPr>
          <w:rFonts w:eastAsia="Times New Roman" w:cstheme="minorHAnsi"/>
          <w:noProof/>
          <w:color w:val="000000"/>
          <w:sz w:val="24"/>
          <w:szCs w:val="24"/>
          <w:lang w:val="en-GB"/>
        </w:rPr>
        <w:t>(Fordham et al., 2013; Normand et al., 2014; Swab et al., 2015)</w:t>
      </w:r>
      <w:r w:rsidR="00F80CD3" w:rsidRPr="00A3206E">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w:t>
      </w:r>
    </w:p>
    <w:p w14:paraId="097D376F" w14:textId="77777777" w:rsidR="00F772C9" w:rsidRPr="00A3206E" w:rsidRDefault="00F772C9" w:rsidP="00EC2FFB">
      <w:pPr>
        <w:autoSpaceDE w:val="0"/>
        <w:spacing w:line="480" w:lineRule="auto"/>
        <w:jc w:val="both"/>
        <w:rPr>
          <w:rFonts w:eastAsia="Times New Roman" w:cstheme="minorHAnsi"/>
          <w:color w:val="000000"/>
          <w:sz w:val="24"/>
          <w:szCs w:val="24"/>
          <w:lang w:val="en-GB"/>
        </w:rPr>
      </w:pPr>
    </w:p>
    <w:p w14:paraId="23C44F74" w14:textId="77777777" w:rsidR="00D12AA3" w:rsidRPr="00A3206E" w:rsidRDefault="00862F26" w:rsidP="00EC2FFB">
      <w:pPr>
        <w:autoSpaceDE w:val="0"/>
        <w:spacing w:line="480" w:lineRule="auto"/>
        <w:jc w:val="both"/>
        <w:rPr>
          <w:rFonts w:eastAsia="Times New Roman" w:cstheme="minorHAnsi"/>
          <w:b/>
          <w:color w:val="000000"/>
          <w:sz w:val="24"/>
          <w:szCs w:val="24"/>
          <w:lang w:val="en-GB"/>
        </w:rPr>
      </w:pPr>
      <w:r>
        <w:rPr>
          <w:rFonts w:eastAsia="Times New Roman" w:cstheme="minorHAnsi"/>
          <w:b/>
          <w:color w:val="000000"/>
          <w:sz w:val="24"/>
          <w:szCs w:val="24"/>
          <w:lang w:val="en-GB"/>
        </w:rPr>
        <w:t xml:space="preserve">2. </w:t>
      </w:r>
      <w:r w:rsidR="00B945B1">
        <w:rPr>
          <w:rFonts w:eastAsia="Times New Roman" w:cstheme="minorHAnsi"/>
          <w:b/>
          <w:color w:val="000000"/>
          <w:sz w:val="24"/>
          <w:szCs w:val="24"/>
          <w:lang w:val="en-GB"/>
        </w:rPr>
        <w:t xml:space="preserve">Materials and </w:t>
      </w:r>
      <w:r w:rsidR="00D12AA3" w:rsidRPr="00A3206E">
        <w:rPr>
          <w:rFonts w:eastAsia="Times New Roman" w:cstheme="minorHAnsi"/>
          <w:b/>
          <w:color w:val="000000"/>
          <w:sz w:val="24"/>
          <w:szCs w:val="24"/>
          <w:lang w:val="en-GB"/>
        </w:rPr>
        <w:t xml:space="preserve">Methods </w:t>
      </w:r>
    </w:p>
    <w:p w14:paraId="3D28DC79" w14:textId="77777777" w:rsidR="00D12AA3" w:rsidRPr="00A3206E" w:rsidRDefault="00862F26" w:rsidP="00EC2FFB">
      <w:pPr>
        <w:autoSpaceDE w:val="0"/>
        <w:spacing w:line="480" w:lineRule="auto"/>
        <w:jc w:val="both"/>
        <w:rPr>
          <w:rFonts w:eastAsia="Times New Roman" w:cstheme="minorHAnsi"/>
          <w:i/>
          <w:color w:val="000000"/>
          <w:sz w:val="24"/>
          <w:szCs w:val="24"/>
          <w:lang w:val="en-GB"/>
        </w:rPr>
      </w:pPr>
      <w:r>
        <w:rPr>
          <w:rFonts w:eastAsia="Times New Roman" w:cstheme="minorHAnsi"/>
          <w:i/>
          <w:color w:val="000000"/>
          <w:sz w:val="24"/>
          <w:szCs w:val="24"/>
          <w:lang w:val="en-GB"/>
        </w:rPr>
        <w:t xml:space="preserve">2.1. </w:t>
      </w:r>
      <w:r w:rsidR="00D12AA3" w:rsidRPr="00A3206E">
        <w:rPr>
          <w:rFonts w:eastAsia="Times New Roman" w:cstheme="minorHAnsi"/>
          <w:i/>
          <w:color w:val="000000"/>
          <w:sz w:val="24"/>
          <w:szCs w:val="24"/>
          <w:lang w:val="en-GB"/>
        </w:rPr>
        <w:t xml:space="preserve">Study species </w:t>
      </w:r>
    </w:p>
    <w:p w14:paraId="639EE4CC" w14:textId="77777777" w:rsidR="00552C6A" w:rsidRDefault="00D12AA3" w:rsidP="00EC2FFB">
      <w:pPr>
        <w:autoSpaceDE w:val="0"/>
        <w:autoSpaceDN w:val="0"/>
        <w:adjustRightInd w:val="0"/>
        <w:spacing w:after="0" w:line="480" w:lineRule="auto"/>
        <w:jc w:val="both"/>
        <w:rPr>
          <w:rFonts w:cstheme="minorHAnsi"/>
          <w:sz w:val="24"/>
          <w:szCs w:val="24"/>
          <w:lang w:val="en-GB"/>
        </w:rPr>
      </w:pPr>
      <w:r w:rsidRPr="00A3206E">
        <w:rPr>
          <w:rFonts w:cstheme="minorHAnsi"/>
          <w:sz w:val="24"/>
          <w:szCs w:val="24"/>
          <w:lang w:val="en-GB"/>
        </w:rPr>
        <w:lastRenderedPageBreak/>
        <w:t>Edelweiss is a small</w:t>
      </w:r>
      <w:r w:rsidR="001A18EB">
        <w:rPr>
          <w:rFonts w:cstheme="minorHAnsi"/>
          <w:sz w:val="24"/>
          <w:szCs w:val="24"/>
          <w:lang w:val="en-GB"/>
        </w:rPr>
        <w:t xml:space="preserve"> (</w:t>
      </w:r>
      <w:r w:rsidR="00BA741E">
        <w:rPr>
          <w:rFonts w:cstheme="minorHAnsi"/>
          <w:sz w:val="24"/>
          <w:szCs w:val="24"/>
          <w:lang w:val="en-GB"/>
        </w:rPr>
        <w:t xml:space="preserve">ca. 10 to </w:t>
      </w:r>
      <w:r w:rsidR="001A18EB">
        <w:rPr>
          <w:rFonts w:cstheme="minorHAnsi"/>
          <w:sz w:val="24"/>
          <w:szCs w:val="24"/>
          <w:lang w:val="en-GB"/>
        </w:rPr>
        <w:t>5</w:t>
      </w:r>
      <w:r w:rsidR="00BA741E">
        <w:rPr>
          <w:rFonts w:cstheme="minorHAnsi"/>
          <w:sz w:val="24"/>
          <w:szCs w:val="24"/>
          <w:lang w:val="en-GB"/>
        </w:rPr>
        <w:t>0</w:t>
      </w:r>
      <w:r w:rsidR="001A18EB">
        <w:rPr>
          <w:rFonts w:cstheme="minorHAnsi"/>
          <w:sz w:val="24"/>
          <w:szCs w:val="24"/>
          <w:lang w:val="en-GB"/>
        </w:rPr>
        <w:t xml:space="preserve"> </w:t>
      </w:r>
      <w:r w:rsidR="00BA741E">
        <w:rPr>
          <w:rFonts w:cstheme="minorHAnsi"/>
          <w:sz w:val="24"/>
          <w:szCs w:val="24"/>
          <w:lang w:val="en-GB"/>
        </w:rPr>
        <w:t>c</w:t>
      </w:r>
      <w:r w:rsidR="001A18EB">
        <w:rPr>
          <w:rFonts w:cstheme="minorHAnsi"/>
          <w:sz w:val="24"/>
          <w:szCs w:val="24"/>
          <w:lang w:val="en-GB"/>
        </w:rPr>
        <w:t>m tall)</w:t>
      </w:r>
      <w:r w:rsidRPr="00A3206E">
        <w:rPr>
          <w:rFonts w:cstheme="minorHAnsi"/>
          <w:sz w:val="24"/>
          <w:szCs w:val="24"/>
          <w:lang w:val="en-GB"/>
        </w:rPr>
        <w:t xml:space="preserve"> herbaceous perennial with a widespread disjunct distribution across Eurasia</w:t>
      </w:r>
      <w:r w:rsidR="004F6CE3">
        <w:rPr>
          <w:rFonts w:cstheme="minorHAnsi"/>
          <w:sz w:val="24"/>
          <w:szCs w:val="24"/>
          <w:lang w:val="en-GB"/>
        </w:rPr>
        <w:t xml:space="preserve">. </w:t>
      </w:r>
      <w:r w:rsidRPr="00A3206E">
        <w:rPr>
          <w:rFonts w:cstheme="minorHAnsi"/>
          <w:sz w:val="24"/>
          <w:szCs w:val="24"/>
          <w:lang w:val="en-GB"/>
        </w:rPr>
        <w:t>The plant</w:t>
      </w:r>
      <w:r w:rsidR="00B26A4D">
        <w:rPr>
          <w:rFonts w:cstheme="minorHAnsi"/>
          <w:sz w:val="24"/>
          <w:szCs w:val="24"/>
          <w:lang w:val="en-GB"/>
        </w:rPr>
        <w:t xml:space="preserve"> </w:t>
      </w:r>
      <w:r w:rsidR="00CF0E52">
        <w:rPr>
          <w:rFonts w:cstheme="minorHAnsi"/>
          <w:sz w:val="24"/>
          <w:szCs w:val="24"/>
          <w:lang w:val="en-GB"/>
        </w:rPr>
        <w:t xml:space="preserve">reproduces </w:t>
      </w:r>
      <w:r w:rsidR="00F118B6">
        <w:rPr>
          <w:rFonts w:cstheme="minorHAnsi"/>
          <w:sz w:val="24"/>
          <w:szCs w:val="24"/>
          <w:lang w:val="en-GB"/>
        </w:rPr>
        <w:t xml:space="preserve">both </w:t>
      </w:r>
      <w:r w:rsidR="00CF0E52">
        <w:rPr>
          <w:rFonts w:cstheme="minorHAnsi"/>
          <w:sz w:val="24"/>
          <w:szCs w:val="24"/>
          <w:lang w:val="en-GB"/>
        </w:rPr>
        <w:t xml:space="preserve">clonally </w:t>
      </w:r>
      <w:r w:rsidR="00F118B6">
        <w:rPr>
          <w:rFonts w:cstheme="minorHAnsi"/>
          <w:sz w:val="24"/>
          <w:szCs w:val="24"/>
          <w:lang w:val="en-GB"/>
        </w:rPr>
        <w:t>by rhizom</w:t>
      </w:r>
      <w:r w:rsidR="00552C6A">
        <w:rPr>
          <w:rFonts w:cstheme="minorHAnsi"/>
          <w:sz w:val="24"/>
          <w:szCs w:val="24"/>
          <w:lang w:val="en-GB"/>
        </w:rPr>
        <w:t>e</w:t>
      </w:r>
      <w:r w:rsidR="00F118B6">
        <w:rPr>
          <w:rFonts w:cstheme="minorHAnsi"/>
          <w:sz w:val="24"/>
          <w:szCs w:val="24"/>
          <w:lang w:val="en-GB"/>
        </w:rPr>
        <w:t>s and sexually by seeds</w:t>
      </w:r>
      <w:r w:rsidR="00552C6A">
        <w:rPr>
          <w:rFonts w:cstheme="minorHAnsi"/>
          <w:sz w:val="24"/>
          <w:szCs w:val="24"/>
          <w:lang w:val="en-GB"/>
        </w:rPr>
        <w:t xml:space="preserve"> when rosettes have accumulated</w:t>
      </w:r>
      <w:r w:rsidR="00F118B6">
        <w:rPr>
          <w:rFonts w:cstheme="minorHAnsi"/>
          <w:sz w:val="24"/>
          <w:szCs w:val="24"/>
          <w:lang w:val="en-GB"/>
        </w:rPr>
        <w:t xml:space="preserve"> sufficient resources </w:t>
      </w:r>
      <w:r w:rsidR="00552C6A">
        <w:rPr>
          <w:rFonts w:cstheme="minorHAnsi"/>
          <w:sz w:val="24"/>
          <w:szCs w:val="24"/>
          <w:lang w:val="en-GB"/>
        </w:rPr>
        <w:t>for flowering (</w:t>
      </w:r>
      <w:r w:rsidR="00552C6A" w:rsidRPr="00AF01DC">
        <w:rPr>
          <w:rFonts w:cstheme="minorHAnsi"/>
          <w:sz w:val="24"/>
          <w:szCs w:val="24"/>
          <w:lang w:val="en-GB"/>
        </w:rPr>
        <w:t>Keller and Vittoz, 2015</w:t>
      </w:r>
      <w:r w:rsidR="00552C6A">
        <w:rPr>
          <w:rFonts w:cstheme="minorHAnsi"/>
          <w:sz w:val="24"/>
          <w:szCs w:val="24"/>
          <w:lang w:val="en-GB"/>
        </w:rPr>
        <w:t>)</w:t>
      </w:r>
      <w:r w:rsidRPr="00A3206E">
        <w:rPr>
          <w:rFonts w:cstheme="minorHAnsi"/>
          <w:sz w:val="24"/>
          <w:szCs w:val="24"/>
          <w:lang w:val="en-GB"/>
        </w:rPr>
        <w:t xml:space="preserve">. </w:t>
      </w:r>
      <w:r w:rsidR="00552C6A">
        <w:rPr>
          <w:rFonts w:cstheme="minorHAnsi"/>
          <w:sz w:val="24"/>
          <w:szCs w:val="24"/>
          <w:lang w:val="en-GB"/>
        </w:rPr>
        <w:t>After reproduction, the apical meristem dies, but clonal growth ensures genets can persist and produce new ramets and eventual flowers (</w:t>
      </w:r>
      <w:r w:rsidR="00552C6A" w:rsidRPr="00AF01DC">
        <w:rPr>
          <w:rFonts w:cstheme="minorHAnsi"/>
          <w:sz w:val="24"/>
          <w:szCs w:val="24"/>
          <w:lang w:val="en-GB"/>
        </w:rPr>
        <w:t>Keller and Vittoz, 2015</w:t>
      </w:r>
      <w:r w:rsidR="00552C6A">
        <w:rPr>
          <w:rFonts w:cstheme="minorHAnsi"/>
          <w:sz w:val="24"/>
          <w:szCs w:val="24"/>
          <w:lang w:val="en-GB"/>
        </w:rPr>
        <w:t>)</w:t>
      </w:r>
      <w:r w:rsidR="00552C6A" w:rsidRPr="008E0D0C">
        <w:rPr>
          <w:rFonts w:cstheme="minorHAnsi"/>
          <w:sz w:val="24"/>
          <w:szCs w:val="24"/>
          <w:lang w:val="en-GB"/>
        </w:rPr>
        <w:t>.</w:t>
      </w:r>
    </w:p>
    <w:p w14:paraId="61BC53F4" w14:textId="77777777" w:rsidR="00552C6A" w:rsidRDefault="00552C6A" w:rsidP="00EC2FFB">
      <w:pPr>
        <w:autoSpaceDE w:val="0"/>
        <w:autoSpaceDN w:val="0"/>
        <w:adjustRightInd w:val="0"/>
        <w:spacing w:after="0" w:line="480" w:lineRule="auto"/>
        <w:jc w:val="both"/>
        <w:rPr>
          <w:rFonts w:cstheme="minorHAnsi"/>
          <w:sz w:val="24"/>
          <w:szCs w:val="24"/>
          <w:lang w:val="en-GB"/>
        </w:rPr>
      </w:pPr>
    </w:p>
    <w:p w14:paraId="10ED9C6C" w14:textId="77777777" w:rsidR="00D12AA3" w:rsidRPr="00286F60" w:rsidRDefault="00D12AA3" w:rsidP="00EC2FFB">
      <w:pPr>
        <w:autoSpaceDE w:val="0"/>
        <w:autoSpaceDN w:val="0"/>
        <w:adjustRightInd w:val="0"/>
        <w:spacing w:after="0" w:line="480" w:lineRule="auto"/>
        <w:jc w:val="both"/>
        <w:rPr>
          <w:rFonts w:cstheme="minorHAnsi"/>
          <w:sz w:val="24"/>
          <w:szCs w:val="24"/>
          <w:lang w:val="en-GB"/>
        </w:rPr>
      </w:pPr>
      <w:r w:rsidRPr="00A3206E">
        <w:rPr>
          <w:rFonts w:cstheme="minorHAnsi"/>
          <w:sz w:val="24"/>
          <w:szCs w:val="24"/>
          <w:lang w:val="en-GB"/>
        </w:rPr>
        <w:t xml:space="preserve">Over-collection </w:t>
      </w:r>
      <w:r w:rsidR="001A18EB">
        <w:rPr>
          <w:rFonts w:cstheme="minorHAnsi"/>
          <w:sz w:val="24"/>
          <w:szCs w:val="24"/>
          <w:lang w:val="en-GB"/>
        </w:rPr>
        <w:t xml:space="preserve">of edelweiss </w:t>
      </w:r>
      <w:r w:rsidRPr="00A3206E">
        <w:rPr>
          <w:rFonts w:cstheme="minorHAnsi"/>
          <w:sz w:val="24"/>
          <w:szCs w:val="24"/>
          <w:lang w:val="en-GB"/>
        </w:rPr>
        <w:t xml:space="preserve">from its natural habitat led to early conservation measures in European countries such as Switzerland and Austria, where it has been protected since 1878 and 1887, respectively </w:t>
      </w:r>
      <w:r w:rsidR="00F80CD3" w:rsidRPr="00A3206E">
        <w:rPr>
          <w:rFonts w:cstheme="minorHAnsi"/>
          <w:sz w:val="24"/>
          <w:szCs w:val="24"/>
          <w:lang w:val="en-GB"/>
        </w:rPr>
        <w:fldChar w:fldCharType="begin" w:fldLock="1"/>
      </w:r>
      <w:r w:rsidR="003A48DA">
        <w:rPr>
          <w:rFonts w:cstheme="minorHAnsi"/>
          <w:sz w:val="24"/>
          <w:szCs w:val="24"/>
          <w:lang w:val="en-GB"/>
        </w:rPr>
        <w:instrText>ADDIN CSL_CITATION {"citationItems":[{"id":"ITEM-1","itemData":{"author":[{"dropping-particle":"","family":"Pop","given":"Emil","non-dropping-particle":"","parse-names":false,"suffix":""}],"container-title":"Extras din: Buletinul Alpin al Asociației Drumeților din Munții României","id":"ITEM-1","issue":"4","issued":{"date-parts":[["1939"]]},"page":"3","title":"Floarea reginei: Leontopodium alpinum","type":"article-journal"},"uris":["http://www.mendeley.com/documents/?uuid=507039fd-4fc3-42a5-b228-43cdb3ca6acf","http://www.mendeley.com/documents/?uuid=b01ef800-1e2b-4b56-af31-8413a2d8f0b7"]}],"mendeley":{"formattedCitation":"(Pop, 1939)","plainTextFormattedCitation":"(Pop, 1939)","previouslyFormattedCitation":"(Pop, 1939)"},"properties":{"noteIndex":0},"schema":"https://github.com/citation-style-language/schema/raw/master/csl-citation.json"}</w:instrText>
      </w:r>
      <w:r w:rsidR="00F80CD3" w:rsidRPr="00A3206E">
        <w:rPr>
          <w:rFonts w:cstheme="minorHAnsi"/>
          <w:sz w:val="24"/>
          <w:szCs w:val="24"/>
          <w:lang w:val="en-GB"/>
        </w:rPr>
        <w:fldChar w:fldCharType="separate"/>
      </w:r>
      <w:r w:rsidRPr="00A3206E">
        <w:rPr>
          <w:rFonts w:cstheme="minorHAnsi"/>
          <w:noProof/>
          <w:sz w:val="24"/>
          <w:szCs w:val="24"/>
          <w:lang w:val="en-GB"/>
        </w:rPr>
        <w:t>(Pop, 1939)</w:t>
      </w:r>
      <w:r w:rsidR="00F80CD3" w:rsidRPr="00A3206E">
        <w:rPr>
          <w:rFonts w:cstheme="minorHAnsi"/>
          <w:sz w:val="24"/>
          <w:szCs w:val="24"/>
          <w:lang w:val="en-GB"/>
        </w:rPr>
        <w:fldChar w:fldCharType="end"/>
      </w:r>
      <w:r w:rsidRPr="00A3206E">
        <w:rPr>
          <w:rFonts w:cstheme="minorHAnsi"/>
          <w:sz w:val="24"/>
          <w:szCs w:val="24"/>
          <w:lang w:val="en-GB"/>
        </w:rPr>
        <w:t xml:space="preserve">. Although </w:t>
      </w:r>
      <w:r w:rsidRPr="00A3206E">
        <w:rPr>
          <w:rFonts w:eastAsia="Times New Roman" w:cstheme="minorHAnsi"/>
          <w:color w:val="000000"/>
          <w:sz w:val="24"/>
          <w:szCs w:val="24"/>
          <w:lang w:val="en-GB"/>
        </w:rPr>
        <w:t xml:space="preserve">edelweiss is listed as being of </w:t>
      </w:r>
      <w:r w:rsidRPr="00A3206E">
        <w:rPr>
          <w:rFonts w:eastAsia="Times New Roman" w:cstheme="minorHAnsi"/>
          <w:iCs/>
          <w:color w:val="000000"/>
          <w:sz w:val="24"/>
          <w:szCs w:val="24"/>
          <w:lang w:val="en-GB"/>
        </w:rPr>
        <w:t>least concern</w:t>
      </w:r>
      <w:r w:rsidRPr="00A3206E">
        <w:rPr>
          <w:rFonts w:eastAsia="Times New Roman" w:cstheme="minorHAnsi"/>
          <w:i/>
          <w:iCs/>
          <w:color w:val="000000"/>
          <w:sz w:val="24"/>
          <w:szCs w:val="24"/>
          <w:lang w:val="en-GB"/>
        </w:rPr>
        <w:t xml:space="preserve"> </w:t>
      </w:r>
      <w:r w:rsidRPr="00A3206E">
        <w:rPr>
          <w:rFonts w:eastAsia="Times New Roman" w:cstheme="minorHAnsi"/>
          <w:iCs/>
          <w:color w:val="000000"/>
          <w:sz w:val="24"/>
          <w:szCs w:val="24"/>
          <w:lang w:val="en-GB"/>
        </w:rPr>
        <w:t xml:space="preserve">across the whole of Europe </w:t>
      </w:r>
      <w:r w:rsidRPr="00A3206E">
        <w:rPr>
          <w:rFonts w:eastAsia="Times New Roman" w:cstheme="minorHAnsi"/>
          <w:color w:val="000000"/>
          <w:sz w:val="24"/>
          <w:szCs w:val="24"/>
          <w:lang w:val="en-GB"/>
        </w:rPr>
        <w:t xml:space="preserve">according to the IUCN Red List </w:t>
      </w:r>
      <w:r w:rsidR="00F80CD3" w:rsidRPr="00A3206E">
        <w:rPr>
          <w:rFonts w:eastAsia="Times New Roman" w:cstheme="minorHAnsi"/>
          <w:color w:val="000000"/>
          <w:sz w:val="24"/>
          <w:szCs w:val="24"/>
          <w:lang w:val="en-GB"/>
        </w:rPr>
        <w:fldChar w:fldCharType="begin" w:fldLock="1"/>
      </w:r>
      <w:r w:rsidR="003A48DA">
        <w:rPr>
          <w:rFonts w:eastAsia="Times New Roman" w:cstheme="minorHAnsi"/>
          <w:color w:val="000000"/>
          <w:sz w:val="24"/>
          <w:szCs w:val="24"/>
          <w:lang w:val="en-GB"/>
        </w:rPr>
        <w:instrText>ADDIN CSL_CITATION {"citationItems":[{"id":"ITEM-1","itemData":{"URL":"http://dx.doi.org/10.2305/IUCN.UK.2013-2.RLTS.T202984A2758405.en","accessed":{"date-parts":[["2018","1","15"]]},"author":[{"dropping-particle":"","family":"Khela","given":"S.","non-dropping-particle":"","parse-names":false,"suffix":""}],"id":"ITEM-1","issued":{"date-parts":[["2013"]]},"title":"Leontopodium alpinum. The IUCN Red List of Threatened Species 2013:e.T202984A2758405","type":"webpage"},"uris":["http://www.mendeley.com/documents/?uuid=3b3b7764-53ca-4b74-9288-040c8bfe8416","http://www.mendeley.com/documents/?uuid=b646dffd-50c1-4bf4-98c9-06595b12130c"]}],"mendeley":{"formattedCitation":"(Khela, 2013)","plainTextFormattedCitation":"(Khela, 2013)","previouslyFormattedCitation":"(Khela, 2013)"},"properties":{"noteIndex":0},"schema":"https://github.com/citation-style-language/schema/raw/master/csl-citation.json"}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Pr="00A3206E">
        <w:rPr>
          <w:rFonts w:eastAsia="Times New Roman" w:cstheme="minorHAnsi"/>
          <w:noProof/>
          <w:color w:val="000000"/>
          <w:sz w:val="24"/>
          <w:szCs w:val="24"/>
          <w:lang w:val="en-GB"/>
        </w:rPr>
        <w:t>(Khela, 2013)</w:t>
      </w:r>
      <w:r w:rsidR="00F80CD3" w:rsidRPr="00A3206E">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 xml:space="preserve">, it is </w:t>
      </w:r>
      <w:r w:rsidR="00423693" w:rsidRPr="00A3206E">
        <w:rPr>
          <w:rFonts w:eastAsia="Times New Roman" w:cstheme="minorHAnsi"/>
          <w:color w:val="000000"/>
          <w:sz w:val="24"/>
          <w:szCs w:val="24"/>
          <w:lang w:val="en-GB"/>
        </w:rPr>
        <w:t>critically endangered</w:t>
      </w:r>
      <w:r w:rsidR="00423693">
        <w:rPr>
          <w:rFonts w:eastAsia="Times New Roman" w:cstheme="minorHAnsi"/>
          <w:color w:val="000000"/>
          <w:sz w:val="24"/>
          <w:szCs w:val="24"/>
          <w:lang w:val="en-GB"/>
        </w:rPr>
        <w:t xml:space="preserve"> in Albania</w:t>
      </w:r>
      <w:r w:rsidR="00C87836">
        <w:rPr>
          <w:rFonts w:eastAsia="Times New Roman" w:cstheme="minorHAnsi"/>
          <w:color w:val="000000"/>
          <w:sz w:val="24"/>
          <w:szCs w:val="24"/>
          <w:lang w:val="en-GB"/>
        </w:rPr>
        <w:t xml:space="preserve"> </w:t>
      </w:r>
      <w:r w:rsidR="00F80CD3" w:rsidRPr="00C87836">
        <w:rPr>
          <w:rFonts w:eastAsia="Times New Roman" w:cstheme="minorHAnsi"/>
          <w:color w:val="000000"/>
          <w:sz w:val="24"/>
          <w:szCs w:val="24"/>
          <w:lang w:val="en-GB"/>
        </w:rPr>
        <w:fldChar w:fldCharType="begin" w:fldLock="1"/>
      </w:r>
      <w:r w:rsidR="004B174B">
        <w:rPr>
          <w:rFonts w:eastAsia="Times New Roman" w:cstheme="minorHAnsi"/>
          <w:color w:val="000000"/>
          <w:sz w:val="24"/>
          <w:szCs w:val="24"/>
          <w:lang w:val="en-GB"/>
        </w:rPr>
        <w:instrText>ADDIN CSL_CITATION {"citationItems":[{"id":"ITEM-1","itemData":{"author":[{"dropping-particle":"","family":"List","given":"Red","non-dropping-particle":"","parse-names":false,"suffix":""},{"dropping-particle":"","family":"List","given":"Red","non-dropping-particle":"","parse-names":false,"suffix":""},{"dropping-particle":"","family":"Order","given":"Ministerial","non-dropping-particle":"","parse-names":false,"suffix":""},{"dropping-particle":"","family":"Book","given":"Red","non-dropping-particle":"","parse-names":false,"suffix":""},{"dropping-particle":"","family":"Book","given":"Red","non-dropping-particle":"","parse-names":false,"suffix":""},{"dropping-particle":"","family":"List","given":"Red","non-dropping-particle":"","parse-names":false,"suffix":""},{"dropping-particle":"","family":"No","given":"Ministerial Order","non-dropping-particle":"","parse-names":false,"suffix":""}],"id":"ITEM-1","issue":"9587","issued":{"date-parts":[["2013"]]},"title":"No Title","type":"article-journal"},"uris":["http://www.mendeley.com/documents/?uuid=c48ce889-e8e5-40b7-a583-45907fa4d214","http://www.mendeley.com/documents/?uuid=9a300443-c307-4821-96d7-ea531d7c4939"]}],"mendeley":{"formattedCitation":"(List et al., 2013)","manualFormatting":"(Red List of Wild Flora and Fauna, Albania 2013)","plainTextFormattedCitation":"(List et al., 2013)","previouslyFormattedCitation":"(List et al., 2013)"},"properties":{"noteIndex":0},"schema":"https://github.com/citation-style-language/schema/raw/master/csl-citation.json"}</w:instrText>
      </w:r>
      <w:r w:rsidR="00F80CD3" w:rsidRPr="00C87836">
        <w:rPr>
          <w:rFonts w:eastAsia="Times New Roman" w:cstheme="minorHAnsi"/>
          <w:color w:val="000000"/>
          <w:sz w:val="24"/>
          <w:szCs w:val="24"/>
          <w:lang w:val="en-GB"/>
        </w:rPr>
        <w:fldChar w:fldCharType="separate"/>
      </w:r>
      <w:r w:rsidR="00423693" w:rsidRPr="00C87836">
        <w:rPr>
          <w:rFonts w:eastAsia="Times New Roman" w:cstheme="minorHAnsi"/>
          <w:noProof/>
          <w:color w:val="000000"/>
          <w:sz w:val="24"/>
          <w:szCs w:val="24"/>
          <w:lang w:val="en-GB"/>
        </w:rPr>
        <w:t>(</w:t>
      </w:r>
      <w:r w:rsidR="00C87836" w:rsidRPr="00C87836">
        <w:rPr>
          <w:noProof/>
          <w:sz w:val="24"/>
          <w:szCs w:val="24"/>
        </w:rPr>
        <w:t>R</w:t>
      </w:r>
      <w:r w:rsidR="0006389E">
        <w:rPr>
          <w:noProof/>
          <w:sz w:val="24"/>
          <w:szCs w:val="24"/>
        </w:rPr>
        <w:t>ed List of Wild Flora and Fauna</w:t>
      </w:r>
      <w:r w:rsidR="00C87836" w:rsidRPr="00C87836">
        <w:rPr>
          <w:noProof/>
          <w:sz w:val="24"/>
          <w:szCs w:val="24"/>
        </w:rPr>
        <w:t xml:space="preserve"> Albania</w:t>
      </w:r>
      <w:r w:rsidR="0006389E">
        <w:rPr>
          <w:noProof/>
          <w:sz w:val="24"/>
          <w:szCs w:val="24"/>
        </w:rPr>
        <w:t>,</w:t>
      </w:r>
      <w:r w:rsidR="00C87836" w:rsidRPr="00C87836">
        <w:rPr>
          <w:noProof/>
          <w:sz w:val="24"/>
          <w:szCs w:val="24"/>
        </w:rPr>
        <w:t xml:space="preserve"> 2013</w:t>
      </w:r>
      <w:r w:rsidR="00423693" w:rsidRPr="00C87836">
        <w:rPr>
          <w:rFonts w:eastAsia="Times New Roman" w:cstheme="minorHAnsi"/>
          <w:noProof/>
          <w:color w:val="000000"/>
          <w:sz w:val="24"/>
          <w:szCs w:val="24"/>
          <w:lang w:val="en-GB"/>
        </w:rPr>
        <w:t>)</w:t>
      </w:r>
      <w:r w:rsidR="00F80CD3" w:rsidRPr="00C87836">
        <w:rPr>
          <w:rFonts w:eastAsia="Times New Roman" w:cstheme="minorHAnsi"/>
          <w:color w:val="000000"/>
          <w:sz w:val="24"/>
          <w:szCs w:val="24"/>
          <w:lang w:val="en-GB"/>
        </w:rPr>
        <w:fldChar w:fldCharType="end"/>
      </w:r>
      <w:r w:rsidR="00423693">
        <w:rPr>
          <w:rFonts w:eastAsia="Times New Roman" w:cstheme="minorHAnsi"/>
          <w:color w:val="000000"/>
          <w:sz w:val="24"/>
          <w:szCs w:val="24"/>
          <w:lang w:val="en-GB"/>
        </w:rPr>
        <w:t xml:space="preserve">, </w:t>
      </w:r>
      <w:r w:rsidR="00B02334">
        <w:rPr>
          <w:rFonts w:eastAsia="Times New Roman" w:cstheme="minorHAnsi"/>
          <w:color w:val="000000"/>
          <w:sz w:val="24"/>
          <w:szCs w:val="24"/>
          <w:lang w:val="en-GB"/>
        </w:rPr>
        <w:t xml:space="preserve">regionally endangered in Austria </w:t>
      </w:r>
      <w:r w:rsidR="00F80CD3">
        <w:rPr>
          <w:rFonts w:eastAsia="Times New Roman" w:cstheme="minorHAnsi"/>
          <w:color w:val="000000"/>
          <w:sz w:val="24"/>
          <w:szCs w:val="24"/>
          <w:lang w:val="en-GB"/>
        </w:rPr>
        <w:fldChar w:fldCharType="begin" w:fldLock="1"/>
      </w:r>
      <w:r w:rsidR="003A48DA">
        <w:rPr>
          <w:rFonts w:eastAsia="Times New Roman" w:cstheme="minorHAnsi"/>
          <w:color w:val="000000"/>
          <w:sz w:val="24"/>
          <w:szCs w:val="24"/>
          <w:lang w:val="en-GB"/>
        </w:rPr>
        <w:instrText>ADDIN CSL_CITATION {"citationItems":[{"id":"ITEM-1","itemData":{"author":[{"dropping-particle":"","family":"Niklfeld, H. and Schratt-Ehrendorfer","given":"L.","non-dropping-particle":"","parse-names":false,"suffix":""}],"id":"ITEM-1","issued":{"date-parts":[["1999"]]},"title":"Rote Liste gefährdeter Farn- und Blütenpflanzen (Pteridophyta und Spermatophyta) Österreichs. 2. Fassung. In: Niklfeld, H. (ed.), Rote Listen gefährdeter Pflanzen Österreichs. Ed. 2. Wien, Grüne Reihe des Bundesministeriums für Umwelt, Jugend und Familie ","type":"book"},"uris":["http://www.mendeley.com/documents/?uuid=7fe9d541-5c8a-42e0-af1a-87e2b3ab9af7","http://www.mendeley.com/documents/?uuid=de8abd2a-b6e4-4286-90df-20aace2aac37"]}],"mendeley":{"formattedCitation":"(Niklfeld, H. and Schratt-Ehrendorfer, 1999)","manualFormatting":"(Niklfeld and Schratt-Ehrendorfer, 1999)","plainTextFormattedCitation":"(Niklfeld, H. and Schratt-Ehrendorfer, 1999)","previouslyFormattedCitation":"(Niklfeld, H. and Schratt-Ehrendorfer, 1999)"},"properties":{"noteIndex":0},"schema":"https://github.com/citation-style-language/schema/raw/master/csl-citation.json"}</w:instrText>
      </w:r>
      <w:r w:rsidR="00F80CD3">
        <w:rPr>
          <w:rFonts w:eastAsia="Times New Roman" w:cstheme="minorHAnsi"/>
          <w:color w:val="000000"/>
          <w:sz w:val="24"/>
          <w:szCs w:val="24"/>
          <w:lang w:val="en-GB"/>
        </w:rPr>
        <w:fldChar w:fldCharType="separate"/>
      </w:r>
      <w:r w:rsidR="00B02334" w:rsidRPr="00B02334">
        <w:rPr>
          <w:rFonts w:eastAsia="Times New Roman" w:cstheme="minorHAnsi"/>
          <w:noProof/>
          <w:color w:val="000000"/>
          <w:sz w:val="24"/>
          <w:szCs w:val="24"/>
          <w:lang w:val="en-GB"/>
        </w:rPr>
        <w:t>(Niklfel</w:t>
      </w:r>
      <w:r w:rsidR="00B02334">
        <w:rPr>
          <w:rFonts w:eastAsia="Times New Roman" w:cstheme="minorHAnsi"/>
          <w:noProof/>
          <w:color w:val="000000"/>
          <w:sz w:val="24"/>
          <w:szCs w:val="24"/>
          <w:lang w:val="en-GB"/>
        </w:rPr>
        <w:t xml:space="preserve">d </w:t>
      </w:r>
      <w:r w:rsidR="00B02334" w:rsidRPr="00B02334">
        <w:rPr>
          <w:rFonts w:eastAsia="Times New Roman" w:cstheme="minorHAnsi"/>
          <w:noProof/>
          <w:color w:val="000000"/>
          <w:sz w:val="24"/>
          <w:szCs w:val="24"/>
          <w:lang w:val="en-GB"/>
        </w:rPr>
        <w:t>and Schratt-Ehrendorfer, 1999)</w:t>
      </w:r>
      <w:r w:rsidR="00F80CD3">
        <w:rPr>
          <w:rFonts w:eastAsia="Times New Roman" w:cstheme="minorHAnsi"/>
          <w:color w:val="000000"/>
          <w:sz w:val="24"/>
          <w:szCs w:val="24"/>
          <w:lang w:val="en-GB"/>
        </w:rPr>
        <w:fldChar w:fldCharType="end"/>
      </w:r>
      <w:r w:rsidR="00B02334">
        <w:rPr>
          <w:rFonts w:eastAsia="Times New Roman" w:cstheme="minorHAnsi"/>
          <w:color w:val="000000"/>
          <w:sz w:val="24"/>
          <w:szCs w:val="24"/>
          <w:lang w:val="en-GB"/>
        </w:rPr>
        <w:t xml:space="preserve">, </w:t>
      </w:r>
      <w:r w:rsidR="00151D07" w:rsidRPr="00A3206E">
        <w:rPr>
          <w:rFonts w:eastAsia="Times New Roman" w:cstheme="minorHAnsi"/>
          <w:color w:val="000000"/>
          <w:sz w:val="24"/>
          <w:szCs w:val="24"/>
          <w:lang w:val="en-GB"/>
        </w:rPr>
        <w:t xml:space="preserve">endangered in Bulgaria </w:t>
      </w:r>
      <w:r w:rsidR="00F80CD3" w:rsidRPr="00A3206E">
        <w:rPr>
          <w:rFonts w:eastAsia="Times New Roman" w:cstheme="minorHAnsi"/>
          <w:color w:val="000000"/>
          <w:sz w:val="24"/>
          <w:szCs w:val="24"/>
          <w:lang w:val="en-GB"/>
        </w:rPr>
        <w:fldChar w:fldCharType="begin" w:fldLock="1"/>
      </w:r>
      <w:r w:rsidR="003A48DA">
        <w:rPr>
          <w:rFonts w:eastAsia="Times New Roman" w:cstheme="minorHAnsi"/>
          <w:color w:val="000000"/>
          <w:sz w:val="24"/>
          <w:szCs w:val="24"/>
          <w:lang w:val="en-GB"/>
        </w:rPr>
        <w:instrText xml:space="preserve">ADDIN CSL_CITATION {"citationItems":[{"id":"ITEM-1","itemData":{"author":[{"dropping-particle":"","family":"Petrova","given":"Ana","non-dropping-particle":"","parse-names":false,"suffix":""},{"dropping-particle":"","family":"Vladimirova","given":"Vladimir (eds)","non-dropping-particle":"","parse-names":false,"suffix":""}],"container-title":"Phytologia Balcanica","id":"ITEM-1","issue":"15","issued":{"date-parts":[["2009"]]},"page":"63-94","title":"Red List of Bulgarian vascular plants * Red List of Bulgarian vascular plants </w:instrText>
      </w:r>
      <w:r w:rsidR="003A48DA">
        <w:rPr>
          <w:rFonts w:ascii="Cambria Math" w:eastAsia="Times New Roman" w:hAnsi="Cambria Math" w:cs="Cambria Math"/>
          <w:color w:val="000000"/>
          <w:sz w:val="24"/>
          <w:szCs w:val="24"/>
          <w:lang w:val="en-GB"/>
        </w:rPr>
        <w:instrText>∗</w:instrText>
      </w:r>
      <w:r w:rsidR="003A48DA">
        <w:rPr>
          <w:rFonts w:ascii="Calibri" w:eastAsia="Times New Roman" w:hAnsi="Calibri" w:cs="Calibri"/>
          <w:color w:val="000000"/>
          <w:sz w:val="24"/>
          <w:szCs w:val="24"/>
          <w:lang w:val="en-GB"/>
        </w:rPr>
        <w:instrText xml:space="preserve"> Ana Petrova &amp; Vladimir Vladimirov ( eds )","type":"article-journal","volume":"1"},"uris":["http://www.mendeley.com/documents/?uuid=8360960e</w:instrText>
      </w:r>
      <w:r w:rsidR="003A48DA">
        <w:rPr>
          <w:rFonts w:eastAsia="Times New Roman" w:cstheme="minorHAnsi"/>
          <w:color w:val="000000"/>
          <w:sz w:val="24"/>
          <w:szCs w:val="24"/>
          <w:lang w:val="en-GB"/>
        </w:rPr>
        <w:instrText>-478c-44a8-8f2c-861f7873ee5e","http://www.mendeley.com/documents/?uuid=c942830c-4e98-403c-9340-f4b6ee443f7e"]}],"mendeley":{"formattedCitation":"(Petrova and Vladimirova, 2009)","plainTextFormattedCitation":"(Petrova and Vladimirova, 2009)","previouslyFormattedCitation":"(Petrova and Vladimirova, 2009)"},"properties":{"noteIndex":0},"schema":"https://github.com/citation-style-language/schema/raw/master/csl-citation.json"}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00151D07" w:rsidRPr="00A3206E">
        <w:rPr>
          <w:rFonts w:eastAsia="Times New Roman" w:cstheme="minorHAnsi"/>
          <w:noProof/>
          <w:color w:val="000000"/>
          <w:sz w:val="24"/>
          <w:szCs w:val="24"/>
          <w:lang w:val="en-GB"/>
        </w:rPr>
        <w:t>(Petrova and Vladimirova, 2009)</w:t>
      </w:r>
      <w:r w:rsidR="00F80CD3" w:rsidRPr="00A3206E">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w:t>
      </w:r>
      <w:r w:rsidR="00151D07">
        <w:rPr>
          <w:rFonts w:eastAsia="Times New Roman" w:cstheme="minorHAnsi"/>
          <w:color w:val="000000"/>
          <w:sz w:val="24"/>
          <w:szCs w:val="24"/>
          <w:lang w:val="en-GB"/>
        </w:rPr>
        <w:t xml:space="preserve"> </w:t>
      </w:r>
      <w:r w:rsidR="00151D07" w:rsidRPr="00A3206E">
        <w:rPr>
          <w:rFonts w:eastAsia="Times New Roman" w:cstheme="minorHAnsi"/>
          <w:color w:val="000000"/>
          <w:sz w:val="24"/>
          <w:szCs w:val="24"/>
          <w:lang w:val="en-GB"/>
        </w:rPr>
        <w:t xml:space="preserve">endangered in Germany </w:t>
      </w:r>
      <w:r w:rsidR="00F80CD3" w:rsidRPr="00A3206E">
        <w:rPr>
          <w:rFonts w:eastAsia="Times New Roman" w:cstheme="minorHAnsi"/>
          <w:color w:val="000000"/>
          <w:sz w:val="24"/>
          <w:szCs w:val="24"/>
          <w:lang w:val="en-GB"/>
        </w:rPr>
        <w:fldChar w:fldCharType="begin" w:fldLock="1"/>
      </w:r>
      <w:r w:rsidR="003A48DA">
        <w:rPr>
          <w:rFonts w:eastAsia="Times New Roman" w:cstheme="minorHAnsi"/>
          <w:color w:val="000000"/>
          <w:sz w:val="24"/>
          <w:szCs w:val="24"/>
          <w:lang w:val="en-GB"/>
        </w:rPr>
        <w:instrText>ADDIN CSL_CITATION {"citationItems":[{"id":"ITEM-1","itemData":{"URL":"www.floraweb.de","author":[{"dropping-particle":"","family":"Bundesamt für Naturschutz","given":"","non-dropping-particle":"","parse-names":false,"suffix":""}],"id":"ITEM-1","issued":{"date-parts":[["2012"]]},"title":"Bundesamt für Naturschutz. 2012. FloraWeb. Bonn","type":"webpage"},"uris":["http://www.mendeley.com/documents/?uuid=32acc7a1-0ec4-4add-962d-940de184859c","http://www.mendeley.com/documents/?uuid=4883e700-d981-45b0-b718-90ac1e72c89e"]}],"mendeley":{"formattedCitation":"(Bundesamt für Naturschutz, 2012)","plainTextFormattedCitation":"(Bundesamt für Naturschutz, 2012)","previouslyFormattedCitation":"(Bundesamt für Naturschutz, 2012)"},"properties":{"noteIndex":0},"schema":"https://github.com/citation-style-language/schema/raw/master/csl-citation.json"}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00151D07" w:rsidRPr="00A3206E">
        <w:rPr>
          <w:rFonts w:eastAsia="Times New Roman" w:cstheme="minorHAnsi"/>
          <w:noProof/>
          <w:color w:val="000000"/>
          <w:sz w:val="24"/>
          <w:szCs w:val="24"/>
          <w:lang w:val="en-GB"/>
        </w:rPr>
        <w:t>(Bundesamt für Naturschutz, 2012)</w:t>
      </w:r>
      <w:r w:rsidR="00F80CD3" w:rsidRPr="00A3206E">
        <w:rPr>
          <w:rFonts w:eastAsia="Times New Roman" w:cstheme="minorHAnsi"/>
          <w:color w:val="000000"/>
          <w:sz w:val="24"/>
          <w:szCs w:val="24"/>
          <w:lang w:val="en-GB"/>
        </w:rPr>
        <w:fldChar w:fldCharType="end"/>
      </w:r>
      <w:r w:rsidR="00151D07">
        <w:rPr>
          <w:rFonts w:eastAsia="Times New Roman" w:cstheme="minorHAnsi"/>
          <w:color w:val="000000"/>
          <w:sz w:val="24"/>
          <w:szCs w:val="24"/>
          <w:lang w:val="en-GB"/>
        </w:rPr>
        <w:t xml:space="preserve">, </w:t>
      </w:r>
      <w:r w:rsidR="00151D07" w:rsidRPr="00A3206E">
        <w:rPr>
          <w:rFonts w:eastAsia="Times New Roman" w:cstheme="minorHAnsi"/>
          <w:color w:val="000000"/>
          <w:sz w:val="24"/>
          <w:szCs w:val="24"/>
          <w:lang w:val="en-GB"/>
        </w:rPr>
        <w:t>near</w:t>
      </w:r>
      <w:r w:rsidR="00F16B5B">
        <w:rPr>
          <w:rFonts w:eastAsia="Times New Roman" w:cstheme="minorHAnsi"/>
          <w:color w:val="000000"/>
          <w:sz w:val="24"/>
          <w:szCs w:val="24"/>
          <w:lang w:val="en-GB"/>
        </w:rPr>
        <w:t>-</w:t>
      </w:r>
      <w:r w:rsidR="00151D07" w:rsidRPr="00A3206E">
        <w:rPr>
          <w:rFonts w:eastAsia="Times New Roman" w:cstheme="minorHAnsi"/>
          <w:color w:val="000000"/>
          <w:sz w:val="24"/>
          <w:szCs w:val="24"/>
          <w:lang w:val="en-GB"/>
        </w:rPr>
        <w:t xml:space="preserve">threatened in Slovakia </w:t>
      </w:r>
      <w:r w:rsidR="00F80CD3" w:rsidRPr="00A3206E">
        <w:rPr>
          <w:rFonts w:cstheme="minorHAnsi"/>
          <w:sz w:val="24"/>
          <w:szCs w:val="24"/>
          <w:lang w:val="en-GB"/>
        </w:rPr>
        <w:fldChar w:fldCharType="begin" w:fldLock="1"/>
      </w:r>
      <w:r w:rsidR="00DA06AE">
        <w:rPr>
          <w:rFonts w:cstheme="minorHAnsi"/>
          <w:sz w:val="24"/>
          <w:szCs w:val="24"/>
          <w:lang w:val="en-GB"/>
        </w:rPr>
        <w:instrText>ADDIN CSL_CITATION {"citationItems":[{"id":"ITEM-1","itemData":{"DOI":"10.1515/biolog-2015-0018","ISSN":"13369563","abstract":"The last version of Red List was published already more than 10 years ago but the knowledge of the flora of Slovakia has substantially improved due to large-scale mapping projects and taxonomical research. Therefore an updated fifth edition of the Red List is presented in this paper. For evaluation, we accepted IUCN categories (ER, CR, EN, VU, NT, LC, DD, NA, NE) and criteria (A-D), which were used first time in the history of Slovak Red Lists of ferns and flowering plants. In total 1 218 taxa are listed (the complete list of taxa is given in Electronic Appendix 1), which is nearly 34 % of the total number of 3 619 native taxa and archaeophytes of the flora of Slovakia. More than 80 taxa (7 %) were not confirmed in the flora (66 Regionally Extinct, 17 Probably Regionally Extinct), 155 taxa are evaluated as Critically Endangered (13 %), 171 Endangered (14 %) and 201 taxa are regarded Vulnerable (17 %). The largest group represent 347 taxa evaluated as Near Threatened (29 %), 162 taxa are assessed as Least Concern (13 %), 91 taxa are in category Data Deficient (7 %), and 8 taxa belong to categories of Not Evaluated and Not Applicable (1 %). In this Red List, 27 taxa are included as new for the flora of Slovakia and 14 taxa were rediscovered. Short history of Slovak Red lists of rare and threatened plants is also briefly mentioned.","author":[{"dropping-particle":"","family":"Eliáš","given":"Pavol","non-dropping-particle":"","parse-names":false,"suffix":""},{"dropping-particle":"","family":"Díte","given":"Daniel","non-dropping-particle":"","parse-names":false,"suffix":""},{"dropping-particle":"","family":"Kliment","given":"Ján","non-dropping-particle":"","parse-names":false,"suffix":""},{"dropping-particle":"","family":"Hrivnák","given":"Richard","non-dropping-particle":"","parse-names":false,"suffix":""},{"dropping-particle":"","family":"Feráková","given":"Viera","non-dropping-particle":"","parse-names":false,"suffix":""}],"container-title":"Biologia (Poland)","id":"ITEM-1","issue":"2","issued":{"date-parts":[["2015"]]},"page":"218-228","title":"Red list of ferns and flowering plants of Slovakia, 5th edition (October 2014)","type":"article-journal","volume":"70"},"uris":["http://www.mendeley.com/documents/?uuid=a3962314-9dc2-4964-9b0a-e9d07c8c65b6","http://www.mendeley.com/documents/?uuid=3bb43c64-cda5-4787-b65d-0d14b494b472"]}],"mendeley":{"formattedCitation":"(Eliáš et al., 2015)","manualFormatting":"(Eliáš et al., 2015)","plainTextFormattedCitation":"(Eliáš et al., 2015)","previouslyFormattedCitation":"(Eliáš et al., 2015)"},"properties":{"noteIndex":0},"schema":"https://github.com/citation-style-language/schema/raw/master/csl-citation.json"}</w:instrText>
      </w:r>
      <w:r w:rsidR="00F80CD3" w:rsidRPr="00A3206E">
        <w:rPr>
          <w:rFonts w:cstheme="minorHAnsi"/>
          <w:sz w:val="24"/>
          <w:szCs w:val="24"/>
          <w:lang w:val="en-GB"/>
        </w:rPr>
        <w:fldChar w:fldCharType="separate"/>
      </w:r>
      <w:r w:rsidR="00151D07" w:rsidRPr="00A3206E">
        <w:rPr>
          <w:rFonts w:cstheme="minorHAnsi"/>
          <w:noProof/>
          <w:sz w:val="24"/>
          <w:szCs w:val="24"/>
          <w:lang w:val="en-GB"/>
        </w:rPr>
        <w:t>(Eliáš et al., 2015)</w:t>
      </w:r>
      <w:r w:rsidR="00F80CD3" w:rsidRPr="00A3206E">
        <w:rPr>
          <w:rFonts w:cstheme="minorHAnsi"/>
          <w:sz w:val="24"/>
          <w:szCs w:val="24"/>
          <w:lang w:val="en-GB"/>
        </w:rPr>
        <w:fldChar w:fldCharType="end"/>
      </w:r>
      <w:r w:rsidR="00601796">
        <w:rPr>
          <w:rFonts w:cstheme="minorHAnsi"/>
          <w:sz w:val="24"/>
          <w:szCs w:val="24"/>
          <w:lang w:val="en-GB"/>
        </w:rPr>
        <w:t xml:space="preserve">, least concern in Switzerland but listed as critically endangered and near threatened in some regions </w:t>
      </w:r>
      <w:r w:rsidR="00F80CD3">
        <w:rPr>
          <w:rFonts w:cstheme="minorHAnsi"/>
          <w:sz w:val="24"/>
          <w:szCs w:val="24"/>
          <w:lang w:val="en-GB"/>
        </w:rPr>
        <w:fldChar w:fldCharType="begin" w:fldLock="1"/>
      </w:r>
      <w:r w:rsidR="0008596D">
        <w:rPr>
          <w:rFonts w:cstheme="minorHAnsi"/>
          <w:sz w:val="24"/>
          <w:szCs w:val="24"/>
          <w:lang w:val="en-GB"/>
        </w:rPr>
        <w:instrText>ADDIN CSL_CITATION {"citationItems":[{"id":"ITEM-1","itemData":{"author":[{"dropping-particle":"","family":"Buwal","given":"Landschaft","non-dropping-particle":"","parse-names":false,"suffix":""}],"id":"ITEM-1","issued":{"date-parts":[["0"]]},"title":"Rote Liste der gefährdeten Arten der Schweiz: Farn- und Blütenpflanzen","type":"article-journal"},"uris":["http://www.mendeley.com/documents/?uuid=f173db4b-2b99-4f1c-ad29-04c6f31d2eb1","http://www.mendeley.com/documents/?uuid=a2a0710f-4eee-4807-b594-c5792a9c12ce"]}],"mendeley":{"formattedCitation":"(Buwal, n.d.)","manualFormatting":"(Moser et. al, 2002)","plainTextFormattedCitation":"(Buwal, n.d.)","previouslyFormattedCitation":"(Buwal, n.d.)"},"properties":{"noteIndex":0},"schema":"https://github.com/citation-style-language/schema/raw/master/csl-citation.json"}</w:instrText>
      </w:r>
      <w:r w:rsidR="00F80CD3">
        <w:rPr>
          <w:rFonts w:cstheme="minorHAnsi"/>
          <w:sz w:val="24"/>
          <w:szCs w:val="24"/>
          <w:lang w:val="en-GB"/>
        </w:rPr>
        <w:fldChar w:fldCharType="separate"/>
      </w:r>
      <w:r w:rsidR="00C878A5">
        <w:rPr>
          <w:rFonts w:cstheme="minorHAnsi"/>
          <w:noProof/>
          <w:sz w:val="24"/>
          <w:szCs w:val="24"/>
          <w:lang w:val="en-GB"/>
        </w:rPr>
        <w:t>(Moser</w:t>
      </w:r>
      <w:r w:rsidR="00601796">
        <w:rPr>
          <w:rFonts w:cstheme="minorHAnsi"/>
          <w:noProof/>
          <w:sz w:val="24"/>
          <w:szCs w:val="24"/>
          <w:lang w:val="en-GB"/>
        </w:rPr>
        <w:t xml:space="preserve"> et. al, 2002</w:t>
      </w:r>
      <w:r w:rsidR="00601796" w:rsidRPr="00601796">
        <w:rPr>
          <w:rFonts w:cstheme="minorHAnsi"/>
          <w:noProof/>
          <w:sz w:val="24"/>
          <w:szCs w:val="24"/>
          <w:lang w:val="en-GB"/>
        </w:rPr>
        <w:t>)</w:t>
      </w:r>
      <w:r w:rsidR="00F80CD3">
        <w:rPr>
          <w:rFonts w:cstheme="minorHAnsi"/>
          <w:sz w:val="24"/>
          <w:szCs w:val="24"/>
          <w:lang w:val="en-GB"/>
        </w:rPr>
        <w:fldChar w:fldCharType="end"/>
      </w:r>
      <w:r w:rsidR="000746F5">
        <w:rPr>
          <w:rFonts w:cstheme="minorHAnsi"/>
          <w:sz w:val="24"/>
          <w:szCs w:val="24"/>
          <w:lang w:val="en-GB"/>
        </w:rPr>
        <w:t>,</w:t>
      </w:r>
      <w:r w:rsidR="00151D07">
        <w:rPr>
          <w:rFonts w:cstheme="minorHAnsi"/>
          <w:sz w:val="24"/>
          <w:szCs w:val="24"/>
          <w:lang w:val="en-GB"/>
        </w:rPr>
        <w:t xml:space="preserve"> </w:t>
      </w:r>
      <w:r w:rsidRPr="00A3206E">
        <w:rPr>
          <w:rFonts w:eastAsia="Times New Roman" w:cstheme="minorHAnsi"/>
          <w:color w:val="000000"/>
          <w:sz w:val="24"/>
          <w:szCs w:val="24"/>
          <w:lang w:val="en-GB"/>
        </w:rPr>
        <w:t xml:space="preserve">and critically endangered in Ukraine </w:t>
      </w:r>
      <w:r w:rsidR="00F80CD3">
        <w:rPr>
          <w:rFonts w:eastAsia="Times New Roman" w:cstheme="minorHAnsi"/>
          <w:color w:val="000000"/>
          <w:sz w:val="24"/>
          <w:szCs w:val="24"/>
          <w:lang w:val="en-GB"/>
        </w:rPr>
        <w:fldChar w:fldCharType="begin" w:fldLock="1"/>
      </w:r>
      <w:r w:rsidR="009F389E">
        <w:rPr>
          <w:rFonts w:eastAsia="Times New Roman" w:cstheme="minorHAnsi"/>
          <w:color w:val="000000"/>
          <w:sz w:val="24"/>
          <w:szCs w:val="24"/>
          <w:lang w:val="en-GB"/>
        </w:rPr>
        <w:instrText>ADDIN CSL_CITATION {"citationItems":[{"id":"ITEM-1","itemData":{"DOI":"10.2478/v10119-010-0017-z","ISSN":"1897-2810","author":[{"dropping-particle":"","family":"Didukh","given":"Y. P.","non-dropping-particle":"","parse-names":false,"suffix":""}],"container-title":"Biodiversity: Research and Conservation","id":"ITEM-1","issued":{"date-parts":[["2010"]]},"page":"87-92","title":"\"Red Data Book of Ukraine. Vegetable Kingdom\" Afterword","type":"article-journal","volume":"19"},"uris":["http://www.mendeley.com/documents/?uuid=a590c187-d631-4d0a-9b4f-20d627a36e76","http://www.mendeley.com/documents/?uuid=fb1aaa8d-b674-49c5-aa45-14b3ec15be07"]}],"mendeley":{"formattedCitation":"(Didukh, 2010)","manualFormatting":"(Chorney and Kyyak, 2009)","plainTextFormattedCitation":"(Didukh, 2010)","previouslyFormattedCitation":"(Didukh, 2010)"},"properties":{"noteIndex":0},"schema":"https://github.com/citation-style-language/schema/raw/master/csl-citation.json"}</w:instrText>
      </w:r>
      <w:r w:rsidR="00F80CD3">
        <w:rPr>
          <w:rFonts w:eastAsia="Times New Roman" w:cstheme="minorHAnsi"/>
          <w:color w:val="000000"/>
          <w:sz w:val="24"/>
          <w:szCs w:val="24"/>
          <w:lang w:val="en-GB"/>
        </w:rPr>
        <w:fldChar w:fldCharType="separate"/>
      </w:r>
      <w:r w:rsidR="00423693">
        <w:rPr>
          <w:rFonts w:eastAsia="Times New Roman" w:cstheme="minorHAnsi"/>
          <w:noProof/>
          <w:color w:val="000000"/>
          <w:sz w:val="24"/>
          <w:szCs w:val="24"/>
          <w:lang w:val="en-GB"/>
        </w:rPr>
        <w:t>(</w:t>
      </w:r>
      <w:r w:rsidR="009F389E">
        <w:rPr>
          <w:rFonts w:eastAsia="Times New Roman" w:cstheme="minorHAnsi"/>
          <w:noProof/>
          <w:color w:val="000000"/>
          <w:sz w:val="24"/>
          <w:szCs w:val="24"/>
          <w:lang w:val="en-GB"/>
        </w:rPr>
        <w:t xml:space="preserve">Chorney and Kyyak, </w:t>
      </w:r>
      <w:r w:rsidR="00423693">
        <w:rPr>
          <w:rFonts w:eastAsia="Times New Roman" w:cstheme="minorHAnsi"/>
          <w:noProof/>
          <w:color w:val="000000"/>
          <w:sz w:val="24"/>
          <w:szCs w:val="24"/>
          <w:lang w:val="en-GB"/>
        </w:rPr>
        <w:t>2009</w:t>
      </w:r>
      <w:r w:rsidR="00423693" w:rsidRPr="00423693">
        <w:rPr>
          <w:rFonts w:eastAsia="Times New Roman" w:cstheme="minorHAnsi"/>
          <w:noProof/>
          <w:color w:val="000000"/>
          <w:sz w:val="24"/>
          <w:szCs w:val="24"/>
          <w:lang w:val="en-GB"/>
        </w:rPr>
        <w:t>)</w:t>
      </w:r>
      <w:r w:rsidR="00F80CD3">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 xml:space="preserve">. In the Carpathian List of Endangered Species, edelweiss is listed as vulnerable </w:t>
      </w:r>
      <w:r w:rsidR="006E7D8B">
        <w:rPr>
          <w:rFonts w:eastAsia="Times New Roman" w:cstheme="minorHAnsi"/>
          <w:color w:val="000000"/>
          <w:sz w:val="24"/>
          <w:szCs w:val="24"/>
          <w:lang w:val="en-GB"/>
        </w:rPr>
        <w:t>(</w:t>
      </w:r>
      <w:r w:rsidR="006E7D8B" w:rsidRPr="0041229E">
        <w:rPr>
          <w:sz w:val="24"/>
          <w:szCs w:val="24"/>
        </w:rPr>
        <w:t>T</w:t>
      </w:r>
      <w:r w:rsidR="006E7D8B">
        <w:rPr>
          <w:sz w:val="24"/>
          <w:szCs w:val="24"/>
        </w:rPr>
        <w:t xml:space="preserve">asenkevich, </w:t>
      </w:r>
      <w:r w:rsidR="006E7D8B" w:rsidRPr="0041229E">
        <w:rPr>
          <w:sz w:val="24"/>
          <w:szCs w:val="24"/>
        </w:rPr>
        <w:t>2003</w:t>
      </w:r>
      <w:r w:rsidR="006E7D8B">
        <w:rPr>
          <w:rFonts w:eastAsia="Times New Roman" w:cstheme="minorHAnsi"/>
          <w:color w:val="000000"/>
          <w:sz w:val="24"/>
          <w:szCs w:val="24"/>
          <w:lang w:val="en-GB"/>
        </w:rPr>
        <w:t>)</w:t>
      </w:r>
      <w:r w:rsidRPr="00A3206E">
        <w:rPr>
          <w:rFonts w:eastAsia="Times New Roman" w:cstheme="minorHAnsi"/>
          <w:color w:val="000000"/>
          <w:sz w:val="24"/>
          <w:szCs w:val="24"/>
          <w:lang w:val="en-GB"/>
        </w:rPr>
        <w:t xml:space="preserve">. The species is protected in Romania and included as </w:t>
      </w:r>
      <w:r w:rsidR="004D071A">
        <w:rPr>
          <w:rFonts w:eastAsia="Times New Roman" w:cstheme="minorHAnsi"/>
          <w:color w:val="000000"/>
          <w:sz w:val="24"/>
          <w:szCs w:val="24"/>
          <w:lang w:val="en-GB"/>
        </w:rPr>
        <w:t>vulnerable and rare</w:t>
      </w:r>
      <w:r w:rsidRPr="00A3206E">
        <w:rPr>
          <w:rFonts w:eastAsia="Times New Roman" w:cstheme="minorHAnsi"/>
          <w:color w:val="000000"/>
          <w:sz w:val="24"/>
          <w:szCs w:val="24"/>
          <w:lang w:val="en-GB"/>
        </w:rPr>
        <w:t xml:space="preserve"> on the Romanian Red List of Vascular </w:t>
      </w:r>
      <w:r w:rsidRPr="00A3206E">
        <w:rPr>
          <w:rFonts w:cstheme="minorHAnsi"/>
          <w:sz w:val="24"/>
          <w:szCs w:val="24"/>
          <w:lang w:val="en-GB"/>
        </w:rPr>
        <w:t xml:space="preserve">Plants </w:t>
      </w:r>
      <w:r w:rsidR="00F80CD3" w:rsidRPr="00A3206E">
        <w:rPr>
          <w:rFonts w:cstheme="minorHAnsi"/>
          <w:sz w:val="24"/>
          <w:szCs w:val="24"/>
          <w:lang w:val="en-GB"/>
        </w:rPr>
        <w:fldChar w:fldCharType="begin" w:fldLock="1"/>
      </w:r>
      <w:r w:rsidR="00487DBE">
        <w:rPr>
          <w:rFonts w:cstheme="minorHAnsi"/>
          <w:sz w:val="24"/>
          <w:szCs w:val="24"/>
          <w:lang w:val="en-GB"/>
        </w:rPr>
        <w:instrText>ADDIN CSL_CITATION {"citationItems":[{"id":"ITEM-1","itemData":{"author":[{"dropping-particle":"","family":"Oltean M., Negrean G., Popescu A., Roman N., Dihoru G., Sanda V.","given":"Mihailescu S.","non-dropping-particle":"","parse-names":false,"suffix":""}],"id":"ITEM-1","issued":{"date-parts":[["1994"]]},"title":"Lista roşie a plantelor superioare din România","type":"article-journal"},"uris":["http://www.mendeley.com/documents/?uuid=15fa92fe-3a93-4c76-9044-fdb0bd6f8a1c","http://www.mendeley.com/documents/?uuid=e2285ce9-f136-420f-8608-62a3c8c5e42a"]}],"mendeley":{"formattedCitation":"(Oltean M., Negrean G., Popescu A., Roman N., Dihoru G., Sanda V., 1994)","manualFormatting":"(Oltean et al., 1994)","plainTextFormattedCitation":"(Oltean M., Negrean G., Popescu A., Roman N., Dihoru G., Sanda V., 1994)","previouslyFormattedCitation":"(Oltean M., Negrean G., Popescu A., Roman N., Dihoru G., Sanda V., 1994)"},"properties":{"noteIndex":0},"schema":"https://github.com/citation-style-language/schema/raw/master/csl-citation.json"}</w:instrText>
      </w:r>
      <w:r w:rsidR="00F80CD3" w:rsidRPr="00A3206E">
        <w:rPr>
          <w:rFonts w:cstheme="minorHAnsi"/>
          <w:sz w:val="24"/>
          <w:szCs w:val="24"/>
          <w:lang w:val="en-GB"/>
        </w:rPr>
        <w:fldChar w:fldCharType="separate"/>
      </w:r>
      <w:r w:rsidRPr="00A3206E">
        <w:rPr>
          <w:rFonts w:cstheme="minorHAnsi"/>
          <w:noProof/>
          <w:sz w:val="24"/>
          <w:szCs w:val="24"/>
          <w:lang w:val="en-GB"/>
        </w:rPr>
        <w:t>(Oltean</w:t>
      </w:r>
      <w:r w:rsidR="00C148ED">
        <w:rPr>
          <w:rFonts w:cstheme="minorHAnsi"/>
          <w:noProof/>
          <w:sz w:val="24"/>
          <w:szCs w:val="24"/>
          <w:lang w:val="en-GB"/>
        </w:rPr>
        <w:t xml:space="preserve"> et al.</w:t>
      </w:r>
      <w:r w:rsidRPr="00A3206E">
        <w:rPr>
          <w:rFonts w:cstheme="minorHAnsi"/>
          <w:noProof/>
          <w:sz w:val="24"/>
          <w:szCs w:val="24"/>
          <w:lang w:val="en-GB"/>
        </w:rPr>
        <w:t>, 1994)</w:t>
      </w:r>
      <w:r w:rsidR="00F80CD3" w:rsidRPr="00A3206E">
        <w:rPr>
          <w:rFonts w:cstheme="minorHAnsi"/>
          <w:sz w:val="24"/>
          <w:szCs w:val="24"/>
          <w:lang w:val="en-GB"/>
        </w:rPr>
        <w:fldChar w:fldCharType="end"/>
      </w:r>
      <w:r w:rsidRPr="00A3206E">
        <w:rPr>
          <w:rFonts w:eastAsia="Times New Roman" w:cstheme="minorHAnsi"/>
          <w:color w:val="000000"/>
          <w:sz w:val="24"/>
          <w:szCs w:val="24"/>
          <w:lang w:val="en-GB"/>
        </w:rPr>
        <w:t xml:space="preserve">. </w:t>
      </w:r>
      <w:r w:rsidRPr="005C2088">
        <w:rPr>
          <w:rFonts w:eastAsia="Times New Roman" w:cstheme="minorHAnsi"/>
          <w:color w:val="000000"/>
          <w:sz w:val="24"/>
          <w:szCs w:val="24"/>
          <w:lang w:val="en-GB"/>
        </w:rPr>
        <w:t>Currently, there has not been any national-level assessment of edelweiss in Romania</w:t>
      </w:r>
      <w:r w:rsidR="00F16B5B" w:rsidRPr="005C2088">
        <w:rPr>
          <w:rFonts w:eastAsia="Times New Roman" w:cstheme="minorHAnsi"/>
          <w:color w:val="000000"/>
          <w:sz w:val="24"/>
          <w:szCs w:val="24"/>
          <w:lang w:val="en-GB"/>
        </w:rPr>
        <w:t xml:space="preserve"> despite the </w:t>
      </w:r>
      <w:r w:rsidR="005C2088" w:rsidRPr="005C2088">
        <w:rPr>
          <w:sz w:val="24"/>
          <w:szCs w:val="24"/>
        </w:rPr>
        <w:t>potentially large area of available habitat in the relatively sparsely populated Carpathians</w:t>
      </w:r>
      <w:r w:rsidRPr="005C2088">
        <w:rPr>
          <w:rFonts w:eastAsia="Times New Roman" w:cstheme="minorHAnsi"/>
          <w:color w:val="000000"/>
          <w:sz w:val="24"/>
          <w:szCs w:val="24"/>
          <w:lang w:val="en-GB"/>
        </w:rPr>
        <w:t xml:space="preserve">, with studies undertaken at a local level highlighting its vulnerability </w:t>
      </w:r>
      <w:r w:rsidR="001A18EB">
        <w:rPr>
          <w:rFonts w:eastAsia="Times New Roman" w:cstheme="minorHAnsi"/>
          <w:color w:val="000000"/>
          <w:sz w:val="24"/>
          <w:szCs w:val="24"/>
          <w:lang w:val="en-GB"/>
        </w:rPr>
        <w:t xml:space="preserve">to </w:t>
      </w:r>
      <w:r w:rsidR="00FD68DC">
        <w:rPr>
          <w:rFonts w:eastAsia="Times New Roman" w:cstheme="minorHAnsi"/>
          <w:color w:val="000000"/>
          <w:sz w:val="24"/>
          <w:szCs w:val="24"/>
          <w:lang w:val="en-GB"/>
        </w:rPr>
        <w:t xml:space="preserve">harvesting </w:t>
      </w:r>
      <w:r w:rsidR="00F80CD3" w:rsidRPr="005C2088">
        <w:rPr>
          <w:rFonts w:cstheme="minorHAnsi"/>
          <w:sz w:val="24"/>
          <w:szCs w:val="24"/>
          <w:lang w:val="en-GB"/>
        </w:rPr>
        <w:fldChar w:fldCharType="begin" w:fldLock="1"/>
      </w:r>
      <w:r w:rsidR="003A48DA" w:rsidRPr="005C2088">
        <w:rPr>
          <w:rFonts w:cstheme="minorHAnsi"/>
          <w:sz w:val="24"/>
          <w:szCs w:val="24"/>
          <w:lang w:val="en-GB"/>
        </w:rPr>
        <w:instrText>ADDIN CSL_CITATION {"citationItems":[{"id":"ITEM-1","itemData":{"author":[{"dropping-particle":"","family":"Oprea","given":"Adrian","non-dropping-particle":"","parse-names":false,"suffix":""},{"dropping-particle":"","family":"Sîrbu","given":"Culi","non-dropping-particle":"","parse-names":false,"suffix":""}],"id":"ITEM-1","issued":{"date-parts":[["2008"]]},"page":"47-61","title":"RARE PLANTS IN STÂNI OARA MOUNTAINS ( EASTERN CARPATHIANS )","type":"article-journal","volume":"15"},"uris":["http://www.mendeley.com/documents/?uuid=2035c705-69b0-4173-b5dd-b917ba451536","http://www.mendeley.com/documents/?uuid=de43da6e-87de-482b-a39d-6fb38b365f9a"]}],"mendeley":{"formattedCitation":"(Oprea and Sîrbu, 2008)","plainTextFormattedCitation":"(Oprea and Sîrbu, 2008)","previouslyFormattedCitation":"(Oprea and Sîrbu, 2008)"},"properties":{"noteIndex":0},"schema":"https://github.com/citation-style-language/schema/raw/master/csl-citation.json"}</w:instrText>
      </w:r>
      <w:r w:rsidR="00F80CD3" w:rsidRPr="005C2088">
        <w:rPr>
          <w:rFonts w:cstheme="minorHAnsi"/>
          <w:sz w:val="24"/>
          <w:szCs w:val="24"/>
          <w:lang w:val="en-GB"/>
        </w:rPr>
        <w:fldChar w:fldCharType="separate"/>
      </w:r>
      <w:r w:rsidRPr="005C2088">
        <w:rPr>
          <w:rFonts w:cstheme="minorHAnsi"/>
          <w:noProof/>
          <w:sz w:val="24"/>
          <w:szCs w:val="24"/>
          <w:lang w:val="en-GB"/>
        </w:rPr>
        <w:t>(Oprea and Sîrbu, 2008)</w:t>
      </w:r>
      <w:r w:rsidR="00F80CD3" w:rsidRPr="005C2088">
        <w:rPr>
          <w:rFonts w:cstheme="minorHAnsi"/>
          <w:sz w:val="24"/>
          <w:szCs w:val="24"/>
          <w:lang w:val="en-GB"/>
        </w:rPr>
        <w:fldChar w:fldCharType="end"/>
      </w:r>
      <w:r w:rsidRPr="005C2088">
        <w:rPr>
          <w:rFonts w:cstheme="minorHAnsi"/>
          <w:sz w:val="24"/>
          <w:szCs w:val="24"/>
          <w:lang w:val="en-GB"/>
        </w:rPr>
        <w:t>.</w:t>
      </w:r>
    </w:p>
    <w:p w14:paraId="06969A7A" w14:textId="77777777" w:rsidR="00DA06AE" w:rsidRDefault="00DA06AE" w:rsidP="00EC2FFB">
      <w:pPr>
        <w:spacing w:line="480" w:lineRule="auto"/>
      </w:pPr>
    </w:p>
    <w:p w14:paraId="5AB0F97C" w14:textId="77777777" w:rsidR="00D12AA3" w:rsidRPr="00A3206E" w:rsidRDefault="00862F26" w:rsidP="00EC2FFB">
      <w:pPr>
        <w:autoSpaceDE w:val="0"/>
        <w:spacing w:line="480" w:lineRule="auto"/>
        <w:jc w:val="both"/>
        <w:rPr>
          <w:rFonts w:eastAsia="Times New Roman" w:cstheme="minorHAnsi"/>
          <w:i/>
          <w:color w:val="000000"/>
          <w:sz w:val="24"/>
          <w:szCs w:val="24"/>
          <w:lang w:val="en-GB"/>
        </w:rPr>
      </w:pPr>
      <w:r>
        <w:rPr>
          <w:rFonts w:eastAsia="Times New Roman" w:cstheme="minorHAnsi"/>
          <w:i/>
          <w:color w:val="000000"/>
          <w:sz w:val="24"/>
          <w:szCs w:val="24"/>
          <w:lang w:val="en-GB"/>
        </w:rPr>
        <w:lastRenderedPageBreak/>
        <w:t xml:space="preserve">2.2. </w:t>
      </w:r>
      <w:r w:rsidR="00D12AA3" w:rsidRPr="00A3206E">
        <w:rPr>
          <w:rFonts w:eastAsia="Times New Roman" w:cstheme="minorHAnsi"/>
          <w:i/>
          <w:color w:val="000000"/>
          <w:sz w:val="24"/>
          <w:szCs w:val="24"/>
          <w:lang w:val="en-GB"/>
        </w:rPr>
        <w:t>Study sites and seed collection</w:t>
      </w:r>
    </w:p>
    <w:p w14:paraId="525FE89B" w14:textId="77777777" w:rsidR="00D12AA3" w:rsidRPr="00A3206E" w:rsidRDefault="00D12AA3" w:rsidP="00EC2FFB">
      <w:pPr>
        <w:autoSpaceDE w:val="0"/>
        <w:autoSpaceDN w:val="0"/>
        <w:adjustRightInd w:val="0"/>
        <w:spacing w:after="0" w:line="480" w:lineRule="auto"/>
        <w:jc w:val="both"/>
        <w:rPr>
          <w:rFonts w:cstheme="minorHAnsi"/>
          <w:color w:val="000000"/>
          <w:sz w:val="24"/>
          <w:szCs w:val="24"/>
          <w:lang w:val="en-GB"/>
        </w:rPr>
      </w:pPr>
      <w:r w:rsidRPr="00A3206E">
        <w:rPr>
          <w:rFonts w:cstheme="minorHAnsi"/>
          <w:sz w:val="24"/>
          <w:szCs w:val="24"/>
          <w:lang w:val="en-GB"/>
        </w:rPr>
        <w:t xml:space="preserve">We </w:t>
      </w:r>
      <w:r w:rsidRPr="00A3206E">
        <w:rPr>
          <w:rFonts w:cstheme="minorHAnsi"/>
          <w:color w:val="000000" w:themeColor="text1"/>
          <w:sz w:val="24"/>
          <w:szCs w:val="24"/>
          <w:lang w:val="en-GB"/>
        </w:rPr>
        <w:t xml:space="preserve">established 45 </w:t>
      </w:r>
      <w:r w:rsidR="003635B8">
        <w:rPr>
          <w:rFonts w:cstheme="minorHAnsi"/>
          <w:sz w:val="24"/>
          <w:szCs w:val="24"/>
          <w:lang w:val="en-GB"/>
        </w:rPr>
        <w:t>1m x 1</w:t>
      </w:r>
      <w:r w:rsidR="003635B8" w:rsidRPr="00A3206E">
        <w:rPr>
          <w:rFonts w:cstheme="minorHAnsi"/>
          <w:sz w:val="24"/>
          <w:szCs w:val="24"/>
          <w:lang w:val="en-GB"/>
        </w:rPr>
        <w:t>m</w:t>
      </w:r>
      <w:r w:rsidR="003635B8" w:rsidRPr="00A3206E">
        <w:rPr>
          <w:rFonts w:cstheme="minorHAnsi"/>
          <w:color w:val="000000" w:themeColor="text1"/>
          <w:sz w:val="24"/>
          <w:szCs w:val="24"/>
          <w:lang w:val="en-GB"/>
        </w:rPr>
        <w:t xml:space="preserve"> </w:t>
      </w:r>
      <w:r w:rsidRPr="00A3206E">
        <w:rPr>
          <w:rFonts w:cstheme="minorHAnsi"/>
          <w:color w:val="000000" w:themeColor="text1"/>
          <w:sz w:val="24"/>
          <w:szCs w:val="24"/>
          <w:lang w:val="en-GB"/>
        </w:rPr>
        <w:t>plots in area</w:t>
      </w:r>
      <w:r w:rsidR="003635B8">
        <w:rPr>
          <w:rFonts w:cstheme="minorHAnsi"/>
          <w:color w:val="000000" w:themeColor="text1"/>
          <w:sz w:val="24"/>
          <w:szCs w:val="24"/>
          <w:lang w:val="en-GB"/>
        </w:rPr>
        <w:t>s</w:t>
      </w:r>
      <w:r w:rsidRPr="00A3206E">
        <w:rPr>
          <w:rFonts w:cstheme="minorHAnsi"/>
          <w:sz w:val="24"/>
          <w:szCs w:val="24"/>
          <w:lang w:val="en-GB"/>
        </w:rPr>
        <w:t xml:space="preserve"> with known edelweiss populations across the Carpathian Mountains, Romania. The plots were nested within seven massifs with altitudes ranging between 394 m a.s.l. </w:t>
      </w:r>
      <w:r w:rsidRPr="00A3206E">
        <w:rPr>
          <w:rFonts w:cstheme="minorHAnsi"/>
          <w:color w:val="000000"/>
          <w:sz w:val="24"/>
          <w:szCs w:val="24"/>
          <w:lang w:val="en-GB"/>
        </w:rPr>
        <w:t>(Doabra Valley – Lotru Mountains) and 2</w:t>
      </w:r>
      <w:r w:rsidR="00EC191B">
        <w:rPr>
          <w:rFonts w:cstheme="minorHAnsi"/>
          <w:color w:val="000000"/>
          <w:sz w:val="24"/>
          <w:szCs w:val="24"/>
          <w:lang w:val="en-GB"/>
        </w:rPr>
        <w:t>286</w:t>
      </w:r>
      <w:r w:rsidRPr="00A3206E">
        <w:rPr>
          <w:rFonts w:cstheme="minorHAnsi"/>
          <w:color w:val="000000"/>
          <w:sz w:val="24"/>
          <w:szCs w:val="24"/>
          <w:lang w:val="en-GB"/>
        </w:rPr>
        <w:t xml:space="preserve"> m a.s.l. (Bucegi Mountains) and in areas with varying levels of disturbance (F</w:t>
      </w:r>
      <w:r w:rsidR="00CD3B20">
        <w:rPr>
          <w:rFonts w:cstheme="minorHAnsi"/>
          <w:sz w:val="24"/>
          <w:szCs w:val="24"/>
          <w:lang w:val="en-GB"/>
        </w:rPr>
        <w:t>ig.</w:t>
      </w:r>
      <w:r w:rsidRPr="00A3206E">
        <w:rPr>
          <w:rFonts w:cstheme="minorHAnsi"/>
          <w:sz w:val="24"/>
          <w:szCs w:val="24"/>
          <w:lang w:val="en-GB"/>
        </w:rPr>
        <w:t xml:space="preserve"> 1). </w:t>
      </w:r>
      <w:r w:rsidR="003F522C">
        <w:rPr>
          <w:rFonts w:eastAsia="Times New Roman" w:cstheme="minorHAnsi"/>
          <w:color w:val="000000"/>
          <w:sz w:val="24"/>
          <w:szCs w:val="24"/>
          <w:lang w:val="en-GB"/>
        </w:rPr>
        <w:t>H</w:t>
      </w:r>
      <w:r w:rsidR="003F522C" w:rsidRPr="00A3206E">
        <w:rPr>
          <w:rFonts w:eastAsia="Times New Roman" w:cstheme="minorHAnsi"/>
          <w:color w:val="000000"/>
          <w:sz w:val="24"/>
          <w:szCs w:val="24"/>
          <w:lang w:val="en-GB"/>
        </w:rPr>
        <w:t xml:space="preserve">uman disturbance was </w:t>
      </w:r>
      <w:r w:rsidR="003F522C">
        <w:rPr>
          <w:rFonts w:eastAsia="Times New Roman" w:cstheme="minorHAnsi"/>
          <w:color w:val="000000"/>
          <w:sz w:val="24"/>
          <w:szCs w:val="24"/>
          <w:lang w:val="en-GB"/>
        </w:rPr>
        <w:t xml:space="preserve">estimated for each plot as </w:t>
      </w:r>
      <w:r w:rsidR="003F522C" w:rsidRPr="00A3206E">
        <w:rPr>
          <w:rFonts w:eastAsia="Times New Roman" w:cstheme="minorHAnsi"/>
          <w:color w:val="000000" w:themeColor="text1"/>
          <w:sz w:val="24"/>
          <w:szCs w:val="24"/>
          <w:lang w:val="en-GB"/>
        </w:rPr>
        <w:t xml:space="preserve">the distance </w:t>
      </w:r>
      <w:r w:rsidR="003F522C" w:rsidRPr="00A3206E">
        <w:rPr>
          <w:rFonts w:eastAsia="Times New Roman" w:cstheme="minorHAnsi"/>
          <w:color w:val="000000"/>
          <w:sz w:val="24"/>
          <w:szCs w:val="24"/>
          <w:lang w:val="en-GB"/>
        </w:rPr>
        <w:t>to the nearest marked hiking trail. Hiking trails provide accessibility to edelweiss and should elevate the risk of harvesting</w:t>
      </w:r>
      <w:r w:rsidR="003F522C">
        <w:rPr>
          <w:rFonts w:eastAsia="Times New Roman" w:cstheme="minorHAnsi"/>
          <w:color w:val="000000"/>
          <w:sz w:val="24"/>
          <w:szCs w:val="24"/>
          <w:lang w:val="en-GB"/>
        </w:rPr>
        <w:t xml:space="preserve"> immediately along the trail</w:t>
      </w:r>
      <w:r w:rsidR="003F522C" w:rsidRPr="00A3206E">
        <w:rPr>
          <w:rFonts w:eastAsia="Times New Roman" w:cstheme="minorHAnsi"/>
          <w:color w:val="000000"/>
          <w:sz w:val="24"/>
          <w:szCs w:val="24"/>
          <w:lang w:val="en-GB"/>
        </w:rPr>
        <w:t xml:space="preserve">. </w:t>
      </w:r>
      <w:r w:rsidR="002F4E13">
        <w:rPr>
          <w:sz w:val="24"/>
          <w:szCs w:val="24"/>
          <w:lang w:val="en-GB"/>
        </w:rPr>
        <w:t>The</w:t>
      </w:r>
      <w:r w:rsidR="003F522C">
        <w:rPr>
          <w:sz w:val="24"/>
          <w:szCs w:val="24"/>
          <w:lang w:val="en-GB"/>
        </w:rPr>
        <w:t xml:space="preserve"> impact of human</w:t>
      </w:r>
      <w:r w:rsidR="002F4E13">
        <w:rPr>
          <w:sz w:val="24"/>
          <w:szCs w:val="24"/>
          <w:lang w:val="en-GB"/>
        </w:rPr>
        <w:t xml:space="preserve"> disturbance</w:t>
      </w:r>
      <w:r w:rsidR="003F522C">
        <w:rPr>
          <w:sz w:val="24"/>
          <w:szCs w:val="24"/>
          <w:lang w:val="en-GB"/>
        </w:rPr>
        <w:t xml:space="preserve"> should therefore</w:t>
      </w:r>
      <w:r w:rsidR="003F522C" w:rsidRPr="00A3206E">
        <w:rPr>
          <w:sz w:val="24"/>
          <w:szCs w:val="24"/>
          <w:lang w:val="en-GB"/>
        </w:rPr>
        <w:t xml:space="preserve"> decrease with increasing distance from tra</w:t>
      </w:r>
      <w:r w:rsidR="003F522C">
        <w:rPr>
          <w:sz w:val="24"/>
          <w:szCs w:val="24"/>
          <w:lang w:val="en-GB"/>
        </w:rPr>
        <w:t>ils</w:t>
      </w:r>
      <w:r w:rsidR="003F522C" w:rsidRPr="00A3206E">
        <w:rPr>
          <w:sz w:val="24"/>
          <w:szCs w:val="24"/>
          <w:lang w:val="en-GB"/>
        </w:rPr>
        <w:t xml:space="preserve"> </w:t>
      </w:r>
      <w:r w:rsidR="003F522C">
        <w:rPr>
          <w:sz w:val="24"/>
          <w:szCs w:val="24"/>
          <w:lang w:val="en-GB"/>
        </w:rPr>
        <w:fldChar w:fldCharType="begin" w:fldLock="1"/>
      </w:r>
      <w:r w:rsidR="003F522C">
        <w:rPr>
          <w:sz w:val="24"/>
          <w:szCs w:val="24"/>
          <w:lang w:val="en-GB"/>
        </w:rPr>
        <w:instrText>ADDIN CSL_CITATION {"citationItems":[{"id":"ITEM-1","itemData":{"DOI":"10.1111/grs.12100","ISSN":"1744697X","abstract":"Trails are a type of tourism infrastructure that impact vegetation and soil, which are essential for sustainable recreation practices. There is limited recreation ecology research on the impact of trails in China, especially on Mount Jade Dragon, where it is characterized as a global biodiversity hotspot with high scenic value. Impacts of trails on vegetation, soil and their interaction were assessed for the subalpine meadow area of Mount Jade Dragon. The aims of this research were: (i) to assess trail effects on vegetation, soil and their interaction, and (ii) to evaluate the effects of the trail type and usage level on trail impacts. Vegetation and soil properties were measured at control and trailside sites along formal and informal trails of different usage levels. A three-way analysis of variance was performed to determine the effects of site location, trail type and usage level. Canonical correspondence analysis was used to visualize species composition along trails and to ordinate species with respect to the soil variables. A multiple linear regression model was used to examine relationships between soil variables and vegetation cover. The results showed that trails led to vegetation cover, height and species richness reduction as well as soil organic matter and moisture content loss. Trails also affected soil-vegetation relationships. Soil organic matter and soil moisture content played an important role in determining vegetation along trails at low-usage sites. The soil-vegetation relationships were weakened at high-usage sites. Compared with informal trails, formal trails had a protective effect on vegetation cover, especially at high-usage sites. These results suggest that park managers should limit the spread of informal trails at high-usage sites, upgrade existing informal trails, and rehabilitate damaged areas. Further, greater recognition should be given to research on soil protection and soil-vegetation relationships. © 2015 Japanese Society of Grassland Science.","author":[{"dropping-particle":"","family":"Huang","given":"Xiaoxia","non-dropping-particle":"","parse-names":false,"suffix":""},{"dropping-particle":"","family":"Sheng","given":"Zhilu","non-dropping-particle":"","parse-names":false,"suffix":""},{"dropping-particle":"","family":"Zhang","given":"Yong","non-dropping-particle":"","parse-names":false,"suffix":""},{"dropping-particle":"","family":"Ding","given":"Jiao","non-dropping-particle":"","parse-names":false,"suffix":""},{"dropping-particle":"","family":"He","given":"Kejian","non-dropping-particle":"","parse-names":false,"suffix":""}],"container-title":"Grassland Science","id":"ITEM-1","issue":"4","issued":{"date-parts":[["2015"]]},"page":"204-216","title":"Impacts of trails on plants, soil and their interactions in the subalpine meadows of Mount Jade Dragon, Northwestern Yunnan of China","type":"article-journal","volume":"61"},"uris":["http://www.mendeley.com/documents/?uuid=0f50ea55-8683-4373-ace8-74954ee23254"]},{"id":"ITEM-2","itemData":{"DOI":"10.1016/S0964-5691(99)00060-5","ISBN":"0964-5691","ISSN":"09645691","abstract":"Coastal sand dunes are considered among the most susceptible habitats to recreational use. The aim of this study was to monitor the impact of visitor use on soil and annual plants on long-established trails in the stabilised coastal dunes of the Sharon Park, Israel. The results indicate that: 1. The vegetation cover, height and species richness and diversity, as well as soil organic matter content were lower on trails subjected to high visitor use than that on trails under low use. However, soil compaction and moisture on high-use trails were higher than that on low use. 2. The rate of change in each of the vegetation properties moving outwards from the centre of the trail towards the undamaged area on its margins and beyond, was higher on trails under high visitor use than on low-use trails. 3. The impact of high visitor use is localised and limited to the trail boundaries and their immediate surroundings (6 m axis perpendicular to the trails), while the effect on low-use trails is dispersed over a larger area, apparently because the trail borders are less visually defined to the visitor. The conclusion derived from this study is that the spatial damage caused to the park by the numerous low-use trails is higher than that caused by the trails under high visitor use. Thus, there is an immediate need to reduce the number of this type of trails and to rehabilitate them. (C) 2000 Elsevier Science Ltd.","author":[{"dropping-particle":"","family":"Kutiel","given":"P.","non-dropping-particle":"","parse-names":false,"suffix":""},{"dropping-particle":"","family":"Zhevelev","given":"H.","non-dropping-particle":"","parse-names":false,"suffix":""},{"dropping-particle":"","family":"Harrison","given":"R.","non-dropping-particle":"","parse-names":false,"suffix":""}],"container-title":"Ocean and Coastal Management","id":"ITEM-2","issue":"12","issued":{"date-parts":[["1999"]]},"page":"1041-1060","title":"The effect of recreational impacts on soil and vegetation of stabilised Coastal Dunes in the Sharon Park, Israel","type":"article-journal","volume":"42"},"uris":["http://www.mendeley.com/documents/?uuid=65191cbf-f3a0-47d8-b306-8e85da2ab6ba"]}],"mendeley":{"formattedCitation":"(Huang et al., 2015; Kutiel et al., 1999)","plainTextFormattedCitation":"(Huang et al., 2015; Kutiel et al., 1999)","previouslyFormattedCitation":"(Huang et al., 2015; Kutiel et al., 1999)"},"properties":{"noteIndex":0},"schema":"https://github.com/citation-style-language/schema/raw/master/csl-citation.json"}</w:instrText>
      </w:r>
      <w:r w:rsidR="003F522C">
        <w:rPr>
          <w:sz w:val="24"/>
          <w:szCs w:val="24"/>
          <w:lang w:val="en-GB"/>
        </w:rPr>
        <w:fldChar w:fldCharType="separate"/>
      </w:r>
      <w:r w:rsidR="003F522C" w:rsidRPr="00F92E7A">
        <w:rPr>
          <w:noProof/>
          <w:sz w:val="24"/>
          <w:szCs w:val="24"/>
          <w:lang w:val="en-GB"/>
        </w:rPr>
        <w:t>(Huang et al., 2015; Kutiel et al., 1999)</w:t>
      </w:r>
      <w:r w:rsidR="003F522C">
        <w:rPr>
          <w:sz w:val="24"/>
          <w:szCs w:val="24"/>
          <w:lang w:val="en-GB"/>
        </w:rPr>
        <w:fldChar w:fldCharType="end"/>
      </w:r>
      <w:r w:rsidR="003F522C">
        <w:rPr>
          <w:noProof/>
          <w:sz w:val="24"/>
          <w:szCs w:val="24"/>
          <w:lang w:val="en-GB"/>
        </w:rPr>
        <w:t>.</w:t>
      </w:r>
      <w:r w:rsidR="003F522C" w:rsidRPr="00A3206E">
        <w:rPr>
          <w:lang w:val="en-GB"/>
        </w:rPr>
        <w:t xml:space="preserve"> </w:t>
      </w:r>
      <w:r w:rsidR="003F522C" w:rsidRPr="00A3206E">
        <w:rPr>
          <w:rFonts w:eastAsia="Times New Roman" w:cstheme="minorHAnsi"/>
          <w:color w:val="000000"/>
          <w:sz w:val="24"/>
          <w:szCs w:val="24"/>
          <w:lang w:val="en-GB"/>
        </w:rPr>
        <w:t xml:space="preserve">Approximately 753 marked hiking trails were </w:t>
      </w:r>
      <w:r w:rsidR="00B5627F">
        <w:rPr>
          <w:rFonts w:eastAsia="Times New Roman" w:cstheme="minorHAnsi"/>
          <w:color w:val="000000"/>
          <w:sz w:val="24"/>
          <w:szCs w:val="24"/>
          <w:lang w:val="en-GB"/>
        </w:rPr>
        <w:t xml:space="preserve">used </w:t>
      </w:r>
      <w:r w:rsidR="003F522C" w:rsidRPr="00A3206E">
        <w:rPr>
          <w:rFonts w:eastAsia="Times New Roman" w:cstheme="minorHAnsi"/>
          <w:color w:val="000000"/>
          <w:sz w:val="24"/>
          <w:szCs w:val="24"/>
          <w:lang w:val="en-GB"/>
        </w:rPr>
        <w:t xml:space="preserve">for calculating distances. </w:t>
      </w:r>
      <w:r w:rsidR="002F4E13">
        <w:rPr>
          <w:rFonts w:eastAsia="Times New Roman" w:cstheme="minorHAnsi"/>
          <w:color w:val="000000"/>
          <w:sz w:val="24"/>
          <w:szCs w:val="24"/>
          <w:lang w:val="en-GB"/>
        </w:rPr>
        <w:t>Trails</w:t>
      </w:r>
      <w:r w:rsidR="00B5627F">
        <w:rPr>
          <w:rFonts w:eastAsia="Times New Roman" w:cstheme="minorHAnsi"/>
          <w:color w:val="000000"/>
          <w:sz w:val="24"/>
          <w:szCs w:val="24"/>
          <w:lang w:val="en-GB"/>
        </w:rPr>
        <w:t xml:space="preserve"> were digitized from airborne imagery and obtained as KMZ</w:t>
      </w:r>
      <w:r w:rsidR="009A01B9">
        <w:rPr>
          <w:rFonts w:eastAsia="Times New Roman" w:cstheme="minorHAnsi"/>
          <w:color w:val="000000"/>
          <w:sz w:val="24"/>
          <w:szCs w:val="24"/>
          <w:lang w:val="en-GB"/>
        </w:rPr>
        <w:t>, KML</w:t>
      </w:r>
      <w:r w:rsidR="00B5627F">
        <w:rPr>
          <w:rFonts w:eastAsia="Times New Roman" w:cstheme="minorHAnsi"/>
          <w:color w:val="000000"/>
          <w:sz w:val="24"/>
          <w:szCs w:val="24"/>
          <w:lang w:val="en-GB"/>
        </w:rPr>
        <w:t xml:space="preserve"> or GPX</w:t>
      </w:r>
      <w:r w:rsidR="00737C21">
        <w:rPr>
          <w:rFonts w:eastAsia="Times New Roman" w:cstheme="minorHAnsi"/>
          <w:color w:val="000000"/>
          <w:sz w:val="24"/>
          <w:szCs w:val="24"/>
          <w:lang w:val="en-GB"/>
        </w:rPr>
        <w:t xml:space="preserve"> files </w:t>
      </w:r>
      <w:r w:rsidR="003F522C" w:rsidRPr="00A3206E">
        <w:rPr>
          <w:rFonts w:eastAsia="Times New Roman" w:cstheme="minorHAnsi"/>
          <w:color w:val="000000"/>
          <w:sz w:val="24"/>
          <w:szCs w:val="24"/>
          <w:lang w:val="en-GB"/>
        </w:rPr>
        <w:t xml:space="preserve">from the Romanian Mountain Rescue websites, websites of natural and national parks, directly from the administration of natural and national parks, </w:t>
      </w:r>
      <w:r w:rsidR="003F522C">
        <w:rPr>
          <w:rFonts w:eastAsia="Times New Roman" w:cstheme="minorHAnsi"/>
          <w:color w:val="000000"/>
          <w:sz w:val="24"/>
          <w:szCs w:val="24"/>
          <w:lang w:val="en-GB"/>
        </w:rPr>
        <w:t xml:space="preserve">and two popular enthusiast websites </w:t>
      </w:r>
      <w:r w:rsidR="003F522C" w:rsidRPr="00085FF2">
        <w:rPr>
          <w:rFonts w:eastAsia="Times New Roman" w:cstheme="minorHAnsi"/>
          <w:sz w:val="24"/>
          <w:szCs w:val="24"/>
          <w:lang w:val="en-GB"/>
        </w:rPr>
        <w:t>http://muntii-nostri.ro/</w:t>
      </w:r>
      <w:r w:rsidR="003F522C" w:rsidRPr="00A3206E">
        <w:rPr>
          <w:rFonts w:eastAsia="Times New Roman" w:cstheme="minorHAnsi"/>
          <w:color w:val="000000"/>
          <w:sz w:val="24"/>
          <w:szCs w:val="24"/>
          <w:lang w:val="en-GB"/>
        </w:rPr>
        <w:t xml:space="preserve"> and </w:t>
      </w:r>
      <w:r w:rsidR="003F522C" w:rsidRPr="00085FF2">
        <w:rPr>
          <w:rFonts w:eastAsia="Times New Roman" w:cstheme="minorHAnsi"/>
          <w:sz w:val="24"/>
          <w:szCs w:val="24"/>
          <w:lang w:val="en-GB"/>
        </w:rPr>
        <w:t>https://gis.modulo.ro/</w:t>
      </w:r>
      <w:r w:rsidR="003F522C" w:rsidRPr="00A3206E">
        <w:rPr>
          <w:rFonts w:eastAsia="Times New Roman" w:cstheme="minorHAnsi"/>
          <w:color w:val="000000"/>
          <w:sz w:val="24"/>
          <w:szCs w:val="24"/>
          <w:lang w:val="en-GB"/>
        </w:rPr>
        <w:t>.</w:t>
      </w:r>
    </w:p>
    <w:p w14:paraId="446B64FD" w14:textId="77777777" w:rsidR="00D12AA3" w:rsidRPr="00A3206E" w:rsidRDefault="00D12AA3" w:rsidP="00EC2FFB">
      <w:pPr>
        <w:autoSpaceDE w:val="0"/>
        <w:autoSpaceDN w:val="0"/>
        <w:adjustRightInd w:val="0"/>
        <w:spacing w:after="0" w:line="480" w:lineRule="auto"/>
        <w:jc w:val="both"/>
        <w:rPr>
          <w:rFonts w:cstheme="minorHAnsi"/>
          <w:sz w:val="24"/>
          <w:szCs w:val="24"/>
          <w:lang w:val="en-GB"/>
        </w:rPr>
      </w:pPr>
    </w:p>
    <w:p w14:paraId="670E2037" w14:textId="77777777" w:rsidR="00F87D20" w:rsidRDefault="004B00D7" w:rsidP="00EC2FFB">
      <w:pPr>
        <w:autoSpaceDE w:val="0"/>
        <w:autoSpaceDN w:val="0"/>
        <w:adjustRightInd w:val="0"/>
        <w:spacing w:after="0" w:line="480" w:lineRule="auto"/>
        <w:jc w:val="both"/>
        <w:rPr>
          <w:rFonts w:cstheme="minorHAnsi"/>
          <w:color w:val="000000" w:themeColor="text1"/>
          <w:sz w:val="24"/>
          <w:szCs w:val="24"/>
          <w:lang w:val="en-GB"/>
        </w:rPr>
      </w:pPr>
      <w:r w:rsidRPr="004B00D7">
        <w:rPr>
          <w:rFonts w:cstheme="minorHAnsi"/>
          <w:sz w:val="24"/>
          <w:szCs w:val="24"/>
          <w:lang w:val="en-GB"/>
        </w:rPr>
        <w:t xml:space="preserve">Between August and September 2015, when the achene fruits of edelweiss were ripe, we surveyed seed production. To minimize our impacts on local populations, we subsampled diaspores (hereafter called seeds) at the level of individual flowering heads (i.e. anthodiums). In each plot, we collected five anthodiums from each of three randomly chosen inflorescences and recorded the heights of the inflorescences. Seed number per inflorescence was derived by multiplying the average number of seeds per anthodium by </w:t>
      </w:r>
      <w:r w:rsidR="005F4FD6">
        <w:rPr>
          <w:rFonts w:cstheme="minorHAnsi"/>
          <w:sz w:val="24"/>
          <w:szCs w:val="24"/>
          <w:lang w:val="en-GB"/>
        </w:rPr>
        <w:t xml:space="preserve">counts of all </w:t>
      </w:r>
      <w:r w:rsidRPr="004B00D7">
        <w:rPr>
          <w:rFonts w:cstheme="minorHAnsi"/>
          <w:sz w:val="24"/>
          <w:szCs w:val="24"/>
          <w:lang w:val="en-GB"/>
        </w:rPr>
        <w:t>the anthodiums in an inflorescence.</w:t>
      </w:r>
      <w:r w:rsidR="00F77DB7">
        <w:rPr>
          <w:rFonts w:cstheme="minorHAnsi"/>
          <w:sz w:val="24"/>
          <w:szCs w:val="24"/>
          <w:lang w:val="en-GB"/>
        </w:rPr>
        <w:t xml:space="preserve"> </w:t>
      </w:r>
      <w:r w:rsidRPr="004B00D7">
        <w:rPr>
          <w:rFonts w:cstheme="minorHAnsi"/>
          <w:sz w:val="24"/>
          <w:szCs w:val="24"/>
          <w:lang w:val="en-GB"/>
        </w:rPr>
        <w:t xml:space="preserve">We could then multiply the average seed number per inflorescence by the total number of inflorescences to scale seed production to the plot-level. Similarly, seed mass per inflorescence </w:t>
      </w:r>
      <w:r w:rsidRPr="004B00D7">
        <w:rPr>
          <w:rFonts w:cstheme="minorHAnsi"/>
          <w:sz w:val="24"/>
          <w:szCs w:val="24"/>
          <w:lang w:val="en-GB"/>
        </w:rPr>
        <w:lastRenderedPageBreak/>
        <w:t xml:space="preserve">was derived by multiplying the average fresh seed mass per anthodium by anthodium counts </w:t>
      </w:r>
      <w:r w:rsidR="007943E4" w:rsidRPr="004B00D7">
        <w:rPr>
          <w:rFonts w:cstheme="minorHAnsi"/>
          <w:sz w:val="24"/>
          <w:szCs w:val="24"/>
          <w:lang w:val="en-GB"/>
        </w:rPr>
        <w:t xml:space="preserve">per inflorescence </w:t>
      </w:r>
      <w:r w:rsidRPr="004B00D7">
        <w:rPr>
          <w:rFonts w:cstheme="minorHAnsi"/>
          <w:sz w:val="24"/>
          <w:szCs w:val="24"/>
          <w:lang w:val="en-GB"/>
        </w:rPr>
        <w:t>and then converted to dry masses using the formula: dry mass = 0.</w:t>
      </w:r>
      <w:r w:rsidR="00A86B5D">
        <w:rPr>
          <w:rFonts w:cstheme="minorHAnsi"/>
          <w:sz w:val="24"/>
          <w:szCs w:val="24"/>
          <w:lang w:val="en-GB"/>
        </w:rPr>
        <w:t>89</w:t>
      </w:r>
      <w:r w:rsidRPr="004B00D7">
        <w:rPr>
          <w:rFonts w:cstheme="minorHAnsi"/>
          <w:sz w:val="24"/>
          <w:szCs w:val="24"/>
          <w:lang w:val="en-GB"/>
        </w:rPr>
        <w:t xml:space="preserve"> × fresh mass (R2 = 0.</w:t>
      </w:r>
      <w:r w:rsidR="00A86B5D" w:rsidRPr="004B00D7">
        <w:rPr>
          <w:rFonts w:cstheme="minorHAnsi"/>
          <w:sz w:val="24"/>
          <w:szCs w:val="24"/>
          <w:lang w:val="en-GB"/>
        </w:rPr>
        <w:t>9</w:t>
      </w:r>
      <w:r w:rsidR="00A86B5D">
        <w:rPr>
          <w:rFonts w:cstheme="minorHAnsi"/>
          <w:sz w:val="24"/>
          <w:szCs w:val="24"/>
          <w:lang w:val="en-GB"/>
        </w:rPr>
        <w:t>7</w:t>
      </w:r>
      <w:r w:rsidRPr="004B00D7">
        <w:rPr>
          <w:rFonts w:cstheme="minorHAnsi"/>
          <w:sz w:val="24"/>
          <w:szCs w:val="24"/>
          <w:lang w:val="en-GB"/>
        </w:rPr>
        <w:t xml:space="preserve">, n = 37). We could then multiply the average dry seed mass per inflorescence by the total number of inflorescences to scale seed production to the plot-level. </w:t>
      </w:r>
    </w:p>
    <w:p w14:paraId="23F6C3CF" w14:textId="77777777" w:rsidR="00F87D20" w:rsidRDefault="00F87D20" w:rsidP="00EC2FFB">
      <w:pPr>
        <w:autoSpaceDE w:val="0"/>
        <w:autoSpaceDN w:val="0"/>
        <w:adjustRightInd w:val="0"/>
        <w:spacing w:after="0" w:line="480" w:lineRule="auto"/>
        <w:jc w:val="both"/>
        <w:rPr>
          <w:rFonts w:cstheme="minorHAnsi"/>
          <w:color w:val="000000" w:themeColor="text1"/>
          <w:sz w:val="24"/>
          <w:szCs w:val="24"/>
          <w:lang w:val="en-GB"/>
        </w:rPr>
      </w:pPr>
    </w:p>
    <w:p w14:paraId="4CC2B045" w14:textId="77777777" w:rsidR="00D12AA3" w:rsidRPr="00CD1194" w:rsidRDefault="00D12AA3" w:rsidP="00EC2FFB">
      <w:pPr>
        <w:autoSpaceDE w:val="0"/>
        <w:autoSpaceDN w:val="0"/>
        <w:adjustRightInd w:val="0"/>
        <w:spacing w:after="0" w:line="480" w:lineRule="auto"/>
        <w:jc w:val="both"/>
        <w:rPr>
          <w:rFonts w:cstheme="minorHAnsi"/>
          <w:sz w:val="24"/>
          <w:szCs w:val="24"/>
          <w:lang w:val="en-GB"/>
        </w:rPr>
      </w:pPr>
      <w:r w:rsidRPr="00A3206E">
        <w:rPr>
          <w:rFonts w:cstheme="minorHAnsi"/>
          <w:color w:val="000000" w:themeColor="text1"/>
          <w:sz w:val="24"/>
          <w:szCs w:val="24"/>
          <w:lang w:val="en-GB"/>
        </w:rPr>
        <w:t xml:space="preserve">In each plot, we also recorded the ground </w:t>
      </w:r>
      <w:r w:rsidR="00F87207">
        <w:rPr>
          <w:rFonts w:cstheme="minorHAnsi"/>
          <w:color w:val="000000" w:themeColor="text1"/>
          <w:sz w:val="24"/>
          <w:szCs w:val="24"/>
          <w:lang w:val="en-GB"/>
        </w:rPr>
        <w:t>cover</w:t>
      </w:r>
      <w:r w:rsidRPr="00A3206E">
        <w:rPr>
          <w:rFonts w:cstheme="minorHAnsi"/>
          <w:color w:val="000000" w:themeColor="text1"/>
          <w:sz w:val="24"/>
          <w:szCs w:val="24"/>
          <w:lang w:val="en-GB"/>
        </w:rPr>
        <w:t xml:space="preserve"> of </w:t>
      </w:r>
      <w:r w:rsidR="00FC1F04">
        <w:rPr>
          <w:rFonts w:cstheme="minorHAnsi"/>
          <w:color w:val="000000" w:themeColor="text1"/>
          <w:sz w:val="24"/>
          <w:szCs w:val="24"/>
          <w:lang w:val="en-GB"/>
        </w:rPr>
        <w:t>(semi-)</w:t>
      </w:r>
      <w:r w:rsidRPr="00A3206E">
        <w:rPr>
          <w:rFonts w:cstheme="minorHAnsi"/>
          <w:color w:val="000000" w:themeColor="text1"/>
          <w:sz w:val="24"/>
          <w:szCs w:val="24"/>
          <w:lang w:val="en-GB"/>
        </w:rPr>
        <w:t>woody plants, hemiparasites and cushion plants</w:t>
      </w:r>
      <w:r w:rsidR="002E6233">
        <w:rPr>
          <w:rFonts w:cstheme="minorHAnsi"/>
          <w:color w:val="000000" w:themeColor="text1"/>
          <w:sz w:val="24"/>
          <w:szCs w:val="24"/>
          <w:lang w:val="en-GB"/>
        </w:rPr>
        <w:t xml:space="preserve"> </w:t>
      </w:r>
      <w:r w:rsidR="002E6233">
        <w:rPr>
          <w:rFonts w:eastAsia="Times New Roman" w:cstheme="minorHAnsi"/>
          <w:color w:val="000000"/>
          <w:sz w:val="24"/>
          <w:szCs w:val="24"/>
          <w:lang w:val="en-GB"/>
        </w:rPr>
        <w:t>(Table A1)</w:t>
      </w:r>
      <w:r w:rsidR="00F87207">
        <w:rPr>
          <w:rFonts w:cstheme="minorHAnsi"/>
          <w:color w:val="000000" w:themeColor="text1"/>
          <w:sz w:val="24"/>
          <w:szCs w:val="24"/>
          <w:lang w:val="en-GB"/>
        </w:rPr>
        <w:t xml:space="preserve">. </w:t>
      </w:r>
      <w:r w:rsidR="002C065C" w:rsidRPr="00A3206E">
        <w:rPr>
          <w:rFonts w:cstheme="minorHAnsi"/>
          <w:color w:val="000000" w:themeColor="text1"/>
          <w:sz w:val="24"/>
          <w:szCs w:val="24"/>
          <w:lang w:val="en-GB"/>
        </w:rPr>
        <w:t xml:space="preserve">These three functional groups can have both positive and negative impacts on alpine plant </w:t>
      </w:r>
      <w:r w:rsidR="002C065C" w:rsidRPr="00A3206E">
        <w:rPr>
          <w:rFonts w:cstheme="minorHAnsi"/>
          <w:sz w:val="24"/>
          <w:szCs w:val="24"/>
          <w:lang w:val="en-GB"/>
        </w:rPr>
        <w:t xml:space="preserve">communities </w:t>
      </w:r>
      <w:r w:rsidR="00F80CD3" w:rsidRPr="00A3206E">
        <w:rPr>
          <w:rFonts w:cstheme="minorHAnsi"/>
          <w:sz w:val="24"/>
          <w:szCs w:val="24"/>
          <w:lang w:val="en-GB"/>
        </w:rPr>
        <w:fldChar w:fldCharType="begin" w:fldLock="1"/>
      </w:r>
      <w:r w:rsidR="00E04C67">
        <w:rPr>
          <w:rFonts w:cstheme="minorHAnsi"/>
          <w:sz w:val="24"/>
          <w:szCs w:val="24"/>
          <w:lang w:val="en-GB"/>
        </w:rPr>
        <w:instrText>ADDIN CSL_CITATION {"citationItems":[{"id":"ITEM-1","itemData":{"DOI":"10.1006/jare.2002.0992","ISSN":"01401963","author":[{"dropping-particle":"","family":"Kropfl","given":"a","non-dropping-particle":"","parse-names":false,"suffix":""},{"dropping-particle":"","family":"Cecchi","given":"G","non-dropping-particle":"","parse-names":false,"suffix":""},{"dropping-particle":"","family":"Villasuso","given":"N","non-dropping-particle":"","parse-names":false,"suffix":""},{"dropping-particle":"","family":"Distel","given":"R","non-dropping-particle":"","parse-names":false,"suffix":""}],"container-title":"Journal of Arid Environments","id":"ITEM-1","issue":"1","issued":{"date-parts":[["2002"]]},"page":"29-35","title":"The influence of Larrea divaricata on soil moisture and on water status and growth of Stipa tenuis in southern Argentina","type":"article-journal","volume":"52"},"uris":["http://www.mendeley.com/documents/?uuid=a0bc76a9-e926-4197-81de-c62aca0076ac","http://www.mendeley.com/documents/?uuid=0e50ab76-0e1e-4810-8fb5-fe2d7e0dd4ef"]},{"id":"ITEM-2","itemData":{"DOI":"10.1080/17550870902926504","ISBN":"1755-0874","ISSN":"17551668","abstract":"Background: Facilitation plays important roles in the structuring of plant communities and several studies have found that it tends to increase with environmental severity in alpine plant communities. In addition, cushion plants have been shown to act as nurse plants, moderating extreme environmental conditions, and providing resources for other species, with substan-tial effects on local plant diversity. Aims: This study addresses the nurse plant effects of Silene acaulis – a common, circumpolar alpine plant species with a compact cushion-forming growth form – along an altitude transect in the mid-to high-alpine zones in northern Sweden. Methods: The numbers of species in paired S. acaulis cushions and identical-sized control plots along an altitude transect between 1150 m and 1450 m above sea level were compared, and differences in species composition were analysed. Results: At altitudes above c. 1280 m, but not at lower altitudes, more species were found inside the cushions than in their paired control plots. Species composition was similar inside cushions and in control plots. Conclusions: Our results suggest that S. acaulis acts as a nurse plant at altitudes higher than a certain threshold (c. 1280 m at the investigated site). It appears to play an important role in creating focal points for local vascular plant diversity in high-alpine environments, where vegetation is open and occurs in small patches.","author":[{"dropping-particle":"","family":"Antonsson","given":"Henrik","non-dropping-particle":"","parse-names":false,"suffix":""},{"dropping-particle":"","family":"Björk","given":"Robert G.","non-dropping-particle":"","parse-names":false,"suffix":""},{"dropping-particle":"","family":"Molau","given":"Ulf","non-dropping-particle":"","parse-names":false,"suffix":""}],"container-title":"Plant Ecology and Diversity","id":"ITEM-2","issue":"1","issued":{"date-parts":[["2009"]]},"page":"17-25","title":"Nurse plant effect of the cushion plant Silene acaulis (L.) Jacq. in an alpine environment in the subarctic Scandes, Sweden","type":"article-journal","volume":"2"},"uris":["http://www.mendeley.com/documents/?uuid=1ed7310f-9c79-4db6-8173-88993fa29cb5","http://www.mendeley.com/documents/?uuid=7375ae90-f943-4d61-ad89-ee73b30cdaa0"]},{"id":"ITEM-3","itemData":{"DOI":"10.1007/s00442-010-1726-x","ISBN":"0029-8549","ISSN":"00298549","PMID":"20658151","abstract":"Hemiparasites are known to influence community structure and ecosystem functioning, but the underlying mechanisms are not well studied. Variation in the impacts of hemiparasites on diversity and production could be due to the difference in the relative strength of two interacting pathways: direct negative effects of parasitism and positive effects on N availability via litter. Strong effects of parasitism should result in substantial changes in diversity and declines in productivity. Conversely, strong litter effects should result in minor changes in diversity and increased productivity. We conducted field-based surveys to determine the association of Castilleja occidentalis with diversity and productivity in the alpine tundra. To examine litter effects, we compared the decomposition of Castilleja litter with litter of four other abundant plant species, and examined the decomposition of those four species when mixed with Castilleja. Castilleja was associated with minor changes in diversity but almost a twofold increase in productivity and greater foliar N in co-occurring species. Our decomposition trials suggest litter effects are due to both the rapid N loss of Castilleja litter and the effects of mixing Castilleja litter with co-occurring species. Castilleja produces litter that accelerates decomposition in the alpine tundra, which could accelerate the slow N cycle and boost productivity. We speculate that these positive effects of litter outweigh the effects of parasitism in nutrient-poor systems with long-lived hemiparasites. Determining the relative importance of parasitism and litter effects of this functional group is crucial to understand the strong but variable roles hemiparasites play in affecting community structure and ecosystem processes.","author":[{"dropping-particle":"","family":"Spasojevic","given":"Marko J.","non-dropping-particle":"","parse-names":false,"suffix":""},{"dropping-particle":"","family":"Suding","given":"Katharine N.","non-dropping-particle":"","parse-names":false,"suffix":""}],"container-title":"Oecologia","id":"ITEM-3","issue":"1","issued":{"date-parts":[["2011"]]},"page":"193-200","title":"Contrasting effects of hemiparasites on ecosystem processes: Can positive litter effects offset the negative effects of parasitism?","type":"article-journal","volume":"165"},"uris":["http://www.mendeley.com/documents/?uuid=087b3459-8474-4cfb-a4e8-e09b55c20bf6","http://www.mendeley.com/documents/?uuid=470a3df8-17d6-440a-b682-dc8dd84d75c3"]},{"id":"ITEM-4","itemData":{"DOI":"10.1007/s11258-012-0033-5","ISSN":"13850237","abstract":"The Mediterranean landscape is characterized by a heterogeneous structure: a mosaic of woody plants (trees or shrubs) with scattered patches of herbaceous vegetation. Although the herbaceous and woody patches are adjacent to each other, plant species composition in them is substantially different. This could be attributed to either differences in environmental conditions between patch types (i.e., abiotic filters), or to dispersal limitations caused by the woody plants acting as dispersal filters. In this article, we focus on the relative impact of woody plants, applying these two filter types, in determining plant species composition in Mediterranean woodland. We experimentally manipulated shade and litter cover and examined the effect of each of these factors on plant species composition. We used seed-traps to evaluate seed arrival in the patches, and experimentally removed the shrub canopy to study the effect of the shrub as a physical barrier to seed entry. Results showed that plant species number and composition were not significantly affected by shade and litter manipulation. The number of trapped seeds were significantly higher in the open patches than in the woody patches, and removal of woody plants increased the number of trapped seeds in both open and woody patches, as a result of eliminating the physical obstacle to free seed movement. Our findings show that woody plants affect the herbaceous plant community by influencing seed dispersal, and highlight that they affect other organisms not only by modifying resource availability but also through the creation of a new landscape structure.","author":[{"dropping-particle":"","family":"Gabay","given":"O.","non-dropping-particle":"","parse-names":false,"suffix":""},{"dropping-particle":"","family":"Perevolotsky","given":"A.","non-dropping-particle":"","parse-names":false,"suffix":""},{"dropping-particle":"","family":"Shachak","given":"M.","non-dropping-particle":"","parse-names":false,"suffix":""}],"container-title":"Plant Ecology","id":"ITEM-4","issue":"4","issued":{"date-parts":[["2012"]]},"page":"685-693","title":"How landscape modulators function: woody plant impact on seed dispersal and abiotic filtering","type":"article-journal","volume":"213"},"uris":["http://www.mendeley.com/documents/?uuid=19091942-4ae3-42a7-b9de-ad930bea325b","http://www.mendeley.com/documents/?uuid=2583e1c7-2d1f-4f11-9877-720973de127f"]},{"id":"ITEM-5","itemData":{"DOI":"10.7717/peerj.265","ISSN":"2167-8359","PMID":"24688848","abstract":"Nurse plant facilitation is a commonly reported plant-plant interaction and is an important factor influencing community structure in stressful environments. Cushion plants are an example of alpine nurse plants that modify microclimatic conditions within their canopies to create favourable environments for other plants. In this meta-analysis, the facilitative effects of cushion plants was expanded from previous syntheses of the topic and the relative strength of facilitation for other plants and for arthropods were compared globally.The abundance, diversity, and species presence/absence effect size estimates were tested as plant responses to nurse plants and a composite measure was tested for arthropods. The strength of facilitation was on average three times greater for arthropods relative to all plant responses to cushions. Plant species presence, i.e., frequency of occurrence, was not enhanced by nurse-plants. Cushion plants nonetheless acted as nurse plants for both plants and arthropods in most alpine contexts globally, and although responses by other plant species currently dominate the facilitation literature, preliminary synthesis of the evidence suggests that the potential impacts of nurses may be even greater for other trophic levels.","author":[{"dropping-particle":"","family":"Liczner","given":"Amanda R.","non-dropping-particle":"","parse-names":false,"suffix":""},{"dropping-particle":"","family":"Lortie","given":"Christopher J.","non-dropping-particle":"","parse-names":false,"suffix":""}],"container-title":"PeerJ","id":"ITEM-5","issued":{"date-parts":[["2014"]]},"page":"e265","title":"A global meta-analytic contrast of cushion-plant effects on plants and on arthropods","type":"article-journal","volume":"2"},"uris":["http://www.mendeley.com/documents/?uuid=1b27d4e6-932f-4d3b-8170-52a75c16a32f","http://www.mendeley.com/documents/?uuid=afd9830c-9338-43c0-a030-d470886b1520"]}],"mendeley":{"formattedCitation":"(Antonsson et al., 2009; Gabay et al., 2012; Kropfl et al., 2002; Liczner and Lortie, 2014; Spasojevic and Suding, 2011)","manualFormatting":"(Antonsson et al., 2009; Gabay et al., 2012; Kropfl et al., 2002; Liczner and Lortie, 2014; Spasojevic and Suding, 2011)","plainTextFormattedCitation":"(Antonsson et al., 2009; Gabay et al., 2012; Kropfl et al., 2002; Liczner and Lortie, 2014; Spasojevic and Suding, 2011)","previouslyFormattedCitation":"(Antonsson et al., 2009; Gabay et al., 2012; Kropfl et al., 2002; Liczner and Lortie, 2014; Spasojevic and Suding, 2011)"},"properties":{"noteIndex":0},"schema":"https://github.com/citation-style-language/schema/raw/master/csl-citation.json"}</w:instrText>
      </w:r>
      <w:r w:rsidR="00F80CD3" w:rsidRPr="00A3206E">
        <w:rPr>
          <w:rFonts w:cstheme="minorHAnsi"/>
          <w:sz w:val="24"/>
          <w:szCs w:val="24"/>
          <w:lang w:val="en-GB"/>
        </w:rPr>
        <w:fldChar w:fldCharType="separate"/>
      </w:r>
      <w:r w:rsidR="002C065C" w:rsidRPr="00A3206E">
        <w:rPr>
          <w:rFonts w:cstheme="minorHAnsi"/>
          <w:noProof/>
          <w:sz w:val="24"/>
          <w:szCs w:val="24"/>
          <w:lang w:val="en-GB"/>
        </w:rPr>
        <w:t>(Antonsson et al., 2009; Gabay et al., 2012; Kr</w:t>
      </w:r>
      <w:r w:rsidR="0069428F" w:rsidRPr="0069428F">
        <w:rPr>
          <w:rFonts w:cstheme="minorHAnsi"/>
          <w:noProof/>
          <w:sz w:val="24"/>
          <w:szCs w:val="24"/>
          <w:lang w:val="en-GB"/>
        </w:rPr>
        <w:t>ö</w:t>
      </w:r>
      <w:r w:rsidR="002C065C" w:rsidRPr="00A3206E">
        <w:rPr>
          <w:rFonts w:cstheme="minorHAnsi"/>
          <w:noProof/>
          <w:sz w:val="24"/>
          <w:szCs w:val="24"/>
          <w:lang w:val="en-GB"/>
        </w:rPr>
        <w:t>pfl et al., 2002; Liczner and Lortie, 2014; Spasojevic</w:t>
      </w:r>
      <w:r w:rsidR="002C065C">
        <w:rPr>
          <w:rFonts w:cstheme="minorHAnsi"/>
          <w:noProof/>
          <w:sz w:val="24"/>
          <w:szCs w:val="24"/>
          <w:lang w:val="en-GB"/>
        </w:rPr>
        <w:t xml:space="preserve"> </w:t>
      </w:r>
      <w:r w:rsidR="002C065C" w:rsidRPr="00A3206E">
        <w:rPr>
          <w:rFonts w:cstheme="minorHAnsi"/>
          <w:noProof/>
          <w:sz w:val="24"/>
          <w:szCs w:val="24"/>
          <w:lang w:val="en-GB"/>
        </w:rPr>
        <w:t>and Suding, 2011)</w:t>
      </w:r>
      <w:r w:rsidR="00F80CD3" w:rsidRPr="00A3206E">
        <w:rPr>
          <w:rFonts w:cstheme="minorHAnsi"/>
          <w:sz w:val="24"/>
          <w:szCs w:val="24"/>
          <w:lang w:val="en-GB"/>
        </w:rPr>
        <w:fldChar w:fldCharType="end"/>
      </w:r>
      <w:r w:rsidR="002C065C">
        <w:rPr>
          <w:rFonts w:cstheme="minorHAnsi"/>
          <w:sz w:val="24"/>
          <w:szCs w:val="24"/>
          <w:lang w:val="en-GB"/>
        </w:rPr>
        <w:t>, and so could contribute to variation in seed production among plots</w:t>
      </w:r>
      <w:r w:rsidR="002C065C" w:rsidRPr="00A3206E">
        <w:rPr>
          <w:rFonts w:cstheme="minorHAnsi"/>
          <w:sz w:val="24"/>
          <w:szCs w:val="24"/>
          <w:lang w:val="en-GB"/>
        </w:rPr>
        <w:t>.</w:t>
      </w:r>
      <w:r w:rsidR="002C065C">
        <w:rPr>
          <w:rFonts w:cstheme="minorHAnsi"/>
          <w:sz w:val="24"/>
          <w:szCs w:val="24"/>
          <w:lang w:val="en-GB"/>
        </w:rPr>
        <w:t xml:space="preserve"> </w:t>
      </w:r>
      <w:r w:rsidR="00F87207">
        <w:rPr>
          <w:rFonts w:cstheme="minorHAnsi"/>
          <w:color w:val="000000" w:themeColor="text1"/>
          <w:sz w:val="24"/>
          <w:szCs w:val="24"/>
          <w:lang w:val="en-GB"/>
        </w:rPr>
        <w:t xml:space="preserve">We estimated </w:t>
      </w:r>
      <w:r w:rsidR="006F6A1C">
        <w:rPr>
          <w:rFonts w:cstheme="minorHAnsi"/>
          <w:color w:val="000000" w:themeColor="text1"/>
          <w:sz w:val="24"/>
          <w:szCs w:val="24"/>
          <w:lang w:val="en-GB"/>
        </w:rPr>
        <w:t xml:space="preserve">the </w:t>
      </w:r>
      <w:r w:rsidR="00F87207">
        <w:rPr>
          <w:rFonts w:cstheme="minorHAnsi"/>
          <w:color w:val="000000" w:themeColor="text1"/>
          <w:sz w:val="24"/>
          <w:szCs w:val="24"/>
          <w:lang w:val="en-GB"/>
        </w:rPr>
        <w:t>abundance</w:t>
      </w:r>
      <w:r w:rsidRPr="00A3206E">
        <w:rPr>
          <w:rFonts w:cstheme="minorHAnsi"/>
          <w:color w:val="000000" w:themeColor="text1"/>
          <w:sz w:val="24"/>
          <w:szCs w:val="24"/>
          <w:lang w:val="en-GB"/>
        </w:rPr>
        <w:t xml:space="preserve"> </w:t>
      </w:r>
      <w:r w:rsidR="006F6A1C">
        <w:rPr>
          <w:rFonts w:cstheme="minorHAnsi"/>
          <w:color w:val="000000" w:themeColor="text1"/>
          <w:sz w:val="24"/>
          <w:szCs w:val="24"/>
          <w:lang w:val="en-GB"/>
        </w:rPr>
        <w:t xml:space="preserve">of these groups </w:t>
      </w:r>
      <w:r w:rsidR="00D3244B">
        <w:rPr>
          <w:rFonts w:cstheme="minorHAnsi"/>
          <w:color w:val="000000" w:themeColor="text1"/>
          <w:sz w:val="24"/>
          <w:szCs w:val="24"/>
          <w:lang w:val="en-GB"/>
        </w:rPr>
        <w:t>from</w:t>
      </w:r>
      <w:r w:rsidR="009D674E">
        <w:rPr>
          <w:rFonts w:cstheme="minorHAnsi"/>
          <w:color w:val="000000" w:themeColor="text1"/>
          <w:sz w:val="24"/>
          <w:szCs w:val="24"/>
          <w:lang w:val="en-GB"/>
        </w:rPr>
        <w:t xml:space="preserve"> t</w:t>
      </w:r>
      <w:r w:rsidR="00F87207">
        <w:rPr>
          <w:rFonts w:cstheme="minorHAnsi"/>
          <w:color w:val="000000" w:themeColor="text1"/>
          <w:sz w:val="24"/>
          <w:szCs w:val="24"/>
          <w:lang w:val="en-GB"/>
        </w:rPr>
        <w:t>raditional</w:t>
      </w:r>
      <w:r w:rsidR="0033137B">
        <w:rPr>
          <w:rFonts w:cstheme="minorHAnsi"/>
          <w:color w:val="000000" w:themeColor="text1"/>
          <w:sz w:val="24"/>
          <w:szCs w:val="24"/>
          <w:lang w:val="en-GB"/>
        </w:rPr>
        <w:t xml:space="preserve"> Braun-Blanquet ranks (</w:t>
      </w:r>
      <w:r w:rsidR="009D674E">
        <w:rPr>
          <w:rFonts w:cstheme="minorHAnsi"/>
          <w:color w:val="000000" w:themeColor="text1"/>
          <w:sz w:val="24"/>
          <w:szCs w:val="24"/>
          <w:lang w:val="en-GB"/>
        </w:rPr>
        <w:t xml:space="preserve">+, 1, 2, 3, 4, 5) </w:t>
      </w:r>
      <w:r w:rsidR="00D3244B">
        <w:rPr>
          <w:rFonts w:cstheme="minorHAnsi"/>
          <w:color w:val="000000" w:themeColor="text1"/>
          <w:sz w:val="24"/>
          <w:szCs w:val="24"/>
          <w:lang w:val="en-GB"/>
        </w:rPr>
        <w:t xml:space="preserve">that we replaced </w:t>
      </w:r>
      <w:r w:rsidR="009D674E">
        <w:rPr>
          <w:rFonts w:cstheme="minorHAnsi"/>
          <w:color w:val="000000" w:themeColor="text1"/>
          <w:sz w:val="24"/>
          <w:szCs w:val="24"/>
          <w:lang w:val="en-GB"/>
        </w:rPr>
        <w:t>with the</w:t>
      </w:r>
      <w:r w:rsidR="00F87207">
        <w:rPr>
          <w:rFonts w:cstheme="minorHAnsi"/>
          <w:color w:val="000000" w:themeColor="text1"/>
          <w:sz w:val="24"/>
          <w:szCs w:val="24"/>
          <w:lang w:val="en-GB"/>
        </w:rPr>
        <w:t>ir</w:t>
      </w:r>
      <w:r w:rsidR="009D674E">
        <w:rPr>
          <w:rFonts w:cstheme="minorHAnsi"/>
          <w:color w:val="000000" w:themeColor="text1"/>
          <w:sz w:val="24"/>
          <w:szCs w:val="24"/>
          <w:lang w:val="en-GB"/>
        </w:rPr>
        <w:t xml:space="preserve"> </w:t>
      </w:r>
      <w:r w:rsidR="006F6A1C">
        <w:rPr>
          <w:rFonts w:cstheme="minorHAnsi"/>
          <w:color w:val="000000" w:themeColor="text1"/>
          <w:sz w:val="24"/>
          <w:szCs w:val="24"/>
          <w:lang w:val="en-GB"/>
        </w:rPr>
        <w:t xml:space="preserve">mean </w:t>
      </w:r>
      <w:r w:rsidR="009D674E">
        <w:rPr>
          <w:rFonts w:cstheme="minorHAnsi"/>
          <w:color w:val="000000" w:themeColor="text1"/>
          <w:sz w:val="24"/>
          <w:szCs w:val="24"/>
          <w:lang w:val="en-GB"/>
        </w:rPr>
        <w:t>percentage</w:t>
      </w:r>
      <w:r w:rsidR="00F87207">
        <w:rPr>
          <w:rFonts w:cstheme="minorHAnsi"/>
          <w:color w:val="000000" w:themeColor="text1"/>
          <w:sz w:val="24"/>
          <w:szCs w:val="24"/>
          <w:lang w:val="en-GB"/>
        </w:rPr>
        <w:t xml:space="preserve"> cover</w:t>
      </w:r>
      <w:r w:rsidR="009D674E">
        <w:rPr>
          <w:rFonts w:cstheme="minorHAnsi"/>
          <w:color w:val="000000" w:themeColor="text1"/>
          <w:sz w:val="24"/>
          <w:szCs w:val="24"/>
          <w:lang w:val="en-GB"/>
        </w:rPr>
        <w:t xml:space="preserve"> (0.5%, 5%, 17.5%, 37.5%, 62.5% and 87.5% respectively), after Tüxen and Ellenberg </w:t>
      </w:r>
      <w:r w:rsidR="00B17057">
        <w:rPr>
          <w:rFonts w:cstheme="minorHAnsi"/>
          <w:color w:val="000000" w:themeColor="text1"/>
          <w:sz w:val="24"/>
          <w:szCs w:val="24"/>
          <w:lang w:val="en-GB"/>
        </w:rPr>
        <w:t>(1937)</w:t>
      </w:r>
      <w:r w:rsidR="009D674E">
        <w:rPr>
          <w:rFonts w:cstheme="minorHAnsi"/>
          <w:color w:val="000000" w:themeColor="text1"/>
          <w:sz w:val="24"/>
          <w:szCs w:val="24"/>
          <w:lang w:val="en-GB"/>
        </w:rPr>
        <w:t xml:space="preserve">. </w:t>
      </w:r>
    </w:p>
    <w:p w14:paraId="63F11943" w14:textId="77777777" w:rsidR="00D12AA3" w:rsidRDefault="00D12AA3" w:rsidP="00EC2FFB">
      <w:pPr>
        <w:spacing w:line="480" w:lineRule="auto"/>
      </w:pPr>
      <w:r w:rsidRPr="00D12AA3">
        <w:rPr>
          <w:noProof/>
          <w:lang w:val="ro-RO" w:eastAsia="ro-RO"/>
        </w:rPr>
        <w:drawing>
          <wp:inline distT="0" distB="0" distL="0" distR="0" wp14:anchorId="7823C350" wp14:editId="0F08C5CF">
            <wp:extent cx="5943600" cy="3147173"/>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l="-32" t="-60" r="-32" b="-60"/>
                    <a:stretch>
                      <a:fillRect/>
                    </a:stretch>
                  </pic:blipFill>
                  <pic:spPr bwMode="auto">
                    <a:xfrm>
                      <a:off x="0" y="0"/>
                      <a:ext cx="5943600" cy="3147173"/>
                    </a:xfrm>
                    <a:prstGeom prst="rect">
                      <a:avLst/>
                    </a:prstGeom>
                    <a:solidFill>
                      <a:srgbClr val="FFFFFF"/>
                    </a:solidFill>
                    <a:ln w="9525">
                      <a:noFill/>
                      <a:miter lim="800000"/>
                      <a:headEnd/>
                      <a:tailEnd/>
                    </a:ln>
                  </pic:spPr>
                </pic:pic>
              </a:graphicData>
            </a:graphic>
          </wp:inline>
        </w:drawing>
      </w:r>
    </w:p>
    <w:p w14:paraId="33630325" w14:textId="77777777" w:rsidR="00832925" w:rsidRDefault="00D12AA3" w:rsidP="00EC2FFB">
      <w:pPr>
        <w:spacing w:line="480" w:lineRule="auto"/>
        <w:contextualSpacing/>
        <w:jc w:val="center"/>
        <w:rPr>
          <w:rFonts w:cstheme="minorHAnsi"/>
          <w:iCs/>
          <w:color w:val="000000"/>
          <w:sz w:val="20"/>
          <w:szCs w:val="20"/>
          <w:lang w:val="en-GB"/>
        </w:rPr>
      </w:pPr>
      <w:r w:rsidRPr="00A3206E">
        <w:rPr>
          <w:rFonts w:cstheme="minorHAnsi"/>
          <w:b/>
          <w:bCs/>
          <w:iCs/>
          <w:color w:val="000000"/>
          <w:sz w:val="20"/>
          <w:szCs w:val="20"/>
          <w:lang w:val="en-GB"/>
        </w:rPr>
        <w:t>Fig. 1.</w:t>
      </w:r>
      <w:r w:rsidRPr="00A3206E">
        <w:rPr>
          <w:rFonts w:cstheme="minorHAnsi"/>
          <w:iCs/>
          <w:color w:val="000000"/>
          <w:sz w:val="20"/>
          <w:szCs w:val="20"/>
          <w:lang w:val="en-GB"/>
        </w:rPr>
        <w:t xml:space="preserve"> Location of study area in Europe (A) and study sites within the study area (B): 1 – Întregalde Gorges; </w:t>
      </w:r>
    </w:p>
    <w:p w14:paraId="5A682B73" w14:textId="6D5AD22F" w:rsidR="00832925" w:rsidRDefault="00D12AA3" w:rsidP="00D24F5E">
      <w:pPr>
        <w:spacing w:line="480" w:lineRule="auto"/>
        <w:contextualSpacing/>
        <w:jc w:val="center"/>
        <w:rPr>
          <w:rFonts w:cstheme="minorHAnsi"/>
          <w:i/>
          <w:sz w:val="24"/>
          <w:szCs w:val="24"/>
          <w:lang w:val="en-GB"/>
        </w:rPr>
      </w:pPr>
      <w:r w:rsidRPr="00A3206E">
        <w:rPr>
          <w:rFonts w:cstheme="minorHAnsi"/>
          <w:iCs/>
          <w:color w:val="000000"/>
          <w:sz w:val="20"/>
          <w:szCs w:val="20"/>
          <w:lang w:val="en-GB"/>
        </w:rPr>
        <w:lastRenderedPageBreak/>
        <w:t>2 – Piule-Iorgovanu Mountains; 3 – Doabra Valley; 4 – Bucegi Mountains; 5- Ceahlau Mountains; 6 – Rodna Mountains; 7 – Coman Valley</w:t>
      </w:r>
      <w:r w:rsidRPr="00A3206E">
        <w:rPr>
          <w:rFonts w:cstheme="minorHAnsi"/>
          <w:i/>
          <w:iCs/>
          <w:color w:val="000000"/>
          <w:sz w:val="20"/>
          <w:szCs w:val="20"/>
          <w:lang w:val="en-GB"/>
        </w:rPr>
        <w:t xml:space="preserve">. </w:t>
      </w:r>
      <w:r w:rsidRPr="00A3206E">
        <w:rPr>
          <w:rFonts w:cstheme="minorHAnsi"/>
          <w:color w:val="000000"/>
          <w:sz w:val="20"/>
          <w:szCs w:val="20"/>
          <w:lang w:val="en-GB"/>
        </w:rPr>
        <w:t>The size of the symbols in panel B is proportional to the number of plots.</w:t>
      </w:r>
      <w:r w:rsidR="00D77BDE">
        <w:rPr>
          <w:rFonts w:cstheme="minorHAnsi"/>
          <w:color w:val="000000"/>
          <w:sz w:val="20"/>
          <w:szCs w:val="20"/>
          <w:lang w:val="en-GB"/>
        </w:rPr>
        <w:t xml:space="preserve"> </w:t>
      </w:r>
      <w:r w:rsidR="00350835">
        <w:rPr>
          <w:rFonts w:cstheme="minorHAnsi"/>
          <w:color w:val="000000"/>
          <w:sz w:val="20"/>
          <w:szCs w:val="20"/>
          <w:lang w:val="en-GB"/>
        </w:rPr>
        <w:t>N</w:t>
      </w:r>
      <w:r w:rsidR="00D77BDE">
        <w:rPr>
          <w:rFonts w:cstheme="minorHAnsi"/>
          <w:color w:val="000000"/>
          <w:sz w:val="20"/>
          <w:szCs w:val="20"/>
          <w:lang w:val="en-GB"/>
        </w:rPr>
        <w:t xml:space="preserve"> = </w:t>
      </w:r>
      <w:r w:rsidR="00350835">
        <w:rPr>
          <w:rFonts w:cstheme="minorHAnsi"/>
          <w:color w:val="000000"/>
          <w:sz w:val="20"/>
          <w:szCs w:val="20"/>
          <w:lang w:val="en-GB"/>
        </w:rPr>
        <w:t>3-13</w:t>
      </w:r>
      <w:r w:rsidR="00D77BDE">
        <w:rPr>
          <w:rFonts w:cstheme="minorHAnsi"/>
          <w:color w:val="000000"/>
          <w:sz w:val="20"/>
          <w:szCs w:val="20"/>
          <w:lang w:val="en-GB"/>
        </w:rPr>
        <w:t xml:space="preserve"> plots per site</w:t>
      </w:r>
      <w:r w:rsidR="002C065C">
        <w:rPr>
          <w:rFonts w:cstheme="minorHAnsi"/>
          <w:color w:val="000000"/>
          <w:sz w:val="20"/>
          <w:szCs w:val="20"/>
          <w:lang w:val="en-GB"/>
        </w:rPr>
        <w:t>.</w:t>
      </w:r>
    </w:p>
    <w:p w14:paraId="6957B49D" w14:textId="77777777" w:rsidR="00832925" w:rsidRDefault="00832925" w:rsidP="00EC2FFB">
      <w:pPr>
        <w:spacing w:line="480" w:lineRule="auto"/>
        <w:jc w:val="both"/>
        <w:rPr>
          <w:rFonts w:cstheme="minorHAnsi"/>
          <w:i/>
          <w:sz w:val="24"/>
          <w:szCs w:val="24"/>
          <w:lang w:val="en-GB"/>
        </w:rPr>
      </w:pPr>
    </w:p>
    <w:p w14:paraId="64B8E312" w14:textId="77777777" w:rsidR="00D12AA3" w:rsidRPr="00A3206E" w:rsidRDefault="00862F26" w:rsidP="00EC2FFB">
      <w:pPr>
        <w:spacing w:line="480" w:lineRule="auto"/>
        <w:jc w:val="both"/>
        <w:rPr>
          <w:rFonts w:cstheme="minorHAnsi"/>
          <w:i/>
          <w:sz w:val="24"/>
          <w:szCs w:val="24"/>
          <w:lang w:val="en-GB"/>
        </w:rPr>
      </w:pPr>
      <w:r>
        <w:rPr>
          <w:rFonts w:cstheme="minorHAnsi"/>
          <w:i/>
          <w:sz w:val="24"/>
          <w:szCs w:val="24"/>
          <w:lang w:val="en-GB"/>
        </w:rPr>
        <w:t xml:space="preserve">2.3. </w:t>
      </w:r>
      <w:r w:rsidR="00D12AA3" w:rsidRPr="00A3206E">
        <w:rPr>
          <w:rFonts w:cstheme="minorHAnsi"/>
          <w:i/>
          <w:sz w:val="24"/>
          <w:szCs w:val="24"/>
          <w:lang w:val="en-GB"/>
        </w:rPr>
        <w:t>Species occurrence data</w:t>
      </w:r>
    </w:p>
    <w:p w14:paraId="23EC02EE" w14:textId="6535F769" w:rsidR="00D12AA3" w:rsidRPr="00A3206E" w:rsidRDefault="00D12AA3" w:rsidP="00EC2FFB">
      <w:pPr>
        <w:autoSpaceDE w:val="0"/>
        <w:autoSpaceDN w:val="0"/>
        <w:adjustRightInd w:val="0"/>
        <w:spacing w:after="0" w:line="480" w:lineRule="auto"/>
        <w:contextualSpacing/>
        <w:jc w:val="both"/>
        <w:rPr>
          <w:rFonts w:cstheme="minorHAnsi"/>
          <w:color w:val="FF0000"/>
          <w:sz w:val="24"/>
          <w:szCs w:val="24"/>
          <w:lang w:val="en-GB"/>
        </w:rPr>
      </w:pPr>
      <w:r w:rsidRPr="00A3206E">
        <w:rPr>
          <w:rFonts w:cstheme="minorHAnsi"/>
          <w:sz w:val="24"/>
          <w:szCs w:val="24"/>
          <w:lang w:val="en-GB"/>
        </w:rPr>
        <w:t xml:space="preserve">To model the environmental niche of edelweiss, we first assembled a database with known occurrences across the Romanian Carpathians  </w:t>
      </w:r>
      <w:r w:rsidR="00C8620B">
        <w:rPr>
          <w:rFonts w:cstheme="minorHAnsi"/>
          <w:sz w:val="24"/>
          <w:szCs w:val="24"/>
          <w:lang w:val="en-GB"/>
        </w:rPr>
        <w:t xml:space="preserve">A </w:t>
      </w:r>
      <w:r w:rsidRPr="00A3206E">
        <w:rPr>
          <w:rFonts w:cstheme="minorHAnsi"/>
          <w:sz w:val="24"/>
          <w:szCs w:val="24"/>
          <w:lang w:val="en-GB"/>
        </w:rPr>
        <w:t xml:space="preserve">total of 443 presence points were amassed: 424 points that we had personally collected since 2012 and 19 additional points from published sources and local collaborators </w:t>
      </w:r>
      <w:r w:rsidR="00F80CD3" w:rsidRPr="00A3206E">
        <w:rPr>
          <w:rFonts w:cstheme="minorHAnsi"/>
          <w:sz w:val="24"/>
          <w:szCs w:val="24"/>
          <w:lang w:val="en-GB"/>
        </w:rPr>
        <w:fldChar w:fldCharType="begin" w:fldLock="1"/>
      </w:r>
      <w:r w:rsidR="006948AE">
        <w:rPr>
          <w:rFonts w:cstheme="minorHAnsi"/>
          <w:sz w:val="24"/>
          <w:szCs w:val="24"/>
          <w:lang w:val="en-GB"/>
        </w:rPr>
        <w:instrText>ADDIN CSL_CITATION {"citationItems":[{"id":"ITEM-1","itemData":{"author":[{"dropping-particle":"","family":"Iancu S.","given":"Paul D.","non-dropping-particle":"","parse-names":false,"suffix":""}],"container-title":"OCROTIREA naturii : buletinul Comisiei pentru ocrotirea monumentelor naturii / Academia Republicii Populare Române","id":"ITEM-1","issued":{"date-parts":[["1964"]]},"page":"8","title":"Floarea de colti (Leontopodium alpinum (L.) Cass) in Republica Populara Româna","type":"article-journal","volume":"8"},"uris":["http://www.mendeley.com/documents/?uuid=21fdacac-448c-4e93-94d5-d87f60c5bca8","http://www.mendeley.com/documents/?uuid=d5ccb1ef-9276-4c5f-910c-c4d190daa0df"]},{"id":"ITEM-2","itemData":{"author":[{"dropping-particle":"","family":"Puscaru-Soroceanu E.","given":"Puscaru D.","non-dropping-particle":"","parse-names":false,"suffix":""}],"id":"ITEM-2","issued":{"date-parts":[["1971"]]},"number-of-pages":"154","publisher":"Editura Didacticp și Pedagogică","publisher-place":"București","title":"Excursii în muntii Fagarasului","type":"book"},"uris":["http://www.mendeley.com/documents/?uuid=06b2dc44-733b-42fe-8ee2-e95542c6bff5","http://www.mendeley.com/documents/?uuid=b4d80bbc-1833-4a78-9bd8-5a42140ba99f"]},{"id":"ITEM-3","itemData":{"author":[{"dropping-particle":"","family":"Resmeriță","given":"I.","non-dropping-particle":"","parse-names":false,"suffix":""}],"container-title":"Studii și cercetări Biologice, Seria Botanică","id":"ITEM-3","issue":"5","issued":{"date-parts":[["1973"]]},"page":"385-398","title":"Cartarea speciei Leontopodium alpinum Cass. din Carpații Românești","type":"article-journal","volume":"25"},"uris":["http://www.mendeley.com/documents/?uuid=9ba2ff87-7317-4558-826b-6e4c7be07616","http://www.mendeley.com/documents/?uuid=53952221-338e-4172-bb66-8e75695acf89"]},{"id":"ITEM-4","itemData":{"author":[{"dropping-particle":"","family":"Mihăilescu","given":"Simona","non-dropping-particle":"","parse-names":false,"suffix":""}],"id":"ITEM-4","issued":{"date-parts":[["2001"]]},"publisher":"Vergiliu","publisher-place":"București","title":"Flora_vegetatia_Masivului_Piatra_Craiului.pdf","type":"article"},"uris":["http://www.mendeley.com/documents/?uuid=161371d3-e382-42f6-9ef4-b9e4fb38920e","http://www.mendeley.com/documents/?uuid=6cd12dc4-d516-4928-ba50-f7a0a46e3e69"]},{"id":"ITEM-5","itemData":{"author":[{"dropping-particle":"","family":"Frink","given":"J.P.","non-dropping-particle":"","parse-names":false,"suffix":""}],"id":"ITEM-5","issued":{"date-parts":[["2015"]]},"title":"Inventarierea și cartarea, evaluarea impactului antropic și stării de conservare a speciilor de plante de interes comunitar din ROSCI0027 Cheile Bicazului-Hăşmaş şi Parcul Naţional Cheile Bicazului-Hăşmaş, Proiect POS Mediu „Plan de Management Integrat re","type":"article-journal"},"uris":["http://www.mendeley.com/documents/?uuid=ce149841-4daf-467e-bc7e-16361a865fbc","http://www.mendeley.com/documents/?uuid=c4b3d0b4-9484-47a6-b34a-361350c688a3"]}],"mendeley":{"formattedCitation":"(Frink, 2015; Iancu S., 1964; Mihăilescu, 2001; Puscaru-Soroceanu E., 1971; Resmeriță, 1973)","manualFormatting":"(Frink, 2015; Frink et al., 2015; Iancu, 1964; Mihăilescu, 2001; Puscaru-Soroceanu, 1971; Resmeriță, 1973)","plainTextFormattedCitation":"(Frink, 2015; Iancu S., 1964; Mihăilescu, 2001; Puscaru-Soroceanu E., 1971; Resmeriță, 1973)","previouslyFormattedCitation":"(Frink, 2015; Iancu S., 1964; Mihăilescu, 2001; Puscaru-Soroceanu E., 1971; Resmeriță, 1973)"},"properties":{"noteIndex":0},"schema":"https://github.com/citation-style-language/schema/raw/master/csl-citation.json"}</w:instrText>
      </w:r>
      <w:r w:rsidR="00F80CD3" w:rsidRPr="00A3206E">
        <w:rPr>
          <w:rFonts w:cstheme="minorHAnsi"/>
          <w:sz w:val="24"/>
          <w:szCs w:val="24"/>
          <w:lang w:val="en-GB"/>
        </w:rPr>
        <w:fldChar w:fldCharType="separate"/>
      </w:r>
      <w:r w:rsidR="00D33268">
        <w:rPr>
          <w:rFonts w:cstheme="minorHAnsi"/>
          <w:noProof/>
          <w:sz w:val="24"/>
          <w:szCs w:val="24"/>
          <w:lang w:val="en-GB"/>
        </w:rPr>
        <w:t>(Fr</w:t>
      </w:r>
      <w:r w:rsidR="00945BA2">
        <w:rPr>
          <w:rFonts w:cstheme="minorHAnsi"/>
          <w:noProof/>
          <w:sz w:val="24"/>
          <w:szCs w:val="24"/>
          <w:lang w:val="en-GB"/>
        </w:rPr>
        <w:t xml:space="preserve">ink, 2015; </w:t>
      </w:r>
      <w:r w:rsidR="006948AE">
        <w:rPr>
          <w:rFonts w:cstheme="minorHAnsi"/>
          <w:noProof/>
          <w:sz w:val="24"/>
          <w:szCs w:val="24"/>
          <w:lang w:val="en-GB"/>
        </w:rPr>
        <w:t xml:space="preserve">Frink et al., 2015; </w:t>
      </w:r>
      <w:r w:rsidR="00D33268">
        <w:rPr>
          <w:rFonts w:cstheme="minorHAnsi"/>
          <w:noProof/>
          <w:sz w:val="24"/>
          <w:szCs w:val="24"/>
          <w:lang w:val="en-GB"/>
        </w:rPr>
        <w:t>Iancu</w:t>
      </w:r>
      <w:r w:rsidR="00E71A42">
        <w:rPr>
          <w:rFonts w:cstheme="minorHAnsi"/>
          <w:noProof/>
          <w:sz w:val="24"/>
          <w:szCs w:val="24"/>
          <w:lang w:val="en-GB"/>
        </w:rPr>
        <w:t xml:space="preserve"> and Decei</w:t>
      </w:r>
      <w:r w:rsidR="00EC2661" w:rsidRPr="00EC2661">
        <w:rPr>
          <w:rFonts w:cstheme="minorHAnsi"/>
          <w:noProof/>
          <w:sz w:val="24"/>
          <w:szCs w:val="24"/>
          <w:lang w:val="en-GB"/>
        </w:rPr>
        <w:t>, 1964; Mihăil</w:t>
      </w:r>
      <w:r w:rsidR="00D33268">
        <w:rPr>
          <w:rFonts w:cstheme="minorHAnsi"/>
          <w:noProof/>
          <w:sz w:val="24"/>
          <w:szCs w:val="24"/>
          <w:lang w:val="en-GB"/>
        </w:rPr>
        <w:t>escu, 2001; Pu</w:t>
      </w:r>
      <w:r w:rsidR="00D252F0">
        <w:rPr>
          <w:rFonts w:cstheme="minorHAnsi"/>
          <w:noProof/>
          <w:sz w:val="24"/>
          <w:szCs w:val="24"/>
          <w:lang w:val="en-GB"/>
        </w:rPr>
        <w:t>ș</w:t>
      </w:r>
      <w:r w:rsidR="00D33268">
        <w:rPr>
          <w:rFonts w:cstheme="minorHAnsi"/>
          <w:noProof/>
          <w:sz w:val="24"/>
          <w:szCs w:val="24"/>
          <w:lang w:val="en-GB"/>
        </w:rPr>
        <w:t>caru-Soroceanu</w:t>
      </w:r>
      <w:r w:rsidR="00EC2661" w:rsidRPr="00EC2661">
        <w:rPr>
          <w:rFonts w:cstheme="minorHAnsi"/>
          <w:noProof/>
          <w:sz w:val="24"/>
          <w:szCs w:val="24"/>
          <w:lang w:val="en-GB"/>
        </w:rPr>
        <w:t>, 1971; Resmeriță, 1973)</w:t>
      </w:r>
      <w:r w:rsidR="00F80CD3" w:rsidRPr="00A3206E">
        <w:rPr>
          <w:rFonts w:cstheme="minorHAnsi"/>
          <w:sz w:val="24"/>
          <w:szCs w:val="24"/>
          <w:lang w:val="en-GB"/>
        </w:rPr>
        <w:fldChar w:fldCharType="end"/>
      </w:r>
      <w:r w:rsidRPr="00A3206E">
        <w:rPr>
          <w:rFonts w:cstheme="minorHAnsi"/>
          <w:sz w:val="24"/>
          <w:szCs w:val="24"/>
          <w:lang w:val="en-GB"/>
        </w:rPr>
        <w:t xml:space="preserve">. </w:t>
      </w:r>
      <w:r w:rsidR="006B3558" w:rsidRPr="00A3206E">
        <w:rPr>
          <w:rFonts w:eastAsia="Times New Roman" w:cstheme="minorHAnsi"/>
          <w:color w:val="000000"/>
          <w:sz w:val="24"/>
          <w:szCs w:val="24"/>
          <w:lang w:val="en-GB"/>
        </w:rPr>
        <w:t xml:space="preserve">As we later worked with predictors that had a spatial resolution of 30 arc-seconds (ca. 1 km), </w:t>
      </w:r>
      <w:r w:rsidR="006B3558" w:rsidRPr="00A3206E">
        <w:rPr>
          <w:rFonts w:cstheme="minorHAnsi"/>
          <w:color w:val="000000"/>
          <w:sz w:val="24"/>
          <w:szCs w:val="24"/>
          <w:lang w:val="en-GB"/>
        </w:rPr>
        <w:t xml:space="preserve">more than one presence point was possible within the same raster cell. Duplicates were removed to minimize spatial autocorrelation and therefore our total number of occurrence records decreased from </w:t>
      </w:r>
      <w:r w:rsidR="009B5989">
        <w:rPr>
          <w:rFonts w:cstheme="minorHAnsi"/>
          <w:color w:val="000000"/>
          <w:sz w:val="24"/>
          <w:szCs w:val="24"/>
          <w:lang w:val="en-GB"/>
        </w:rPr>
        <w:t>424 to 47</w:t>
      </w:r>
      <w:r w:rsidR="006B3558" w:rsidRPr="00A3206E">
        <w:rPr>
          <w:rFonts w:cstheme="minorHAnsi"/>
          <w:color w:val="000000"/>
          <w:sz w:val="24"/>
          <w:szCs w:val="24"/>
          <w:lang w:val="en-GB"/>
        </w:rPr>
        <w:t>.</w:t>
      </w:r>
    </w:p>
    <w:p w14:paraId="303932B0" w14:textId="77777777" w:rsidR="00D12AA3" w:rsidRDefault="00D12AA3" w:rsidP="00EC2FFB">
      <w:pPr>
        <w:spacing w:line="480" w:lineRule="auto"/>
        <w:contextualSpacing/>
      </w:pPr>
    </w:p>
    <w:p w14:paraId="1D5A55B1" w14:textId="77777777" w:rsidR="00D12AA3" w:rsidRPr="00A3206E" w:rsidRDefault="00D12AA3" w:rsidP="00EC2FFB">
      <w:pPr>
        <w:spacing w:line="480" w:lineRule="auto"/>
        <w:contextualSpacing/>
        <w:jc w:val="both"/>
        <w:rPr>
          <w:rFonts w:cstheme="minorHAnsi"/>
          <w:sz w:val="24"/>
          <w:szCs w:val="24"/>
          <w:lang w:val="en-GB"/>
        </w:rPr>
      </w:pPr>
      <w:r w:rsidRPr="00A3206E">
        <w:rPr>
          <w:rFonts w:eastAsia="Times New Roman" w:cstheme="minorHAnsi"/>
          <w:color w:val="000000"/>
          <w:sz w:val="24"/>
          <w:szCs w:val="24"/>
          <w:lang w:val="en-GB"/>
        </w:rPr>
        <w:t xml:space="preserve">Given the lack of true absence data, pseudo-absences were generated using the </w:t>
      </w:r>
      <w:r w:rsidRPr="00A3206E">
        <w:rPr>
          <w:rFonts w:eastAsia="Times New Roman" w:cstheme="minorHAnsi"/>
          <w:i/>
          <w:iCs/>
          <w:color w:val="000000"/>
          <w:sz w:val="24"/>
          <w:szCs w:val="24"/>
          <w:lang w:val="en-GB"/>
        </w:rPr>
        <w:t>biomod2</w:t>
      </w:r>
      <w:r w:rsidRPr="00A3206E">
        <w:rPr>
          <w:rFonts w:eastAsia="Times New Roman" w:cstheme="minorHAnsi"/>
          <w:color w:val="000000"/>
          <w:sz w:val="24"/>
          <w:szCs w:val="24"/>
          <w:lang w:val="en-GB"/>
        </w:rPr>
        <w:t xml:space="preserve"> package with the </w:t>
      </w:r>
      <w:r w:rsidRPr="00A3206E">
        <w:rPr>
          <w:rFonts w:eastAsia="Times New Roman" w:cstheme="minorHAnsi"/>
          <w:i/>
          <w:iCs/>
          <w:color w:val="000000"/>
          <w:sz w:val="24"/>
          <w:szCs w:val="24"/>
          <w:lang w:val="en-GB"/>
        </w:rPr>
        <w:t>sre</w:t>
      </w:r>
      <w:r w:rsidRPr="00A3206E">
        <w:rPr>
          <w:rFonts w:eastAsia="Times New Roman" w:cstheme="minorHAnsi"/>
          <w:color w:val="000000"/>
          <w:sz w:val="24"/>
          <w:szCs w:val="24"/>
          <w:lang w:val="en-GB"/>
        </w:rPr>
        <w:t xml:space="preserve"> strategy</w:t>
      </w:r>
      <w:r>
        <w:rPr>
          <w:rFonts w:eastAsia="Times New Roman" w:cstheme="minorHAnsi"/>
          <w:color w:val="000000"/>
          <w:sz w:val="24"/>
          <w:szCs w:val="24"/>
          <w:lang w:val="en-GB"/>
        </w:rPr>
        <w:t>. This approach</w:t>
      </w:r>
      <w:r w:rsidRPr="00A3206E">
        <w:rPr>
          <w:rFonts w:eastAsia="Times New Roman" w:cstheme="minorHAnsi"/>
          <w:color w:val="000000"/>
          <w:sz w:val="24"/>
          <w:szCs w:val="24"/>
          <w:lang w:val="en-GB"/>
        </w:rPr>
        <w:t xml:space="preserve"> generates a surface range envelope model using </w:t>
      </w:r>
      <w:r w:rsidR="001B6B6A">
        <w:rPr>
          <w:rFonts w:eastAsia="Times New Roman" w:cstheme="minorHAnsi"/>
          <w:color w:val="000000"/>
          <w:sz w:val="24"/>
          <w:szCs w:val="24"/>
          <w:lang w:val="en-GB"/>
        </w:rPr>
        <w:t xml:space="preserve">95% </w:t>
      </w:r>
      <w:r w:rsidRPr="00A3206E">
        <w:rPr>
          <w:rFonts w:eastAsia="Times New Roman" w:cstheme="minorHAnsi"/>
          <w:color w:val="000000"/>
          <w:sz w:val="24"/>
          <w:szCs w:val="24"/>
          <w:lang w:val="en-GB"/>
        </w:rPr>
        <w:t>of presence data and generates pseudo-absences outside th</w:t>
      </w:r>
      <w:r>
        <w:rPr>
          <w:rFonts w:eastAsia="Times New Roman" w:cstheme="minorHAnsi"/>
          <w:color w:val="000000"/>
          <w:sz w:val="24"/>
          <w:szCs w:val="24"/>
          <w:lang w:val="en-GB"/>
        </w:rPr>
        <w:t>e</w:t>
      </w:r>
      <w:r w:rsidRPr="00A3206E">
        <w:rPr>
          <w:rFonts w:eastAsia="Times New Roman" w:cstheme="minorHAnsi"/>
          <w:color w:val="000000"/>
          <w:sz w:val="24"/>
          <w:szCs w:val="24"/>
          <w:lang w:val="en-GB"/>
        </w:rPr>
        <w:t>s</w:t>
      </w:r>
      <w:r>
        <w:rPr>
          <w:rFonts w:eastAsia="Times New Roman" w:cstheme="minorHAnsi"/>
          <w:color w:val="000000"/>
          <w:sz w:val="24"/>
          <w:szCs w:val="24"/>
          <w:lang w:val="en-GB"/>
        </w:rPr>
        <w:t xml:space="preserve">e </w:t>
      </w:r>
      <w:r w:rsidRPr="00A3206E">
        <w:rPr>
          <w:rFonts w:eastAsia="Times New Roman" w:cstheme="minorHAnsi"/>
          <w:color w:val="000000"/>
          <w:sz w:val="24"/>
          <w:szCs w:val="24"/>
          <w:lang w:val="en-GB"/>
        </w:rPr>
        <w:t xml:space="preserve">broadly defined environmental conditions </w:t>
      </w:r>
      <w:r w:rsidR="00F80CD3" w:rsidRPr="00A3206E">
        <w:rPr>
          <w:rFonts w:eastAsia="Times New Roman" w:cstheme="minorHAnsi"/>
          <w:color w:val="000000"/>
          <w:sz w:val="24"/>
          <w:szCs w:val="24"/>
          <w:lang w:val="en-GB"/>
        </w:rPr>
        <w:fldChar w:fldCharType="begin" w:fldLock="1"/>
      </w:r>
      <w:r w:rsidR="003B478E">
        <w:rPr>
          <w:rFonts w:eastAsia="Times New Roman" w:cstheme="minorHAnsi"/>
          <w:color w:val="000000"/>
          <w:sz w:val="24"/>
          <w:szCs w:val="24"/>
          <w:lang w:val="en-GB"/>
        </w:rPr>
        <w:instrText>ADDIN CSL_CITATION {"citationItems":[{"id":"ITEM-1","itemData":{"DOI":"https://doi.org/10.1111/j.2041-210X.2011.00172.x","author":[{"dropping-particle":"","family":"Barbet-Massin, M., Jiguet F., Albert C.H.","given":"Thuiller W.","non-dropping-particle":"","parse-names":false,"suffix":""}],"container-title":"Methods in Ecology and Evolution","id":"ITEM-1","issue":"2","issued":{"date-parts":[["2012"]]},"page":"327–338","title":"Selecting pseudo-absences for species distribution models: how, where and how many?","type":"article-journal","volume":"3"},"uris":["http://www.mendeley.com/documents/?uuid=d94e740b-9b36-41c1-8cc1-6e524dd5b4a0","http://www.mendeley.com/documents/?uuid=c1be85f6-6a80-4ab1-9358-e0fac36f4c0b"]}],"mendeley":{"formattedCitation":"(Barbet-Massin, M., Jiguet F., Albert C.H., 2012)","manualFormatting":"(Barbet-Massin et al., 2012)","plainTextFormattedCitation":"(Barbet-Massin, M., Jiguet F., Albert C.H., 2012)","previouslyFormattedCitation":"(Barbet-Massin, M., Jiguet F., Albert C.H., 2012)"},"properties":{"noteIndex":0},"schema":"https://github.com/citation-style-language/schema/raw/master/csl-citation.json"}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00EC2661" w:rsidRPr="00EC2661">
        <w:rPr>
          <w:rFonts w:eastAsia="Times New Roman" w:cstheme="minorHAnsi"/>
          <w:noProof/>
          <w:color w:val="000000"/>
          <w:sz w:val="24"/>
          <w:szCs w:val="24"/>
          <w:lang w:val="en-GB"/>
        </w:rPr>
        <w:t>(Barbet-Massin</w:t>
      </w:r>
      <w:r w:rsidR="002209D2">
        <w:rPr>
          <w:rFonts w:eastAsia="Times New Roman" w:cstheme="minorHAnsi"/>
          <w:noProof/>
          <w:color w:val="000000"/>
          <w:sz w:val="24"/>
          <w:szCs w:val="24"/>
          <w:lang w:val="en-GB"/>
        </w:rPr>
        <w:t xml:space="preserve"> et al.</w:t>
      </w:r>
      <w:r w:rsidR="00EC2661" w:rsidRPr="00EC2661">
        <w:rPr>
          <w:rFonts w:eastAsia="Times New Roman" w:cstheme="minorHAnsi"/>
          <w:noProof/>
          <w:color w:val="000000"/>
          <w:sz w:val="24"/>
          <w:szCs w:val="24"/>
          <w:lang w:val="en-GB"/>
        </w:rPr>
        <w:t>, 2012)</w:t>
      </w:r>
      <w:r w:rsidR="00F80CD3" w:rsidRPr="00A3206E">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 xml:space="preserve">. Ten times more absences than presences were created </w:t>
      </w:r>
      <w:r w:rsidR="006B3558">
        <w:rPr>
          <w:rFonts w:eastAsia="Times New Roman" w:cstheme="minorHAnsi"/>
          <w:color w:val="000000"/>
          <w:sz w:val="24"/>
          <w:szCs w:val="24"/>
          <w:lang w:val="en-GB"/>
        </w:rPr>
        <w:t xml:space="preserve">after </w:t>
      </w:r>
      <w:r w:rsidR="00F80CD3" w:rsidRPr="00A3206E">
        <w:rPr>
          <w:rFonts w:eastAsia="Times New Roman" w:cstheme="minorHAnsi"/>
          <w:color w:val="000000"/>
          <w:sz w:val="24"/>
          <w:szCs w:val="24"/>
          <w:lang w:val="en-GB"/>
        </w:rPr>
        <w:fldChar w:fldCharType="begin" w:fldLock="1"/>
      </w:r>
      <w:r w:rsidR="004B174B">
        <w:rPr>
          <w:rFonts w:eastAsia="Times New Roman" w:cstheme="minorHAnsi"/>
          <w:color w:val="000000"/>
          <w:sz w:val="24"/>
          <w:szCs w:val="24"/>
          <w:lang w:val="en-GB"/>
        </w:rPr>
        <w:instrText>ADDIN CSL_CITATION {"citationItems":[{"id":"ITEM-1","itemData":{"DOI":"10.1016/j.ecolmodel.2007.08.010","ISBN":"0304-3800","ISSN":"03043800","abstract":"Modelling species distributions with presence data from atlases, museum collections and databases is challenging. In this paper, we compare seven procedures to generate pseudo-absence data, which in turn are used to generate GLM-logistic regressed models when reliable absence data are not available. We use pseudo-absences selected randomly or by means of presence-only methods (ENFA and MDE) to model the distribution of a threatened endemic Iberian moth species (Graellsia isabelae). The results show that the pseudo-absence selection method greatly influences the percentage of explained variability, the scores of the accuracy measures and, most importantly, the degree of constraint in the distribution estimated. As we extract pseudo-absences from environmental regions further from the optimum established by presence data, the models generated obtain better accuracy scores, and over-prediction increases. When variables other than environmental ones influence the distribution of the species (i.e., non-equilibrium state) and precise information on absences is non-existent, the random selection of pseudo-absences or their selection from environmental localities similar to those of species presence data generates the most constrained predictive distribution maps, because pseudo-absences can be located within environmentally suitable areas. This study shows that if we do not have reliable absence data, the method of pseudo-absence selection strongly conditions the obtained model, generating different model predictions in the gradient between potential and realized distributions. © 2007 Elsevier B.V. All rights reserved.","author":[{"dropping-particle":"","family":"Chefaoui","given":"Rosa M.","non-dropping-particle":"","parse-names":false,"suffix":""},{"dropping-particle":"","family":"Lobo","given":"Jorge M.","non-dropping-particle":"","parse-names":false,"suffix":""}],"container-title":"Ecological Modelling","id":"ITEM-1","issue":"4","issued":{"date-parts":[["2008"]]},"page":"478-486","title":"Assessing the effects of pseudo-absences on predictive distribution model performance","type":"article-journal","volume":"210"},"uris":["http://www.mendeley.com/documents/?uuid=68246c59-4604-40ad-b844-a6b25f0d8217","http://www.mendeley.com/documents/?uuid=700056dc-c595-4679-b262-85ac13d4b108"]}],"mendeley":{"formattedCitation":"(Chefaoui and Lobo, 2008)","manualFormatting":"Chefaoui and Lobo (2008)","plainTextFormattedCitation":"(Chefaoui and Lobo, 2008)","previouslyFormattedCitation":"(Chefaoui and Lobo, 2008)"},"properties":{"noteIndex":0},"schema":"https://github.com/citation-style-language/schema/raw/master/csl-citation.json"}</w:instrText>
      </w:r>
      <w:r w:rsidR="00F80CD3" w:rsidRPr="00A3206E">
        <w:rPr>
          <w:rFonts w:eastAsia="Times New Roman" w:cstheme="minorHAnsi"/>
          <w:color w:val="000000"/>
          <w:sz w:val="24"/>
          <w:szCs w:val="24"/>
          <w:lang w:val="en-GB"/>
        </w:rPr>
        <w:fldChar w:fldCharType="separate"/>
      </w:r>
      <w:r w:rsidRPr="00A3206E">
        <w:rPr>
          <w:rFonts w:eastAsia="Times New Roman" w:cstheme="minorHAnsi"/>
          <w:noProof/>
          <w:color w:val="000000"/>
          <w:sz w:val="24"/>
          <w:szCs w:val="24"/>
          <w:lang w:val="en-GB"/>
        </w:rPr>
        <w:t xml:space="preserve">Chefaoui and Lobo </w:t>
      </w:r>
      <w:r w:rsidR="006B3558" w:rsidRPr="00A3206E">
        <w:rPr>
          <w:rFonts w:eastAsia="Times New Roman" w:cstheme="minorHAnsi"/>
          <w:noProof/>
          <w:color w:val="000000"/>
          <w:sz w:val="24"/>
          <w:szCs w:val="24"/>
          <w:lang w:val="en-GB"/>
        </w:rPr>
        <w:t>(</w:t>
      </w:r>
      <w:r w:rsidRPr="00A3206E">
        <w:rPr>
          <w:rFonts w:eastAsia="Times New Roman" w:cstheme="minorHAnsi"/>
          <w:noProof/>
          <w:color w:val="000000"/>
          <w:sz w:val="24"/>
          <w:szCs w:val="24"/>
          <w:lang w:val="en-GB"/>
        </w:rPr>
        <w:t>2008)</w:t>
      </w:r>
      <w:r w:rsidR="00F80CD3" w:rsidRPr="00A3206E">
        <w:rPr>
          <w:rFonts w:eastAsia="Times New Roman" w:cstheme="minorHAnsi"/>
          <w:color w:val="000000"/>
          <w:sz w:val="24"/>
          <w:szCs w:val="24"/>
          <w:lang w:val="en-GB"/>
        </w:rPr>
        <w:fldChar w:fldCharType="end"/>
      </w:r>
      <w:r w:rsidRPr="00A3206E">
        <w:rPr>
          <w:rFonts w:eastAsia="Times New Roman" w:cstheme="minorHAnsi"/>
          <w:color w:val="000000"/>
          <w:sz w:val="24"/>
          <w:szCs w:val="24"/>
          <w:lang w:val="en-GB"/>
        </w:rPr>
        <w:t>.</w:t>
      </w:r>
    </w:p>
    <w:p w14:paraId="2D963348" w14:textId="77777777" w:rsidR="00D12AA3" w:rsidRDefault="00D12AA3" w:rsidP="00EC2FFB">
      <w:pPr>
        <w:spacing w:line="480" w:lineRule="auto"/>
      </w:pPr>
    </w:p>
    <w:p w14:paraId="763A0BAC" w14:textId="77777777" w:rsidR="000C3BAD" w:rsidRPr="00A3206E" w:rsidRDefault="00862F26" w:rsidP="00EC2FFB">
      <w:pPr>
        <w:spacing w:line="480" w:lineRule="auto"/>
        <w:jc w:val="both"/>
        <w:rPr>
          <w:rFonts w:cstheme="minorHAnsi"/>
          <w:i/>
          <w:sz w:val="24"/>
          <w:szCs w:val="24"/>
          <w:lang w:val="en-GB"/>
        </w:rPr>
      </w:pPr>
      <w:r>
        <w:rPr>
          <w:rFonts w:cstheme="minorHAnsi"/>
          <w:i/>
          <w:sz w:val="24"/>
          <w:szCs w:val="24"/>
          <w:lang w:val="en-GB"/>
        </w:rPr>
        <w:t xml:space="preserve">2.4. </w:t>
      </w:r>
      <w:r w:rsidR="000C3BAD" w:rsidRPr="00A3206E">
        <w:rPr>
          <w:rFonts w:cstheme="minorHAnsi"/>
          <w:i/>
          <w:sz w:val="24"/>
          <w:szCs w:val="24"/>
          <w:lang w:val="en-GB"/>
        </w:rPr>
        <w:t>Bioclimatic and environmental data</w:t>
      </w:r>
    </w:p>
    <w:p w14:paraId="2BDEC05E" w14:textId="0AB98CAD" w:rsidR="000C3BAD" w:rsidRDefault="000C3BAD" w:rsidP="00EC2FFB">
      <w:pPr>
        <w:spacing w:line="480" w:lineRule="auto"/>
        <w:contextualSpacing/>
        <w:jc w:val="both"/>
        <w:rPr>
          <w:rFonts w:cstheme="minorHAnsi"/>
          <w:color w:val="000000" w:themeColor="text1"/>
          <w:sz w:val="24"/>
          <w:szCs w:val="24"/>
          <w:lang w:val="en-GB"/>
        </w:rPr>
      </w:pPr>
      <w:r w:rsidRPr="00A3206E">
        <w:rPr>
          <w:rFonts w:eastAsia="Times New Roman" w:cstheme="minorHAnsi"/>
          <w:color w:val="000000"/>
          <w:sz w:val="24"/>
          <w:szCs w:val="24"/>
          <w:lang w:val="en-GB"/>
        </w:rPr>
        <w:lastRenderedPageBreak/>
        <w:t xml:space="preserve">Initially, we prepared </w:t>
      </w:r>
      <w:r w:rsidR="00DF6950" w:rsidRPr="00A3206E">
        <w:rPr>
          <w:rFonts w:eastAsia="Times New Roman" w:cstheme="minorHAnsi"/>
          <w:color w:val="000000"/>
          <w:sz w:val="24"/>
          <w:szCs w:val="24"/>
          <w:lang w:val="en-GB"/>
        </w:rPr>
        <w:t>2</w:t>
      </w:r>
      <w:r w:rsidR="00D73D8F">
        <w:rPr>
          <w:rFonts w:eastAsia="Times New Roman" w:cstheme="minorHAnsi"/>
          <w:color w:val="000000"/>
          <w:sz w:val="24"/>
          <w:szCs w:val="24"/>
          <w:lang w:val="en-GB"/>
        </w:rPr>
        <w:t>5</w:t>
      </w:r>
      <w:r w:rsidR="00DF6950" w:rsidRPr="00A3206E">
        <w:rPr>
          <w:rFonts w:eastAsia="Times New Roman" w:cstheme="minorHAnsi"/>
          <w:color w:val="000000"/>
          <w:sz w:val="24"/>
          <w:szCs w:val="24"/>
          <w:lang w:val="en-GB"/>
        </w:rPr>
        <w:t xml:space="preserve"> </w:t>
      </w:r>
      <w:r w:rsidRPr="00A3206E">
        <w:rPr>
          <w:rFonts w:eastAsia="Times New Roman" w:cstheme="minorHAnsi"/>
          <w:color w:val="000000"/>
          <w:sz w:val="24"/>
          <w:szCs w:val="24"/>
          <w:lang w:val="en-GB"/>
        </w:rPr>
        <w:t xml:space="preserve">climatic and topographic predictors </w:t>
      </w:r>
      <w:r w:rsidR="00514F57">
        <w:rPr>
          <w:rFonts w:eastAsia="Times New Roman" w:cstheme="minorHAnsi"/>
          <w:color w:val="000000"/>
          <w:sz w:val="24"/>
          <w:szCs w:val="24"/>
          <w:lang w:val="en-GB"/>
        </w:rPr>
        <w:t>(Table A</w:t>
      </w:r>
      <w:r w:rsidR="002E6233">
        <w:rPr>
          <w:rFonts w:eastAsia="Times New Roman" w:cstheme="minorHAnsi"/>
          <w:color w:val="000000"/>
          <w:sz w:val="24"/>
          <w:szCs w:val="24"/>
          <w:lang w:val="en-GB"/>
        </w:rPr>
        <w:t>2</w:t>
      </w:r>
      <w:r w:rsidR="00514F57">
        <w:rPr>
          <w:rFonts w:eastAsia="Times New Roman" w:cstheme="minorHAnsi"/>
          <w:color w:val="000000"/>
          <w:sz w:val="24"/>
          <w:szCs w:val="24"/>
          <w:lang w:val="en-GB"/>
        </w:rPr>
        <w:t xml:space="preserve">) </w:t>
      </w:r>
      <w:r w:rsidRPr="00A3206E">
        <w:rPr>
          <w:rFonts w:eastAsia="Times New Roman" w:cstheme="minorHAnsi"/>
          <w:color w:val="000000"/>
          <w:sz w:val="24"/>
          <w:szCs w:val="24"/>
          <w:lang w:val="en-GB"/>
        </w:rPr>
        <w:t xml:space="preserve">with a </w:t>
      </w:r>
      <w:r w:rsidR="00845A1A">
        <w:rPr>
          <w:rFonts w:eastAsia="Times New Roman" w:cstheme="minorHAnsi"/>
          <w:color w:val="000000"/>
          <w:sz w:val="24"/>
          <w:szCs w:val="24"/>
          <w:lang w:val="en-GB"/>
        </w:rPr>
        <w:t xml:space="preserve">gridded </w:t>
      </w:r>
      <w:r w:rsidRPr="00A3206E">
        <w:rPr>
          <w:rFonts w:eastAsia="Times New Roman" w:cstheme="minorHAnsi"/>
          <w:color w:val="000000"/>
          <w:sz w:val="24"/>
          <w:szCs w:val="24"/>
          <w:lang w:val="en-GB"/>
        </w:rPr>
        <w:t xml:space="preserve">spatial resolution of 30 arc-seconds (ca. 1 km). 19 bioclimatic variables were acquired from the WorldClim database, while </w:t>
      </w:r>
      <w:r w:rsidR="00D73D8F">
        <w:rPr>
          <w:rFonts w:eastAsia="Times New Roman" w:cstheme="minorHAnsi"/>
          <w:color w:val="000000"/>
          <w:sz w:val="24"/>
          <w:szCs w:val="24"/>
          <w:lang w:val="en-GB"/>
        </w:rPr>
        <w:t>6</w:t>
      </w:r>
      <w:r w:rsidRPr="00A3206E">
        <w:rPr>
          <w:rFonts w:eastAsia="Times New Roman" w:cstheme="minorHAnsi"/>
          <w:color w:val="000000"/>
          <w:sz w:val="24"/>
          <w:szCs w:val="24"/>
          <w:lang w:val="en-GB"/>
        </w:rPr>
        <w:t xml:space="preserve"> topographic variables (slope, aspect, surface roughness, </w:t>
      </w:r>
      <w:r w:rsidR="00C54D4D" w:rsidRPr="00C54D4D">
        <w:rPr>
          <w:rFonts w:eastAsia="Times New Roman" w:cstheme="minorHAnsi"/>
          <w:color w:val="000000"/>
          <w:sz w:val="24"/>
          <w:szCs w:val="24"/>
          <w:lang w:val="en-GB"/>
        </w:rPr>
        <w:t>Terrain Ruggedness Index</w:t>
      </w:r>
      <w:r w:rsidRPr="00A3206E">
        <w:rPr>
          <w:rFonts w:eastAsia="Times New Roman" w:cstheme="minorHAnsi"/>
          <w:color w:val="000000"/>
          <w:sz w:val="24"/>
          <w:szCs w:val="24"/>
          <w:lang w:val="en-GB"/>
        </w:rPr>
        <w:t>, Topographic Position Index</w:t>
      </w:r>
      <w:r w:rsidR="00D73D8F">
        <w:rPr>
          <w:rFonts w:eastAsia="Times New Roman" w:cstheme="minorHAnsi"/>
          <w:color w:val="000000"/>
          <w:sz w:val="24"/>
          <w:szCs w:val="24"/>
          <w:lang w:val="en-GB"/>
        </w:rPr>
        <w:t>, Topographic Wetness Index</w:t>
      </w:r>
      <w:r w:rsidRPr="00A3206E">
        <w:rPr>
          <w:rFonts w:eastAsia="Times New Roman" w:cstheme="minorHAnsi"/>
          <w:color w:val="000000"/>
          <w:sz w:val="24"/>
          <w:szCs w:val="24"/>
          <w:lang w:val="en-GB"/>
        </w:rPr>
        <w:t xml:space="preserve">) computed from WorldClim’s altitude data </w:t>
      </w:r>
      <w:r w:rsidR="00F80CD3">
        <w:rPr>
          <w:rFonts w:eastAsia="Times New Roman" w:cstheme="minorHAnsi"/>
          <w:color w:val="000000"/>
          <w:sz w:val="24"/>
          <w:szCs w:val="24"/>
          <w:lang w:val="en-GB"/>
        </w:rPr>
        <w:fldChar w:fldCharType="begin" w:fldLock="1"/>
      </w:r>
      <w:r w:rsidR="003B478E">
        <w:rPr>
          <w:rFonts w:eastAsia="Times New Roman" w:cstheme="minorHAnsi"/>
          <w:color w:val="000000"/>
          <w:sz w:val="24"/>
          <w:szCs w:val="24"/>
          <w:lang w:val="en-GB"/>
        </w:rPr>
        <w:instrText>ADDIN CSL_CITATION {"citationItems":[{"id":"ITEM-1","itemData":{"DOI":"10.1002/joc.1276","author":[{"dropping-particle":"","family":"Hijmans","given":"Robert","non-dropping-particle":"","parse-names":false,"suffix":""},{"dropping-particle":"","family":"Parra","given":"Juan Luis","non-dropping-particle":"","parse-names":false,"suffix":""}],"container-title":"International Journal of Climatology","id":"ITEM-1","issue":"15","issued":{"date-parts":[["2005"]]},"page":"1965-1978","title":"Very high resolution interpolated climate surfaces fot global land areas","type":"article-journal","volume":"25"},"uris":["http://www.mendeley.com/documents/?uuid=702259d4-0939-46e9-a6eb-471b971728cf"]}],"mendeley":{"formattedCitation":"(Hijmans and Parra, 2005)","manualFormatting":"(Hijmans et al., 2005)","plainTextFormattedCitation":"(Hijmans and Parra, 2005)","previouslyFormattedCitation":"(Hijmans and Parra, 2005)"},"properties":{"noteIndex":0},"schema":"https://github.com/citation-style-language/schema/raw/master/csl-citation.json"}</w:instrText>
      </w:r>
      <w:r w:rsidR="00F80CD3">
        <w:rPr>
          <w:rFonts w:eastAsia="Times New Roman" w:cstheme="minorHAnsi"/>
          <w:color w:val="000000"/>
          <w:sz w:val="24"/>
          <w:szCs w:val="24"/>
          <w:lang w:val="en-GB"/>
        </w:rPr>
        <w:fldChar w:fldCharType="separate"/>
      </w:r>
      <w:r w:rsidR="00597ED9" w:rsidRPr="00597ED9">
        <w:rPr>
          <w:rFonts w:eastAsia="Times New Roman" w:cstheme="minorHAnsi"/>
          <w:noProof/>
          <w:color w:val="000000"/>
          <w:sz w:val="24"/>
          <w:szCs w:val="24"/>
          <w:lang w:val="en-GB"/>
        </w:rPr>
        <w:t xml:space="preserve">(Hijmans </w:t>
      </w:r>
      <w:r w:rsidR="00597ED9">
        <w:rPr>
          <w:rFonts w:eastAsia="Times New Roman" w:cstheme="minorHAnsi"/>
          <w:noProof/>
          <w:color w:val="000000"/>
          <w:sz w:val="24"/>
          <w:szCs w:val="24"/>
          <w:lang w:val="en-GB"/>
        </w:rPr>
        <w:t>et al.</w:t>
      </w:r>
      <w:r w:rsidR="00597ED9" w:rsidRPr="00597ED9">
        <w:rPr>
          <w:rFonts w:eastAsia="Times New Roman" w:cstheme="minorHAnsi"/>
          <w:noProof/>
          <w:color w:val="000000"/>
          <w:sz w:val="24"/>
          <w:szCs w:val="24"/>
          <w:lang w:val="en-GB"/>
        </w:rPr>
        <w:t>, 2005)</w:t>
      </w:r>
      <w:r w:rsidR="00F80CD3">
        <w:rPr>
          <w:rFonts w:eastAsia="Times New Roman" w:cstheme="minorHAnsi"/>
          <w:color w:val="000000"/>
          <w:sz w:val="24"/>
          <w:szCs w:val="24"/>
          <w:lang w:val="en-GB"/>
        </w:rPr>
        <w:fldChar w:fldCharType="end"/>
      </w:r>
      <w:r w:rsidR="00597ED9">
        <w:rPr>
          <w:rFonts w:eastAsia="Times New Roman" w:cstheme="minorHAnsi"/>
          <w:color w:val="000000"/>
          <w:sz w:val="24"/>
          <w:szCs w:val="24"/>
          <w:lang w:val="en-GB"/>
        </w:rPr>
        <w:t xml:space="preserve">. </w:t>
      </w:r>
      <w:r w:rsidRPr="00A3206E">
        <w:rPr>
          <w:rFonts w:eastAsia="Times New Roman" w:cstheme="minorHAnsi"/>
          <w:color w:val="000000"/>
          <w:sz w:val="24"/>
          <w:szCs w:val="24"/>
          <w:lang w:val="en-GB"/>
        </w:rPr>
        <w:t xml:space="preserve">The importance of each variable was tested by </w:t>
      </w:r>
      <w:r w:rsidR="004044ED">
        <w:rPr>
          <w:rFonts w:eastAsia="Times New Roman" w:cstheme="minorHAnsi"/>
          <w:color w:val="000000"/>
          <w:sz w:val="24"/>
          <w:szCs w:val="24"/>
          <w:lang w:val="en-GB"/>
        </w:rPr>
        <w:t>fitt</w:t>
      </w:r>
      <w:r w:rsidRPr="00A3206E">
        <w:rPr>
          <w:rFonts w:eastAsia="Times New Roman" w:cstheme="minorHAnsi"/>
          <w:color w:val="000000"/>
          <w:sz w:val="24"/>
          <w:szCs w:val="24"/>
          <w:lang w:val="en-GB"/>
        </w:rPr>
        <w:t xml:space="preserve">ing univariate generalized linear models with the variable as </w:t>
      </w:r>
      <w:r w:rsidR="006B3558">
        <w:rPr>
          <w:rFonts w:eastAsia="Times New Roman" w:cstheme="minorHAnsi"/>
          <w:color w:val="000000"/>
          <w:sz w:val="24"/>
          <w:szCs w:val="24"/>
          <w:lang w:val="en-GB"/>
        </w:rPr>
        <w:t xml:space="preserve">a </w:t>
      </w:r>
      <w:r w:rsidRPr="00A3206E">
        <w:rPr>
          <w:rFonts w:eastAsia="Times New Roman" w:cstheme="minorHAnsi"/>
          <w:color w:val="000000"/>
          <w:sz w:val="24"/>
          <w:szCs w:val="24"/>
          <w:lang w:val="en-GB"/>
        </w:rPr>
        <w:t xml:space="preserve">predictor and species presence as the response. Goodness of fit for each model was calculated </w:t>
      </w:r>
      <w:r>
        <w:rPr>
          <w:rFonts w:eastAsia="Times New Roman" w:cstheme="minorHAnsi"/>
          <w:color w:val="000000"/>
          <w:sz w:val="24"/>
          <w:szCs w:val="24"/>
          <w:lang w:val="en-GB"/>
        </w:rPr>
        <w:t xml:space="preserve">as </w:t>
      </w:r>
      <w:r w:rsidRPr="00A3206E">
        <w:rPr>
          <w:rFonts w:eastAsia="Times New Roman" w:cstheme="minorHAnsi"/>
          <w:color w:val="000000"/>
          <w:sz w:val="24"/>
          <w:szCs w:val="24"/>
          <w:lang w:val="en-GB"/>
        </w:rPr>
        <w:t>1</w:t>
      </w:r>
      <w:r w:rsidR="006B3558">
        <w:rPr>
          <w:rFonts w:eastAsia="Times New Roman" w:cstheme="minorHAnsi"/>
          <w:color w:val="000000"/>
          <w:sz w:val="24"/>
          <w:szCs w:val="24"/>
          <w:lang w:val="en-GB"/>
        </w:rPr>
        <w:t xml:space="preserve"> – </w:t>
      </w:r>
      <w:r w:rsidRPr="00A3206E">
        <w:rPr>
          <w:rFonts w:eastAsia="Times New Roman" w:cstheme="minorHAnsi"/>
          <w:color w:val="000000"/>
          <w:sz w:val="24"/>
          <w:szCs w:val="24"/>
          <w:lang w:val="en-GB"/>
        </w:rPr>
        <w:t>residual variance/null variance</w:t>
      </w:r>
      <w:r w:rsidR="004C6012">
        <w:rPr>
          <w:rFonts w:eastAsia="Times New Roman" w:cstheme="minorHAnsi"/>
          <w:color w:val="000000"/>
          <w:sz w:val="24"/>
          <w:szCs w:val="24"/>
          <w:lang w:val="en-GB"/>
        </w:rPr>
        <w:t xml:space="preserve">. </w:t>
      </w:r>
      <w:r w:rsidR="00671ACA" w:rsidRPr="00671ACA">
        <w:rPr>
          <w:rFonts w:eastAsia="Times New Roman" w:cstheme="minorHAnsi"/>
          <w:color w:val="000000"/>
          <w:sz w:val="24"/>
          <w:szCs w:val="24"/>
          <w:lang w:val="en-GB"/>
        </w:rPr>
        <w:t>Predictors with a variable importance &lt;0.30 were excluded as these had relatively flat response curves and so made little difference to model predictions.</w:t>
      </w:r>
      <w:r w:rsidRPr="00A3206E">
        <w:rPr>
          <w:rFonts w:eastAsia="Times New Roman" w:cstheme="minorHAnsi"/>
          <w:color w:val="000000"/>
          <w:sz w:val="24"/>
          <w:szCs w:val="24"/>
          <w:lang w:val="en-GB"/>
        </w:rPr>
        <w:t xml:space="preserve"> </w:t>
      </w:r>
      <w:r w:rsidR="00D73D8F" w:rsidRPr="00A3206E">
        <w:rPr>
          <w:rFonts w:eastAsia="Times New Roman" w:cstheme="minorHAnsi"/>
          <w:color w:val="000000"/>
          <w:sz w:val="24"/>
          <w:szCs w:val="24"/>
          <w:lang w:val="en-GB"/>
        </w:rPr>
        <w:t xml:space="preserve">To reduce multicollinearity, we </w:t>
      </w:r>
      <w:r w:rsidR="00845A1A">
        <w:rPr>
          <w:rFonts w:eastAsia="Times New Roman" w:cstheme="minorHAnsi"/>
          <w:color w:val="000000"/>
          <w:sz w:val="24"/>
          <w:szCs w:val="24"/>
          <w:lang w:val="en-GB"/>
        </w:rPr>
        <w:t xml:space="preserve">further retained the predictors with the highest goodness of fit when variables were inter-correlated, </w:t>
      </w:r>
      <w:r w:rsidR="00D73D8F" w:rsidRPr="00A3206E">
        <w:rPr>
          <w:rFonts w:eastAsia="Times New Roman" w:cstheme="minorHAnsi"/>
          <w:color w:val="000000"/>
          <w:sz w:val="24"/>
          <w:szCs w:val="24"/>
          <w:lang w:val="en-GB"/>
        </w:rPr>
        <w:t xml:space="preserve">as determined </w:t>
      </w:r>
      <w:r w:rsidR="004C6012">
        <w:rPr>
          <w:rFonts w:eastAsia="Times New Roman" w:cstheme="minorHAnsi"/>
          <w:color w:val="000000"/>
          <w:sz w:val="24"/>
          <w:szCs w:val="24"/>
          <w:lang w:val="en-GB"/>
        </w:rPr>
        <w:t>by</w:t>
      </w:r>
      <w:r w:rsidR="00D73D8F" w:rsidRPr="00A3206E">
        <w:rPr>
          <w:rFonts w:eastAsia="Times New Roman" w:cstheme="minorHAnsi"/>
          <w:color w:val="000000"/>
          <w:sz w:val="24"/>
          <w:szCs w:val="24"/>
          <w:lang w:val="en-GB"/>
        </w:rPr>
        <w:t xml:space="preserve"> a Spearman’s correlation coefficient ≥ 0.</w:t>
      </w:r>
      <w:r w:rsidR="00573E3F">
        <w:rPr>
          <w:rFonts w:eastAsia="Times New Roman" w:cstheme="minorHAnsi"/>
          <w:color w:val="000000"/>
          <w:sz w:val="24"/>
          <w:szCs w:val="24"/>
          <w:lang w:val="en-GB"/>
        </w:rPr>
        <w:t>7</w:t>
      </w:r>
      <w:r w:rsidR="00860642">
        <w:rPr>
          <w:rFonts w:eastAsia="Times New Roman" w:cstheme="minorHAnsi"/>
          <w:color w:val="000000"/>
          <w:sz w:val="24"/>
          <w:szCs w:val="24"/>
          <w:lang w:val="en-GB"/>
        </w:rPr>
        <w:t>0</w:t>
      </w:r>
      <w:r w:rsidR="00F202D7">
        <w:rPr>
          <w:rFonts w:eastAsia="Times New Roman" w:cstheme="minorHAnsi"/>
          <w:color w:val="000000"/>
          <w:sz w:val="24"/>
          <w:szCs w:val="24"/>
          <w:lang w:val="en-GB"/>
        </w:rPr>
        <w:t xml:space="preserve"> (</w:t>
      </w:r>
      <w:r w:rsidR="00F202D7" w:rsidRPr="00F202D7">
        <w:rPr>
          <w:rFonts w:eastAsia="Times New Roman" w:cstheme="minorHAnsi"/>
          <w:color w:val="000000"/>
          <w:sz w:val="24"/>
          <w:szCs w:val="24"/>
          <w:lang w:val="en-GB"/>
        </w:rPr>
        <w:t>Gomes et al., 20</w:t>
      </w:r>
      <w:r w:rsidR="00F202D7">
        <w:rPr>
          <w:rFonts w:eastAsia="Times New Roman" w:cstheme="minorHAnsi"/>
          <w:color w:val="000000"/>
          <w:sz w:val="24"/>
          <w:szCs w:val="24"/>
          <w:lang w:val="en-GB"/>
        </w:rPr>
        <w:t>18)</w:t>
      </w:r>
      <w:r w:rsidR="00D73D8F" w:rsidRPr="00A3206E">
        <w:rPr>
          <w:rFonts w:eastAsia="Times New Roman" w:cstheme="minorHAnsi"/>
          <w:color w:val="000000"/>
          <w:sz w:val="24"/>
          <w:szCs w:val="24"/>
          <w:lang w:val="en-GB"/>
        </w:rPr>
        <w:t xml:space="preserve">. </w:t>
      </w:r>
      <w:r w:rsidRPr="00A3206E">
        <w:rPr>
          <w:rFonts w:eastAsia="Times New Roman" w:cstheme="minorHAnsi"/>
          <w:color w:val="000000"/>
          <w:sz w:val="24"/>
          <w:szCs w:val="24"/>
          <w:lang w:val="en-GB"/>
        </w:rPr>
        <w:t>Four variables were retained following this process: (i)</w:t>
      </w:r>
      <w:r w:rsidR="00433773" w:rsidRPr="00433773">
        <w:t xml:space="preserve"> </w:t>
      </w:r>
      <w:r w:rsidR="00433773" w:rsidRPr="00433773">
        <w:rPr>
          <w:rFonts w:eastAsia="Times New Roman" w:cstheme="minorHAnsi"/>
          <w:color w:val="000000"/>
          <w:sz w:val="24"/>
          <w:szCs w:val="24"/>
          <w:lang w:val="en-GB"/>
        </w:rPr>
        <w:t xml:space="preserve">mean temperature of </w:t>
      </w:r>
      <w:r w:rsidR="00FE5784">
        <w:rPr>
          <w:rFonts w:eastAsia="Times New Roman" w:cstheme="minorHAnsi"/>
          <w:color w:val="000000"/>
          <w:sz w:val="24"/>
          <w:szCs w:val="24"/>
          <w:lang w:val="en-GB"/>
        </w:rPr>
        <w:t xml:space="preserve">the </w:t>
      </w:r>
      <w:r w:rsidR="00433773" w:rsidRPr="00433773">
        <w:rPr>
          <w:rFonts w:eastAsia="Times New Roman" w:cstheme="minorHAnsi"/>
          <w:color w:val="000000"/>
          <w:sz w:val="24"/>
          <w:szCs w:val="24"/>
          <w:lang w:val="en-GB"/>
        </w:rPr>
        <w:t>coldest quarter</w:t>
      </w:r>
      <w:r w:rsidRPr="00A3206E">
        <w:rPr>
          <w:rFonts w:eastAsia="Times New Roman" w:cstheme="minorHAnsi"/>
          <w:color w:val="000000"/>
          <w:sz w:val="24"/>
          <w:szCs w:val="24"/>
          <w:lang w:val="en-GB"/>
        </w:rPr>
        <w:t>, (ii)</w:t>
      </w:r>
      <w:r w:rsidR="00433773">
        <w:rPr>
          <w:rFonts w:cstheme="minorHAnsi"/>
          <w:color w:val="000000"/>
          <w:sz w:val="24"/>
          <w:szCs w:val="24"/>
          <w:lang w:val="en-GB"/>
        </w:rPr>
        <w:t xml:space="preserve"> </w:t>
      </w:r>
      <w:r w:rsidR="00433773" w:rsidRPr="00433773">
        <w:rPr>
          <w:rFonts w:cstheme="minorHAnsi"/>
          <w:color w:val="000000"/>
          <w:sz w:val="24"/>
          <w:szCs w:val="24"/>
          <w:lang w:val="en-GB"/>
        </w:rPr>
        <w:t xml:space="preserve">precipitation of </w:t>
      </w:r>
      <w:r w:rsidR="00FE5784">
        <w:rPr>
          <w:rFonts w:cstheme="minorHAnsi"/>
          <w:color w:val="000000"/>
          <w:sz w:val="24"/>
          <w:szCs w:val="24"/>
          <w:lang w:val="en-GB"/>
        </w:rPr>
        <w:t xml:space="preserve">the </w:t>
      </w:r>
      <w:r w:rsidR="00433773" w:rsidRPr="00433773">
        <w:rPr>
          <w:rFonts w:cstheme="minorHAnsi"/>
          <w:color w:val="000000"/>
          <w:sz w:val="24"/>
          <w:szCs w:val="24"/>
          <w:lang w:val="en-GB"/>
        </w:rPr>
        <w:t>warmest quarter</w:t>
      </w:r>
      <w:r w:rsidRPr="00A3206E">
        <w:rPr>
          <w:rFonts w:cstheme="minorHAnsi"/>
          <w:color w:val="000000"/>
          <w:sz w:val="24"/>
          <w:szCs w:val="24"/>
          <w:lang w:val="en-GB"/>
        </w:rPr>
        <w:t xml:space="preserve">, (iii) </w:t>
      </w:r>
      <w:r w:rsidR="00C54D4D" w:rsidRPr="00C54D4D">
        <w:rPr>
          <w:rFonts w:eastAsia="Times New Roman" w:cstheme="minorHAnsi"/>
          <w:color w:val="000000"/>
          <w:sz w:val="24"/>
          <w:szCs w:val="24"/>
          <w:lang w:val="en-GB"/>
        </w:rPr>
        <w:t>Terrain Ruggedness Index</w:t>
      </w:r>
      <w:r w:rsidR="005B3A6A">
        <w:rPr>
          <w:rFonts w:eastAsia="Times New Roman" w:cstheme="minorHAnsi"/>
          <w:color w:val="000000"/>
          <w:sz w:val="24"/>
          <w:szCs w:val="24"/>
          <w:lang w:val="en-GB"/>
        </w:rPr>
        <w:t xml:space="preserve"> (TRI)</w:t>
      </w:r>
      <w:r w:rsidR="002A52D1">
        <w:rPr>
          <w:rFonts w:eastAsia="Times New Roman" w:cstheme="minorHAnsi"/>
          <w:color w:val="000000"/>
          <w:sz w:val="24"/>
          <w:szCs w:val="24"/>
          <w:lang w:val="en-GB"/>
        </w:rPr>
        <w:t>, which i</w:t>
      </w:r>
      <w:r w:rsidR="002A52D1">
        <w:rPr>
          <w:rFonts w:cstheme="minorHAnsi"/>
          <w:color w:val="000000" w:themeColor="text1"/>
          <w:sz w:val="24"/>
          <w:szCs w:val="24"/>
          <w:lang w:val="en-GB"/>
        </w:rPr>
        <w:t xml:space="preserve">s </w:t>
      </w:r>
      <w:r w:rsidR="002A52D1" w:rsidRPr="00B2339A">
        <w:rPr>
          <w:rFonts w:cstheme="minorHAnsi"/>
          <w:color w:val="000000" w:themeColor="text1"/>
          <w:sz w:val="24"/>
          <w:szCs w:val="24"/>
          <w:lang w:val="en-GB"/>
        </w:rPr>
        <w:t xml:space="preserve">the </w:t>
      </w:r>
      <w:r w:rsidR="00A25180" w:rsidRPr="00A25180">
        <w:rPr>
          <w:rFonts w:cstheme="minorHAnsi"/>
          <w:color w:val="000000" w:themeColor="text1"/>
          <w:sz w:val="24"/>
          <w:szCs w:val="24"/>
          <w:lang w:val="en-GB"/>
        </w:rPr>
        <w:t xml:space="preserve">is the mean of the absolute differences between the </w:t>
      </w:r>
      <w:r w:rsidR="00FE5784">
        <w:rPr>
          <w:rFonts w:cstheme="minorHAnsi"/>
          <w:color w:val="000000" w:themeColor="text1"/>
          <w:sz w:val="24"/>
          <w:szCs w:val="24"/>
          <w:lang w:val="en-GB"/>
        </w:rPr>
        <w:t>elevation</w:t>
      </w:r>
      <w:r w:rsidR="00A25180" w:rsidRPr="00A25180">
        <w:rPr>
          <w:rFonts w:cstheme="minorHAnsi"/>
          <w:color w:val="000000" w:themeColor="text1"/>
          <w:sz w:val="24"/>
          <w:szCs w:val="24"/>
          <w:lang w:val="en-GB"/>
        </w:rPr>
        <w:t xml:space="preserve"> of a </w:t>
      </w:r>
      <w:r w:rsidR="00CE1A93">
        <w:rPr>
          <w:rFonts w:cstheme="minorHAnsi"/>
          <w:color w:val="000000" w:themeColor="text1"/>
          <w:sz w:val="24"/>
          <w:szCs w:val="24"/>
          <w:lang w:val="en-GB"/>
        </w:rPr>
        <w:t xml:space="preserve">30 arc-second grid </w:t>
      </w:r>
      <w:r w:rsidR="00A25180" w:rsidRPr="00A25180">
        <w:rPr>
          <w:rFonts w:cstheme="minorHAnsi"/>
          <w:color w:val="000000" w:themeColor="text1"/>
          <w:sz w:val="24"/>
          <w:szCs w:val="24"/>
          <w:lang w:val="en-GB"/>
        </w:rPr>
        <w:t>cell and its 8 surrounding cells</w:t>
      </w:r>
      <w:r w:rsidR="00A25180">
        <w:rPr>
          <w:rFonts w:cstheme="minorHAnsi"/>
          <w:color w:val="000000" w:themeColor="text1"/>
          <w:sz w:val="24"/>
          <w:szCs w:val="24"/>
          <w:lang w:val="en-GB"/>
        </w:rPr>
        <w:t xml:space="preserve"> </w:t>
      </w:r>
      <w:r w:rsidR="002A52D1" w:rsidRPr="00B2339A">
        <w:rPr>
          <w:rFonts w:cstheme="minorHAnsi"/>
          <w:color w:val="000000" w:themeColor="text1"/>
          <w:sz w:val="24"/>
          <w:szCs w:val="24"/>
          <w:lang w:val="en-GB"/>
        </w:rPr>
        <w:t>(</w:t>
      </w:r>
      <w:r w:rsidR="002A52D1">
        <w:rPr>
          <w:rFonts w:cstheme="minorHAnsi"/>
          <w:color w:val="000000" w:themeColor="text1"/>
          <w:sz w:val="24"/>
          <w:szCs w:val="24"/>
          <w:lang w:val="en-GB"/>
        </w:rPr>
        <w:t>Hijmans et al., 2016</w:t>
      </w:r>
      <w:r w:rsidR="002A52D1" w:rsidRPr="00B2339A">
        <w:rPr>
          <w:rFonts w:cstheme="minorHAnsi"/>
          <w:color w:val="000000" w:themeColor="text1"/>
          <w:sz w:val="24"/>
          <w:szCs w:val="24"/>
          <w:lang w:val="en-GB"/>
        </w:rPr>
        <w:t>).</w:t>
      </w:r>
      <w:r w:rsidR="00226923">
        <w:rPr>
          <w:rFonts w:cstheme="minorHAnsi"/>
          <w:color w:val="000000" w:themeColor="text1"/>
          <w:sz w:val="24"/>
          <w:szCs w:val="24"/>
          <w:lang w:val="en-GB"/>
        </w:rPr>
        <w:t xml:space="preserve"> </w:t>
      </w:r>
      <w:r w:rsidR="005E5242" w:rsidRPr="005E5242">
        <w:rPr>
          <w:rFonts w:cstheme="minorHAnsi"/>
          <w:color w:val="000000" w:themeColor="text1"/>
          <w:sz w:val="24"/>
          <w:szCs w:val="24"/>
          <w:lang w:val="en-GB"/>
        </w:rPr>
        <w:t>TRI values between roughly 160 to 500 m are considered intermediately/moderately rugged, with values from 500 to 960 m indicating high ruggedness (Riley et al. 1999)</w:t>
      </w:r>
      <w:r w:rsidR="005E5242">
        <w:rPr>
          <w:rFonts w:cstheme="minorHAnsi"/>
          <w:color w:val="000000" w:themeColor="text1"/>
          <w:sz w:val="24"/>
          <w:szCs w:val="24"/>
          <w:lang w:val="en-GB"/>
        </w:rPr>
        <w:t>. Although the</w:t>
      </w:r>
      <w:r w:rsidR="005E5242" w:rsidRPr="005E5242">
        <w:rPr>
          <w:rFonts w:cstheme="minorHAnsi"/>
          <w:color w:val="000000" w:themeColor="text1"/>
          <w:sz w:val="24"/>
          <w:szCs w:val="24"/>
          <w:lang w:val="en-GB"/>
        </w:rPr>
        <w:t xml:space="preserve"> spatial scale</w:t>
      </w:r>
      <w:r w:rsidR="005E5242">
        <w:rPr>
          <w:rFonts w:cstheme="minorHAnsi"/>
          <w:color w:val="000000" w:themeColor="text1"/>
          <w:sz w:val="24"/>
          <w:szCs w:val="24"/>
          <w:lang w:val="en-GB"/>
        </w:rPr>
        <w:t xml:space="preserve"> of the TRI measurements</w:t>
      </w:r>
      <w:r w:rsidR="005E5242" w:rsidRPr="005E5242">
        <w:rPr>
          <w:rFonts w:cstheme="minorHAnsi"/>
          <w:color w:val="000000" w:themeColor="text1"/>
          <w:sz w:val="24"/>
          <w:szCs w:val="24"/>
          <w:lang w:val="en-GB"/>
        </w:rPr>
        <w:t xml:space="preserve"> greatly excee</w:t>
      </w:r>
      <w:r w:rsidR="005E5242">
        <w:rPr>
          <w:rFonts w:cstheme="minorHAnsi"/>
          <w:color w:val="000000" w:themeColor="text1"/>
          <w:sz w:val="24"/>
          <w:szCs w:val="24"/>
          <w:lang w:val="en-GB"/>
        </w:rPr>
        <w:t>ds that of our focal plants, it provides</w:t>
      </w:r>
      <w:r w:rsidR="005E5242" w:rsidRPr="005E5242">
        <w:rPr>
          <w:rFonts w:cstheme="minorHAnsi"/>
          <w:color w:val="000000" w:themeColor="text1"/>
          <w:sz w:val="24"/>
          <w:szCs w:val="24"/>
          <w:lang w:val="en-GB"/>
        </w:rPr>
        <w:t xml:space="preserve"> a general indicator of mountainous terrain and thus habitat </w:t>
      </w:r>
      <w:r w:rsidR="005E5242">
        <w:rPr>
          <w:rFonts w:cstheme="minorHAnsi"/>
          <w:color w:val="000000" w:themeColor="text1"/>
          <w:sz w:val="24"/>
          <w:szCs w:val="24"/>
          <w:lang w:val="en-GB"/>
        </w:rPr>
        <w:t>where</w:t>
      </w:r>
      <w:r w:rsidR="005E5242" w:rsidRPr="005E5242">
        <w:rPr>
          <w:rFonts w:cstheme="minorHAnsi"/>
          <w:color w:val="000000" w:themeColor="text1"/>
          <w:sz w:val="24"/>
          <w:szCs w:val="24"/>
          <w:lang w:val="en-GB"/>
        </w:rPr>
        <w:t xml:space="preserve"> edelweiss is commonly found (</w:t>
      </w:r>
      <w:r w:rsidR="00C47C4A" w:rsidRPr="00EC2661">
        <w:rPr>
          <w:rFonts w:cstheme="minorHAnsi"/>
          <w:noProof/>
          <w:sz w:val="24"/>
          <w:szCs w:val="24"/>
          <w:lang w:val="en-GB"/>
        </w:rPr>
        <w:t>Resmeriță, 1973</w:t>
      </w:r>
      <w:r w:rsidR="005E5242" w:rsidRPr="005E5242">
        <w:rPr>
          <w:rFonts w:cstheme="minorHAnsi"/>
          <w:color w:val="000000" w:themeColor="text1"/>
          <w:sz w:val="24"/>
          <w:szCs w:val="24"/>
          <w:lang w:val="en-GB"/>
        </w:rPr>
        <w:t>).</w:t>
      </w:r>
    </w:p>
    <w:p w14:paraId="1B86ABCB" w14:textId="77777777" w:rsidR="00F3648B" w:rsidRPr="00A3206E" w:rsidRDefault="00F3648B" w:rsidP="00EC2FFB">
      <w:pPr>
        <w:spacing w:line="480" w:lineRule="auto"/>
        <w:contextualSpacing/>
        <w:jc w:val="both"/>
        <w:rPr>
          <w:rFonts w:eastAsia="Times New Roman" w:cstheme="minorHAnsi"/>
          <w:color w:val="000000"/>
          <w:sz w:val="24"/>
          <w:szCs w:val="24"/>
          <w:lang w:val="en-GB"/>
        </w:rPr>
      </w:pPr>
    </w:p>
    <w:p w14:paraId="187955D4" w14:textId="19DD9849" w:rsidR="000C3BAD" w:rsidRPr="006C43FE" w:rsidRDefault="003F522C" w:rsidP="00EC2FFB">
      <w:pPr>
        <w:spacing w:line="480" w:lineRule="auto"/>
        <w:contextualSpacing/>
        <w:jc w:val="both"/>
        <w:rPr>
          <w:rFonts w:cs="Times New Roman"/>
          <w:color w:val="000000"/>
          <w:sz w:val="24"/>
          <w:szCs w:val="24"/>
        </w:rPr>
      </w:pPr>
      <w:r>
        <w:rPr>
          <w:rFonts w:eastAsia="Times New Roman" w:cstheme="minorHAnsi"/>
          <w:color w:val="000000"/>
          <w:sz w:val="24"/>
          <w:szCs w:val="24"/>
          <w:lang w:val="en-GB"/>
        </w:rPr>
        <w:t xml:space="preserve">We also </w:t>
      </w:r>
      <w:r w:rsidR="000C3BAD" w:rsidRPr="00A3206E" w:rsidDel="003F522C">
        <w:rPr>
          <w:color w:val="000000"/>
          <w:sz w:val="24"/>
          <w:szCs w:val="24"/>
          <w:lang w:val="en-GB"/>
        </w:rPr>
        <w:t>project</w:t>
      </w:r>
      <w:r>
        <w:rPr>
          <w:color w:val="000000"/>
          <w:sz w:val="24"/>
          <w:szCs w:val="24"/>
          <w:lang w:val="en-GB"/>
        </w:rPr>
        <w:t>ed future distributions</w:t>
      </w:r>
      <w:r w:rsidR="000C3BAD" w:rsidRPr="00A3206E" w:rsidDel="003F522C">
        <w:rPr>
          <w:color w:val="000000"/>
          <w:sz w:val="24"/>
          <w:szCs w:val="24"/>
          <w:lang w:val="en-GB"/>
        </w:rPr>
        <w:t xml:space="preserve"> under two scenarios developed by the Intergovernmental Panel on Climate Change: Representati</w:t>
      </w:r>
      <w:r w:rsidR="003F189E">
        <w:rPr>
          <w:color w:val="000000"/>
          <w:sz w:val="24"/>
          <w:szCs w:val="24"/>
          <w:lang w:val="en-GB"/>
        </w:rPr>
        <w:t>ve Concentration Pathway (RCP) 4.5</w:t>
      </w:r>
      <w:r w:rsidR="000C3BAD" w:rsidRPr="00A3206E" w:rsidDel="003F522C">
        <w:rPr>
          <w:color w:val="000000"/>
          <w:sz w:val="24"/>
          <w:szCs w:val="24"/>
          <w:lang w:val="en-GB"/>
        </w:rPr>
        <w:t xml:space="preserve"> and</w:t>
      </w:r>
      <w:r w:rsidR="003F189E">
        <w:rPr>
          <w:color w:val="000000"/>
          <w:sz w:val="24"/>
          <w:szCs w:val="24"/>
          <w:lang w:val="en-GB"/>
        </w:rPr>
        <w:t xml:space="preserve"> 6</w:t>
      </w:r>
      <w:r w:rsidR="00FE5784">
        <w:rPr>
          <w:color w:val="000000"/>
          <w:sz w:val="24"/>
          <w:szCs w:val="24"/>
          <w:lang w:val="en-GB"/>
        </w:rPr>
        <w:t>.0</w:t>
      </w:r>
      <w:r w:rsidR="000C3BAD" w:rsidRPr="00A3206E" w:rsidDel="003F522C">
        <w:rPr>
          <w:color w:val="000000"/>
          <w:sz w:val="24"/>
          <w:szCs w:val="24"/>
          <w:lang w:val="en-GB"/>
        </w:rPr>
        <w:t xml:space="preserve"> </w:t>
      </w:r>
      <w:r w:rsidR="00F80CD3" w:rsidDel="003F522C">
        <w:rPr>
          <w:color w:val="000000"/>
          <w:sz w:val="24"/>
          <w:szCs w:val="24"/>
          <w:lang w:val="en-GB"/>
        </w:rPr>
        <w:fldChar w:fldCharType="begin" w:fldLock="1"/>
      </w:r>
      <w:r w:rsidR="00E04C67" w:rsidDel="003F522C">
        <w:rPr>
          <w:color w:val="000000"/>
          <w:sz w:val="24"/>
          <w:szCs w:val="24"/>
          <w:lang w:val="en-GB"/>
        </w:rPr>
        <w:instrText>ADDIN CSL_CITATION {"citationItems":[{"id":"ITEM-1","itemData":{"DOI":"10.1007/s10584-011-0148-z","author":[{"dropping-particle":"","family":"Detlef P. van Vuuren;","given":"","non-dropping-particle":"","parse-names":false,"suffix":""},{"dropping-particle":"","family":"Edmonds","given":"Jae;","non-dropping-particle":"","parse-names":false,"suffix":""},{"dropping-particle":"","family":"Rose Mikiko","given":"Kainuma;","non-dropping-particle":"","parse-names":false,"suffix":""},{"dropping-particle":"","family":"K.","given":"Keywan Riahi &amp; Allison Thomson &amp; Kathy Hibbard &amp; George C. Hurtt &amp; Tom Kram &amp; Volker Krey &amp; Jean-Francois Lamarque &amp; Toshihiko Masui &amp; Malte Meinshausen &amp; Nebojsa Nakicenovic &amp; Steven J. Smith &amp; Steven","non-dropping-particle":"","parse-names":false,"suffix":""}],"container-title":"Climatic Change","id":"ITEM-1","issue":"1","issued":{"date-parts":[["2011"]]},"page":"5–31","title":"The representative concentration pathways : an overview . Climatic Change . This issue The representative concentration pathways : an overview","type":"article-journal","volume":"109"},"uris":["http://www.mendeley.com/documents/?uuid=03faa085-c32f-4dc0-a3af-7725fc02708c"]}],"mendeley":{"formattedCitation":"(Detlef P. van Vuuren; et al., 2011)","manualFormatting":"(van Vuuren et al., 2011)","plainTextFormattedCitation":"(Detlef P. van Vuuren; et al., 2011)","previouslyFormattedCitation":"(Detlef P. van Vuuren; et al., 2011)"},"properties":{"noteIndex":0},"schema":"https://github.com/citation-style-language/schema/raw/master/csl-citation.json"}</w:instrText>
      </w:r>
      <w:r w:rsidR="00F80CD3" w:rsidDel="003F522C">
        <w:rPr>
          <w:color w:val="000000"/>
          <w:sz w:val="24"/>
          <w:szCs w:val="24"/>
          <w:lang w:val="en-GB"/>
        </w:rPr>
        <w:fldChar w:fldCharType="separate"/>
      </w:r>
      <w:r w:rsidR="003B478E" w:rsidRPr="003B478E" w:rsidDel="003F522C">
        <w:rPr>
          <w:noProof/>
          <w:color w:val="000000"/>
          <w:sz w:val="24"/>
          <w:szCs w:val="24"/>
          <w:lang w:val="en-GB"/>
        </w:rPr>
        <w:t>(</w:t>
      </w:r>
      <w:r w:rsidR="0069616A" w:rsidDel="003F522C">
        <w:rPr>
          <w:noProof/>
          <w:color w:val="000000"/>
          <w:sz w:val="24"/>
          <w:szCs w:val="24"/>
          <w:lang w:val="en-GB"/>
        </w:rPr>
        <w:t xml:space="preserve">van </w:t>
      </w:r>
      <w:r w:rsidR="003B478E" w:rsidRPr="00A3206E" w:rsidDel="003F522C">
        <w:rPr>
          <w:rFonts w:cs="Times New Roman"/>
          <w:noProof/>
          <w:color w:val="000000"/>
          <w:sz w:val="24"/>
          <w:szCs w:val="24"/>
          <w:lang w:val="en-GB"/>
        </w:rPr>
        <w:t xml:space="preserve">Vuuren </w:t>
      </w:r>
      <w:r w:rsidR="003B478E" w:rsidRPr="00A3206E" w:rsidDel="003F522C">
        <w:rPr>
          <w:rFonts w:cs="Times New Roman"/>
          <w:iCs/>
          <w:noProof/>
          <w:color w:val="000000"/>
          <w:sz w:val="24"/>
          <w:szCs w:val="24"/>
          <w:lang w:val="en-GB"/>
        </w:rPr>
        <w:t xml:space="preserve">et </w:t>
      </w:r>
      <w:r w:rsidR="003B478E" w:rsidRPr="00A3206E" w:rsidDel="003F522C">
        <w:rPr>
          <w:rFonts w:cs="Times New Roman"/>
          <w:iCs/>
          <w:noProof/>
          <w:color w:val="000000"/>
          <w:sz w:val="24"/>
          <w:szCs w:val="24"/>
          <w:lang w:val="en-GB"/>
        </w:rPr>
        <w:lastRenderedPageBreak/>
        <w:t>al.,</w:t>
      </w:r>
      <w:r w:rsidR="003B478E" w:rsidRPr="00A3206E" w:rsidDel="003F522C">
        <w:rPr>
          <w:rFonts w:cs="Times New Roman"/>
          <w:noProof/>
          <w:color w:val="000000"/>
          <w:sz w:val="24"/>
          <w:szCs w:val="24"/>
          <w:lang w:val="en-GB"/>
        </w:rPr>
        <w:t xml:space="preserve"> 2011</w:t>
      </w:r>
      <w:r w:rsidR="003B478E" w:rsidRPr="003B478E" w:rsidDel="003F522C">
        <w:rPr>
          <w:noProof/>
          <w:color w:val="000000"/>
          <w:sz w:val="24"/>
          <w:szCs w:val="24"/>
          <w:lang w:val="en-GB"/>
        </w:rPr>
        <w:t>)</w:t>
      </w:r>
      <w:r w:rsidR="00F80CD3" w:rsidDel="003F522C">
        <w:rPr>
          <w:color w:val="000000"/>
          <w:sz w:val="24"/>
          <w:szCs w:val="24"/>
          <w:lang w:val="en-GB"/>
        </w:rPr>
        <w:fldChar w:fldCharType="end"/>
      </w:r>
      <w:r w:rsidR="003B478E" w:rsidDel="003F522C">
        <w:rPr>
          <w:color w:val="000000"/>
          <w:sz w:val="24"/>
          <w:szCs w:val="24"/>
          <w:lang w:val="en-GB"/>
        </w:rPr>
        <w:t xml:space="preserve">. </w:t>
      </w:r>
      <w:r w:rsidR="00767F27">
        <w:rPr>
          <w:color w:val="000000"/>
          <w:sz w:val="24"/>
          <w:szCs w:val="24"/>
          <w:lang w:val="en-GB"/>
        </w:rPr>
        <w:t xml:space="preserve">We chose these scenarios </w:t>
      </w:r>
      <w:r w:rsidR="005E5242">
        <w:rPr>
          <w:color w:val="000000"/>
          <w:sz w:val="24"/>
          <w:szCs w:val="24"/>
          <w:lang w:val="en-GB"/>
        </w:rPr>
        <w:t>because future climate conditions are likely to lie somewhere</w:t>
      </w:r>
      <w:r w:rsidR="00FC4CD0">
        <w:rPr>
          <w:color w:val="000000"/>
          <w:sz w:val="24"/>
          <w:szCs w:val="24"/>
          <w:lang w:val="en-GB"/>
        </w:rPr>
        <w:t xml:space="preserve"> between </w:t>
      </w:r>
      <w:r w:rsidR="005E5242">
        <w:rPr>
          <w:color w:val="000000"/>
          <w:sz w:val="24"/>
          <w:szCs w:val="24"/>
          <w:lang w:val="en-GB"/>
        </w:rPr>
        <w:t>them by</w:t>
      </w:r>
      <w:r w:rsidR="00FC4CD0" w:rsidRPr="00FC4CD0">
        <w:rPr>
          <w:color w:val="000000"/>
          <w:sz w:val="24"/>
          <w:szCs w:val="24"/>
          <w:lang w:val="en-GB"/>
        </w:rPr>
        <w:t xml:space="preserve"> the year 2100 </w:t>
      </w:r>
      <w:r w:rsidR="00FD275F">
        <w:rPr>
          <w:color w:val="000000"/>
          <w:sz w:val="24"/>
          <w:szCs w:val="24"/>
          <w:lang w:val="en-GB"/>
        </w:rPr>
        <w:t>(</w:t>
      </w:r>
      <w:r w:rsidR="004D6E27" w:rsidRPr="004D6E27">
        <w:rPr>
          <w:color w:val="000000"/>
          <w:sz w:val="24"/>
          <w:szCs w:val="24"/>
          <w:lang w:val="en-GB"/>
        </w:rPr>
        <w:t>Hausfather and Peters, 2020</w:t>
      </w:r>
      <w:r w:rsidR="00FD275F">
        <w:rPr>
          <w:color w:val="000000"/>
          <w:sz w:val="24"/>
          <w:szCs w:val="24"/>
          <w:lang w:val="en-GB"/>
        </w:rPr>
        <w:t>)</w:t>
      </w:r>
      <w:r w:rsidR="00FE5784">
        <w:rPr>
          <w:color w:val="000000"/>
          <w:sz w:val="24"/>
          <w:szCs w:val="24"/>
          <w:lang w:val="en-GB"/>
        </w:rPr>
        <w:t xml:space="preserve">. </w:t>
      </w:r>
      <w:r w:rsidR="000C3BAD" w:rsidRPr="00A3206E">
        <w:rPr>
          <w:color w:val="000000"/>
          <w:sz w:val="24"/>
          <w:szCs w:val="24"/>
          <w:lang w:val="en-GB"/>
        </w:rPr>
        <w:t xml:space="preserve">For the two scenarios, we used </w:t>
      </w:r>
      <w:r w:rsidR="007943E4">
        <w:rPr>
          <w:color w:val="000000"/>
          <w:sz w:val="24"/>
          <w:szCs w:val="24"/>
          <w:lang w:val="en-GB"/>
        </w:rPr>
        <w:t>three</w:t>
      </w:r>
      <w:r w:rsidR="000C3BAD" w:rsidRPr="00A3206E">
        <w:rPr>
          <w:color w:val="000000"/>
          <w:sz w:val="24"/>
          <w:szCs w:val="24"/>
          <w:lang w:val="en-GB"/>
        </w:rPr>
        <w:t xml:space="preserve"> Global Circulation Models</w:t>
      </w:r>
      <w:r w:rsidR="000C3BAD">
        <w:rPr>
          <w:color w:val="000000"/>
          <w:sz w:val="24"/>
          <w:szCs w:val="24"/>
          <w:lang w:val="en-GB"/>
        </w:rPr>
        <w:t xml:space="preserve"> (GCMs)</w:t>
      </w:r>
      <w:r w:rsidR="000C3BAD" w:rsidRPr="00A3206E">
        <w:rPr>
          <w:color w:val="000000"/>
          <w:sz w:val="24"/>
          <w:szCs w:val="24"/>
          <w:lang w:val="en-GB"/>
        </w:rPr>
        <w:t>: the Met Office climate model (HadGEM2-ES), the Model for Interdisciplinary Research on Climate Change (MIROC5) and</w:t>
      </w:r>
      <w:r w:rsidR="000C3BAD" w:rsidRPr="00A3206E">
        <w:rPr>
          <w:rFonts w:cs="Times New Roman"/>
          <w:color w:val="000000"/>
          <w:sz w:val="24"/>
          <w:szCs w:val="24"/>
          <w:lang w:val="en-GB"/>
        </w:rPr>
        <w:t xml:space="preserve"> </w:t>
      </w:r>
      <w:r w:rsidR="005A5C21">
        <w:rPr>
          <w:rFonts w:cs="Times New Roman"/>
          <w:color w:val="000000"/>
          <w:sz w:val="24"/>
          <w:szCs w:val="24"/>
          <w:lang w:val="en-GB"/>
        </w:rPr>
        <w:t>t</w:t>
      </w:r>
      <w:r w:rsidR="000C3BAD" w:rsidRPr="00A3206E">
        <w:rPr>
          <w:rFonts w:cs="Times New Roman"/>
          <w:color w:val="000000"/>
          <w:sz w:val="24"/>
          <w:szCs w:val="24"/>
          <w:lang w:val="en-GB"/>
        </w:rPr>
        <w:t>he Norwegian Earth System Model (NorESM1-M)</w:t>
      </w:r>
      <w:r w:rsidR="000C3BAD" w:rsidRPr="00A3206E">
        <w:rPr>
          <w:color w:val="000000"/>
          <w:sz w:val="24"/>
          <w:szCs w:val="24"/>
          <w:lang w:val="en-GB"/>
        </w:rPr>
        <w:t>. These models were chosen because of their different future trend</w:t>
      </w:r>
      <w:r w:rsidR="000C3BAD">
        <w:rPr>
          <w:color w:val="000000"/>
          <w:sz w:val="24"/>
          <w:szCs w:val="24"/>
          <w:lang w:val="en-GB"/>
        </w:rPr>
        <w:t>s</w:t>
      </w:r>
      <w:r w:rsidR="00B812D0">
        <w:rPr>
          <w:color w:val="000000"/>
          <w:sz w:val="24"/>
          <w:szCs w:val="24"/>
          <w:lang w:val="en-GB"/>
        </w:rPr>
        <w:t xml:space="preserve"> </w:t>
      </w:r>
      <w:r w:rsidR="00403658">
        <w:rPr>
          <w:rFonts w:eastAsia="Times New Roman" w:cstheme="minorHAnsi"/>
          <w:color w:val="000000"/>
          <w:sz w:val="24"/>
          <w:szCs w:val="24"/>
          <w:lang w:val="en-GB"/>
        </w:rPr>
        <w:t xml:space="preserve">regarding our chosen predictors </w:t>
      </w:r>
      <w:r w:rsidR="000C3BAD" w:rsidRPr="00A3206E">
        <w:rPr>
          <w:color w:val="000000"/>
          <w:sz w:val="24"/>
          <w:szCs w:val="24"/>
          <w:lang w:val="en-GB"/>
        </w:rPr>
        <w:t xml:space="preserve">in the study area: HadGEM2-ES predicts a high increase </w:t>
      </w:r>
      <w:r w:rsidR="00403658">
        <w:rPr>
          <w:color w:val="000000"/>
          <w:sz w:val="24"/>
          <w:szCs w:val="24"/>
          <w:lang w:val="en-GB"/>
        </w:rPr>
        <w:t xml:space="preserve">in </w:t>
      </w:r>
      <w:r w:rsidR="00C96C64">
        <w:rPr>
          <w:color w:val="000000"/>
          <w:sz w:val="24"/>
          <w:szCs w:val="24"/>
          <w:lang w:val="en-GB"/>
        </w:rPr>
        <w:t xml:space="preserve">air </w:t>
      </w:r>
      <w:r w:rsidR="00403658">
        <w:rPr>
          <w:color w:val="000000"/>
          <w:sz w:val="24"/>
          <w:szCs w:val="24"/>
          <w:lang w:val="en-GB"/>
        </w:rPr>
        <w:t xml:space="preserve">temperature and a </w:t>
      </w:r>
      <w:r w:rsidR="00C96C64">
        <w:rPr>
          <w:color w:val="000000"/>
          <w:sz w:val="24"/>
          <w:szCs w:val="24"/>
          <w:lang w:val="en-GB"/>
        </w:rPr>
        <w:t xml:space="preserve">moderate </w:t>
      </w:r>
      <w:r w:rsidR="00403658">
        <w:rPr>
          <w:color w:val="000000"/>
          <w:sz w:val="24"/>
          <w:szCs w:val="24"/>
          <w:lang w:val="en-GB"/>
        </w:rPr>
        <w:t>decrease in precipitation</w:t>
      </w:r>
      <w:r w:rsidR="005A5C21">
        <w:rPr>
          <w:color w:val="000000"/>
          <w:sz w:val="24"/>
          <w:szCs w:val="24"/>
          <w:lang w:val="en-GB"/>
        </w:rPr>
        <w:t xml:space="preserve">, </w:t>
      </w:r>
      <w:r w:rsidR="000C3BAD" w:rsidRPr="00A3206E">
        <w:rPr>
          <w:color w:val="000000"/>
          <w:sz w:val="24"/>
          <w:szCs w:val="24"/>
          <w:lang w:val="en-GB"/>
        </w:rPr>
        <w:t xml:space="preserve">MIROC5 predicts a high increase in </w:t>
      </w:r>
      <w:r w:rsidR="00E161B9">
        <w:rPr>
          <w:color w:val="000000"/>
          <w:sz w:val="24"/>
          <w:szCs w:val="24"/>
          <w:lang w:val="en-GB"/>
        </w:rPr>
        <w:t xml:space="preserve">both </w:t>
      </w:r>
      <w:r w:rsidR="000C3BAD" w:rsidRPr="00A3206E">
        <w:rPr>
          <w:color w:val="000000"/>
          <w:sz w:val="24"/>
          <w:szCs w:val="24"/>
          <w:lang w:val="en-GB"/>
        </w:rPr>
        <w:t xml:space="preserve">air temperature </w:t>
      </w:r>
      <w:r w:rsidR="00403658">
        <w:rPr>
          <w:color w:val="000000"/>
          <w:sz w:val="24"/>
          <w:szCs w:val="24"/>
          <w:lang w:val="en-GB"/>
        </w:rPr>
        <w:t>and</w:t>
      </w:r>
      <w:r w:rsidR="000C3BAD" w:rsidRPr="00A3206E">
        <w:rPr>
          <w:color w:val="000000"/>
          <w:sz w:val="24"/>
          <w:szCs w:val="24"/>
          <w:lang w:val="en-GB"/>
        </w:rPr>
        <w:t xml:space="preserve"> precipitation</w:t>
      </w:r>
      <w:r w:rsidR="000C3BAD">
        <w:rPr>
          <w:color w:val="000000"/>
          <w:sz w:val="24"/>
          <w:szCs w:val="24"/>
          <w:lang w:val="en-GB"/>
        </w:rPr>
        <w:t>,</w:t>
      </w:r>
      <w:r w:rsidR="000C3BAD" w:rsidRPr="00A3206E">
        <w:rPr>
          <w:color w:val="000000"/>
          <w:sz w:val="24"/>
          <w:szCs w:val="24"/>
          <w:lang w:val="en-GB"/>
        </w:rPr>
        <w:t xml:space="preserve"> </w:t>
      </w:r>
      <w:r w:rsidR="00E161B9">
        <w:rPr>
          <w:color w:val="000000"/>
          <w:sz w:val="24"/>
          <w:szCs w:val="24"/>
          <w:lang w:val="en-GB"/>
        </w:rPr>
        <w:t xml:space="preserve">and </w:t>
      </w:r>
      <w:r w:rsidR="000C3BAD" w:rsidRPr="00A3206E">
        <w:rPr>
          <w:rFonts w:cs="Times New Roman"/>
          <w:color w:val="000000"/>
          <w:sz w:val="24"/>
          <w:szCs w:val="24"/>
          <w:lang w:val="en-GB"/>
        </w:rPr>
        <w:t xml:space="preserve">NorESM1-M predicts </w:t>
      </w:r>
      <w:r w:rsidR="00E161B9">
        <w:rPr>
          <w:rFonts w:cs="Times New Roman"/>
          <w:color w:val="000000"/>
          <w:sz w:val="24"/>
          <w:szCs w:val="24"/>
          <w:lang w:val="en-GB"/>
        </w:rPr>
        <w:t xml:space="preserve">a </w:t>
      </w:r>
      <w:r w:rsidR="001235E6">
        <w:rPr>
          <w:rFonts w:cs="Times New Roman"/>
          <w:color w:val="000000"/>
          <w:sz w:val="24"/>
          <w:szCs w:val="24"/>
          <w:lang w:val="en-GB"/>
        </w:rPr>
        <w:t xml:space="preserve">high </w:t>
      </w:r>
      <w:r w:rsidR="00403658">
        <w:rPr>
          <w:rFonts w:cs="Times New Roman"/>
          <w:color w:val="000000"/>
          <w:sz w:val="24"/>
          <w:szCs w:val="24"/>
          <w:lang w:val="en-GB"/>
        </w:rPr>
        <w:t xml:space="preserve">increase in </w:t>
      </w:r>
      <w:r w:rsidR="001235E6">
        <w:rPr>
          <w:rFonts w:cs="Times New Roman"/>
          <w:color w:val="000000"/>
          <w:sz w:val="24"/>
          <w:szCs w:val="24"/>
          <w:lang w:val="en-GB"/>
        </w:rPr>
        <w:t>air temperature and moderate decrease</w:t>
      </w:r>
      <w:r w:rsidR="00E512A6">
        <w:rPr>
          <w:rFonts w:cs="Times New Roman"/>
          <w:color w:val="000000"/>
          <w:sz w:val="24"/>
          <w:szCs w:val="24"/>
          <w:lang w:val="en-GB"/>
        </w:rPr>
        <w:t>s</w:t>
      </w:r>
      <w:r w:rsidR="001235E6">
        <w:rPr>
          <w:rFonts w:cs="Times New Roman"/>
          <w:color w:val="000000"/>
          <w:sz w:val="24"/>
          <w:szCs w:val="24"/>
          <w:lang w:val="en-GB"/>
        </w:rPr>
        <w:t xml:space="preserve"> in </w:t>
      </w:r>
      <w:r w:rsidR="00403658">
        <w:rPr>
          <w:rFonts w:cs="Times New Roman"/>
          <w:color w:val="000000"/>
          <w:sz w:val="24"/>
          <w:szCs w:val="24"/>
          <w:lang w:val="en-GB"/>
        </w:rPr>
        <w:t>precipitation.</w:t>
      </w:r>
      <w:r w:rsidRPr="003F522C">
        <w:rPr>
          <w:rFonts w:eastAsia="Times New Roman" w:cstheme="minorHAnsi"/>
          <w:color w:val="000000"/>
          <w:sz w:val="24"/>
          <w:szCs w:val="24"/>
          <w:lang w:val="en-GB"/>
        </w:rPr>
        <w:t xml:space="preserve"> </w:t>
      </w:r>
      <w:r w:rsidRPr="00A3206E">
        <w:rPr>
          <w:rFonts w:eastAsia="Times New Roman" w:cstheme="minorHAnsi"/>
          <w:color w:val="000000"/>
          <w:sz w:val="24"/>
          <w:szCs w:val="24"/>
          <w:lang w:val="en-GB"/>
        </w:rPr>
        <w:t xml:space="preserve">Rasters for future conditions in 2050 were also acquired from WorldClim and represent downscaled global projections from the </w:t>
      </w:r>
      <w:r>
        <w:rPr>
          <w:rFonts w:eastAsia="Times New Roman" w:cstheme="minorHAnsi"/>
          <w:color w:val="000000"/>
          <w:sz w:val="24"/>
          <w:szCs w:val="24"/>
          <w:lang w:val="en-GB"/>
        </w:rPr>
        <w:t>5th</w:t>
      </w:r>
      <w:r w:rsidRPr="00A3206E">
        <w:rPr>
          <w:rFonts w:eastAsia="Times New Roman" w:cstheme="minorHAnsi"/>
          <w:color w:val="000000"/>
          <w:sz w:val="24"/>
          <w:szCs w:val="24"/>
          <w:lang w:val="en-GB"/>
        </w:rPr>
        <w:t xml:space="preserve"> phase of the </w:t>
      </w:r>
      <w:r w:rsidRPr="00A3206E">
        <w:rPr>
          <w:rFonts w:cstheme="minorHAnsi"/>
          <w:color w:val="000000"/>
          <w:sz w:val="24"/>
          <w:szCs w:val="24"/>
          <w:shd w:val="clear" w:color="auto" w:fill="FFFFFF"/>
          <w:lang w:val="en-GB"/>
        </w:rPr>
        <w:t>Coupled Model Intercomparison Project</w:t>
      </w:r>
      <w:r w:rsidRPr="00A3206E">
        <w:rPr>
          <w:rFonts w:eastAsia="Times New Roman" w:cstheme="minorHAnsi"/>
          <w:color w:val="000000"/>
          <w:sz w:val="24"/>
          <w:szCs w:val="24"/>
          <w:lang w:val="en-GB"/>
        </w:rPr>
        <w:t>.</w:t>
      </w:r>
      <w:r w:rsidR="002F7651">
        <w:rPr>
          <w:rFonts w:eastAsia="Times New Roman" w:cstheme="minorHAnsi"/>
          <w:color w:val="000000"/>
          <w:sz w:val="24"/>
          <w:szCs w:val="24"/>
          <w:lang w:val="en-GB"/>
        </w:rPr>
        <w:t xml:space="preserve"> </w:t>
      </w:r>
      <w:r w:rsidR="002F7651" w:rsidRPr="002F7651">
        <w:rPr>
          <w:rFonts w:eastAsia="Times New Roman" w:cstheme="minorHAnsi"/>
          <w:color w:val="000000"/>
          <w:sz w:val="24"/>
          <w:szCs w:val="24"/>
          <w:lang w:val="en-GB"/>
        </w:rPr>
        <w:t>The warmest quarter was consistent across time in the Romanian Carpathians.</w:t>
      </w:r>
    </w:p>
    <w:p w14:paraId="01DE59A5" w14:textId="77777777" w:rsidR="000C3BAD" w:rsidRDefault="000C3BAD" w:rsidP="00EC2FFB">
      <w:pPr>
        <w:spacing w:line="480" w:lineRule="auto"/>
      </w:pPr>
    </w:p>
    <w:p w14:paraId="4A21C830" w14:textId="77777777" w:rsidR="00582F23" w:rsidRPr="00A3206E" w:rsidRDefault="00862F26" w:rsidP="00EC2FFB">
      <w:pPr>
        <w:spacing w:line="480" w:lineRule="auto"/>
        <w:jc w:val="both"/>
        <w:rPr>
          <w:rFonts w:cstheme="minorHAnsi"/>
          <w:i/>
          <w:sz w:val="24"/>
          <w:szCs w:val="24"/>
          <w:lang w:val="en-GB"/>
        </w:rPr>
      </w:pPr>
      <w:r>
        <w:rPr>
          <w:rFonts w:cstheme="minorHAnsi"/>
          <w:i/>
          <w:sz w:val="24"/>
          <w:szCs w:val="24"/>
          <w:lang w:val="en-GB"/>
        </w:rPr>
        <w:t xml:space="preserve">2.5. </w:t>
      </w:r>
      <w:r w:rsidR="00582F23" w:rsidRPr="00A3206E">
        <w:rPr>
          <w:rFonts w:cstheme="minorHAnsi"/>
          <w:i/>
          <w:sz w:val="24"/>
          <w:szCs w:val="24"/>
          <w:lang w:val="en-GB"/>
        </w:rPr>
        <w:t>Niche model fitting and evaluation</w:t>
      </w:r>
    </w:p>
    <w:p w14:paraId="0D09AA97" w14:textId="2CD0BDFE" w:rsidR="0063343F" w:rsidRDefault="00582F23" w:rsidP="00B607ED">
      <w:pPr>
        <w:spacing w:line="480" w:lineRule="auto"/>
        <w:contextualSpacing/>
        <w:jc w:val="both"/>
        <w:rPr>
          <w:rFonts w:eastAsia="Times New Roman" w:cs="Times New Roman"/>
          <w:color w:val="000000"/>
          <w:sz w:val="24"/>
          <w:szCs w:val="24"/>
          <w:lang w:val="en-GB"/>
        </w:rPr>
      </w:pPr>
      <w:bookmarkStart w:id="3" w:name="_Hlk72854962"/>
      <w:r w:rsidRPr="00A3206E">
        <w:rPr>
          <w:rFonts w:eastAsia="Times New Roman" w:cs="Times New Roman"/>
          <w:color w:val="000000"/>
          <w:sz w:val="24"/>
          <w:szCs w:val="24"/>
          <w:lang w:val="en-GB"/>
        </w:rPr>
        <w:t xml:space="preserve">We estimated the environmental </w:t>
      </w:r>
      <w:r w:rsidR="00EA1B2E">
        <w:rPr>
          <w:rFonts w:eastAsia="Times New Roman" w:cs="Times New Roman"/>
          <w:color w:val="000000"/>
          <w:sz w:val="24"/>
          <w:szCs w:val="24"/>
          <w:lang w:val="en-GB"/>
        </w:rPr>
        <w:t xml:space="preserve">favourability </w:t>
      </w:r>
      <w:r w:rsidRPr="00A3206E">
        <w:rPr>
          <w:rFonts w:eastAsia="Times New Roman" w:cs="Times New Roman"/>
          <w:color w:val="000000"/>
          <w:sz w:val="24"/>
          <w:szCs w:val="24"/>
          <w:lang w:val="en-GB"/>
        </w:rPr>
        <w:t xml:space="preserve">for edelweiss across the Romanian Carpathians </w:t>
      </w:r>
      <w:r w:rsidR="00F94BA7">
        <w:rPr>
          <w:rFonts w:eastAsia="Times New Roman" w:cs="Times New Roman"/>
          <w:color w:val="000000"/>
          <w:sz w:val="24"/>
          <w:szCs w:val="24"/>
          <w:lang w:val="en-GB"/>
        </w:rPr>
        <w:t xml:space="preserve">using our four climatic and topographic </w:t>
      </w:r>
      <w:r w:rsidR="001D56D2">
        <w:rPr>
          <w:rFonts w:eastAsia="Times New Roman" w:cs="Times New Roman"/>
          <w:color w:val="000000"/>
          <w:sz w:val="24"/>
          <w:szCs w:val="24"/>
          <w:lang w:val="en-GB"/>
        </w:rPr>
        <w:t>predictors</w:t>
      </w:r>
      <w:r w:rsidR="00F94BA7">
        <w:rPr>
          <w:rFonts w:eastAsia="Times New Roman" w:cs="Times New Roman"/>
          <w:color w:val="000000"/>
          <w:sz w:val="24"/>
          <w:szCs w:val="24"/>
          <w:lang w:val="en-GB"/>
        </w:rPr>
        <w:t xml:space="preserve"> </w:t>
      </w:r>
      <w:r w:rsidRPr="00A3206E">
        <w:rPr>
          <w:rFonts w:eastAsia="Times New Roman" w:cs="Times New Roman"/>
          <w:color w:val="000000"/>
          <w:sz w:val="24"/>
          <w:szCs w:val="24"/>
          <w:lang w:val="en-GB"/>
        </w:rPr>
        <w:t xml:space="preserve">within the </w:t>
      </w:r>
      <w:r w:rsidRPr="00165332">
        <w:rPr>
          <w:rFonts w:eastAsia="Times New Roman" w:cs="Times New Roman"/>
          <w:i/>
          <w:color w:val="000000"/>
          <w:sz w:val="24"/>
          <w:szCs w:val="24"/>
          <w:lang w:val="en-GB"/>
        </w:rPr>
        <w:t>biomod2</w:t>
      </w:r>
      <w:r w:rsidRPr="00A3206E">
        <w:rPr>
          <w:rFonts w:eastAsia="Times New Roman" w:cs="Times New Roman"/>
          <w:color w:val="000000"/>
          <w:sz w:val="24"/>
          <w:szCs w:val="24"/>
          <w:lang w:val="en-GB"/>
        </w:rPr>
        <w:t xml:space="preserve"> framework (Thuillier </w:t>
      </w:r>
      <w:r w:rsidRPr="00A3206E">
        <w:rPr>
          <w:rFonts w:eastAsia="Times New Roman" w:cs="Times New Roman"/>
          <w:iCs/>
          <w:color w:val="000000"/>
          <w:sz w:val="24"/>
          <w:szCs w:val="24"/>
          <w:lang w:val="en-GB"/>
        </w:rPr>
        <w:t>et al.,</w:t>
      </w:r>
      <w:r w:rsidRPr="00A3206E">
        <w:rPr>
          <w:rFonts w:eastAsia="Times New Roman" w:cs="Times New Roman"/>
          <w:color w:val="000000"/>
          <w:sz w:val="24"/>
          <w:szCs w:val="24"/>
          <w:lang w:val="en-GB"/>
        </w:rPr>
        <w:t xml:space="preserve"> 2014) using R v.2.9 (R Core Team, 201</w:t>
      </w:r>
      <w:r w:rsidR="00DC2E53">
        <w:rPr>
          <w:rFonts w:eastAsia="Times New Roman" w:cs="Times New Roman"/>
          <w:color w:val="000000"/>
          <w:sz w:val="24"/>
          <w:szCs w:val="24"/>
          <w:lang w:val="en-GB"/>
        </w:rPr>
        <w:t>5</w:t>
      </w:r>
      <w:r w:rsidRPr="00A3206E">
        <w:rPr>
          <w:rFonts w:eastAsia="Times New Roman" w:cs="Times New Roman"/>
          <w:color w:val="000000"/>
          <w:sz w:val="24"/>
          <w:szCs w:val="24"/>
          <w:lang w:val="en-GB"/>
        </w:rPr>
        <w:t>). The models were fitted using ten techniques: (1) generalized linear modelling, (2) generalized boosting modelling, (3) generalized additive modelling</w:t>
      </w:r>
      <w:r w:rsidR="008F3AF4">
        <w:rPr>
          <w:rFonts w:eastAsia="Times New Roman" w:cs="Times New Roman"/>
          <w:color w:val="000000"/>
          <w:sz w:val="24"/>
          <w:szCs w:val="24"/>
          <w:lang w:val="en-GB"/>
        </w:rPr>
        <w:t xml:space="preserve"> (GAM)</w:t>
      </w:r>
      <w:r w:rsidRPr="00A3206E">
        <w:rPr>
          <w:rFonts w:eastAsia="Times New Roman" w:cs="Times New Roman"/>
          <w:color w:val="000000"/>
          <w:sz w:val="24"/>
          <w:szCs w:val="24"/>
          <w:lang w:val="en-GB"/>
        </w:rPr>
        <w:t xml:space="preserve">, (4) classification tree analysis, (5) artificial neural networks, (6) surface range envelopes, (7) discriminant analysis, (8) multivariate adaptive regression splines, (9) random forests and (10) maximum entropy. We used a repeated split-sample procedure </w:t>
      </w:r>
      <w:r>
        <w:rPr>
          <w:rFonts w:eastAsia="Times New Roman" w:cs="Times New Roman"/>
          <w:color w:val="000000"/>
          <w:sz w:val="24"/>
          <w:szCs w:val="24"/>
          <w:lang w:val="en-GB"/>
        </w:rPr>
        <w:t>where</w:t>
      </w:r>
      <w:r w:rsidRPr="00A3206E">
        <w:rPr>
          <w:rFonts w:eastAsia="Times New Roman" w:cs="Times New Roman"/>
          <w:color w:val="000000"/>
          <w:sz w:val="24"/>
          <w:szCs w:val="24"/>
          <w:lang w:val="en-GB"/>
        </w:rPr>
        <w:t xml:space="preserve"> </w:t>
      </w:r>
      <w:r w:rsidR="00635027">
        <w:rPr>
          <w:rFonts w:eastAsia="Times New Roman" w:cs="Times New Roman"/>
          <w:color w:val="000000"/>
          <w:sz w:val="24"/>
          <w:szCs w:val="24"/>
          <w:lang w:val="en-GB"/>
        </w:rPr>
        <w:t>8</w:t>
      </w:r>
      <w:r w:rsidR="00635027" w:rsidRPr="00A3206E">
        <w:rPr>
          <w:rFonts w:eastAsia="Times New Roman" w:cs="Times New Roman"/>
          <w:color w:val="000000"/>
          <w:sz w:val="24"/>
          <w:szCs w:val="24"/>
          <w:lang w:val="en-GB"/>
        </w:rPr>
        <w:t>0</w:t>
      </w:r>
      <w:r w:rsidRPr="00A3206E">
        <w:rPr>
          <w:rFonts w:eastAsia="Times New Roman" w:cs="Times New Roman"/>
          <w:color w:val="000000"/>
          <w:sz w:val="24"/>
          <w:szCs w:val="24"/>
          <w:lang w:val="en-GB"/>
        </w:rPr>
        <w:t xml:space="preserve">% of the initial data </w:t>
      </w:r>
      <w:r>
        <w:rPr>
          <w:rFonts w:eastAsia="Times New Roman" w:cs="Times New Roman"/>
          <w:color w:val="000000"/>
          <w:sz w:val="24"/>
          <w:szCs w:val="24"/>
          <w:lang w:val="en-GB"/>
        </w:rPr>
        <w:t>w</w:t>
      </w:r>
      <w:r w:rsidR="00B72565">
        <w:rPr>
          <w:rFonts w:eastAsia="Times New Roman" w:cs="Times New Roman"/>
          <w:color w:val="000000"/>
          <w:sz w:val="24"/>
          <w:szCs w:val="24"/>
          <w:lang w:val="en-GB"/>
        </w:rPr>
        <w:t>ere</w:t>
      </w:r>
      <w:r>
        <w:rPr>
          <w:rFonts w:eastAsia="Times New Roman" w:cs="Times New Roman"/>
          <w:color w:val="000000"/>
          <w:sz w:val="24"/>
          <w:szCs w:val="24"/>
          <w:lang w:val="en-GB"/>
        </w:rPr>
        <w:t xml:space="preserve"> used </w:t>
      </w:r>
      <w:r w:rsidRPr="00A3206E">
        <w:rPr>
          <w:rFonts w:eastAsia="Times New Roman" w:cs="Times New Roman"/>
          <w:color w:val="000000"/>
          <w:sz w:val="24"/>
          <w:szCs w:val="24"/>
          <w:lang w:val="en-GB"/>
        </w:rPr>
        <w:t xml:space="preserve">to calibrate the models and </w:t>
      </w:r>
      <w:r w:rsidR="00635027">
        <w:rPr>
          <w:rFonts w:eastAsia="Times New Roman" w:cs="Times New Roman"/>
          <w:color w:val="000000"/>
          <w:sz w:val="24"/>
          <w:szCs w:val="24"/>
          <w:lang w:val="en-GB"/>
        </w:rPr>
        <w:t>2</w:t>
      </w:r>
      <w:r w:rsidR="00635027" w:rsidRPr="00A3206E">
        <w:rPr>
          <w:rFonts w:eastAsia="Times New Roman" w:cs="Times New Roman"/>
          <w:color w:val="000000"/>
          <w:sz w:val="24"/>
          <w:szCs w:val="24"/>
          <w:lang w:val="en-GB"/>
        </w:rPr>
        <w:t>0</w:t>
      </w:r>
      <w:r w:rsidRPr="00A3206E">
        <w:rPr>
          <w:rFonts w:eastAsia="Times New Roman" w:cs="Times New Roman"/>
          <w:color w:val="000000"/>
          <w:sz w:val="24"/>
          <w:szCs w:val="24"/>
          <w:lang w:val="en-GB"/>
        </w:rPr>
        <w:t xml:space="preserve">% to evaluate them, repeating this process 10 </w:t>
      </w:r>
      <w:r w:rsidRPr="00A3206E">
        <w:rPr>
          <w:rFonts w:eastAsia="Times New Roman" w:cs="Times New Roman"/>
          <w:color w:val="000000"/>
          <w:sz w:val="24"/>
          <w:szCs w:val="24"/>
          <w:lang w:val="en-GB"/>
        </w:rPr>
        <w:lastRenderedPageBreak/>
        <w:t>times</w:t>
      </w:r>
      <w:r w:rsidR="00475DEF">
        <w:rPr>
          <w:rFonts w:eastAsia="Times New Roman" w:cs="Times New Roman"/>
          <w:color w:val="000000"/>
          <w:sz w:val="24"/>
          <w:szCs w:val="24"/>
          <w:lang w:val="en-GB"/>
        </w:rPr>
        <w:t xml:space="preserve"> (</w:t>
      </w:r>
      <w:r w:rsidR="00475DEF" w:rsidRPr="00A3206E">
        <w:rPr>
          <w:rFonts w:eastAsia="Times New Roman" w:cs="Times New Roman"/>
          <w:color w:val="000000"/>
          <w:sz w:val="24"/>
          <w:szCs w:val="24"/>
          <w:lang w:val="en-GB"/>
        </w:rPr>
        <w:t xml:space="preserve">Thuillier </w:t>
      </w:r>
      <w:r w:rsidR="00475DEF" w:rsidRPr="00A3206E">
        <w:rPr>
          <w:rFonts w:eastAsia="Times New Roman" w:cs="Times New Roman"/>
          <w:iCs/>
          <w:color w:val="000000"/>
          <w:sz w:val="24"/>
          <w:szCs w:val="24"/>
          <w:lang w:val="en-GB"/>
        </w:rPr>
        <w:t>et al.,</w:t>
      </w:r>
      <w:r w:rsidR="00475DEF" w:rsidRPr="00A3206E">
        <w:rPr>
          <w:rFonts w:eastAsia="Times New Roman" w:cs="Times New Roman"/>
          <w:color w:val="000000"/>
          <w:sz w:val="24"/>
          <w:szCs w:val="24"/>
          <w:lang w:val="en-GB"/>
        </w:rPr>
        <w:t xml:space="preserve"> 20</w:t>
      </w:r>
      <w:r w:rsidR="00475DEF">
        <w:rPr>
          <w:rFonts w:eastAsia="Times New Roman" w:cs="Times New Roman"/>
          <w:color w:val="000000"/>
          <w:sz w:val="24"/>
          <w:szCs w:val="24"/>
          <w:lang w:val="en-GB"/>
        </w:rPr>
        <w:t>09)</w:t>
      </w:r>
      <w:r w:rsidRPr="00A3206E">
        <w:rPr>
          <w:rFonts w:eastAsia="Times New Roman" w:cs="Times New Roman"/>
          <w:color w:val="000000"/>
          <w:sz w:val="24"/>
          <w:szCs w:val="24"/>
          <w:lang w:val="en-GB"/>
        </w:rPr>
        <w:t xml:space="preserve">. </w:t>
      </w:r>
      <w:r w:rsidR="00B72565">
        <w:rPr>
          <w:rFonts w:eastAsia="Times New Roman" w:cs="Times New Roman"/>
          <w:color w:val="000000"/>
          <w:sz w:val="24"/>
          <w:szCs w:val="24"/>
          <w:lang w:val="en-GB"/>
        </w:rPr>
        <w:t>T</w:t>
      </w:r>
      <w:r w:rsidR="00343F57">
        <w:rPr>
          <w:rFonts w:eastAsia="Times New Roman" w:cs="Times New Roman"/>
          <w:color w:val="000000"/>
          <w:sz w:val="24"/>
          <w:szCs w:val="24"/>
          <w:lang w:val="en-GB"/>
        </w:rPr>
        <w:t xml:space="preserve">en models without splitting the data were </w:t>
      </w:r>
      <w:r w:rsidR="00B72565">
        <w:rPr>
          <w:rFonts w:eastAsia="Times New Roman" w:cs="Times New Roman"/>
          <w:color w:val="000000"/>
          <w:sz w:val="24"/>
          <w:szCs w:val="24"/>
          <w:lang w:val="en-GB"/>
        </w:rPr>
        <w:t>also fitted</w:t>
      </w:r>
      <w:r w:rsidR="00343F57">
        <w:rPr>
          <w:rFonts w:eastAsia="Times New Roman" w:cs="Times New Roman"/>
          <w:color w:val="000000"/>
          <w:sz w:val="24"/>
          <w:szCs w:val="24"/>
          <w:lang w:val="en-GB"/>
        </w:rPr>
        <w:t xml:space="preserve">. </w:t>
      </w:r>
      <w:r w:rsidR="00031D39" w:rsidRPr="00187727">
        <w:rPr>
          <w:sz w:val="24"/>
          <w:szCs w:val="24"/>
        </w:rPr>
        <w:t>Of the 110 resulting models, 84 were considered further as they had a true skill statistic</w:t>
      </w:r>
      <w:r w:rsidR="00860642">
        <w:rPr>
          <w:sz w:val="24"/>
          <w:szCs w:val="24"/>
        </w:rPr>
        <w:t xml:space="preserve"> (TSS)</w:t>
      </w:r>
      <w:r w:rsidR="00031D39" w:rsidRPr="00187727">
        <w:rPr>
          <w:sz w:val="24"/>
          <w:szCs w:val="24"/>
        </w:rPr>
        <w:t xml:space="preserve"> above 0.80, indicating a high predictive performance (Allouche et al. 2006).</w:t>
      </w:r>
      <w:r w:rsidR="00860642">
        <w:rPr>
          <w:sz w:val="24"/>
          <w:szCs w:val="24"/>
        </w:rPr>
        <w:t xml:space="preserve"> </w:t>
      </w:r>
      <w:r w:rsidR="0063343F">
        <w:rPr>
          <w:rFonts w:eastAsia="Times New Roman" w:cs="Times New Roman"/>
          <w:color w:val="000000"/>
          <w:sz w:val="24"/>
          <w:szCs w:val="24"/>
          <w:lang w:val="en-GB"/>
        </w:rPr>
        <w:t xml:space="preserve">Given the high </w:t>
      </w:r>
      <w:r w:rsidR="000207E8">
        <w:rPr>
          <w:rFonts w:eastAsia="Times New Roman" w:cs="Times New Roman"/>
          <w:color w:val="000000"/>
          <w:sz w:val="24"/>
          <w:szCs w:val="24"/>
          <w:lang w:val="en-GB"/>
        </w:rPr>
        <w:t xml:space="preserve">TSS </w:t>
      </w:r>
      <w:r w:rsidR="00F02EA1">
        <w:rPr>
          <w:rFonts w:eastAsia="Times New Roman" w:cs="Times New Roman"/>
          <w:color w:val="000000"/>
          <w:sz w:val="24"/>
          <w:szCs w:val="24"/>
          <w:lang w:val="en-GB"/>
        </w:rPr>
        <w:t xml:space="preserve">values, all the </w:t>
      </w:r>
      <w:r w:rsidR="009F35A8">
        <w:rPr>
          <w:rFonts w:eastAsia="Times New Roman" w:cs="Times New Roman"/>
          <w:color w:val="000000"/>
          <w:sz w:val="24"/>
          <w:szCs w:val="24"/>
          <w:lang w:val="en-GB"/>
        </w:rPr>
        <w:t xml:space="preserve">84 </w:t>
      </w:r>
      <w:r w:rsidR="0063343F">
        <w:rPr>
          <w:rFonts w:eastAsia="Times New Roman" w:cs="Times New Roman"/>
          <w:color w:val="000000"/>
          <w:sz w:val="24"/>
          <w:szCs w:val="24"/>
          <w:lang w:val="en-GB"/>
        </w:rPr>
        <w:t xml:space="preserve">individual models had an identical weight of </w:t>
      </w:r>
      <w:r w:rsidR="00A806F2">
        <w:rPr>
          <w:rFonts w:eastAsia="Times New Roman" w:cs="Times New Roman"/>
          <w:color w:val="000000"/>
          <w:sz w:val="24"/>
          <w:szCs w:val="24"/>
          <w:lang w:val="en-GB"/>
        </w:rPr>
        <w:t>0.01</w:t>
      </w:r>
      <w:r w:rsidR="0063343F">
        <w:rPr>
          <w:rFonts w:eastAsia="Times New Roman" w:cs="Times New Roman"/>
          <w:color w:val="000000"/>
          <w:sz w:val="24"/>
          <w:szCs w:val="24"/>
          <w:lang w:val="en-GB"/>
        </w:rPr>
        <w:t>, so we simply averaged across their predictions</w:t>
      </w:r>
      <w:r w:rsidR="00B72565" w:rsidRPr="00B72565">
        <w:rPr>
          <w:rFonts w:eastAsia="Times New Roman" w:cs="Times New Roman"/>
          <w:color w:val="000000"/>
          <w:sz w:val="24"/>
          <w:szCs w:val="24"/>
          <w:lang w:val="en-GB"/>
        </w:rPr>
        <w:t xml:space="preserve"> </w:t>
      </w:r>
      <w:r w:rsidR="00B72565">
        <w:rPr>
          <w:rFonts w:eastAsia="Times New Roman" w:cs="Times New Roman"/>
          <w:color w:val="000000"/>
          <w:sz w:val="24"/>
          <w:szCs w:val="24"/>
          <w:lang w:val="en-GB"/>
        </w:rPr>
        <w:t>to produce a single ensemble model. The ensemble also</w:t>
      </w:r>
      <w:r w:rsidR="00566C5D">
        <w:rPr>
          <w:rFonts w:eastAsia="Times New Roman" w:cs="Times New Roman"/>
          <w:color w:val="000000"/>
          <w:sz w:val="24"/>
          <w:szCs w:val="24"/>
          <w:lang w:val="en-GB"/>
        </w:rPr>
        <w:t xml:space="preserve"> fitted the data very well with </w:t>
      </w:r>
      <w:r w:rsidR="00551B71">
        <w:rPr>
          <w:rFonts w:eastAsia="Times New Roman" w:cs="Times New Roman"/>
          <w:color w:val="000000"/>
          <w:sz w:val="24"/>
          <w:szCs w:val="24"/>
          <w:lang w:val="en-GB"/>
        </w:rPr>
        <w:t xml:space="preserve">a </w:t>
      </w:r>
      <w:r w:rsidR="00F02EA1">
        <w:rPr>
          <w:rFonts w:eastAsia="Times New Roman" w:cs="Times New Roman"/>
          <w:color w:val="000000"/>
          <w:sz w:val="24"/>
          <w:szCs w:val="24"/>
          <w:lang w:val="en-GB"/>
        </w:rPr>
        <w:t>TSS = 0.</w:t>
      </w:r>
      <w:r w:rsidR="00A62217">
        <w:rPr>
          <w:rFonts w:eastAsia="Times New Roman" w:cs="Times New Roman"/>
          <w:color w:val="000000"/>
          <w:sz w:val="24"/>
          <w:szCs w:val="24"/>
          <w:lang w:val="en-GB"/>
        </w:rPr>
        <w:t>99</w:t>
      </w:r>
      <w:r w:rsidR="00551B71">
        <w:rPr>
          <w:rFonts w:eastAsia="Times New Roman" w:cs="Times New Roman"/>
          <w:color w:val="000000"/>
          <w:sz w:val="24"/>
          <w:szCs w:val="24"/>
          <w:lang w:val="en-GB"/>
        </w:rPr>
        <w:t>.</w:t>
      </w:r>
      <w:r w:rsidR="00B72565">
        <w:rPr>
          <w:rFonts w:eastAsia="Times New Roman" w:cs="Times New Roman"/>
          <w:color w:val="000000"/>
          <w:sz w:val="24"/>
          <w:szCs w:val="24"/>
          <w:lang w:val="en-GB"/>
        </w:rPr>
        <w:t xml:space="preserve"> </w:t>
      </w:r>
      <w:r w:rsidR="00B607ED" w:rsidRPr="00B607ED">
        <w:rPr>
          <w:rFonts w:eastAsia="Times New Roman" w:cs="Times New Roman"/>
          <w:color w:val="000000"/>
          <w:sz w:val="24"/>
          <w:szCs w:val="24"/>
          <w:lang w:val="en-GB"/>
        </w:rPr>
        <w:t>Variable importance was determined with</w:t>
      </w:r>
      <w:r w:rsidR="00B607ED">
        <w:rPr>
          <w:rFonts w:eastAsia="Times New Roman" w:cs="Times New Roman"/>
          <w:color w:val="000000"/>
          <w:sz w:val="24"/>
          <w:szCs w:val="24"/>
          <w:lang w:val="en-GB"/>
        </w:rPr>
        <w:t xml:space="preserve">in the BIOMOD2 framework as one </w:t>
      </w:r>
      <w:r w:rsidR="00B607ED" w:rsidRPr="00B607ED">
        <w:rPr>
          <w:rFonts w:eastAsia="Times New Roman" w:cs="Times New Roman"/>
          <w:color w:val="000000"/>
          <w:sz w:val="24"/>
          <w:szCs w:val="24"/>
          <w:lang w:val="en-GB"/>
        </w:rPr>
        <w:t xml:space="preserve">minus the correlation score between </w:t>
      </w:r>
      <w:r w:rsidR="00B607ED">
        <w:rPr>
          <w:rFonts w:eastAsia="Times New Roman" w:cs="Times New Roman"/>
          <w:color w:val="000000"/>
          <w:sz w:val="24"/>
          <w:szCs w:val="24"/>
          <w:lang w:val="en-GB"/>
        </w:rPr>
        <w:t xml:space="preserve">the original prediction and the </w:t>
      </w:r>
      <w:r w:rsidR="00B607ED" w:rsidRPr="00B607ED">
        <w:rPr>
          <w:rFonts w:eastAsia="Times New Roman" w:cs="Times New Roman"/>
          <w:color w:val="000000"/>
          <w:sz w:val="24"/>
          <w:szCs w:val="24"/>
          <w:lang w:val="en-GB"/>
        </w:rPr>
        <w:t>prediction made with a permuted variable,</w:t>
      </w:r>
      <w:r w:rsidR="00B607ED">
        <w:rPr>
          <w:rFonts w:eastAsia="Times New Roman" w:cs="Times New Roman"/>
          <w:color w:val="000000"/>
          <w:sz w:val="24"/>
          <w:szCs w:val="24"/>
          <w:lang w:val="en-GB"/>
        </w:rPr>
        <w:t xml:space="preserve"> and ranges between 0 (no </w:t>
      </w:r>
      <w:r w:rsidR="00B607ED" w:rsidRPr="00B607ED">
        <w:rPr>
          <w:rFonts w:eastAsia="Times New Roman" w:cs="Times New Roman"/>
          <w:color w:val="000000"/>
          <w:sz w:val="24"/>
          <w:szCs w:val="24"/>
          <w:lang w:val="en-GB"/>
        </w:rPr>
        <w:t>importance) and 1 (high importance)</w:t>
      </w:r>
      <w:r w:rsidR="00333F24">
        <w:rPr>
          <w:rFonts w:eastAsia="Times New Roman" w:cs="Times New Roman"/>
          <w:color w:val="000000"/>
          <w:sz w:val="24"/>
          <w:szCs w:val="24"/>
          <w:lang w:val="en-GB"/>
        </w:rPr>
        <w:t xml:space="preserve"> (</w:t>
      </w:r>
      <w:r w:rsidR="00117EEC" w:rsidRPr="00A3206E">
        <w:rPr>
          <w:rFonts w:eastAsia="Times New Roman" w:cs="Times New Roman"/>
          <w:color w:val="000000"/>
          <w:sz w:val="24"/>
          <w:szCs w:val="24"/>
          <w:lang w:val="en-GB"/>
        </w:rPr>
        <w:t xml:space="preserve">Thuillier </w:t>
      </w:r>
      <w:r w:rsidR="00117EEC" w:rsidRPr="00A3206E">
        <w:rPr>
          <w:rFonts w:eastAsia="Times New Roman" w:cs="Times New Roman"/>
          <w:iCs/>
          <w:color w:val="000000"/>
          <w:sz w:val="24"/>
          <w:szCs w:val="24"/>
          <w:lang w:val="en-GB"/>
        </w:rPr>
        <w:t>et al.,</w:t>
      </w:r>
      <w:r w:rsidR="00117EEC" w:rsidRPr="00A3206E">
        <w:rPr>
          <w:rFonts w:eastAsia="Times New Roman" w:cs="Times New Roman"/>
          <w:color w:val="000000"/>
          <w:sz w:val="24"/>
          <w:szCs w:val="24"/>
          <w:lang w:val="en-GB"/>
        </w:rPr>
        <w:t xml:space="preserve"> 2014</w:t>
      </w:r>
      <w:r w:rsidR="00333F24">
        <w:rPr>
          <w:rFonts w:eastAsia="Times New Roman" w:cs="Times New Roman"/>
          <w:color w:val="000000"/>
          <w:sz w:val="24"/>
          <w:szCs w:val="24"/>
          <w:lang w:val="en-GB"/>
        </w:rPr>
        <w:t>)</w:t>
      </w:r>
      <w:r w:rsidR="00B607ED">
        <w:rPr>
          <w:rFonts w:eastAsia="Times New Roman" w:cs="Times New Roman"/>
          <w:color w:val="000000"/>
          <w:sz w:val="24"/>
          <w:szCs w:val="24"/>
          <w:lang w:val="en-GB"/>
        </w:rPr>
        <w:t xml:space="preserve">. </w:t>
      </w:r>
      <w:bookmarkEnd w:id="3"/>
      <w:r w:rsidR="00551B71">
        <w:rPr>
          <w:rFonts w:eastAsia="Times New Roman" w:cs="Times New Roman"/>
          <w:color w:val="000000"/>
          <w:sz w:val="24"/>
          <w:szCs w:val="24"/>
          <w:lang w:val="en-GB"/>
        </w:rPr>
        <w:t xml:space="preserve">We used this ensemble </w:t>
      </w:r>
      <w:r w:rsidR="00985B69" w:rsidRPr="00985B69">
        <w:rPr>
          <w:rFonts w:eastAsia="Times New Roman" w:cs="Times New Roman"/>
          <w:color w:val="000000"/>
          <w:sz w:val="24"/>
          <w:szCs w:val="24"/>
          <w:lang w:val="en-GB"/>
        </w:rPr>
        <w:t>to map the potential distribution</w:t>
      </w:r>
      <w:r w:rsidR="00B72565">
        <w:rPr>
          <w:rFonts w:eastAsia="Times New Roman" w:cs="Times New Roman"/>
          <w:color w:val="000000"/>
          <w:sz w:val="24"/>
          <w:szCs w:val="24"/>
          <w:lang w:val="en-GB"/>
        </w:rPr>
        <w:t xml:space="preserve"> of edelweiss</w:t>
      </w:r>
      <w:r w:rsidR="00551B71" w:rsidRPr="00551B71">
        <w:rPr>
          <w:rFonts w:eastAsia="Times New Roman" w:cs="Times New Roman"/>
          <w:color w:val="000000"/>
          <w:sz w:val="24"/>
          <w:szCs w:val="24"/>
          <w:lang w:val="en-GB"/>
        </w:rPr>
        <w:t xml:space="preserve"> </w:t>
      </w:r>
      <w:r w:rsidR="00551B71">
        <w:rPr>
          <w:rFonts w:eastAsia="Times New Roman" w:cs="Times New Roman"/>
          <w:color w:val="000000"/>
          <w:sz w:val="24"/>
          <w:szCs w:val="24"/>
          <w:lang w:val="en-GB"/>
        </w:rPr>
        <w:t>under current and future (2050) conditions</w:t>
      </w:r>
      <w:r w:rsidR="00985B69" w:rsidRPr="00985B69">
        <w:rPr>
          <w:rFonts w:eastAsia="Times New Roman" w:cs="Times New Roman"/>
          <w:color w:val="000000"/>
          <w:sz w:val="24"/>
          <w:szCs w:val="24"/>
          <w:lang w:val="en-GB"/>
        </w:rPr>
        <w:t>.</w:t>
      </w:r>
      <w:r w:rsidR="00985B69">
        <w:rPr>
          <w:rFonts w:eastAsia="Times New Roman" w:cs="Times New Roman"/>
          <w:color w:val="000000"/>
          <w:sz w:val="24"/>
          <w:szCs w:val="24"/>
          <w:lang w:val="en-GB"/>
        </w:rPr>
        <w:t xml:space="preserve"> </w:t>
      </w:r>
      <w:r w:rsidR="00B72565">
        <w:rPr>
          <w:rFonts w:eastAsia="Times New Roman" w:cs="Times New Roman"/>
          <w:color w:val="000000"/>
          <w:sz w:val="24"/>
          <w:szCs w:val="24"/>
          <w:lang w:val="en-GB"/>
        </w:rPr>
        <w:t>M</w:t>
      </w:r>
      <w:r w:rsidR="005865D4">
        <w:rPr>
          <w:rFonts w:eastAsia="Times New Roman" w:cs="Times New Roman"/>
          <w:color w:val="000000"/>
          <w:sz w:val="24"/>
          <w:szCs w:val="24"/>
          <w:lang w:val="en-GB"/>
        </w:rPr>
        <w:t>aps</w:t>
      </w:r>
      <w:r w:rsidR="0063343F">
        <w:rPr>
          <w:rFonts w:eastAsia="Times New Roman" w:cs="Times New Roman"/>
          <w:color w:val="000000"/>
          <w:sz w:val="24"/>
          <w:szCs w:val="24"/>
          <w:lang w:val="en-GB"/>
        </w:rPr>
        <w:t xml:space="preserve"> </w:t>
      </w:r>
      <w:r w:rsidR="0063343F" w:rsidRPr="00230BC0">
        <w:rPr>
          <w:rFonts w:eastAsia="Times New Roman" w:cs="Times New Roman"/>
          <w:color w:val="000000"/>
          <w:sz w:val="24"/>
          <w:szCs w:val="24"/>
          <w:lang w:val="en-GB"/>
        </w:rPr>
        <w:t>w</w:t>
      </w:r>
      <w:r w:rsidR="005865D4">
        <w:rPr>
          <w:rFonts w:eastAsia="Times New Roman" w:cs="Times New Roman"/>
          <w:color w:val="000000"/>
          <w:sz w:val="24"/>
          <w:szCs w:val="24"/>
          <w:lang w:val="en-GB"/>
        </w:rPr>
        <w:t>ere</w:t>
      </w:r>
      <w:r w:rsidR="0063343F" w:rsidRPr="00230BC0">
        <w:rPr>
          <w:rFonts w:eastAsia="Times New Roman" w:cs="Times New Roman"/>
          <w:color w:val="000000"/>
          <w:sz w:val="24"/>
          <w:szCs w:val="24"/>
          <w:lang w:val="en-GB"/>
        </w:rPr>
        <w:t xml:space="preserve"> output as a </w:t>
      </w:r>
      <w:r w:rsidR="0063343F">
        <w:rPr>
          <w:rFonts w:eastAsia="Times New Roman" w:cs="Times New Roman"/>
          <w:color w:val="000000"/>
          <w:sz w:val="24"/>
          <w:szCs w:val="24"/>
          <w:lang w:val="en-GB"/>
        </w:rPr>
        <w:t xml:space="preserve">continuous </w:t>
      </w:r>
      <w:r w:rsidR="0063343F" w:rsidRPr="00230BC0">
        <w:rPr>
          <w:rFonts w:eastAsia="Times New Roman" w:cs="Times New Roman"/>
          <w:color w:val="000000"/>
          <w:sz w:val="24"/>
          <w:szCs w:val="24"/>
          <w:lang w:val="en-GB"/>
        </w:rPr>
        <w:t>probability of occurrence between 0 and 1.</w:t>
      </w:r>
    </w:p>
    <w:p w14:paraId="46E22278" w14:textId="77777777" w:rsidR="003F522C" w:rsidRDefault="003F522C" w:rsidP="00EC2FFB">
      <w:pPr>
        <w:spacing w:line="480" w:lineRule="auto"/>
        <w:contextualSpacing/>
        <w:jc w:val="both"/>
        <w:rPr>
          <w:rFonts w:eastAsia="Times New Roman" w:cs="Times New Roman"/>
          <w:color w:val="000000"/>
          <w:sz w:val="24"/>
          <w:szCs w:val="24"/>
          <w:lang w:val="en-GB"/>
        </w:rPr>
      </w:pPr>
    </w:p>
    <w:p w14:paraId="6C513799" w14:textId="77777777" w:rsidR="00FF4C8F" w:rsidRDefault="00582F23" w:rsidP="00EC2FFB">
      <w:pPr>
        <w:spacing w:line="480" w:lineRule="auto"/>
        <w:contextualSpacing/>
        <w:jc w:val="both"/>
        <w:rPr>
          <w:rFonts w:eastAsia="Times New Roman" w:cs="Times New Roman"/>
          <w:color w:val="000000"/>
          <w:sz w:val="24"/>
          <w:szCs w:val="24"/>
          <w:lang w:val="en-GB"/>
        </w:rPr>
      </w:pPr>
      <w:r w:rsidRPr="00A3206E">
        <w:rPr>
          <w:rFonts w:eastAsia="Times New Roman" w:cs="Times New Roman"/>
          <w:color w:val="000000"/>
          <w:sz w:val="24"/>
          <w:szCs w:val="24"/>
          <w:lang w:val="en-GB"/>
        </w:rPr>
        <w:t>As edelweiss can be found almost exclusively on a base-rich substrate, we used an existing geology map for Romania (</w:t>
      </w:r>
      <w:r w:rsidR="001D6E2A">
        <w:rPr>
          <w:rFonts w:eastAsia="Times New Roman" w:cs="Times New Roman"/>
          <w:color w:val="000000"/>
          <w:sz w:val="24"/>
          <w:szCs w:val="24"/>
          <w:lang w:val="en-GB"/>
        </w:rPr>
        <w:t>Ovejanu et al.</w:t>
      </w:r>
      <w:r w:rsidR="00611706">
        <w:rPr>
          <w:rFonts w:eastAsia="Times New Roman" w:cs="Times New Roman"/>
          <w:color w:val="000000"/>
          <w:sz w:val="24"/>
          <w:szCs w:val="24"/>
          <w:lang w:val="en-GB"/>
        </w:rPr>
        <w:t>,</w:t>
      </w:r>
      <w:r w:rsidR="001D6E2A">
        <w:rPr>
          <w:rFonts w:eastAsia="Times New Roman" w:cs="Times New Roman"/>
          <w:color w:val="000000"/>
          <w:sz w:val="24"/>
          <w:szCs w:val="24"/>
          <w:lang w:val="en-GB"/>
        </w:rPr>
        <w:t xml:space="preserve"> 2011</w:t>
      </w:r>
      <w:r w:rsidRPr="00A3206E">
        <w:rPr>
          <w:rFonts w:eastAsia="Times New Roman" w:cs="Times New Roman"/>
          <w:color w:val="000000"/>
          <w:sz w:val="24"/>
          <w:szCs w:val="24"/>
          <w:lang w:val="en-GB"/>
        </w:rPr>
        <w:t>)</w:t>
      </w:r>
      <w:r w:rsidR="009D374E">
        <w:rPr>
          <w:rFonts w:eastAsia="Times New Roman" w:cs="Times New Roman"/>
          <w:color w:val="000000"/>
          <w:sz w:val="24"/>
          <w:szCs w:val="24"/>
          <w:lang w:val="en-GB"/>
        </w:rPr>
        <w:t xml:space="preserve"> </w:t>
      </w:r>
      <w:r w:rsidRPr="00A3206E">
        <w:rPr>
          <w:rFonts w:eastAsia="Times New Roman" w:cs="Times New Roman"/>
          <w:color w:val="000000"/>
          <w:sz w:val="24"/>
          <w:szCs w:val="24"/>
          <w:lang w:val="en-GB"/>
        </w:rPr>
        <w:t xml:space="preserve">to constrain </w:t>
      </w:r>
      <w:r w:rsidR="00394E3E">
        <w:rPr>
          <w:rFonts w:eastAsia="Times New Roman" w:cs="Times New Roman"/>
          <w:color w:val="000000"/>
          <w:sz w:val="24"/>
          <w:szCs w:val="24"/>
          <w:lang w:val="en-GB"/>
        </w:rPr>
        <w:t xml:space="preserve">all </w:t>
      </w:r>
      <w:r w:rsidRPr="00A3206E">
        <w:rPr>
          <w:rFonts w:eastAsia="Times New Roman" w:cs="Times New Roman"/>
          <w:color w:val="000000"/>
          <w:sz w:val="24"/>
          <w:szCs w:val="24"/>
          <w:lang w:val="en-GB"/>
        </w:rPr>
        <w:t xml:space="preserve">predicted occurrences. The substrates we considered were purely calcareous bedrocks and mixed bedrocks with limestone. </w:t>
      </w:r>
      <w:bookmarkStart w:id="4" w:name="_Hlk40111611"/>
      <w:r w:rsidRPr="00A3206E">
        <w:rPr>
          <w:rFonts w:eastAsia="Times New Roman" w:cs="Times New Roman"/>
          <w:color w:val="000000"/>
          <w:sz w:val="24"/>
          <w:szCs w:val="24"/>
          <w:lang w:val="en-GB"/>
        </w:rPr>
        <w:t>We also removed unsuitable areas for edelweiss</w:t>
      </w:r>
      <w:r>
        <w:rPr>
          <w:rFonts w:eastAsia="Times New Roman" w:cs="Times New Roman"/>
          <w:color w:val="000000"/>
          <w:sz w:val="24"/>
          <w:szCs w:val="24"/>
          <w:lang w:val="en-GB"/>
        </w:rPr>
        <w:t>,</w:t>
      </w:r>
      <w:r w:rsidRPr="00A3206E">
        <w:rPr>
          <w:rFonts w:eastAsia="Times New Roman" w:cs="Times New Roman"/>
          <w:color w:val="000000"/>
          <w:sz w:val="24"/>
          <w:szCs w:val="24"/>
          <w:lang w:val="en-GB"/>
        </w:rPr>
        <w:t xml:space="preserve"> such as forests, waterbodies, artificial surfaces and agricultural areas using </w:t>
      </w:r>
      <w:r w:rsidR="00A97578" w:rsidRPr="00A3206E">
        <w:rPr>
          <w:rFonts w:eastAsia="Times New Roman" w:cs="Times New Roman"/>
          <w:color w:val="000000"/>
          <w:sz w:val="24"/>
          <w:szCs w:val="24"/>
          <w:lang w:val="en-GB"/>
        </w:rPr>
        <w:t>C</w:t>
      </w:r>
      <w:r w:rsidR="00A97578">
        <w:rPr>
          <w:rFonts w:eastAsia="Times New Roman" w:cs="Times New Roman"/>
          <w:color w:val="000000"/>
          <w:sz w:val="24"/>
          <w:szCs w:val="24"/>
          <w:lang w:val="en-GB"/>
        </w:rPr>
        <w:t>ORINE</w:t>
      </w:r>
      <w:r w:rsidR="00A97578" w:rsidRPr="00A3206E">
        <w:rPr>
          <w:rFonts w:eastAsia="Times New Roman" w:cs="Times New Roman"/>
          <w:color w:val="000000"/>
          <w:sz w:val="24"/>
          <w:szCs w:val="24"/>
          <w:lang w:val="en-GB"/>
        </w:rPr>
        <w:t xml:space="preserve"> </w:t>
      </w:r>
      <w:r w:rsidRPr="00A3206E">
        <w:rPr>
          <w:rFonts w:eastAsia="Times New Roman" w:cs="Times New Roman"/>
          <w:color w:val="000000"/>
          <w:sz w:val="24"/>
          <w:szCs w:val="24"/>
          <w:lang w:val="en-GB"/>
        </w:rPr>
        <w:t>Land Cover 20</w:t>
      </w:r>
      <w:r w:rsidR="00A54E95">
        <w:rPr>
          <w:rFonts w:eastAsia="Times New Roman" w:cs="Times New Roman"/>
          <w:color w:val="000000"/>
          <w:sz w:val="24"/>
          <w:szCs w:val="24"/>
          <w:lang w:val="en-GB"/>
        </w:rPr>
        <w:t>18</w:t>
      </w:r>
      <w:r w:rsidRPr="00A3206E">
        <w:rPr>
          <w:rFonts w:eastAsia="Times New Roman" w:cs="Times New Roman"/>
          <w:color w:val="000000"/>
          <w:sz w:val="24"/>
          <w:szCs w:val="24"/>
          <w:lang w:val="en-GB"/>
        </w:rPr>
        <w:t>,</w:t>
      </w:r>
      <w:r w:rsidRPr="003074A5">
        <w:rPr>
          <w:rFonts w:eastAsia="Times New Roman" w:cs="Times New Roman"/>
          <w:b/>
          <w:color w:val="000000"/>
          <w:sz w:val="24"/>
          <w:szCs w:val="24"/>
          <w:lang w:val="en-GB"/>
        </w:rPr>
        <w:t xml:space="preserve"> </w:t>
      </w:r>
      <w:r w:rsidRPr="003074A5">
        <w:rPr>
          <w:rStyle w:val="Strong"/>
          <w:rFonts w:eastAsia="Times New Roman" w:cs="Times New Roman"/>
          <w:b w:val="0"/>
          <w:color w:val="000000"/>
          <w:sz w:val="24"/>
          <w:szCs w:val="24"/>
          <w:lang w:val="en-GB"/>
        </w:rPr>
        <w:t>v.</w:t>
      </w:r>
      <w:r w:rsidR="00A54E95">
        <w:rPr>
          <w:rStyle w:val="Strong"/>
          <w:rFonts w:eastAsia="Times New Roman" w:cs="Times New Roman"/>
          <w:b w:val="0"/>
          <w:color w:val="000000"/>
          <w:sz w:val="24"/>
          <w:szCs w:val="24"/>
          <w:lang w:val="en-GB"/>
        </w:rPr>
        <w:t>20</w:t>
      </w:r>
      <w:r w:rsidRPr="003074A5">
        <w:rPr>
          <w:rStyle w:val="Strong"/>
          <w:rFonts w:eastAsia="Times New Roman" w:cs="Times New Roman"/>
          <w:b w:val="0"/>
          <w:color w:val="000000"/>
          <w:sz w:val="24"/>
          <w:szCs w:val="24"/>
          <w:lang w:val="en-GB"/>
        </w:rPr>
        <w:t xml:space="preserve"> (European Environment Agency</w:t>
      </w:r>
      <w:r w:rsidR="00CC4A40">
        <w:rPr>
          <w:rStyle w:val="Strong"/>
          <w:rFonts w:eastAsia="Times New Roman" w:cs="Times New Roman"/>
          <w:b w:val="0"/>
          <w:color w:val="000000"/>
          <w:sz w:val="24"/>
          <w:szCs w:val="24"/>
          <w:lang w:val="en-GB"/>
        </w:rPr>
        <w:t>,</w:t>
      </w:r>
      <w:r w:rsidRPr="003074A5">
        <w:rPr>
          <w:rStyle w:val="Strong"/>
          <w:rFonts w:eastAsia="Times New Roman" w:cs="Times New Roman"/>
          <w:b w:val="0"/>
          <w:color w:val="000000"/>
          <w:sz w:val="24"/>
          <w:szCs w:val="24"/>
          <w:lang w:val="en-GB"/>
        </w:rPr>
        <w:t xml:space="preserve"> 201</w:t>
      </w:r>
      <w:r w:rsidR="00B514C9">
        <w:rPr>
          <w:rStyle w:val="Strong"/>
          <w:rFonts w:eastAsia="Times New Roman" w:cs="Times New Roman"/>
          <w:b w:val="0"/>
          <w:color w:val="000000"/>
          <w:sz w:val="24"/>
          <w:szCs w:val="24"/>
          <w:lang w:val="en-GB"/>
        </w:rPr>
        <w:t>8</w:t>
      </w:r>
      <w:r w:rsidRPr="003074A5">
        <w:rPr>
          <w:rStyle w:val="Strong"/>
          <w:rFonts w:eastAsia="Times New Roman" w:cs="Times New Roman"/>
          <w:b w:val="0"/>
          <w:color w:val="000000"/>
          <w:sz w:val="24"/>
          <w:szCs w:val="24"/>
          <w:lang w:val="en-GB"/>
        </w:rPr>
        <w:t>)</w:t>
      </w:r>
      <w:r w:rsidR="009D374E">
        <w:rPr>
          <w:rStyle w:val="Strong"/>
          <w:rFonts w:eastAsia="Times New Roman" w:cs="Times New Roman"/>
          <w:b w:val="0"/>
          <w:color w:val="000000"/>
          <w:sz w:val="24"/>
          <w:szCs w:val="24"/>
          <w:lang w:val="en-GB"/>
        </w:rPr>
        <w:t xml:space="preserve"> </w:t>
      </w:r>
      <w:r w:rsidR="009D374E">
        <w:rPr>
          <w:rFonts w:eastAsia="Times New Roman" w:cs="Times New Roman"/>
          <w:color w:val="000000"/>
          <w:sz w:val="24"/>
          <w:szCs w:val="24"/>
          <w:lang w:val="en-GB"/>
        </w:rPr>
        <w:t xml:space="preserve">and </w:t>
      </w:r>
      <w:r w:rsidR="009D374E">
        <w:rPr>
          <w:rFonts w:eastAsia="Times New Roman" w:cstheme="minorHAnsi"/>
          <w:color w:val="000000"/>
          <w:sz w:val="24"/>
          <w:szCs w:val="24"/>
          <w:lang w:val="en-GB"/>
        </w:rPr>
        <w:t>airborne imagery</w:t>
      </w:r>
      <w:r w:rsidRPr="003074A5">
        <w:rPr>
          <w:rFonts w:eastAsia="Times New Roman" w:cs="Times New Roman"/>
          <w:b/>
          <w:color w:val="000000"/>
          <w:sz w:val="24"/>
          <w:szCs w:val="24"/>
          <w:lang w:val="en-GB"/>
        </w:rPr>
        <w:t>.</w:t>
      </w:r>
      <w:r w:rsidRPr="00A3206E">
        <w:rPr>
          <w:rFonts w:eastAsia="Times New Roman" w:cs="Times New Roman"/>
          <w:color w:val="000000"/>
          <w:sz w:val="24"/>
          <w:szCs w:val="24"/>
          <w:lang w:val="en-GB"/>
        </w:rPr>
        <w:t xml:space="preserve"> </w:t>
      </w:r>
      <w:bookmarkEnd w:id="4"/>
      <w:r w:rsidR="000746F5">
        <w:rPr>
          <w:rFonts w:eastAsia="Times New Roman" w:cs="Times New Roman"/>
          <w:color w:val="000000"/>
          <w:sz w:val="24"/>
          <w:szCs w:val="24"/>
          <w:lang w:val="en-GB"/>
        </w:rPr>
        <w:t>Finally</w:t>
      </w:r>
      <w:r w:rsidR="00BC5DA1">
        <w:rPr>
          <w:rFonts w:eastAsia="Times New Roman" w:cs="Times New Roman"/>
          <w:color w:val="000000"/>
          <w:sz w:val="24"/>
          <w:szCs w:val="24"/>
          <w:lang w:val="en-GB"/>
        </w:rPr>
        <w:t>, we retained only altitudes higher than 394 m a.s.l</w:t>
      </w:r>
      <w:r w:rsidR="001A26E9">
        <w:rPr>
          <w:rFonts w:eastAsia="Times New Roman" w:cs="Times New Roman"/>
          <w:color w:val="000000"/>
          <w:sz w:val="24"/>
          <w:szCs w:val="24"/>
          <w:lang w:val="en-GB"/>
        </w:rPr>
        <w:t>.</w:t>
      </w:r>
      <w:r w:rsidR="00BC5DA1">
        <w:rPr>
          <w:rFonts w:eastAsia="Times New Roman" w:cs="Times New Roman"/>
          <w:color w:val="000000"/>
          <w:sz w:val="24"/>
          <w:szCs w:val="24"/>
          <w:lang w:val="en-GB"/>
        </w:rPr>
        <w:t xml:space="preserve"> because no current occurrence is officially reported at lower altitudes.</w:t>
      </w:r>
    </w:p>
    <w:p w14:paraId="02CED8E7" w14:textId="77777777" w:rsidR="003F522C" w:rsidRDefault="003F522C" w:rsidP="00EC2FFB">
      <w:pPr>
        <w:spacing w:line="480" w:lineRule="auto"/>
        <w:jc w:val="both"/>
        <w:rPr>
          <w:rFonts w:eastAsia="Times New Roman" w:cs="Times New Roman"/>
          <w:color w:val="000000"/>
          <w:sz w:val="24"/>
          <w:szCs w:val="24"/>
          <w:lang w:val="en-GB"/>
        </w:rPr>
      </w:pPr>
    </w:p>
    <w:p w14:paraId="5463D42F" w14:textId="77777777" w:rsidR="00582F23" w:rsidRPr="00A3206E" w:rsidRDefault="00862F26" w:rsidP="00EC2FFB">
      <w:pPr>
        <w:spacing w:line="480" w:lineRule="auto"/>
        <w:jc w:val="both"/>
        <w:rPr>
          <w:rFonts w:eastAsia="Times New Roman" w:cs="Times New Roman"/>
          <w:color w:val="000000"/>
          <w:sz w:val="24"/>
          <w:szCs w:val="24"/>
          <w:lang w:val="en-GB"/>
        </w:rPr>
      </w:pPr>
      <w:r>
        <w:rPr>
          <w:rFonts w:cstheme="minorHAnsi"/>
          <w:i/>
          <w:sz w:val="24"/>
          <w:szCs w:val="24"/>
          <w:lang w:val="en-GB"/>
        </w:rPr>
        <w:t xml:space="preserve">2.6. </w:t>
      </w:r>
      <w:r w:rsidR="00582F23" w:rsidRPr="00A3206E">
        <w:rPr>
          <w:rFonts w:cstheme="minorHAnsi"/>
          <w:i/>
          <w:sz w:val="24"/>
          <w:szCs w:val="24"/>
          <w:lang w:val="en-GB"/>
        </w:rPr>
        <w:t xml:space="preserve">Statistical models of seed production </w:t>
      </w:r>
    </w:p>
    <w:p w14:paraId="14CFE6BF" w14:textId="6DAF13EE" w:rsidR="001F22AB" w:rsidRPr="0036657E" w:rsidRDefault="001F22AB" w:rsidP="001F22AB">
      <w:pPr>
        <w:spacing w:line="480" w:lineRule="auto"/>
        <w:contextualSpacing/>
        <w:jc w:val="both"/>
        <w:rPr>
          <w:rFonts w:ascii="Calibri" w:eastAsia="Times New Roman" w:hAnsi="Calibri" w:cs="Calibri"/>
          <w:color w:val="000000"/>
          <w:sz w:val="24"/>
          <w:szCs w:val="24"/>
          <w:lang w:val="en-GB"/>
        </w:rPr>
      </w:pPr>
      <w:r w:rsidRPr="0036657E">
        <w:rPr>
          <w:rFonts w:ascii="Calibri" w:eastAsia="Times New Roman" w:hAnsi="Calibri" w:cs="Calibri"/>
          <w:color w:val="000000"/>
          <w:sz w:val="24"/>
          <w:szCs w:val="24"/>
          <w:lang w:val="en-GB"/>
        </w:rPr>
        <w:lastRenderedPageBreak/>
        <w:t xml:space="preserve">We tested how each of seed mass and number both per plot and per inflorescence varied with environmental favourability and human disturbance using generalized mixed effects models fitted with the </w:t>
      </w:r>
      <w:r w:rsidRPr="0036657E">
        <w:rPr>
          <w:rFonts w:ascii="Calibri" w:eastAsia="Times New Roman" w:hAnsi="Calibri" w:cs="Calibri"/>
          <w:i/>
          <w:color w:val="000000"/>
          <w:sz w:val="24"/>
          <w:szCs w:val="24"/>
          <w:lang w:val="en-GB"/>
        </w:rPr>
        <w:t>lmer</w:t>
      </w:r>
      <w:r w:rsidRPr="0036657E">
        <w:rPr>
          <w:rFonts w:ascii="Calibri" w:eastAsia="Times New Roman" w:hAnsi="Calibri" w:cs="Calibri"/>
          <w:color w:val="000000"/>
          <w:sz w:val="24"/>
          <w:szCs w:val="24"/>
          <w:lang w:val="en-GB"/>
        </w:rPr>
        <w:t xml:space="preserve"> func</w:t>
      </w:r>
      <w:r>
        <w:rPr>
          <w:rFonts w:ascii="Calibri" w:eastAsia="Times New Roman" w:hAnsi="Calibri" w:cs="Calibri"/>
          <w:color w:val="000000"/>
          <w:sz w:val="24"/>
          <w:szCs w:val="24"/>
          <w:lang w:val="en-GB"/>
        </w:rPr>
        <w:t xml:space="preserve">tion in R (Bates et al., 2015). </w:t>
      </w:r>
      <w:r w:rsidRPr="0036657E">
        <w:rPr>
          <w:rFonts w:ascii="Calibri" w:eastAsia="Times New Roman" w:hAnsi="Calibri" w:cs="Calibri"/>
          <w:color w:val="000000"/>
          <w:sz w:val="24"/>
          <w:szCs w:val="24"/>
          <w:lang w:val="en-GB"/>
        </w:rPr>
        <w:t>Environmental favourability corresponded with the predicted present-day probability of occurrence at a 1 km</w:t>
      </w:r>
      <w:r w:rsidRPr="0036657E">
        <w:rPr>
          <w:rFonts w:ascii="Calibri" w:eastAsia="Times New Roman" w:hAnsi="Calibri" w:cs="Calibri"/>
          <w:color w:val="000000"/>
          <w:sz w:val="24"/>
          <w:szCs w:val="24"/>
          <w:vertAlign w:val="superscript"/>
          <w:lang w:val="en-GB"/>
        </w:rPr>
        <w:t>2</w:t>
      </w:r>
      <w:r w:rsidRPr="0036657E">
        <w:rPr>
          <w:rFonts w:ascii="Calibri" w:eastAsia="Times New Roman" w:hAnsi="Calibri" w:cs="Calibri"/>
          <w:color w:val="000000"/>
          <w:sz w:val="24"/>
          <w:szCs w:val="24"/>
          <w:lang w:val="en-GB"/>
        </w:rPr>
        <w:t xml:space="preserve"> scale from the ensemble species distribution model in which each plot was located. Values were logit-transformed to be approximately normally distributed. Hiking trail distances were used as a proxy for human disturbance. We hypothesized that the relationship between edelweiss fitness and environmental favourability would also weaken as plants </w:t>
      </w:r>
      <w:r>
        <w:rPr>
          <w:rFonts w:ascii="Calibri" w:eastAsia="Times New Roman" w:hAnsi="Calibri" w:cs="Calibri"/>
          <w:color w:val="000000"/>
          <w:sz w:val="24"/>
          <w:szCs w:val="24"/>
          <w:lang w:val="en-GB"/>
        </w:rPr>
        <w:t>we</w:t>
      </w:r>
      <w:r w:rsidRPr="0036657E">
        <w:rPr>
          <w:rFonts w:ascii="Calibri" w:eastAsia="Times New Roman" w:hAnsi="Calibri" w:cs="Calibri"/>
          <w:color w:val="000000"/>
          <w:sz w:val="24"/>
          <w:szCs w:val="24"/>
          <w:lang w:val="en-GB"/>
        </w:rPr>
        <w:t xml:space="preserve">re closer </w:t>
      </w:r>
      <w:r>
        <w:rPr>
          <w:rFonts w:ascii="Calibri" w:eastAsia="Times New Roman" w:hAnsi="Calibri" w:cs="Calibri"/>
          <w:color w:val="000000"/>
          <w:sz w:val="24"/>
          <w:szCs w:val="24"/>
          <w:lang w:val="en-GB"/>
        </w:rPr>
        <w:t xml:space="preserve">to </w:t>
      </w:r>
      <w:r w:rsidRPr="0036657E">
        <w:rPr>
          <w:rFonts w:ascii="Calibri" w:eastAsia="Times New Roman" w:hAnsi="Calibri" w:cs="Calibri"/>
          <w:color w:val="000000"/>
          <w:sz w:val="24"/>
          <w:szCs w:val="24"/>
          <w:lang w:val="en-GB"/>
        </w:rPr>
        <w:t xml:space="preserve">the hiking trails because edelweiss is more exposed to harvest irrespective of how favourable the environment is for reproduction. Therefore, we included a statistical interaction between environmental favourability and hiking trail distance in the models. We accounted for greater potential seed production in taller plants with more access to light by including the mean height of inflorescences per plot in the plot-level analysis. In the inflorescence-level analysis, we only modelled the first 3 individuals in a plot from which we collected seeds, so included their actual heights in the models. We also accounted for the impact of hemiparasites, cushion plants and woody plants on seed production through competition and/or facilitation by including their abundances as additional covariates. Finally, we accounted for repeated measurements of the same </w:t>
      </w:r>
      <w:r w:rsidRPr="0036657E">
        <w:rPr>
          <w:rFonts w:ascii="Calibri" w:eastAsia="Times New Roman" w:hAnsi="Calibri" w:cs="Calibri"/>
          <w:bCs/>
          <w:color w:val="000000"/>
          <w:sz w:val="24"/>
          <w:szCs w:val="24"/>
          <w:lang w:val="en-GB"/>
        </w:rPr>
        <w:t xml:space="preserve">plot and study site by including these factors as random effects in our models. </w:t>
      </w:r>
      <w:r w:rsidRPr="0036657E">
        <w:rPr>
          <w:rFonts w:ascii="Calibri" w:eastAsia="Times New Roman" w:hAnsi="Calibri" w:cs="Calibri"/>
          <w:sz w:val="24"/>
          <w:szCs w:val="24"/>
          <w:lang w:val="en-GB"/>
        </w:rPr>
        <w:t xml:space="preserve">All predictors </w:t>
      </w:r>
      <w:r w:rsidRPr="0036657E">
        <w:rPr>
          <w:rFonts w:ascii="Calibri" w:eastAsia="AdvMINION-R" w:hAnsi="Calibri" w:cs="Calibri"/>
          <w:color w:val="000000"/>
          <w:sz w:val="24"/>
          <w:szCs w:val="24"/>
          <w:lang w:val="en-GB"/>
        </w:rPr>
        <w:t xml:space="preserve">were scaled to a mean of 0 and a standard deviation of 1 so that their effects were </w:t>
      </w:r>
      <w:r>
        <w:rPr>
          <w:rFonts w:ascii="Calibri" w:eastAsia="AdvMINION-R" w:hAnsi="Calibri" w:cs="Calibri"/>
          <w:color w:val="000000"/>
          <w:sz w:val="24"/>
          <w:szCs w:val="24"/>
          <w:lang w:val="en-GB"/>
        </w:rPr>
        <w:t xml:space="preserve">directly </w:t>
      </w:r>
      <w:r w:rsidRPr="0036657E">
        <w:rPr>
          <w:rFonts w:ascii="Calibri" w:eastAsia="AdvMINION-R" w:hAnsi="Calibri" w:cs="Calibri"/>
          <w:color w:val="000000"/>
          <w:sz w:val="24"/>
          <w:szCs w:val="24"/>
          <w:lang w:val="en-GB"/>
        </w:rPr>
        <w:t xml:space="preserve">comparable. </w:t>
      </w:r>
      <w:r w:rsidRPr="0036657E">
        <w:rPr>
          <w:rFonts w:ascii="Calibri" w:eastAsia="Times New Roman" w:hAnsi="Calibri" w:cs="Calibri"/>
          <w:sz w:val="24"/>
          <w:szCs w:val="24"/>
          <w:lang w:val="en-GB"/>
        </w:rPr>
        <w:t xml:space="preserve">Seed mass was cube-root transformed to reduce the skewness of the data. </w:t>
      </w:r>
      <w:r w:rsidRPr="0036657E">
        <w:rPr>
          <w:rFonts w:ascii="Calibri" w:eastAsia="AdvMINION-R" w:hAnsi="Calibri" w:cs="Calibri"/>
          <w:color w:val="000000"/>
          <w:sz w:val="24"/>
          <w:szCs w:val="24"/>
          <w:lang w:val="en-GB"/>
        </w:rPr>
        <w:t xml:space="preserve">For models of seed number, we used a Poisson error structure and included </w:t>
      </w:r>
      <w:r w:rsidR="00B454A1" w:rsidRPr="00B454A1">
        <w:rPr>
          <w:rFonts w:ascii="Calibri" w:eastAsia="AdvMINION-R" w:hAnsi="Calibri" w:cs="Calibri"/>
          <w:color w:val="000000"/>
          <w:sz w:val="24"/>
          <w:szCs w:val="24"/>
          <w:lang w:val="en-GB"/>
        </w:rPr>
        <w:t xml:space="preserve">a plot-level random effect in the plot model </w:t>
      </w:r>
      <w:r w:rsidR="00B454A1">
        <w:rPr>
          <w:rFonts w:ascii="Calibri" w:eastAsia="AdvMINION-R" w:hAnsi="Calibri" w:cs="Calibri"/>
          <w:color w:val="000000"/>
          <w:sz w:val="24"/>
          <w:szCs w:val="24"/>
          <w:lang w:val="en-GB"/>
        </w:rPr>
        <w:t xml:space="preserve">and </w:t>
      </w:r>
      <w:r w:rsidRPr="0036657E">
        <w:rPr>
          <w:rFonts w:ascii="Calibri" w:eastAsia="AdvMINION-R" w:hAnsi="Calibri" w:cs="Calibri"/>
          <w:color w:val="000000"/>
          <w:sz w:val="24"/>
          <w:szCs w:val="24"/>
          <w:lang w:val="en-GB"/>
        </w:rPr>
        <w:t xml:space="preserve">an observation-level </w:t>
      </w:r>
      <w:r w:rsidRPr="0036657E">
        <w:rPr>
          <w:rFonts w:ascii="Calibri" w:eastAsia="AdvMINION-R" w:hAnsi="Calibri" w:cs="Calibri"/>
          <w:color w:val="000000"/>
          <w:sz w:val="24"/>
          <w:szCs w:val="24"/>
          <w:lang w:val="en-GB"/>
        </w:rPr>
        <w:lastRenderedPageBreak/>
        <w:t>random effect in the inflorescence model</w:t>
      </w:r>
      <w:r w:rsidR="00450ED8">
        <w:rPr>
          <w:rFonts w:ascii="Calibri" w:eastAsia="AdvMINION-R" w:hAnsi="Calibri" w:cs="Calibri"/>
          <w:color w:val="000000"/>
          <w:sz w:val="24"/>
          <w:szCs w:val="24"/>
          <w:lang w:val="en-GB"/>
        </w:rPr>
        <w:t xml:space="preserve"> </w:t>
      </w:r>
      <w:r w:rsidRPr="0036657E">
        <w:rPr>
          <w:rFonts w:ascii="Calibri" w:eastAsia="AdvMINION-R" w:hAnsi="Calibri" w:cs="Calibri"/>
          <w:color w:val="000000"/>
          <w:sz w:val="24"/>
          <w:szCs w:val="24"/>
          <w:lang w:val="en-GB"/>
        </w:rPr>
        <w:t>to account for overdispersion. Estimated effects were considered statistically significant when 95% confidence intervals (CIs) excluded zero.</w:t>
      </w:r>
    </w:p>
    <w:p w14:paraId="06D3E570" w14:textId="3CB33060" w:rsidR="001F22AB" w:rsidRPr="0036657E" w:rsidRDefault="001F22AB" w:rsidP="001F22AB">
      <w:pPr>
        <w:spacing w:line="480" w:lineRule="auto"/>
        <w:ind w:firstLine="708"/>
        <w:contextualSpacing/>
        <w:jc w:val="both"/>
        <w:rPr>
          <w:rFonts w:ascii="Calibri" w:eastAsia="AdvMINION-R" w:hAnsi="Calibri" w:cs="Calibri"/>
          <w:color w:val="000000"/>
          <w:sz w:val="24"/>
          <w:szCs w:val="24"/>
          <w:lang w:val="en-GB"/>
        </w:rPr>
      </w:pPr>
      <w:r w:rsidRPr="00F2458F">
        <w:rPr>
          <w:rFonts w:ascii="Calibri" w:eastAsia="Times New Roman" w:hAnsi="Calibri" w:cs="Calibri"/>
          <w:bCs/>
          <w:color w:val="000000"/>
          <w:sz w:val="24"/>
          <w:szCs w:val="24"/>
          <w:lang w:val="en-GB"/>
        </w:rPr>
        <w:t>We used backwards stepwise selection for model simplification. Models were compared using the Akaike information criterion (AIC)</w:t>
      </w:r>
      <w:r>
        <w:rPr>
          <w:rFonts w:ascii="Calibri" w:eastAsia="Times New Roman" w:hAnsi="Calibri" w:cs="Calibri"/>
          <w:bCs/>
          <w:color w:val="000000"/>
          <w:sz w:val="24"/>
          <w:szCs w:val="24"/>
          <w:lang w:val="en-GB"/>
        </w:rPr>
        <w:t>.</w:t>
      </w:r>
      <w:r w:rsidRPr="00F2458F">
        <w:rPr>
          <w:rFonts w:ascii="Calibri" w:eastAsia="Times New Roman" w:hAnsi="Calibri" w:cs="Calibri"/>
          <w:bCs/>
          <w:color w:val="000000"/>
          <w:sz w:val="24"/>
          <w:szCs w:val="24"/>
          <w:lang w:val="en-GB"/>
        </w:rPr>
        <w:t xml:space="preserve"> </w:t>
      </w:r>
      <w:r>
        <w:rPr>
          <w:rFonts w:ascii="Calibri" w:eastAsia="Times New Roman" w:hAnsi="Calibri" w:cs="Calibri"/>
          <w:bCs/>
          <w:color w:val="000000"/>
          <w:sz w:val="24"/>
          <w:szCs w:val="24"/>
          <w:lang w:val="en-GB"/>
        </w:rPr>
        <w:t>W</w:t>
      </w:r>
      <w:r w:rsidRPr="00F2458F">
        <w:rPr>
          <w:rFonts w:ascii="Calibri" w:eastAsia="Times New Roman" w:hAnsi="Calibri" w:cs="Calibri"/>
          <w:bCs/>
          <w:color w:val="000000"/>
          <w:sz w:val="24"/>
          <w:szCs w:val="24"/>
          <w:lang w:val="en-GB"/>
        </w:rPr>
        <w:t>e sequentially removed predictors that resulted in the largest decrease in AIC, ensuring the more parsimonious models never had AIC values that were more than 2 units higher than the lowest observ</w:t>
      </w:r>
      <w:r>
        <w:rPr>
          <w:rFonts w:ascii="Calibri" w:eastAsia="Times New Roman" w:hAnsi="Calibri" w:cs="Calibri"/>
          <w:bCs/>
          <w:color w:val="000000"/>
          <w:sz w:val="24"/>
          <w:szCs w:val="24"/>
          <w:lang w:val="en-GB"/>
        </w:rPr>
        <w:t xml:space="preserve">ed value across the model set (Table A3). We stopped removing predictors when AIC values increased by more than 2 units. </w:t>
      </w:r>
      <w:r w:rsidRPr="00F2458F">
        <w:rPr>
          <w:rFonts w:ascii="Calibri" w:eastAsia="Times New Roman" w:hAnsi="Calibri" w:cs="Calibri"/>
          <w:bCs/>
          <w:color w:val="000000"/>
          <w:sz w:val="24"/>
          <w:szCs w:val="24"/>
          <w:lang w:val="en-GB"/>
        </w:rPr>
        <w:t>Main effects were only d</w:t>
      </w:r>
      <w:r>
        <w:rPr>
          <w:rFonts w:ascii="Calibri" w:eastAsia="Times New Roman" w:hAnsi="Calibri" w:cs="Calibri"/>
          <w:bCs/>
          <w:color w:val="000000"/>
          <w:sz w:val="24"/>
          <w:szCs w:val="24"/>
          <w:lang w:val="en-GB"/>
        </w:rPr>
        <w:t>ropped after their interactions. Only the simplified model was reported in the Results.</w:t>
      </w:r>
    </w:p>
    <w:p w14:paraId="7BDD7EB8" w14:textId="4B29EB2C" w:rsidR="002C5B38" w:rsidRDefault="001F22AB" w:rsidP="005B3A6A">
      <w:pPr>
        <w:spacing w:line="480" w:lineRule="auto"/>
        <w:ind w:firstLine="708"/>
        <w:jc w:val="both"/>
        <w:rPr>
          <w:rFonts w:cstheme="minorHAnsi"/>
          <w:color w:val="000000"/>
          <w:sz w:val="24"/>
          <w:szCs w:val="24"/>
          <w:lang w:val="en-GB"/>
        </w:rPr>
      </w:pPr>
      <w:r w:rsidRPr="0036657E">
        <w:rPr>
          <w:rFonts w:ascii="Calibri" w:eastAsia="Times New Roman" w:hAnsi="Calibri" w:cs="Calibri"/>
          <w:color w:val="000000"/>
          <w:sz w:val="24"/>
          <w:szCs w:val="24"/>
          <w:lang w:val="en-GB"/>
        </w:rPr>
        <w:t xml:space="preserve">We used the </w:t>
      </w:r>
      <w:r>
        <w:rPr>
          <w:rFonts w:ascii="Calibri" w:eastAsia="Times New Roman" w:hAnsi="Calibri" w:cs="Calibri"/>
          <w:color w:val="000000"/>
          <w:sz w:val="24"/>
          <w:szCs w:val="24"/>
          <w:lang w:val="en-GB"/>
        </w:rPr>
        <w:t>simplified</w:t>
      </w:r>
      <w:r w:rsidRPr="0036657E">
        <w:rPr>
          <w:rFonts w:ascii="Calibri" w:eastAsia="Times New Roman" w:hAnsi="Calibri" w:cs="Calibri"/>
          <w:color w:val="000000"/>
          <w:sz w:val="24"/>
          <w:szCs w:val="24"/>
          <w:lang w:val="en-GB"/>
        </w:rPr>
        <w:t xml:space="preserve"> </w:t>
      </w:r>
      <w:r>
        <w:rPr>
          <w:rFonts w:ascii="Calibri" w:eastAsia="Times New Roman" w:hAnsi="Calibri" w:cs="Calibri"/>
          <w:color w:val="000000"/>
          <w:sz w:val="24"/>
          <w:szCs w:val="24"/>
          <w:lang w:val="en-GB"/>
        </w:rPr>
        <w:t xml:space="preserve">statistical </w:t>
      </w:r>
      <w:r w:rsidRPr="0036657E">
        <w:rPr>
          <w:rFonts w:ascii="Calibri" w:eastAsia="Times New Roman" w:hAnsi="Calibri" w:cs="Calibri"/>
          <w:color w:val="000000"/>
          <w:sz w:val="24"/>
          <w:szCs w:val="24"/>
          <w:lang w:val="en-GB"/>
        </w:rPr>
        <w:t>models to forecast seed number and mass per km</w:t>
      </w:r>
      <w:r w:rsidRPr="0036657E">
        <w:rPr>
          <w:rFonts w:ascii="Calibri" w:eastAsia="Times New Roman" w:hAnsi="Calibri" w:cs="Calibri"/>
          <w:color w:val="000000"/>
          <w:sz w:val="24"/>
          <w:szCs w:val="24"/>
          <w:vertAlign w:val="superscript"/>
          <w:lang w:val="en-GB"/>
        </w:rPr>
        <w:t>2</w:t>
      </w:r>
      <w:r w:rsidRPr="0036657E">
        <w:rPr>
          <w:rFonts w:ascii="Calibri" w:eastAsia="Times New Roman" w:hAnsi="Calibri" w:cs="Calibri"/>
          <w:color w:val="000000"/>
          <w:sz w:val="24"/>
          <w:szCs w:val="24"/>
          <w:lang w:val="en-GB"/>
        </w:rPr>
        <w:t xml:space="preserve"> given 2050 climate projections. </w:t>
      </w:r>
      <w:r>
        <w:rPr>
          <w:rFonts w:ascii="Calibri" w:eastAsia="Times New Roman" w:hAnsi="Calibri" w:cs="Calibri"/>
          <w:color w:val="000000"/>
          <w:sz w:val="24"/>
          <w:szCs w:val="24"/>
          <w:lang w:val="en-GB"/>
        </w:rPr>
        <w:t xml:space="preserve">We inputted the 2050 predictions of environmental favourability from the ensemble model into the fitted mixed effects models. </w:t>
      </w:r>
      <w:r w:rsidRPr="0036657E">
        <w:rPr>
          <w:rFonts w:ascii="Calibri" w:eastAsia="Times New Roman" w:hAnsi="Calibri" w:cs="Calibri"/>
          <w:color w:val="000000"/>
          <w:sz w:val="24"/>
          <w:szCs w:val="24"/>
          <w:lang w:val="en-GB"/>
        </w:rPr>
        <w:t>All predictions were at the mean vegetation cover of the functional types and mean height of inflorescences, while using the present-day trail network.</w:t>
      </w:r>
      <w:r>
        <w:rPr>
          <w:rFonts w:ascii="Calibri" w:eastAsia="Times New Roman" w:hAnsi="Calibri" w:cs="Calibri"/>
          <w:color w:val="000000"/>
          <w:sz w:val="24"/>
          <w:szCs w:val="24"/>
          <w:lang w:val="en-GB"/>
        </w:rPr>
        <w:t xml:space="preserve"> This approach allowed us to isolate the direct effect of environmental change on future edelweiss persistence.   </w:t>
      </w:r>
    </w:p>
    <w:p w14:paraId="7B536448" w14:textId="77777777" w:rsidR="00B6134E" w:rsidRDefault="00B6134E" w:rsidP="00EC2FFB">
      <w:pPr>
        <w:spacing w:line="480" w:lineRule="auto"/>
        <w:jc w:val="both"/>
        <w:rPr>
          <w:rFonts w:cstheme="minorHAnsi"/>
          <w:sz w:val="24"/>
          <w:szCs w:val="24"/>
          <w:lang w:val="en-GB"/>
        </w:rPr>
      </w:pPr>
    </w:p>
    <w:p w14:paraId="493B1FB5" w14:textId="77777777" w:rsidR="001B1856" w:rsidRPr="002C5B38" w:rsidRDefault="00A634AE" w:rsidP="00EC2FFB">
      <w:pPr>
        <w:spacing w:line="480" w:lineRule="auto"/>
        <w:jc w:val="both"/>
        <w:rPr>
          <w:rFonts w:cstheme="minorHAnsi"/>
          <w:sz w:val="24"/>
          <w:szCs w:val="24"/>
          <w:lang w:val="en-GB"/>
        </w:rPr>
      </w:pPr>
      <w:r>
        <w:rPr>
          <w:rFonts w:eastAsia="Times New Roman" w:cstheme="minorHAnsi"/>
          <w:b/>
          <w:color w:val="000000"/>
          <w:sz w:val="24"/>
          <w:szCs w:val="24"/>
          <w:lang w:val="en-GB"/>
        </w:rPr>
        <w:t xml:space="preserve">3. </w:t>
      </w:r>
      <w:r w:rsidR="001B1856" w:rsidRPr="00A3206E">
        <w:rPr>
          <w:rFonts w:eastAsia="Times New Roman" w:cstheme="minorHAnsi"/>
          <w:b/>
          <w:color w:val="000000"/>
          <w:sz w:val="24"/>
          <w:szCs w:val="24"/>
          <w:lang w:val="en-GB"/>
        </w:rPr>
        <w:t>Results</w:t>
      </w:r>
    </w:p>
    <w:p w14:paraId="7C3C3ED6" w14:textId="77777777" w:rsidR="001B1856" w:rsidRPr="00872870" w:rsidRDefault="00A634AE" w:rsidP="00EC2FFB">
      <w:pPr>
        <w:spacing w:line="480" w:lineRule="auto"/>
        <w:jc w:val="both"/>
        <w:rPr>
          <w:iCs/>
          <w:color w:val="000000"/>
          <w:sz w:val="24"/>
          <w:szCs w:val="24"/>
          <w:lang w:val="en-GB"/>
        </w:rPr>
      </w:pPr>
      <w:r w:rsidRPr="00872870">
        <w:rPr>
          <w:iCs/>
          <w:color w:val="000000"/>
          <w:sz w:val="24"/>
          <w:szCs w:val="24"/>
          <w:lang w:val="en-GB"/>
        </w:rPr>
        <w:t xml:space="preserve">3.1. </w:t>
      </w:r>
      <w:r w:rsidR="00D30F3A" w:rsidRPr="00872870">
        <w:rPr>
          <w:iCs/>
          <w:color w:val="000000"/>
          <w:sz w:val="24"/>
          <w:szCs w:val="24"/>
          <w:lang w:val="en-GB"/>
        </w:rPr>
        <w:t xml:space="preserve">Environmental predictors of </w:t>
      </w:r>
      <w:r w:rsidR="00D30F3A" w:rsidRPr="00872870">
        <w:rPr>
          <w:iCs/>
          <w:sz w:val="24"/>
          <w:szCs w:val="24"/>
          <w:lang w:val="en-GB"/>
        </w:rPr>
        <w:t>edelweiss</w:t>
      </w:r>
      <w:r w:rsidR="00D30F3A" w:rsidRPr="00872870">
        <w:rPr>
          <w:sz w:val="24"/>
          <w:szCs w:val="24"/>
          <w:lang w:val="en-GB"/>
        </w:rPr>
        <w:t xml:space="preserve"> </w:t>
      </w:r>
      <w:r w:rsidR="001B1856" w:rsidRPr="00872870">
        <w:rPr>
          <w:iCs/>
          <w:color w:val="000000"/>
          <w:sz w:val="24"/>
          <w:szCs w:val="24"/>
          <w:lang w:val="en-GB"/>
        </w:rPr>
        <w:t>distribution</w:t>
      </w:r>
    </w:p>
    <w:p w14:paraId="7C656EDC" w14:textId="5EC1C71E" w:rsidR="00872870" w:rsidRPr="00872870" w:rsidRDefault="00872870" w:rsidP="00EC2FFB">
      <w:pPr>
        <w:spacing w:line="480" w:lineRule="auto"/>
        <w:jc w:val="both"/>
        <w:rPr>
          <w:iCs/>
          <w:color w:val="000000"/>
          <w:sz w:val="24"/>
          <w:szCs w:val="24"/>
          <w:lang w:val="en-GB"/>
        </w:rPr>
      </w:pPr>
      <w:r w:rsidRPr="00872870">
        <w:rPr>
          <w:iCs/>
          <w:color w:val="000000"/>
          <w:sz w:val="24"/>
          <w:szCs w:val="24"/>
          <w:lang w:val="en-GB"/>
        </w:rPr>
        <w:t xml:space="preserve">We found the edelweiss was most likely to occur in </w:t>
      </w:r>
      <w:r w:rsidR="0069001E">
        <w:rPr>
          <w:iCs/>
          <w:color w:val="000000"/>
          <w:sz w:val="24"/>
          <w:szCs w:val="24"/>
          <w:lang w:val="en-GB"/>
        </w:rPr>
        <w:t>moderately and highly</w:t>
      </w:r>
      <w:r w:rsidRPr="00872870">
        <w:rPr>
          <w:iCs/>
          <w:color w:val="000000"/>
          <w:sz w:val="24"/>
          <w:szCs w:val="24"/>
          <w:lang w:val="en-GB"/>
        </w:rPr>
        <w:t xml:space="preserve"> rugged landscapes that had cold winters and wet summers.  The most important variable for the distribution of edelweiss was the Terrain Ruggedness Index</w:t>
      </w:r>
      <w:r w:rsidR="00860642">
        <w:rPr>
          <w:iCs/>
          <w:color w:val="000000"/>
          <w:sz w:val="24"/>
          <w:szCs w:val="24"/>
          <w:lang w:val="en-GB"/>
        </w:rPr>
        <w:t xml:space="preserve"> (TRI)</w:t>
      </w:r>
      <w:r w:rsidRPr="00872870">
        <w:rPr>
          <w:iCs/>
          <w:color w:val="000000"/>
          <w:sz w:val="24"/>
          <w:szCs w:val="24"/>
          <w:lang w:val="en-GB"/>
        </w:rPr>
        <w:t xml:space="preserve">, followed by the mean temperature of coldest quarter, and, to a much lesser extent, precipitation </w:t>
      </w:r>
      <w:r w:rsidR="00860642">
        <w:rPr>
          <w:iCs/>
          <w:color w:val="000000"/>
          <w:sz w:val="24"/>
          <w:szCs w:val="24"/>
          <w:lang w:val="en-GB"/>
        </w:rPr>
        <w:t xml:space="preserve">of </w:t>
      </w:r>
      <w:r w:rsidRPr="00872870">
        <w:rPr>
          <w:iCs/>
          <w:color w:val="000000"/>
          <w:sz w:val="24"/>
          <w:szCs w:val="24"/>
          <w:lang w:val="en-GB"/>
        </w:rPr>
        <w:t xml:space="preserve">the warmest </w:t>
      </w:r>
      <w:r w:rsidR="00CF2650">
        <w:rPr>
          <w:iCs/>
          <w:color w:val="000000"/>
          <w:sz w:val="24"/>
          <w:szCs w:val="24"/>
          <w:lang w:val="en-GB"/>
        </w:rPr>
        <w:t>quarter</w:t>
      </w:r>
      <w:r w:rsidRPr="00872870">
        <w:rPr>
          <w:iCs/>
          <w:color w:val="000000"/>
          <w:sz w:val="24"/>
          <w:szCs w:val="24"/>
          <w:lang w:val="en-GB"/>
        </w:rPr>
        <w:t xml:space="preserve"> (Fig. A1). Response curves from </w:t>
      </w:r>
      <w:r w:rsidRPr="00872870">
        <w:rPr>
          <w:iCs/>
          <w:color w:val="000000"/>
          <w:sz w:val="24"/>
          <w:szCs w:val="24"/>
          <w:lang w:val="en-GB"/>
        </w:rPr>
        <w:lastRenderedPageBreak/>
        <w:t xml:space="preserve">the ensemble model showed that the probability of occurrence increased strongly as landforms became </w:t>
      </w:r>
      <w:r w:rsidR="002033BC" w:rsidRPr="002033BC">
        <w:rPr>
          <w:iCs/>
          <w:color w:val="000000"/>
          <w:sz w:val="24"/>
          <w:szCs w:val="24"/>
          <w:lang w:val="en-GB"/>
        </w:rPr>
        <w:t xml:space="preserve">moderately and highly </w:t>
      </w:r>
      <w:r w:rsidRPr="00872870">
        <w:rPr>
          <w:iCs/>
          <w:color w:val="000000"/>
          <w:sz w:val="24"/>
          <w:szCs w:val="24"/>
          <w:lang w:val="en-GB"/>
        </w:rPr>
        <w:t xml:space="preserve">rugged with TRI above </w:t>
      </w:r>
      <w:r w:rsidR="007552BF">
        <w:rPr>
          <w:iCs/>
          <w:color w:val="000000"/>
          <w:sz w:val="24"/>
          <w:szCs w:val="24"/>
          <w:lang w:val="en-GB"/>
        </w:rPr>
        <w:t>383</w:t>
      </w:r>
      <w:r w:rsidR="00AE3B74">
        <w:rPr>
          <w:iCs/>
          <w:color w:val="000000"/>
          <w:sz w:val="24"/>
          <w:szCs w:val="24"/>
          <w:lang w:val="en-GB"/>
        </w:rPr>
        <w:t xml:space="preserve"> m (Fig. 2A). </w:t>
      </w:r>
      <w:r w:rsidRPr="00872870">
        <w:rPr>
          <w:iCs/>
          <w:color w:val="000000"/>
          <w:sz w:val="24"/>
          <w:szCs w:val="24"/>
          <w:lang w:val="en-GB"/>
        </w:rPr>
        <w:t>Mean temperatures of the coldest quarter beneath -</w:t>
      </w:r>
      <w:r w:rsidR="00CE72A3">
        <w:rPr>
          <w:iCs/>
          <w:color w:val="000000"/>
          <w:sz w:val="24"/>
          <w:szCs w:val="24"/>
          <w:lang w:val="en-GB"/>
        </w:rPr>
        <w:t>2</w:t>
      </w:r>
      <w:r w:rsidRPr="00872870">
        <w:rPr>
          <w:iCs/>
          <w:color w:val="000000"/>
          <w:sz w:val="24"/>
          <w:szCs w:val="24"/>
          <w:lang w:val="en-GB"/>
        </w:rPr>
        <w:t xml:space="preserve"> °C, corresponding to altitudes above </w:t>
      </w:r>
      <w:r w:rsidR="008C36BC">
        <w:rPr>
          <w:iCs/>
          <w:color w:val="000000"/>
          <w:sz w:val="24"/>
          <w:szCs w:val="24"/>
          <w:lang w:val="en-GB"/>
        </w:rPr>
        <w:t>130</w:t>
      </w:r>
      <w:r w:rsidRPr="00872870">
        <w:rPr>
          <w:iCs/>
          <w:color w:val="000000"/>
          <w:sz w:val="24"/>
          <w:szCs w:val="24"/>
          <w:lang w:val="en-GB"/>
        </w:rPr>
        <w:t xml:space="preserve"> m a.s.l. in the Romanian Carpathians, also maximised the probability of occurrence (Fig. 2B). Finally, plants had a high probability of occurrence </w:t>
      </w:r>
      <w:r w:rsidR="00860642">
        <w:rPr>
          <w:iCs/>
          <w:color w:val="000000"/>
          <w:sz w:val="24"/>
          <w:szCs w:val="24"/>
          <w:lang w:val="en-GB"/>
        </w:rPr>
        <w:t>when</w:t>
      </w:r>
      <w:r w:rsidRPr="00872870">
        <w:rPr>
          <w:iCs/>
          <w:color w:val="000000"/>
          <w:sz w:val="24"/>
          <w:szCs w:val="24"/>
          <w:lang w:val="en-GB"/>
        </w:rPr>
        <w:t xml:space="preserve"> total precipitation during the warmest quarter was </w:t>
      </w:r>
      <w:r w:rsidR="008860D9">
        <w:rPr>
          <w:iCs/>
          <w:color w:val="000000"/>
          <w:sz w:val="24"/>
          <w:szCs w:val="24"/>
          <w:lang w:val="en-GB"/>
        </w:rPr>
        <w:t xml:space="preserve">above 292 mm </w:t>
      </w:r>
      <w:r w:rsidRPr="00872870">
        <w:rPr>
          <w:iCs/>
          <w:color w:val="000000"/>
          <w:sz w:val="24"/>
          <w:szCs w:val="24"/>
          <w:lang w:val="en-GB"/>
        </w:rPr>
        <w:t>(Fig. 2C)</w:t>
      </w:r>
      <w:r w:rsidR="003414C9">
        <w:rPr>
          <w:iCs/>
          <w:color w:val="000000"/>
          <w:sz w:val="24"/>
          <w:szCs w:val="24"/>
          <w:lang w:val="en-GB"/>
        </w:rPr>
        <w:t>.</w:t>
      </w:r>
      <w:r w:rsidRPr="00872870">
        <w:rPr>
          <w:iCs/>
          <w:color w:val="000000"/>
          <w:sz w:val="24"/>
          <w:szCs w:val="24"/>
          <w:lang w:val="en-GB"/>
        </w:rPr>
        <w:t xml:space="preserve"> </w:t>
      </w:r>
    </w:p>
    <w:p w14:paraId="0857F533" w14:textId="67717FC1" w:rsidR="00367297" w:rsidRDefault="00367297" w:rsidP="00EC2FFB">
      <w:pPr>
        <w:spacing w:line="480" w:lineRule="auto"/>
        <w:jc w:val="both"/>
        <w:rPr>
          <w:noProof/>
        </w:rPr>
      </w:pPr>
      <w:r>
        <w:rPr>
          <w:noProof/>
          <w:color w:val="000000"/>
          <w:sz w:val="24"/>
          <w:szCs w:val="24"/>
          <w:lang w:val="ro-RO" w:eastAsia="ro-RO"/>
        </w:rPr>
        <mc:AlternateContent>
          <mc:Choice Requires="wps">
            <w:drawing>
              <wp:anchor distT="0" distB="0" distL="114300" distR="114300" simplePos="0" relativeHeight="251660800" behindDoc="0" locked="0" layoutInCell="1" allowOverlap="1" wp14:anchorId="46CBA5C1" wp14:editId="155EEB91">
                <wp:simplePos x="0" y="0"/>
                <wp:positionH relativeFrom="column">
                  <wp:posOffset>5527040</wp:posOffset>
                </wp:positionH>
                <wp:positionV relativeFrom="paragraph">
                  <wp:posOffset>165100</wp:posOffset>
                </wp:positionV>
                <wp:extent cx="486889" cy="247015"/>
                <wp:effectExtent l="0" t="0" r="0" b="635"/>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889"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B2C82" w14:textId="77777777" w:rsidR="002F7651" w:rsidRPr="00214781" w:rsidRDefault="002F7651">
                            <w:pPr>
                              <w:rPr>
                                <w:lang w:val="ro-RO"/>
                              </w:rPr>
                            </w:pPr>
                            <w:r>
                              <w:rPr>
                                <w:lang w:val="ro-RO"/>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CBA5C1" id="_x0000_t202" coordsize="21600,21600" o:spt="202" path="m,l,21600r21600,l21600,xe">
                <v:stroke joinstyle="miter"/>
                <v:path gradientshapeok="t" o:connecttype="rect"/>
              </v:shapetype>
              <v:shape id="Text Box 5" o:spid="_x0000_s1026" type="#_x0000_t202" style="position:absolute;left:0;text-align:left;margin-left:435.2pt;margin-top:13pt;width:38.35pt;height:19.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" filled="f" stroked="f">
                <v:textbox>
                  <w:txbxContent>
                    <w:p w14:paraId="199B2C82" w14:textId="77777777" w:rsidR="002F7651" w:rsidRPr="00214781" w:rsidRDefault="002F7651">
                      <w:pPr>
                        <w:rPr>
                          <w:lang w:val="ro-RO"/>
                        </w:rPr>
                      </w:pPr>
                      <w:r>
                        <w:rPr>
                          <w:lang w:val="ro-RO"/>
                        </w:rPr>
                        <w:t>B)</w:t>
                      </w:r>
                    </w:p>
                  </w:txbxContent>
                </v:textbox>
              </v:shape>
            </w:pict>
          </mc:Fallback>
        </mc:AlternateContent>
      </w:r>
      <w:r>
        <w:rPr>
          <w:rFonts w:cstheme="minorHAnsi"/>
          <w:noProof/>
          <w:color w:val="000000"/>
          <w:sz w:val="24"/>
          <w:szCs w:val="24"/>
          <w:lang w:val="ro-RO" w:eastAsia="ro-RO"/>
        </w:rPr>
        <mc:AlternateContent>
          <mc:Choice Requires="wps">
            <w:drawing>
              <wp:anchor distT="0" distB="0" distL="114300" distR="114300" simplePos="0" relativeHeight="251652608" behindDoc="0" locked="0" layoutInCell="1" allowOverlap="1" wp14:anchorId="0B3EDD94" wp14:editId="083EF000">
                <wp:simplePos x="0" y="0"/>
                <wp:positionH relativeFrom="column">
                  <wp:posOffset>2552065</wp:posOffset>
                </wp:positionH>
                <wp:positionV relativeFrom="paragraph">
                  <wp:posOffset>160655</wp:posOffset>
                </wp:positionV>
                <wp:extent cx="372110" cy="273050"/>
                <wp:effectExtent l="0" t="0" r="0" b="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71C182" w14:textId="77777777" w:rsidR="002F7651" w:rsidRPr="00AD0C30" w:rsidRDefault="002F7651">
                            <w:pPr>
                              <w:rPr>
                                <w:color w:val="000000" w:themeColor="text1"/>
                                <w:lang w:val="ro-RO"/>
                              </w:rPr>
                            </w:pPr>
                            <w:r w:rsidRPr="00AD0C30">
                              <w:rPr>
                                <w:color w:val="000000" w:themeColor="text1"/>
                                <w:lang w:val="ro-RO"/>
                              </w:rPr>
                              <w:t>A</w:t>
                            </w:r>
                            <w:r>
                              <w:rPr>
                                <w:color w:val="000000" w:themeColor="text1"/>
                                <w:lang w:val="ro-RO"/>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3EDD94" id="Text Box 4" o:spid="_x0000_s1027" type="#_x0000_t202" style="position:absolute;left:0;text-align:left;margin-left:200.95pt;margin-top:12.65pt;width:29.3pt;height:2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" filled="f" stroked="f">
                <v:textbox>
                  <w:txbxContent>
                    <w:p w14:paraId="7971C182" w14:textId="77777777" w:rsidR="002F7651" w:rsidRPr="00AD0C30" w:rsidRDefault="002F7651">
                      <w:pPr>
                        <w:rPr>
                          <w:color w:val="000000" w:themeColor="text1"/>
                          <w:lang w:val="ro-RO"/>
                        </w:rPr>
                      </w:pPr>
                      <w:r w:rsidRPr="00AD0C30">
                        <w:rPr>
                          <w:color w:val="000000" w:themeColor="text1"/>
                          <w:lang w:val="ro-RO"/>
                        </w:rPr>
                        <w:t>A</w:t>
                      </w:r>
                      <w:r>
                        <w:rPr>
                          <w:color w:val="000000" w:themeColor="text1"/>
                          <w:lang w:val="ro-RO"/>
                        </w:rPr>
                        <w:t>)</w:t>
                      </w:r>
                    </w:p>
                  </w:txbxContent>
                </v:textbox>
              </v:shape>
            </w:pict>
          </mc:Fallback>
        </mc:AlternateContent>
      </w:r>
      <w:r w:rsidR="00C82D7B">
        <w:rPr>
          <w:rFonts w:cstheme="minorHAnsi"/>
          <w:noProof/>
          <w:color w:val="000000"/>
          <w:sz w:val="24"/>
          <w:szCs w:val="24"/>
        </w:rPr>
        <w:t xml:space="preserve"> </w:t>
      </w:r>
      <w:r w:rsidR="00CE467B">
        <w:rPr>
          <w:color w:val="000000"/>
          <w:sz w:val="24"/>
          <w:szCs w:val="24"/>
          <w:lang w:val="en-GB"/>
        </w:rPr>
        <w:t xml:space="preserve"> </w:t>
      </w:r>
      <w:r w:rsidR="00CE467B" w:rsidRPr="00CE467B">
        <w:rPr>
          <w:noProof/>
          <w:lang w:val="ro-RO" w:eastAsia="ro-RO"/>
        </w:rPr>
        <w:drawing>
          <wp:inline distT="0" distB="0" distL="0" distR="0" wp14:anchorId="4258A4D3" wp14:editId="061F634D">
            <wp:extent cx="2941387" cy="1800000"/>
            <wp:effectExtent l="0" t="0" r="0" b="0"/>
            <wp:docPr id="15" name="Picture 15" descr="D:\Model_07.05.202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odel_07.05.2021\3.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41387" cy="1800000"/>
                    </a:xfrm>
                    <a:prstGeom prst="rect">
                      <a:avLst/>
                    </a:prstGeom>
                    <a:noFill/>
                    <a:ln>
                      <a:noFill/>
                    </a:ln>
                  </pic:spPr>
                </pic:pic>
              </a:graphicData>
            </a:graphic>
          </wp:inline>
        </w:drawing>
      </w:r>
      <w:r>
        <w:rPr>
          <w:noProof/>
        </w:rPr>
        <w:t xml:space="preserve"> </w:t>
      </w:r>
      <w:r w:rsidR="00CE467B" w:rsidRPr="00CE467B">
        <w:rPr>
          <w:noProof/>
          <w:lang w:val="ro-RO" w:eastAsia="ro-RO"/>
        </w:rPr>
        <w:drawing>
          <wp:inline distT="0" distB="0" distL="0" distR="0" wp14:anchorId="536B6AAD" wp14:editId="4A5ADD03">
            <wp:extent cx="2941387" cy="1800000"/>
            <wp:effectExtent l="0" t="0" r="0" b="0"/>
            <wp:docPr id="17" name="Picture 17" descr="D:\Model_07.05.20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Model_07.05.2021\1.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41387" cy="1800000"/>
                    </a:xfrm>
                    <a:prstGeom prst="rect">
                      <a:avLst/>
                    </a:prstGeom>
                    <a:noFill/>
                    <a:ln>
                      <a:noFill/>
                    </a:ln>
                  </pic:spPr>
                </pic:pic>
              </a:graphicData>
            </a:graphic>
          </wp:inline>
        </w:drawing>
      </w:r>
      <w:r w:rsidR="00677FB2">
        <w:rPr>
          <w:noProof/>
        </w:rPr>
        <w:t xml:space="preserve">   </w:t>
      </w:r>
    </w:p>
    <w:p w14:paraId="46EA90A7" w14:textId="66359C1D" w:rsidR="00957AD7" w:rsidRPr="00367297" w:rsidRDefault="00367297" w:rsidP="00367297">
      <w:pPr>
        <w:spacing w:line="480" w:lineRule="auto"/>
        <w:jc w:val="center"/>
        <w:rPr>
          <w:color w:val="000000"/>
          <w:sz w:val="24"/>
          <w:szCs w:val="24"/>
          <w:lang w:val="en-GB"/>
        </w:rPr>
      </w:pPr>
      <w:r>
        <w:rPr>
          <w:noProof/>
          <w:color w:val="000000"/>
          <w:sz w:val="24"/>
          <w:szCs w:val="24"/>
          <w:lang w:val="ro-RO" w:eastAsia="ro-RO"/>
        </w:rPr>
        <mc:AlternateContent>
          <mc:Choice Requires="wps">
            <w:drawing>
              <wp:anchor distT="0" distB="0" distL="114300" distR="114300" simplePos="0" relativeHeight="251666944" behindDoc="0" locked="0" layoutInCell="1" allowOverlap="1" wp14:anchorId="5E993F7C" wp14:editId="7B5357F6">
                <wp:simplePos x="0" y="0"/>
                <wp:positionH relativeFrom="column">
                  <wp:posOffset>4087210</wp:posOffset>
                </wp:positionH>
                <wp:positionV relativeFrom="paragraph">
                  <wp:posOffset>167005</wp:posOffset>
                </wp:positionV>
                <wp:extent cx="372110" cy="302895"/>
                <wp:effectExtent l="0" t="0" r="0" b="1905"/>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B779C" w14:textId="77777777" w:rsidR="002F7651" w:rsidRDefault="002F7651">
                            <w:r>
                              <w: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993F7C" id="Text Box 7" o:spid="_x0000_s1028" type="#_x0000_t202" style="position:absolute;left:0;text-align:left;margin-left:321.85pt;margin-top:13.15pt;width:29.3pt;height:23.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8oLtw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" filled="f" stroked="f">
                <v:textbox>
                  <w:txbxContent>
                    <w:p w14:paraId="669B779C" w14:textId="77777777" w:rsidR="002F7651" w:rsidRDefault="002F7651">
                      <w:r>
                        <w:t>C)</w:t>
                      </w:r>
                    </w:p>
                  </w:txbxContent>
                </v:textbox>
              </v:shape>
            </w:pict>
          </mc:Fallback>
        </mc:AlternateContent>
      </w:r>
      <w:r w:rsidRPr="00367297">
        <w:rPr>
          <w:noProof/>
          <w:lang w:val="ro-RO" w:eastAsia="ro-RO"/>
        </w:rPr>
        <w:drawing>
          <wp:inline distT="0" distB="0" distL="0" distR="0" wp14:anchorId="11831C69" wp14:editId="325522A5">
            <wp:extent cx="2941385" cy="1800000"/>
            <wp:effectExtent l="0" t="0" r="0" b="0"/>
            <wp:docPr id="21" name="Picture 21" descr="D:\Model_07.05.20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odel_07.05.2021\2.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1385" cy="1800000"/>
                    </a:xfrm>
                    <a:prstGeom prst="rect">
                      <a:avLst/>
                    </a:prstGeom>
                    <a:noFill/>
                    <a:ln>
                      <a:noFill/>
                    </a:ln>
                  </pic:spPr>
                </pic:pic>
              </a:graphicData>
            </a:graphic>
          </wp:inline>
        </w:drawing>
      </w:r>
    </w:p>
    <w:p w14:paraId="60F144A8" w14:textId="149B61E5" w:rsidR="00745C68" w:rsidRPr="00CB699D" w:rsidRDefault="00745C68" w:rsidP="00293B0E">
      <w:pPr>
        <w:spacing w:line="480" w:lineRule="auto"/>
        <w:contextualSpacing/>
        <w:jc w:val="center"/>
        <w:rPr>
          <w:rFonts w:cstheme="minorHAnsi"/>
          <w:color w:val="000000" w:themeColor="text1"/>
          <w:sz w:val="20"/>
          <w:szCs w:val="20"/>
          <w:shd w:val="clear" w:color="auto" w:fill="FFFFFF"/>
        </w:rPr>
      </w:pPr>
      <w:r w:rsidRPr="008B7895">
        <w:rPr>
          <w:b/>
          <w:color w:val="000000" w:themeColor="text1"/>
          <w:sz w:val="20"/>
          <w:szCs w:val="20"/>
          <w:lang w:val="en-GB"/>
        </w:rPr>
        <w:t>Fig.</w:t>
      </w:r>
      <w:r w:rsidR="004E6F06" w:rsidRPr="008B7895">
        <w:rPr>
          <w:b/>
          <w:color w:val="000000" w:themeColor="text1"/>
          <w:sz w:val="20"/>
          <w:szCs w:val="20"/>
          <w:lang w:val="en-GB"/>
        </w:rPr>
        <w:t xml:space="preserve"> </w:t>
      </w:r>
      <w:r w:rsidR="00496BE3">
        <w:rPr>
          <w:b/>
          <w:color w:val="000000" w:themeColor="text1"/>
          <w:sz w:val="20"/>
          <w:szCs w:val="20"/>
          <w:lang w:val="en-GB"/>
        </w:rPr>
        <w:t>2</w:t>
      </w:r>
      <w:r w:rsidR="004E6F06" w:rsidRPr="008B7895">
        <w:rPr>
          <w:b/>
          <w:color w:val="000000" w:themeColor="text1"/>
          <w:sz w:val="20"/>
          <w:szCs w:val="20"/>
          <w:lang w:val="en-GB"/>
        </w:rPr>
        <w:t>.</w:t>
      </w:r>
      <w:r w:rsidRPr="008B7895">
        <w:rPr>
          <w:color w:val="000000" w:themeColor="text1"/>
          <w:sz w:val="20"/>
          <w:szCs w:val="20"/>
          <w:lang w:val="en-GB"/>
        </w:rPr>
        <w:t xml:space="preserve"> </w:t>
      </w:r>
      <w:r w:rsidR="001B0A52">
        <w:rPr>
          <w:color w:val="000000" w:themeColor="text1"/>
          <w:sz w:val="20"/>
          <w:szCs w:val="20"/>
          <w:lang w:val="en-GB"/>
        </w:rPr>
        <w:t>M</w:t>
      </w:r>
      <w:r w:rsidR="00DF6D20">
        <w:rPr>
          <w:color w:val="000000" w:themeColor="text1"/>
          <w:sz w:val="20"/>
          <w:szCs w:val="20"/>
          <w:lang w:val="en-GB"/>
        </w:rPr>
        <w:t xml:space="preserve">ean </w:t>
      </w:r>
      <w:r w:rsidR="00752849" w:rsidRPr="00DB71E9">
        <w:rPr>
          <w:rFonts w:cstheme="minorHAnsi"/>
          <w:color w:val="000000" w:themeColor="text1"/>
          <w:sz w:val="20"/>
          <w:szCs w:val="20"/>
          <w:lang w:val="en-GB"/>
        </w:rPr>
        <w:t xml:space="preserve">response curves for </w:t>
      </w:r>
      <w:r w:rsidR="00752849" w:rsidRPr="00DB71E9">
        <w:rPr>
          <w:rFonts w:cstheme="minorHAnsi"/>
          <w:i/>
          <w:color w:val="000000" w:themeColor="text1"/>
          <w:sz w:val="20"/>
          <w:szCs w:val="20"/>
          <w:lang w:val="en-GB"/>
        </w:rPr>
        <w:t>Leontopodium alpinum</w:t>
      </w:r>
      <w:r w:rsidR="00D70C0C" w:rsidRPr="00DB71E9">
        <w:rPr>
          <w:rFonts w:cstheme="minorHAnsi"/>
          <w:color w:val="000000" w:themeColor="text1"/>
          <w:sz w:val="20"/>
          <w:szCs w:val="20"/>
          <w:lang w:val="en-GB"/>
        </w:rPr>
        <w:t xml:space="preserve"> </w:t>
      </w:r>
      <w:r w:rsidR="00752849" w:rsidRPr="00DB71E9">
        <w:rPr>
          <w:rFonts w:cstheme="minorHAnsi"/>
          <w:color w:val="000000" w:themeColor="text1"/>
          <w:sz w:val="20"/>
          <w:szCs w:val="20"/>
          <w:lang w:val="en-GB"/>
        </w:rPr>
        <w:t>for</w:t>
      </w:r>
      <w:r w:rsidR="00D70C0C" w:rsidRPr="00DB71E9">
        <w:rPr>
          <w:rFonts w:cstheme="minorHAnsi"/>
          <w:color w:val="000000" w:themeColor="text1"/>
          <w:sz w:val="20"/>
          <w:szCs w:val="20"/>
          <w:lang w:val="en-GB"/>
        </w:rPr>
        <w:t xml:space="preserve"> the four</w:t>
      </w:r>
      <w:r w:rsidR="00293B0E">
        <w:rPr>
          <w:rFonts w:cstheme="minorHAnsi"/>
          <w:color w:val="000000" w:themeColor="text1"/>
          <w:sz w:val="20"/>
          <w:szCs w:val="20"/>
          <w:lang w:val="en-GB"/>
        </w:rPr>
        <w:t xml:space="preserve"> </w:t>
      </w:r>
      <w:r w:rsidR="00D70C0C" w:rsidRPr="00DB71E9">
        <w:rPr>
          <w:rFonts w:cstheme="minorHAnsi"/>
          <w:color w:val="000000" w:themeColor="text1"/>
          <w:sz w:val="20"/>
          <w:szCs w:val="20"/>
          <w:lang w:val="en-GB"/>
        </w:rPr>
        <w:t xml:space="preserve">variables </w:t>
      </w:r>
      <w:r w:rsidR="00484567" w:rsidRPr="00DB71E9">
        <w:rPr>
          <w:rFonts w:cstheme="minorHAnsi"/>
          <w:color w:val="000000" w:themeColor="text1"/>
          <w:sz w:val="20"/>
          <w:szCs w:val="20"/>
          <w:lang w:val="en-GB"/>
        </w:rPr>
        <w:t>used in the species distribution models</w:t>
      </w:r>
      <w:r w:rsidR="009025ED" w:rsidRPr="00DB71E9">
        <w:rPr>
          <w:rFonts w:cstheme="minorHAnsi"/>
          <w:color w:val="000000" w:themeColor="text1"/>
          <w:sz w:val="20"/>
          <w:szCs w:val="20"/>
          <w:lang w:val="en-GB"/>
        </w:rPr>
        <w:t>: (A)</w:t>
      </w:r>
      <w:r w:rsidR="0021310E">
        <w:rPr>
          <w:rFonts w:cstheme="minorHAnsi"/>
          <w:color w:val="000000" w:themeColor="text1"/>
          <w:sz w:val="20"/>
          <w:szCs w:val="20"/>
          <w:lang w:val="en-GB"/>
        </w:rPr>
        <w:t xml:space="preserve"> </w:t>
      </w:r>
      <w:r w:rsidR="0021310E" w:rsidRPr="00A45C94">
        <w:rPr>
          <w:rFonts w:eastAsia="Times New Roman" w:cstheme="minorHAnsi"/>
          <w:color w:val="000000"/>
          <w:sz w:val="20"/>
          <w:szCs w:val="20"/>
          <w:lang w:val="en-GB"/>
        </w:rPr>
        <w:t>Terrain Ruggedness Index</w:t>
      </w:r>
      <w:r w:rsidR="0021310E">
        <w:rPr>
          <w:rFonts w:eastAsia="Times New Roman" w:cstheme="minorHAnsi"/>
          <w:color w:val="000000"/>
          <w:sz w:val="20"/>
          <w:szCs w:val="20"/>
          <w:lang w:val="en-GB"/>
        </w:rPr>
        <w:t xml:space="preserve"> (m); (B)</w:t>
      </w:r>
      <w:r w:rsidR="00677FB2">
        <w:rPr>
          <w:rFonts w:cstheme="minorHAnsi"/>
          <w:color w:val="000000" w:themeColor="text1"/>
          <w:sz w:val="20"/>
          <w:szCs w:val="20"/>
          <w:lang w:val="en-GB"/>
        </w:rPr>
        <w:t xml:space="preserve"> M</w:t>
      </w:r>
      <w:r w:rsidR="00677FB2" w:rsidRPr="00677FB2">
        <w:rPr>
          <w:rFonts w:cstheme="minorHAnsi"/>
          <w:color w:val="000000" w:themeColor="text1"/>
          <w:sz w:val="20"/>
          <w:szCs w:val="20"/>
          <w:lang w:val="en-GB"/>
        </w:rPr>
        <w:t>ean temperature of coldest quarter</w:t>
      </w:r>
      <w:r w:rsidR="009025ED" w:rsidRPr="00DB71E9">
        <w:rPr>
          <w:rFonts w:cstheme="minorHAnsi"/>
          <w:color w:val="000000" w:themeColor="text1"/>
          <w:sz w:val="20"/>
          <w:szCs w:val="20"/>
          <w:lang w:val="en-GB"/>
        </w:rPr>
        <w:t xml:space="preserve"> </w:t>
      </w:r>
      <w:r w:rsidR="0021310E">
        <w:rPr>
          <w:rFonts w:eastAsia="Times New Roman" w:cstheme="minorHAnsi"/>
          <w:color w:val="000000"/>
          <w:sz w:val="20"/>
          <w:szCs w:val="20"/>
          <w:lang w:val="en-GB"/>
        </w:rPr>
        <w:t>(°C);</w:t>
      </w:r>
      <w:r w:rsidR="00DB71E9">
        <w:rPr>
          <w:rFonts w:eastAsia="Times New Roman" w:cstheme="minorHAnsi"/>
          <w:color w:val="000000"/>
          <w:sz w:val="20"/>
          <w:szCs w:val="20"/>
          <w:lang w:val="en-GB"/>
        </w:rPr>
        <w:t xml:space="preserve"> </w:t>
      </w:r>
      <w:r w:rsidR="007A74B3">
        <w:rPr>
          <w:rFonts w:eastAsia="Times New Roman" w:cstheme="minorHAnsi"/>
          <w:color w:val="000000"/>
          <w:sz w:val="20"/>
          <w:szCs w:val="20"/>
          <w:lang w:val="en-GB"/>
        </w:rPr>
        <w:t>(C)</w:t>
      </w:r>
      <w:r w:rsidR="00A45C94">
        <w:rPr>
          <w:rFonts w:eastAsia="Times New Roman" w:cstheme="minorHAnsi"/>
          <w:color w:val="000000"/>
          <w:sz w:val="20"/>
          <w:szCs w:val="20"/>
          <w:lang w:val="en-GB"/>
        </w:rPr>
        <w:t xml:space="preserve"> </w:t>
      </w:r>
      <w:r w:rsidR="00A45C94" w:rsidRPr="00A45C94">
        <w:rPr>
          <w:rFonts w:eastAsia="Times New Roman" w:cstheme="minorHAnsi"/>
          <w:color w:val="000000"/>
          <w:sz w:val="20"/>
          <w:szCs w:val="20"/>
          <w:lang w:val="en-GB"/>
        </w:rPr>
        <w:t>Precipitation of warmest quarter (mm)</w:t>
      </w:r>
      <w:r w:rsidR="0021310E">
        <w:rPr>
          <w:rFonts w:eastAsia="Times New Roman" w:cstheme="minorHAnsi"/>
          <w:color w:val="000000"/>
          <w:sz w:val="20"/>
          <w:szCs w:val="20"/>
          <w:lang w:val="en-GB"/>
        </w:rPr>
        <w:t xml:space="preserve">. </w:t>
      </w:r>
      <w:r w:rsidR="008B7895" w:rsidRPr="00DB71E9">
        <w:rPr>
          <w:rFonts w:cstheme="minorHAnsi"/>
          <w:color w:val="000000" w:themeColor="text1"/>
          <w:sz w:val="20"/>
          <w:szCs w:val="20"/>
          <w:shd w:val="clear" w:color="auto" w:fill="FFFFFF"/>
        </w:rPr>
        <w:t xml:space="preserve">The distribution of </w:t>
      </w:r>
      <w:r w:rsidR="00ED32A9">
        <w:rPr>
          <w:rFonts w:cstheme="minorHAnsi"/>
          <w:color w:val="000000" w:themeColor="text1"/>
          <w:sz w:val="20"/>
          <w:szCs w:val="20"/>
          <w:shd w:val="clear" w:color="auto" w:fill="FFFFFF"/>
        </w:rPr>
        <w:t>observations</w:t>
      </w:r>
      <w:r w:rsidR="00ED32A9" w:rsidRPr="00DB71E9">
        <w:rPr>
          <w:rFonts w:cstheme="minorHAnsi"/>
          <w:color w:val="000000" w:themeColor="text1"/>
          <w:sz w:val="20"/>
          <w:szCs w:val="20"/>
          <w:shd w:val="clear" w:color="auto" w:fill="FFFFFF"/>
        </w:rPr>
        <w:t xml:space="preserve"> </w:t>
      </w:r>
      <w:r w:rsidR="00466E04">
        <w:rPr>
          <w:rFonts w:cstheme="minorHAnsi"/>
          <w:color w:val="000000" w:themeColor="text1"/>
          <w:sz w:val="20"/>
          <w:szCs w:val="20"/>
          <w:shd w:val="clear" w:color="auto" w:fill="FFFFFF"/>
        </w:rPr>
        <w:t>wa</w:t>
      </w:r>
      <w:r w:rsidR="008B7895" w:rsidRPr="00DB71E9">
        <w:rPr>
          <w:rFonts w:cstheme="minorHAnsi"/>
          <w:color w:val="000000" w:themeColor="text1"/>
          <w:sz w:val="20"/>
          <w:szCs w:val="20"/>
          <w:shd w:val="clear" w:color="auto" w:fill="FFFFFF"/>
        </w:rPr>
        <w:t xml:space="preserve">s indicated by the vertical marks along the x-axis. </w:t>
      </w:r>
      <w:r w:rsidR="001B0A52">
        <w:rPr>
          <w:rFonts w:cstheme="minorHAnsi"/>
          <w:color w:val="000000" w:themeColor="text1"/>
          <w:sz w:val="20"/>
          <w:szCs w:val="20"/>
          <w:shd w:val="clear" w:color="auto" w:fill="FFFFFF"/>
        </w:rPr>
        <w:t xml:space="preserve">95% </w:t>
      </w:r>
      <w:r w:rsidR="001B0A52">
        <w:rPr>
          <w:rFonts w:eastAsiaTheme="minorHAnsi" w:cstheme="minorHAnsi"/>
          <w:color w:val="000000" w:themeColor="text1"/>
          <w:sz w:val="20"/>
          <w:szCs w:val="20"/>
          <w:shd w:val="clear" w:color="auto" w:fill="FFFFFF"/>
        </w:rPr>
        <w:t>c</w:t>
      </w:r>
      <w:r w:rsidR="00016288" w:rsidRPr="00016288">
        <w:rPr>
          <w:rFonts w:eastAsiaTheme="minorHAnsi" w:cstheme="minorHAnsi"/>
          <w:color w:val="000000" w:themeColor="text1"/>
          <w:sz w:val="20"/>
          <w:szCs w:val="20"/>
          <w:shd w:val="clear" w:color="auto" w:fill="FFFFFF"/>
        </w:rPr>
        <w:t>onfidence intervals are shown by the grey area.</w:t>
      </w:r>
      <w:r w:rsidR="001B0A52" w:rsidRPr="00016288" w:rsidDel="001B0A52">
        <w:rPr>
          <w:rFonts w:eastAsiaTheme="minorHAnsi" w:cstheme="minorHAnsi"/>
          <w:color w:val="000000" w:themeColor="text1"/>
          <w:sz w:val="20"/>
          <w:szCs w:val="20"/>
          <w:shd w:val="clear" w:color="auto" w:fill="FFFFFF"/>
        </w:rPr>
        <w:t xml:space="preserve"> </w:t>
      </w:r>
    </w:p>
    <w:p w14:paraId="22E3CB82" w14:textId="77777777" w:rsidR="00A846E2" w:rsidRDefault="00A846E2" w:rsidP="00EC2FFB">
      <w:pPr>
        <w:spacing w:line="480" w:lineRule="auto"/>
        <w:contextualSpacing/>
        <w:jc w:val="center"/>
        <w:rPr>
          <w:color w:val="000000"/>
          <w:sz w:val="20"/>
          <w:szCs w:val="20"/>
          <w:lang w:val="en-GB"/>
        </w:rPr>
      </w:pPr>
    </w:p>
    <w:p w14:paraId="1802F1FA" w14:textId="77777777" w:rsidR="004777B6" w:rsidRDefault="004777B6" w:rsidP="00EC2FFB">
      <w:pPr>
        <w:spacing w:line="480" w:lineRule="auto"/>
        <w:contextualSpacing/>
        <w:jc w:val="both"/>
        <w:rPr>
          <w:color w:val="000000"/>
          <w:sz w:val="20"/>
          <w:szCs w:val="20"/>
          <w:lang w:val="en-GB"/>
        </w:rPr>
      </w:pPr>
    </w:p>
    <w:p w14:paraId="4409BCB1" w14:textId="7ED2D45C" w:rsidR="00E32C0E" w:rsidRPr="00A56B5A" w:rsidRDefault="00C715FE" w:rsidP="00EC2FFB">
      <w:pPr>
        <w:spacing w:line="480" w:lineRule="auto"/>
        <w:contextualSpacing/>
        <w:jc w:val="both"/>
        <w:rPr>
          <w:sz w:val="24"/>
          <w:szCs w:val="24"/>
          <w:lang w:val="ro-RO"/>
        </w:rPr>
      </w:pPr>
      <w:r w:rsidRPr="005E0300">
        <w:rPr>
          <w:color w:val="000000"/>
          <w:sz w:val="24"/>
          <w:szCs w:val="24"/>
          <w:lang w:val="en-GB"/>
        </w:rPr>
        <w:t xml:space="preserve">Future climatic conditions </w:t>
      </w:r>
      <w:r w:rsidR="005E0300" w:rsidRPr="005E0300">
        <w:rPr>
          <w:color w:val="000000"/>
          <w:sz w:val="24"/>
          <w:szCs w:val="24"/>
          <w:lang w:val="en-GB"/>
        </w:rPr>
        <w:t xml:space="preserve">have the potential to </w:t>
      </w:r>
      <w:r w:rsidR="00D92363">
        <w:rPr>
          <w:color w:val="000000"/>
          <w:sz w:val="24"/>
          <w:szCs w:val="24"/>
          <w:lang w:val="en-GB"/>
        </w:rPr>
        <w:t>reduce</w:t>
      </w:r>
      <w:r w:rsidR="00D92363" w:rsidRPr="005E0300">
        <w:rPr>
          <w:color w:val="000000"/>
          <w:sz w:val="24"/>
          <w:szCs w:val="24"/>
          <w:lang w:val="en-GB"/>
        </w:rPr>
        <w:t xml:space="preserve"> </w:t>
      </w:r>
      <w:r w:rsidR="005E0300" w:rsidRPr="005E0300">
        <w:rPr>
          <w:color w:val="000000"/>
          <w:sz w:val="24"/>
          <w:szCs w:val="24"/>
          <w:lang w:val="en-GB"/>
        </w:rPr>
        <w:t>edelweiss’ range</w:t>
      </w:r>
      <w:r w:rsidR="0043029A" w:rsidRPr="005E0300">
        <w:rPr>
          <w:color w:val="000000"/>
          <w:sz w:val="24"/>
          <w:szCs w:val="24"/>
          <w:lang w:val="en-GB"/>
        </w:rPr>
        <w:t xml:space="preserve">. Specifically, </w:t>
      </w:r>
      <w:r w:rsidR="00D51500">
        <w:rPr>
          <w:color w:val="000000"/>
          <w:sz w:val="24"/>
          <w:szCs w:val="24"/>
          <w:lang w:val="en-GB"/>
        </w:rPr>
        <w:t>the m</w:t>
      </w:r>
      <w:r w:rsidR="00D51500" w:rsidRPr="00D51500">
        <w:rPr>
          <w:color w:val="000000"/>
          <w:sz w:val="24"/>
          <w:szCs w:val="24"/>
          <w:lang w:val="en-GB"/>
        </w:rPr>
        <w:t>ean temperature of coldest quarter (°C)</w:t>
      </w:r>
      <w:r w:rsidR="00D51500">
        <w:rPr>
          <w:color w:val="000000"/>
          <w:sz w:val="24"/>
          <w:szCs w:val="24"/>
          <w:lang w:val="en-GB"/>
        </w:rPr>
        <w:t xml:space="preserve"> is </w:t>
      </w:r>
      <w:r w:rsidR="006F3ECA">
        <w:rPr>
          <w:color w:val="000000"/>
          <w:sz w:val="24"/>
          <w:szCs w:val="24"/>
          <w:lang w:val="en-GB"/>
        </w:rPr>
        <w:t>expected to increase</w:t>
      </w:r>
      <w:r w:rsidR="005E0300" w:rsidRPr="005E0300">
        <w:rPr>
          <w:color w:val="000000"/>
          <w:sz w:val="24"/>
          <w:szCs w:val="24"/>
          <w:lang w:val="en-GB"/>
        </w:rPr>
        <w:t xml:space="preserve"> under all </w:t>
      </w:r>
      <w:r w:rsidR="005E0300" w:rsidRPr="00DA448C">
        <w:rPr>
          <w:color w:val="000000"/>
          <w:sz w:val="24"/>
          <w:szCs w:val="24"/>
          <w:lang w:val="en-GB"/>
        </w:rPr>
        <w:t xml:space="preserve">GCMs </w:t>
      </w:r>
      <w:r w:rsidR="00DA448C">
        <w:rPr>
          <w:color w:val="000000"/>
          <w:sz w:val="24"/>
          <w:szCs w:val="24"/>
          <w:lang w:val="en-GB"/>
        </w:rPr>
        <w:t xml:space="preserve">in </w:t>
      </w:r>
      <w:r w:rsidR="00D7523C" w:rsidRPr="005E0300">
        <w:rPr>
          <w:color w:val="000000"/>
          <w:sz w:val="24"/>
          <w:szCs w:val="24"/>
          <w:lang w:val="en-GB"/>
        </w:rPr>
        <w:t xml:space="preserve">edelweiss’ </w:t>
      </w:r>
      <w:r w:rsidR="00DA448C">
        <w:rPr>
          <w:color w:val="000000"/>
          <w:sz w:val="24"/>
          <w:szCs w:val="24"/>
          <w:lang w:val="en-GB"/>
        </w:rPr>
        <w:t xml:space="preserve">suitable habitat </w:t>
      </w:r>
      <w:r w:rsidR="00D7523C">
        <w:rPr>
          <w:color w:val="000000"/>
          <w:sz w:val="24"/>
          <w:szCs w:val="24"/>
          <w:lang w:val="en-GB"/>
        </w:rPr>
        <w:t xml:space="preserve">in Romania </w:t>
      </w:r>
      <w:r w:rsidR="00FB297D" w:rsidRPr="00DA448C">
        <w:rPr>
          <w:color w:val="000000"/>
          <w:sz w:val="24"/>
          <w:szCs w:val="24"/>
          <w:lang w:val="en-GB"/>
        </w:rPr>
        <w:t xml:space="preserve">(Fig. </w:t>
      </w:r>
      <w:r w:rsidR="002B4FDE">
        <w:rPr>
          <w:color w:val="000000"/>
          <w:sz w:val="24"/>
          <w:szCs w:val="24"/>
          <w:lang w:val="en-GB"/>
        </w:rPr>
        <w:t>A2</w:t>
      </w:r>
      <w:r w:rsidR="00FB297D" w:rsidRPr="00DA448C">
        <w:rPr>
          <w:color w:val="000000"/>
          <w:sz w:val="24"/>
          <w:szCs w:val="24"/>
          <w:lang w:val="en-GB"/>
        </w:rPr>
        <w:t>).</w:t>
      </w:r>
      <w:r w:rsidR="005E0300" w:rsidRPr="00DA448C">
        <w:rPr>
          <w:color w:val="000000"/>
          <w:sz w:val="24"/>
          <w:szCs w:val="24"/>
          <w:lang w:val="en-GB"/>
        </w:rPr>
        <w:t xml:space="preserve"> </w:t>
      </w:r>
      <w:r w:rsidR="00DA448C">
        <w:rPr>
          <w:color w:val="000000"/>
          <w:sz w:val="24"/>
          <w:szCs w:val="24"/>
          <w:lang w:val="en-GB"/>
        </w:rPr>
        <w:t>For example, t</w:t>
      </w:r>
      <w:r w:rsidR="00DA448C" w:rsidRPr="00DA448C">
        <w:rPr>
          <w:color w:val="000000"/>
          <w:sz w:val="24"/>
          <w:szCs w:val="24"/>
          <w:lang w:val="en-GB"/>
        </w:rPr>
        <w:t>he</w:t>
      </w:r>
      <w:r w:rsidR="00284B95">
        <w:rPr>
          <w:color w:val="000000"/>
          <w:sz w:val="24"/>
          <w:szCs w:val="24"/>
          <w:lang w:val="en-GB"/>
        </w:rPr>
        <w:t xml:space="preserve"> </w:t>
      </w:r>
      <w:r w:rsidR="00284B95" w:rsidRPr="00311FBF">
        <w:rPr>
          <w:sz w:val="24"/>
          <w:szCs w:val="24"/>
        </w:rPr>
        <w:t>mean temperature of the coldest quarter</w:t>
      </w:r>
      <w:r w:rsidR="00A05643">
        <w:rPr>
          <w:color w:val="000000"/>
          <w:sz w:val="24"/>
          <w:szCs w:val="24"/>
          <w:lang w:val="en-GB"/>
        </w:rPr>
        <w:t xml:space="preserve"> </w:t>
      </w:r>
      <w:r w:rsidR="00DA448C" w:rsidRPr="00DA448C">
        <w:rPr>
          <w:color w:val="000000"/>
          <w:sz w:val="24"/>
          <w:szCs w:val="24"/>
          <w:lang w:val="en-GB"/>
        </w:rPr>
        <w:t xml:space="preserve">is predicted to increase from </w:t>
      </w:r>
      <w:r w:rsidR="00780A96">
        <w:rPr>
          <w:color w:val="000000"/>
          <w:sz w:val="24"/>
          <w:szCs w:val="24"/>
          <w:lang w:val="en-GB"/>
        </w:rPr>
        <w:t>-5.16</w:t>
      </w:r>
      <w:r w:rsidR="00860642">
        <w:rPr>
          <w:color w:val="000000"/>
          <w:sz w:val="24"/>
          <w:szCs w:val="24"/>
          <w:lang w:val="en-GB"/>
        </w:rPr>
        <w:t xml:space="preserve"> </w:t>
      </w:r>
      <w:r w:rsidR="00DA448C" w:rsidRPr="00A3206E">
        <w:rPr>
          <w:rFonts w:eastAsia="Times New Roman" w:cstheme="minorHAnsi"/>
          <w:sz w:val="24"/>
          <w:szCs w:val="24"/>
          <w:lang w:val="en-GB"/>
        </w:rPr>
        <w:t>±</w:t>
      </w:r>
      <w:r w:rsidR="00DA448C">
        <w:rPr>
          <w:rFonts w:eastAsia="Times New Roman" w:cstheme="minorHAnsi"/>
          <w:sz w:val="24"/>
          <w:szCs w:val="24"/>
          <w:lang w:val="en-GB"/>
        </w:rPr>
        <w:t xml:space="preserve"> 0.</w:t>
      </w:r>
      <w:r w:rsidR="00E87D46">
        <w:rPr>
          <w:rFonts w:eastAsia="Times New Roman" w:cstheme="minorHAnsi"/>
          <w:sz w:val="24"/>
          <w:szCs w:val="24"/>
          <w:lang w:val="en-GB"/>
        </w:rPr>
        <w:t>0</w:t>
      </w:r>
      <w:r w:rsidR="009C487C">
        <w:rPr>
          <w:rFonts w:eastAsia="Times New Roman" w:cstheme="minorHAnsi"/>
          <w:sz w:val="24"/>
          <w:szCs w:val="24"/>
          <w:lang w:val="en-GB"/>
        </w:rPr>
        <w:t>6</w:t>
      </w:r>
      <w:r w:rsidR="00DA448C">
        <w:rPr>
          <w:rFonts w:eastAsia="Times New Roman" w:cstheme="minorHAnsi"/>
          <w:sz w:val="24"/>
          <w:szCs w:val="24"/>
          <w:lang w:val="en-GB"/>
        </w:rPr>
        <w:t xml:space="preserve"> </w:t>
      </w:r>
      <w:r w:rsidR="00DA448C" w:rsidRPr="00DA448C">
        <w:rPr>
          <w:rFonts w:eastAsia="Times New Roman" w:cstheme="minorHAnsi"/>
          <w:color w:val="000000"/>
          <w:sz w:val="24"/>
          <w:szCs w:val="24"/>
          <w:lang w:val="en-GB"/>
        </w:rPr>
        <w:t>°C</w:t>
      </w:r>
      <w:r w:rsidR="00C370C1">
        <w:rPr>
          <w:rFonts w:eastAsia="Times New Roman" w:cstheme="minorHAnsi"/>
          <w:color w:val="000000"/>
          <w:sz w:val="24"/>
          <w:szCs w:val="24"/>
          <w:lang w:val="en-GB"/>
        </w:rPr>
        <w:t xml:space="preserve"> </w:t>
      </w:r>
      <w:r w:rsidR="00BA1609" w:rsidRPr="00A3206E">
        <w:rPr>
          <w:rFonts w:cstheme="minorHAnsi"/>
          <w:sz w:val="24"/>
          <w:szCs w:val="24"/>
          <w:lang w:val="en-GB"/>
        </w:rPr>
        <w:t xml:space="preserve">(mean ± SE) </w:t>
      </w:r>
      <w:r w:rsidR="00C370C1">
        <w:rPr>
          <w:rFonts w:eastAsia="Times New Roman" w:cstheme="minorHAnsi"/>
          <w:color w:val="000000"/>
          <w:sz w:val="24"/>
          <w:szCs w:val="24"/>
          <w:lang w:val="en-GB"/>
        </w:rPr>
        <w:t xml:space="preserve">to </w:t>
      </w:r>
      <w:r w:rsidR="00262AA8">
        <w:rPr>
          <w:rFonts w:eastAsia="Times New Roman" w:cstheme="minorHAnsi"/>
          <w:color w:val="000000"/>
          <w:sz w:val="24"/>
          <w:szCs w:val="24"/>
          <w:lang w:val="en-GB"/>
        </w:rPr>
        <w:t>-2.37</w:t>
      </w:r>
      <w:r w:rsidR="00C370C1">
        <w:rPr>
          <w:rFonts w:eastAsia="Times New Roman" w:cstheme="minorHAnsi"/>
          <w:color w:val="000000"/>
          <w:sz w:val="24"/>
          <w:szCs w:val="24"/>
          <w:lang w:val="en-GB"/>
        </w:rPr>
        <w:t xml:space="preserve"> </w:t>
      </w:r>
      <w:r w:rsidR="00C370C1" w:rsidRPr="00A3206E">
        <w:rPr>
          <w:rFonts w:eastAsia="Times New Roman" w:cstheme="minorHAnsi"/>
          <w:sz w:val="24"/>
          <w:szCs w:val="24"/>
          <w:lang w:val="en-GB"/>
        </w:rPr>
        <w:t>±</w:t>
      </w:r>
      <w:r w:rsidR="00C370C1">
        <w:rPr>
          <w:rFonts w:eastAsia="Times New Roman" w:cstheme="minorHAnsi"/>
          <w:sz w:val="24"/>
          <w:szCs w:val="24"/>
          <w:lang w:val="en-GB"/>
        </w:rPr>
        <w:t xml:space="preserve"> 0.</w:t>
      </w:r>
      <w:r w:rsidR="00E226B0">
        <w:rPr>
          <w:rFonts w:eastAsia="Times New Roman" w:cstheme="minorHAnsi"/>
          <w:sz w:val="24"/>
          <w:szCs w:val="24"/>
          <w:lang w:val="en-GB"/>
        </w:rPr>
        <w:t>0</w:t>
      </w:r>
      <w:r w:rsidR="00B771FF">
        <w:rPr>
          <w:rFonts w:eastAsia="Times New Roman" w:cstheme="minorHAnsi"/>
          <w:sz w:val="24"/>
          <w:szCs w:val="24"/>
          <w:lang w:val="en-GB"/>
        </w:rPr>
        <w:t>5</w:t>
      </w:r>
      <w:r w:rsidR="00E226B0">
        <w:rPr>
          <w:rFonts w:eastAsia="Times New Roman" w:cstheme="minorHAnsi"/>
          <w:sz w:val="24"/>
          <w:szCs w:val="24"/>
          <w:lang w:val="en-GB"/>
        </w:rPr>
        <w:t xml:space="preserve"> </w:t>
      </w:r>
      <w:r w:rsidR="00C370C1" w:rsidRPr="00DA448C">
        <w:rPr>
          <w:rFonts w:eastAsia="Times New Roman" w:cstheme="minorHAnsi"/>
          <w:color w:val="000000"/>
          <w:sz w:val="24"/>
          <w:szCs w:val="24"/>
          <w:lang w:val="en-GB"/>
        </w:rPr>
        <w:t>°C</w:t>
      </w:r>
      <w:r w:rsidR="00C370C1">
        <w:rPr>
          <w:rFonts w:eastAsia="Times New Roman" w:cstheme="minorHAnsi"/>
          <w:sz w:val="24"/>
          <w:szCs w:val="24"/>
          <w:lang w:val="en-GB"/>
        </w:rPr>
        <w:t xml:space="preserve"> </w:t>
      </w:r>
      <w:r w:rsidR="00C370C1">
        <w:rPr>
          <w:rFonts w:eastAsia="Times New Roman" w:cstheme="minorHAnsi"/>
          <w:color w:val="000000"/>
          <w:sz w:val="24"/>
          <w:szCs w:val="24"/>
          <w:lang w:val="en-GB"/>
        </w:rPr>
        <w:t xml:space="preserve">according to </w:t>
      </w:r>
      <w:r w:rsidR="00C370C1" w:rsidRPr="00C370C1">
        <w:rPr>
          <w:rFonts w:eastAsia="Times New Roman" w:cstheme="minorHAnsi"/>
          <w:color w:val="000000"/>
          <w:sz w:val="24"/>
          <w:szCs w:val="24"/>
          <w:lang w:val="en-GB"/>
        </w:rPr>
        <w:t>HadGEM2-ES</w:t>
      </w:r>
      <w:r w:rsidR="00C370C1">
        <w:rPr>
          <w:rFonts w:eastAsia="Times New Roman" w:cstheme="minorHAnsi"/>
          <w:color w:val="000000"/>
          <w:sz w:val="24"/>
          <w:szCs w:val="24"/>
          <w:lang w:val="en-GB"/>
        </w:rPr>
        <w:t xml:space="preserve"> </w:t>
      </w:r>
      <w:r w:rsidR="008834F3">
        <w:rPr>
          <w:rFonts w:eastAsia="Times New Roman" w:cstheme="minorHAnsi"/>
          <w:color w:val="000000"/>
          <w:sz w:val="24"/>
          <w:szCs w:val="24"/>
          <w:lang w:val="en-GB"/>
        </w:rPr>
        <w:t xml:space="preserve">under </w:t>
      </w:r>
      <w:r w:rsidR="00525281">
        <w:rPr>
          <w:rFonts w:eastAsia="Times New Roman" w:cstheme="minorHAnsi"/>
          <w:color w:val="000000"/>
          <w:sz w:val="24"/>
          <w:szCs w:val="24"/>
          <w:lang w:val="en-GB"/>
        </w:rPr>
        <w:t>RCP 4.5</w:t>
      </w:r>
      <w:r w:rsidR="005A01F3">
        <w:rPr>
          <w:rFonts w:eastAsia="Times New Roman" w:cstheme="minorHAnsi"/>
          <w:color w:val="000000"/>
          <w:sz w:val="24"/>
          <w:szCs w:val="24"/>
          <w:lang w:val="en-GB"/>
        </w:rPr>
        <w:t xml:space="preserve"> (</w:t>
      </w:r>
      <w:r w:rsidR="003A43E7">
        <w:rPr>
          <w:rFonts w:eastAsia="Times New Roman" w:cstheme="minorHAnsi"/>
          <w:color w:val="000000"/>
          <w:sz w:val="24"/>
          <w:szCs w:val="24"/>
          <w:lang w:val="en-GB"/>
        </w:rPr>
        <w:t>Fig.</w:t>
      </w:r>
      <w:r w:rsidR="00525BAF">
        <w:rPr>
          <w:rFonts w:eastAsia="Times New Roman" w:cstheme="minorHAnsi"/>
          <w:color w:val="000000"/>
          <w:sz w:val="24"/>
          <w:szCs w:val="24"/>
          <w:lang w:val="en-GB"/>
        </w:rPr>
        <w:t xml:space="preserve"> </w:t>
      </w:r>
      <w:r w:rsidR="003A43E7">
        <w:rPr>
          <w:rFonts w:eastAsia="Times New Roman" w:cstheme="minorHAnsi"/>
          <w:color w:val="000000"/>
          <w:sz w:val="24"/>
          <w:szCs w:val="24"/>
          <w:lang w:val="en-GB"/>
        </w:rPr>
        <w:t>A2</w:t>
      </w:r>
      <w:r w:rsidR="005A01F3">
        <w:rPr>
          <w:rFonts w:eastAsia="Times New Roman" w:cstheme="minorHAnsi"/>
          <w:color w:val="000000"/>
          <w:sz w:val="24"/>
          <w:szCs w:val="24"/>
          <w:lang w:val="en-GB"/>
        </w:rPr>
        <w:t>)</w:t>
      </w:r>
      <w:r w:rsidR="00C370C1">
        <w:rPr>
          <w:rFonts w:eastAsia="Times New Roman" w:cstheme="minorHAnsi"/>
          <w:color w:val="000000"/>
          <w:sz w:val="24"/>
          <w:szCs w:val="24"/>
          <w:lang w:val="en-GB"/>
        </w:rPr>
        <w:t xml:space="preserve">. </w:t>
      </w:r>
      <w:r w:rsidR="00A45D42">
        <w:rPr>
          <w:rFonts w:eastAsia="Times New Roman" w:cstheme="minorHAnsi"/>
          <w:color w:val="000000"/>
          <w:sz w:val="24"/>
          <w:szCs w:val="24"/>
          <w:lang w:val="en-GB"/>
        </w:rPr>
        <w:t>The</w:t>
      </w:r>
      <w:r w:rsidR="00224FA5">
        <w:rPr>
          <w:rFonts w:eastAsia="Times New Roman" w:cstheme="minorHAnsi"/>
          <w:color w:val="000000"/>
          <w:sz w:val="24"/>
          <w:szCs w:val="24"/>
          <w:lang w:val="en-GB"/>
        </w:rPr>
        <w:t>s</w:t>
      </w:r>
      <w:r w:rsidR="00A45D42">
        <w:rPr>
          <w:rFonts w:eastAsia="Times New Roman" w:cstheme="minorHAnsi"/>
          <w:color w:val="000000"/>
          <w:sz w:val="24"/>
          <w:szCs w:val="24"/>
          <w:lang w:val="en-GB"/>
        </w:rPr>
        <w:t>e</w:t>
      </w:r>
      <w:r w:rsidR="00224FA5">
        <w:rPr>
          <w:rFonts w:eastAsia="Times New Roman" w:cstheme="minorHAnsi"/>
          <w:color w:val="000000"/>
          <w:sz w:val="24"/>
          <w:szCs w:val="24"/>
          <w:lang w:val="en-GB"/>
        </w:rPr>
        <w:t xml:space="preserve"> increase</w:t>
      </w:r>
      <w:r w:rsidR="00A45D42">
        <w:rPr>
          <w:rFonts w:eastAsia="Times New Roman" w:cstheme="minorHAnsi"/>
          <w:color w:val="000000"/>
          <w:sz w:val="24"/>
          <w:szCs w:val="24"/>
          <w:lang w:val="en-GB"/>
        </w:rPr>
        <w:t>s</w:t>
      </w:r>
      <w:r w:rsidR="00224FA5">
        <w:rPr>
          <w:rFonts w:eastAsia="Times New Roman" w:cstheme="minorHAnsi"/>
          <w:color w:val="000000"/>
          <w:sz w:val="24"/>
          <w:szCs w:val="24"/>
          <w:lang w:val="en-GB"/>
        </w:rPr>
        <w:t xml:space="preserve"> </w:t>
      </w:r>
      <w:r w:rsidR="00525BAF">
        <w:rPr>
          <w:rFonts w:eastAsia="Times New Roman" w:cstheme="minorHAnsi"/>
          <w:color w:val="000000"/>
          <w:sz w:val="24"/>
          <w:szCs w:val="24"/>
          <w:lang w:val="en-GB"/>
        </w:rPr>
        <w:t>will reduce the probabil</w:t>
      </w:r>
      <w:r w:rsidR="00AC6863">
        <w:rPr>
          <w:rFonts w:eastAsia="Times New Roman" w:cstheme="minorHAnsi"/>
          <w:color w:val="000000"/>
          <w:sz w:val="24"/>
          <w:szCs w:val="24"/>
          <w:lang w:val="en-GB"/>
        </w:rPr>
        <w:t xml:space="preserve">ity of occurrence for edelweiss </w:t>
      </w:r>
      <w:r w:rsidR="00525BAF">
        <w:rPr>
          <w:rFonts w:eastAsia="Times New Roman" w:cstheme="minorHAnsi"/>
          <w:color w:val="000000"/>
          <w:sz w:val="24"/>
          <w:szCs w:val="24"/>
          <w:lang w:val="en-GB"/>
        </w:rPr>
        <w:t>(</w:t>
      </w:r>
      <w:r w:rsidR="002E57FF">
        <w:rPr>
          <w:rFonts w:eastAsia="Times New Roman" w:cstheme="minorHAnsi"/>
          <w:color w:val="000000"/>
          <w:sz w:val="24"/>
          <w:szCs w:val="24"/>
          <w:lang w:val="en-GB"/>
        </w:rPr>
        <w:t>Fig. 2</w:t>
      </w:r>
      <w:r w:rsidR="00DA429B">
        <w:rPr>
          <w:rFonts w:eastAsia="Times New Roman" w:cstheme="minorHAnsi"/>
          <w:color w:val="000000"/>
          <w:sz w:val="24"/>
          <w:szCs w:val="24"/>
          <w:lang w:val="en-GB"/>
        </w:rPr>
        <w:t>A</w:t>
      </w:r>
      <w:r w:rsidR="002E57FF">
        <w:rPr>
          <w:rFonts w:eastAsia="Times New Roman" w:cstheme="minorHAnsi"/>
          <w:color w:val="000000"/>
          <w:sz w:val="24"/>
          <w:szCs w:val="24"/>
          <w:lang w:val="en-GB"/>
        </w:rPr>
        <w:t>)</w:t>
      </w:r>
      <w:r w:rsidR="001B0A52">
        <w:rPr>
          <w:rFonts w:eastAsia="Times New Roman" w:cstheme="minorHAnsi"/>
          <w:color w:val="000000"/>
          <w:sz w:val="24"/>
          <w:szCs w:val="24"/>
          <w:lang w:val="en-GB"/>
        </w:rPr>
        <w:t xml:space="preserve"> by pushing distributions into higher and cooler elevations (</w:t>
      </w:r>
      <w:r w:rsidR="00134279">
        <w:rPr>
          <w:rFonts w:eastAsia="Times New Roman" w:cstheme="minorHAnsi"/>
          <w:color w:val="000000"/>
          <w:sz w:val="24"/>
          <w:szCs w:val="24"/>
          <w:lang w:val="en-GB"/>
        </w:rPr>
        <w:t>Fig. A3</w:t>
      </w:r>
      <w:r w:rsidR="001B0A52">
        <w:rPr>
          <w:rFonts w:eastAsia="Times New Roman" w:cstheme="minorHAnsi"/>
          <w:color w:val="000000"/>
          <w:sz w:val="24"/>
          <w:szCs w:val="24"/>
          <w:lang w:val="en-GB"/>
        </w:rPr>
        <w:t>)</w:t>
      </w:r>
      <w:r w:rsidR="00CE1D9B">
        <w:rPr>
          <w:rFonts w:eastAsia="Times New Roman" w:cstheme="minorHAnsi"/>
          <w:color w:val="000000"/>
          <w:sz w:val="24"/>
          <w:szCs w:val="24"/>
        </w:rPr>
        <w:t xml:space="preserve">. </w:t>
      </w:r>
      <w:r w:rsidR="001B0A52">
        <w:rPr>
          <w:rFonts w:eastAsia="Times New Roman" w:cstheme="minorHAnsi"/>
          <w:color w:val="000000"/>
          <w:sz w:val="24"/>
          <w:szCs w:val="24"/>
        </w:rPr>
        <w:t xml:space="preserve">We </w:t>
      </w:r>
      <w:r w:rsidR="00D92363">
        <w:rPr>
          <w:rFonts w:eastAsia="Times New Roman" w:cstheme="minorHAnsi"/>
          <w:color w:val="000000"/>
          <w:sz w:val="24"/>
          <w:szCs w:val="24"/>
        </w:rPr>
        <w:t xml:space="preserve">consequently </w:t>
      </w:r>
      <w:r w:rsidR="001B0A52">
        <w:rPr>
          <w:rFonts w:eastAsia="Times New Roman" w:cstheme="minorHAnsi"/>
          <w:color w:val="000000"/>
          <w:sz w:val="24"/>
          <w:szCs w:val="24"/>
        </w:rPr>
        <w:t xml:space="preserve">estimated a </w:t>
      </w:r>
      <w:r w:rsidR="00C511D3">
        <w:rPr>
          <w:rFonts w:eastAsia="Times New Roman" w:cstheme="minorHAnsi"/>
          <w:color w:val="000000"/>
          <w:sz w:val="24"/>
          <w:szCs w:val="24"/>
        </w:rPr>
        <w:t xml:space="preserve">potential </w:t>
      </w:r>
      <w:r w:rsidR="001B0A52">
        <w:rPr>
          <w:rFonts w:eastAsia="Times New Roman" w:cstheme="minorHAnsi"/>
          <w:color w:val="000000"/>
          <w:sz w:val="24"/>
          <w:szCs w:val="24"/>
        </w:rPr>
        <w:t>net loss of</w:t>
      </w:r>
      <w:r w:rsidR="00DA429B">
        <w:rPr>
          <w:rFonts w:eastAsia="Times New Roman" w:cstheme="minorHAnsi"/>
          <w:color w:val="000000"/>
          <w:sz w:val="24"/>
          <w:szCs w:val="24"/>
        </w:rPr>
        <w:t xml:space="preserve"> between</w:t>
      </w:r>
      <w:r w:rsidR="007524A5">
        <w:rPr>
          <w:rFonts w:eastAsia="Times New Roman" w:cstheme="minorHAnsi"/>
          <w:color w:val="000000"/>
          <w:sz w:val="24"/>
          <w:szCs w:val="24"/>
        </w:rPr>
        <w:t xml:space="preserve"> </w:t>
      </w:r>
      <w:r w:rsidR="00074E99">
        <w:rPr>
          <w:rFonts w:eastAsia="Times New Roman" w:cstheme="minorHAnsi"/>
          <w:color w:val="000000"/>
          <w:sz w:val="24"/>
          <w:szCs w:val="24"/>
          <w:lang w:val="en-GB"/>
        </w:rPr>
        <w:t>17.</w:t>
      </w:r>
      <w:r w:rsidR="00860642">
        <w:rPr>
          <w:rFonts w:eastAsia="Times New Roman" w:cstheme="minorHAnsi"/>
          <w:color w:val="000000"/>
          <w:sz w:val="24"/>
          <w:szCs w:val="24"/>
          <w:lang w:val="en-GB"/>
        </w:rPr>
        <w:t xml:space="preserve">2 </w:t>
      </w:r>
      <w:r w:rsidR="007524A5">
        <w:rPr>
          <w:rFonts w:eastAsia="Times New Roman" w:cstheme="minorHAnsi"/>
          <w:color w:val="000000"/>
          <w:sz w:val="24"/>
          <w:szCs w:val="24"/>
        </w:rPr>
        <w:t xml:space="preserve">and </w:t>
      </w:r>
      <w:r w:rsidR="004C45B7" w:rsidRPr="004C45B7">
        <w:rPr>
          <w:rFonts w:eastAsia="Times New Roman" w:cstheme="minorHAnsi"/>
          <w:color w:val="000000"/>
          <w:sz w:val="24"/>
          <w:szCs w:val="24"/>
          <w:lang w:val="en-GB"/>
        </w:rPr>
        <w:t>3</w:t>
      </w:r>
      <w:r w:rsidR="00074E99">
        <w:rPr>
          <w:rFonts w:eastAsia="Times New Roman" w:cstheme="minorHAnsi"/>
          <w:color w:val="000000"/>
          <w:sz w:val="24"/>
          <w:szCs w:val="24"/>
          <w:lang w:val="en-GB"/>
        </w:rPr>
        <w:t>5.1</w:t>
      </w:r>
      <w:r w:rsidR="00DA429B">
        <w:rPr>
          <w:rFonts w:eastAsia="Times New Roman" w:cstheme="minorHAnsi"/>
          <w:color w:val="000000"/>
          <w:sz w:val="24"/>
          <w:szCs w:val="24"/>
        </w:rPr>
        <w:t xml:space="preserve">% of edelweiss’ </w:t>
      </w:r>
      <w:r w:rsidR="002E57FF">
        <w:rPr>
          <w:color w:val="000000"/>
          <w:sz w:val="24"/>
          <w:szCs w:val="24"/>
          <w:lang w:val="en-GB"/>
        </w:rPr>
        <w:t xml:space="preserve">habitat </w:t>
      </w:r>
      <w:r w:rsidR="001B1856" w:rsidRPr="00A3206E">
        <w:rPr>
          <w:color w:val="000000"/>
          <w:sz w:val="24"/>
          <w:szCs w:val="24"/>
          <w:lang w:val="en-GB"/>
        </w:rPr>
        <w:t xml:space="preserve">with a probability of occurrence &gt;50% under </w:t>
      </w:r>
      <w:r w:rsidR="001B1856">
        <w:rPr>
          <w:color w:val="000000"/>
          <w:sz w:val="24"/>
          <w:szCs w:val="24"/>
          <w:lang w:val="en-GB"/>
        </w:rPr>
        <w:t>future climate change</w:t>
      </w:r>
      <w:r w:rsidR="00DA429B">
        <w:rPr>
          <w:color w:val="000000"/>
          <w:sz w:val="24"/>
          <w:szCs w:val="24"/>
          <w:lang w:val="en-GB"/>
        </w:rPr>
        <w:t xml:space="preserve"> (Table 1).</w:t>
      </w:r>
      <w:r w:rsidR="001B1856">
        <w:rPr>
          <w:color w:val="000000"/>
          <w:sz w:val="24"/>
          <w:szCs w:val="24"/>
          <w:lang w:val="en-GB"/>
        </w:rPr>
        <w:t xml:space="preserve"> </w:t>
      </w:r>
      <w:r w:rsidR="001B0A52">
        <w:rPr>
          <w:color w:val="000000"/>
          <w:sz w:val="24"/>
          <w:szCs w:val="24"/>
          <w:lang w:val="en-GB"/>
        </w:rPr>
        <w:t>Net</w:t>
      </w:r>
      <w:r w:rsidR="00DA429B">
        <w:rPr>
          <w:color w:val="000000"/>
          <w:sz w:val="24"/>
          <w:szCs w:val="24"/>
          <w:lang w:val="en-GB"/>
        </w:rPr>
        <w:t xml:space="preserve"> loss </w:t>
      </w:r>
      <w:r w:rsidR="00D92363">
        <w:rPr>
          <w:color w:val="000000"/>
          <w:sz w:val="24"/>
          <w:szCs w:val="24"/>
          <w:lang w:val="en-GB"/>
        </w:rPr>
        <w:t>wa</w:t>
      </w:r>
      <w:r w:rsidR="001B1856">
        <w:rPr>
          <w:color w:val="000000"/>
          <w:sz w:val="24"/>
          <w:szCs w:val="24"/>
          <w:lang w:val="en-GB"/>
        </w:rPr>
        <w:t>s</w:t>
      </w:r>
      <w:r w:rsidR="001B1856" w:rsidRPr="00A3206E">
        <w:rPr>
          <w:sz w:val="24"/>
          <w:szCs w:val="24"/>
          <w:lang w:val="en-GB"/>
        </w:rPr>
        <w:t xml:space="preserve"> </w:t>
      </w:r>
      <w:r w:rsidR="00293B0E">
        <w:rPr>
          <w:sz w:val="24"/>
          <w:szCs w:val="24"/>
          <w:lang w:val="en-GB"/>
        </w:rPr>
        <w:t>similar</w:t>
      </w:r>
      <w:r w:rsidR="001B1856" w:rsidRPr="00A3206E">
        <w:rPr>
          <w:sz w:val="24"/>
          <w:szCs w:val="24"/>
          <w:lang w:val="en-GB"/>
        </w:rPr>
        <w:t xml:space="preserve"> under the RCP</w:t>
      </w:r>
      <w:r w:rsidR="001B1856">
        <w:rPr>
          <w:sz w:val="24"/>
          <w:szCs w:val="24"/>
          <w:lang w:val="en-GB"/>
        </w:rPr>
        <w:t xml:space="preserve"> </w:t>
      </w:r>
      <w:r w:rsidR="00293B0E">
        <w:rPr>
          <w:sz w:val="24"/>
          <w:szCs w:val="24"/>
          <w:lang w:val="en-GB"/>
        </w:rPr>
        <w:t>6.0</w:t>
      </w:r>
      <w:r w:rsidR="001B1856" w:rsidRPr="00A3206E">
        <w:rPr>
          <w:sz w:val="24"/>
          <w:szCs w:val="24"/>
          <w:lang w:val="en-GB"/>
        </w:rPr>
        <w:t xml:space="preserve"> scenario</w:t>
      </w:r>
      <w:r w:rsidR="001B1856">
        <w:rPr>
          <w:sz w:val="24"/>
          <w:szCs w:val="24"/>
          <w:lang w:val="en-GB"/>
        </w:rPr>
        <w:t xml:space="preserve">, </w:t>
      </w:r>
      <w:r w:rsidR="00D30F3A">
        <w:rPr>
          <w:sz w:val="24"/>
          <w:szCs w:val="24"/>
          <w:lang w:val="en-GB"/>
        </w:rPr>
        <w:t xml:space="preserve">with </w:t>
      </w:r>
      <w:r w:rsidR="00074E99">
        <w:rPr>
          <w:rFonts w:eastAsia="Times New Roman" w:cstheme="minorHAnsi"/>
          <w:color w:val="000000"/>
          <w:sz w:val="24"/>
          <w:szCs w:val="24"/>
          <w:lang w:val="en-GB"/>
        </w:rPr>
        <w:t>14.3</w:t>
      </w:r>
      <w:r w:rsidR="00860642">
        <w:rPr>
          <w:rFonts w:eastAsia="Times New Roman" w:cstheme="minorHAnsi"/>
          <w:color w:val="000000"/>
          <w:sz w:val="24"/>
          <w:szCs w:val="24"/>
          <w:lang w:val="en-GB"/>
        </w:rPr>
        <w:t xml:space="preserve"> </w:t>
      </w:r>
      <w:r w:rsidR="001B1856">
        <w:rPr>
          <w:sz w:val="24"/>
          <w:szCs w:val="24"/>
          <w:lang w:val="en-GB"/>
        </w:rPr>
        <w:t>and</w:t>
      </w:r>
      <w:r w:rsidR="001B1856" w:rsidRPr="00A3206E">
        <w:rPr>
          <w:sz w:val="24"/>
          <w:szCs w:val="24"/>
          <w:lang w:val="en-GB"/>
        </w:rPr>
        <w:t xml:space="preserve"> </w:t>
      </w:r>
      <w:r w:rsidR="00860642">
        <w:rPr>
          <w:rFonts w:eastAsia="Times New Roman" w:cstheme="minorHAnsi"/>
          <w:color w:val="000000"/>
          <w:sz w:val="24"/>
          <w:szCs w:val="24"/>
          <w:lang w:val="en-GB"/>
        </w:rPr>
        <w:t>30</w:t>
      </w:r>
      <w:r w:rsidR="004C45B7" w:rsidRPr="004C45B7">
        <w:rPr>
          <w:rFonts w:eastAsia="Times New Roman" w:cstheme="minorHAnsi"/>
          <w:color w:val="000000"/>
          <w:sz w:val="24"/>
          <w:szCs w:val="24"/>
          <w:lang w:val="en-GB"/>
        </w:rPr>
        <w:t>.</w:t>
      </w:r>
      <w:r w:rsidR="00860642">
        <w:rPr>
          <w:rFonts w:eastAsia="Times New Roman" w:cstheme="minorHAnsi"/>
          <w:color w:val="000000"/>
          <w:sz w:val="24"/>
          <w:szCs w:val="24"/>
          <w:lang w:val="en-GB"/>
        </w:rPr>
        <w:t>0</w:t>
      </w:r>
      <w:r w:rsidR="001B1856" w:rsidRPr="00A3206E">
        <w:rPr>
          <w:sz w:val="24"/>
          <w:szCs w:val="24"/>
          <w:lang w:val="en-GB"/>
        </w:rPr>
        <w:t xml:space="preserve">% of </w:t>
      </w:r>
      <w:r w:rsidR="005D6FD9">
        <w:rPr>
          <w:sz w:val="24"/>
          <w:szCs w:val="24"/>
          <w:lang w:val="en-GB"/>
        </w:rPr>
        <w:t xml:space="preserve">grid cells currently favourable for </w:t>
      </w:r>
      <w:r w:rsidR="00466E04" w:rsidRPr="005E0300">
        <w:rPr>
          <w:color w:val="000000"/>
          <w:sz w:val="24"/>
          <w:szCs w:val="24"/>
          <w:lang w:val="en-GB"/>
        </w:rPr>
        <w:t xml:space="preserve">edelweiss’ </w:t>
      </w:r>
      <w:r w:rsidR="002E57FF">
        <w:rPr>
          <w:sz w:val="24"/>
          <w:szCs w:val="24"/>
          <w:lang w:val="en-GB"/>
        </w:rPr>
        <w:t>predicted</w:t>
      </w:r>
      <w:r w:rsidR="001B1856">
        <w:rPr>
          <w:sz w:val="24"/>
          <w:szCs w:val="24"/>
          <w:lang w:val="en-GB"/>
        </w:rPr>
        <w:t xml:space="preserve"> </w:t>
      </w:r>
      <w:r w:rsidR="002E57FF">
        <w:rPr>
          <w:sz w:val="24"/>
          <w:szCs w:val="24"/>
          <w:lang w:val="en-GB"/>
        </w:rPr>
        <w:t xml:space="preserve">to </w:t>
      </w:r>
      <w:r w:rsidR="001B1856">
        <w:rPr>
          <w:sz w:val="24"/>
          <w:szCs w:val="24"/>
          <w:lang w:val="en-GB"/>
        </w:rPr>
        <w:t>disappear</w:t>
      </w:r>
      <w:r w:rsidR="002E57FF">
        <w:rPr>
          <w:sz w:val="24"/>
          <w:szCs w:val="24"/>
          <w:lang w:val="en-GB"/>
        </w:rPr>
        <w:t xml:space="preserve"> </w:t>
      </w:r>
      <w:r w:rsidR="00D30F3A">
        <w:rPr>
          <w:sz w:val="24"/>
          <w:szCs w:val="24"/>
          <w:lang w:val="en-GB"/>
        </w:rPr>
        <w:t>(Table 1)</w:t>
      </w:r>
      <w:r w:rsidR="00826985">
        <w:rPr>
          <w:sz w:val="24"/>
          <w:szCs w:val="24"/>
          <w:lang w:val="en-GB"/>
        </w:rPr>
        <w:t xml:space="preserve">. </w:t>
      </w:r>
    </w:p>
    <w:p w14:paraId="4498A6F8" w14:textId="77777777" w:rsidR="00397799" w:rsidRPr="006310BA" w:rsidRDefault="00397799" w:rsidP="00EC2FFB">
      <w:pPr>
        <w:spacing w:line="480" w:lineRule="auto"/>
        <w:contextualSpacing/>
        <w:jc w:val="both"/>
        <w:rPr>
          <w:sz w:val="24"/>
          <w:szCs w:val="24"/>
          <w:lang w:val="ro-RO"/>
        </w:rPr>
      </w:pPr>
    </w:p>
    <w:p w14:paraId="2F4A5BAD" w14:textId="77777777" w:rsidR="001B1856" w:rsidRDefault="001B1856" w:rsidP="00EC2FFB">
      <w:pPr>
        <w:spacing w:line="480" w:lineRule="auto"/>
        <w:contextualSpacing/>
        <w:jc w:val="both"/>
        <w:rPr>
          <w:rFonts w:cstheme="minorHAnsi"/>
          <w:color w:val="000000"/>
          <w:sz w:val="24"/>
          <w:szCs w:val="24"/>
          <w:lang w:val="en-GB"/>
        </w:rPr>
      </w:pPr>
      <w:r w:rsidRPr="00165332">
        <w:rPr>
          <w:rFonts w:cstheme="minorHAnsi"/>
          <w:b/>
          <w:color w:val="000000"/>
          <w:sz w:val="24"/>
          <w:szCs w:val="24"/>
          <w:lang w:val="en-GB"/>
        </w:rPr>
        <w:t>Table 1</w:t>
      </w:r>
      <w:r w:rsidRPr="00165332">
        <w:rPr>
          <w:rFonts w:cstheme="minorHAnsi"/>
          <w:color w:val="000000"/>
          <w:sz w:val="24"/>
          <w:szCs w:val="24"/>
          <w:lang w:val="en-GB"/>
        </w:rPr>
        <w:t xml:space="preserve"> </w:t>
      </w:r>
      <w:r w:rsidR="002E57FF">
        <w:rPr>
          <w:rFonts w:cstheme="minorHAnsi"/>
          <w:color w:val="000000"/>
          <w:sz w:val="24"/>
          <w:szCs w:val="24"/>
          <w:lang w:val="en-GB"/>
        </w:rPr>
        <w:t>Favourable h</w:t>
      </w:r>
      <w:r w:rsidR="00153A16">
        <w:rPr>
          <w:rFonts w:cstheme="minorHAnsi"/>
          <w:color w:val="000000"/>
          <w:sz w:val="24"/>
          <w:szCs w:val="24"/>
          <w:lang w:val="en-GB"/>
        </w:rPr>
        <w:t xml:space="preserve">abitat lost </w:t>
      </w:r>
      <w:r w:rsidR="002E125D">
        <w:rPr>
          <w:rFonts w:cstheme="minorHAnsi"/>
          <w:color w:val="000000"/>
          <w:sz w:val="24"/>
          <w:szCs w:val="24"/>
          <w:lang w:val="en-GB"/>
        </w:rPr>
        <w:t xml:space="preserve">in Romania </w:t>
      </w:r>
      <w:r w:rsidR="00153A16">
        <w:rPr>
          <w:rFonts w:cstheme="minorHAnsi"/>
          <w:color w:val="000000"/>
          <w:sz w:val="24"/>
          <w:szCs w:val="24"/>
          <w:lang w:val="en-GB"/>
        </w:rPr>
        <w:t>by 2050</w:t>
      </w:r>
      <w:r>
        <w:rPr>
          <w:rFonts w:cstheme="minorHAnsi"/>
          <w:color w:val="000000"/>
          <w:sz w:val="24"/>
          <w:szCs w:val="24"/>
          <w:lang w:val="en-GB"/>
        </w:rPr>
        <w:t xml:space="preserve">. Values are the </w:t>
      </w:r>
      <w:r w:rsidR="001B0A52">
        <w:rPr>
          <w:rFonts w:cstheme="minorHAnsi"/>
          <w:color w:val="000000"/>
          <w:sz w:val="24"/>
          <w:szCs w:val="24"/>
          <w:lang w:val="en-GB"/>
        </w:rPr>
        <w:t xml:space="preserve">net loss in the </w:t>
      </w:r>
      <w:r>
        <w:rPr>
          <w:rFonts w:cstheme="minorHAnsi"/>
          <w:color w:val="000000"/>
          <w:sz w:val="24"/>
          <w:szCs w:val="24"/>
          <w:lang w:val="en-GB"/>
        </w:rPr>
        <w:t>percentage of habita</w:t>
      </w:r>
      <w:r w:rsidR="0005186A">
        <w:rPr>
          <w:rFonts w:cstheme="minorHAnsi"/>
          <w:color w:val="000000"/>
          <w:sz w:val="24"/>
          <w:szCs w:val="24"/>
          <w:lang w:val="en-GB"/>
        </w:rPr>
        <w:t>t</w:t>
      </w:r>
      <w:r w:rsidR="002E57FF">
        <w:rPr>
          <w:rFonts w:cstheme="minorHAnsi"/>
          <w:color w:val="000000"/>
          <w:sz w:val="24"/>
          <w:szCs w:val="24"/>
          <w:lang w:val="en-GB"/>
        </w:rPr>
        <w:t xml:space="preserve"> with a </w:t>
      </w:r>
      <w:r w:rsidR="002E57FF" w:rsidRPr="00165332">
        <w:rPr>
          <w:rFonts w:cstheme="minorHAnsi"/>
          <w:color w:val="000000"/>
          <w:sz w:val="24"/>
          <w:szCs w:val="24"/>
          <w:lang w:val="en-GB"/>
        </w:rPr>
        <w:t xml:space="preserve">probability of </w:t>
      </w:r>
      <w:r w:rsidR="002E57FF">
        <w:rPr>
          <w:rFonts w:cstheme="minorHAnsi"/>
          <w:color w:val="000000"/>
          <w:sz w:val="24"/>
          <w:szCs w:val="24"/>
          <w:lang w:val="en-GB"/>
        </w:rPr>
        <w:t xml:space="preserve">edelweiss </w:t>
      </w:r>
      <w:r w:rsidR="002E57FF" w:rsidRPr="00165332">
        <w:rPr>
          <w:rFonts w:cstheme="minorHAnsi"/>
          <w:color w:val="000000"/>
          <w:sz w:val="24"/>
          <w:szCs w:val="24"/>
          <w:lang w:val="en-GB"/>
        </w:rPr>
        <w:t>occurrence &gt;5</w:t>
      </w:r>
      <w:r w:rsidR="002E57FF">
        <w:rPr>
          <w:rFonts w:cstheme="minorHAnsi"/>
          <w:color w:val="000000"/>
          <w:sz w:val="24"/>
          <w:szCs w:val="24"/>
          <w:lang w:val="en-GB"/>
        </w:rPr>
        <w:t>0%</w:t>
      </w:r>
      <w:r w:rsidR="001B0A52">
        <w:rPr>
          <w:rFonts w:cstheme="minorHAnsi"/>
          <w:color w:val="000000"/>
          <w:sz w:val="24"/>
          <w:szCs w:val="24"/>
          <w:lang w:val="en-GB"/>
        </w:rPr>
        <w:t>.</w:t>
      </w:r>
      <w:r w:rsidR="002E57FF">
        <w:rPr>
          <w:rFonts w:cstheme="minorHAnsi"/>
          <w:color w:val="000000"/>
          <w:sz w:val="24"/>
          <w:szCs w:val="24"/>
          <w:lang w:val="en-GB"/>
        </w:rPr>
        <w:t xml:space="preserve"> </w:t>
      </w:r>
      <w:r w:rsidR="001B0A52">
        <w:rPr>
          <w:rFonts w:cstheme="minorHAnsi"/>
          <w:color w:val="000000"/>
          <w:sz w:val="24"/>
          <w:szCs w:val="24"/>
          <w:lang w:val="en-GB"/>
        </w:rPr>
        <w:t>E</w:t>
      </w:r>
      <w:r w:rsidR="00C62FA4">
        <w:rPr>
          <w:rFonts w:cstheme="minorHAnsi"/>
          <w:color w:val="000000"/>
          <w:sz w:val="24"/>
          <w:szCs w:val="24"/>
          <w:lang w:val="en-GB"/>
        </w:rPr>
        <w:t>stimate</w:t>
      </w:r>
      <w:r w:rsidR="001B0A52">
        <w:rPr>
          <w:rFonts w:cstheme="minorHAnsi"/>
          <w:color w:val="000000"/>
          <w:sz w:val="24"/>
          <w:szCs w:val="24"/>
          <w:lang w:val="en-GB"/>
        </w:rPr>
        <w:t>s</w:t>
      </w:r>
      <w:r w:rsidR="00C62FA4">
        <w:rPr>
          <w:rFonts w:cstheme="minorHAnsi"/>
          <w:color w:val="000000"/>
          <w:sz w:val="24"/>
          <w:szCs w:val="24"/>
          <w:lang w:val="en-GB"/>
        </w:rPr>
        <w:t xml:space="preserve"> </w:t>
      </w:r>
      <w:r w:rsidR="001B0A52">
        <w:rPr>
          <w:rFonts w:cstheme="minorHAnsi"/>
          <w:color w:val="000000"/>
          <w:sz w:val="24"/>
          <w:szCs w:val="24"/>
          <w:lang w:val="en-GB"/>
        </w:rPr>
        <w:t>were generated for</w:t>
      </w:r>
      <w:r w:rsidRPr="00165332">
        <w:rPr>
          <w:rFonts w:cstheme="minorHAnsi"/>
          <w:color w:val="000000"/>
          <w:sz w:val="24"/>
          <w:szCs w:val="24"/>
          <w:lang w:val="en-GB"/>
        </w:rPr>
        <w:t xml:space="preserve"> three GCMs </w:t>
      </w:r>
      <w:r>
        <w:rPr>
          <w:rFonts w:cstheme="minorHAnsi"/>
          <w:color w:val="000000"/>
          <w:sz w:val="24"/>
          <w:szCs w:val="24"/>
          <w:lang w:val="en-GB"/>
        </w:rPr>
        <w:t>under each of</w:t>
      </w:r>
      <w:r w:rsidRPr="00165332">
        <w:rPr>
          <w:rFonts w:cstheme="minorHAnsi"/>
          <w:color w:val="000000"/>
          <w:sz w:val="24"/>
          <w:szCs w:val="24"/>
          <w:lang w:val="en-GB"/>
        </w:rPr>
        <w:t xml:space="preserve"> two RCP</w:t>
      </w:r>
      <w:r>
        <w:rPr>
          <w:rFonts w:cstheme="minorHAnsi"/>
          <w:color w:val="000000"/>
          <w:sz w:val="24"/>
          <w:szCs w:val="24"/>
          <w:lang w:val="en-GB"/>
        </w:rPr>
        <w:t xml:space="preserve"> </w:t>
      </w:r>
      <w:r w:rsidRPr="00165332">
        <w:rPr>
          <w:rFonts w:cstheme="minorHAnsi"/>
          <w:color w:val="000000"/>
          <w:sz w:val="24"/>
          <w:szCs w:val="24"/>
          <w:lang w:val="en-GB"/>
        </w:rPr>
        <w:t>s</w:t>
      </w:r>
      <w:r>
        <w:rPr>
          <w:rFonts w:cstheme="minorHAnsi"/>
          <w:color w:val="000000"/>
          <w:sz w:val="24"/>
          <w:szCs w:val="24"/>
          <w:lang w:val="en-GB"/>
        </w:rPr>
        <w:t>cenarios</w:t>
      </w:r>
      <w:r w:rsidRPr="00165332">
        <w:rPr>
          <w:rFonts w:cstheme="minorHAnsi"/>
          <w:color w:val="000000"/>
          <w:sz w:val="24"/>
          <w:szCs w:val="24"/>
          <w:lang w:val="en-GB"/>
        </w:rPr>
        <w:t>.</w:t>
      </w:r>
    </w:p>
    <w:tbl>
      <w:tblPr>
        <w:tblW w:w="7080" w:type="dxa"/>
        <w:jc w:val="center"/>
        <w:tblLook w:val="04A0" w:firstRow="1" w:lastRow="0" w:firstColumn="1" w:lastColumn="0" w:noHBand="0" w:noVBand="1"/>
      </w:tblPr>
      <w:tblGrid>
        <w:gridCol w:w="1680"/>
        <w:gridCol w:w="2620"/>
        <w:gridCol w:w="2780"/>
      </w:tblGrid>
      <w:tr w:rsidR="001B1856" w:rsidRPr="00DB7DD0" w14:paraId="1E05B9CA" w14:textId="77777777" w:rsidTr="008E77C6">
        <w:trPr>
          <w:trHeight w:val="300"/>
          <w:jc w:val="center"/>
        </w:trPr>
        <w:tc>
          <w:tcPr>
            <w:tcW w:w="1680" w:type="dxa"/>
            <w:tcBorders>
              <w:top w:val="single" w:sz="4" w:space="0" w:color="auto"/>
              <w:left w:val="nil"/>
              <w:bottom w:val="single" w:sz="4" w:space="0" w:color="auto"/>
              <w:right w:val="nil"/>
            </w:tcBorders>
            <w:shd w:val="clear" w:color="auto" w:fill="auto"/>
            <w:noWrap/>
            <w:vAlign w:val="bottom"/>
            <w:hideMark/>
          </w:tcPr>
          <w:p w14:paraId="52ABBEAF" w14:textId="77777777" w:rsidR="001B1856" w:rsidRPr="00DB7DD0" w:rsidRDefault="001B1856" w:rsidP="00CE13F5">
            <w:pPr>
              <w:spacing w:after="0" w:line="360" w:lineRule="auto"/>
              <w:jc w:val="right"/>
              <w:rPr>
                <w:rFonts w:eastAsia="Times New Roman" w:cstheme="minorHAnsi"/>
                <w:color w:val="000000"/>
                <w:sz w:val="24"/>
                <w:szCs w:val="24"/>
                <w:lang w:val="en-GB"/>
              </w:rPr>
            </w:pPr>
            <w:r w:rsidRPr="00165332">
              <w:rPr>
                <w:rFonts w:eastAsia="Times New Roman" w:cstheme="minorHAnsi"/>
                <w:color w:val="000000"/>
                <w:sz w:val="24"/>
                <w:szCs w:val="24"/>
                <w:lang w:val="en-GB"/>
              </w:rPr>
              <w:t> </w:t>
            </w:r>
          </w:p>
        </w:tc>
        <w:tc>
          <w:tcPr>
            <w:tcW w:w="2620" w:type="dxa"/>
            <w:tcBorders>
              <w:top w:val="single" w:sz="4" w:space="0" w:color="auto"/>
              <w:left w:val="nil"/>
              <w:bottom w:val="single" w:sz="4" w:space="0" w:color="auto"/>
              <w:right w:val="nil"/>
            </w:tcBorders>
            <w:shd w:val="clear" w:color="auto" w:fill="auto"/>
            <w:noWrap/>
            <w:vAlign w:val="bottom"/>
            <w:hideMark/>
          </w:tcPr>
          <w:p w14:paraId="21BF1A51" w14:textId="77777777" w:rsidR="001B1856" w:rsidRPr="00DB7DD0" w:rsidRDefault="001B1856" w:rsidP="00155148">
            <w:pPr>
              <w:spacing w:after="0" w:line="360" w:lineRule="auto"/>
              <w:jc w:val="center"/>
              <w:rPr>
                <w:rFonts w:eastAsia="Times New Roman" w:cstheme="minorHAnsi"/>
                <w:color w:val="000000"/>
                <w:sz w:val="24"/>
                <w:szCs w:val="24"/>
                <w:lang w:val="en-GB"/>
              </w:rPr>
            </w:pPr>
            <w:r w:rsidRPr="00165332">
              <w:rPr>
                <w:rFonts w:eastAsia="Times New Roman" w:cstheme="minorHAnsi"/>
                <w:color w:val="000000"/>
                <w:sz w:val="24"/>
                <w:szCs w:val="24"/>
                <w:lang w:val="en-GB"/>
              </w:rPr>
              <w:t xml:space="preserve">RCP </w:t>
            </w:r>
            <w:r w:rsidR="00155148">
              <w:rPr>
                <w:rFonts w:eastAsia="Times New Roman" w:cstheme="minorHAnsi"/>
                <w:color w:val="000000"/>
                <w:sz w:val="24"/>
                <w:szCs w:val="24"/>
                <w:lang w:val="en-GB"/>
              </w:rPr>
              <w:t>4.5</w:t>
            </w:r>
          </w:p>
        </w:tc>
        <w:tc>
          <w:tcPr>
            <w:tcW w:w="2780" w:type="dxa"/>
            <w:tcBorders>
              <w:top w:val="single" w:sz="4" w:space="0" w:color="auto"/>
              <w:left w:val="nil"/>
              <w:bottom w:val="single" w:sz="4" w:space="0" w:color="auto"/>
              <w:right w:val="nil"/>
            </w:tcBorders>
            <w:shd w:val="clear" w:color="auto" w:fill="auto"/>
            <w:noWrap/>
            <w:vAlign w:val="bottom"/>
            <w:hideMark/>
          </w:tcPr>
          <w:p w14:paraId="3B6147A1" w14:textId="77777777" w:rsidR="001B1856" w:rsidRPr="00DB7DD0" w:rsidRDefault="001B1856" w:rsidP="00155148">
            <w:pPr>
              <w:spacing w:after="0" w:line="360" w:lineRule="auto"/>
              <w:jc w:val="center"/>
              <w:rPr>
                <w:rFonts w:eastAsia="Times New Roman" w:cstheme="minorHAnsi"/>
                <w:color w:val="000000"/>
                <w:sz w:val="24"/>
                <w:szCs w:val="24"/>
                <w:lang w:val="en-GB"/>
              </w:rPr>
            </w:pPr>
            <w:r w:rsidRPr="00165332">
              <w:rPr>
                <w:rFonts w:eastAsia="Times New Roman" w:cstheme="minorHAnsi"/>
                <w:color w:val="000000"/>
                <w:sz w:val="24"/>
                <w:szCs w:val="24"/>
                <w:lang w:val="en-GB"/>
              </w:rPr>
              <w:t xml:space="preserve">RCP </w:t>
            </w:r>
            <w:r w:rsidR="00155148">
              <w:rPr>
                <w:rFonts w:eastAsia="Times New Roman" w:cstheme="minorHAnsi"/>
                <w:color w:val="000000"/>
                <w:sz w:val="24"/>
                <w:szCs w:val="24"/>
                <w:lang w:val="en-GB"/>
              </w:rPr>
              <w:t>6</w:t>
            </w:r>
            <w:r w:rsidR="00293B0E">
              <w:rPr>
                <w:rFonts w:eastAsia="Times New Roman" w:cstheme="minorHAnsi"/>
                <w:color w:val="000000"/>
                <w:sz w:val="24"/>
                <w:szCs w:val="24"/>
                <w:lang w:val="en-GB"/>
              </w:rPr>
              <w:t>.0</w:t>
            </w:r>
          </w:p>
        </w:tc>
      </w:tr>
      <w:tr w:rsidR="001B1856" w:rsidRPr="00DB7DD0" w14:paraId="2D2DA574" w14:textId="77777777" w:rsidTr="008E77C6">
        <w:trPr>
          <w:trHeight w:val="300"/>
          <w:jc w:val="center"/>
        </w:trPr>
        <w:tc>
          <w:tcPr>
            <w:tcW w:w="1680" w:type="dxa"/>
            <w:tcBorders>
              <w:top w:val="nil"/>
              <w:left w:val="nil"/>
              <w:bottom w:val="nil"/>
              <w:right w:val="nil"/>
            </w:tcBorders>
            <w:shd w:val="clear" w:color="auto" w:fill="auto"/>
            <w:noWrap/>
            <w:vAlign w:val="bottom"/>
            <w:hideMark/>
          </w:tcPr>
          <w:p w14:paraId="5CB54D1A" w14:textId="77777777" w:rsidR="001B1856" w:rsidRPr="00DB7DD0" w:rsidRDefault="001B1856" w:rsidP="00CE13F5">
            <w:pPr>
              <w:spacing w:after="0" w:line="360" w:lineRule="auto"/>
              <w:jc w:val="center"/>
              <w:rPr>
                <w:rFonts w:eastAsia="Times New Roman" w:cstheme="minorHAnsi"/>
                <w:color w:val="000000"/>
                <w:sz w:val="24"/>
                <w:szCs w:val="24"/>
                <w:lang w:val="en-GB"/>
              </w:rPr>
            </w:pPr>
            <w:r w:rsidRPr="00165332">
              <w:rPr>
                <w:rFonts w:eastAsia="Times New Roman" w:cstheme="minorHAnsi"/>
                <w:color w:val="000000"/>
                <w:sz w:val="24"/>
                <w:szCs w:val="24"/>
                <w:lang w:val="en-GB"/>
              </w:rPr>
              <w:t>HadGEM2-ES</w:t>
            </w:r>
          </w:p>
        </w:tc>
        <w:tc>
          <w:tcPr>
            <w:tcW w:w="2620" w:type="dxa"/>
            <w:tcBorders>
              <w:top w:val="nil"/>
              <w:left w:val="nil"/>
              <w:bottom w:val="nil"/>
              <w:right w:val="nil"/>
            </w:tcBorders>
            <w:shd w:val="clear" w:color="auto" w:fill="auto"/>
            <w:noWrap/>
            <w:vAlign w:val="bottom"/>
            <w:hideMark/>
          </w:tcPr>
          <w:p w14:paraId="325BCCAA" w14:textId="431DA0B8" w:rsidR="001B1856" w:rsidRPr="00DB7DD0" w:rsidRDefault="007E4F88" w:rsidP="004C45B7">
            <w:pPr>
              <w:spacing w:after="0" w:line="360" w:lineRule="auto"/>
              <w:jc w:val="center"/>
              <w:rPr>
                <w:rFonts w:eastAsia="Times New Roman" w:cstheme="minorHAnsi"/>
                <w:color w:val="000000"/>
                <w:sz w:val="24"/>
                <w:szCs w:val="24"/>
                <w:lang w:val="en-GB"/>
              </w:rPr>
            </w:pPr>
            <w:r w:rsidRPr="007E4F88">
              <w:rPr>
                <w:rFonts w:eastAsia="Times New Roman" w:cstheme="minorHAnsi"/>
                <w:color w:val="000000"/>
                <w:sz w:val="24"/>
                <w:szCs w:val="24"/>
                <w:lang w:val="en-GB"/>
              </w:rPr>
              <w:t>35.1</w:t>
            </w:r>
          </w:p>
        </w:tc>
        <w:tc>
          <w:tcPr>
            <w:tcW w:w="2780" w:type="dxa"/>
            <w:tcBorders>
              <w:top w:val="nil"/>
              <w:left w:val="nil"/>
              <w:bottom w:val="nil"/>
              <w:right w:val="nil"/>
            </w:tcBorders>
            <w:shd w:val="clear" w:color="auto" w:fill="auto"/>
            <w:noWrap/>
            <w:vAlign w:val="bottom"/>
            <w:hideMark/>
          </w:tcPr>
          <w:p w14:paraId="06C77705" w14:textId="444BC0C0" w:rsidR="001B1856" w:rsidRPr="00DB7DD0" w:rsidRDefault="00860642" w:rsidP="00CE13F5">
            <w:pPr>
              <w:spacing w:after="0" w:line="360" w:lineRule="auto"/>
              <w:jc w:val="center"/>
              <w:rPr>
                <w:rFonts w:eastAsia="Times New Roman" w:cstheme="minorHAnsi"/>
                <w:color w:val="000000"/>
                <w:sz w:val="24"/>
                <w:szCs w:val="24"/>
                <w:lang w:val="en-GB"/>
              </w:rPr>
            </w:pPr>
            <w:r>
              <w:rPr>
                <w:rFonts w:eastAsia="Times New Roman" w:cstheme="minorHAnsi"/>
                <w:color w:val="000000"/>
                <w:sz w:val="24"/>
                <w:szCs w:val="24"/>
                <w:lang w:val="en-GB"/>
              </w:rPr>
              <w:t>30</w:t>
            </w:r>
            <w:r w:rsidR="007E4F88" w:rsidRPr="007E4F88">
              <w:rPr>
                <w:rFonts w:eastAsia="Times New Roman" w:cstheme="minorHAnsi"/>
                <w:color w:val="000000"/>
                <w:sz w:val="24"/>
                <w:szCs w:val="24"/>
                <w:lang w:val="en-GB"/>
              </w:rPr>
              <w:t>.</w:t>
            </w:r>
            <w:r>
              <w:rPr>
                <w:rFonts w:eastAsia="Times New Roman" w:cstheme="minorHAnsi"/>
                <w:color w:val="000000"/>
                <w:sz w:val="24"/>
                <w:szCs w:val="24"/>
                <w:lang w:val="en-GB"/>
              </w:rPr>
              <w:t>0</w:t>
            </w:r>
          </w:p>
        </w:tc>
      </w:tr>
      <w:tr w:rsidR="001B1856" w:rsidRPr="00DB7DD0" w14:paraId="4C7C8163" w14:textId="77777777" w:rsidTr="008E77C6">
        <w:trPr>
          <w:trHeight w:val="300"/>
          <w:jc w:val="center"/>
        </w:trPr>
        <w:tc>
          <w:tcPr>
            <w:tcW w:w="1680" w:type="dxa"/>
            <w:tcBorders>
              <w:top w:val="nil"/>
              <w:left w:val="nil"/>
              <w:bottom w:val="nil"/>
              <w:right w:val="nil"/>
            </w:tcBorders>
            <w:shd w:val="clear" w:color="auto" w:fill="auto"/>
            <w:noWrap/>
            <w:vAlign w:val="bottom"/>
            <w:hideMark/>
          </w:tcPr>
          <w:p w14:paraId="4B31142E" w14:textId="77777777" w:rsidR="001B1856" w:rsidRPr="00DB7DD0" w:rsidRDefault="001B1856" w:rsidP="00CE13F5">
            <w:pPr>
              <w:spacing w:after="0" w:line="360" w:lineRule="auto"/>
              <w:jc w:val="center"/>
              <w:rPr>
                <w:rFonts w:eastAsia="Times New Roman" w:cstheme="minorHAnsi"/>
                <w:color w:val="000000"/>
                <w:sz w:val="24"/>
                <w:szCs w:val="24"/>
                <w:lang w:val="en-GB"/>
              </w:rPr>
            </w:pPr>
            <w:r w:rsidRPr="00165332">
              <w:rPr>
                <w:rFonts w:eastAsia="Times New Roman" w:cstheme="minorHAnsi"/>
                <w:color w:val="000000"/>
                <w:sz w:val="24"/>
                <w:szCs w:val="24"/>
                <w:lang w:val="en-GB"/>
              </w:rPr>
              <w:t>MIROC5</w:t>
            </w:r>
          </w:p>
        </w:tc>
        <w:tc>
          <w:tcPr>
            <w:tcW w:w="2620" w:type="dxa"/>
            <w:tcBorders>
              <w:top w:val="nil"/>
              <w:left w:val="nil"/>
              <w:bottom w:val="nil"/>
              <w:right w:val="nil"/>
            </w:tcBorders>
            <w:shd w:val="clear" w:color="auto" w:fill="auto"/>
            <w:noWrap/>
            <w:vAlign w:val="bottom"/>
            <w:hideMark/>
          </w:tcPr>
          <w:p w14:paraId="34DFF5AA" w14:textId="7B1A1B3B" w:rsidR="001B1856" w:rsidRPr="00DB7DD0" w:rsidRDefault="007E4F88" w:rsidP="00CE13F5">
            <w:pPr>
              <w:spacing w:after="0" w:line="360" w:lineRule="auto"/>
              <w:jc w:val="center"/>
              <w:rPr>
                <w:rFonts w:eastAsia="Times New Roman" w:cstheme="minorHAnsi"/>
                <w:color w:val="000000"/>
                <w:sz w:val="24"/>
                <w:szCs w:val="24"/>
                <w:lang w:val="en-GB"/>
              </w:rPr>
            </w:pPr>
            <w:r w:rsidRPr="007E4F88">
              <w:rPr>
                <w:rFonts w:eastAsia="Times New Roman" w:cstheme="minorHAnsi"/>
                <w:color w:val="000000"/>
                <w:sz w:val="24"/>
                <w:szCs w:val="24"/>
                <w:lang w:val="en-GB"/>
              </w:rPr>
              <w:t>17.</w:t>
            </w:r>
            <w:r w:rsidR="00860642">
              <w:rPr>
                <w:rFonts w:eastAsia="Times New Roman" w:cstheme="minorHAnsi"/>
                <w:color w:val="000000"/>
                <w:sz w:val="24"/>
                <w:szCs w:val="24"/>
                <w:lang w:val="en-GB"/>
              </w:rPr>
              <w:t>2</w:t>
            </w:r>
          </w:p>
        </w:tc>
        <w:tc>
          <w:tcPr>
            <w:tcW w:w="2780" w:type="dxa"/>
            <w:tcBorders>
              <w:top w:val="nil"/>
              <w:left w:val="nil"/>
              <w:bottom w:val="nil"/>
              <w:right w:val="nil"/>
            </w:tcBorders>
            <w:shd w:val="clear" w:color="auto" w:fill="auto"/>
            <w:noWrap/>
            <w:vAlign w:val="bottom"/>
            <w:hideMark/>
          </w:tcPr>
          <w:p w14:paraId="0EE04324" w14:textId="1117D1A8" w:rsidR="001B1856" w:rsidRPr="00DB7DD0" w:rsidRDefault="007E4F88" w:rsidP="00CE13F5">
            <w:pPr>
              <w:spacing w:after="0" w:line="360" w:lineRule="auto"/>
              <w:jc w:val="center"/>
              <w:rPr>
                <w:rFonts w:eastAsia="Times New Roman" w:cstheme="minorHAnsi"/>
                <w:color w:val="000000"/>
                <w:sz w:val="24"/>
                <w:szCs w:val="24"/>
                <w:lang w:val="en-GB"/>
              </w:rPr>
            </w:pPr>
            <w:r w:rsidRPr="007E4F88">
              <w:rPr>
                <w:rFonts w:eastAsia="Times New Roman" w:cstheme="minorHAnsi"/>
                <w:color w:val="000000"/>
                <w:sz w:val="24"/>
                <w:szCs w:val="24"/>
                <w:lang w:val="en-GB"/>
              </w:rPr>
              <w:t>14.3</w:t>
            </w:r>
          </w:p>
        </w:tc>
      </w:tr>
      <w:tr w:rsidR="001B1856" w:rsidRPr="00DB7DD0" w14:paraId="5515BD73" w14:textId="77777777" w:rsidTr="008E77C6">
        <w:trPr>
          <w:trHeight w:val="300"/>
          <w:jc w:val="center"/>
        </w:trPr>
        <w:tc>
          <w:tcPr>
            <w:tcW w:w="1680" w:type="dxa"/>
            <w:tcBorders>
              <w:top w:val="nil"/>
              <w:left w:val="nil"/>
              <w:bottom w:val="single" w:sz="4" w:space="0" w:color="auto"/>
              <w:right w:val="nil"/>
            </w:tcBorders>
            <w:shd w:val="clear" w:color="auto" w:fill="auto"/>
            <w:noWrap/>
            <w:vAlign w:val="bottom"/>
            <w:hideMark/>
          </w:tcPr>
          <w:p w14:paraId="5F7C8D7A" w14:textId="77777777" w:rsidR="001B1856" w:rsidRPr="00DB7DD0" w:rsidRDefault="001B1856" w:rsidP="00CE13F5">
            <w:pPr>
              <w:spacing w:after="0" w:line="360" w:lineRule="auto"/>
              <w:jc w:val="center"/>
              <w:rPr>
                <w:rFonts w:eastAsia="Times New Roman" w:cstheme="minorHAnsi"/>
                <w:color w:val="000000"/>
                <w:sz w:val="24"/>
                <w:szCs w:val="24"/>
                <w:lang w:val="en-GB"/>
              </w:rPr>
            </w:pPr>
            <w:r w:rsidRPr="00165332">
              <w:rPr>
                <w:rFonts w:eastAsia="Times New Roman" w:cstheme="minorHAnsi"/>
                <w:color w:val="000000"/>
                <w:sz w:val="24"/>
                <w:szCs w:val="24"/>
                <w:lang w:val="en-GB"/>
              </w:rPr>
              <w:t xml:space="preserve">NorESM1-M </w:t>
            </w:r>
          </w:p>
        </w:tc>
        <w:tc>
          <w:tcPr>
            <w:tcW w:w="2620" w:type="dxa"/>
            <w:tcBorders>
              <w:top w:val="nil"/>
              <w:left w:val="nil"/>
              <w:bottom w:val="single" w:sz="4" w:space="0" w:color="auto"/>
              <w:right w:val="nil"/>
            </w:tcBorders>
            <w:shd w:val="clear" w:color="auto" w:fill="auto"/>
            <w:noWrap/>
            <w:vAlign w:val="bottom"/>
            <w:hideMark/>
          </w:tcPr>
          <w:p w14:paraId="484C6B58" w14:textId="23337499" w:rsidR="001B1856" w:rsidRPr="00DB7DD0" w:rsidRDefault="007E4F88" w:rsidP="00CE13F5">
            <w:pPr>
              <w:spacing w:after="0" w:line="360" w:lineRule="auto"/>
              <w:jc w:val="center"/>
              <w:rPr>
                <w:rFonts w:eastAsia="Times New Roman" w:cstheme="minorHAnsi"/>
                <w:color w:val="000000"/>
                <w:sz w:val="24"/>
                <w:szCs w:val="24"/>
                <w:lang w:val="en-GB"/>
              </w:rPr>
            </w:pPr>
            <w:r w:rsidRPr="007E4F88">
              <w:rPr>
                <w:rFonts w:eastAsia="Times New Roman" w:cstheme="minorHAnsi"/>
                <w:color w:val="000000"/>
                <w:sz w:val="24"/>
                <w:szCs w:val="24"/>
                <w:lang w:val="en-GB"/>
              </w:rPr>
              <w:t>24.</w:t>
            </w:r>
            <w:r w:rsidR="00860642">
              <w:rPr>
                <w:rFonts w:eastAsia="Times New Roman" w:cstheme="minorHAnsi"/>
                <w:color w:val="000000"/>
                <w:sz w:val="24"/>
                <w:szCs w:val="24"/>
                <w:lang w:val="en-GB"/>
              </w:rPr>
              <w:t>7</w:t>
            </w:r>
          </w:p>
        </w:tc>
        <w:tc>
          <w:tcPr>
            <w:tcW w:w="2780" w:type="dxa"/>
            <w:tcBorders>
              <w:top w:val="nil"/>
              <w:left w:val="nil"/>
              <w:bottom w:val="single" w:sz="4" w:space="0" w:color="auto"/>
              <w:right w:val="nil"/>
            </w:tcBorders>
            <w:shd w:val="clear" w:color="auto" w:fill="auto"/>
            <w:noWrap/>
            <w:vAlign w:val="bottom"/>
            <w:hideMark/>
          </w:tcPr>
          <w:p w14:paraId="36BEE9A2" w14:textId="1F44A8E5" w:rsidR="001B1856" w:rsidRPr="00B15247" w:rsidRDefault="007E4F88" w:rsidP="00CE13F5">
            <w:pPr>
              <w:spacing w:after="0" w:line="360" w:lineRule="auto"/>
              <w:jc w:val="center"/>
              <w:rPr>
                <w:rFonts w:eastAsia="Times New Roman" w:cstheme="minorHAnsi"/>
                <w:color w:val="000000"/>
                <w:sz w:val="24"/>
                <w:szCs w:val="24"/>
                <w:lang w:val="ro-RO"/>
              </w:rPr>
            </w:pPr>
            <w:r w:rsidRPr="007E4F88">
              <w:rPr>
                <w:rFonts w:eastAsia="Times New Roman" w:cstheme="minorHAnsi"/>
                <w:color w:val="000000"/>
                <w:sz w:val="24"/>
                <w:szCs w:val="24"/>
                <w:lang w:val="ro-RO"/>
              </w:rPr>
              <w:t>16.</w:t>
            </w:r>
            <w:r w:rsidR="00860642">
              <w:rPr>
                <w:rFonts w:eastAsia="Times New Roman" w:cstheme="minorHAnsi"/>
                <w:color w:val="000000"/>
                <w:sz w:val="24"/>
                <w:szCs w:val="24"/>
                <w:lang w:val="ro-RO"/>
              </w:rPr>
              <w:t>4</w:t>
            </w:r>
          </w:p>
        </w:tc>
      </w:tr>
    </w:tbl>
    <w:p w14:paraId="3E11B733" w14:textId="77777777" w:rsidR="00EF46BC" w:rsidRDefault="00EF46BC" w:rsidP="00EC2FFB">
      <w:pPr>
        <w:spacing w:line="480" w:lineRule="auto"/>
        <w:contextualSpacing/>
        <w:rPr>
          <w:bCs/>
          <w:i/>
          <w:iCs/>
          <w:color w:val="000000"/>
          <w:sz w:val="24"/>
          <w:szCs w:val="24"/>
          <w:lang w:val="en-GB"/>
        </w:rPr>
      </w:pPr>
    </w:p>
    <w:p w14:paraId="48ADF1E0" w14:textId="77777777" w:rsidR="007C44BA" w:rsidRPr="001F22AB" w:rsidRDefault="00A634AE" w:rsidP="00EC2FFB">
      <w:pPr>
        <w:spacing w:line="480" w:lineRule="auto"/>
        <w:contextualSpacing/>
      </w:pPr>
      <w:r>
        <w:rPr>
          <w:bCs/>
          <w:i/>
          <w:iCs/>
          <w:color w:val="000000"/>
          <w:sz w:val="24"/>
          <w:szCs w:val="24"/>
          <w:lang w:val="en-GB"/>
        </w:rPr>
        <w:t xml:space="preserve">3.2. </w:t>
      </w:r>
      <w:r w:rsidR="007C44BA" w:rsidRPr="00A3206E">
        <w:rPr>
          <w:bCs/>
          <w:i/>
          <w:iCs/>
          <w:color w:val="000000"/>
          <w:sz w:val="24"/>
          <w:szCs w:val="24"/>
          <w:lang w:val="en-GB"/>
        </w:rPr>
        <w:t xml:space="preserve">Current and future seed production </w:t>
      </w:r>
    </w:p>
    <w:p w14:paraId="5424E9C1" w14:textId="17271023" w:rsidR="00A76EB8" w:rsidRPr="008E0D0C" w:rsidRDefault="00A76EB8" w:rsidP="00EC2FFB">
      <w:pPr>
        <w:autoSpaceDE w:val="0"/>
        <w:autoSpaceDN w:val="0"/>
        <w:adjustRightInd w:val="0"/>
        <w:spacing w:after="0" w:line="480" w:lineRule="auto"/>
        <w:jc w:val="both"/>
        <w:rPr>
          <w:rFonts w:cstheme="minorHAnsi"/>
          <w:color w:val="000000"/>
          <w:sz w:val="24"/>
          <w:szCs w:val="24"/>
        </w:rPr>
      </w:pPr>
      <w:r w:rsidRPr="00A3206E">
        <w:rPr>
          <w:rFonts w:cstheme="minorHAnsi"/>
          <w:color w:val="000000"/>
          <w:sz w:val="24"/>
          <w:szCs w:val="24"/>
          <w:lang w:val="en-GB"/>
        </w:rPr>
        <w:t>We found that both environmental favo</w:t>
      </w:r>
      <w:r>
        <w:rPr>
          <w:rFonts w:cstheme="minorHAnsi"/>
          <w:color w:val="000000"/>
          <w:sz w:val="24"/>
          <w:szCs w:val="24"/>
          <w:lang w:val="en-GB"/>
        </w:rPr>
        <w:t>u</w:t>
      </w:r>
      <w:r w:rsidRPr="00A3206E">
        <w:rPr>
          <w:rFonts w:cstheme="minorHAnsi"/>
          <w:color w:val="000000"/>
          <w:sz w:val="24"/>
          <w:szCs w:val="24"/>
          <w:lang w:val="en-GB"/>
        </w:rPr>
        <w:t>rability and human disturbance impacted plant fitness</w:t>
      </w:r>
      <w:r>
        <w:rPr>
          <w:rFonts w:cstheme="minorHAnsi"/>
          <w:color w:val="000000"/>
          <w:sz w:val="24"/>
          <w:szCs w:val="24"/>
          <w:lang w:val="en-GB"/>
        </w:rPr>
        <w:t>, though the former had relatively larger effects</w:t>
      </w:r>
      <w:r w:rsidRPr="00A3206E">
        <w:rPr>
          <w:rFonts w:cstheme="minorHAnsi"/>
          <w:color w:val="000000"/>
          <w:sz w:val="24"/>
          <w:szCs w:val="24"/>
          <w:lang w:val="en-GB"/>
        </w:rPr>
        <w:t xml:space="preserve">. As expected, seed </w:t>
      </w:r>
      <w:r>
        <w:rPr>
          <w:rFonts w:cstheme="minorHAnsi"/>
          <w:color w:val="000000"/>
          <w:sz w:val="24"/>
          <w:szCs w:val="24"/>
          <w:lang w:val="en-GB"/>
        </w:rPr>
        <w:t>number</w:t>
      </w:r>
      <w:r w:rsidRPr="00A3206E">
        <w:rPr>
          <w:rFonts w:cstheme="minorHAnsi"/>
          <w:color w:val="000000"/>
          <w:sz w:val="24"/>
          <w:szCs w:val="24"/>
          <w:lang w:val="en-GB"/>
        </w:rPr>
        <w:t xml:space="preserve"> and </w:t>
      </w:r>
      <w:r>
        <w:rPr>
          <w:rFonts w:cstheme="minorHAnsi"/>
          <w:color w:val="000000"/>
          <w:sz w:val="24"/>
          <w:szCs w:val="24"/>
          <w:lang w:val="en-GB"/>
        </w:rPr>
        <w:t xml:space="preserve">seed </w:t>
      </w:r>
      <w:r w:rsidRPr="00A3206E">
        <w:rPr>
          <w:rFonts w:cstheme="minorHAnsi"/>
          <w:color w:val="000000"/>
          <w:sz w:val="24"/>
          <w:szCs w:val="24"/>
          <w:lang w:val="en-GB"/>
        </w:rPr>
        <w:t xml:space="preserve">mass </w:t>
      </w:r>
      <w:r>
        <w:rPr>
          <w:rFonts w:cstheme="minorHAnsi"/>
          <w:color w:val="000000"/>
          <w:sz w:val="24"/>
          <w:szCs w:val="24"/>
          <w:lang w:val="en-GB"/>
        </w:rPr>
        <w:t xml:space="preserve">both </w:t>
      </w:r>
      <w:r w:rsidRPr="00A3206E">
        <w:rPr>
          <w:rFonts w:cstheme="minorHAnsi"/>
          <w:color w:val="000000"/>
          <w:sz w:val="24"/>
          <w:szCs w:val="24"/>
          <w:lang w:val="en-GB"/>
        </w:rPr>
        <w:t xml:space="preserve">per </w:t>
      </w:r>
      <w:r w:rsidRPr="00A3206E">
        <w:rPr>
          <w:rFonts w:cstheme="minorHAnsi"/>
          <w:color w:val="000000"/>
          <w:sz w:val="24"/>
          <w:szCs w:val="24"/>
          <w:lang w:val="en-GB"/>
        </w:rPr>
        <w:lastRenderedPageBreak/>
        <w:t>plot and per inflorescence increased with more favo</w:t>
      </w:r>
      <w:r>
        <w:rPr>
          <w:rFonts w:cstheme="minorHAnsi"/>
          <w:color w:val="000000"/>
          <w:sz w:val="24"/>
          <w:szCs w:val="24"/>
          <w:lang w:val="en-GB"/>
        </w:rPr>
        <w:t>u</w:t>
      </w:r>
      <w:r w:rsidRPr="00A3206E">
        <w:rPr>
          <w:rFonts w:cstheme="minorHAnsi"/>
          <w:color w:val="000000"/>
          <w:sz w:val="24"/>
          <w:szCs w:val="24"/>
          <w:lang w:val="en-GB"/>
        </w:rPr>
        <w:t xml:space="preserve">rable environmental conditions </w:t>
      </w:r>
      <w:r w:rsidRPr="00A3206E">
        <w:rPr>
          <w:rFonts w:eastAsia="Times New Roman" w:cstheme="minorHAnsi"/>
          <w:bCs/>
          <w:color w:val="000000"/>
          <w:sz w:val="24"/>
          <w:szCs w:val="24"/>
          <w:lang w:val="en-GB"/>
        </w:rPr>
        <w:t>(Table 2).</w:t>
      </w:r>
      <w:r w:rsidRPr="00A3206E">
        <w:rPr>
          <w:rFonts w:cstheme="minorHAnsi"/>
          <w:color w:val="000000"/>
          <w:sz w:val="24"/>
          <w:szCs w:val="24"/>
          <w:lang w:val="en-GB"/>
        </w:rPr>
        <w:t xml:space="preserve"> For example, at the </w:t>
      </w:r>
      <w:r w:rsidR="006F5990">
        <w:rPr>
          <w:rFonts w:cstheme="minorHAnsi"/>
          <w:color w:val="000000"/>
          <w:sz w:val="24"/>
          <w:szCs w:val="24"/>
          <w:lang w:val="en-GB"/>
        </w:rPr>
        <w:t xml:space="preserve">plot </w:t>
      </w:r>
      <w:r w:rsidRPr="00A3206E">
        <w:rPr>
          <w:rFonts w:cstheme="minorHAnsi"/>
          <w:color w:val="000000"/>
          <w:sz w:val="24"/>
          <w:szCs w:val="24"/>
          <w:lang w:val="en-GB"/>
        </w:rPr>
        <w:t xml:space="preserve">level, </w:t>
      </w:r>
      <w:r w:rsidRPr="00A3206E">
        <w:rPr>
          <w:rFonts w:cstheme="minorHAnsi"/>
          <w:sz w:val="24"/>
          <w:szCs w:val="24"/>
          <w:lang w:val="en-GB"/>
        </w:rPr>
        <w:t xml:space="preserve">a </w:t>
      </w:r>
      <w:r>
        <w:rPr>
          <w:rFonts w:cstheme="minorHAnsi"/>
          <w:sz w:val="24"/>
          <w:szCs w:val="24"/>
          <w:lang w:val="en-GB"/>
        </w:rPr>
        <w:t xml:space="preserve">1 standard deviation (SD) </w:t>
      </w:r>
      <w:r w:rsidRPr="00A3206E">
        <w:rPr>
          <w:rFonts w:cstheme="minorHAnsi"/>
          <w:sz w:val="24"/>
          <w:szCs w:val="24"/>
          <w:lang w:val="en-GB"/>
        </w:rPr>
        <w:t>increase in environmental favo</w:t>
      </w:r>
      <w:r>
        <w:rPr>
          <w:rFonts w:cstheme="minorHAnsi"/>
          <w:sz w:val="24"/>
          <w:szCs w:val="24"/>
          <w:lang w:val="en-GB"/>
        </w:rPr>
        <w:t>u</w:t>
      </w:r>
      <w:r w:rsidRPr="00A3206E">
        <w:rPr>
          <w:rFonts w:cstheme="minorHAnsi"/>
          <w:sz w:val="24"/>
          <w:szCs w:val="24"/>
          <w:lang w:val="en-GB"/>
        </w:rPr>
        <w:t xml:space="preserve">rability </w:t>
      </w:r>
      <w:r>
        <w:rPr>
          <w:rFonts w:cstheme="minorHAnsi"/>
          <w:sz w:val="24"/>
          <w:szCs w:val="24"/>
          <w:lang w:val="en-GB"/>
        </w:rPr>
        <w:t xml:space="preserve">of </w:t>
      </w:r>
      <w:r w:rsidR="007B75B3">
        <w:rPr>
          <w:rFonts w:cstheme="minorHAnsi"/>
          <w:sz w:val="24"/>
          <w:szCs w:val="24"/>
          <w:lang w:val="en-GB"/>
        </w:rPr>
        <w:t>4</w:t>
      </w:r>
      <w:r w:rsidR="006F5990">
        <w:rPr>
          <w:rFonts w:cstheme="minorHAnsi"/>
          <w:sz w:val="24"/>
          <w:szCs w:val="24"/>
          <w:lang w:val="en-GB"/>
        </w:rPr>
        <w:t>%</w:t>
      </w:r>
      <w:r w:rsidR="005D6FD9">
        <w:rPr>
          <w:rFonts w:cstheme="minorHAnsi"/>
          <w:sz w:val="24"/>
          <w:szCs w:val="24"/>
          <w:lang w:val="en-GB"/>
        </w:rPr>
        <w:t xml:space="preserve"> </w:t>
      </w:r>
      <w:r>
        <w:rPr>
          <w:rFonts w:cstheme="minorHAnsi"/>
          <w:sz w:val="24"/>
          <w:szCs w:val="24"/>
          <w:lang w:val="en-GB"/>
        </w:rPr>
        <w:t xml:space="preserve">above the mean value of </w:t>
      </w:r>
      <w:r w:rsidR="00023F15">
        <w:rPr>
          <w:rFonts w:cstheme="minorHAnsi"/>
          <w:sz w:val="24"/>
          <w:szCs w:val="24"/>
          <w:lang w:val="en-GB"/>
        </w:rPr>
        <w:t>95</w:t>
      </w:r>
      <w:r w:rsidR="006F5990">
        <w:rPr>
          <w:rFonts w:cstheme="minorHAnsi"/>
          <w:sz w:val="24"/>
          <w:szCs w:val="24"/>
          <w:lang w:val="en-GB"/>
        </w:rPr>
        <w:t xml:space="preserve">% </w:t>
      </w:r>
      <w:r w:rsidRPr="00A3206E">
        <w:rPr>
          <w:rFonts w:cstheme="minorHAnsi"/>
          <w:sz w:val="24"/>
          <w:szCs w:val="24"/>
          <w:lang w:val="en-GB"/>
        </w:rPr>
        <w:t xml:space="preserve">increased </w:t>
      </w:r>
      <w:r>
        <w:rPr>
          <w:rFonts w:cstheme="minorHAnsi"/>
          <w:sz w:val="24"/>
          <w:szCs w:val="24"/>
          <w:lang w:val="en-GB"/>
        </w:rPr>
        <w:t xml:space="preserve">the mean </w:t>
      </w:r>
      <w:r w:rsidRPr="00A3206E">
        <w:rPr>
          <w:rFonts w:eastAsia="Times New Roman" w:cstheme="minorHAnsi"/>
          <w:sz w:val="24"/>
          <w:szCs w:val="24"/>
          <w:lang w:val="en-GB"/>
        </w:rPr>
        <w:t xml:space="preserve">± </w:t>
      </w:r>
      <w:r>
        <w:rPr>
          <w:rFonts w:eastAsia="Times New Roman" w:cstheme="minorHAnsi"/>
          <w:sz w:val="24"/>
          <w:szCs w:val="24"/>
          <w:lang w:val="en-GB"/>
        </w:rPr>
        <w:t>standard error (</w:t>
      </w:r>
      <w:r w:rsidRPr="00A3206E">
        <w:rPr>
          <w:rFonts w:eastAsia="Times New Roman" w:cstheme="minorHAnsi"/>
          <w:sz w:val="24"/>
          <w:szCs w:val="24"/>
          <w:lang w:val="en-GB"/>
        </w:rPr>
        <w:t>SE</w:t>
      </w:r>
      <w:r>
        <w:rPr>
          <w:rFonts w:eastAsia="Times New Roman" w:cstheme="minorHAnsi"/>
          <w:sz w:val="24"/>
          <w:szCs w:val="24"/>
          <w:lang w:val="en-GB"/>
        </w:rPr>
        <w:t>)</w:t>
      </w:r>
      <w:r w:rsidRPr="00A3206E">
        <w:rPr>
          <w:rFonts w:eastAsia="Times New Roman" w:cstheme="minorHAnsi"/>
          <w:color w:val="000000"/>
          <w:sz w:val="24"/>
          <w:szCs w:val="24"/>
          <w:lang w:val="en-GB"/>
        </w:rPr>
        <w:t xml:space="preserve"> </w:t>
      </w:r>
      <w:r w:rsidRPr="00A3206E">
        <w:rPr>
          <w:rFonts w:cstheme="minorHAnsi"/>
          <w:sz w:val="24"/>
          <w:szCs w:val="24"/>
          <w:lang w:val="en-GB"/>
        </w:rPr>
        <w:t xml:space="preserve">seed </w:t>
      </w:r>
      <w:r>
        <w:rPr>
          <w:rFonts w:cstheme="minorHAnsi"/>
          <w:sz w:val="24"/>
          <w:szCs w:val="24"/>
          <w:lang w:val="en-GB"/>
        </w:rPr>
        <w:t>number</w:t>
      </w:r>
      <w:r w:rsidRPr="00A3206E">
        <w:rPr>
          <w:rFonts w:cstheme="minorHAnsi"/>
          <w:sz w:val="24"/>
          <w:szCs w:val="24"/>
          <w:lang w:val="en-GB"/>
        </w:rPr>
        <w:t xml:space="preserve"> </w:t>
      </w:r>
      <w:r w:rsidR="00EE26D8" w:rsidRPr="00EF534E">
        <w:rPr>
          <w:rFonts w:cs="Calibri"/>
          <w:sz w:val="24"/>
          <w:szCs w:val="24"/>
          <w:lang w:val="en-GB"/>
        </w:rPr>
        <w:t>from 658.</w:t>
      </w:r>
      <w:r w:rsidR="00EE26D8">
        <w:rPr>
          <w:rFonts w:cs="Calibri"/>
          <w:sz w:val="24"/>
          <w:szCs w:val="24"/>
          <w:lang w:val="en-GB"/>
        </w:rPr>
        <w:t>7</w:t>
      </w:r>
      <w:r w:rsidR="00EE26D8" w:rsidRPr="00EF534E">
        <w:rPr>
          <w:rFonts w:cs="Calibri"/>
          <w:sz w:val="24"/>
          <w:szCs w:val="24"/>
          <w:lang w:val="en-GB"/>
        </w:rPr>
        <w:t xml:space="preserve"> ± 99.</w:t>
      </w:r>
      <w:r w:rsidR="00C14D4E">
        <w:rPr>
          <w:rFonts w:cs="Calibri"/>
          <w:sz w:val="24"/>
          <w:szCs w:val="24"/>
          <w:lang w:val="en-GB"/>
        </w:rPr>
        <w:t>8</w:t>
      </w:r>
      <w:r w:rsidR="007D5913">
        <w:rPr>
          <w:rFonts w:cs="Calibri"/>
          <w:sz w:val="24"/>
          <w:szCs w:val="24"/>
          <w:lang w:val="en-GB"/>
        </w:rPr>
        <w:t xml:space="preserve"> to </w:t>
      </w:r>
      <w:r w:rsidR="004211D9" w:rsidRPr="004211D9">
        <w:rPr>
          <w:rFonts w:cs="Calibri"/>
          <w:sz w:val="24"/>
          <w:szCs w:val="24"/>
          <w:lang w:val="en-GB"/>
        </w:rPr>
        <w:t>994.6</w:t>
      </w:r>
      <w:r w:rsidR="004211D9" w:rsidRPr="004211D9" w:rsidDel="004211D9">
        <w:rPr>
          <w:rFonts w:cs="Calibri"/>
          <w:sz w:val="24"/>
          <w:szCs w:val="24"/>
          <w:lang w:val="en-GB"/>
        </w:rPr>
        <w:t xml:space="preserve"> </w:t>
      </w:r>
      <w:r w:rsidR="00EE26D8" w:rsidRPr="00EF534E">
        <w:rPr>
          <w:rFonts w:cs="Calibri"/>
          <w:sz w:val="24"/>
          <w:szCs w:val="24"/>
          <w:lang w:val="en-GB"/>
        </w:rPr>
        <w:t>±</w:t>
      </w:r>
      <w:r w:rsidR="007D5913">
        <w:rPr>
          <w:rFonts w:cs="Calibri"/>
          <w:sz w:val="24"/>
          <w:szCs w:val="24"/>
          <w:lang w:val="en-GB"/>
        </w:rPr>
        <w:t xml:space="preserve"> </w:t>
      </w:r>
      <w:r w:rsidR="00C727C5" w:rsidRPr="00C727C5">
        <w:rPr>
          <w:rFonts w:cs="Calibri"/>
          <w:sz w:val="24"/>
          <w:szCs w:val="24"/>
          <w:lang w:val="en-GB"/>
        </w:rPr>
        <w:t>150.6</w:t>
      </w:r>
      <w:r w:rsidR="00C727C5" w:rsidRPr="00C727C5" w:rsidDel="00C727C5">
        <w:rPr>
          <w:rFonts w:cs="Calibri"/>
          <w:sz w:val="24"/>
          <w:szCs w:val="24"/>
          <w:lang w:val="en-GB"/>
        </w:rPr>
        <w:t xml:space="preserve"> </w:t>
      </w:r>
      <w:r w:rsidR="00EE26D8" w:rsidRPr="00EF534E">
        <w:rPr>
          <w:rFonts w:cs="Calibri"/>
          <w:sz w:val="24"/>
          <w:szCs w:val="24"/>
          <w:lang w:val="en-GB"/>
        </w:rPr>
        <w:t>seeds m</w:t>
      </w:r>
      <w:r w:rsidR="00EE26D8" w:rsidRPr="00EF534E">
        <w:rPr>
          <w:rFonts w:cs="Calibri"/>
          <w:sz w:val="24"/>
          <w:szCs w:val="24"/>
          <w:vertAlign w:val="superscript"/>
          <w:lang w:val="en-GB"/>
        </w:rPr>
        <w:t>-2</w:t>
      </w:r>
      <w:r w:rsidR="00EE26D8" w:rsidRPr="00EF534E">
        <w:rPr>
          <w:rFonts w:cs="Calibri"/>
          <w:sz w:val="24"/>
          <w:szCs w:val="24"/>
          <w:lang w:val="en-GB"/>
        </w:rPr>
        <w:t xml:space="preserve"> and seed mass</w:t>
      </w:r>
      <w:r w:rsidR="00EE26D8">
        <w:rPr>
          <w:rFonts w:cs="Calibri"/>
          <w:sz w:val="24"/>
          <w:szCs w:val="24"/>
          <w:lang w:val="en-GB"/>
        </w:rPr>
        <w:t xml:space="preserve"> from 91.5</w:t>
      </w:r>
      <w:r w:rsidR="0007128A">
        <w:rPr>
          <w:rFonts w:cs="Calibri"/>
          <w:sz w:val="24"/>
          <w:szCs w:val="24"/>
          <w:lang w:val="en-GB"/>
        </w:rPr>
        <w:t xml:space="preserve"> ± 12.9 to </w:t>
      </w:r>
      <w:r w:rsidR="00806149" w:rsidRPr="00806149">
        <w:rPr>
          <w:rFonts w:cs="Calibri"/>
          <w:sz w:val="24"/>
          <w:szCs w:val="24"/>
          <w:lang w:val="en-GB"/>
        </w:rPr>
        <w:t>142.7</w:t>
      </w:r>
      <w:r w:rsidR="00806149" w:rsidRPr="00806149" w:rsidDel="0094333B">
        <w:rPr>
          <w:rFonts w:cs="Calibri"/>
          <w:sz w:val="24"/>
          <w:szCs w:val="24"/>
          <w:lang w:val="en-GB"/>
        </w:rPr>
        <w:t xml:space="preserve"> </w:t>
      </w:r>
      <w:r w:rsidR="00AC7151">
        <w:rPr>
          <w:rFonts w:cs="Calibri"/>
          <w:sz w:val="24"/>
          <w:szCs w:val="24"/>
          <w:lang w:val="en-GB"/>
        </w:rPr>
        <w:t xml:space="preserve">± </w:t>
      </w:r>
      <w:r w:rsidR="00A060B5" w:rsidRPr="00A060B5">
        <w:rPr>
          <w:rFonts w:cs="Calibri"/>
          <w:sz w:val="24"/>
          <w:szCs w:val="24"/>
          <w:lang w:val="en-GB"/>
        </w:rPr>
        <w:t>20.2</w:t>
      </w:r>
      <w:r w:rsidR="00A060B5" w:rsidRPr="00A060B5" w:rsidDel="0094333B">
        <w:rPr>
          <w:rFonts w:cs="Calibri"/>
          <w:sz w:val="24"/>
          <w:szCs w:val="24"/>
          <w:lang w:val="en-GB"/>
        </w:rPr>
        <w:t xml:space="preserve"> </w:t>
      </w:r>
      <w:r w:rsidR="00EE26D8" w:rsidRPr="00EF534E">
        <w:rPr>
          <w:rFonts w:cs="Calibri"/>
          <w:sz w:val="24"/>
          <w:szCs w:val="24"/>
          <w:lang w:val="en-GB"/>
        </w:rPr>
        <w:t>mg m</w:t>
      </w:r>
      <w:r w:rsidR="00EE26D8" w:rsidRPr="00EF534E">
        <w:rPr>
          <w:rFonts w:cs="Calibri"/>
          <w:sz w:val="24"/>
          <w:szCs w:val="24"/>
          <w:vertAlign w:val="superscript"/>
          <w:lang w:val="en-GB"/>
        </w:rPr>
        <w:t>-2</w:t>
      </w:r>
      <w:r w:rsidR="00EE26D8" w:rsidRPr="00EF534E">
        <w:rPr>
          <w:rFonts w:cs="Calibri"/>
          <w:sz w:val="24"/>
          <w:szCs w:val="24"/>
          <w:lang w:val="en-GB"/>
        </w:rPr>
        <w:t xml:space="preserve">. </w:t>
      </w:r>
      <w:r w:rsidR="00EE26D8" w:rsidRPr="00D20EBB">
        <w:rPr>
          <w:rFonts w:cs="Calibri"/>
          <w:color w:val="000000"/>
          <w:sz w:val="24"/>
          <w:szCs w:val="24"/>
          <w:lang w:val="en-GB"/>
        </w:rPr>
        <w:t>We also found that plants that were located far from the hiking trails had greater fitness</w:t>
      </w:r>
      <w:r w:rsidR="00EE26D8">
        <w:rPr>
          <w:rFonts w:cs="Calibri"/>
          <w:color w:val="000000"/>
          <w:sz w:val="24"/>
          <w:szCs w:val="24"/>
          <w:lang w:val="en-GB"/>
        </w:rPr>
        <w:t>.</w:t>
      </w:r>
      <w:r w:rsidR="00EE26D8" w:rsidRPr="00F755B6" w:rsidDel="001F1991">
        <w:rPr>
          <w:rFonts w:cs="Calibri"/>
          <w:color w:val="000000"/>
          <w:sz w:val="24"/>
          <w:szCs w:val="24"/>
          <w:lang w:val="en-GB"/>
        </w:rPr>
        <w:t xml:space="preserve"> </w:t>
      </w:r>
      <w:r w:rsidR="00EE26D8" w:rsidRPr="00EF534E">
        <w:rPr>
          <w:rFonts w:cs="Calibri"/>
          <w:sz w:val="24"/>
          <w:szCs w:val="24"/>
          <w:lang w:val="en-GB"/>
        </w:rPr>
        <w:t xml:space="preserve">For example, a 1 SD increase in hiking trail distance </w:t>
      </w:r>
      <w:r w:rsidR="00EE26D8">
        <w:rPr>
          <w:rFonts w:cs="Calibri"/>
          <w:sz w:val="24"/>
          <w:szCs w:val="24"/>
          <w:lang w:val="en-GB"/>
        </w:rPr>
        <w:t>of 6.9</w:t>
      </w:r>
      <w:r w:rsidR="00EE26D8" w:rsidRPr="00EF534E">
        <w:rPr>
          <w:rFonts w:cs="Calibri"/>
          <w:sz w:val="24"/>
          <w:szCs w:val="24"/>
          <w:lang w:val="en-GB"/>
        </w:rPr>
        <w:t xml:space="preserve"> m above the mean value of </w:t>
      </w:r>
      <w:r w:rsidR="00EE26D8">
        <w:rPr>
          <w:rFonts w:cs="Calibri"/>
          <w:sz w:val="24"/>
          <w:szCs w:val="24"/>
          <w:lang w:val="en-GB"/>
        </w:rPr>
        <w:t>137.9</w:t>
      </w:r>
      <w:r w:rsidR="00EE26D8" w:rsidRPr="00EF534E">
        <w:rPr>
          <w:rFonts w:cs="Calibri"/>
          <w:sz w:val="24"/>
          <w:szCs w:val="24"/>
          <w:lang w:val="en-GB"/>
        </w:rPr>
        <w:t xml:space="preserve"> m increased seed number from 658.</w:t>
      </w:r>
      <w:r w:rsidR="00EE26D8">
        <w:rPr>
          <w:rFonts w:cs="Calibri"/>
          <w:sz w:val="24"/>
          <w:szCs w:val="24"/>
          <w:lang w:val="en-GB"/>
        </w:rPr>
        <w:t>7</w:t>
      </w:r>
      <w:r w:rsidR="00EE26D8" w:rsidRPr="00EF534E">
        <w:rPr>
          <w:rFonts w:cs="Calibri"/>
          <w:sz w:val="24"/>
          <w:szCs w:val="24"/>
          <w:lang w:val="en-GB"/>
        </w:rPr>
        <w:t xml:space="preserve"> ± 99.</w:t>
      </w:r>
      <w:r w:rsidR="00C14D4E">
        <w:rPr>
          <w:rFonts w:cs="Calibri"/>
          <w:sz w:val="24"/>
          <w:szCs w:val="24"/>
          <w:lang w:val="en-GB"/>
        </w:rPr>
        <w:t>8</w:t>
      </w:r>
      <w:r w:rsidR="00EE26D8">
        <w:rPr>
          <w:rFonts w:cs="Calibri"/>
          <w:sz w:val="24"/>
          <w:szCs w:val="24"/>
          <w:lang w:val="en-GB"/>
        </w:rPr>
        <w:t xml:space="preserve"> </w:t>
      </w:r>
      <w:r w:rsidR="00EE26D8" w:rsidRPr="00EF534E">
        <w:rPr>
          <w:rFonts w:cs="Calibri"/>
          <w:sz w:val="24"/>
          <w:szCs w:val="24"/>
          <w:lang w:val="en-GB"/>
        </w:rPr>
        <w:t xml:space="preserve">to </w:t>
      </w:r>
      <w:r w:rsidR="00177407">
        <w:rPr>
          <w:rFonts w:cs="Calibri"/>
          <w:sz w:val="24"/>
          <w:szCs w:val="24"/>
          <w:lang w:val="en-GB"/>
        </w:rPr>
        <w:t>988</w:t>
      </w:r>
      <w:r w:rsidR="00C14D4E">
        <w:rPr>
          <w:rFonts w:cs="Calibri"/>
          <w:sz w:val="24"/>
          <w:szCs w:val="24"/>
          <w:lang w:val="en-GB"/>
        </w:rPr>
        <w:t xml:space="preserve"> ± </w:t>
      </w:r>
      <w:r w:rsidR="00177407" w:rsidRPr="00177407">
        <w:rPr>
          <w:rFonts w:cs="Calibri"/>
          <w:sz w:val="24"/>
          <w:szCs w:val="24"/>
          <w:lang w:val="en-GB"/>
        </w:rPr>
        <w:t>149.6</w:t>
      </w:r>
      <w:r w:rsidR="00177407" w:rsidRPr="00177407" w:rsidDel="00177407">
        <w:rPr>
          <w:rFonts w:cs="Calibri"/>
          <w:sz w:val="24"/>
          <w:szCs w:val="24"/>
          <w:lang w:val="en-GB"/>
        </w:rPr>
        <w:t xml:space="preserve"> </w:t>
      </w:r>
      <w:r w:rsidR="00EE26D8" w:rsidRPr="00EF534E">
        <w:rPr>
          <w:rFonts w:cs="Calibri"/>
          <w:sz w:val="24"/>
          <w:szCs w:val="24"/>
          <w:lang w:val="en-GB"/>
        </w:rPr>
        <w:t>seeds m</w:t>
      </w:r>
      <w:r w:rsidR="00EE26D8" w:rsidRPr="00EF534E">
        <w:rPr>
          <w:rFonts w:cs="Calibri"/>
          <w:sz w:val="24"/>
          <w:szCs w:val="24"/>
          <w:vertAlign w:val="superscript"/>
          <w:lang w:val="en-GB"/>
        </w:rPr>
        <w:t>-2</w:t>
      </w:r>
      <w:r w:rsidR="00C14D4E">
        <w:rPr>
          <w:rFonts w:cs="Calibri"/>
          <w:sz w:val="24"/>
          <w:szCs w:val="24"/>
          <w:lang w:val="en-GB"/>
        </w:rPr>
        <w:t xml:space="preserve"> and seed mass from </w:t>
      </w:r>
      <w:r w:rsidR="00EE26D8">
        <w:rPr>
          <w:rFonts w:cs="Calibri"/>
          <w:sz w:val="24"/>
          <w:szCs w:val="24"/>
          <w:lang w:val="en-GB"/>
        </w:rPr>
        <w:t>91.5</w:t>
      </w:r>
      <w:r w:rsidR="00EE26D8" w:rsidRPr="00EF534E">
        <w:rPr>
          <w:rFonts w:cs="Calibri"/>
          <w:sz w:val="24"/>
          <w:szCs w:val="24"/>
          <w:lang w:val="en-GB"/>
        </w:rPr>
        <w:t xml:space="preserve"> ± </w:t>
      </w:r>
      <w:r w:rsidR="005B1E25">
        <w:rPr>
          <w:rFonts w:cs="Calibri"/>
          <w:sz w:val="24"/>
          <w:szCs w:val="24"/>
          <w:lang w:val="en-GB"/>
        </w:rPr>
        <w:t xml:space="preserve">12.9 to </w:t>
      </w:r>
      <w:r w:rsidR="00F75FC2" w:rsidRPr="00F75FC2">
        <w:rPr>
          <w:rFonts w:cs="Calibri"/>
          <w:sz w:val="24"/>
          <w:szCs w:val="24"/>
          <w:lang w:val="en-GB"/>
        </w:rPr>
        <w:t>140.9</w:t>
      </w:r>
      <w:r w:rsidR="00F75FC2" w:rsidRPr="00F75FC2" w:rsidDel="00F75FC2">
        <w:rPr>
          <w:rFonts w:cs="Calibri"/>
          <w:sz w:val="24"/>
          <w:szCs w:val="24"/>
          <w:lang w:val="en-GB"/>
        </w:rPr>
        <w:t xml:space="preserve"> </w:t>
      </w:r>
      <w:r w:rsidR="00EE26D8" w:rsidRPr="00EF534E">
        <w:rPr>
          <w:rFonts w:cs="Calibri"/>
          <w:sz w:val="24"/>
          <w:szCs w:val="24"/>
          <w:lang w:val="en-GB"/>
        </w:rPr>
        <w:t xml:space="preserve">± </w:t>
      </w:r>
      <w:r w:rsidR="00F75FC2" w:rsidRPr="00F75FC2">
        <w:rPr>
          <w:rFonts w:cs="Calibri"/>
          <w:sz w:val="24"/>
          <w:szCs w:val="24"/>
          <w:lang w:val="en-GB"/>
        </w:rPr>
        <w:t>19.9</w:t>
      </w:r>
      <w:r w:rsidR="00F75FC2" w:rsidRPr="00F75FC2" w:rsidDel="00F75FC2">
        <w:rPr>
          <w:rFonts w:cs="Calibri"/>
          <w:sz w:val="24"/>
          <w:szCs w:val="24"/>
          <w:lang w:val="en-GB"/>
        </w:rPr>
        <w:t xml:space="preserve"> </w:t>
      </w:r>
      <w:r w:rsidR="00EE26D8" w:rsidRPr="00EF534E">
        <w:rPr>
          <w:rFonts w:cs="Calibri"/>
          <w:sz w:val="24"/>
          <w:szCs w:val="24"/>
          <w:lang w:val="en-GB"/>
        </w:rPr>
        <w:t>mg m</w:t>
      </w:r>
      <w:r w:rsidR="00EE26D8" w:rsidRPr="00EF534E">
        <w:rPr>
          <w:rFonts w:cs="Calibri"/>
          <w:sz w:val="24"/>
          <w:szCs w:val="24"/>
          <w:vertAlign w:val="superscript"/>
          <w:lang w:val="en-GB"/>
        </w:rPr>
        <w:t>-</w:t>
      </w:r>
      <w:r w:rsidR="00EE26D8">
        <w:rPr>
          <w:rFonts w:cs="Calibri"/>
          <w:sz w:val="24"/>
          <w:szCs w:val="24"/>
          <w:vertAlign w:val="superscript"/>
          <w:lang w:val="en-GB"/>
        </w:rPr>
        <w:t>2</w:t>
      </w:r>
      <w:r w:rsidR="008E0D0C">
        <w:rPr>
          <w:rFonts w:cs="Calibri"/>
          <w:sz w:val="24"/>
          <w:szCs w:val="24"/>
          <w:lang w:val="en-GB"/>
        </w:rPr>
        <w:t xml:space="preserve">. </w:t>
      </w:r>
    </w:p>
    <w:p w14:paraId="2728609D" w14:textId="77777777" w:rsidR="007C44BA" w:rsidRPr="00A3206E" w:rsidRDefault="007C44BA" w:rsidP="00EC2FFB">
      <w:pPr>
        <w:autoSpaceDE w:val="0"/>
        <w:autoSpaceDN w:val="0"/>
        <w:adjustRightInd w:val="0"/>
        <w:spacing w:after="0" w:line="480" w:lineRule="auto"/>
        <w:jc w:val="both"/>
        <w:rPr>
          <w:rFonts w:cstheme="minorHAnsi"/>
          <w:sz w:val="24"/>
          <w:szCs w:val="24"/>
          <w:lang w:val="en-GB"/>
        </w:rPr>
      </w:pPr>
    </w:p>
    <w:p w14:paraId="530F3629" w14:textId="2DD13094" w:rsidR="00A76EB8" w:rsidRPr="00615F72" w:rsidRDefault="00A76EB8" w:rsidP="00EC2FFB">
      <w:pPr>
        <w:spacing w:line="480" w:lineRule="auto"/>
        <w:contextualSpacing/>
        <w:jc w:val="both"/>
        <w:rPr>
          <w:rFonts w:eastAsia="Times New Roman" w:cstheme="minorHAnsi"/>
          <w:color w:val="000000"/>
          <w:sz w:val="24"/>
          <w:szCs w:val="24"/>
          <w:lang w:val="ro-RO"/>
        </w:rPr>
      </w:pPr>
      <w:r w:rsidRPr="00A3206E">
        <w:rPr>
          <w:rFonts w:cstheme="minorHAnsi"/>
          <w:color w:val="000000"/>
          <w:sz w:val="24"/>
          <w:szCs w:val="24"/>
          <w:lang w:val="en-GB"/>
        </w:rPr>
        <w:t>O</w:t>
      </w:r>
      <w:r w:rsidRPr="00A3206E">
        <w:rPr>
          <w:rFonts w:eastAsia="Times New Roman" w:cstheme="minorHAnsi"/>
          <w:sz w:val="24"/>
          <w:szCs w:val="24"/>
          <w:lang w:val="en-GB"/>
        </w:rPr>
        <w:t xml:space="preserve">ther biological variables also predictably influenced plant fitness. Hemi-parasites were positively associated with both seed number and seed mass both per plot and </w:t>
      </w:r>
      <w:r>
        <w:rPr>
          <w:rFonts w:eastAsia="Times New Roman" w:cstheme="minorHAnsi"/>
          <w:sz w:val="24"/>
          <w:szCs w:val="24"/>
          <w:lang w:val="en-GB"/>
        </w:rPr>
        <w:t>per inflorescence</w:t>
      </w:r>
      <w:r w:rsidRPr="00A3206E">
        <w:rPr>
          <w:rFonts w:eastAsia="Times New Roman" w:cstheme="minorHAnsi"/>
          <w:sz w:val="24"/>
          <w:szCs w:val="24"/>
          <w:lang w:val="en-GB"/>
        </w:rPr>
        <w:t xml:space="preserve">, while a greater coverage of </w:t>
      </w:r>
      <w:r>
        <w:rPr>
          <w:rFonts w:eastAsia="Times New Roman" w:cstheme="minorHAnsi"/>
          <w:sz w:val="24"/>
          <w:szCs w:val="24"/>
          <w:lang w:val="en-GB"/>
        </w:rPr>
        <w:t>(semi-)</w:t>
      </w:r>
      <w:r w:rsidRPr="00A3206E">
        <w:rPr>
          <w:rFonts w:eastAsia="Times New Roman" w:cstheme="minorHAnsi"/>
          <w:sz w:val="24"/>
          <w:szCs w:val="24"/>
          <w:lang w:val="en-GB"/>
        </w:rPr>
        <w:t>wood</w:t>
      </w:r>
      <w:r>
        <w:rPr>
          <w:rFonts w:eastAsia="Times New Roman" w:cstheme="minorHAnsi"/>
          <w:sz w:val="24"/>
          <w:szCs w:val="24"/>
          <w:lang w:val="en-GB"/>
        </w:rPr>
        <w:t xml:space="preserve">y plants had negative effects in </w:t>
      </w:r>
      <w:r w:rsidRPr="00A3206E">
        <w:rPr>
          <w:rFonts w:eastAsia="Times New Roman" w:cstheme="minorHAnsi"/>
          <w:sz w:val="24"/>
          <w:szCs w:val="24"/>
          <w:lang w:val="en-GB"/>
        </w:rPr>
        <w:t>all cases</w:t>
      </w:r>
      <w:r>
        <w:rPr>
          <w:rFonts w:eastAsia="Times New Roman" w:cstheme="minorHAnsi"/>
          <w:sz w:val="24"/>
          <w:szCs w:val="24"/>
          <w:lang w:val="en-GB"/>
        </w:rPr>
        <w:t xml:space="preserve"> except on seed mass per plot</w:t>
      </w:r>
      <w:r w:rsidRPr="00A3206E">
        <w:rPr>
          <w:rFonts w:eastAsia="Times New Roman" w:cstheme="minorHAnsi"/>
          <w:sz w:val="24"/>
          <w:szCs w:val="24"/>
          <w:lang w:val="en-GB"/>
        </w:rPr>
        <w:t xml:space="preserve"> (Table 2). </w:t>
      </w:r>
      <w:r w:rsidR="00930A29">
        <w:rPr>
          <w:rFonts w:eastAsia="Calibri" w:cstheme="minorHAnsi"/>
          <w:color w:val="000000"/>
          <w:sz w:val="24"/>
          <w:szCs w:val="24"/>
          <w:lang w:val="en-GB"/>
        </w:rPr>
        <w:t>For example</w:t>
      </w:r>
      <w:r w:rsidRPr="00A3206E">
        <w:rPr>
          <w:rFonts w:eastAsia="Calibri" w:cstheme="minorHAnsi"/>
          <w:color w:val="000000"/>
          <w:sz w:val="24"/>
          <w:szCs w:val="24"/>
          <w:lang w:val="en-GB"/>
        </w:rPr>
        <w:t xml:space="preserve">, a </w:t>
      </w:r>
      <w:r>
        <w:rPr>
          <w:rFonts w:eastAsia="Calibri" w:cstheme="minorHAnsi"/>
          <w:color w:val="000000"/>
          <w:sz w:val="24"/>
          <w:szCs w:val="24"/>
          <w:lang w:val="en-GB"/>
        </w:rPr>
        <w:t>1 SD</w:t>
      </w:r>
      <w:r w:rsidRPr="00A3206E">
        <w:rPr>
          <w:rFonts w:eastAsia="Calibri" w:cstheme="minorHAnsi"/>
          <w:color w:val="000000"/>
          <w:sz w:val="24"/>
          <w:szCs w:val="24"/>
          <w:lang w:val="en-GB"/>
        </w:rPr>
        <w:t xml:space="preserve"> increase</w:t>
      </w:r>
      <w:r w:rsidRPr="00A3206E" w:rsidDel="009E370D">
        <w:rPr>
          <w:rFonts w:eastAsia="Calibri" w:cstheme="minorHAnsi"/>
          <w:color w:val="000000"/>
          <w:sz w:val="24"/>
          <w:szCs w:val="24"/>
          <w:lang w:val="en-GB"/>
        </w:rPr>
        <w:t xml:space="preserve"> </w:t>
      </w:r>
      <w:r w:rsidRPr="00A3206E">
        <w:rPr>
          <w:rFonts w:eastAsia="Calibri" w:cstheme="minorHAnsi"/>
          <w:color w:val="000000"/>
          <w:sz w:val="24"/>
          <w:szCs w:val="24"/>
          <w:lang w:val="en-GB"/>
        </w:rPr>
        <w:t>in the cover of hemi</w:t>
      </w:r>
      <w:r>
        <w:rPr>
          <w:rFonts w:eastAsia="Calibri" w:cstheme="minorHAnsi"/>
          <w:color w:val="000000"/>
          <w:sz w:val="24"/>
          <w:szCs w:val="24"/>
          <w:lang w:val="en-GB"/>
        </w:rPr>
        <w:t>-</w:t>
      </w:r>
      <w:r w:rsidRPr="00A3206E">
        <w:rPr>
          <w:rFonts w:eastAsia="Calibri" w:cstheme="minorHAnsi"/>
          <w:color w:val="000000"/>
          <w:sz w:val="24"/>
          <w:szCs w:val="24"/>
          <w:lang w:val="en-GB"/>
        </w:rPr>
        <w:t>parasites</w:t>
      </w:r>
      <w:r>
        <w:rPr>
          <w:rFonts w:eastAsia="Calibri" w:cstheme="minorHAnsi"/>
          <w:color w:val="000000"/>
          <w:sz w:val="24"/>
          <w:szCs w:val="24"/>
          <w:lang w:val="en-GB"/>
        </w:rPr>
        <w:t xml:space="preserve"> of 1.3%</w:t>
      </w:r>
      <w:r w:rsidRPr="00A3206E">
        <w:rPr>
          <w:rFonts w:eastAsia="Calibri" w:cstheme="minorHAnsi"/>
          <w:color w:val="000000"/>
          <w:sz w:val="24"/>
          <w:szCs w:val="24"/>
          <w:lang w:val="en-GB"/>
        </w:rPr>
        <w:t xml:space="preserve"> </w:t>
      </w:r>
      <w:r>
        <w:rPr>
          <w:rFonts w:eastAsia="Calibri" w:cstheme="minorHAnsi"/>
          <w:color w:val="000000"/>
          <w:sz w:val="24"/>
          <w:szCs w:val="24"/>
          <w:lang w:val="en-GB"/>
        </w:rPr>
        <w:t>above its mean value of 0.6%</w:t>
      </w:r>
      <w:r w:rsidRPr="00A3206E">
        <w:rPr>
          <w:rFonts w:eastAsia="Calibri" w:cstheme="minorHAnsi"/>
          <w:color w:val="000000"/>
          <w:sz w:val="24"/>
          <w:szCs w:val="24"/>
          <w:lang w:val="en-GB"/>
        </w:rPr>
        <w:t xml:space="preserve"> increase</w:t>
      </w:r>
      <w:r>
        <w:rPr>
          <w:rFonts w:eastAsia="Calibri" w:cstheme="minorHAnsi"/>
          <w:color w:val="000000"/>
          <w:sz w:val="24"/>
          <w:szCs w:val="24"/>
          <w:lang w:val="en-GB"/>
        </w:rPr>
        <w:t>d</w:t>
      </w:r>
      <w:r w:rsidRPr="00A3206E">
        <w:rPr>
          <w:rFonts w:eastAsia="Calibri" w:cstheme="minorHAnsi"/>
          <w:color w:val="000000"/>
          <w:sz w:val="24"/>
          <w:szCs w:val="24"/>
          <w:lang w:val="en-GB"/>
        </w:rPr>
        <w:t xml:space="preserve"> seed </w:t>
      </w:r>
      <w:r>
        <w:rPr>
          <w:rFonts w:eastAsia="Calibri" w:cstheme="minorHAnsi"/>
          <w:color w:val="000000"/>
          <w:sz w:val="24"/>
          <w:szCs w:val="24"/>
          <w:lang w:val="en-GB"/>
        </w:rPr>
        <w:t xml:space="preserve">number from </w:t>
      </w:r>
      <w:r>
        <w:rPr>
          <w:rFonts w:cstheme="minorHAnsi"/>
          <w:sz w:val="24"/>
          <w:szCs w:val="24"/>
          <w:lang w:val="en-GB"/>
        </w:rPr>
        <w:t xml:space="preserve">92.7 </w:t>
      </w:r>
      <w:r w:rsidRPr="00A3206E">
        <w:rPr>
          <w:rFonts w:eastAsia="Times New Roman" w:cstheme="minorHAnsi"/>
          <w:sz w:val="24"/>
          <w:szCs w:val="24"/>
          <w:lang w:val="en-GB"/>
        </w:rPr>
        <w:t>±</w:t>
      </w:r>
      <w:r>
        <w:rPr>
          <w:rFonts w:eastAsia="Times New Roman" w:cstheme="minorHAnsi"/>
          <w:sz w:val="24"/>
          <w:szCs w:val="24"/>
          <w:lang w:val="en-GB"/>
        </w:rPr>
        <w:t xml:space="preserve"> 6.2 </w:t>
      </w:r>
      <w:r>
        <w:rPr>
          <w:rFonts w:cstheme="minorHAnsi"/>
          <w:sz w:val="24"/>
          <w:szCs w:val="24"/>
          <w:lang w:val="en-GB"/>
        </w:rPr>
        <w:t xml:space="preserve">to </w:t>
      </w:r>
      <w:r w:rsidR="008A3131" w:rsidRPr="008A3131">
        <w:rPr>
          <w:rFonts w:cstheme="minorHAnsi"/>
          <w:sz w:val="24"/>
          <w:szCs w:val="24"/>
          <w:lang w:val="en-GB"/>
        </w:rPr>
        <w:t>136.3</w:t>
      </w:r>
      <w:r w:rsidR="008A3131" w:rsidRPr="008A3131" w:rsidDel="008A3131">
        <w:rPr>
          <w:rFonts w:cstheme="minorHAnsi"/>
          <w:sz w:val="24"/>
          <w:szCs w:val="24"/>
          <w:lang w:val="en-GB"/>
        </w:rPr>
        <w:t xml:space="preserve"> </w:t>
      </w:r>
      <w:r w:rsidRPr="00A3206E">
        <w:rPr>
          <w:rFonts w:eastAsia="Times New Roman" w:cstheme="minorHAnsi"/>
          <w:sz w:val="24"/>
          <w:szCs w:val="24"/>
          <w:lang w:val="en-GB"/>
        </w:rPr>
        <w:t>±</w:t>
      </w:r>
      <w:r w:rsidR="009E3AFD">
        <w:rPr>
          <w:rFonts w:eastAsia="Times New Roman" w:cstheme="minorHAnsi"/>
          <w:sz w:val="24"/>
          <w:szCs w:val="24"/>
          <w:lang w:val="en-GB"/>
        </w:rPr>
        <w:t xml:space="preserve"> 9.1</w:t>
      </w:r>
      <w:r>
        <w:rPr>
          <w:rFonts w:cstheme="minorHAnsi"/>
          <w:sz w:val="24"/>
          <w:szCs w:val="24"/>
          <w:lang w:val="en-GB"/>
        </w:rPr>
        <w:t xml:space="preserve"> seeds and seed mass</w:t>
      </w:r>
      <w:r w:rsidRPr="009E370D">
        <w:rPr>
          <w:rFonts w:eastAsia="Calibri" w:cstheme="minorHAnsi"/>
          <w:color w:val="000000"/>
          <w:sz w:val="24"/>
          <w:szCs w:val="24"/>
          <w:lang w:val="en-GB"/>
        </w:rPr>
        <w:t xml:space="preserve"> </w:t>
      </w:r>
      <w:r>
        <w:rPr>
          <w:rFonts w:eastAsia="Calibri" w:cstheme="minorHAnsi"/>
          <w:color w:val="000000"/>
          <w:sz w:val="24"/>
          <w:szCs w:val="24"/>
          <w:lang w:val="en-GB"/>
        </w:rPr>
        <w:t xml:space="preserve">from </w:t>
      </w:r>
      <w:r>
        <w:rPr>
          <w:rFonts w:cstheme="minorHAnsi"/>
          <w:sz w:val="24"/>
          <w:szCs w:val="24"/>
          <w:lang w:val="en-GB"/>
        </w:rPr>
        <w:t xml:space="preserve">12.5 </w:t>
      </w:r>
      <w:r w:rsidRPr="00A3206E">
        <w:rPr>
          <w:rFonts w:eastAsia="Times New Roman" w:cstheme="minorHAnsi"/>
          <w:sz w:val="24"/>
          <w:szCs w:val="24"/>
          <w:lang w:val="en-GB"/>
        </w:rPr>
        <w:t>±</w:t>
      </w:r>
      <w:r>
        <w:rPr>
          <w:rFonts w:eastAsia="Times New Roman" w:cstheme="minorHAnsi"/>
          <w:sz w:val="24"/>
          <w:szCs w:val="24"/>
          <w:lang w:val="en-GB"/>
        </w:rPr>
        <w:t xml:space="preserve"> 0.9 </w:t>
      </w:r>
      <w:r w:rsidR="00CD0C6A">
        <w:rPr>
          <w:rFonts w:cstheme="minorHAnsi"/>
          <w:sz w:val="24"/>
          <w:szCs w:val="24"/>
          <w:lang w:val="en-GB"/>
        </w:rPr>
        <w:t xml:space="preserve">to </w:t>
      </w:r>
      <w:r w:rsidR="00D655C7">
        <w:rPr>
          <w:rFonts w:cstheme="minorHAnsi"/>
          <w:sz w:val="24"/>
          <w:szCs w:val="24"/>
          <w:lang w:val="en-GB"/>
        </w:rPr>
        <w:t>16.8</w:t>
      </w:r>
      <w:r>
        <w:rPr>
          <w:rFonts w:cstheme="minorHAnsi"/>
          <w:sz w:val="24"/>
          <w:szCs w:val="24"/>
          <w:lang w:val="en-GB"/>
        </w:rPr>
        <w:t xml:space="preserve"> </w:t>
      </w:r>
      <w:r w:rsidRPr="00A3206E">
        <w:rPr>
          <w:rFonts w:eastAsia="Times New Roman" w:cstheme="minorHAnsi"/>
          <w:sz w:val="24"/>
          <w:szCs w:val="24"/>
          <w:lang w:val="en-GB"/>
        </w:rPr>
        <w:t>±</w:t>
      </w:r>
      <w:r>
        <w:rPr>
          <w:rFonts w:eastAsia="Times New Roman" w:cstheme="minorHAnsi"/>
          <w:sz w:val="24"/>
          <w:szCs w:val="24"/>
          <w:lang w:val="en-GB"/>
        </w:rPr>
        <w:t xml:space="preserve"> 1.</w:t>
      </w:r>
      <w:r w:rsidR="00CD0C6A">
        <w:rPr>
          <w:rFonts w:eastAsia="Times New Roman" w:cstheme="minorHAnsi"/>
          <w:sz w:val="24"/>
          <w:szCs w:val="24"/>
          <w:lang w:val="en-GB"/>
        </w:rPr>
        <w:t>2</w:t>
      </w:r>
      <w:r>
        <w:rPr>
          <w:rFonts w:cstheme="minorHAnsi"/>
          <w:sz w:val="24"/>
          <w:szCs w:val="24"/>
          <w:lang w:val="en-GB"/>
        </w:rPr>
        <w:t xml:space="preserve"> mg per inflorescence</w:t>
      </w:r>
      <w:r w:rsidRPr="00A3206E">
        <w:rPr>
          <w:rFonts w:eastAsia="Calibri" w:cstheme="minorHAnsi"/>
          <w:color w:val="000000"/>
          <w:sz w:val="24"/>
          <w:szCs w:val="24"/>
          <w:lang w:val="en-GB"/>
        </w:rPr>
        <w:t xml:space="preserve">. </w:t>
      </w:r>
      <w:r w:rsidR="00293B0E">
        <w:rPr>
          <w:rFonts w:eastAsia="Calibri" w:cstheme="minorHAnsi"/>
          <w:color w:val="000000"/>
          <w:sz w:val="24"/>
          <w:szCs w:val="24"/>
          <w:lang w:val="en-GB"/>
        </w:rPr>
        <w:t>By contrast</w:t>
      </w:r>
      <w:r>
        <w:rPr>
          <w:rFonts w:eastAsia="Calibri" w:cstheme="minorHAnsi"/>
          <w:color w:val="000000"/>
          <w:sz w:val="24"/>
          <w:szCs w:val="24"/>
          <w:lang w:val="en-GB"/>
        </w:rPr>
        <w:t>, a</w:t>
      </w:r>
      <w:r w:rsidRPr="00A3206E">
        <w:rPr>
          <w:rFonts w:eastAsia="Calibri" w:cstheme="minorHAnsi"/>
          <w:color w:val="000000"/>
          <w:sz w:val="24"/>
          <w:szCs w:val="24"/>
          <w:lang w:val="en-GB"/>
        </w:rPr>
        <w:t xml:space="preserve"> </w:t>
      </w:r>
      <w:r>
        <w:rPr>
          <w:rFonts w:eastAsia="Calibri" w:cstheme="minorHAnsi"/>
          <w:color w:val="000000"/>
          <w:sz w:val="24"/>
          <w:szCs w:val="24"/>
          <w:lang w:val="en-GB"/>
        </w:rPr>
        <w:t xml:space="preserve">1 SD </w:t>
      </w:r>
      <w:r w:rsidRPr="00A3206E">
        <w:rPr>
          <w:rFonts w:eastAsia="Calibri" w:cstheme="minorHAnsi"/>
          <w:color w:val="000000"/>
          <w:sz w:val="24"/>
          <w:szCs w:val="24"/>
          <w:lang w:val="en-GB"/>
        </w:rPr>
        <w:t xml:space="preserve">increase </w:t>
      </w:r>
      <w:r>
        <w:rPr>
          <w:rFonts w:eastAsia="Calibri" w:cstheme="minorHAnsi"/>
          <w:color w:val="000000"/>
          <w:sz w:val="24"/>
          <w:szCs w:val="24"/>
          <w:lang w:val="en-GB"/>
        </w:rPr>
        <w:t>in</w:t>
      </w:r>
      <w:r w:rsidRPr="00A3206E">
        <w:rPr>
          <w:rFonts w:eastAsia="Calibri" w:cstheme="minorHAnsi"/>
          <w:color w:val="000000"/>
          <w:sz w:val="24"/>
          <w:szCs w:val="24"/>
          <w:lang w:val="en-GB"/>
        </w:rPr>
        <w:t xml:space="preserve"> the cover of </w:t>
      </w:r>
      <w:r>
        <w:rPr>
          <w:rFonts w:eastAsia="Calibri" w:cstheme="minorHAnsi"/>
          <w:color w:val="000000"/>
          <w:sz w:val="24"/>
          <w:szCs w:val="24"/>
          <w:lang w:val="en-GB"/>
        </w:rPr>
        <w:t>(semi</w:t>
      </w:r>
      <w:r w:rsidR="00293B0E">
        <w:rPr>
          <w:rFonts w:eastAsia="Calibri" w:cstheme="minorHAnsi"/>
          <w:color w:val="000000"/>
          <w:sz w:val="24"/>
          <w:szCs w:val="24"/>
          <w:lang w:val="en-GB"/>
        </w:rPr>
        <w:t>-</w:t>
      </w:r>
      <w:r>
        <w:rPr>
          <w:rFonts w:eastAsia="Calibri" w:cstheme="minorHAnsi"/>
          <w:color w:val="000000"/>
          <w:sz w:val="24"/>
          <w:szCs w:val="24"/>
          <w:lang w:val="en-GB"/>
        </w:rPr>
        <w:t>)</w:t>
      </w:r>
      <w:r w:rsidRPr="00A3206E">
        <w:rPr>
          <w:rFonts w:eastAsia="Calibri" w:cstheme="minorHAnsi"/>
          <w:color w:val="000000"/>
          <w:sz w:val="24"/>
          <w:szCs w:val="24"/>
          <w:lang w:val="en-GB"/>
        </w:rPr>
        <w:t xml:space="preserve">woody plants </w:t>
      </w:r>
      <w:r>
        <w:rPr>
          <w:rFonts w:eastAsia="Calibri" w:cstheme="minorHAnsi"/>
          <w:color w:val="000000"/>
          <w:sz w:val="24"/>
          <w:szCs w:val="24"/>
          <w:lang w:val="en-GB"/>
        </w:rPr>
        <w:t>of 17.</w:t>
      </w:r>
      <w:r w:rsidR="000C6A93">
        <w:rPr>
          <w:rFonts w:eastAsia="Calibri" w:cstheme="minorHAnsi"/>
          <w:color w:val="000000"/>
          <w:sz w:val="24"/>
          <w:szCs w:val="24"/>
          <w:lang w:val="en-GB"/>
        </w:rPr>
        <w:t>4</w:t>
      </w:r>
      <w:r>
        <w:rPr>
          <w:rFonts w:eastAsia="Calibri" w:cstheme="minorHAnsi"/>
          <w:color w:val="000000"/>
          <w:sz w:val="24"/>
          <w:szCs w:val="24"/>
          <w:lang w:val="en-GB"/>
        </w:rPr>
        <w:t>% above its mean of 1</w:t>
      </w:r>
      <w:r w:rsidR="000C6A93">
        <w:rPr>
          <w:rFonts w:eastAsia="Calibri" w:cstheme="minorHAnsi"/>
          <w:color w:val="000000"/>
          <w:sz w:val="24"/>
          <w:szCs w:val="24"/>
          <w:lang w:val="en-GB"/>
        </w:rPr>
        <w:t>4</w:t>
      </w:r>
      <w:r>
        <w:rPr>
          <w:rFonts w:eastAsia="Calibri" w:cstheme="minorHAnsi"/>
          <w:color w:val="000000"/>
          <w:sz w:val="24"/>
          <w:szCs w:val="24"/>
          <w:lang w:val="en-GB"/>
        </w:rPr>
        <w:t>.</w:t>
      </w:r>
      <w:r w:rsidR="000C6A93">
        <w:rPr>
          <w:rFonts w:eastAsia="Calibri" w:cstheme="minorHAnsi"/>
          <w:color w:val="000000"/>
          <w:sz w:val="24"/>
          <w:szCs w:val="24"/>
          <w:lang w:val="en-GB"/>
        </w:rPr>
        <w:t>1</w:t>
      </w:r>
      <w:r>
        <w:rPr>
          <w:rFonts w:eastAsia="Calibri" w:cstheme="minorHAnsi"/>
          <w:color w:val="000000"/>
          <w:sz w:val="24"/>
          <w:szCs w:val="24"/>
          <w:lang w:val="en-GB"/>
        </w:rPr>
        <w:t xml:space="preserve">% had the reverse effect, </w:t>
      </w:r>
      <w:r w:rsidRPr="00A3206E">
        <w:rPr>
          <w:rFonts w:eastAsia="Calibri" w:cstheme="minorHAnsi"/>
          <w:color w:val="000000"/>
          <w:sz w:val="24"/>
          <w:szCs w:val="24"/>
          <w:lang w:val="en-GB"/>
        </w:rPr>
        <w:t>decreas</w:t>
      </w:r>
      <w:r>
        <w:rPr>
          <w:rFonts w:eastAsia="Calibri" w:cstheme="minorHAnsi"/>
          <w:color w:val="000000"/>
          <w:sz w:val="24"/>
          <w:szCs w:val="24"/>
          <w:lang w:val="en-GB"/>
        </w:rPr>
        <w:t>ing</w:t>
      </w:r>
      <w:r w:rsidRPr="00A3206E">
        <w:rPr>
          <w:rFonts w:eastAsia="Calibri" w:cstheme="minorHAnsi"/>
          <w:color w:val="000000"/>
          <w:sz w:val="24"/>
          <w:szCs w:val="24"/>
          <w:lang w:val="en-GB"/>
        </w:rPr>
        <w:t xml:space="preserve"> </w:t>
      </w:r>
      <w:r>
        <w:rPr>
          <w:rFonts w:eastAsia="Calibri" w:cstheme="minorHAnsi"/>
          <w:color w:val="000000"/>
          <w:sz w:val="24"/>
          <w:szCs w:val="24"/>
          <w:lang w:val="en-GB"/>
        </w:rPr>
        <w:t xml:space="preserve">mean </w:t>
      </w:r>
      <w:r w:rsidRPr="00A3206E">
        <w:rPr>
          <w:rFonts w:eastAsia="Calibri" w:cstheme="minorHAnsi"/>
          <w:color w:val="000000"/>
          <w:sz w:val="24"/>
          <w:szCs w:val="24"/>
          <w:lang w:val="en-GB"/>
        </w:rPr>
        <w:t xml:space="preserve">seed </w:t>
      </w:r>
      <w:r>
        <w:rPr>
          <w:rFonts w:eastAsia="Calibri" w:cstheme="minorHAnsi"/>
          <w:color w:val="000000"/>
          <w:sz w:val="24"/>
          <w:szCs w:val="24"/>
          <w:lang w:val="en-GB"/>
        </w:rPr>
        <w:t xml:space="preserve">number </w:t>
      </w:r>
      <w:r>
        <w:rPr>
          <w:rFonts w:cstheme="minorHAnsi"/>
          <w:sz w:val="24"/>
          <w:szCs w:val="24"/>
          <w:lang w:val="en-GB"/>
        </w:rPr>
        <w:t xml:space="preserve">to </w:t>
      </w:r>
      <w:r w:rsidR="003B29D9">
        <w:rPr>
          <w:rFonts w:cstheme="minorHAnsi"/>
          <w:sz w:val="24"/>
          <w:szCs w:val="24"/>
          <w:lang w:val="en-GB"/>
        </w:rPr>
        <w:t>40.8</w:t>
      </w:r>
      <w:r>
        <w:rPr>
          <w:rFonts w:cstheme="minorHAnsi"/>
          <w:sz w:val="24"/>
          <w:szCs w:val="24"/>
          <w:lang w:val="en-GB"/>
        </w:rPr>
        <w:t xml:space="preserve"> </w:t>
      </w:r>
      <w:r w:rsidRPr="00A3206E">
        <w:rPr>
          <w:rFonts w:eastAsia="Times New Roman" w:cstheme="minorHAnsi"/>
          <w:sz w:val="24"/>
          <w:szCs w:val="24"/>
          <w:lang w:val="en-GB"/>
        </w:rPr>
        <w:t>±</w:t>
      </w:r>
      <w:r w:rsidR="00C87DE7">
        <w:rPr>
          <w:rFonts w:eastAsia="Times New Roman" w:cstheme="minorHAnsi"/>
          <w:sz w:val="24"/>
          <w:szCs w:val="24"/>
          <w:lang w:val="en-GB"/>
        </w:rPr>
        <w:t xml:space="preserve"> </w:t>
      </w:r>
      <w:r w:rsidR="003B29D9">
        <w:rPr>
          <w:rFonts w:eastAsia="Times New Roman" w:cstheme="minorHAnsi"/>
          <w:sz w:val="24"/>
          <w:szCs w:val="24"/>
          <w:lang w:val="en-GB"/>
        </w:rPr>
        <w:t>2.7</w:t>
      </w:r>
      <w:r>
        <w:rPr>
          <w:rFonts w:cstheme="minorHAnsi"/>
          <w:sz w:val="24"/>
          <w:szCs w:val="24"/>
          <w:lang w:val="en-GB"/>
        </w:rPr>
        <w:t xml:space="preserve"> seeds and </w:t>
      </w:r>
      <w:r w:rsidRPr="00A3206E">
        <w:rPr>
          <w:rFonts w:eastAsia="Calibri" w:cstheme="minorHAnsi"/>
          <w:color w:val="000000"/>
          <w:sz w:val="24"/>
          <w:szCs w:val="24"/>
          <w:lang w:val="en-GB"/>
        </w:rPr>
        <w:t>seed mass</w:t>
      </w:r>
      <w:r>
        <w:rPr>
          <w:rFonts w:eastAsia="Calibri" w:cstheme="minorHAnsi"/>
          <w:color w:val="000000"/>
          <w:sz w:val="24"/>
          <w:szCs w:val="24"/>
          <w:lang w:val="en-GB"/>
        </w:rPr>
        <w:t xml:space="preserve"> </w:t>
      </w:r>
      <w:r>
        <w:rPr>
          <w:rFonts w:cstheme="minorHAnsi"/>
          <w:sz w:val="24"/>
          <w:szCs w:val="24"/>
          <w:lang w:val="en-GB"/>
        </w:rPr>
        <w:t xml:space="preserve">to </w:t>
      </w:r>
      <w:r w:rsidR="00FB6235">
        <w:rPr>
          <w:rFonts w:cstheme="minorHAnsi"/>
          <w:sz w:val="24"/>
          <w:szCs w:val="24"/>
          <w:lang w:val="en-GB"/>
        </w:rPr>
        <w:t>7.7</w:t>
      </w:r>
      <w:r>
        <w:rPr>
          <w:rFonts w:cstheme="minorHAnsi"/>
          <w:sz w:val="24"/>
          <w:szCs w:val="24"/>
          <w:lang w:val="en-GB"/>
        </w:rPr>
        <w:t xml:space="preserve"> </w:t>
      </w:r>
      <w:r w:rsidRPr="00A3206E">
        <w:rPr>
          <w:rFonts w:eastAsia="Times New Roman" w:cstheme="minorHAnsi"/>
          <w:sz w:val="24"/>
          <w:szCs w:val="24"/>
          <w:lang w:val="en-GB"/>
        </w:rPr>
        <w:t>±</w:t>
      </w:r>
      <w:r>
        <w:rPr>
          <w:rFonts w:eastAsia="Times New Roman" w:cstheme="minorHAnsi"/>
          <w:sz w:val="24"/>
          <w:szCs w:val="24"/>
          <w:lang w:val="en-GB"/>
        </w:rPr>
        <w:t xml:space="preserve"> 0.5</w:t>
      </w:r>
      <w:r>
        <w:rPr>
          <w:rFonts w:cstheme="minorHAnsi"/>
          <w:sz w:val="24"/>
          <w:szCs w:val="24"/>
          <w:lang w:val="en-GB"/>
        </w:rPr>
        <w:t xml:space="preserve"> mg per inflorescence</w:t>
      </w:r>
      <w:r w:rsidRPr="00A3206E">
        <w:rPr>
          <w:rFonts w:eastAsia="Calibri" w:cstheme="minorHAnsi"/>
          <w:color w:val="000000"/>
          <w:sz w:val="24"/>
          <w:szCs w:val="24"/>
          <w:lang w:val="en-GB"/>
        </w:rPr>
        <w:t xml:space="preserve">. </w:t>
      </w:r>
      <w:r w:rsidRPr="00A3206E">
        <w:rPr>
          <w:rFonts w:eastAsia="Times New Roman" w:cstheme="minorHAnsi"/>
          <w:color w:val="000000"/>
          <w:sz w:val="24"/>
          <w:szCs w:val="24"/>
          <w:lang w:val="en-GB"/>
        </w:rPr>
        <w:t xml:space="preserve">Overall, the models fitted the </w:t>
      </w:r>
      <w:r w:rsidRPr="00BF0014">
        <w:rPr>
          <w:rFonts w:eastAsia="Times New Roman" w:cstheme="minorHAnsi"/>
          <w:color w:val="000000"/>
          <w:sz w:val="24"/>
          <w:szCs w:val="24"/>
          <w:lang w:val="en-GB"/>
        </w:rPr>
        <w:t xml:space="preserve">data </w:t>
      </w:r>
      <w:r w:rsidR="00293B0E">
        <w:rPr>
          <w:rFonts w:eastAsia="Times New Roman" w:cstheme="minorHAnsi"/>
          <w:color w:val="000000"/>
          <w:sz w:val="24"/>
          <w:szCs w:val="24"/>
          <w:lang w:val="en-GB"/>
        </w:rPr>
        <w:t>moderately</w:t>
      </w:r>
      <w:r w:rsidR="00293B0E" w:rsidRPr="00BF0014">
        <w:rPr>
          <w:rFonts w:eastAsia="Times New Roman" w:cstheme="minorHAnsi"/>
          <w:color w:val="000000"/>
          <w:sz w:val="24"/>
          <w:szCs w:val="24"/>
          <w:lang w:val="en-GB"/>
        </w:rPr>
        <w:t xml:space="preserve"> </w:t>
      </w:r>
      <w:r w:rsidRPr="00BF0014">
        <w:rPr>
          <w:rFonts w:eastAsia="Times New Roman" w:cstheme="minorHAnsi"/>
          <w:color w:val="000000"/>
          <w:sz w:val="24"/>
          <w:szCs w:val="24"/>
          <w:lang w:val="en-GB"/>
        </w:rPr>
        <w:t xml:space="preserve">well, with conditional </w:t>
      </w:r>
      <w:r w:rsidRPr="00BF0014">
        <w:rPr>
          <w:rFonts w:eastAsia="Times New Roman" w:cstheme="minorHAnsi"/>
          <w:bCs/>
          <w:color w:val="000000"/>
          <w:sz w:val="24"/>
          <w:szCs w:val="24"/>
          <w:lang w:val="en-GB" w:eastAsia="ar-SA"/>
        </w:rPr>
        <w:t>R</w:t>
      </w:r>
      <w:r w:rsidRPr="00BF0014">
        <w:rPr>
          <w:rFonts w:eastAsia="Times New Roman" w:cstheme="minorHAnsi"/>
          <w:bCs/>
          <w:color w:val="000000"/>
          <w:sz w:val="24"/>
          <w:szCs w:val="24"/>
          <w:vertAlign w:val="superscript"/>
          <w:lang w:val="en-GB" w:eastAsia="ar-SA"/>
        </w:rPr>
        <w:t>2</w:t>
      </w:r>
      <w:r w:rsidRPr="00BF0014">
        <w:rPr>
          <w:rFonts w:eastAsia="Times New Roman" w:cstheme="minorHAnsi"/>
          <w:bCs/>
          <w:color w:val="000000"/>
          <w:sz w:val="24"/>
          <w:szCs w:val="24"/>
          <w:lang w:val="en-GB" w:eastAsia="ar-SA"/>
        </w:rPr>
        <w:t xml:space="preserve"> </w:t>
      </w:r>
      <w:r>
        <w:rPr>
          <w:rFonts w:eastAsia="Times New Roman" w:cstheme="minorHAnsi"/>
          <w:bCs/>
          <w:color w:val="000000"/>
          <w:sz w:val="24"/>
          <w:szCs w:val="24"/>
          <w:lang w:val="en-GB" w:eastAsia="ar-SA"/>
        </w:rPr>
        <w:t xml:space="preserve">values </w:t>
      </w:r>
      <w:r w:rsidRPr="00BF0014">
        <w:rPr>
          <w:rFonts w:eastAsia="Times New Roman" w:cstheme="minorHAnsi"/>
          <w:bCs/>
          <w:color w:val="000000"/>
          <w:sz w:val="24"/>
          <w:szCs w:val="24"/>
          <w:lang w:val="en-GB" w:eastAsia="ar-SA"/>
        </w:rPr>
        <w:t>between 0.2</w:t>
      </w:r>
      <w:r w:rsidR="00D61080">
        <w:rPr>
          <w:rFonts w:eastAsia="Times New Roman" w:cstheme="minorHAnsi"/>
          <w:bCs/>
          <w:color w:val="000000"/>
          <w:sz w:val="24"/>
          <w:szCs w:val="24"/>
          <w:lang w:val="en-GB" w:eastAsia="ar-SA"/>
        </w:rPr>
        <w:t>1 and 0.</w:t>
      </w:r>
      <w:r w:rsidR="007C1DD4">
        <w:rPr>
          <w:rFonts w:eastAsia="Times New Roman" w:cstheme="minorHAnsi"/>
          <w:bCs/>
          <w:color w:val="000000"/>
          <w:sz w:val="24"/>
          <w:szCs w:val="24"/>
          <w:lang w:val="en-GB" w:eastAsia="ar-SA"/>
        </w:rPr>
        <w:t>61</w:t>
      </w:r>
      <w:r w:rsidR="007C1DD4" w:rsidRPr="00BF0014">
        <w:rPr>
          <w:rFonts w:eastAsia="Times New Roman" w:cstheme="minorHAnsi"/>
          <w:bCs/>
          <w:color w:val="000000"/>
          <w:sz w:val="24"/>
          <w:szCs w:val="24"/>
          <w:lang w:val="en-GB" w:eastAsia="ar-SA"/>
        </w:rPr>
        <w:t xml:space="preserve"> </w:t>
      </w:r>
      <w:r w:rsidRPr="00BF0014">
        <w:rPr>
          <w:rFonts w:eastAsia="Times New Roman" w:cstheme="minorHAnsi"/>
          <w:bCs/>
          <w:color w:val="000000"/>
          <w:sz w:val="24"/>
          <w:szCs w:val="24"/>
          <w:lang w:val="en-GB" w:eastAsia="ar-SA"/>
        </w:rPr>
        <w:t>(Table 2)</w:t>
      </w:r>
      <w:r w:rsidRPr="00BF0014">
        <w:rPr>
          <w:rFonts w:eastAsia="Times New Roman" w:cstheme="minorHAnsi"/>
          <w:color w:val="000000"/>
          <w:sz w:val="24"/>
          <w:szCs w:val="24"/>
          <w:lang w:val="en-GB"/>
        </w:rPr>
        <w:t>.</w:t>
      </w:r>
    </w:p>
    <w:p w14:paraId="099D958B" w14:textId="77777777" w:rsidR="0055431A" w:rsidRPr="00BF0014" w:rsidRDefault="0055431A" w:rsidP="00EC2FFB">
      <w:pPr>
        <w:spacing w:line="480" w:lineRule="auto"/>
        <w:contextualSpacing/>
        <w:jc w:val="both"/>
        <w:rPr>
          <w:rFonts w:eastAsia="Times New Roman" w:cstheme="minorHAnsi"/>
          <w:bCs/>
          <w:color w:val="000000"/>
          <w:sz w:val="24"/>
          <w:szCs w:val="24"/>
          <w:lang w:val="en-GB" w:eastAsia="ar-SA"/>
        </w:rPr>
      </w:pPr>
    </w:p>
    <w:p w14:paraId="7D7EB661" w14:textId="78692186" w:rsidR="001F22AB" w:rsidRDefault="001F22AB" w:rsidP="001F22AB">
      <w:pPr>
        <w:spacing w:line="480" w:lineRule="auto"/>
        <w:contextualSpacing/>
        <w:jc w:val="both"/>
        <w:rPr>
          <w:rFonts w:ascii="Calibri" w:eastAsia="Times New Roman" w:hAnsi="Calibri" w:cs="Calibri"/>
          <w:bCs/>
          <w:color w:val="000000"/>
          <w:sz w:val="24"/>
          <w:szCs w:val="24"/>
          <w:lang w:val="en-GB"/>
        </w:rPr>
      </w:pPr>
      <w:r w:rsidRPr="00A37898">
        <w:rPr>
          <w:rFonts w:ascii="Calibri" w:eastAsia="Times New Roman" w:hAnsi="Calibri" w:cs="Calibri"/>
          <w:b/>
          <w:bCs/>
          <w:color w:val="000000"/>
          <w:sz w:val="24"/>
          <w:szCs w:val="24"/>
          <w:lang w:val="en-GB"/>
        </w:rPr>
        <w:t>Table 2</w:t>
      </w:r>
      <w:r w:rsidRPr="00A37898">
        <w:rPr>
          <w:rFonts w:ascii="Calibri" w:eastAsia="Times New Roman" w:hAnsi="Calibri" w:cs="Calibri"/>
          <w:bCs/>
          <w:color w:val="000000"/>
          <w:sz w:val="24"/>
          <w:szCs w:val="24"/>
          <w:lang w:val="en-GB"/>
        </w:rPr>
        <w:t xml:space="preserve"> Estimated effects and 95% confidence intervals of model predictors for present-day seed number and seed mass both per plot and per inflorescence.</w:t>
      </w:r>
      <w:r w:rsidRPr="00A37898">
        <w:rPr>
          <w:rFonts w:ascii="Calibri" w:eastAsia="Times New Roman" w:hAnsi="Calibri" w:cs="Calibri"/>
          <w:sz w:val="24"/>
          <w:szCs w:val="24"/>
          <w:lang w:val="en-GB"/>
        </w:rPr>
        <w:t xml:space="preserve"> Predictors </w:t>
      </w:r>
      <w:r>
        <w:rPr>
          <w:rFonts w:ascii="Calibri" w:eastAsia="Times New Roman" w:hAnsi="Calibri" w:cs="Calibri"/>
          <w:sz w:val="24"/>
          <w:szCs w:val="24"/>
          <w:lang w:val="en-GB"/>
        </w:rPr>
        <w:t xml:space="preserve">retained in the simplified models </w:t>
      </w:r>
      <w:r w:rsidRPr="00A37898">
        <w:rPr>
          <w:rFonts w:ascii="Calibri" w:eastAsia="Times New Roman" w:hAnsi="Calibri" w:cs="Calibri"/>
          <w:sz w:val="24"/>
          <w:szCs w:val="24"/>
          <w:lang w:val="en-GB"/>
        </w:rPr>
        <w:t xml:space="preserve">included environmental favourability (Env), which was the probability of occurrence in a </w:t>
      </w:r>
      <w:r w:rsidRPr="00A37898">
        <w:rPr>
          <w:rFonts w:ascii="Calibri" w:eastAsia="Times New Roman" w:hAnsi="Calibri" w:cs="Calibri"/>
          <w:sz w:val="24"/>
          <w:szCs w:val="24"/>
          <w:lang w:val="en-GB"/>
        </w:rPr>
        <w:lastRenderedPageBreak/>
        <w:t>wider 1 km</w:t>
      </w:r>
      <w:r w:rsidRPr="00A37898">
        <w:rPr>
          <w:rFonts w:ascii="Calibri" w:eastAsia="Times New Roman" w:hAnsi="Calibri" w:cs="Calibri"/>
          <w:sz w:val="24"/>
          <w:szCs w:val="24"/>
          <w:vertAlign w:val="superscript"/>
          <w:lang w:val="en-GB"/>
        </w:rPr>
        <w:t>2</w:t>
      </w:r>
      <w:r w:rsidRPr="00A37898">
        <w:rPr>
          <w:rFonts w:ascii="Calibri" w:eastAsia="Times New Roman" w:hAnsi="Calibri" w:cs="Calibri"/>
          <w:sz w:val="24"/>
          <w:szCs w:val="24"/>
          <w:lang w:val="en-GB"/>
        </w:rPr>
        <w:t xml:space="preserve"> grid cell estimated by the SDMs, distance to the nearest hiking trail (Trail), and the percentage ground cover of </w:t>
      </w:r>
      <w:r>
        <w:rPr>
          <w:rFonts w:ascii="Calibri" w:eastAsia="Times New Roman" w:hAnsi="Calibri" w:cs="Calibri"/>
          <w:sz w:val="24"/>
          <w:szCs w:val="24"/>
          <w:lang w:val="en-GB"/>
        </w:rPr>
        <w:t xml:space="preserve">two </w:t>
      </w:r>
      <w:r w:rsidRPr="00A37898">
        <w:rPr>
          <w:rFonts w:ascii="Calibri" w:eastAsia="Times New Roman" w:hAnsi="Calibri" w:cs="Calibri"/>
          <w:sz w:val="24"/>
          <w:szCs w:val="24"/>
          <w:lang w:val="en-GB"/>
        </w:rPr>
        <w:t xml:space="preserve">functional groups. </w:t>
      </w:r>
      <w:r w:rsidRPr="00A37898">
        <w:rPr>
          <w:rFonts w:ascii="Calibri" w:eastAsia="Times New Roman" w:hAnsi="Calibri" w:cs="Calibri"/>
          <w:bCs/>
          <w:color w:val="000000"/>
          <w:sz w:val="24"/>
          <w:szCs w:val="24"/>
          <w:lang w:val="en-GB"/>
        </w:rPr>
        <w:t xml:space="preserve">Bolded values indicate statistically significant effects, i.e. confidence intervals that excluded zero. </w:t>
      </w:r>
      <w:r w:rsidRPr="00A37898">
        <w:rPr>
          <w:rFonts w:ascii="Calibri" w:eastAsia="Times New Roman" w:hAnsi="Calibri" w:cs="Calibri"/>
          <w:sz w:val="24"/>
          <w:szCs w:val="24"/>
          <w:lang w:val="en-GB"/>
        </w:rPr>
        <w:t>We report the marginal R</w:t>
      </w:r>
      <w:r w:rsidRPr="00A37898">
        <w:rPr>
          <w:rFonts w:ascii="Calibri" w:eastAsia="Times New Roman" w:hAnsi="Calibri" w:cs="Calibri"/>
          <w:sz w:val="24"/>
          <w:szCs w:val="24"/>
          <w:vertAlign w:val="superscript"/>
          <w:lang w:val="en-GB"/>
        </w:rPr>
        <w:t>2</w:t>
      </w:r>
      <w:r w:rsidRPr="00A37898">
        <w:rPr>
          <w:rFonts w:ascii="Calibri" w:eastAsia="Times New Roman" w:hAnsi="Calibri" w:cs="Calibri"/>
          <w:sz w:val="24"/>
          <w:szCs w:val="24"/>
          <w:vertAlign w:val="subscript"/>
          <w:lang w:val="en-GB"/>
        </w:rPr>
        <w:t>m</w:t>
      </w:r>
      <w:r w:rsidRPr="00A37898">
        <w:rPr>
          <w:rFonts w:ascii="Calibri" w:eastAsia="Times New Roman" w:hAnsi="Calibri" w:cs="Calibri"/>
          <w:bCs/>
          <w:color w:val="000000"/>
          <w:sz w:val="24"/>
          <w:szCs w:val="24"/>
          <w:lang w:val="en-GB"/>
        </w:rPr>
        <w:t xml:space="preserve"> </w:t>
      </w:r>
      <w:r w:rsidRPr="00A37898">
        <w:rPr>
          <w:rFonts w:ascii="Calibri" w:eastAsia="Times New Roman" w:hAnsi="Calibri" w:cs="Calibri"/>
          <w:sz w:val="24"/>
          <w:szCs w:val="24"/>
          <w:lang w:val="en-GB"/>
        </w:rPr>
        <w:t>and conditional R</w:t>
      </w:r>
      <w:r w:rsidRPr="00A37898">
        <w:rPr>
          <w:rFonts w:ascii="Calibri" w:eastAsia="Times New Roman" w:hAnsi="Calibri" w:cs="Calibri"/>
          <w:sz w:val="24"/>
          <w:szCs w:val="24"/>
          <w:vertAlign w:val="superscript"/>
          <w:lang w:val="en-GB"/>
        </w:rPr>
        <w:t>2</w:t>
      </w:r>
      <w:r w:rsidRPr="00A37898">
        <w:rPr>
          <w:rFonts w:ascii="Calibri" w:eastAsia="Times New Roman" w:hAnsi="Calibri" w:cs="Calibri"/>
          <w:sz w:val="24"/>
          <w:szCs w:val="24"/>
          <w:vertAlign w:val="subscript"/>
          <w:lang w:val="en-GB"/>
        </w:rPr>
        <w:t>c</w:t>
      </w:r>
      <w:r w:rsidRPr="00A37898">
        <w:rPr>
          <w:rFonts w:ascii="Calibri" w:eastAsia="Times New Roman" w:hAnsi="Calibri" w:cs="Calibri"/>
          <w:bCs/>
          <w:color w:val="000000"/>
          <w:sz w:val="24"/>
          <w:szCs w:val="24"/>
          <w:lang w:val="en-GB"/>
        </w:rPr>
        <w:t xml:space="preserve"> for each model, which respectively consider fixed effects only and both fixed and random effects. Plot, study site, and inflorescence identity were used as random effects. </w:t>
      </w:r>
    </w:p>
    <w:tbl>
      <w:tblPr>
        <w:tblW w:w="9889" w:type="dxa"/>
        <w:tblLook w:val="04A0" w:firstRow="1" w:lastRow="0" w:firstColumn="1" w:lastColumn="0" w:noHBand="0" w:noVBand="1"/>
      </w:tblPr>
      <w:tblGrid>
        <w:gridCol w:w="2122"/>
        <w:gridCol w:w="1209"/>
        <w:gridCol w:w="1165"/>
        <w:gridCol w:w="1566"/>
        <w:gridCol w:w="1411"/>
        <w:gridCol w:w="6"/>
        <w:gridCol w:w="571"/>
        <w:gridCol w:w="705"/>
        <w:gridCol w:w="1350"/>
      </w:tblGrid>
      <w:tr w:rsidR="00860642" w:rsidRPr="00860642" w14:paraId="785A9E9C" w14:textId="77777777" w:rsidTr="00D24F5E">
        <w:trPr>
          <w:trHeight w:val="288"/>
        </w:trPr>
        <w:tc>
          <w:tcPr>
            <w:tcW w:w="2122" w:type="dxa"/>
            <w:tcBorders>
              <w:top w:val="nil"/>
              <w:left w:val="nil"/>
              <w:bottom w:val="nil"/>
              <w:right w:val="nil"/>
            </w:tcBorders>
            <w:shd w:val="clear" w:color="auto" w:fill="auto"/>
            <w:noWrap/>
            <w:vAlign w:val="bottom"/>
            <w:hideMark/>
          </w:tcPr>
          <w:p w14:paraId="0127B2FC" w14:textId="77777777" w:rsidR="000D222B" w:rsidRPr="00D24F5E" w:rsidRDefault="000D222B" w:rsidP="00B80254">
            <w:pPr>
              <w:rPr>
                <w:rFonts w:eastAsia="Times New Roman" w:cstheme="minorHAnsi"/>
                <w:sz w:val="20"/>
                <w:szCs w:val="20"/>
                <w:lang w:eastAsia="ro-RO"/>
              </w:rPr>
            </w:pPr>
          </w:p>
        </w:tc>
        <w:tc>
          <w:tcPr>
            <w:tcW w:w="5351" w:type="dxa"/>
            <w:gridSpan w:val="4"/>
            <w:tcBorders>
              <w:top w:val="nil"/>
              <w:left w:val="nil"/>
              <w:bottom w:val="single" w:sz="4" w:space="0" w:color="auto"/>
              <w:right w:val="nil"/>
            </w:tcBorders>
            <w:shd w:val="clear" w:color="auto" w:fill="auto"/>
            <w:noWrap/>
            <w:vAlign w:val="bottom"/>
            <w:hideMark/>
          </w:tcPr>
          <w:p w14:paraId="6B0A17E1" w14:textId="02450B12" w:rsidR="000D222B" w:rsidRPr="00D24F5E" w:rsidRDefault="000D222B"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Fixed effects</w:t>
            </w:r>
          </w:p>
        </w:tc>
        <w:tc>
          <w:tcPr>
            <w:tcW w:w="577" w:type="dxa"/>
            <w:gridSpan w:val="2"/>
            <w:tcBorders>
              <w:top w:val="nil"/>
              <w:left w:val="nil"/>
              <w:right w:val="nil"/>
            </w:tcBorders>
            <w:shd w:val="clear" w:color="auto" w:fill="auto"/>
            <w:noWrap/>
            <w:vAlign w:val="bottom"/>
            <w:hideMark/>
          </w:tcPr>
          <w:p w14:paraId="7D4304A1"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 </w:t>
            </w:r>
          </w:p>
        </w:tc>
        <w:tc>
          <w:tcPr>
            <w:tcW w:w="705" w:type="dxa"/>
            <w:tcBorders>
              <w:top w:val="nil"/>
              <w:left w:val="nil"/>
              <w:right w:val="nil"/>
            </w:tcBorders>
            <w:shd w:val="clear" w:color="auto" w:fill="auto"/>
            <w:noWrap/>
            <w:vAlign w:val="bottom"/>
            <w:hideMark/>
          </w:tcPr>
          <w:p w14:paraId="0F157D77"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 </w:t>
            </w:r>
          </w:p>
        </w:tc>
        <w:tc>
          <w:tcPr>
            <w:tcW w:w="1134" w:type="dxa"/>
            <w:tcBorders>
              <w:top w:val="nil"/>
              <w:left w:val="nil"/>
              <w:bottom w:val="nil"/>
              <w:right w:val="nil"/>
            </w:tcBorders>
            <w:shd w:val="clear" w:color="auto" w:fill="auto"/>
            <w:noWrap/>
            <w:vAlign w:val="bottom"/>
            <w:hideMark/>
          </w:tcPr>
          <w:p w14:paraId="467B0423" w14:textId="77777777" w:rsidR="000D222B" w:rsidRPr="00D24F5E" w:rsidRDefault="000D222B" w:rsidP="00B80254">
            <w:pPr>
              <w:spacing w:after="0" w:line="240" w:lineRule="auto"/>
              <w:rPr>
                <w:rFonts w:eastAsia="Times New Roman" w:cstheme="minorHAnsi"/>
                <w:color w:val="000000"/>
                <w:sz w:val="20"/>
                <w:szCs w:val="20"/>
                <w:lang w:eastAsia="ro-RO"/>
              </w:rPr>
            </w:pPr>
          </w:p>
        </w:tc>
      </w:tr>
      <w:tr w:rsidR="00860642" w:rsidRPr="00860642" w14:paraId="73CF4713" w14:textId="77777777" w:rsidTr="00D24F5E">
        <w:trPr>
          <w:trHeight w:val="324"/>
        </w:trPr>
        <w:tc>
          <w:tcPr>
            <w:tcW w:w="2122" w:type="dxa"/>
            <w:tcBorders>
              <w:top w:val="nil"/>
              <w:left w:val="nil"/>
              <w:bottom w:val="single" w:sz="4" w:space="0" w:color="auto"/>
              <w:right w:val="nil"/>
            </w:tcBorders>
            <w:shd w:val="clear" w:color="auto" w:fill="auto"/>
            <w:noWrap/>
            <w:vAlign w:val="center"/>
            <w:hideMark/>
          </w:tcPr>
          <w:p w14:paraId="22ED6E18" w14:textId="01C5A372" w:rsidR="00860642" w:rsidRPr="00D24F5E" w:rsidRDefault="00860642"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Response variable</w:t>
            </w:r>
          </w:p>
        </w:tc>
        <w:tc>
          <w:tcPr>
            <w:tcW w:w="1209" w:type="dxa"/>
            <w:tcBorders>
              <w:top w:val="nil"/>
              <w:left w:val="nil"/>
              <w:bottom w:val="single" w:sz="4" w:space="0" w:color="auto"/>
              <w:right w:val="nil"/>
            </w:tcBorders>
            <w:shd w:val="clear" w:color="auto" w:fill="auto"/>
            <w:noWrap/>
            <w:vAlign w:val="center"/>
            <w:hideMark/>
          </w:tcPr>
          <w:p w14:paraId="09A54B1D" w14:textId="73121D47"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Env</w:t>
            </w:r>
          </w:p>
        </w:tc>
        <w:tc>
          <w:tcPr>
            <w:tcW w:w="1165" w:type="dxa"/>
            <w:tcBorders>
              <w:top w:val="nil"/>
              <w:left w:val="nil"/>
              <w:bottom w:val="single" w:sz="4" w:space="0" w:color="auto"/>
              <w:right w:val="nil"/>
            </w:tcBorders>
            <w:shd w:val="clear" w:color="auto" w:fill="auto"/>
            <w:noWrap/>
            <w:vAlign w:val="center"/>
            <w:hideMark/>
          </w:tcPr>
          <w:p w14:paraId="253F5A73" w14:textId="4EBA1A1C"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Trail</w:t>
            </w:r>
          </w:p>
        </w:tc>
        <w:tc>
          <w:tcPr>
            <w:tcW w:w="1566" w:type="dxa"/>
            <w:tcBorders>
              <w:top w:val="nil"/>
              <w:left w:val="nil"/>
              <w:bottom w:val="single" w:sz="4" w:space="0" w:color="auto"/>
              <w:right w:val="nil"/>
            </w:tcBorders>
            <w:shd w:val="clear" w:color="auto" w:fill="auto"/>
            <w:noWrap/>
            <w:vAlign w:val="center"/>
            <w:hideMark/>
          </w:tcPr>
          <w:p w14:paraId="11CDDEB6" w14:textId="4D53E70F"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Hemiparasites</w:t>
            </w:r>
          </w:p>
        </w:tc>
        <w:tc>
          <w:tcPr>
            <w:tcW w:w="1417" w:type="dxa"/>
            <w:gridSpan w:val="2"/>
            <w:tcBorders>
              <w:top w:val="nil"/>
              <w:left w:val="nil"/>
              <w:bottom w:val="single" w:sz="4" w:space="0" w:color="auto"/>
            </w:tcBorders>
            <w:shd w:val="clear" w:color="auto" w:fill="auto"/>
            <w:noWrap/>
            <w:vAlign w:val="center"/>
            <w:hideMark/>
          </w:tcPr>
          <w:p w14:paraId="555E7182" w14:textId="62D4F103"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(Semi) Woody plants</w:t>
            </w:r>
          </w:p>
        </w:tc>
        <w:tc>
          <w:tcPr>
            <w:tcW w:w="571" w:type="dxa"/>
            <w:tcBorders>
              <w:bottom w:val="single" w:sz="4" w:space="0" w:color="auto"/>
            </w:tcBorders>
            <w:shd w:val="clear" w:color="auto" w:fill="auto"/>
            <w:noWrap/>
            <w:vAlign w:val="center"/>
            <w:hideMark/>
          </w:tcPr>
          <w:p w14:paraId="7F34506B" w14:textId="01686DDB"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R</w:t>
            </w:r>
            <w:r w:rsidRPr="00D24F5E">
              <w:rPr>
                <w:rFonts w:eastAsia="Times New Roman" w:cstheme="minorHAnsi"/>
                <w:color w:val="000000"/>
                <w:sz w:val="20"/>
                <w:szCs w:val="20"/>
                <w:vertAlign w:val="superscript"/>
                <w:lang w:eastAsia="ro-RO"/>
              </w:rPr>
              <w:t>2</w:t>
            </w:r>
            <w:r w:rsidRPr="00D24F5E">
              <w:rPr>
                <w:rFonts w:eastAsia="Times New Roman" w:cstheme="minorHAnsi"/>
                <w:color w:val="000000"/>
                <w:sz w:val="20"/>
                <w:szCs w:val="20"/>
                <w:lang w:eastAsia="ro-RO"/>
              </w:rPr>
              <w:t>m</w:t>
            </w:r>
          </w:p>
        </w:tc>
        <w:tc>
          <w:tcPr>
            <w:tcW w:w="705" w:type="dxa"/>
            <w:tcBorders>
              <w:bottom w:val="single" w:sz="4" w:space="0" w:color="auto"/>
            </w:tcBorders>
            <w:shd w:val="clear" w:color="auto" w:fill="auto"/>
            <w:vAlign w:val="center"/>
          </w:tcPr>
          <w:p w14:paraId="23356B5C" w14:textId="43E2176D" w:rsidR="00860642" w:rsidRPr="00D24F5E" w:rsidRDefault="00860642" w:rsidP="00D24F5E">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R</w:t>
            </w:r>
            <w:r w:rsidRPr="00D24F5E">
              <w:rPr>
                <w:rFonts w:eastAsia="Times New Roman" w:cstheme="minorHAnsi"/>
                <w:color w:val="000000"/>
                <w:sz w:val="20"/>
                <w:szCs w:val="20"/>
                <w:vertAlign w:val="superscript"/>
                <w:lang w:eastAsia="ro-RO"/>
              </w:rPr>
              <w:t>2</w:t>
            </w:r>
            <w:r w:rsidRPr="00D24F5E">
              <w:rPr>
                <w:rFonts w:eastAsia="Times New Roman" w:cstheme="minorHAnsi"/>
                <w:color w:val="000000"/>
                <w:sz w:val="20"/>
                <w:szCs w:val="20"/>
                <w:lang w:eastAsia="ro-RO"/>
              </w:rPr>
              <w:t>c</w:t>
            </w:r>
          </w:p>
        </w:tc>
        <w:tc>
          <w:tcPr>
            <w:tcW w:w="1134" w:type="dxa"/>
            <w:tcBorders>
              <w:top w:val="nil"/>
              <w:left w:val="nil"/>
              <w:bottom w:val="single" w:sz="4" w:space="0" w:color="auto"/>
              <w:right w:val="nil"/>
            </w:tcBorders>
            <w:shd w:val="clear" w:color="auto" w:fill="auto"/>
            <w:noWrap/>
            <w:vAlign w:val="center"/>
            <w:hideMark/>
          </w:tcPr>
          <w:p w14:paraId="536467CF" w14:textId="77777777" w:rsidR="00860642" w:rsidRPr="00D24F5E" w:rsidRDefault="00860642"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 xml:space="preserve">Random </w:t>
            </w:r>
          </w:p>
          <w:p w14:paraId="4DEF63AA" w14:textId="77777777" w:rsidR="00860642" w:rsidRPr="00D24F5E" w:rsidRDefault="00860642"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effects</w:t>
            </w:r>
          </w:p>
        </w:tc>
      </w:tr>
      <w:tr w:rsidR="00860642" w:rsidRPr="00860642" w14:paraId="3B2F9870" w14:textId="77777777" w:rsidTr="00D24F5E">
        <w:trPr>
          <w:trHeight w:val="288"/>
        </w:trPr>
        <w:tc>
          <w:tcPr>
            <w:tcW w:w="2122" w:type="dxa"/>
            <w:tcBorders>
              <w:top w:val="nil"/>
              <w:left w:val="nil"/>
              <w:bottom w:val="nil"/>
              <w:right w:val="nil"/>
            </w:tcBorders>
            <w:shd w:val="clear" w:color="auto" w:fill="auto"/>
            <w:noWrap/>
            <w:vAlign w:val="bottom"/>
            <w:hideMark/>
          </w:tcPr>
          <w:p w14:paraId="71E68754"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number#/plot</w:t>
            </w:r>
          </w:p>
        </w:tc>
        <w:tc>
          <w:tcPr>
            <w:tcW w:w="1209" w:type="dxa"/>
            <w:tcBorders>
              <w:top w:val="nil"/>
              <w:left w:val="nil"/>
              <w:bottom w:val="nil"/>
              <w:right w:val="nil"/>
            </w:tcBorders>
            <w:shd w:val="clear" w:color="auto" w:fill="auto"/>
            <w:noWrap/>
            <w:vAlign w:val="bottom"/>
            <w:hideMark/>
          </w:tcPr>
          <w:p w14:paraId="33E2A338" w14:textId="72EEEEA4" w:rsidR="000D222B" w:rsidRPr="00D24F5E" w:rsidRDefault="000D222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w:t>
            </w:r>
            <w:r w:rsidR="00391630" w:rsidRPr="00D24F5E">
              <w:rPr>
                <w:rFonts w:eastAsia="Times New Roman" w:cstheme="minorHAnsi"/>
                <w:b/>
                <w:color w:val="000000"/>
                <w:sz w:val="20"/>
                <w:szCs w:val="20"/>
                <w:lang w:eastAsia="ro-RO"/>
              </w:rPr>
              <w:t>1</w:t>
            </w:r>
          </w:p>
        </w:tc>
        <w:tc>
          <w:tcPr>
            <w:tcW w:w="1165" w:type="dxa"/>
            <w:tcBorders>
              <w:top w:val="single" w:sz="4" w:space="0" w:color="auto"/>
              <w:left w:val="nil"/>
              <w:bottom w:val="nil"/>
              <w:right w:val="nil"/>
            </w:tcBorders>
            <w:shd w:val="clear" w:color="auto" w:fill="auto"/>
            <w:noWrap/>
            <w:vAlign w:val="bottom"/>
            <w:hideMark/>
          </w:tcPr>
          <w:p w14:paraId="189C5F02" w14:textId="7C3F4632" w:rsidR="000D222B" w:rsidRPr="00D24F5E" w:rsidRDefault="000D222B" w:rsidP="000C29A7">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w:t>
            </w:r>
            <w:r w:rsidR="000C29A7" w:rsidRPr="00D24F5E">
              <w:rPr>
                <w:rFonts w:eastAsia="Times New Roman" w:cstheme="minorHAnsi"/>
                <w:b/>
                <w:color w:val="000000"/>
                <w:sz w:val="20"/>
                <w:szCs w:val="20"/>
                <w:lang w:eastAsia="ro-RO"/>
              </w:rPr>
              <w:t>50</w:t>
            </w:r>
          </w:p>
        </w:tc>
        <w:tc>
          <w:tcPr>
            <w:tcW w:w="1566" w:type="dxa"/>
            <w:tcBorders>
              <w:top w:val="single" w:sz="4" w:space="0" w:color="auto"/>
              <w:left w:val="nil"/>
              <w:bottom w:val="nil"/>
              <w:right w:val="nil"/>
            </w:tcBorders>
            <w:shd w:val="clear" w:color="auto" w:fill="auto"/>
            <w:noWrap/>
            <w:vAlign w:val="bottom"/>
            <w:hideMark/>
          </w:tcPr>
          <w:p w14:paraId="41F58407" w14:textId="5D377F61" w:rsidR="000D222B" w:rsidRPr="00D24F5E" w:rsidRDefault="00391630"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0.49</w:t>
            </w:r>
          </w:p>
        </w:tc>
        <w:tc>
          <w:tcPr>
            <w:tcW w:w="1417" w:type="dxa"/>
            <w:gridSpan w:val="2"/>
            <w:tcBorders>
              <w:top w:val="single" w:sz="4" w:space="0" w:color="auto"/>
              <w:left w:val="nil"/>
              <w:bottom w:val="nil"/>
            </w:tcBorders>
            <w:shd w:val="clear" w:color="auto" w:fill="auto"/>
            <w:noWrap/>
            <w:vAlign w:val="bottom"/>
            <w:hideMark/>
          </w:tcPr>
          <w:p w14:paraId="02D6D225" w14:textId="15F23755" w:rsidR="000D222B" w:rsidRPr="00D24F5E" w:rsidRDefault="00391630"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-0.49</w:t>
            </w:r>
          </w:p>
        </w:tc>
        <w:tc>
          <w:tcPr>
            <w:tcW w:w="571" w:type="dxa"/>
            <w:tcBorders>
              <w:top w:val="single" w:sz="4" w:space="0" w:color="auto"/>
            </w:tcBorders>
            <w:shd w:val="clear" w:color="auto" w:fill="auto"/>
            <w:noWrap/>
            <w:vAlign w:val="bottom"/>
            <w:hideMark/>
          </w:tcPr>
          <w:p w14:paraId="06488181" w14:textId="15BE0C1A" w:rsidR="000D222B" w:rsidRPr="00D24F5E" w:rsidRDefault="00DE3673"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0.23</w:t>
            </w:r>
          </w:p>
        </w:tc>
        <w:tc>
          <w:tcPr>
            <w:tcW w:w="705" w:type="dxa"/>
            <w:tcBorders>
              <w:top w:val="single" w:sz="4" w:space="0" w:color="auto"/>
            </w:tcBorders>
            <w:shd w:val="clear" w:color="auto" w:fill="auto"/>
            <w:noWrap/>
            <w:vAlign w:val="bottom"/>
            <w:hideMark/>
          </w:tcPr>
          <w:p w14:paraId="269CDDDA" w14:textId="29997BC0"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0.2</w:t>
            </w:r>
            <w:r w:rsidR="00DE3673" w:rsidRPr="00D24F5E">
              <w:rPr>
                <w:rFonts w:eastAsia="Times New Roman" w:cstheme="minorHAnsi"/>
                <w:color w:val="000000"/>
                <w:sz w:val="20"/>
                <w:szCs w:val="20"/>
                <w:lang w:eastAsia="ro-RO"/>
              </w:rPr>
              <w:t>3</w:t>
            </w:r>
          </w:p>
        </w:tc>
        <w:tc>
          <w:tcPr>
            <w:tcW w:w="1134" w:type="dxa"/>
            <w:tcBorders>
              <w:top w:val="nil"/>
              <w:left w:val="nil"/>
              <w:bottom w:val="nil"/>
              <w:right w:val="nil"/>
            </w:tcBorders>
            <w:shd w:val="clear" w:color="auto" w:fill="auto"/>
            <w:noWrap/>
            <w:vAlign w:val="bottom"/>
            <w:hideMark/>
          </w:tcPr>
          <w:p w14:paraId="6AF7B034"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site, plot</w:t>
            </w:r>
          </w:p>
        </w:tc>
      </w:tr>
      <w:tr w:rsidR="00860642" w:rsidRPr="00860642" w14:paraId="3B7D5E37" w14:textId="77777777" w:rsidTr="00D24F5E">
        <w:trPr>
          <w:trHeight w:val="288"/>
        </w:trPr>
        <w:tc>
          <w:tcPr>
            <w:tcW w:w="2122" w:type="dxa"/>
            <w:tcBorders>
              <w:top w:val="nil"/>
              <w:left w:val="nil"/>
              <w:bottom w:val="nil"/>
              <w:right w:val="nil"/>
            </w:tcBorders>
            <w:shd w:val="clear" w:color="auto" w:fill="auto"/>
            <w:noWrap/>
            <w:vAlign w:val="bottom"/>
            <w:hideMark/>
          </w:tcPr>
          <w:p w14:paraId="2BF7E551" w14:textId="77777777" w:rsidR="000D222B" w:rsidRPr="00D24F5E" w:rsidRDefault="000D222B" w:rsidP="00B80254">
            <w:pPr>
              <w:spacing w:after="0" w:line="240" w:lineRule="auto"/>
              <w:rPr>
                <w:rFonts w:eastAsia="Times New Roman" w:cstheme="minorHAnsi"/>
                <w:sz w:val="20"/>
                <w:szCs w:val="20"/>
                <w:lang w:eastAsia="ro-RO"/>
              </w:rPr>
            </w:pPr>
          </w:p>
        </w:tc>
        <w:tc>
          <w:tcPr>
            <w:tcW w:w="1209" w:type="dxa"/>
            <w:tcBorders>
              <w:top w:val="nil"/>
              <w:left w:val="nil"/>
              <w:bottom w:val="nil"/>
              <w:right w:val="nil"/>
            </w:tcBorders>
            <w:shd w:val="clear" w:color="auto" w:fill="auto"/>
            <w:noWrap/>
            <w:vAlign w:val="bottom"/>
            <w:hideMark/>
          </w:tcPr>
          <w:p w14:paraId="60252C17" w14:textId="43F0489A" w:rsidR="000D222B" w:rsidRPr="00D24F5E" w:rsidRDefault="00A27131"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[0.02</w:t>
            </w:r>
            <w:r w:rsidR="00CA564F" w:rsidRPr="00D24F5E">
              <w:rPr>
                <w:rFonts w:eastAsia="Times New Roman" w:cstheme="minorHAnsi"/>
                <w:b/>
                <w:color w:val="000000"/>
                <w:sz w:val="20"/>
                <w:szCs w:val="20"/>
                <w:lang w:eastAsia="ro-RO"/>
              </w:rPr>
              <w:t>, 1</w:t>
            </w:r>
            <w:r w:rsidR="00860642" w:rsidRPr="00D24F5E">
              <w:rPr>
                <w:rFonts w:eastAsia="Times New Roman" w:cstheme="minorHAnsi"/>
                <w:b/>
                <w:color w:val="000000"/>
                <w:sz w:val="20"/>
                <w:szCs w:val="20"/>
                <w:lang w:eastAsia="ro-RO"/>
              </w:rPr>
              <w:t>.00</w:t>
            </w:r>
            <w:r w:rsidR="000D222B" w:rsidRPr="00D24F5E">
              <w:rPr>
                <w:rFonts w:eastAsia="Times New Roman" w:cstheme="minorHAnsi"/>
                <w:b/>
                <w:color w:val="000000"/>
                <w:sz w:val="20"/>
                <w:szCs w:val="20"/>
                <w:lang w:eastAsia="ro-RO"/>
              </w:rPr>
              <w:t>]</w:t>
            </w:r>
          </w:p>
        </w:tc>
        <w:tc>
          <w:tcPr>
            <w:tcW w:w="1165" w:type="dxa"/>
            <w:tcBorders>
              <w:top w:val="nil"/>
              <w:left w:val="nil"/>
              <w:bottom w:val="nil"/>
              <w:right w:val="nil"/>
            </w:tcBorders>
            <w:shd w:val="clear" w:color="auto" w:fill="auto"/>
            <w:noWrap/>
            <w:vAlign w:val="bottom"/>
            <w:hideMark/>
          </w:tcPr>
          <w:p w14:paraId="0D195C21" w14:textId="7600B837" w:rsidR="000D222B" w:rsidRPr="00D24F5E" w:rsidRDefault="00FD57F4" w:rsidP="00FD57F4">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[0.03</w:t>
            </w:r>
            <w:r w:rsidR="000D222B" w:rsidRPr="00D24F5E">
              <w:rPr>
                <w:rFonts w:eastAsia="Times New Roman" w:cstheme="minorHAnsi"/>
                <w:b/>
                <w:color w:val="000000"/>
                <w:sz w:val="20"/>
                <w:szCs w:val="20"/>
                <w:lang w:eastAsia="ro-RO"/>
              </w:rPr>
              <w:t>, 0.9</w:t>
            </w:r>
            <w:r w:rsidRPr="00D24F5E">
              <w:rPr>
                <w:rFonts w:eastAsia="Times New Roman" w:cstheme="minorHAnsi"/>
                <w:b/>
                <w:color w:val="000000"/>
                <w:sz w:val="20"/>
                <w:szCs w:val="20"/>
                <w:lang w:eastAsia="ro-RO"/>
              </w:rPr>
              <w:t>8</w:t>
            </w:r>
            <w:r w:rsidR="000D222B" w:rsidRPr="00D24F5E">
              <w:rPr>
                <w:rFonts w:eastAsia="Times New Roman" w:cstheme="minorHAnsi"/>
                <w:b/>
                <w:color w:val="000000"/>
                <w:sz w:val="20"/>
                <w:szCs w:val="20"/>
                <w:lang w:eastAsia="ro-RO"/>
              </w:rPr>
              <w:t>]</w:t>
            </w:r>
          </w:p>
        </w:tc>
        <w:tc>
          <w:tcPr>
            <w:tcW w:w="1566" w:type="dxa"/>
            <w:tcBorders>
              <w:top w:val="nil"/>
              <w:left w:val="nil"/>
              <w:bottom w:val="nil"/>
              <w:right w:val="nil"/>
            </w:tcBorders>
            <w:shd w:val="clear" w:color="auto" w:fill="auto"/>
            <w:noWrap/>
            <w:vAlign w:val="bottom"/>
            <w:hideMark/>
          </w:tcPr>
          <w:p w14:paraId="20F01570" w14:textId="3958717E" w:rsidR="000D222B" w:rsidRPr="00D24F5E" w:rsidRDefault="000D222B" w:rsidP="003427C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w:t>
            </w:r>
            <w:r w:rsidR="003427CD" w:rsidRPr="00D24F5E">
              <w:rPr>
                <w:rFonts w:eastAsia="Times New Roman" w:cstheme="minorHAnsi"/>
                <w:b/>
                <w:color w:val="000000"/>
                <w:sz w:val="20"/>
                <w:szCs w:val="20"/>
                <w:lang w:eastAsia="ro-RO"/>
              </w:rPr>
              <w:t>0.04</w:t>
            </w:r>
            <w:r w:rsidRPr="00D24F5E">
              <w:rPr>
                <w:rFonts w:eastAsia="Times New Roman" w:cstheme="minorHAnsi"/>
                <w:b/>
                <w:color w:val="000000"/>
                <w:sz w:val="20"/>
                <w:szCs w:val="20"/>
                <w:lang w:eastAsia="ro-RO"/>
              </w:rPr>
              <w:t>, 0.9</w:t>
            </w:r>
            <w:r w:rsidR="003427CD" w:rsidRPr="00D24F5E">
              <w:rPr>
                <w:rFonts w:eastAsia="Times New Roman" w:cstheme="minorHAnsi"/>
                <w:b/>
                <w:color w:val="000000"/>
                <w:sz w:val="20"/>
                <w:szCs w:val="20"/>
                <w:lang w:eastAsia="ro-RO"/>
              </w:rPr>
              <w:t>5</w:t>
            </w:r>
            <w:r w:rsidRPr="00D24F5E">
              <w:rPr>
                <w:rFonts w:eastAsia="Times New Roman" w:cstheme="minorHAnsi"/>
                <w:b/>
                <w:color w:val="000000"/>
                <w:sz w:val="20"/>
                <w:szCs w:val="20"/>
                <w:lang w:eastAsia="ro-RO"/>
              </w:rPr>
              <w:t>]</w:t>
            </w:r>
          </w:p>
        </w:tc>
        <w:tc>
          <w:tcPr>
            <w:tcW w:w="1417" w:type="dxa"/>
            <w:gridSpan w:val="2"/>
            <w:tcBorders>
              <w:top w:val="nil"/>
              <w:left w:val="nil"/>
              <w:bottom w:val="nil"/>
            </w:tcBorders>
            <w:shd w:val="clear" w:color="auto" w:fill="auto"/>
            <w:noWrap/>
            <w:vAlign w:val="bottom"/>
            <w:hideMark/>
          </w:tcPr>
          <w:p w14:paraId="35732D0D" w14:textId="3006D671" w:rsidR="000D222B" w:rsidRPr="00D24F5E" w:rsidRDefault="000D222B" w:rsidP="00E23D31">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[-0.97, -0.0</w:t>
            </w:r>
            <w:r w:rsidR="00E23D31" w:rsidRPr="00D24F5E">
              <w:rPr>
                <w:rFonts w:eastAsia="Times New Roman" w:cstheme="minorHAnsi"/>
                <w:b/>
                <w:color w:val="000000"/>
                <w:sz w:val="20"/>
                <w:szCs w:val="20"/>
                <w:lang w:eastAsia="ro-RO"/>
              </w:rPr>
              <w:t>2</w:t>
            </w:r>
            <w:r w:rsidRPr="00D24F5E">
              <w:rPr>
                <w:rFonts w:eastAsia="Times New Roman" w:cstheme="minorHAnsi"/>
                <w:b/>
                <w:color w:val="000000"/>
                <w:sz w:val="20"/>
                <w:szCs w:val="20"/>
                <w:lang w:eastAsia="ro-RO"/>
              </w:rPr>
              <w:t>]</w:t>
            </w:r>
          </w:p>
        </w:tc>
        <w:tc>
          <w:tcPr>
            <w:tcW w:w="571" w:type="dxa"/>
            <w:shd w:val="clear" w:color="auto" w:fill="auto"/>
            <w:noWrap/>
            <w:vAlign w:val="bottom"/>
            <w:hideMark/>
          </w:tcPr>
          <w:p w14:paraId="1E940A84"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shd w:val="clear" w:color="auto" w:fill="auto"/>
            <w:noWrap/>
            <w:vAlign w:val="bottom"/>
            <w:hideMark/>
          </w:tcPr>
          <w:p w14:paraId="306425AC"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tcBorders>
              <w:top w:val="nil"/>
              <w:left w:val="nil"/>
              <w:bottom w:val="nil"/>
              <w:right w:val="nil"/>
            </w:tcBorders>
            <w:shd w:val="clear" w:color="auto" w:fill="auto"/>
            <w:noWrap/>
            <w:vAlign w:val="bottom"/>
            <w:hideMark/>
          </w:tcPr>
          <w:p w14:paraId="0D060869" w14:textId="77777777" w:rsidR="000D222B" w:rsidRPr="00D24F5E" w:rsidRDefault="000D222B" w:rsidP="00B80254">
            <w:pPr>
              <w:spacing w:after="0" w:line="240" w:lineRule="auto"/>
              <w:rPr>
                <w:rFonts w:eastAsia="Times New Roman" w:cstheme="minorHAnsi"/>
                <w:sz w:val="20"/>
                <w:szCs w:val="20"/>
                <w:lang w:eastAsia="ro-RO"/>
              </w:rPr>
            </w:pPr>
          </w:p>
        </w:tc>
      </w:tr>
      <w:tr w:rsidR="00860642" w:rsidRPr="00860642" w14:paraId="6649A076" w14:textId="77777777" w:rsidTr="00D24F5E">
        <w:trPr>
          <w:trHeight w:val="288"/>
        </w:trPr>
        <w:tc>
          <w:tcPr>
            <w:tcW w:w="2122" w:type="dxa"/>
            <w:tcBorders>
              <w:top w:val="nil"/>
              <w:left w:val="nil"/>
              <w:bottom w:val="nil"/>
              <w:right w:val="nil"/>
            </w:tcBorders>
            <w:shd w:val="clear" w:color="auto" w:fill="auto"/>
            <w:noWrap/>
            <w:vAlign w:val="bottom"/>
          </w:tcPr>
          <w:p w14:paraId="5394350D" w14:textId="77777777" w:rsidR="000D222B" w:rsidRPr="00D24F5E" w:rsidRDefault="000D222B" w:rsidP="00B80254">
            <w:pPr>
              <w:spacing w:after="0" w:line="240" w:lineRule="auto"/>
              <w:rPr>
                <w:rFonts w:eastAsia="Times New Roman" w:cstheme="minorHAnsi"/>
                <w:sz w:val="20"/>
                <w:szCs w:val="20"/>
                <w:lang w:eastAsia="ro-RO"/>
              </w:rPr>
            </w:pPr>
          </w:p>
        </w:tc>
        <w:tc>
          <w:tcPr>
            <w:tcW w:w="1209" w:type="dxa"/>
            <w:tcBorders>
              <w:top w:val="nil"/>
              <w:left w:val="nil"/>
              <w:bottom w:val="nil"/>
              <w:right w:val="nil"/>
            </w:tcBorders>
            <w:shd w:val="clear" w:color="auto" w:fill="auto"/>
            <w:noWrap/>
            <w:vAlign w:val="bottom"/>
          </w:tcPr>
          <w:p w14:paraId="77C42217"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1165" w:type="dxa"/>
            <w:tcBorders>
              <w:top w:val="nil"/>
              <w:left w:val="nil"/>
              <w:bottom w:val="nil"/>
              <w:right w:val="nil"/>
            </w:tcBorders>
            <w:shd w:val="clear" w:color="auto" w:fill="auto"/>
            <w:noWrap/>
            <w:vAlign w:val="bottom"/>
          </w:tcPr>
          <w:p w14:paraId="3A5CBB8D"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1566" w:type="dxa"/>
            <w:tcBorders>
              <w:top w:val="nil"/>
              <w:left w:val="nil"/>
              <w:bottom w:val="nil"/>
              <w:right w:val="nil"/>
            </w:tcBorders>
            <w:shd w:val="clear" w:color="auto" w:fill="auto"/>
            <w:noWrap/>
            <w:vAlign w:val="bottom"/>
          </w:tcPr>
          <w:p w14:paraId="1293D8FB"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1417" w:type="dxa"/>
            <w:gridSpan w:val="2"/>
            <w:tcBorders>
              <w:top w:val="nil"/>
              <w:left w:val="nil"/>
              <w:bottom w:val="nil"/>
            </w:tcBorders>
            <w:shd w:val="clear" w:color="auto" w:fill="auto"/>
            <w:noWrap/>
            <w:vAlign w:val="bottom"/>
          </w:tcPr>
          <w:p w14:paraId="4CF7D6F8"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571" w:type="dxa"/>
            <w:shd w:val="clear" w:color="auto" w:fill="auto"/>
            <w:noWrap/>
            <w:vAlign w:val="bottom"/>
          </w:tcPr>
          <w:p w14:paraId="5AFED45D"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shd w:val="clear" w:color="auto" w:fill="auto"/>
            <w:noWrap/>
            <w:vAlign w:val="bottom"/>
          </w:tcPr>
          <w:p w14:paraId="7D25DFAE"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vMerge w:val="restart"/>
            <w:tcBorders>
              <w:top w:val="nil"/>
              <w:left w:val="nil"/>
              <w:right w:val="nil"/>
            </w:tcBorders>
            <w:shd w:val="clear" w:color="auto" w:fill="auto"/>
            <w:noWrap/>
            <w:vAlign w:val="center"/>
          </w:tcPr>
          <w:p w14:paraId="310305A1" w14:textId="77777777" w:rsidR="000D222B" w:rsidRPr="00D24F5E" w:rsidRDefault="000D222B" w:rsidP="00B80254">
            <w:pPr>
              <w:spacing w:after="0" w:line="240" w:lineRule="auto"/>
              <w:rPr>
                <w:rFonts w:eastAsia="Times New Roman" w:cstheme="minorHAnsi"/>
                <w:color w:val="000000"/>
                <w:sz w:val="20"/>
                <w:szCs w:val="20"/>
                <w:lang w:eastAsia="ro-RO"/>
              </w:rPr>
            </w:pPr>
          </w:p>
          <w:p w14:paraId="5BFBCF39" w14:textId="77777777" w:rsidR="000D222B" w:rsidRPr="00D24F5E" w:rsidRDefault="0047318B" w:rsidP="00B80254">
            <w:pPr>
              <w:spacing w:after="0" w:line="240" w:lineRule="auto"/>
              <w:rPr>
                <w:rFonts w:eastAsia="Times New Roman" w:cstheme="minorHAnsi"/>
                <w:sz w:val="20"/>
                <w:szCs w:val="20"/>
                <w:lang w:eastAsia="ro-RO"/>
              </w:rPr>
            </w:pPr>
            <w:r w:rsidRPr="00D24F5E">
              <w:rPr>
                <w:rFonts w:ascii="Calibri" w:eastAsia="Times New Roman" w:hAnsi="Calibri" w:cs="Calibri"/>
                <w:color w:val="000000"/>
                <w:sz w:val="20"/>
                <w:szCs w:val="20"/>
              </w:rPr>
              <w:t>plot, inflorescence, site</w:t>
            </w:r>
          </w:p>
        </w:tc>
      </w:tr>
      <w:tr w:rsidR="00860642" w:rsidRPr="00860642" w14:paraId="553B607B" w14:textId="77777777" w:rsidTr="00D24F5E">
        <w:trPr>
          <w:trHeight w:val="288"/>
        </w:trPr>
        <w:tc>
          <w:tcPr>
            <w:tcW w:w="2122" w:type="dxa"/>
            <w:tcBorders>
              <w:top w:val="nil"/>
              <w:left w:val="nil"/>
              <w:bottom w:val="nil"/>
              <w:right w:val="nil"/>
            </w:tcBorders>
            <w:shd w:val="clear" w:color="auto" w:fill="auto"/>
            <w:noWrap/>
            <w:vAlign w:val="bottom"/>
            <w:hideMark/>
          </w:tcPr>
          <w:p w14:paraId="319DB825"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number#/inflorescence</w:t>
            </w:r>
          </w:p>
        </w:tc>
        <w:tc>
          <w:tcPr>
            <w:tcW w:w="1209" w:type="dxa"/>
            <w:tcBorders>
              <w:top w:val="nil"/>
              <w:left w:val="nil"/>
              <w:bottom w:val="nil"/>
              <w:right w:val="nil"/>
            </w:tcBorders>
            <w:shd w:val="clear" w:color="auto" w:fill="auto"/>
            <w:noWrap/>
            <w:vAlign w:val="bottom"/>
            <w:hideMark/>
          </w:tcPr>
          <w:p w14:paraId="0AAE1ECA" w14:textId="717E9B45" w:rsidR="000D222B" w:rsidRPr="00D24F5E" w:rsidRDefault="00D957D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0.33</w:t>
            </w:r>
          </w:p>
        </w:tc>
        <w:tc>
          <w:tcPr>
            <w:tcW w:w="1165" w:type="dxa"/>
            <w:tcBorders>
              <w:top w:val="nil"/>
              <w:left w:val="nil"/>
              <w:bottom w:val="nil"/>
              <w:right w:val="nil"/>
            </w:tcBorders>
            <w:shd w:val="clear" w:color="auto" w:fill="auto"/>
            <w:noWrap/>
            <w:vAlign w:val="bottom"/>
            <w:hideMark/>
          </w:tcPr>
          <w:p w14:paraId="54DFD976" w14:textId="0D17F168" w:rsidR="000D222B" w:rsidRPr="00D24F5E" w:rsidRDefault="00D957DB" w:rsidP="00C5581D">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0.23</w:t>
            </w:r>
          </w:p>
        </w:tc>
        <w:tc>
          <w:tcPr>
            <w:tcW w:w="1566" w:type="dxa"/>
            <w:tcBorders>
              <w:top w:val="nil"/>
              <w:left w:val="nil"/>
              <w:bottom w:val="nil"/>
              <w:right w:val="nil"/>
            </w:tcBorders>
            <w:shd w:val="clear" w:color="auto" w:fill="auto"/>
            <w:noWrap/>
            <w:vAlign w:val="bottom"/>
            <w:hideMark/>
          </w:tcPr>
          <w:p w14:paraId="2AA678E8" w14:textId="4C23C808" w:rsidR="000D222B" w:rsidRPr="00D24F5E" w:rsidRDefault="00DC5B59"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0.47</w:t>
            </w:r>
          </w:p>
        </w:tc>
        <w:tc>
          <w:tcPr>
            <w:tcW w:w="1417" w:type="dxa"/>
            <w:gridSpan w:val="2"/>
            <w:tcBorders>
              <w:top w:val="nil"/>
              <w:left w:val="nil"/>
              <w:bottom w:val="nil"/>
            </w:tcBorders>
            <w:shd w:val="clear" w:color="auto" w:fill="auto"/>
            <w:noWrap/>
            <w:vAlign w:val="bottom"/>
            <w:hideMark/>
          </w:tcPr>
          <w:p w14:paraId="4F792B7B" w14:textId="47AC8DC4" w:rsidR="000D222B" w:rsidRPr="00D24F5E" w:rsidRDefault="00DC5B59"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-0.56</w:t>
            </w:r>
          </w:p>
        </w:tc>
        <w:tc>
          <w:tcPr>
            <w:tcW w:w="571" w:type="dxa"/>
            <w:shd w:val="clear" w:color="auto" w:fill="auto"/>
            <w:noWrap/>
            <w:vAlign w:val="bottom"/>
            <w:hideMark/>
          </w:tcPr>
          <w:p w14:paraId="7685E74B" w14:textId="77777777"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0.31</w:t>
            </w:r>
          </w:p>
        </w:tc>
        <w:tc>
          <w:tcPr>
            <w:tcW w:w="705" w:type="dxa"/>
            <w:shd w:val="clear" w:color="auto" w:fill="auto"/>
            <w:noWrap/>
            <w:vAlign w:val="bottom"/>
            <w:hideMark/>
          </w:tcPr>
          <w:p w14:paraId="0A0731BE" w14:textId="77777777"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0.59</w:t>
            </w:r>
          </w:p>
        </w:tc>
        <w:tc>
          <w:tcPr>
            <w:tcW w:w="1134" w:type="dxa"/>
            <w:vMerge/>
            <w:tcBorders>
              <w:left w:val="nil"/>
              <w:right w:val="nil"/>
            </w:tcBorders>
            <w:shd w:val="clear" w:color="auto" w:fill="auto"/>
            <w:noWrap/>
            <w:vAlign w:val="bottom"/>
            <w:hideMark/>
          </w:tcPr>
          <w:p w14:paraId="510C057D" w14:textId="77777777" w:rsidR="000D222B" w:rsidRPr="00D24F5E" w:rsidRDefault="000D222B" w:rsidP="00B80254">
            <w:pPr>
              <w:spacing w:after="0" w:line="240" w:lineRule="auto"/>
              <w:rPr>
                <w:rFonts w:eastAsia="Times New Roman" w:cstheme="minorHAnsi"/>
                <w:color w:val="000000"/>
                <w:sz w:val="20"/>
                <w:szCs w:val="20"/>
                <w:lang w:eastAsia="ro-RO"/>
              </w:rPr>
            </w:pPr>
          </w:p>
        </w:tc>
      </w:tr>
      <w:tr w:rsidR="00860642" w:rsidRPr="00860642" w14:paraId="64DF044C" w14:textId="77777777" w:rsidTr="00D24F5E">
        <w:trPr>
          <w:trHeight w:val="288"/>
        </w:trPr>
        <w:tc>
          <w:tcPr>
            <w:tcW w:w="2122" w:type="dxa"/>
            <w:tcBorders>
              <w:top w:val="nil"/>
              <w:left w:val="nil"/>
              <w:bottom w:val="nil"/>
              <w:right w:val="nil"/>
            </w:tcBorders>
            <w:shd w:val="clear" w:color="auto" w:fill="auto"/>
            <w:noWrap/>
            <w:vAlign w:val="bottom"/>
            <w:hideMark/>
          </w:tcPr>
          <w:p w14:paraId="61F120E1" w14:textId="77777777" w:rsidR="000D222B" w:rsidRPr="00D24F5E" w:rsidRDefault="000D222B" w:rsidP="00B80254">
            <w:pPr>
              <w:spacing w:after="0" w:line="240" w:lineRule="auto"/>
              <w:rPr>
                <w:rFonts w:eastAsia="Times New Roman" w:cstheme="minorHAnsi"/>
                <w:color w:val="000000"/>
                <w:sz w:val="20"/>
                <w:szCs w:val="20"/>
                <w:lang w:eastAsia="ro-RO"/>
              </w:rPr>
            </w:pPr>
          </w:p>
        </w:tc>
        <w:tc>
          <w:tcPr>
            <w:tcW w:w="1209" w:type="dxa"/>
            <w:tcBorders>
              <w:top w:val="nil"/>
              <w:left w:val="nil"/>
              <w:bottom w:val="nil"/>
              <w:right w:val="nil"/>
            </w:tcBorders>
            <w:shd w:val="clear" w:color="auto" w:fill="auto"/>
            <w:noWrap/>
            <w:vAlign w:val="bottom"/>
            <w:hideMark/>
          </w:tcPr>
          <w:p w14:paraId="7A873B8A" w14:textId="63BF4600" w:rsidR="000D222B" w:rsidRPr="00D24F5E" w:rsidRDefault="004B397A"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[0.05</w:t>
            </w:r>
            <w:r w:rsidR="00922ACA" w:rsidRPr="00D24F5E">
              <w:rPr>
                <w:rFonts w:eastAsia="Times New Roman" w:cstheme="minorHAnsi"/>
                <w:b/>
                <w:color w:val="000000"/>
                <w:sz w:val="20"/>
                <w:szCs w:val="20"/>
                <w:lang w:eastAsia="ro-RO"/>
              </w:rPr>
              <w:t>, 0.62</w:t>
            </w:r>
            <w:r w:rsidR="000D222B" w:rsidRPr="00D24F5E">
              <w:rPr>
                <w:rFonts w:eastAsia="Times New Roman" w:cstheme="minorHAnsi"/>
                <w:b/>
                <w:color w:val="000000"/>
                <w:sz w:val="20"/>
                <w:szCs w:val="20"/>
                <w:lang w:eastAsia="ro-RO"/>
              </w:rPr>
              <w:t>]</w:t>
            </w:r>
          </w:p>
        </w:tc>
        <w:tc>
          <w:tcPr>
            <w:tcW w:w="1165" w:type="dxa"/>
            <w:tcBorders>
              <w:top w:val="nil"/>
              <w:left w:val="nil"/>
              <w:bottom w:val="nil"/>
              <w:right w:val="nil"/>
            </w:tcBorders>
            <w:shd w:val="clear" w:color="auto" w:fill="auto"/>
            <w:noWrap/>
            <w:vAlign w:val="bottom"/>
            <w:hideMark/>
          </w:tcPr>
          <w:p w14:paraId="31041B3D" w14:textId="60856439" w:rsidR="000D222B" w:rsidRPr="00D24F5E" w:rsidRDefault="00710391" w:rsidP="00C5581D">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[-0.03, 0.50</w:t>
            </w:r>
            <w:r w:rsidR="000D222B" w:rsidRPr="00D24F5E">
              <w:rPr>
                <w:rFonts w:eastAsia="Times New Roman" w:cstheme="minorHAnsi"/>
                <w:color w:val="000000"/>
                <w:sz w:val="20"/>
                <w:szCs w:val="20"/>
                <w:lang w:eastAsia="ro-RO"/>
              </w:rPr>
              <w:t>]</w:t>
            </w:r>
          </w:p>
        </w:tc>
        <w:tc>
          <w:tcPr>
            <w:tcW w:w="1566" w:type="dxa"/>
            <w:tcBorders>
              <w:top w:val="nil"/>
              <w:left w:val="nil"/>
              <w:bottom w:val="nil"/>
              <w:right w:val="nil"/>
            </w:tcBorders>
            <w:shd w:val="clear" w:color="auto" w:fill="auto"/>
            <w:noWrap/>
            <w:vAlign w:val="bottom"/>
            <w:hideMark/>
          </w:tcPr>
          <w:p w14:paraId="0595C19D" w14:textId="33FEB4D8" w:rsidR="000D222B" w:rsidRPr="00D24F5E" w:rsidRDefault="008A3592"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[0.20, 0.74</w:t>
            </w:r>
            <w:r w:rsidR="000D222B" w:rsidRPr="00D24F5E">
              <w:rPr>
                <w:rFonts w:eastAsia="Times New Roman" w:cstheme="minorHAnsi"/>
                <w:b/>
                <w:color w:val="000000"/>
                <w:sz w:val="20"/>
                <w:szCs w:val="20"/>
                <w:lang w:eastAsia="ro-RO"/>
              </w:rPr>
              <w:t>]</w:t>
            </w:r>
          </w:p>
        </w:tc>
        <w:tc>
          <w:tcPr>
            <w:tcW w:w="1417" w:type="dxa"/>
            <w:gridSpan w:val="2"/>
            <w:tcBorders>
              <w:top w:val="nil"/>
              <w:left w:val="nil"/>
              <w:bottom w:val="nil"/>
              <w:right w:val="nil"/>
            </w:tcBorders>
            <w:shd w:val="clear" w:color="auto" w:fill="auto"/>
            <w:noWrap/>
            <w:vAlign w:val="bottom"/>
            <w:hideMark/>
          </w:tcPr>
          <w:p w14:paraId="5D315E54"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[-0.85, -0.29]</w:t>
            </w:r>
          </w:p>
        </w:tc>
        <w:tc>
          <w:tcPr>
            <w:tcW w:w="571" w:type="dxa"/>
            <w:tcBorders>
              <w:left w:val="nil"/>
              <w:bottom w:val="nil"/>
              <w:right w:val="nil"/>
            </w:tcBorders>
            <w:shd w:val="clear" w:color="auto" w:fill="auto"/>
            <w:noWrap/>
            <w:vAlign w:val="bottom"/>
            <w:hideMark/>
          </w:tcPr>
          <w:p w14:paraId="49FCA27E"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tcBorders>
              <w:left w:val="nil"/>
              <w:bottom w:val="nil"/>
              <w:right w:val="nil"/>
            </w:tcBorders>
            <w:shd w:val="clear" w:color="auto" w:fill="auto"/>
            <w:noWrap/>
            <w:vAlign w:val="bottom"/>
            <w:hideMark/>
          </w:tcPr>
          <w:p w14:paraId="7BF29DC7"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vMerge/>
            <w:tcBorders>
              <w:left w:val="nil"/>
              <w:bottom w:val="nil"/>
              <w:right w:val="nil"/>
            </w:tcBorders>
            <w:shd w:val="clear" w:color="auto" w:fill="auto"/>
            <w:noWrap/>
            <w:vAlign w:val="bottom"/>
            <w:hideMark/>
          </w:tcPr>
          <w:p w14:paraId="259BCB9D" w14:textId="77777777" w:rsidR="000D222B" w:rsidRPr="00D24F5E" w:rsidRDefault="000D222B" w:rsidP="00B80254">
            <w:pPr>
              <w:spacing w:after="0" w:line="240" w:lineRule="auto"/>
              <w:rPr>
                <w:rFonts w:eastAsia="Times New Roman" w:cstheme="minorHAnsi"/>
                <w:sz w:val="20"/>
                <w:szCs w:val="20"/>
                <w:lang w:eastAsia="ro-RO"/>
              </w:rPr>
            </w:pPr>
          </w:p>
        </w:tc>
      </w:tr>
      <w:tr w:rsidR="00860642" w:rsidRPr="00860642" w14:paraId="04A7F61B" w14:textId="77777777" w:rsidTr="00D24F5E">
        <w:trPr>
          <w:trHeight w:val="288"/>
        </w:trPr>
        <w:tc>
          <w:tcPr>
            <w:tcW w:w="2122" w:type="dxa"/>
            <w:tcBorders>
              <w:top w:val="nil"/>
              <w:left w:val="nil"/>
              <w:bottom w:val="nil"/>
              <w:right w:val="nil"/>
            </w:tcBorders>
            <w:shd w:val="clear" w:color="auto" w:fill="auto"/>
            <w:noWrap/>
            <w:vAlign w:val="bottom"/>
          </w:tcPr>
          <w:p w14:paraId="5AB4D5A3" w14:textId="77777777" w:rsidR="000D222B" w:rsidRPr="00D24F5E" w:rsidRDefault="000D222B" w:rsidP="00B80254">
            <w:pPr>
              <w:spacing w:after="0" w:line="240" w:lineRule="auto"/>
              <w:rPr>
                <w:rFonts w:eastAsia="Times New Roman" w:cstheme="minorHAnsi"/>
                <w:color w:val="000000"/>
                <w:sz w:val="20"/>
                <w:szCs w:val="20"/>
                <w:lang w:eastAsia="ro-RO"/>
              </w:rPr>
            </w:pPr>
          </w:p>
        </w:tc>
        <w:tc>
          <w:tcPr>
            <w:tcW w:w="1209" w:type="dxa"/>
            <w:tcBorders>
              <w:top w:val="nil"/>
              <w:left w:val="nil"/>
              <w:bottom w:val="nil"/>
              <w:right w:val="nil"/>
            </w:tcBorders>
            <w:shd w:val="clear" w:color="auto" w:fill="auto"/>
            <w:noWrap/>
            <w:vAlign w:val="bottom"/>
          </w:tcPr>
          <w:p w14:paraId="6674BBFC"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p>
        </w:tc>
        <w:tc>
          <w:tcPr>
            <w:tcW w:w="1165" w:type="dxa"/>
            <w:tcBorders>
              <w:top w:val="nil"/>
              <w:left w:val="nil"/>
              <w:bottom w:val="nil"/>
              <w:right w:val="nil"/>
            </w:tcBorders>
            <w:shd w:val="clear" w:color="auto" w:fill="auto"/>
            <w:noWrap/>
            <w:vAlign w:val="bottom"/>
          </w:tcPr>
          <w:p w14:paraId="275C905C"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1566" w:type="dxa"/>
            <w:tcBorders>
              <w:top w:val="nil"/>
              <w:left w:val="nil"/>
              <w:bottom w:val="nil"/>
              <w:right w:val="nil"/>
            </w:tcBorders>
            <w:shd w:val="clear" w:color="auto" w:fill="auto"/>
            <w:noWrap/>
            <w:vAlign w:val="bottom"/>
          </w:tcPr>
          <w:p w14:paraId="251ADCC9"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p>
        </w:tc>
        <w:tc>
          <w:tcPr>
            <w:tcW w:w="1417" w:type="dxa"/>
            <w:gridSpan w:val="2"/>
            <w:tcBorders>
              <w:top w:val="nil"/>
              <w:left w:val="nil"/>
              <w:bottom w:val="nil"/>
              <w:right w:val="nil"/>
            </w:tcBorders>
            <w:shd w:val="clear" w:color="auto" w:fill="auto"/>
            <w:noWrap/>
            <w:vAlign w:val="bottom"/>
          </w:tcPr>
          <w:p w14:paraId="1294C9D0"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571" w:type="dxa"/>
            <w:tcBorders>
              <w:top w:val="nil"/>
              <w:left w:val="nil"/>
              <w:bottom w:val="nil"/>
              <w:right w:val="nil"/>
            </w:tcBorders>
            <w:shd w:val="clear" w:color="auto" w:fill="auto"/>
            <w:noWrap/>
            <w:vAlign w:val="bottom"/>
          </w:tcPr>
          <w:p w14:paraId="710EEC47"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tcBorders>
              <w:top w:val="nil"/>
              <w:left w:val="nil"/>
              <w:bottom w:val="nil"/>
              <w:right w:val="nil"/>
            </w:tcBorders>
            <w:shd w:val="clear" w:color="auto" w:fill="auto"/>
            <w:noWrap/>
            <w:vAlign w:val="bottom"/>
          </w:tcPr>
          <w:p w14:paraId="648B5714"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tcBorders>
              <w:top w:val="nil"/>
              <w:left w:val="nil"/>
              <w:bottom w:val="nil"/>
              <w:right w:val="nil"/>
            </w:tcBorders>
            <w:shd w:val="clear" w:color="auto" w:fill="auto"/>
            <w:noWrap/>
            <w:vAlign w:val="bottom"/>
          </w:tcPr>
          <w:p w14:paraId="50987AB3" w14:textId="77777777" w:rsidR="000D222B" w:rsidRPr="00D24F5E" w:rsidRDefault="000D222B" w:rsidP="00B80254">
            <w:pPr>
              <w:spacing w:after="0" w:line="240" w:lineRule="auto"/>
              <w:rPr>
                <w:rFonts w:eastAsia="Times New Roman" w:cstheme="minorHAnsi"/>
                <w:sz w:val="20"/>
                <w:szCs w:val="20"/>
                <w:lang w:eastAsia="ro-RO"/>
              </w:rPr>
            </w:pPr>
          </w:p>
        </w:tc>
      </w:tr>
      <w:tr w:rsidR="00860642" w:rsidRPr="00860642" w14:paraId="580F2373" w14:textId="77777777" w:rsidTr="00D24F5E">
        <w:trPr>
          <w:trHeight w:val="288"/>
        </w:trPr>
        <w:tc>
          <w:tcPr>
            <w:tcW w:w="2122" w:type="dxa"/>
            <w:tcBorders>
              <w:top w:val="nil"/>
              <w:left w:val="nil"/>
              <w:bottom w:val="nil"/>
              <w:right w:val="nil"/>
            </w:tcBorders>
            <w:shd w:val="clear" w:color="auto" w:fill="auto"/>
            <w:noWrap/>
            <w:vAlign w:val="bottom"/>
            <w:hideMark/>
          </w:tcPr>
          <w:p w14:paraId="3A990B74"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mass/plot</w:t>
            </w:r>
          </w:p>
        </w:tc>
        <w:tc>
          <w:tcPr>
            <w:tcW w:w="1209" w:type="dxa"/>
            <w:tcBorders>
              <w:top w:val="nil"/>
              <w:left w:val="nil"/>
              <w:bottom w:val="nil"/>
              <w:right w:val="nil"/>
            </w:tcBorders>
            <w:shd w:val="clear" w:color="auto" w:fill="auto"/>
            <w:noWrap/>
            <w:vAlign w:val="bottom"/>
            <w:hideMark/>
          </w:tcPr>
          <w:p w14:paraId="1C5929F9" w14:textId="1FCC8D6B" w:rsidR="000D222B" w:rsidRPr="00D24F5E" w:rsidRDefault="006A46F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0.56</w:t>
            </w:r>
          </w:p>
        </w:tc>
        <w:tc>
          <w:tcPr>
            <w:tcW w:w="1165" w:type="dxa"/>
            <w:tcBorders>
              <w:top w:val="nil"/>
              <w:left w:val="nil"/>
              <w:bottom w:val="nil"/>
              <w:right w:val="nil"/>
            </w:tcBorders>
            <w:shd w:val="clear" w:color="auto" w:fill="auto"/>
            <w:noWrap/>
            <w:vAlign w:val="bottom"/>
            <w:hideMark/>
          </w:tcPr>
          <w:p w14:paraId="23ABFE37" w14:textId="61774F22" w:rsidR="000D222B" w:rsidRPr="00D24F5E" w:rsidRDefault="006A46F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0.54</w:t>
            </w:r>
          </w:p>
        </w:tc>
        <w:tc>
          <w:tcPr>
            <w:tcW w:w="1566" w:type="dxa"/>
            <w:tcBorders>
              <w:top w:val="nil"/>
              <w:left w:val="nil"/>
              <w:bottom w:val="nil"/>
              <w:right w:val="nil"/>
            </w:tcBorders>
            <w:shd w:val="clear" w:color="auto" w:fill="auto"/>
            <w:noWrap/>
            <w:vAlign w:val="bottom"/>
            <w:hideMark/>
          </w:tcPr>
          <w:p w14:paraId="184445C5" w14:textId="53E0C2FA" w:rsidR="000D222B" w:rsidRPr="00D24F5E" w:rsidRDefault="00AB23BC"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0.50</w:t>
            </w:r>
          </w:p>
        </w:tc>
        <w:tc>
          <w:tcPr>
            <w:tcW w:w="1417" w:type="dxa"/>
            <w:gridSpan w:val="2"/>
            <w:tcBorders>
              <w:top w:val="nil"/>
              <w:left w:val="nil"/>
              <w:bottom w:val="nil"/>
              <w:right w:val="nil"/>
            </w:tcBorders>
            <w:shd w:val="clear" w:color="auto" w:fill="auto"/>
            <w:noWrap/>
            <w:vAlign w:val="bottom"/>
            <w:hideMark/>
          </w:tcPr>
          <w:p w14:paraId="0E355C7A" w14:textId="77777777" w:rsidR="000D222B" w:rsidRPr="00D24F5E" w:rsidRDefault="000D222B" w:rsidP="00C5581D">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-0.47</w:t>
            </w:r>
          </w:p>
        </w:tc>
        <w:tc>
          <w:tcPr>
            <w:tcW w:w="571" w:type="dxa"/>
            <w:tcBorders>
              <w:top w:val="nil"/>
              <w:left w:val="nil"/>
              <w:bottom w:val="nil"/>
              <w:right w:val="nil"/>
            </w:tcBorders>
            <w:shd w:val="clear" w:color="auto" w:fill="auto"/>
            <w:noWrap/>
            <w:vAlign w:val="bottom"/>
            <w:hideMark/>
          </w:tcPr>
          <w:p w14:paraId="302979DB" w14:textId="77777777"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0.21</w:t>
            </w:r>
          </w:p>
        </w:tc>
        <w:tc>
          <w:tcPr>
            <w:tcW w:w="705" w:type="dxa"/>
            <w:tcBorders>
              <w:top w:val="nil"/>
              <w:left w:val="nil"/>
              <w:bottom w:val="nil"/>
              <w:right w:val="nil"/>
            </w:tcBorders>
            <w:shd w:val="clear" w:color="auto" w:fill="auto"/>
            <w:noWrap/>
            <w:vAlign w:val="bottom"/>
            <w:hideMark/>
          </w:tcPr>
          <w:p w14:paraId="42348F9D" w14:textId="77777777"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0.21</w:t>
            </w:r>
          </w:p>
        </w:tc>
        <w:tc>
          <w:tcPr>
            <w:tcW w:w="1134" w:type="dxa"/>
            <w:tcBorders>
              <w:top w:val="nil"/>
              <w:left w:val="nil"/>
              <w:bottom w:val="nil"/>
              <w:right w:val="nil"/>
            </w:tcBorders>
            <w:shd w:val="clear" w:color="auto" w:fill="auto"/>
            <w:noWrap/>
            <w:vAlign w:val="bottom"/>
            <w:hideMark/>
          </w:tcPr>
          <w:p w14:paraId="757657B1"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site</w:t>
            </w:r>
          </w:p>
        </w:tc>
      </w:tr>
      <w:tr w:rsidR="00860642" w:rsidRPr="00860642" w14:paraId="3060F2D3" w14:textId="77777777" w:rsidTr="00D24F5E">
        <w:trPr>
          <w:trHeight w:val="288"/>
        </w:trPr>
        <w:tc>
          <w:tcPr>
            <w:tcW w:w="2122" w:type="dxa"/>
            <w:tcBorders>
              <w:top w:val="nil"/>
              <w:left w:val="nil"/>
              <w:bottom w:val="nil"/>
              <w:right w:val="nil"/>
            </w:tcBorders>
            <w:shd w:val="clear" w:color="auto" w:fill="auto"/>
            <w:noWrap/>
            <w:vAlign w:val="bottom"/>
            <w:hideMark/>
          </w:tcPr>
          <w:p w14:paraId="57CFE03F" w14:textId="77777777" w:rsidR="000D222B" w:rsidRPr="00D24F5E" w:rsidRDefault="000D222B" w:rsidP="00B80254">
            <w:pPr>
              <w:spacing w:after="0" w:line="240" w:lineRule="auto"/>
              <w:rPr>
                <w:rFonts w:eastAsia="Times New Roman" w:cstheme="minorHAnsi"/>
                <w:sz w:val="20"/>
                <w:szCs w:val="20"/>
                <w:lang w:eastAsia="ro-RO"/>
              </w:rPr>
            </w:pPr>
          </w:p>
        </w:tc>
        <w:tc>
          <w:tcPr>
            <w:tcW w:w="1209" w:type="dxa"/>
            <w:tcBorders>
              <w:top w:val="nil"/>
              <w:left w:val="nil"/>
              <w:bottom w:val="nil"/>
              <w:right w:val="nil"/>
            </w:tcBorders>
            <w:shd w:val="clear" w:color="auto" w:fill="auto"/>
            <w:noWrap/>
            <w:vAlign w:val="bottom"/>
            <w:hideMark/>
          </w:tcPr>
          <w:p w14:paraId="5CDAB92F" w14:textId="27ACD9FB" w:rsidR="000D222B" w:rsidRPr="00D24F5E" w:rsidRDefault="00FF0A18" w:rsidP="00FF0A18">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[0.07</w:t>
            </w:r>
            <w:r w:rsidR="000D222B" w:rsidRPr="00D24F5E">
              <w:rPr>
                <w:rFonts w:eastAsia="Times New Roman" w:cstheme="minorHAnsi"/>
                <w:b/>
                <w:color w:val="000000"/>
                <w:sz w:val="20"/>
                <w:szCs w:val="20"/>
                <w:lang w:eastAsia="ro-RO"/>
              </w:rPr>
              <w:t>, 1.0</w:t>
            </w:r>
            <w:r w:rsidRPr="00D24F5E">
              <w:rPr>
                <w:rFonts w:eastAsia="Times New Roman" w:cstheme="minorHAnsi"/>
                <w:b/>
                <w:color w:val="000000"/>
                <w:sz w:val="20"/>
                <w:szCs w:val="20"/>
                <w:lang w:eastAsia="ro-RO"/>
              </w:rPr>
              <w:t>4</w:t>
            </w:r>
            <w:r w:rsidR="000D222B" w:rsidRPr="00D24F5E">
              <w:rPr>
                <w:rFonts w:eastAsia="Times New Roman" w:cstheme="minorHAnsi"/>
                <w:b/>
                <w:color w:val="000000"/>
                <w:sz w:val="20"/>
                <w:szCs w:val="20"/>
                <w:lang w:eastAsia="ro-RO"/>
              </w:rPr>
              <w:t>]</w:t>
            </w:r>
          </w:p>
        </w:tc>
        <w:tc>
          <w:tcPr>
            <w:tcW w:w="1165" w:type="dxa"/>
            <w:tcBorders>
              <w:top w:val="nil"/>
              <w:left w:val="nil"/>
              <w:bottom w:val="nil"/>
              <w:right w:val="nil"/>
            </w:tcBorders>
            <w:shd w:val="clear" w:color="auto" w:fill="auto"/>
            <w:noWrap/>
            <w:vAlign w:val="bottom"/>
            <w:hideMark/>
          </w:tcPr>
          <w:p w14:paraId="4DFF3A48" w14:textId="3C9573B2" w:rsidR="000D222B" w:rsidRPr="00D24F5E" w:rsidRDefault="00A6759C"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[0.06, 1.01</w:t>
            </w:r>
            <w:r w:rsidR="000D222B" w:rsidRPr="00D24F5E">
              <w:rPr>
                <w:rFonts w:eastAsia="Times New Roman" w:cstheme="minorHAnsi"/>
                <w:b/>
                <w:color w:val="000000"/>
                <w:sz w:val="20"/>
                <w:szCs w:val="20"/>
                <w:lang w:eastAsia="ro-RO"/>
              </w:rPr>
              <w:t>]</w:t>
            </w:r>
          </w:p>
        </w:tc>
        <w:tc>
          <w:tcPr>
            <w:tcW w:w="1566" w:type="dxa"/>
            <w:tcBorders>
              <w:top w:val="nil"/>
              <w:left w:val="nil"/>
              <w:bottom w:val="nil"/>
              <w:right w:val="nil"/>
            </w:tcBorders>
            <w:shd w:val="clear" w:color="auto" w:fill="auto"/>
            <w:noWrap/>
            <w:vAlign w:val="bottom"/>
            <w:hideMark/>
          </w:tcPr>
          <w:p w14:paraId="536BBFCF" w14:textId="1B9152A1" w:rsidR="000D222B" w:rsidRPr="00D24F5E" w:rsidRDefault="00F33AA3"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[0.05, 0.96</w:t>
            </w:r>
            <w:r w:rsidR="000D222B" w:rsidRPr="00D24F5E">
              <w:rPr>
                <w:rFonts w:eastAsia="Times New Roman" w:cstheme="minorHAnsi"/>
                <w:b/>
                <w:color w:val="000000"/>
                <w:sz w:val="20"/>
                <w:szCs w:val="20"/>
                <w:lang w:eastAsia="ro-RO"/>
              </w:rPr>
              <w:t>]</w:t>
            </w:r>
          </w:p>
        </w:tc>
        <w:tc>
          <w:tcPr>
            <w:tcW w:w="1417" w:type="dxa"/>
            <w:gridSpan w:val="2"/>
            <w:tcBorders>
              <w:top w:val="nil"/>
              <w:left w:val="nil"/>
              <w:bottom w:val="nil"/>
              <w:right w:val="nil"/>
            </w:tcBorders>
            <w:shd w:val="clear" w:color="auto" w:fill="auto"/>
            <w:noWrap/>
            <w:vAlign w:val="bottom"/>
            <w:hideMark/>
          </w:tcPr>
          <w:p w14:paraId="67AA585D" w14:textId="77777777" w:rsidR="000D222B" w:rsidRPr="00D24F5E" w:rsidRDefault="000D222B" w:rsidP="00C5581D">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[-0.94, &lt;0.01]</w:t>
            </w:r>
          </w:p>
        </w:tc>
        <w:tc>
          <w:tcPr>
            <w:tcW w:w="571" w:type="dxa"/>
            <w:tcBorders>
              <w:top w:val="nil"/>
              <w:left w:val="nil"/>
              <w:bottom w:val="nil"/>
              <w:right w:val="nil"/>
            </w:tcBorders>
            <w:shd w:val="clear" w:color="auto" w:fill="auto"/>
            <w:noWrap/>
            <w:vAlign w:val="bottom"/>
            <w:hideMark/>
          </w:tcPr>
          <w:p w14:paraId="0D0CE4C5"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tcBorders>
              <w:top w:val="nil"/>
              <w:left w:val="nil"/>
              <w:bottom w:val="nil"/>
              <w:right w:val="nil"/>
            </w:tcBorders>
            <w:shd w:val="clear" w:color="auto" w:fill="auto"/>
            <w:noWrap/>
            <w:vAlign w:val="bottom"/>
            <w:hideMark/>
          </w:tcPr>
          <w:p w14:paraId="42B10C25"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tcBorders>
              <w:top w:val="nil"/>
              <w:left w:val="nil"/>
              <w:bottom w:val="nil"/>
              <w:right w:val="nil"/>
            </w:tcBorders>
            <w:shd w:val="clear" w:color="auto" w:fill="auto"/>
            <w:noWrap/>
            <w:vAlign w:val="bottom"/>
            <w:hideMark/>
          </w:tcPr>
          <w:p w14:paraId="1D2BB239" w14:textId="77777777" w:rsidR="000D222B" w:rsidRPr="00D24F5E" w:rsidRDefault="000D222B" w:rsidP="00B80254">
            <w:pPr>
              <w:spacing w:after="0" w:line="240" w:lineRule="auto"/>
              <w:rPr>
                <w:rFonts w:eastAsia="Times New Roman" w:cstheme="minorHAnsi"/>
                <w:sz w:val="20"/>
                <w:szCs w:val="20"/>
                <w:lang w:eastAsia="ro-RO"/>
              </w:rPr>
            </w:pPr>
          </w:p>
        </w:tc>
      </w:tr>
      <w:tr w:rsidR="00860642" w:rsidRPr="00860642" w14:paraId="4F81C6F3" w14:textId="77777777" w:rsidTr="00D24F5E">
        <w:trPr>
          <w:trHeight w:val="288"/>
        </w:trPr>
        <w:tc>
          <w:tcPr>
            <w:tcW w:w="2122" w:type="dxa"/>
            <w:tcBorders>
              <w:top w:val="nil"/>
              <w:left w:val="nil"/>
              <w:bottom w:val="nil"/>
              <w:right w:val="nil"/>
            </w:tcBorders>
            <w:shd w:val="clear" w:color="auto" w:fill="auto"/>
            <w:noWrap/>
            <w:vAlign w:val="bottom"/>
          </w:tcPr>
          <w:p w14:paraId="12505263" w14:textId="77777777" w:rsidR="000D222B" w:rsidRPr="00D24F5E" w:rsidRDefault="000D222B" w:rsidP="00B80254">
            <w:pPr>
              <w:spacing w:after="0" w:line="240" w:lineRule="auto"/>
              <w:rPr>
                <w:rFonts w:eastAsia="Times New Roman" w:cstheme="minorHAnsi"/>
                <w:sz w:val="20"/>
                <w:szCs w:val="20"/>
                <w:lang w:eastAsia="ro-RO"/>
              </w:rPr>
            </w:pPr>
          </w:p>
        </w:tc>
        <w:tc>
          <w:tcPr>
            <w:tcW w:w="1209" w:type="dxa"/>
            <w:tcBorders>
              <w:top w:val="nil"/>
              <w:left w:val="nil"/>
              <w:bottom w:val="nil"/>
              <w:right w:val="nil"/>
            </w:tcBorders>
            <w:shd w:val="clear" w:color="auto" w:fill="auto"/>
            <w:noWrap/>
            <w:vAlign w:val="bottom"/>
          </w:tcPr>
          <w:p w14:paraId="2E754940"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p>
        </w:tc>
        <w:tc>
          <w:tcPr>
            <w:tcW w:w="1165" w:type="dxa"/>
            <w:tcBorders>
              <w:top w:val="nil"/>
              <w:left w:val="nil"/>
              <w:bottom w:val="nil"/>
              <w:right w:val="nil"/>
            </w:tcBorders>
            <w:shd w:val="clear" w:color="auto" w:fill="auto"/>
            <w:noWrap/>
            <w:vAlign w:val="bottom"/>
          </w:tcPr>
          <w:p w14:paraId="6487F94F"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p>
        </w:tc>
        <w:tc>
          <w:tcPr>
            <w:tcW w:w="1566" w:type="dxa"/>
            <w:tcBorders>
              <w:top w:val="nil"/>
              <w:left w:val="nil"/>
              <w:bottom w:val="nil"/>
              <w:right w:val="nil"/>
            </w:tcBorders>
            <w:shd w:val="clear" w:color="auto" w:fill="auto"/>
            <w:noWrap/>
            <w:vAlign w:val="bottom"/>
          </w:tcPr>
          <w:p w14:paraId="4F743C77"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p>
        </w:tc>
        <w:tc>
          <w:tcPr>
            <w:tcW w:w="1417" w:type="dxa"/>
            <w:gridSpan w:val="2"/>
            <w:tcBorders>
              <w:top w:val="nil"/>
              <w:left w:val="nil"/>
              <w:bottom w:val="nil"/>
              <w:right w:val="nil"/>
            </w:tcBorders>
            <w:shd w:val="clear" w:color="auto" w:fill="auto"/>
            <w:noWrap/>
            <w:vAlign w:val="bottom"/>
          </w:tcPr>
          <w:p w14:paraId="3940893B"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571" w:type="dxa"/>
            <w:tcBorders>
              <w:top w:val="nil"/>
              <w:left w:val="nil"/>
              <w:bottom w:val="nil"/>
              <w:right w:val="nil"/>
            </w:tcBorders>
            <w:shd w:val="clear" w:color="auto" w:fill="auto"/>
            <w:noWrap/>
            <w:vAlign w:val="bottom"/>
          </w:tcPr>
          <w:p w14:paraId="7BDD7AC4" w14:textId="77777777" w:rsidR="000D222B" w:rsidRPr="00D24F5E" w:rsidRDefault="000D222B" w:rsidP="00860642">
            <w:pPr>
              <w:spacing w:after="0" w:line="240" w:lineRule="auto"/>
              <w:jc w:val="center"/>
              <w:rPr>
                <w:rFonts w:eastAsia="Times New Roman" w:cstheme="minorHAnsi"/>
                <w:color w:val="000000"/>
                <w:sz w:val="20"/>
                <w:szCs w:val="20"/>
                <w:lang w:eastAsia="ro-RO"/>
              </w:rPr>
            </w:pPr>
          </w:p>
        </w:tc>
        <w:tc>
          <w:tcPr>
            <w:tcW w:w="705" w:type="dxa"/>
            <w:tcBorders>
              <w:top w:val="nil"/>
              <w:left w:val="nil"/>
              <w:bottom w:val="nil"/>
              <w:right w:val="nil"/>
            </w:tcBorders>
            <w:shd w:val="clear" w:color="auto" w:fill="auto"/>
            <w:noWrap/>
            <w:vAlign w:val="bottom"/>
          </w:tcPr>
          <w:p w14:paraId="7ABBA557" w14:textId="77777777" w:rsidR="000D222B" w:rsidRPr="00D24F5E" w:rsidRDefault="000D222B" w:rsidP="00860642">
            <w:pPr>
              <w:spacing w:after="0" w:line="240" w:lineRule="auto"/>
              <w:jc w:val="center"/>
              <w:rPr>
                <w:rFonts w:eastAsia="Times New Roman" w:cstheme="minorHAnsi"/>
                <w:sz w:val="20"/>
                <w:szCs w:val="20"/>
                <w:lang w:eastAsia="ro-RO"/>
              </w:rPr>
            </w:pPr>
          </w:p>
        </w:tc>
        <w:tc>
          <w:tcPr>
            <w:tcW w:w="1134" w:type="dxa"/>
            <w:tcBorders>
              <w:top w:val="nil"/>
              <w:left w:val="nil"/>
              <w:bottom w:val="nil"/>
              <w:right w:val="nil"/>
            </w:tcBorders>
            <w:shd w:val="clear" w:color="auto" w:fill="auto"/>
            <w:noWrap/>
            <w:vAlign w:val="bottom"/>
          </w:tcPr>
          <w:p w14:paraId="0BC2E96E" w14:textId="77777777" w:rsidR="000D222B" w:rsidRPr="00D24F5E" w:rsidRDefault="000D222B" w:rsidP="00B80254">
            <w:pPr>
              <w:spacing w:after="0" w:line="240" w:lineRule="auto"/>
              <w:rPr>
                <w:rFonts w:eastAsia="Times New Roman" w:cstheme="minorHAnsi"/>
                <w:sz w:val="20"/>
                <w:szCs w:val="20"/>
                <w:lang w:eastAsia="ro-RO"/>
              </w:rPr>
            </w:pPr>
          </w:p>
        </w:tc>
      </w:tr>
      <w:tr w:rsidR="00860642" w:rsidRPr="00860642" w14:paraId="44E9C9CA" w14:textId="77777777" w:rsidTr="00D24F5E">
        <w:trPr>
          <w:trHeight w:val="288"/>
        </w:trPr>
        <w:tc>
          <w:tcPr>
            <w:tcW w:w="2122" w:type="dxa"/>
            <w:tcBorders>
              <w:top w:val="nil"/>
              <w:left w:val="nil"/>
              <w:bottom w:val="nil"/>
              <w:right w:val="nil"/>
            </w:tcBorders>
            <w:shd w:val="clear" w:color="auto" w:fill="auto"/>
            <w:noWrap/>
            <w:vAlign w:val="bottom"/>
            <w:hideMark/>
          </w:tcPr>
          <w:p w14:paraId="40BA35A3"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mass/inflorescence</w:t>
            </w:r>
          </w:p>
        </w:tc>
        <w:tc>
          <w:tcPr>
            <w:tcW w:w="1209" w:type="dxa"/>
            <w:tcBorders>
              <w:top w:val="nil"/>
              <w:left w:val="nil"/>
              <w:bottom w:val="nil"/>
              <w:right w:val="nil"/>
            </w:tcBorders>
            <w:shd w:val="clear" w:color="auto" w:fill="auto"/>
            <w:noWrap/>
            <w:vAlign w:val="bottom"/>
            <w:hideMark/>
          </w:tcPr>
          <w:p w14:paraId="42A8947E" w14:textId="77777777" w:rsidR="000D222B" w:rsidRPr="00D24F5E" w:rsidRDefault="000D222B"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0.25</w:t>
            </w:r>
          </w:p>
        </w:tc>
        <w:tc>
          <w:tcPr>
            <w:tcW w:w="1165" w:type="dxa"/>
            <w:tcBorders>
              <w:top w:val="nil"/>
              <w:left w:val="nil"/>
              <w:bottom w:val="nil"/>
              <w:right w:val="nil"/>
            </w:tcBorders>
            <w:shd w:val="clear" w:color="auto" w:fill="auto"/>
            <w:noWrap/>
            <w:vAlign w:val="bottom"/>
            <w:hideMark/>
          </w:tcPr>
          <w:p w14:paraId="58557D4A" w14:textId="670FC90C" w:rsidR="000D222B" w:rsidRPr="00D24F5E" w:rsidRDefault="00B00DBA"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0.21</w:t>
            </w:r>
          </w:p>
        </w:tc>
        <w:tc>
          <w:tcPr>
            <w:tcW w:w="1566" w:type="dxa"/>
            <w:tcBorders>
              <w:top w:val="nil"/>
              <w:left w:val="nil"/>
              <w:bottom w:val="nil"/>
              <w:right w:val="nil"/>
            </w:tcBorders>
            <w:shd w:val="clear" w:color="auto" w:fill="auto"/>
            <w:noWrap/>
            <w:vAlign w:val="bottom"/>
            <w:hideMark/>
          </w:tcPr>
          <w:p w14:paraId="62B45FB7" w14:textId="3E6DBC10" w:rsidR="000D222B" w:rsidRPr="00D24F5E" w:rsidRDefault="00B00DBA"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0.35</w:t>
            </w:r>
          </w:p>
        </w:tc>
        <w:tc>
          <w:tcPr>
            <w:tcW w:w="1417" w:type="dxa"/>
            <w:gridSpan w:val="2"/>
            <w:tcBorders>
              <w:top w:val="nil"/>
              <w:left w:val="nil"/>
              <w:bottom w:val="nil"/>
              <w:right w:val="nil"/>
            </w:tcBorders>
            <w:shd w:val="clear" w:color="auto" w:fill="auto"/>
            <w:noWrap/>
            <w:vAlign w:val="bottom"/>
            <w:hideMark/>
          </w:tcPr>
          <w:p w14:paraId="3CC8D589" w14:textId="37CFAB43" w:rsidR="000D222B" w:rsidRPr="00D24F5E" w:rsidRDefault="00B00DBA" w:rsidP="00C5581D">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-0.38</w:t>
            </w:r>
          </w:p>
        </w:tc>
        <w:tc>
          <w:tcPr>
            <w:tcW w:w="571" w:type="dxa"/>
            <w:tcBorders>
              <w:top w:val="nil"/>
              <w:left w:val="nil"/>
              <w:bottom w:val="nil"/>
              <w:right w:val="nil"/>
            </w:tcBorders>
            <w:shd w:val="clear" w:color="auto" w:fill="auto"/>
            <w:noWrap/>
            <w:vAlign w:val="bottom"/>
            <w:hideMark/>
          </w:tcPr>
          <w:p w14:paraId="7FB4AB61" w14:textId="31BB9E1A"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0.3</w:t>
            </w:r>
            <w:r w:rsidR="004D34DE" w:rsidRPr="00D24F5E">
              <w:rPr>
                <w:rFonts w:eastAsia="Times New Roman" w:cstheme="minorHAnsi"/>
                <w:color w:val="000000"/>
                <w:sz w:val="20"/>
                <w:szCs w:val="20"/>
                <w:lang w:eastAsia="ro-RO"/>
              </w:rPr>
              <w:t>1</w:t>
            </w:r>
          </w:p>
        </w:tc>
        <w:tc>
          <w:tcPr>
            <w:tcW w:w="705" w:type="dxa"/>
            <w:tcBorders>
              <w:top w:val="nil"/>
              <w:left w:val="nil"/>
              <w:bottom w:val="nil"/>
              <w:right w:val="nil"/>
            </w:tcBorders>
            <w:shd w:val="clear" w:color="auto" w:fill="auto"/>
            <w:noWrap/>
            <w:vAlign w:val="bottom"/>
            <w:hideMark/>
          </w:tcPr>
          <w:p w14:paraId="511F946F" w14:textId="77777777" w:rsidR="000D222B" w:rsidRPr="00D24F5E" w:rsidRDefault="000D222B" w:rsidP="00860642">
            <w:pPr>
              <w:spacing w:after="0" w:line="240" w:lineRule="auto"/>
              <w:jc w:val="center"/>
              <w:rPr>
                <w:rFonts w:eastAsia="Times New Roman" w:cstheme="minorHAnsi"/>
                <w:color w:val="000000"/>
                <w:sz w:val="20"/>
                <w:szCs w:val="20"/>
                <w:lang w:eastAsia="ro-RO"/>
              </w:rPr>
            </w:pPr>
            <w:r w:rsidRPr="00D24F5E">
              <w:rPr>
                <w:rFonts w:eastAsia="Times New Roman" w:cstheme="minorHAnsi"/>
                <w:color w:val="000000"/>
                <w:sz w:val="20"/>
                <w:szCs w:val="20"/>
                <w:lang w:eastAsia="ro-RO"/>
              </w:rPr>
              <w:t>0.61</w:t>
            </w:r>
          </w:p>
        </w:tc>
        <w:tc>
          <w:tcPr>
            <w:tcW w:w="1134" w:type="dxa"/>
            <w:tcBorders>
              <w:top w:val="nil"/>
              <w:left w:val="nil"/>
              <w:bottom w:val="nil"/>
              <w:right w:val="nil"/>
            </w:tcBorders>
            <w:shd w:val="clear" w:color="auto" w:fill="auto"/>
            <w:noWrap/>
            <w:vAlign w:val="bottom"/>
            <w:hideMark/>
          </w:tcPr>
          <w:p w14:paraId="438E4B41"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site, plot</w:t>
            </w:r>
          </w:p>
        </w:tc>
      </w:tr>
      <w:tr w:rsidR="00860642" w:rsidRPr="00860642" w14:paraId="49983851" w14:textId="77777777" w:rsidTr="00D24F5E">
        <w:trPr>
          <w:trHeight w:val="288"/>
        </w:trPr>
        <w:tc>
          <w:tcPr>
            <w:tcW w:w="2122" w:type="dxa"/>
            <w:tcBorders>
              <w:top w:val="nil"/>
              <w:left w:val="nil"/>
              <w:bottom w:val="single" w:sz="4" w:space="0" w:color="auto"/>
              <w:right w:val="nil"/>
            </w:tcBorders>
            <w:shd w:val="clear" w:color="auto" w:fill="auto"/>
            <w:noWrap/>
            <w:vAlign w:val="bottom"/>
            <w:hideMark/>
          </w:tcPr>
          <w:p w14:paraId="57EF27AB"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 </w:t>
            </w:r>
          </w:p>
        </w:tc>
        <w:tc>
          <w:tcPr>
            <w:tcW w:w="1209" w:type="dxa"/>
            <w:tcBorders>
              <w:top w:val="nil"/>
              <w:left w:val="nil"/>
              <w:bottom w:val="single" w:sz="4" w:space="0" w:color="auto"/>
              <w:right w:val="nil"/>
            </w:tcBorders>
            <w:shd w:val="clear" w:color="auto" w:fill="auto"/>
            <w:noWrap/>
            <w:vAlign w:val="bottom"/>
            <w:hideMark/>
          </w:tcPr>
          <w:p w14:paraId="0CD1AA6F" w14:textId="4F680C3C" w:rsidR="000D222B" w:rsidRPr="00D24F5E" w:rsidRDefault="000D222B" w:rsidP="008B2B92">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[0.0</w:t>
            </w:r>
            <w:r w:rsidR="00557AA6" w:rsidRPr="00D24F5E">
              <w:rPr>
                <w:rFonts w:eastAsia="Times New Roman" w:cstheme="minorHAnsi"/>
                <w:b/>
                <w:color w:val="000000"/>
                <w:sz w:val="20"/>
                <w:szCs w:val="20"/>
                <w:lang w:eastAsia="ro-RO"/>
              </w:rPr>
              <w:t>6</w:t>
            </w:r>
            <w:r w:rsidRPr="00D24F5E">
              <w:rPr>
                <w:rFonts w:eastAsia="Times New Roman" w:cstheme="minorHAnsi"/>
                <w:b/>
                <w:color w:val="000000"/>
                <w:sz w:val="20"/>
                <w:szCs w:val="20"/>
                <w:lang w:eastAsia="ro-RO"/>
              </w:rPr>
              <w:t>, 0.</w:t>
            </w:r>
            <w:r w:rsidR="008B2B92" w:rsidRPr="00D24F5E">
              <w:rPr>
                <w:rFonts w:eastAsia="Times New Roman" w:cstheme="minorHAnsi"/>
                <w:b/>
                <w:color w:val="000000"/>
                <w:sz w:val="20"/>
                <w:szCs w:val="20"/>
                <w:lang w:eastAsia="ro-RO"/>
              </w:rPr>
              <w:t>44</w:t>
            </w:r>
            <w:r w:rsidRPr="00D24F5E">
              <w:rPr>
                <w:rFonts w:eastAsia="Times New Roman" w:cstheme="minorHAnsi"/>
                <w:b/>
                <w:color w:val="000000"/>
                <w:sz w:val="20"/>
                <w:szCs w:val="20"/>
                <w:lang w:eastAsia="ro-RO"/>
              </w:rPr>
              <w:t>]</w:t>
            </w:r>
          </w:p>
        </w:tc>
        <w:tc>
          <w:tcPr>
            <w:tcW w:w="1165" w:type="dxa"/>
            <w:tcBorders>
              <w:top w:val="nil"/>
              <w:left w:val="nil"/>
              <w:bottom w:val="single" w:sz="4" w:space="0" w:color="auto"/>
              <w:right w:val="nil"/>
            </w:tcBorders>
            <w:shd w:val="clear" w:color="auto" w:fill="auto"/>
            <w:noWrap/>
            <w:vAlign w:val="bottom"/>
            <w:hideMark/>
          </w:tcPr>
          <w:p w14:paraId="62841999" w14:textId="5C61CA87" w:rsidR="000D222B" w:rsidRPr="00D24F5E" w:rsidRDefault="000D222B" w:rsidP="001E4072">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w:t>
            </w:r>
            <w:r w:rsidR="001E4072" w:rsidRPr="00D24F5E">
              <w:rPr>
                <w:rFonts w:eastAsia="Times New Roman" w:cstheme="minorHAnsi"/>
                <w:b/>
                <w:color w:val="000000"/>
                <w:sz w:val="20"/>
                <w:szCs w:val="20"/>
                <w:lang w:eastAsia="ro-RO"/>
              </w:rPr>
              <w:t>03</w:t>
            </w:r>
            <w:r w:rsidRPr="00D24F5E">
              <w:rPr>
                <w:rFonts w:eastAsia="Times New Roman" w:cstheme="minorHAnsi"/>
                <w:b/>
                <w:color w:val="000000"/>
                <w:sz w:val="20"/>
                <w:szCs w:val="20"/>
                <w:lang w:eastAsia="ro-RO"/>
              </w:rPr>
              <w:t>, 0.3</w:t>
            </w:r>
            <w:r w:rsidR="001E4072" w:rsidRPr="00D24F5E">
              <w:rPr>
                <w:rFonts w:eastAsia="Times New Roman" w:cstheme="minorHAnsi"/>
                <w:b/>
                <w:color w:val="000000"/>
                <w:sz w:val="20"/>
                <w:szCs w:val="20"/>
                <w:lang w:eastAsia="ro-RO"/>
              </w:rPr>
              <w:t>9</w:t>
            </w:r>
            <w:r w:rsidRPr="00D24F5E">
              <w:rPr>
                <w:rFonts w:eastAsia="Times New Roman" w:cstheme="minorHAnsi"/>
                <w:b/>
                <w:color w:val="000000"/>
                <w:sz w:val="20"/>
                <w:szCs w:val="20"/>
                <w:lang w:eastAsia="ro-RO"/>
              </w:rPr>
              <w:t>]</w:t>
            </w:r>
          </w:p>
        </w:tc>
        <w:tc>
          <w:tcPr>
            <w:tcW w:w="1566" w:type="dxa"/>
            <w:tcBorders>
              <w:top w:val="nil"/>
              <w:left w:val="nil"/>
              <w:bottom w:val="single" w:sz="4" w:space="0" w:color="auto"/>
              <w:right w:val="nil"/>
            </w:tcBorders>
            <w:shd w:val="clear" w:color="auto" w:fill="auto"/>
            <w:noWrap/>
            <w:vAlign w:val="bottom"/>
            <w:hideMark/>
          </w:tcPr>
          <w:p w14:paraId="00D6E20B" w14:textId="58D3F13E" w:rsidR="000D222B" w:rsidRPr="00D24F5E" w:rsidRDefault="000D222B" w:rsidP="00CB75EE">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[0.1</w:t>
            </w:r>
            <w:r w:rsidR="00CB75EE" w:rsidRPr="00D24F5E">
              <w:rPr>
                <w:rFonts w:eastAsia="Times New Roman" w:cstheme="minorHAnsi"/>
                <w:b/>
                <w:color w:val="000000"/>
                <w:sz w:val="20"/>
                <w:szCs w:val="20"/>
                <w:lang w:eastAsia="ro-RO"/>
              </w:rPr>
              <w:t>7</w:t>
            </w:r>
            <w:r w:rsidRPr="00D24F5E">
              <w:rPr>
                <w:rFonts w:eastAsia="Times New Roman" w:cstheme="minorHAnsi"/>
                <w:b/>
                <w:color w:val="000000"/>
                <w:sz w:val="20"/>
                <w:szCs w:val="20"/>
                <w:lang w:eastAsia="ro-RO"/>
              </w:rPr>
              <w:t>, 0.5</w:t>
            </w:r>
            <w:r w:rsidR="00CB75EE" w:rsidRPr="00D24F5E">
              <w:rPr>
                <w:rFonts w:eastAsia="Times New Roman" w:cstheme="minorHAnsi"/>
                <w:b/>
                <w:color w:val="000000"/>
                <w:sz w:val="20"/>
                <w:szCs w:val="20"/>
                <w:lang w:eastAsia="ro-RO"/>
              </w:rPr>
              <w:t>4</w:t>
            </w:r>
            <w:r w:rsidRPr="00D24F5E">
              <w:rPr>
                <w:rFonts w:eastAsia="Times New Roman" w:cstheme="minorHAnsi"/>
                <w:b/>
                <w:color w:val="000000"/>
                <w:sz w:val="20"/>
                <w:szCs w:val="20"/>
                <w:lang w:eastAsia="ro-RO"/>
              </w:rPr>
              <w:t>]</w:t>
            </w:r>
          </w:p>
        </w:tc>
        <w:tc>
          <w:tcPr>
            <w:tcW w:w="1417" w:type="dxa"/>
            <w:gridSpan w:val="2"/>
            <w:tcBorders>
              <w:top w:val="nil"/>
              <w:left w:val="nil"/>
              <w:bottom w:val="single" w:sz="4" w:space="0" w:color="auto"/>
              <w:right w:val="nil"/>
            </w:tcBorders>
            <w:shd w:val="clear" w:color="auto" w:fill="auto"/>
            <w:noWrap/>
            <w:vAlign w:val="bottom"/>
            <w:hideMark/>
          </w:tcPr>
          <w:p w14:paraId="4EAA8335" w14:textId="368644E1" w:rsidR="000D222B" w:rsidRPr="00D24F5E" w:rsidRDefault="000D222B" w:rsidP="00942CF8">
            <w:pPr>
              <w:spacing w:after="0" w:line="240" w:lineRule="auto"/>
              <w:jc w:val="center"/>
              <w:rPr>
                <w:rFonts w:eastAsia="Times New Roman" w:cstheme="minorHAnsi"/>
                <w:b/>
                <w:color w:val="000000"/>
                <w:sz w:val="20"/>
                <w:szCs w:val="20"/>
                <w:lang w:eastAsia="ro-RO"/>
              </w:rPr>
            </w:pPr>
            <w:r w:rsidRPr="00D24F5E">
              <w:rPr>
                <w:rFonts w:eastAsia="Times New Roman" w:cstheme="minorHAnsi"/>
                <w:b/>
                <w:color w:val="000000"/>
                <w:sz w:val="20"/>
                <w:szCs w:val="20"/>
                <w:lang w:eastAsia="ro-RO"/>
              </w:rPr>
              <w:t>[-0.5</w:t>
            </w:r>
            <w:r w:rsidR="00942CF8" w:rsidRPr="00D24F5E">
              <w:rPr>
                <w:rFonts w:eastAsia="Times New Roman" w:cstheme="minorHAnsi"/>
                <w:b/>
                <w:color w:val="000000"/>
                <w:sz w:val="20"/>
                <w:szCs w:val="20"/>
                <w:lang w:eastAsia="ro-RO"/>
              </w:rPr>
              <w:t>6</w:t>
            </w:r>
            <w:r w:rsidRPr="00D24F5E">
              <w:rPr>
                <w:rFonts w:eastAsia="Times New Roman" w:cstheme="minorHAnsi"/>
                <w:b/>
                <w:color w:val="000000"/>
                <w:sz w:val="20"/>
                <w:szCs w:val="20"/>
                <w:lang w:eastAsia="ro-RO"/>
              </w:rPr>
              <w:t>, -0.20]</w:t>
            </w:r>
          </w:p>
        </w:tc>
        <w:tc>
          <w:tcPr>
            <w:tcW w:w="571" w:type="dxa"/>
            <w:tcBorders>
              <w:top w:val="nil"/>
              <w:left w:val="nil"/>
              <w:bottom w:val="single" w:sz="4" w:space="0" w:color="auto"/>
              <w:right w:val="nil"/>
            </w:tcBorders>
            <w:shd w:val="clear" w:color="auto" w:fill="auto"/>
            <w:noWrap/>
            <w:vAlign w:val="bottom"/>
            <w:hideMark/>
          </w:tcPr>
          <w:p w14:paraId="7E785F78"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705" w:type="dxa"/>
            <w:tcBorders>
              <w:top w:val="nil"/>
              <w:left w:val="nil"/>
              <w:bottom w:val="single" w:sz="4" w:space="0" w:color="auto"/>
              <w:right w:val="nil"/>
            </w:tcBorders>
            <w:shd w:val="clear" w:color="auto" w:fill="auto"/>
            <w:noWrap/>
            <w:vAlign w:val="bottom"/>
            <w:hideMark/>
          </w:tcPr>
          <w:p w14:paraId="6AF37461" w14:textId="77777777" w:rsidR="000D222B" w:rsidRPr="00D24F5E" w:rsidRDefault="000D222B" w:rsidP="00C5581D">
            <w:pPr>
              <w:spacing w:after="0" w:line="240" w:lineRule="auto"/>
              <w:jc w:val="center"/>
              <w:rPr>
                <w:rFonts w:eastAsia="Times New Roman" w:cstheme="minorHAnsi"/>
                <w:color w:val="000000"/>
                <w:sz w:val="20"/>
                <w:szCs w:val="20"/>
                <w:lang w:eastAsia="ro-RO"/>
              </w:rPr>
            </w:pPr>
          </w:p>
        </w:tc>
        <w:tc>
          <w:tcPr>
            <w:tcW w:w="1134" w:type="dxa"/>
            <w:tcBorders>
              <w:top w:val="nil"/>
              <w:left w:val="nil"/>
              <w:bottom w:val="single" w:sz="4" w:space="0" w:color="auto"/>
              <w:right w:val="nil"/>
            </w:tcBorders>
            <w:shd w:val="clear" w:color="auto" w:fill="auto"/>
            <w:noWrap/>
            <w:vAlign w:val="bottom"/>
            <w:hideMark/>
          </w:tcPr>
          <w:p w14:paraId="18C49BC3" w14:textId="77777777" w:rsidR="000D222B" w:rsidRPr="00D24F5E" w:rsidRDefault="000D222B" w:rsidP="00B80254">
            <w:pPr>
              <w:spacing w:after="0" w:line="240" w:lineRule="auto"/>
              <w:rPr>
                <w:rFonts w:eastAsia="Times New Roman" w:cstheme="minorHAnsi"/>
                <w:color w:val="000000"/>
                <w:sz w:val="20"/>
                <w:szCs w:val="20"/>
                <w:lang w:eastAsia="ro-RO"/>
              </w:rPr>
            </w:pPr>
            <w:r w:rsidRPr="00D24F5E">
              <w:rPr>
                <w:rFonts w:eastAsia="Times New Roman" w:cstheme="minorHAnsi"/>
                <w:color w:val="000000"/>
                <w:sz w:val="20"/>
                <w:szCs w:val="20"/>
                <w:lang w:eastAsia="ro-RO"/>
              </w:rPr>
              <w:t> </w:t>
            </w:r>
          </w:p>
        </w:tc>
      </w:tr>
    </w:tbl>
    <w:p w14:paraId="6FB56945" w14:textId="77777777" w:rsidR="00CB0427" w:rsidRPr="00CB0427" w:rsidRDefault="00CB0427" w:rsidP="001F22AB">
      <w:pPr>
        <w:spacing w:line="480" w:lineRule="auto"/>
        <w:contextualSpacing/>
        <w:jc w:val="both"/>
        <w:rPr>
          <w:rFonts w:ascii="Calibri" w:eastAsia="Times New Roman" w:hAnsi="Calibri" w:cs="Calibri"/>
          <w:bCs/>
          <w:color w:val="000000"/>
          <w:sz w:val="16"/>
          <w:szCs w:val="16"/>
          <w:lang w:val="en-GB"/>
        </w:rPr>
      </w:pPr>
    </w:p>
    <w:p w14:paraId="1D9460D9" w14:textId="77777777" w:rsidR="00855ED7" w:rsidRDefault="00855ED7" w:rsidP="00EC2FFB">
      <w:pPr>
        <w:spacing w:line="480" w:lineRule="auto"/>
        <w:contextualSpacing/>
        <w:jc w:val="both"/>
        <w:rPr>
          <w:rFonts w:cstheme="minorHAnsi"/>
          <w:sz w:val="24"/>
          <w:szCs w:val="24"/>
          <w:lang w:val="en-GB"/>
        </w:rPr>
      </w:pPr>
    </w:p>
    <w:p w14:paraId="60542425" w14:textId="4F4CB6E5" w:rsidR="007C44BA" w:rsidRPr="005176B3" w:rsidRDefault="00275D1B" w:rsidP="00EC2FFB">
      <w:pPr>
        <w:spacing w:line="480" w:lineRule="auto"/>
        <w:contextualSpacing/>
        <w:jc w:val="both"/>
        <w:rPr>
          <w:rFonts w:cstheme="minorHAnsi"/>
          <w:color w:val="000000"/>
          <w:sz w:val="24"/>
          <w:szCs w:val="24"/>
          <w:lang w:val="en-GB"/>
        </w:rPr>
      </w:pPr>
      <w:r w:rsidRPr="005176B3">
        <w:rPr>
          <w:rFonts w:cstheme="minorHAnsi"/>
          <w:sz w:val="24"/>
          <w:szCs w:val="24"/>
          <w:lang w:val="en-GB"/>
        </w:rPr>
        <w:t>A</w:t>
      </w:r>
      <w:r w:rsidR="00615F72" w:rsidRPr="005176B3">
        <w:rPr>
          <w:rFonts w:cstheme="minorHAnsi"/>
          <w:sz w:val="24"/>
          <w:szCs w:val="24"/>
          <w:lang w:val="en-GB"/>
        </w:rPr>
        <w:t xml:space="preserve">ll future scenarios estimated </w:t>
      </w:r>
      <w:r w:rsidR="00B046ED" w:rsidRPr="005176B3">
        <w:rPr>
          <w:rFonts w:cstheme="minorHAnsi"/>
          <w:sz w:val="24"/>
          <w:szCs w:val="24"/>
          <w:lang w:val="en-GB"/>
        </w:rPr>
        <w:t>slight</w:t>
      </w:r>
      <w:r w:rsidR="00615F72" w:rsidRPr="005176B3">
        <w:rPr>
          <w:rFonts w:cstheme="minorHAnsi"/>
          <w:sz w:val="24"/>
          <w:szCs w:val="24"/>
          <w:lang w:val="en-GB"/>
        </w:rPr>
        <w:t xml:space="preserve"> increase</w:t>
      </w:r>
      <w:r w:rsidR="00B046ED" w:rsidRPr="005176B3">
        <w:rPr>
          <w:rFonts w:cstheme="minorHAnsi"/>
          <w:sz w:val="24"/>
          <w:szCs w:val="24"/>
          <w:lang w:val="en-GB"/>
        </w:rPr>
        <w:t>s</w:t>
      </w:r>
      <w:r w:rsidRPr="005176B3">
        <w:rPr>
          <w:rFonts w:cstheme="minorHAnsi"/>
          <w:sz w:val="24"/>
          <w:szCs w:val="24"/>
          <w:lang w:val="en-GB"/>
        </w:rPr>
        <w:t xml:space="preserve"> in </w:t>
      </w:r>
      <w:r w:rsidR="00615F72" w:rsidRPr="005176B3">
        <w:rPr>
          <w:rFonts w:cstheme="minorHAnsi"/>
          <w:sz w:val="24"/>
          <w:szCs w:val="24"/>
          <w:lang w:val="en-GB"/>
        </w:rPr>
        <w:t>the</w:t>
      </w:r>
      <w:r w:rsidR="009C1178" w:rsidRPr="005176B3">
        <w:rPr>
          <w:rFonts w:cstheme="minorHAnsi"/>
          <w:sz w:val="24"/>
          <w:szCs w:val="24"/>
          <w:lang w:val="en-GB"/>
        </w:rPr>
        <w:t xml:space="preserve"> average seed </w:t>
      </w:r>
      <w:r w:rsidR="004D121A">
        <w:rPr>
          <w:rFonts w:cstheme="minorHAnsi"/>
          <w:sz w:val="24"/>
          <w:szCs w:val="24"/>
          <w:lang w:val="en-GB"/>
        </w:rPr>
        <w:t>number</w:t>
      </w:r>
      <w:r w:rsidR="00615F72" w:rsidRPr="005176B3">
        <w:rPr>
          <w:rFonts w:cstheme="minorHAnsi"/>
          <w:sz w:val="24"/>
          <w:szCs w:val="24"/>
          <w:lang w:val="en-GB"/>
        </w:rPr>
        <w:t xml:space="preserve"> </w:t>
      </w:r>
      <w:r w:rsidR="00614E8A" w:rsidRPr="005176B3">
        <w:rPr>
          <w:rFonts w:cstheme="minorHAnsi"/>
          <w:sz w:val="24"/>
          <w:szCs w:val="24"/>
          <w:lang w:val="en-GB"/>
        </w:rPr>
        <w:t>km</w:t>
      </w:r>
      <w:r w:rsidR="00614E8A" w:rsidRPr="005176B3">
        <w:rPr>
          <w:rFonts w:cstheme="minorHAnsi"/>
          <w:sz w:val="24"/>
          <w:szCs w:val="24"/>
          <w:vertAlign w:val="superscript"/>
          <w:lang w:val="en-GB"/>
        </w:rPr>
        <w:t>-2</w:t>
      </w:r>
      <w:r w:rsidR="00614E8A" w:rsidRPr="00614E8A">
        <w:rPr>
          <w:rFonts w:cstheme="minorHAnsi"/>
          <w:sz w:val="24"/>
          <w:szCs w:val="24"/>
          <w:lang w:val="en-GB"/>
        </w:rPr>
        <w:t xml:space="preserve"> </w:t>
      </w:r>
      <w:r w:rsidR="00615F72" w:rsidRPr="005176B3">
        <w:rPr>
          <w:rFonts w:cstheme="minorHAnsi"/>
          <w:sz w:val="24"/>
          <w:szCs w:val="24"/>
          <w:lang w:val="en-GB"/>
        </w:rPr>
        <w:t>and seed mass</w:t>
      </w:r>
      <w:r w:rsidR="009C1178" w:rsidRPr="005176B3">
        <w:rPr>
          <w:rFonts w:cstheme="minorHAnsi"/>
          <w:sz w:val="24"/>
          <w:szCs w:val="24"/>
          <w:lang w:val="en-GB"/>
        </w:rPr>
        <w:t xml:space="preserve"> km</w:t>
      </w:r>
      <w:r w:rsidR="009C1178" w:rsidRPr="005176B3">
        <w:rPr>
          <w:rFonts w:cstheme="minorHAnsi"/>
          <w:sz w:val="24"/>
          <w:szCs w:val="24"/>
          <w:vertAlign w:val="superscript"/>
          <w:lang w:val="en-GB"/>
        </w:rPr>
        <w:t>-2</w:t>
      </w:r>
      <w:r w:rsidR="009C1178" w:rsidRPr="005176B3">
        <w:rPr>
          <w:rFonts w:cstheme="minorHAnsi"/>
          <w:sz w:val="24"/>
          <w:szCs w:val="24"/>
          <w:lang w:val="en-GB"/>
        </w:rPr>
        <w:t xml:space="preserve"> </w:t>
      </w:r>
      <w:r w:rsidRPr="005176B3">
        <w:rPr>
          <w:rFonts w:cstheme="minorHAnsi"/>
          <w:sz w:val="24"/>
          <w:szCs w:val="24"/>
          <w:lang w:val="en-GB"/>
        </w:rPr>
        <w:t>across the habitat area</w:t>
      </w:r>
      <w:r w:rsidR="003422FB" w:rsidRPr="005176B3">
        <w:rPr>
          <w:rFonts w:cstheme="minorHAnsi"/>
          <w:sz w:val="24"/>
          <w:szCs w:val="24"/>
          <w:lang w:val="en-GB"/>
        </w:rPr>
        <w:t xml:space="preserve"> with </w:t>
      </w:r>
      <w:r w:rsidR="003422FB" w:rsidRPr="005176B3">
        <w:rPr>
          <w:rFonts w:cstheme="minorHAnsi"/>
          <w:color w:val="000000"/>
          <w:sz w:val="24"/>
          <w:szCs w:val="24"/>
          <w:lang w:val="en-GB"/>
        </w:rPr>
        <w:t>a probability of edelweiss occurrence &gt;50%</w:t>
      </w:r>
      <w:r w:rsidR="00F0742E" w:rsidRPr="005176B3">
        <w:rPr>
          <w:rFonts w:cstheme="minorHAnsi"/>
          <w:color w:val="000000"/>
          <w:sz w:val="24"/>
          <w:szCs w:val="24"/>
          <w:lang w:val="en-GB"/>
        </w:rPr>
        <w:t xml:space="preserve"> in 20</w:t>
      </w:r>
      <w:r w:rsidR="004A088C" w:rsidRPr="005176B3">
        <w:rPr>
          <w:rFonts w:cstheme="minorHAnsi"/>
          <w:color w:val="000000"/>
          <w:sz w:val="24"/>
          <w:szCs w:val="24"/>
          <w:lang w:val="en-GB"/>
        </w:rPr>
        <w:t>50</w:t>
      </w:r>
      <w:r w:rsidRPr="005176B3">
        <w:rPr>
          <w:rFonts w:cstheme="minorHAnsi"/>
          <w:sz w:val="24"/>
          <w:szCs w:val="24"/>
          <w:lang w:val="en-GB"/>
        </w:rPr>
        <w:t xml:space="preserve">. </w:t>
      </w:r>
      <w:r w:rsidR="000C70A8" w:rsidRPr="005176B3">
        <w:rPr>
          <w:rFonts w:cstheme="minorHAnsi"/>
          <w:sz w:val="24"/>
          <w:szCs w:val="24"/>
          <w:lang w:val="en-GB"/>
        </w:rPr>
        <w:t>U</w:t>
      </w:r>
      <w:r w:rsidR="005C38DC" w:rsidRPr="005176B3">
        <w:rPr>
          <w:rFonts w:cstheme="minorHAnsi"/>
          <w:sz w:val="24"/>
          <w:szCs w:val="24"/>
          <w:lang w:val="en-GB"/>
        </w:rPr>
        <w:t xml:space="preserve">sing </w:t>
      </w:r>
      <w:r w:rsidR="00615F72" w:rsidRPr="005176B3">
        <w:rPr>
          <w:rFonts w:cstheme="minorHAnsi"/>
          <w:color w:val="000000"/>
          <w:sz w:val="24"/>
          <w:szCs w:val="24"/>
          <w:lang w:val="en-GB"/>
        </w:rPr>
        <w:t>HadGEM2-ES</w:t>
      </w:r>
      <w:r w:rsidR="005C38DC" w:rsidRPr="005176B3">
        <w:rPr>
          <w:color w:val="000000"/>
          <w:sz w:val="24"/>
          <w:szCs w:val="24"/>
          <w:lang w:val="en-GB"/>
        </w:rPr>
        <w:t xml:space="preserve"> </w:t>
      </w:r>
      <w:r w:rsidR="006B7C74">
        <w:rPr>
          <w:rFonts w:cstheme="minorHAnsi"/>
          <w:color w:val="000000"/>
          <w:sz w:val="24"/>
          <w:szCs w:val="24"/>
          <w:lang w:val="en-GB"/>
        </w:rPr>
        <w:t>run with RCP</w:t>
      </w:r>
      <w:r w:rsidR="00293B0E">
        <w:rPr>
          <w:rFonts w:cstheme="minorHAnsi"/>
          <w:color w:val="000000"/>
          <w:sz w:val="24"/>
          <w:szCs w:val="24"/>
          <w:lang w:val="en-GB"/>
        </w:rPr>
        <w:t xml:space="preserve"> </w:t>
      </w:r>
      <w:r w:rsidR="006B7C74">
        <w:rPr>
          <w:rFonts w:cstheme="minorHAnsi"/>
          <w:color w:val="000000"/>
          <w:sz w:val="24"/>
          <w:szCs w:val="24"/>
          <w:lang w:val="en-GB"/>
        </w:rPr>
        <w:t>4</w:t>
      </w:r>
      <w:r w:rsidR="00293B0E">
        <w:rPr>
          <w:rFonts w:cstheme="minorHAnsi"/>
          <w:color w:val="000000"/>
          <w:sz w:val="24"/>
          <w:szCs w:val="24"/>
          <w:lang w:val="en-GB"/>
        </w:rPr>
        <w:t>.</w:t>
      </w:r>
      <w:r w:rsidR="006B7C74">
        <w:rPr>
          <w:rFonts w:cstheme="minorHAnsi"/>
          <w:color w:val="000000"/>
          <w:sz w:val="24"/>
          <w:szCs w:val="24"/>
          <w:lang w:val="en-GB"/>
        </w:rPr>
        <w:t>5</w:t>
      </w:r>
      <w:r w:rsidR="005C38DC" w:rsidRPr="005176B3">
        <w:rPr>
          <w:rFonts w:cstheme="minorHAnsi"/>
          <w:color w:val="000000"/>
          <w:sz w:val="24"/>
          <w:szCs w:val="24"/>
          <w:lang w:val="en-GB"/>
        </w:rPr>
        <w:t xml:space="preserve">, </w:t>
      </w:r>
      <w:r w:rsidR="005C38DC" w:rsidRPr="005176B3">
        <w:rPr>
          <w:rFonts w:cstheme="minorHAnsi"/>
          <w:sz w:val="24"/>
          <w:szCs w:val="24"/>
          <w:lang w:val="en-GB"/>
        </w:rPr>
        <w:t>the estimated average</w:t>
      </w:r>
      <w:r w:rsidR="00A03BC6">
        <w:rPr>
          <w:rFonts w:cstheme="minorHAnsi"/>
          <w:sz w:val="24"/>
          <w:szCs w:val="24"/>
          <w:lang w:val="en-GB"/>
        </w:rPr>
        <w:t xml:space="preserve"> </w:t>
      </w:r>
      <w:r w:rsidR="00A03BC6" w:rsidRPr="00A3206E">
        <w:rPr>
          <w:rFonts w:eastAsia="Times New Roman" w:cstheme="minorHAnsi"/>
          <w:sz w:val="24"/>
          <w:szCs w:val="24"/>
          <w:lang w:val="en-GB"/>
        </w:rPr>
        <w:t>±</w:t>
      </w:r>
      <w:r w:rsidR="00A03BC6">
        <w:rPr>
          <w:rFonts w:eastAsia="Times New Roman" w:cstheme="minorHAnsi"/>
          <w:sz w:val="24"/>
          <w:szCs w:val="24"/>
          <w:lang w:val="en-GB"/>
        </w:rPr>
        <w:t xml:space="preserve"> SE of</w:t>
      </w:r>
      <w:r w:rsidR="005C38DC" w:rsidRPr="005176B3">
        <w:rPr>
          <w:rFonts w:cstheme="minorHAnsi"/>
          <w:sz w:val="24"/>
          <w:szCs w:val="24"/>
          <w:lang w:val="en-GB"/>
        </w:rPr>
        <w:t xml:space="preserve"> seed </w:t>
      </w:r>
      <w:r w:rsidR="004D121A">
        <w:rPr>
          <w:rFonts w:cstheme="minorHAnsi"/>
          <w:sz w:val="24"/>
          <w:szCs w:val="24"/>
          <w:lang w:val="en-GB"/>
        </w:rPr>
        <w:t>number</w:t>
      </w:r>
      <w:r w:rsidR="005C38DC" w:rsidRPr="005176B3">
        <w:rPr>
          <w:rFonts w:cstheme="minorHAnsi"/>
          <w:sz w:val="24"/>
          <w:szCs w:val="24"/>
          <w:lang w:val="en-GB"/>
        </w:rPr>
        <w:t xml:space="preserve"> km</w:t>
      </w:r>
      <w:r w:rsidR="005C38DC" w:rsidRPr="005176B3">
        <w:rPr>
          <w:rFonts w:cstheme="minorHAnsi"/>
          <w:sz w:val="24"/>
          <w:szCs w:val="24"/>
          <w:vertAlign w:val="superscript"/>
          <w:lang w:val="en-GB"/>
        </w:rPr>
        <w:t>-2</w:t>
      </w:r>
      <w:r w:rsidR="005C38DC" w:rsidRPr="005176B3">
        <w:rPr>
          <w:rFonts w:cstheme="minorHAnsi"/>
          <w:sz w:val="24"/>
          <w:szCs w:val="24"/>
          <w:lang w:val="en-GB"/>
        </w:rPr>
        <w:t xml:space="preserve"> </w:t>
      </w:r>
      <w:r w:rsidR="00293B0E">
        <w:rPr>
          <w:rFonts w:cstheme="minorHAnsi"/>
          <w:sz w:val="24"/>
          <w:szCs w:val="24"/>
          <w:lang w:val="en-GB"/>
        </w:rPr>
        <w:t xml:space="preserve">slightly </w:t>
      </w:r>
      <w:r w:rsidR="006413EE" w:rsidRPr="005176B3">
        <w:rPr>
          <w:rFonts w:cstheme="minorHAnsi"/>
          <w:sz w:val="24"/>
          <w:szCs w:val="24"/>
          <w:lang w:val="en-GB"/>
        </w:rPr>
        <w:t xml:space="preserve">increased </w:t>
      </w:r>
      <w:r w:rsidR="005C38DC" w:rsidRPr="005176B3">
        <w:rPr>
          <w:rFonts w:cstheme="minorHAnsi"/>
          <w:sz w:val="24"/>
          <w:szCs w:val="24"/>
          <w:lang w:val="en-GB"/>
        </w:rPr>
        <w:t xml:space="preserve">from </w:t>
      </w:r>
      <w:r w:rsidR="006C33B6" w:rsidRPr="005176B3">
        <w:rPr>
          <w:rFonts w:cstheme="minorHAnsi"/>
          <w:sz w:val="24"/>
          <w:szCs w:val="24"/>
          <w:lang w:val="en-GB"/>
        </w:rPr>
        <w:t>a mean ± SE</w:t>
      </w:r>
      <w:r w:rsidR="006C33B6" w:rsidRPr="005176B3">
        <w:rPr>
          <w:rFonts w:cstheme="minorHAnsi"/>
          <w:bCs/>
          <w:color w:val="000000"/>
          <w:sz w:val="24"/>
          <w:szCs w:val="24"/>
          <w:shd w:val="clear" w:color="auto" w:fill="FFFFFF"/>
          <w:lang w:val="en-GB"/>
        </w:rPr>
        <w:t xml:space="preserve"> of </w:t>
      </w:r>
      <w:r w:rsidR="00615F72" w:rsidRPr="005176B3">
        <w:rPr>
          <w:rFonts w:cstheme="minorHAnsi"/>
          <w:bCs/>
          <w:color w:val="000000"/>
          <w:sz w:val="24"/>
          <w:szCs w:val="24"/>
          <w:shd w:val="clear" w:color="auto" w:fill="FFFFFF"/>
          <w:lang w:val="en-GB"/>
        </w:rPr>
        <w:t>3</w:t>
      </w:r>
      <w:r w:rsidR="000120B2" w:rsidRPr="005176B3">
        <w:rPr>
          <w:rFonts w:cstheme="minorHAnsi"/>
          <w:bCs/>
          <w:color w:val="000000"/>
          <w:sz w:val="24"/>
          <w:szCs w:val="24"/>
          <w:shd w:val="clear" w:color="auto" w:fill="FFFFFF"/>
          <w:lang w:val="en-GB"/>
        </w:rPr>
        <w:t>.</w:t>
      </w:r>
      <w:r w:rsidR="00D40C2C">
        <w:rPr>
          <w:rFonts w:cstheme="minorHAnsi"/>
          <w:bCs/>
          <w:color w:val="000000"/>
          <w:sz w:val="24"/>
          <w:szCs w:val="24"/>
          <w:shd w:val="clear" w:color="auto" w:fill="FFFFFF"/>
          <w:lang w:val="en-GB"/>
        </w:rPr>
        <w:t>5</w:t>
      </w:r>
      <w:r w:rsidR="00D40C2C" w:rsidRPr="005176B3">
        <w:rPr>
          <w:rFonts w:cstheme="minorHAnsi"/>
          <w:bCs/>
          <w:color w:val="000000"/>
          <w:sz w:val="24"/>
          <w:szCs w:val="24"/>
          <w:shd w:val="clear" w:color="auto" w:fill="FFFFFF"/>
          <w:lang w:val="en-GB"/>
        </w:rPr>
        <w:t xml:space="preserve"> </w:t>
      </w:r>
      <w:r w:rsidR="005C38DC" w:rsidRPr="005176B3">
        <w:rPr>
          <w:rFonts w:cstheme="minorHAnsi"/>
          <w:bCs/>
          <w:color w:val="000000"/>
          <w:sz w:val="24"/>
          <w:szCs w:val="24"/>
          <w:shd w:val="clear" w:color="auto" w:fill="FFFFFF"/>
          <w:lang w:val="en-GB"/>
        </w:rPr>
        <w:t>× 10</w:t>
      </w:r>
      <w:r w:rsidR="005C38DC" w:rsidRPr="005176B3">
        <w:rPr>
          <w:rFonts w:cstheme="minorHAnsi"/>
          <w:bCs/>
          <w:color w:val="000000"/>
          <w:sz w:val="24"/>
          <w:szCs w:val="24"/>
          <w:vertAlign w:val="superscript"/>
          <w:lang w:val="en-GB"/>
        </w:rPr>
        <w:t>8</w:t>
      </w:r>
      <w:r w:rsidR="005C38DC" w:rsidRPr="005176B3">
        <w:rPr>
          <w:rFonts w:cstheme="minorHAnsi"/>
          <w:bCs/>
          <w:color w:val="000000"/>
          <w:sz w:val="24"/>
          <w:szCs w:val="24"/>
          <w:lang w:val="en-GB"/>
        </w:rPr>
        <w:t xml:space="preserve"> </w:t>
      </w:r>
      <w:r w:rsidR="005C38DC" w:rsidRPr="005176B3">
        <w:rPr>
          <w:rFonts w:cstheme="minorHAnsi"/>
          <w:sz w:val="24"/>
          <w:szCs w:val="24"/>
          <w:lang w:val="en-GB"/>
        </w:rPr>
        <w:t xml:space="preserve">± </w:t>
      </w:r>
      <w:r w:rsidR="002E682B">
        <w:rPr>
          <w:rFonts w:cstheme="minorHAnsi"/>
          <w:sz w:val="24"/>
          <w:szCs w:val="24"/>
          <w:lang w:val="en-GB"/>
        </w:rPr>
        <w:t>6</w:t>
      </w:r>
      <w:r w:rsidR="005C38DC" w:rsidRPr="005176B3">
        <w:rPr>
          <w:rFonts w:cstheme="minorHAnsi"/>
          <w:bCs/>
          <w:color w:val="000000"/>
          <w:sz w:val="24"/>
          <w:szCs w:val="24"/>
          <w:shd w:val="clear" w:color="auto" w:fill="FFFFFF"/>
          <w:lang w:val="en-GB"/>
        </w:rPr>
        <w:t>.</w:t>
      </w:r>
      <w:r w:rsidR="002420DC">
        <w:rPr>
          <w:rFonts w:cstheme="minorHAnsi"/>
          <w:bCs/>
          <w:color w:val="000000"/>
          <w:sz w:val="24"/>
          <w:szCs w:val="24"/>
          <w:shd w:val="clear" w:color="auto" w:fill="FFFFFF"/>
          <w:lang w:val="en-GB"/>
        </w:rPr>
        <w:t>5</w:t>
      </w:r>
      <w:r w:rsidR="002420DC" w:rsidRPr="005176B3">
        <w:rPr>
          <w:rFonts w:cstheme="minorHAnsi"/>
          <w:bCs/>
          <w:color w:val="000000"/>
          <w:sz w:val="24"/>
          <w:szCs w:val="24"/>
          <w:shd w:val="clear" w:color="auto" w:fill="FFFFFF"/>
          <w:lang w:val="en-GB"/>
        </w:rPr>
        <w:t xml:space="preserve"> </w:t>
      </w:r>
      <w:r w:rsidR="005C38DC" w:rsidRPr="005176B3">
        <w:rPr>
          <w:rFonts w:cstheme="minorHAnsi"/>
          <w:bCs/>
          <w:color w:val="000000"/>
          <w:sz w:val="24"/>
          <w:szCs w:val="24"/>
          <w:shd w:val="clear" w:color="auto" w:fill="FFFFFF"/>
          <w:lang w:val="en-GB"/>
        </w:rPr>
        <w:t xml:space="preserve">× </w:t>
      </w:r>
      <w:r w:rsidR="00EC05A5" w:rsidRPr="005176B3">
        <w:rPr>
          <w:rFonts w:cstheme="minorHAnsi"/>
          <w:bCs/>
          <w:color w:val="000000"/>
          <w:sz w:val="24"/>
          <w:szCs w:val="24"/>
          <w:shd w:val="clear" w:color="auto" w:fill="FFFFFF"/>
          <w:lang w:val="en-GB"/>
        </w:rPr>
        <w:t>10</w:t>
      </w:r>
      <w:r w:rsidR="002E5C51">
        <w:rPr>
          <w:rFonts w:cstheme="minorHAnsi"/>
          <w:bCs/>
          <w:color w:val="000000"/>
          <w:sz w:val="24"/>
          <w:szCs w:val="24"/>
          <w:shd w:val="clear" w:color="auto" w:fill="FFFFFF"/>
          <w:vertAlign w:val="superscript"/>
          <w:lang w:val="en-GB"/>
        </w:rPr>
        <w:t>6</w:t>
      </w:r>
      <w:r w:rsidR="005C38DC" w:rsidRPr="005176B3">
        <w:rPr>
          <w:rFonts w:cstheme="minorHAnsi"/>
          <w:sz w:val="24"/>
          <w:szCs w:val="24"/>
          <w:lang w:val="en-GB"/>
        </w:rPr>
        <w:t xml:space="preserve"> to </w:t>
      </w:r>
      <w:r w:rsidR="0083033D">
        <w:rPr>
          <w:rFonts w:cstheme="minorHAnsi"/>
          <w:sz w:val="24"/>
          <w:szCs w:val="24"/>
          <w:lang w:val="en-GB"/>
        </w:rPr>
        <w:t>3</w:t>
      </w:r>
      <w:r w:rsidR="005C38DC" w:rsidRPr="005176B3">
        <w:rPr>
          <w:rFonts w:cstheme="minorHAnsi"/>
          <w:bCs/>
          <w:color w:val="000000"/>
          <w:sz w:val="24"/>
          <w:szCs w:val="24"/>
          <w:shd w:val="clear" w:color="auto" w:fill="FFFFFF"/>
          <w:lang w:val="en-GB"/>
        </w:rPr>
        <w:t>.</w:t>
      </w:r>
      <w:r w:rsidR="0083033D">
        <w:rPr>
          <w:rFonts w:cstheme="minorHAnsi"/>
          <w:bCs/>
          <w:color w:val="000000"/>
          <w:sz w:val="24"/>
          <w:szCs w:val="24"/>
          <w:shd w:val="clear" w:color="auto" w:fill="FFFFFF"/>
          <w:lang w:val="en-GB"/>
        </w:rPr>
        <w:t>7</w:t>
      </w:r>
      <w:r w:rsidR="00EC05A5" w:rsidRPr="005176B3">
        <w:rPr>
          <w:rFonts w:cstheme="minorHAnsi"/>
          <w:bCs/>
          <w:color w:val="000000"/>
          <w:sz w:val="24"/>
          <w:szCs w:val="24"/>
          <w:shd w:val="clear" w:color="auto" w:fill="FFFFFF"/>
          <w:lang w:val="en-GB"/>
        </w:rPr>
        <w:t xml:space="preserve"> </w:t>
      </w:r>
      <w:r w:rsidR="005C38DC" w:rsidRPr="005176B3">
        <w:rPr>
          <w:rFonts w:cstheme="minorHAnsi"/>
          <w:bCs/>
          <w:color w:val="000000"/>
          <w:sz w:val="24"/>
          <w:szCs w:val="24"/>
          <w:shd w:val="clear" w:color="auto" w:fill="FFFFFF"/>
          <w:lang w:val="en-GB"/>
        </w:rPr>
        <w:t xml:space="preserve">× </w:t>
      </w:r>
      <w:r w:rsidR="00EC05A5" w:rsidRPr="005176B3">
        <w:rPr>
          <w:rFonts w:cstheme="minorHAnsi"/>
          <w:bCs/>
          <w:color w:val="000000"/>
          <w:sz w:val="24"/>
          <w:szCs w:val="24"/>
          <w:shd w:val="clear" w:color="auto" w:fill="FFFFFF"/>
          <w:lang w:val="en-GB"/>
        </w:rPr>
        <w:t>10</w:t>
      </w:r>
      <w:r w:rsidR="00FD6F63" w:rsidRPr="005176B3">
        <w:rPr>
          <w:rFonts w:cstheme="minorHAnsi"/>
          <w:bCs/>
          <w:color w:val="000000"/>
          <w:sz w:val="24"/>
          <w:szCs w:val="24"/>
          <w:vertAlign w:val="superscript"/>
          <w:lang w:val="en-GB"/>
        </w:rPr>
        <w:t>8</w:t>
      </w:r>
      <w:r w:rsidR="00EC05A5" w:rsidRPr="005176B3">
        <w:rPr>
          <w:rFonts w:cstheme="minorHAnsi"/>
          <w:bCs/>
          <w:color w:val="000000"/>
          <w:sz w:val="24"/>
          <w:szCs w:val="24"/>
          <w:vertAlign w:val="superscript"/>
          <w:lang w:val="en-GB"/>
        </w:rPr>
        <w:t xml:space="preserve"> </w:t>
      </w:r>
      <w:r w:rsidR="005C38DC" w:rsidRPr="005176B3">
        <w:rPr>
          <w:rFonts w:cstheme="minorHAnsi"/>
          <w:sz w:val="24"/>
          <w:szCs w:val="24"/>
          <w:lang w:val="en-GB"/>
        </w:rPr>
        <w:t xml:space="preserve">± </w:t>
      </w:r>
      <w:r w:rsidR="002121F7">
        <w:rPr>
          <w:rFonts w:cstheme="minorHAnsi"/>
          <w:sz w:val="24"/>
          <w:szCs w:val="24"/>
          <w:lang w:val="en-GB"/>
        </w:rPr>
        <w:t>1</w:t>
      </w:r>
      <w:r w:rsidR="000120B2" w:rsidRPr="005176B3">
        <w:rPr>
          <w:rFonts w:cstheme="minorHAnsi"/>
          <w:bCs/>
          <w:color w:val="000000"/>
          <w:sz w:val="24"/>
          <w:szCs w:val="24"/>
          <w:shd w:val="clear" w:color="auto" w:fill="FFFFFF"/>
          <w:lang w:val="en-GB"/>
        </w:rPr>
        <w:t xml:space="preserve"> </w:t>
      </w:r>
      <w:r w:rsidR="005C38DC" w:rsidRPr="005176B3">
        <w:rPr>
          <w:rFonts w:cstheme="minorHAnsi"/>
          <w:bCs/>
          <w:color w:val="000000"/>
          <w:sz w:val="24"/>
          <w:szCs w:val="24"/>
          <w:shd w:val="clear" w:color="auto" w:fill="FFFFFF"/>
          <w:lang w:val="en-GB"/>
        </w:rPr>
        <w:t xml:space="preserve">× </w:t>
      </w:r>
      <w:r w:rsidR="002121F7" w:rsidRPr="005176B3">
        <w:rPr>
          <w:rFonts w:cstheme="minorHAnsi"/>
          <w:bCs/>
          <w:color w:val="000000"/>
          <w:sz w:val="24"/>
          <w:szCs w:val="24"/>
          <w:shd w:val="clear" w:color="auto" w:fill="FFFFFF"/>
          <w:lang w:val="en-GB"/>
        </w:rPr>
        <w:t>10</w:t>
      </w:r>
      <w:r w:rsidR="002121F7">
        <w:rPr>
          <w:rFonts w:cstheme="minorHAnsi"/>
          <w:bCs/>
          <w:color w:val="000000"/>
          <w:sz w:val="24"/>
          <w:szCs w:val="24"/>
          <w:shd w:val="clear" w:color="auto" w:fill="FFFFFF"/>
          <w:vertAlign w:val="superscript"/>
          <w:lang w:val="en-GB"/>
        </w:rPr>
        <w:t>7</w:t>
      </w:r>
      <w:r w:rsidR="006C33B6" w:rsidRPr="005176B3">
        <w:rPr>
          <w:rFonts w:cstheme="minorHAnsi"/>
          <w:bCs/>
          <w:color w:val="000000"/>
          <w:sz w:val="24"/>
          <w:szCs w:val="24"/>
          <w:lang w:val="en-GB"/>
        </w:rPr>
        <w:t>,</w:t>
      </w:r>
      <w:r w:rsidR="00F90151" w:rsidRPr="005176B3">
        <w:rPr>
          <w:rFonts w:cstheme="minorHAnsi"/>
          <w:bCs/>
          <w:color w:val="000000"/>
          <w:sz w:val="24"/>
          <w:szCs w:val="24"/>
          <w:vertAlign w:val="superscript"/>
          <w:lang w:val="en-GB"/>
        </w:rPr>
        <w:t xml:space="preserve"> </w:t>
      </w:r>
      <w:r w:rsidR="00F90151" w:rsidRPr="005176B3">
        <w:rPr>
          <w:rFonts w:cstheme="minorHAnsi"/>
          <w:bCs/>
          <w:color w:val="000000"/>
          <w:sz w:val="24"/>
          <w:szCs w:val="24"/>
          <w:lang w:val="en-GB"/>
        </w:rPr>
        <w:t xml:space="preserve">while </w:t>
      </w:r>
      <w:r w:rsidR="00F90151" w:rsidRPr="005176B3">
        <w:rPr>
          <w:rFonts w:cstheme="minorHAnsi"/>
          <w:sz w:val="24"/>
          <w:szCs w:val="24"/>
          <w:lang w:val="en-GB"/>
        </w:rPr>
        <w:t xml:space="preserve">the estimated </w:t>
      </w:r>
      <w:r w:rsidR="00F90151" w:rsidRPr="005176B3">
        <w:rPr>
          <w:rFonts w:cstheme="minorHAnsi"/>
          <w:bCs/>
          <w:color w:val="000000"/>
          <w:sz w:val="24"/>
          <w:szCs w:val="24"/>
          <w:lang w:val="en-GB"/>
        </w:rPr>
        <w:t xml:space="preserve">seed mass </w:t>
      </w:r>
      <w:r w:rsidR="00293B0E">
        <w:rPr>
          <w:rFonts w:cstheme="minorHAnsi"/>
          <w:bCs/>
          <w:color w:val="000000"/>
          <w:sz w:val="24"/>
          <w:szCs w:val="24"/>
          <w:lang w:val="en-GB"/>
        </w:rPr>
        <w:t xml:space="preserve">slightly </w:t>
      </w:r>
      <w:r w:rsidR="001F1C35">
        <w:rPr>
          <w:rFonts w:cstheme="minorHAnsi"/>
          <w:bCs/>
          <w:color w:val="000000"/>
          <w:sz w:val="24"/>
          <w:szCs w:val="24"/>
          <w:lang w:val="en-GB"/>
        </w:rPr>
        <w:t xml:space="preserve">increased from </w:t>
      </w:r>
      <w:r w:rsidR="00697587">
        <w:rPr>
          <w:rFonts w:cstheme="minorHAnsi"/>
          <w:bCs/>
          <w:color w:val="000000"/>
          <w:sz w:val="24"/>
          <w:szCs w:val="24"/>
          <w:lang w:val="en-GB"/>
        </w:rPr>
        <w:t>65</w:t>
      </w:r>
      <w:r w:rsidR="009F73FF">
        <w:rPr>
          <w:rFonts w:cstheme="minorHAnsi"/>
          <w:bCs/>
          <w:color w:val="000000"/>
          <w:sz w:val="24"/>
          <w:szCs w:val="24"/>
          <w:lang w:val="en-GB"/>
        </w:rPr>
        <w:t>.0</w:t>
      </w:r>
      <w:r w:rsidR="0027540A" w:rsidRPr="005176B3">
        <w:rPr>
          <w:rFonts w:cstheme="minorHAnsi"/>
          <w:bCs/>
          <w:color w:val="000000"/>
          <w:sz w:val="24"/>
          <w:szCs w:val="24"/>
          <w:lang w:val="en-GB"/>
        </w:rPr>
        <w:t xml:space="preserve"> </w:t>
      </w:r>
      <w:r w:rsidR="005E4E29">
        <w:rPr>
          <w:rFonts w:cstheme="minorHAnsi"/>
          <w:sz w:val="24"/>
          <w:szCs w:val="24"/>
          <w:lang w:val="en-GB"/>
        </w:rPr>
        <w:t xml:space="preserve">± </w:t>
      </w:r>
      <w:r w:rsidR="00257CA8">
        <w:rPr>
          <w:rFonts w:cstheme="minorHAnsi"/>
          <w:sz w:val="24"/>
          <w:szCs w:val="24"/>
          <w:lang w:val="en-GB"/>
        </w:rPr>
        <w:t>1</w:t>
      </w:r>
      <w:r w:rsidR="009F73FF">
        <w:rPr>
          <w:rFonts w:cstheme="minorHAnsi"/>
          <w:sz w:val="24"/>
          <w:szCs w:val="24"/>
          <w:lang w:val="en-GB"/>
        </w:rPr>
        <w:t>.0</w:t>
      </w:r>
      <w:r w:rsidR="00CD4689">
        <w:rPr>
          <w:rFonts w:cstheme="minorHAnsi"/>
          <w:bCs/>
          <w:color w:val="000000"/>
          <w:sz w:val="24"/>
          <w:szCs w:val="24"/>
          <w:lang w:val="en-GB"/>
        </w:rPr>
        <w:t xml:space="preserve"> to </w:t>
      </w:r>
      <w:r w:rsidR="00CE7586">
        <w:rPr>
          <w:rFonts w:cstheme="minorHAnsi"/>
          <w:bCs/>
          <w:color w:val="000000"/>
          <w:sz w:val="24"/>
          <w:szCs w:val="24"/>
          <w:lang w:val="en-GB"/>
        </w:rPr>
        <w:t>65.7</w:t>
      </w:r>
      <w:r w:rsidR="00BA1E4B" w:rsidRPr="005176B3">
        <w:rPr>
          <w:rFonts w:cstheme="minorHAnsi"/>
          <w:color w:val="000000"/>
          <w:sz w:val="24"/>
          <w:szCs w:val="24"/>
          <w:lang w:val="en-GB"/>
        </w:rPr>
        <w:t xml:space="preserve"> </w:t>
      </w:r>
      <w:r w:rsidR="00EF563D" w:rsidRPr="005176B3">
        <w:rPr>
          <w:rFonts w:cstheme="minorHAnsi"/>
          <w:sz w:val="24"/>
          <w:szCs w:val="24"/>
          <w:lang w:val="en-GB"/>
        </w:rPr>
        <w:t xml:space="preserve">± </w:t>
      </w:r>
      <w:r w:rsidR="003A4261">
        <w:rPr>
          <w:rFonts w:cstheme="minorHAnsi"/>
          <w:sz w:val="24"/>
          <w:szCs w:val="24"/>
          <w:lang w:val="en-GB"/>
        </w:rPr>
        <w:t>1.4</w:t>
      </w:r>
      <w:r w:rsidR="007D1E2F">
        <w:rPr>
          <w:rFonts w:cstheme="minorHAnsi"/>
          <w:sz w:val="24"/>
          <w:szCs w:val="24"/>
          <w:lang w:val="en-GB"/>
        </w:rPr>
        <w:t xml:space="preserve"> </w:t>
      </w:r>
      <w:r w:rsidR="006C33B6" w:rsidRPr="005176B3">
        <w:rPr>
          <w:rFonts w:cstheme="minorHAnsi"/>
          <w:bCs/>
          <w:color w:val="000000"/>
          <w:sz w:val="24"/>
          <w:szCs w:val="24"/>
          <w:lang w:val="en-GB"/>
        </w:rPr>
        <w:t>kg km</w:t>
      </w:r>
      <w:r w:rsidR="006C33B6" w:rsidRPr="005176B3">
        <w:rPr>
          <w:rFonts w:cstheme="minorHAnsi"/>
          <w:bCs/>
          <w:color w:val="000000"/>
          <w:sz w:val="24"/>
          <w:szCs w:val="24"/>
          <w:vertAlign w:val="superscript"/>
          <w:lang w:val="en-GB"/>
        </w:rPr>
        <w:t>-2</w:t>
      </w:r>
      <w:r w:rsidR="006C33B6" w:rsidRPr="005176B3">
        <w:rPr>
          <w:rFonts w:cstheme="minorHAnsi"/>
          <w:sz w:val="24"/>
          <w:szCs w:val="24"/>
          <w:lang w:val="en-GB"/>
        </w:rPr>
        <w:t xml:space="preserve"> </w:t>
      </w:r>
      <w:r w:rsidR="00AF3601" w:rsidRPr="005176B3">
        <w:rPr>
          <w:rFonts w:cstheme="minorHAnsi"/>
          <w:sz w:val="24"/>
          <w:szCs w:val="24"/>
          <w:lang w:val="en-GB"/>
        </w:rPr>
        <w:t xml:space="preserve">(Fig. </w:t>
      </w:r>
      <w:r w:rsidR="00A4385A">
        <w:rPr>
          <w:rFonts w:cstheme="minorHAnsi"/>
          <w:sz w:val="24"/>
          <w:szCs w:val="24"/>
          <w:lang w:val="en-GB"/>
        </w:rPr>
        <w:t>3</w:t>
      </w:r>
      <w:r w:rsidR="00AF3601" w:rsidRPr="005176B3">
        <w:rPr>
          <w:rFonts w:cstheme="minorHAnsi"/>
          <w:sz w:val="24"/>
          <w:szCs w:val="24"/>
          <w:lang w:val="en-GB"/>
        </w:rPr>
        <w:t>)</w:t>
      </w:r>
      <w:r w:rsidR="00460DD6" w:rsidRPr="005176B3">
        <w:rPr>
          <w:rFonts w:cstheme="minorHAnsi"/>
          <w:color w:val="000000"/>
          <w:sz w:val="24"/>
          <w:szCs w:val="24"/>
          <w:lang w:val="en-GB"/>
        </w:rPr>
        <w:t xml:space="preserve">. </w:t>
      </w:r>
      <w:r w:rsidR="00804AC4" w:rsidRPr="005176B3">
        <w:rPr>
          <w:rFonts w:cstheme="minorHAnsi"/>
          <w:color w:val="000000"/>
          <w:sz w:val="24"/>
          <w:szCs w:val="24"/>
          <w:lang w:val="en-GB"/>
        </w:rPr>
        <w:t>However, u</w:t>
      </w:r>
      <w:r w:rsidR="003C00FA" w:rsidRPr="005176B3">
        <w:rPr>
          <w:rFonts w:cstheme="minorHAnsi"/>
          <w:color w:val="000000"/>
          <w:sz w:val="24"/>
          <w:szCs w:val="24"/>
          <w:lang w:val="en-GB"/>
        </w:rPr>
        <w:t>nder present conditions,</w:t>
      </w:r>
      <w:r w:rsidR="00804AC4" w:rsidRPr="005176B3">
        <w:rPr>
          <w:rFonts w:cstheme="minorHAnsi"/>
          <w:color w:val="000000"/>
          <w:sz w:val="24"/>
          <w:szCs w:val="24"/>
          <w:lang w:val="en-GB"/>
        </w:rPr>
        <w:t xml:space="preserve"> </w:t>
      </w:r>
      <w:r w:rsidR="00345B4B">
        <w:rPr>
          <w:rFonts w:cstheme="minorHAnsi"/>
          <w:color w:val="000000"/>
          <w:sz w:val="24"/>
          <w:szCs w:val="24"/>
          <w:lang w:val="en-GB"/>
        </w:rPr>
        <w:t>plants mostly</w:t>
      </w:r>
      <w:r w:rsidR="005176B3">
        <w:rPr>
          <w:rFonts w:cstheme="minorHAnsi"/>
          <w:color w:val="000000"/>
          <w:sz w:val="24"/>
          <w:szCs w:val="24"/>
          <w:lang w:val="en-GB"/>
        </w:rPr>
        <w:t xml:space="preserve"> </w:t>
      </w:r>
      <w:r w:rsidR="00A61579" w:rsidRPr="005176B3">
        <w:rPr>
          <w:rFonts w:cstheme="minorHAnsi"/>
          <w:color w:val="000000"/>
          <w:sz w:val="24"/>
          <w:szCs w:val="24"/>
          <w:lang w:val="en-GB"/>
        </w:rPr>
        <w:t xml:space="preserve">occur above </w:t>
      </w:r>
      <w:r w:rsidR="00EB2EDD">
        <w:rPr>
          <w:rFonts w:cstheme="minorHAnsi"/>
          <w:color w:val="000000"/>
          <w:sz w:val="24"/>
          <w:szCs w:val="24"/>
          <w:lang w:val="en-GB"/>
        </w:rPr>
        <w:t>456</w:t>
      </w:r>
      <w:r w:rsidR="00EB2EDD" w:rsidRPr="005176B3">
        <w:rPr>
          <w:rFonts w:cstheme="minorHAnsi"/>
          <w:color w:val="000000"/>
          <w:sz w:val="24"/>
          <w:szCs w:val="24"/>
          <w:lang w:val="en-GB"/>
        </w:rPr>
        <w:t xml:space="preserve"> </w:t>
      </w:r>
      <w:r w:rsidR="00A61579" w:rsidRPr="005176B3">
        <w:rPr>
          <w:rFonts w:cstheme="minorHAnsi"/>
          <w:color w:val="000000"/>
          <w:sz w:val="24"/>
          <w:szCs w:val="24"/>
          <w:lang w:val="en-GB"/>
        </w:rPr>
        <w:t>m a.s.l</w:t>
      </w:r>
      <w:r w:rsidR="00345B4B">
        <w:rPr>
          <w:rFonts w:cstheme="minorHAnsi"/>
          <w:color w:val="000000"/>
          <w:sz w:val="24"/>
          <w:szCs w:val="24"/>
          <w:lang w:val="en-GB"/>
        </w:rPr>
        <w:t>,</w:t>
      </w:r>
      <w:r w:rsidR="005176B3">
        <w:rPr>
          <w:rFonts w:cstheme="minorHAnsi"/>
          <w:color w:val="000000"/>
          <w:sz w:val="24"/>
          <w:szCs w:val="24"/>
          <w:lang w:val="en-GB"/>
        </w:rPr>
        <w:t xml:space="preserve"> where edelweiss has </w:t>
      </w:r>
      <w:r w:rsidR="005176B3" w:rsidRPr="005176B3">
        <w:rPr>
          <w:sz w:val="24"/>
          <w:szCs w:val="24"/>
        </w:rPr>
        <w:t>a &gt;50% probability of occurrence</w:t>
      </w:r>
      <w:r w:rsidR="00345B4B">
        <w:rPr>
          <w:rFonts w:cstheme="minorHAnsi"/>
          <w:color w:val="000000"/>
          <w:sz w:val="24"/>
          <w:szCs w:val="24"/>
          <w:lang w:val="en-GB"/>
        </w:rPr>
        <w:t>. As th</w:t>
      </w:r>
      <w:r w:rsidR="00657832">
        <w:rPr>
          <w:rFonts w:cstheme="minorHAnsi"/>
          <w:color w:val="000000"/>
          <w:sz w:val="24"/>
          <w:szCs w:val="24"/>
          <w:lang w:val="en-GB"/>
        </w:rPr>
        <w:t>e</w:t>
      </w:r>
      <w:r w:rsidR="00345B4B">
        <w:rPr>
          <w:rFonts w:cstheme="minorHAnsi"/>
          <w:color w:val="000000"/>
          <w:sz w:val="24"/>
          <w:szCs w:val="24"/>
          <w:lang w:val="en-GB"/>
        </w:rPr>
        <w:t xml:space="preserve"> available habitat area </w:t>
      </w:r>
      <w:r w:rsidR="00657832">
        <w:rPr>
          <w:rFonts w:cstheme="minorHAnsi"/>
          <w:color w:val="000000"/>
          <w:sz w:val="24"/>
          <w:szCs w:val="24"/>
          <w:lang w:val="en-GB"/>
        </w:rPr>
        <w:t xml:space="preserve">at higher elevations </w:t>
      </w:r>
      <w:r w:rsidR="00614E8A">
        <w:rPr>
          <w:rFonts w:cstheme="minorHAnsi"/>
          <w:color w:val="000000"/>
          <w:sz w:val="24"/>
          <w:szCs w:val="24"/>
          <w:lang w:val="en-GB"/>
        </w:rPr>
        <w:t>decreases</w:t>
      </w:r>
      <w:r w:rsidR="00345B4B">
        <w:rPr>
          <w:rFonts w:cstheme="minorHAnsi"/>
          <w:color w:val="000000"/>
          <w:sz w:val="24"/>
          <w:szCs w:val="24"/>
          <w:lang w:val="en-GB"/>
        </w:rPr>
        <w:t xml:space="preserve"> </w:t>
      </w:r>
      <w:r w:rsidR="00614E8A">
        <w:rPr>
          <w:rFonts w:cstheme="minorHAnsi"/>
          <w:color w:val="000000"/>
          <w:sz w:val="24"/>
          <w:szCs w:val="24"/>
          <w:lang w:val="en-GB"/>
        </w:rPr>
        <w:t>with</w:t>
      </w:r>
      <w:r w:rsidR="00A61579" w:rsidRPr="005176B3">
        <w:rPr>
          <w:rFonts w:cstheme="minorHAnsi"/>
          <w:color w:val="000000"/>
          <w:sz w:val="24"/>
          <w:szCs w:val="24"/>
          <w:lang w:val="en-GB"/>
        </w:rPr>
        <w:t xml:space="preserve"> future </w:t>
      </w:r>
      <w:r w:rsidR="006C33B6" w:rsidRPr="005176B3">
        <w:rPr>
          <w:rFonts w:cstheme="minorHAnsi"/>
          <w:color w:val="000000"/>
          <w:sz w:val="24"/>
          <w:szCs w:val="24"/>
          <w:lang w:val="en-GB"/>
        </w:rPr>
        <w:t xml:space="preserve">climate </w:t>
      </w:r>
      <w:r w:rsidR="00345B4B">
        <w:rPr>
          <w:rFonts w:cstheme="minorHAnsi"/>
          <w:color w:val="000000"/>
          <w:sz w:val="24"/>
          <w:szCs w:val="24"/>
          <w:lang w:val="en-GB"/>
        </w:rPr>
        <w:t>change</w:t>
      </w:r>
      <w:r w:rsidR="00345B4B" w:rsidRPr="005176B3">
        <w:rPr>
          <w:rFonts w:cstheme="minorHAnsi"/>
          <w:color w:val="000000"/>
          <w:sz w:val="24"/>
          <w:szCs w:val="24"/>
          <w:lang w:val="en-GB"/>
        </w:rPr>
        <w:t xml:space="preserve"> </w:t>
      </w:r>
      <w:r w:rsidR="006C33B6" w:rsidRPr="005176B3">
        <w:rPr>
          <w:rFonts w:cstheme="minorHAnsi"/>
          <w:color w:val="000000"/>
          <w:sz w:val="24"/>
          <w:szCs w:val="24"/>
          <w:lang w:val="en-GB"/>
        </w:rPr>
        <w:t>(</w:t>
      </w:r>
      <w:r w:rsidR="00345B4B">
        <w:rPr>
          <w:rFonts w:cstheme="minorHAnsi"/>
          <w:color w:val="000000"/>
          <w:sz w:val="24"/>
          <w:szCs w:val="24"/>
          <w:lang w:val="en-GB"/>
        </w:rPr>
        <w:t>Table 1</w:t>
      </w:r>
      <w:r w:rsidR="006C33B6" w:rsidRPr="005176B3">
        <w:rPr>
          <w:rFonts w:cs="Times New Roman"/>
          <w:color w:val="000000"/>
          <w:sz w:val="24"/>
          <w:szCs w:val="24"/>
          <w:lang w:val="en-GB"/>
        </w:rPr>
        <w:t>)</w:t>
      </w:r>
      <w:r w:rsidR="00345B4B">
        <w:rPr>
          <w:rFonts w:cs="Times New Roman"/>
          <w:color w:val="000000"/>
          <w:sz w:val="24"/>
          <w:szCs w:val="24"/>
          <w:lang w:val="en-GB"/>
        </w:rPr>
        <w:t>,</w:t>
      </w:r>
      <w:r w:rsidR="006C33B6" w:rsidRPr="005176B3">
        <w:rPr>
          <w:rFonts w:cstheme="minorHAnsi"/>
          <w:color w:val="000000"/>
          <w:sz w:val="24"/>
          <w:szCs w:val="24"/>
          <w:lang w:val="en-GB"/>
        </w:rPr>
        <w:t xml:space="preserve"> </w:t>
      </w:r>
      <w:r w:rsidR="00345B4B">
        <w:rPr>
          <w:rFonts w:cstheme="minorHAnsi"/>
          <w:color w:val="000000"/>
          <w:sz w:val="24"/>
          <w:szCs w:val="24"/>
          <w:lang w:val="en-GB"/>
        </w:rPr>
        <w:t xml:space="preserve">plants </w:t>
      </w:r>
      <w:r w:rsidR="00CC17C8">
        <w:rPr>
          <w:rFonts w:cstheme="minorHAnsi"/>
          <w:color w:val="000000"/>
          <w:sz w:val="24"/>
          <w:szCs w:val="24"/>
          <w:lang w:val="en-GB"/>
        </w:rPr>
        <w:t xml:space="preserve">will </w:t>
      </w:r>
      <w:r w:rsidR="000A6336">
        <w:rPr>
          <w:rFonts w:cstheme="minorHAnsi"/>
          <w:color w:val="000000"/>
          <w:sz w:val="24"/>
          <w:szCs w:val="24"/>
          <w:lang w:val="en-GB"/>
        </w:rPr>
        <w:t xml:space="preserve">encounter </w:t>
      </w:r>
      <w:r w:rsidR="00345B4B">
        <w:rPr>
          <w:rFonts w:cstheme="minorHAnsi"/>
          <w:color w:val="000000"/>
          <w:sz w:val="24"/>
          <w:szCs w:val="24"/>
          <w:lang w:val="en-GB"/>
        </w:rPr>
        <w:t xml:space="preserve">favourable conditions </w:t>
      </w:r>
      <w:r w:rsidR="006C33B6" w:rsidRPr="005176B3">
        <w:rPr>
          <w:rFonts w:cstheme="minorHAnsi"/>
          <w:color w:val="000000"/>
          <w:sz w:val="24"/>
          <w:szCs w:val="24"/>
          <w:lang w:val="en-GB"/>
        </w:rPr>
        <w:t xml:space="preserve">at </w:t>
      </w:r>
      <w:r w:rsidR="000B685E" w:rsidRPr="005176B3">
        <w:rPr>
          <w:rFonts w:cstheme="minorHAnsi"/>
          <w:color w:val="000000"/>
          <w:sz w:val="24"/>
          <w:szCs w:val="24"/>
          <w:lang w:val="en-GB"/>
        </w:rPr>
        <w:t xml:space="preserve">altitudes </w:t>
      </w:r>
      <w:r w:rsidR="007406C0">
        <w:rPr>
          <w:rFonts w:cstheme="minorHAnsi"/>
          <w:color w:val="000000"/>
          <w:sz w:val="24"/>
          <w:szCs w:val="24"/>
          <w:lang w:val="en-GB"/>
        </w:rPr>
        <w:t>over</w:t>
      </w:r>
      <w:r w:rsidR="00A61579" w:rsidRPr="005176B3">
        <w:rPr>
          <w:rFonts w:cstheme="minorHAnsi"/>
          <w:color w:val="000000"/>
          <w:sz w:val="24"/>
          <w:szCs w:val="24"/>
          <w:lang w:val="en-GB"/>
        </w:rPr>
        <w:t xml:space="preserve"> </w:t>
      </w:r>
      <w:r w:rsidR="006137A4">
        <w:rPr>
          <w:rFonts w:cstheme="minorHAnsi"/>
          <w:color w:val="000000"/>
          <w:sz w:val="24"/>
          <w:szCs w:val="24"/>
          <w:lang w:val="en-GB"/>
        </w:rPr>
        <w:t>641</w:t>
      </w:r>
      <w:r w:rsidR="006137A4" w:rsidRPr="005176B3">
        <w:rPr>
          <w:rFonts w:cstheme="minorHAnsi"/>
          <w:color w:val="000000"/>
          <w:sz w:val="24"/>
          <w:szCs w:val="24"/>
          <w:lang w:val="en-GB"/>
        </w:rPr>
        <w:t xml:space="preserve"> </w:t>
      </w:r>
      <w:r w:rsidR="00A61579" w:rsidRPr="005176B3">
        <w:rPr>
          <w:rFonts w:cstheme="minorHAnsi"/>
          <w:color w:val="000000"/>
          <w:sz w:val="24"/>
          <w:szCs w:val="24"/>
          <w:lang w:val="en-GB"/>
        </w:rPr>
        <w:t>m a.s.l</w:t>
      </w:r>
      <w:r w:rsidR="00F60F70">
        <w:rPr>
          <w:rFonts w:cstheme="minorHAnsi"/>
          <w:color w:val="000000"/>
          <w:sz w:val="24"/>
          <w:szCs w:val="24"/>
          <w:lang w:val="en-GB"/>
        </w:rPr>
        <w:t xml:space="preserve"> according to </w:t>
      </w:r>
      <w:r w:rsidR="00F60F70" w:rsidRPr="005176B3">
        <w:rPr>
          <w:rFonts w:cstheme="minorHAnsi"/>
          <w:color w:val="000000"/>
          <w:sz w:val="24"/>
          <w:szCs w:val="24"/>
          <w:lang w:val="en-GB"/>
        </w:rPr>
        <w:t>HadGEM2-ES</w:t>
      </w:r>
      <w:r w:rsidR="00F60F70">
        <w:rPr>
          <w:color w:val="000000"/>
          <w:sz w:val="24"/>
          <w:szCs w:val="24"/>
          <w:lang w:val="en-GB"/>
        </w:rPr>
        <w:t xml:space="preserve">, </w:t>
      </w:r>
      <w:r w:rsidR="00F60F70">
        <w:rPr>
          <w:rFonts w:cstheme="minorHAnsi"/>
          <w:color w:val="000000"/>
          <w:sz w:val="24"/>
          <w:szCs w:val="24"/>
          <w:lang w:val="en-GB"/>
        </w:rPr>
        <w:lastRenderedPageBreak/>
        <w:t>RCP</w:t>
      </w:r>
      <w:r w:rsidR="00293B0E">
        <w:rPr>
          <w:rFonts w:cstheme="minorHAnsi"/>
          <w:color w:val="000000"/>
          <w:sz w:val="24"/>
          <w:szCs w:val="24"/>
          <w:lang w:val="en-GB"/>
        </w:rPr>
        <w:t xml:space="preserve"> </w:t>
      </w:r>
      <w:r w:rsidR="00F60F70">
        <w:rPr>
          <w:rFonts w:cstheme="minorHAnsi"/>
          <w:color w:val="000000"/>
          <w:sz w:val="24"/>
          <w:szCs w:val="24"/>
          <w:lang w:val="en-GB"/>
        </w:rPr>
        <w:t>4</w:t>
      </w:r>
      <w:r w:rsidR="00293B0E">
        <w:rPr>
          <w:rFonts w:cstheme="minorHAnsi"/>
          <w:color w:val="000000"/>
          <w:sz w:val="24"/>
          <w:szCs w:val="24"/>
          <w:lang w:val="en-GB"/>
        </w:rPr>
        <w:t>.</w:t>
      </w:r>
      <w:r w:rsidR="00F60F70">
        <w:rPr>
          <w:rFonts w:cstheme="minorHAnsi"/>
          <w:color w:val="000000"/>
          <w:sz w:val="24"/>
          <w:szCs w:val="24"/>
          <w:lang w:val="en-GB"/>
        </w:rPr>
        <w:t>5</w:t>
      </w:r>
      <w:r w:rsidR="00345B4B">
        <w:rPr>
          <w:rFonts w:cstheme="minorHAnsi"/>
          <w:color w:val="000000"/>
          <w:sz w:val="24"/>
          <w:szCs w:val="24"/>
          <w:lang w:val="en-GB"/>
        </w:rPr>
        <w:t xml:space="preserve"> (</w:t>
      </w:r>
      <w:r w:rsidR="00AE63B9">
        <w:rPr>
          <w:rFonts w:cstheme="minorHAnsi"/>
          <w:color w:val="000000"/>
          <w:sz w:val="24"/>
          <w:szCs w:val="24"/>
          <w:lang w:val="en-GB"/>
        </w:rPr>
        <w:t>Fig. A3</w:t>
      </w:r>
      <w:r w:rsidR="004712C6">
        <w:rPr>
          <w:rFonts w:cstheme="minorHAnsi"/>
          <w:color w:val="000000"/>
          <w:sz w:val="24"/>
          <w:szCs w:val="24"/>
          <w:lang w:val="en-GB"/>
        </w:rPr>
        <w:t>B</w:t>
      </w:r>
      <w:r w:rsidR="00345B4B">
        <w:rPr>
          <w:rFonts w:cstheme="minorHAnsi"/>
          <w:color w:val="000000"/>
          <w:sz w:val="24"/>
          <w:szCs w:val="24"/>
          <w:lang w:val="en-GB"/>
        </w:rPr>
        <w:t>)</w:t>
      </w:r>
      <w:r w:rsidR="00FE0F7F">
        <w:rPr>
          <w:rFonts w:cstheme="minorHAnsi"/>
          <w:color w:val="000000"/>
          <w:sz w:val="24"/>
          <w:szCs w:val="24"/>
          <w:lang w:val="en-GB"/>
        </w:rPr>
        <w:t>.</w:t>
      </w:r>
      <w:r w:rsidR="005630E2">
        <w:rPr>
          <w:rFonts w:cstheme="minorHAnsi"/>
          <w:color w:val="000000"/>
          <w:sz w:val="24"/>
          <w:szCs w:val="24"/>
          <w:lang w:val="en-GB"/>
        </w:rPr>
        <w:t xml:space="preserve"> </w:t>
      </w:r>
      <w:r w:rsidR="005F005F" w:rsidRPr="005176B3">
        <w:rPr>
          <w:rStyle w:val="gnkrckgcgsb"/>
          <w:rFonts w:eastAsia="SimSun" w:cstheme="minorHAnsi"/>
          <w:color w:val="000000"/>
          <w:sz w:val="24"/>
          <w:szCs w:val="24"/>
          <w:bdr w:val="none" w:sz="0" w:space="0" w:color="auto" w:frame="1"/>
          <w:lang w:val="en-GB"/>
        </w:rPr>
        <w:t>Therefore, s</w:t>
      </w:r>
      <w:r w:rsidR="00DF41A5" w:rsidRPr="005176B3">
        <w:rPr>
          <w:rStyle w:val="gnkrckgcgsb"/>
          <w:rFonts w:eastAsia="SimSun" w:cstheme="minorHAnsi"/>
          <w:color w:val="000000"/>
          <w:sz w:val="24"/>
          <w:szCs w:val="24"/>
          <w:bdr w:val="none" w:sz="0" w:space="0" w:color="auto" w:frame="1"/>
          <w:lang w:val="en-GB"/>
        </w:rPr>
        <w:t xml:space="preserve">eed </w:t>
      </w:r>
      <w:r w:rsidR="004D121A">
        <w:rPr>
          <w:rStyle w:val="gnkrckgcgsb"/>
          <w:rFonts w:eastAsia="SimSun" w:cstheme="minorHAnsi"/>
          <w:color w:val="000000"/>
          <w:sz w:val="24"/>
          <w:szCs w:val="24"/>
          <w:bdr w:val="none" w:sz="0" w:space="0" w:color="auto" w:frame="1"/>
          <w:lang w:val="en-GB"/>
        </w:rPr>
        <w:t>number</w:t>
      </w:r>
      <w:r w:rsidR="00DF41A5" w:rsidRPr="005176B3">
        <w:rPr>
          <w:rStyle w:val="gnkrckgcgsb"/>
          <w:rFonts w:eastAsia="SimSun" w:cstheme="minorHAnsi"/>
          <w:color w:val="000000"/>
          <w:sz w:val="24"/>
          <w:szCs w:val="24"/>
          <w:bdr w:val="none" w:sz="0" w:space="0" w:color="auto" w:frame="1"/>
          <w:lang w:val="en-GB"/>
        </w:rPr>
        <w:t xml:space="preserve"> and seed mass will be </w:t>
      </w:r>
      <w:r w:rsidR="00A04F61" w:rsidRPr="005176B3">
        <w:rPr>
          <w:rStyle w:val="gnkrckgcgsb"/>
          <w:rFonts w:eastAsia="SimSun" w:cstheme="minorHAnsi"/>
          <w:color w:val="000000"/>
          <w:sz w:val="24"/>
          <w:szCs w:val="24"/>
          <w:bdr w:val="none" w:sz="0" w:space="0" w:color="auto" w:frame="1"/>
          <w:lang w:val="en-GB"/>
        </w:rPr>
        <w:t xml:space="preserve">mainly </w:t>
      </w:r>
      <w:r w:rsidR="00DF41A5" w:rsidRPr="005176B3">
        <w:rPr>
          <w:rStyle w:val="gnkrckgcgsb"/>
          <w:rFonts w:eastAsia="SimSun" w:cstheme="minorHAnsi"/>
          <w:color w:val="000000"/>
          <w:sz w:val="24"/>
          <w:szCs w:val="24"/>
          <w:bdr w:val="none" w:sz="0" w:space="0" w:color="auto" w:frame="1"/>
          <w:lang w:val="en-GB"/>
        </w:rPr>
        <w:t xml:space="preserve">restricted to </w:t>
      </w:r>
      <w:r w:rsidR="00B05825" w:rsidRPr="005176B3">
        <w:rPr>
          <w:rStyle w:val="gnkrckgcgsb"/>
          <w:rFonts w:eastAsia="SimSun" w:cstheme="minorHAnsi"/>
          <w:color w:val="000000"/>
          <w:sz w:val="24"/>
          <w:szCs w:val="24"/>
          <w:bdr w:val="none" w:sz="0" w:space="0" w:color="auto" w:frame="1"/>
          <w:lang w:val="en-GB"/>
        </w:rPr>
        <w:t xml:space="preserve">the </w:t>
      </w:r>
      <w:r w:rsidR="00BB72A7" w:rsidRPr="005176B3">
        <w:rPr>
          <w:rStyle w:val="gnkrckgcgsb"/>
          <w:rFonts w:eastAsia="SimSun" w:cstheme="minorHAnsi"/>
          <w:color w:val="000000"/>
          <w:sz w:val="24"/>
          <w:szCs w:val="24"/>
          <w:bdr w:val="none" w:sz="0" w:space="0" w:color="auto" w:frame="1"/>
          <w:lang w:val="en-GB"/>
        </w:rPr>
        <w:t>mountains</w:t>
      </w:r>
      <w:r w:rsidR="00E7261A" w:rsidRPr="005176B3">
        <w:rPr>
          <w:rStyle w:val="gnkrckgcgsb"/>
          <w:rFonts w:eastAsia="SimSun" w:cstheme="minorHAnsi"/>
          <w:color w:val="000000"/>
          <w:sz w:val="24"/>
          <w:szCs w:val="24"/>
          <w:bdr w:val="none" w:sz="0" w:space="0" w:color="auto" w:frame="1"/>
          <w:lang w:val="en-GB"/>
        </w:rPr>
        <w:t>,</w:t>
      </w:r>
      <w:r w:rsidR="00BB72A7" w:rsidRPr="005176B3">
        <w:rPr>
          <w:rStyle w:val="gnkrckgcgsb"/>
          <w:rFonts w:eastAsia="SimSun" w:cstheme="minorHAnsi"/>
          <w:color w:val="000000"/>
          <w:sz w:val="24"/>
          <w:szCs w:val="24"/>
          <w:bdr w:val="none" w:sz="0" w:space="0" w:color="auto" w:frame="1"/>
          <w:lang w:val="en-GB"/>
        </w:rPr>
        <w:t xml:space="preserve"> such as Făgăraș</w:t>
      </w:r>
      <w:r w:rsidR="00FE0F7F">
        <w:rPr>
          <w:rStyle w:val="gnkrckgcgsb"/>
          <w:rFonts w:eastAsia="SimSun" w:cstheme="minorHAnsi"/>
          <w:color w:val="000000"/>
          <w:sz w:val="24"/>
          <w:szCs w:val="24"/>
          <w:bdr w:val="none" w:sz="0" w:space="0" w:color="auto" w:frame="1"/>
          <w:lang w:val="en-GB"/>
        </w:rPr>
        <w:t>,</w:t>
      </w:r>
      <w:r w:rsidR="00657832">
        <w:rPr>
          <w:rStyle w:val="gnkrckgcgsb"/>
          <w:rFonts w:eastAsia="SimSun" w:cstheme="minorHAnsi"/>
          <w:color w:val="000000"/>
          <w:sz w:val="24"/>
          <w:szCs w:val="24"/>
          <w:bdr w:val="none" w:sz="0" w:space="0" w:color="auto" w:frame="1"/>
          <w:lang w:val="en-GB"/>
        </w:rPr>
        <w:t xml:space="preserve"> </w:t>
      </w:r>
      <w:r w:rsidR="00DF41A5" w:rsidRPr="005176B3">
        <w:rPr>
          <w:rFonts w:cstheme="minorHAnsi"/>
          <w:color w:val="000000"/>
          <w:sz w:val="24"/>
          <w:szCs w:val="24"/>
          <w:lang w:val="en-GB"/>
        </w:rPr>
        <w:t xml:space="preserve">Bucegi </w:t>
      </w:r>
      <w:r w:rsidR="00FE0F7F">
        <w:rPr>
          <w:rFonts w:cstheme="minorHAnsi"/>
          <w:color w:val="000000"/>
          <w:sz w:val="24"/>
          <w:szCs w:val="24"/>
          <w:lang w:val="en-GB"/>
        </w:rPr>
        <w:t>or Ceahl</w:t>
      </w:r>
      <w:r w:rsidR="00FE0F7F">
        <w:rPr>
          <w:rFonts w:cstheme="minorHAnsi"/>
          <w:color w:val="000000"/>
          <w:sz w:val="24"/>
          <w:szCs w:val="24"/>
          <w:lang w:val="ro-RO"/>
        </w:rPr>
        <w:t xml:space="preserve">ău </w:t>
      </w:r>
      <w:r w:rsidR="009D1A97" w:rsidRPr="005176B3">
        <w:rPr>
          <w:rFonts w:cstheme="minorHAnsi"/>
          <w:color w:val="000000"/>
          <w:sz w:val="24"/>
          <w:szCs w:val="24"/>
          <w:lang w:val="en-GB"/>
        </w:rPr>
        <w:t>massifs</w:t>
      </w:r>
      <w:r w:rsidR="00775E79">
        <w:rPr>
          <w:rFonts w:cstheme="minorHAnsi"/>
          <w:color w:val="000000"/>
          <w:sz w:val="24"/>
          <w:szCs w:val="24"/>
          <w:lang w:val="en-GB"/>
        </w:rPr>
        <w:t xml:space="preserve"> (Fig. </w:t>
      </w:r>
      <w:r w:rsidR="00F75979">
        <w:rPr>
          <w:rFonts w:cstheme="minorHAnsi"/>
          <w:color w:val="000000"/>
          <w:sz w:val="24"/>
          <w:szCs w:val="24"/>
          <w:lang w:val="en-GB"/>
        </w:rPr>
        <w:t>A4</w:t>
      </w:r>
      <w:r w:rsidR="00775E79">
        <w:rPr>
          <w:rFonts w:cstheme="minorHAnsi"/>
          <w:color w:val="000000"/>
          <w:sz w:val="24"/>
          <w:szCs w:val="24"/>
          <w:lang w:val="en-GB"/>
        </w:rPr>
        <w:t>)</w:t>
      </w:r>
      <w:r w:rsidR="00E7261A" w:rsidRPr="005176B3">
        <w:rPr>
          <w:rFonts w:cstheme="minorHAnsi"/>
          <w:color w:val="000000"/>
          <w:sz w:val="24"/>
          <w:szCs w:val="24"/>
          <w:lang w:val="en-GB"/>
        </w:rPr>
        <w:t>,</w:t>
      </w:r>
      <w:r w:rsidR="009D1A97" w:rsidRPr="005176B3">
        <w:rPr>
          <w:rFonts w:cstheme="minorHAnsi"/>
          <w:color w:val="000000"/>
          <w:sz w:val="24"/>
          <w:szCs w:val="24"/>
          <w:lang w:val="en-GB"/>
        </w:rPr>
        <w:t xml:space="preserve"> </w:t>
      </w:r>
      <w:r w:rsidR="006C33B6" w:rsidRPr="005176B3">
        <w:rPr>
          <w:rFonts w:cstheme="minorHAnsi"/>
          <w:color w:val="000000"/>
          <w:sz w:val="24"/>
          <w:szCs w:val="24"/>
          <w:lang w:val="en-GB"/>
        </w:rPr>
        <w:t>and total seed output in Romania will decline</w:t>
      </w:r>
      <w:r w:rsidR="00657832">
        <w:rPr>
          <w:rFonts w:cstheme="minorHAnsi"/>
          <w:color w:val="000000"/>
          <w:sz w:val="24"/>
          <w:szCs w:val="24"/>
          <w:lang w:val="en-GB"/>
        </w:rPr>
        <w:t xml:space="preserve"> by </w:t>
      </w:r>
      <w:r w:rsidR="00197DFF">
        <w:rPr>
          <w:rFonts w:cstheme="minorHAnsi"/>
          <w:color w:val="000000"/>
          <w:sz w:val="24"/>
          <w:szCs w:val="24"/>
          <w:lang w:val="en-GB"/>
        </w:rPr>
        <w:t xml:space="preserve">12 </w:t>
      </w:r>
      <w:r w:rsidR="00657832">
        <w:rPr>
          <w:rFonts w:cstheme="minorHAnsi"/>
          <w:color w:val="000000"/>
          <w:sz w:val="24"/>
          <w:szCs w:val="24"/>
          <w:lang w:val="en-GB"/>
        </w:rPr>
        <w:t xml:space="preserve">to </w:t>
      </w:r>
      <w:r w:rsidR="00197DFF">
        <w:rPr>
          <w:rFonts w:cstheme="minorHAnsi"/>
          <w:color w:val="000000"/>
          <w:sz w:val="24"/>
          <w:szCs w:val="24"/>
          <w:lang w:val="en-GB"/>
        </w:rPr>
        <w:t>33</w:t>
      </w:r>
      <w:r w:rsidR="00657832">
        <w:rPr>
          <w:rFonts w:cstheme="minorHAnsi"/>
          <w:color w:val="000000"/>
          <w:sz w:val="24"/>
          <w:szCs w:val="24"/>
          <w:lang w:val="en-GB"/>
        </w:rPr>
        <w:t>%</w:t>
      </w:r>
      <w:r w:rsidR="006C33B6" w:rsidRPr="005176B3">
        <w:rPr>
          <w:rFonts w:cstheme="minorHAnsi"/>
          <w:color w:val="000000"/>
          <w:sz w:val="24"/>
          <w:szCs w:val="24"/>
          <w:lang w:val="en-GB"/>
        </w:rPr>
        <w:t xml:space="preserve"> </w:t>
      </w:r>
      <w:r w:rsidR="0069668E" w:rsidRPr="005176B3">
        <w:rPr>
          <w:rFonts w:cstheme="minorHAnsi"/>
          <w:color w:val="000000"/>
          <w:sz w:val="24"/>
          <w:szCs w:val="24"/>
          <w:lang w:val="en-GB"/>
        </w:rPr>
        <w:t>(</w:t>
      </w:r>
      <w:r w:rsidR="00696887">
        <w:rPr>
          <w:rFonts w:cstheme="minorHAnsi"/>
          <w:color w:val="000000"/>
          <w:sz w:val="24"/>
          <w:szCs w:val="24"/>
          <w:lang w:val="en-GB"/>
        </w:rPr>
        <w:t>Fig.</w:t>
      </w:r>
      <w:r w:rsidR="00ED7884">
        <w:rPr>
          <w:rFonts w:cstheme="minorHAnsi"/>
          <w:color w:val="000000"/>
          <w:sz w:val="24"/>
          <w:szCs w:val="24"/>
          <w:lang w:val="en-GB"/>
        </w:rPr>
        <w:t xml:space="preserve"> </w:t>
      </w:r>
      <w:r w:rsidR="00696887">
        <w:rPr>
          <w:rFonts w:cstheme="minorHAnsi"/>
          <w:color w:val="000000"/>
          <w:sz w:val="24"/>
          <w:szCs w:val="24"/>
          <w:lang w:val="en-GB"/>
        </w:rPr>
        <w:t>3</w:t>
      </w:r>
      <w:r w:rsidR="0069668E" w:rsidRPr="005176B3">
        <w:rPr>
          <w:rFonts w:cstheme="minorHAnsi"/>
          <w:color w:val="000000"/>
          <w:sz w:val="24"/>
          <w:szCs w:val="24"/>
          <w:lang w:val="en-GB"/>
        </w:rPr>
        <w:t>)</w:t>
      </w:r>
      <w:r w:rsidR="00DF41A5" w:rsidRPr="005176B3">
        <w:rPr>
          <w:rFonts w:cstheme="minorHAnsi"/>
          <w:color w:val="000000"/>
          <w:sz w:val="24"/>
          <w:szCs w:val="24"/>
          <w:lang w:val="en-GB"/>
        </w:rPr>
        <w:t xml:space="preserve">. </w:t>
      </w:r>
      <w:r w:rsidR="00CF06A3" w:rsidRPr="005176B3">
        <w:rPr>
          <w:sz w:val="24"/>
          <w:szCs w:val="24"/>
        </w:rPr>
        <w:t>The</w:t>
      </w:r>
      <w:r w:rsidR="006C33B6" w:rsidRPr="005176B3">
        <w:rPr>
          <w:sz w:val="24"/>
          <w:szCs w:val="24"/>
        </w:rPr>
        <w:t>se</w:t>
      </w:r>
      <w:r w:rsidR="00CF06A3" w:rsidRPr="005176B3">
        <w:rPr>
          <w:sz w:val="24"/>
          <w:szCs w:val="24"/>
        </w:rPr>
        <w:t xml:space="preserve"> results</w:t>
      </w:r>
      <w:r w:rsidR="007B1781" w:rsidRPr="005176B3">
        <w:rPr>
          <w:sz w:val="24"/>
          <w:szCs w:val="24"/>
        </w:rPr>
        <w:t xml:space="preserve"> </w:t>
      </w:r>
      <w:r w:rsidR="00CF06A3" w:rsidRPr="005176B3">
        <w:rPr>
          <w:sz w:val="24"/>
          <w:szCs w:val="24"/>
        </w:rPr>
        <w:t xml:space="preserve">were effectively identical with the different GCMs and RCPs </w:t>
      </w:r>
      <w:r w:rsidR="00CF06A3" w:rsidRPr="005176B3">
        <w:rPr>
          <w:rFonts w:cstheme="minorHAnsi"/>
          <w:color w:val="000000"/>
          <w:sz w:val="24"/>
          <w:szCs w:val="24"/>
          <w:lang w:val="en-GB"/>
        </w:rPr>
        <w:t>(</w:t>
      </w:r>
      <w:r w:rsidR="000E5291" w:rsidRPr="005176B3">
        <w:rPr>
          <w:rFonts w:cstheme="minorHAnsi"/>
          <w:color w:val="000000"/>
          <w:sz w:val="24"/>
          <w:szCs w:val="24"/>
          <w:lang w:val="en-GB"/>
        </w:rPr>
        <w:t xml:space="preserve">Fig. </w:t>
      </w:r>
      <w:r w:rsidR="00F75979" w:rsidRPr="005176B3">
        <w:rPr>
          <w:rFonts w:cstheme="minorHAnsi"/>
          <w:color w:val="000000"/>
          <w:sz w:val="24"/>
          <w:szCs w:val="24"/>
          <w:lang w:val="en-GB"/>
        </w:rPr>
        <w:t>A</w:t>
      </w:r>
      <w:r w:rsidR="00F75979">
        <w:rPr>
          <w:rFonts w:cstheme="minorHAnsi"/>
          <w:color w:val="000000"/>
          <w:sz w:val="24"/>
          <w:szCs w:val="24"/>
          <w:lang w:val="en-GB"/>
        </w:rPr>
        <w:t>5</w:t>
      </w:r>
      <w:r w:rsidR="00CF06A3" w:rsidRPr="005176B3">
        <w:rPr>
          <w:rFonts w:cstheme="minorHAnsi"/>
          <w:color w:val="000000"/>
          <w:sz w:val="24"/>
          <w:szCs w:val="24"/>
          <w:lang w:val="en-GB"/>
        </w:rPr>
        <w:t xml:space="preserve">). </w:t>
      </w:r>
    </w:p>
    <w:p w14:paraId="16FB8BF1" w14:textId="77777777" w:rsidR="00431F77" w:rsidRDefault="00431F77" w:rsidP="00EC2FFB">
      <w:pPr>
        <w:tabs>
          <w:tab w:val="left" w:pos="920"/>
        </w:tabs>
        <w:spacing w:line="480" w:lineRule="auto"/>
        <w:sectPr w:rsidR="00431F77" w:rsidSect="008C5992">
          <w:footerReference w:type="default" r:id="rId12"/>
          <w:pgSz w:w="12240" w:h="15840"/>
          <w:pgMar w:top="1440" w:right="1440" w:bottom="1440" w:left="1134" w:header="720" w:footer="720" w:gutter="0"/>
          <w:lnNumType w:countBy="1" w:restart="continuous"/>
          <w:cols w:space="720"/>
          <w:docGrid w:linePitch="360"/>
        </w:sectPr>
      </w:pPr>
    </w:p>
    <w:p w14:paraId="4B3450A0" w14:textId="729C36E5" w:rsidR="0011221B" w:rsidRDefault="00E14E25" w:rsidP="0011221B">
      <w:pPr>
        <w:tabs>
          <w:tab w:val="left" w:pos="920"/>
        </w:tabs>
        <w:spacing w:line="240" w:lineRule="auto"/>
        <w:contextualSpacing/>
        <w:jc w:val="center"/>
      </w:pPr>
      <w:r>
        <w:rPr>
          <w:noProof/>
          <w:lang w:val="ro-RO" w:eastAsia="ro-RO"/>
        </w:rPr>
        <w:lastRenderedPageBreak/>
        <mc:AlternateContent>
          <mc:Choice Requires="wps">
            <w:drawing>
              <wp:anchor distT="0" distB="0" distL="114300" distR="114300" simplePos="0" relativeHeight="251654656" behindDoc="0" locked="0" layoutInCell="1" allowOverlap="1" wp14:anchorId="6673BC89" wp14:editId="0114B6D4">
                <wp:simplePos x="0" y="0"/>
                <wp:positionH relativeFrom="column">
                  <wp:posOffset>415290</wp:posOffset>
                </wp:positionH>
                <wp:positionV relativeFrom="paragraph">
                  <wp:posOffset>5965190</wp:posOffset>
                </wp:positionV>
                <wp:extent cx="239395" cy="340995"/>
                <wp:effectExtent l="0" t="0" r="27305" b="20955"/>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95" cy="340995"/>
                        </a:xfrm>
                        <a:prstGeom prst="rect">
                          <a:avLst/>
                        </a:prstGeom>
                        <a:solidFill>
                          <a:srgbClr val="FFFFFF"/>
                        </a:solidFill>
                        <a:ln w="9525">
                          <a:solidFill>
                            <a:schemeClr val="bg1">
                              <a:lumMod val="100000"/>
                              <a:lumOff val="0"/>
                            </a:schemeClr>
                          </a:solidFill>
                          <a:miter lim="800000"/>
                          <a:headEnd/>
                          <a:tailEnd/>
                        </a:ln>
                      </wps:spPr>
                      <wps:txbx>
                        <w:txbxContent>
                          <w:p w14:paraId="64902A25" w14:textId="77777777" w:rsidR="002F7651" w:rsidRPr="000703AC" w:rsidRDefault="002F7651" w:rsidP="000B0875">
                            <w:pPr>
                              <w:rPr>
                                <w:b/>
                                <w:sz w:val="40"/>
                                <w:szCs w:val="40"/>
                              </w:rPr>
                            </w:pPr>
                            <w:r w:rsidRPr="000703AC">
                              <w:rPr>
                                <w:b/>
                                <w:sz w:val="40"/>
                                <w:szCs w:val="40"/>
                              </w:rPr>
                              <w:t>B</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73BC89" id="Text Box 12" o:spid="_x0000_s1029" type="#_x0000_t202" style="position:absolute;left:0;text-align:left;margin-left:32.7pt;margin-top:469.7pt;width:18.85pt;height:26.8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" strokecolor="white [3212]">
                <v:textbox>
                  <w:txbxContent>
                    <w:p w14:paraId="64902A25" w14:textId="77777777" w:rsidR="002F7651" w:rsidRPr="000703AC" w:rsidRDefault="002F7651" w:rsidP="000B0875">
                      <w:pPr>
                        <w:rPr>
                          <w:b/>
                          <w:sz w:val="40"/>
                          <w:szCs w:val="40"/>
                        </w:rPr>
                      </w:pPr>
                      <w:r w:rsidRPr="000703AC">
                        <w:rPr>
                          <w:b/>
                          <w:sz w:val="40"/>
                          <w:szCs w:val="40"/>
                        </w:rPr>
                        <w:t>B</w:t>
                      </w:r>
                    </w:p>
                  </w:txbxContent>
                </v:textbox>
              </v:shape>
            </w:pict>
          </mc:Fallback>
        </mc:AlternateContent>
      </w:r>
      <w:r w:rsidRPr="00775E79">
        <w:rPr>
          <w:noProof/>
          <w:lang w:val="ro-RO" w:eastAsia="ro-RO"/>
        </w:rPr>
        <mc:AlternateContent>
          <mc:Choice Requires="wps">
            <w:drawing>
              <wp:anchor distT="0" distB="0" distL="114300" distR="114300" simplePos="0" relativeHeight="251653632" behindDoc="0" locked="0" layoutInCell="1" allowOverlap="1" wp14:anchorId="12B69B71" wp14:editId="0275E8EA">
                <wp:simplePos x="0" y="0"/>
                <wp:positionH relativeFrom="column">
                  <wp:posOffset>372745</wp:posOffset>
                </wp:positionH>
                <wp:positionV relativeFrom="paragraph">
                  <wp:posOffset>2766695</wp:posOffset>
                </wp:positionV>
                <wp:extent cx="281305" cy="395605"/>
                <wp:effectExtent l="0" t="0" r="23495" b="23495"/>
                <wp:wrapNone/>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305" cy="395605"/>
                        </a:xfrm>
                        <a:prstGeom prst="rect">
                          <a:avLst/>
                        </a:prstGeom>
                        <a:solidFill>
                          <a:srgbClr val="FFFFFF"/>
                        </a:solidFill>
                        <a:ln w="9525">
                          <a:solidFill>
                            <a:schemeClr val="bg1">
                              <a:lumMod val="100000"/>
                              <a:lumOff val="0"/>
                            </a:schemeClr>
                          </a:solidFill>
                          <a:miter lim="800000"/>
                          <a:headEnd/>
                          <a:tailEnd/>
                        </a:ln>
                      </wps:spPr>
                      <wps:txbx>
                        <w:txbxContent>
                          <w:p w14:paraId="6B160BDA" w14:textId="77777777" w:rsidR="002F7651" w:rsidRPr="000703AC" w:rsidRDefault="002F7651" w:rsidP="000B0875">
                            <w:pPr>
                              <w:rPr>
                                <w:b/>
                                <w:sz w:val="40"/>
                                <w:szCs w:val="40"/>
                              </w:rPr>
                            </w:pPr>
                            <w:r w:rsidRPr="000703AC">
                              <w:rPr>
                                <w:b/>
                                <w:sz w:val="40"/>
                                <w:szCs w:val="40"/>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2B69B71" id="Text Box 11" o:spid="_x0000_s1030" type="#_x0000_t202" style="position:absolute;left:0;text-align:left;margin-left:29.35pt;margin-top:217.85pt;width:22.15pt;height:31.1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" strokecolor="white [3212]">
                <v:textbox>
                  <w:txbxContent>
                    <w:p w14:paraId="6B160BDA" w14:textId="77777777" w:rsidR="002F7651" w:rsidRPr="000703AC" w:rsidRDefault="002F7651" w:rsidP="000B0875">
                      <w:pPr>
                        <w:rPr>
                          <w:b/>
                          <w:sz w:val="40"/>
                          <w:szCs w:val="40"/>
                        </w:rPr>
                      </w:pPr>
                      <w:r w:rsidRPr="000703AC">
                        <w:rPr>
                          <w:b/>
                          <w:sz w:val="40"/>
                          <w:szCs w:val="40"/>
                        </w:rPr>
                        <w:t>A</w:t>
                      </w:r>
                    </w:p>
                  </w:txbxContent>
                </v:textbox>
              </v:shape>
            </w:pict>
          </mc:Fallback>
        </mc:AlternateContent>
      </w:r>
      <w:r w:rsidR="00FD3A5E" w:rsidRPr="00FD3A5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447804" w:rsidRPr="004478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ro-RO" w:eastAsia="ro-RO"/>
        </w:rPr>
        <w:drawing>
          <wp:inline distT="0" distB="0" distL="0" distR="0" wp14:anchorId="33D7B151" wp14:editId="4887C42A">
            <wp:extent cx="4525726" cy="3200400"/>
            <wp:effectExtent l="0" t="0" r="8255" b="0"/>
            <wp:docPr id="3" name="Picture 3" descr="D:\Model_07.05.2021\Estimari_22_05_2021\maps\seed_nr_prez.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odel_07.05.2021\Estimari_22_05_2021\maps\seed_nr_prez.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25726" cy="3200400"/>
                    </a:xfrm>
                    <a:prstGeom prst="rect">
                      <a:avLst/>
                    </a:prstGeom>
                    <a:noFill/>
                    <a:ln>
                      <a:noFill/>
                    </a:ln>
                  </pic:spPr>
                </pic:pic>
              </a:graphicData>
            </a:graphic>
          </wp:inline>
        </w:drawing>
      </w:r>
      <w:r w:rsidR="00FD3A5E" w:rsidRPr="00FD3A5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447804" w:rsidRPr="004478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ro-RO" w:eastAsia="ro-RO"/>
        </w:rPr>
        <w:drawing>
          <wp:inline distT="0" distB="0" distL="0" distR="0" wp14:anchorId="7F1F9429" wp14:editId="23976CB5">
            <wp:extent cx="4525726" cy="3200400"/>
            <wp:effectExtent l="0" t="0" r="8255" b="0"/>
            <wp:docPr id="7" name="Picture 7" descr="D:\Model_07.05.2021\Estimari_22_05_2021\maps\seed_mass_prez.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odel_07.05.2021\Estimari_22_05_2021\maps\seed_mass_prez.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25726" cy="3200400"/>
                    </a:xfrm>
                    <a:prstGeom prst="rect">
                      <a:avLst/>
                    </a:prstGeom>
                    <a:noFill/>
                    <a:ln>
                      <a:noFill/>
                    </a:ln>
                  </pic:spPr>
                </pic:pic>
              </a:graphicData>
            </a:graphic>
          </wp:inline>
        </w:drawing>
      </w:r>
      <w:r w:rsidR="00FD3A5E" w:rsidRPr="00FD3A5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447804" w:rsidRPr="004478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ro-RO" w:eastAsia="ro-RO"/>
        </w:rPr>
        <w:drawing>
          <wp:inline distT="0" distB="0" distL="0" distR="0" wp14:anchorId="4B5F6327" wp14:editId="341A1681">
            <wp:extent cx="4525726" cy="3200400"/>
            <wp:effectExtent l="0" t="0" r="8255" b="0"/>
            <wp:docPr id="9" name="Picture 9" descr="D:\Model_07.05.2021\Estimari_22_05_2021\maps\seed_nr_had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odel_07.05.2021\Estimari_22_05_2021\maps\seed_nr_had45.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25726" cy="3200400"/>
                    </a:xfrm>
                    <a:prstGeom prst="rect">
                      <a:avLst/>
                    </a:prstGeom>
                    <a:noFill/>
                    <a:ln>
                      <a:noFill/>
                    </a:ln>
                  </pic:spPr>
                </pic:pic>
              </a:graphicData>
            </a:graphic>
          </wp:inline>
        </w:drawing>
      </w:r>
      <w:r w:rsidR="00FD3A5E" w:rsidRPr="00FD3A5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276FD9" w:rsidRPr="00276FD9">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ro-RO" w:eastAsia="ro-RO"/>
        </w:rPr>
        <w:drawing>
          <wp:inline distT="0" distB="0" distL="0" distR="0" wp14:anchorId="25798C38" wp14:editId="13CED81E">
            <wp:extent cx="4525726" cy="3200400"/>
            <wp:effectExtent l="0" t="0" r="8255" b="0"/>
            <wp:docPr id="14" name="Picture 14" descr="D:\Model_07.05.2021\Estimari_22_05_2021\maps\seed_mass_had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odel_07.05.2021\Estimari_22_05_2021\maps\seed_mass_had45.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25726" cy="3200400"/>
                    </a:xfrm>
                    <a:prstGeom prst="rect">
                      <a:avLst/>
                    </a:prstGeom>
                    <a:noFill/>
                    <a:ln>
                      <a:noFill/>
                    </a:ln>
                  </pic:spPr>
                </pic:pic>
              </a:graphicData>
            </a:graphic>
          </wp:inline>
        </w:drawing>
      </w:r>
    </w:p>
    <w:p w14:paraId="3105ED2E" w14:textId="77777777" w:rsidR="003E1BFD" w:rsidRDefault="003E1BFD" w:rsidP="003E1BFD">
      <w:pPr>
        <w:tabs>
          <w:tab w:val="left" w:pos="920"/>
        </w:tabs>
        <w:spacing w:line="240" w:lineRule="auto"/>
        <w:contextualSpacing/>
        <w:jc w:val="center"/>
        <w:rPr>
          <w:b/>
          <w:sz w:val="20"/>
          <w:szCs w:val="20"/>
        </w:rPr>
      </w:pPr>
    </w:p>
    <w:p w14:paraId="4B68DC7F" w14:textId="77777777" w:rsidR="00431F77" w:rsidRPr="0011221B" w:rsidRDefault="0011221B" w:rsidP="003E1BFD">
      <w:pPr>
        <w:tabs>
          <w:tab w:val="left" w:pos="920"/>
        </w:tabs>
        <w:spacing w:line="240" w:lineRule="auto"/>
        <w:contextualSpacing/>
        <w:jc w:val="center"/>
        <w:sectPr w:rsidR="00431F77" w:rsidRPr="0011221B" w:rsidSect="00537866">
          <w:pgSz w:w="15840" w:h="12240" w:orient="landscape"/>
          <w:pgMar w:top="113" w:right="113" w:bottom="113" w:left="113" w:header="720" w:footer="720" w:gutter="0"/>
          <w:cols w:space="720"/>
          <w:docGrid w:linePitch="360"/>
        </w:sectPr>
      </w:pPr>
      <w:r w:rsidRPr="008468F9">
        <w:rPr>
          <w:b/>
          <w:sz w:val="20"/>
          <w:szCs w:val="20"/>
        </w:rPr>
        <w:t xml:space="preserve">Fig. </w:t>
      </w:r>
      <w:r>
        <w:rPr>
          <w:b/>
          <w:sz w:val="20"/>
          <w:szCs w:val="20"/>
        </w:rPr>
        <w:t>3</w:t>
      </w:r>
      <w:r w:rsidRPr="008468F9">
        <w:rPr>
          <w:b/>
          <w:sz w:val="20"/>
          <w:szCs w:val="20"/>
        </w:rPr>
        <w:t xml:space="preserve">. </w:t>
      </w:r>
      <w:r w:rsidRPr="008468F9">
        <w:rPr>
          <w:rFonts w:cstheme="minorHAnsi"/>
          <w:sz w:val="20"/>
          <w:szCs w:val="20"/>
          <w:lang w:val="en-GB"/>
        </w:rPr>
        <w:t xml:space="preserve">Seed </w:t>
      </w:r>
      <w:r>
        <w:rPr>
          <w:rFonts w:cstheme="minorHAnsi"/>
          <w:sz w:val="20"/>
          <w:szCs w:val="20"/>
          <w:lang w:val="en-GB"/>
        </w:rPr>
        <w:t>number</w:t>
      </w:r>
      <w:r w:rsidRPr="008468F9">
        <w:rPr>
          <w:rFonts w:cstheme="minorHAnsi"/>
          <w:sz w:val="20"/>
          <w:szCs w:val="20"/>
          <w:lang w:val="en-GB"/>
        </w:rPr>
        <w:t xml:space="preserve"> and mass for present-day (A) and estimated in 2050 (B) using the </w:t>
      </w:r>
      <w:r w:rsidRPr="008468F9">
        <w:rPr>
          <w:rFonts w:cstheme="minorHAnsi"/>
          <w:color w:val="000000"/>
          <w:sz w:val="20"/>
          <w:szCs w:val="20"/>
          <w:lang w:val="en-GB"/>
        </w:rPr>
        <w:t>HadGEM2-ES, RCP</w:t>
      </w:r>
      <w:r>
        <w:rPr>
          <w:rFonts w:cstheme="minorHAnsi"/>
          <w:color w:val="000000"/>
          <w:sz w:val="20"/>
          <w:szCs w:val="20"/>
          <w:lang w:val="en-GB"/>
        </w:rPr>
        <w:t xml:space="preserve"> </w:t>
      </w:r>
      <w:r w:rsidR="006F3FA4">
        <w:rPr>
          <w:rFonts w:cstheme="minorHAnsi"/>
          <w:color w:val="000000"/>
          <w:sz w:val="20"/>
          <w:szCs w:val="20"/>
          <w:lang w:val="en-GB"/>
        </w:rPr>
        <w:t>4.5</w:t>
      </w:r>
      <w:r w:rsidRPr="008468F9">
        <w:rPr>
          <w:rFonts w:cstheme="minorHAnsi"/>
          <w:color w:val="000000"/>
          <w:sz w:val="20"/>
          <w:szCs w:val="20"/>
          <w:lang w:val="en-GB"/>
        </w:rPr>
        <w:t xml:space="preserve"> model </w:t>
      </w:r>
      <w:r w:rsidRPr="008468F9">
        <w:rPr>
          <w:rFonts w:cstheme="minorHAnsi"/>
          <w:sz w:val="20"/>
          <w:szCs w:val="20"/>
          <w:lang w:val="en-GB"/>
        </w:rPr>
        <w:t xml:space="preserve">across the suitable habitat area with </w:t>
      </w:r>
      <w:r w:rsidRPr="008468F9">
        <w:rPr>
          <w:rFonts w:cstheme="minorHAnsi"/>
          <w:color w:val="000000"/>
          <w:sz w:val="20"/>
          <w:szCs w:val="20"/>
          <w:lang w:val="en-GB"/>
        </w:rPr>
        <w:t>a probability of edelweiss occurrence &gt;50%</w:t>
      </w:r>
      <w:r w:rsidRPr="008468F9">
        <w:rPr>
          <w:rFonts w:cstheme="minorHAnsi"/>
          <w:sz w:val="20"/>
          <w:szCs w:val="20"/>
          <w:lang w:val="en-GB"/>
        </w:rPr>
        <w:t xml:space="preserve">. </w:t>
      </w:r>
      <w:r>
        <w:rPr>
          <w:rFonts w:cstheme="minorHAnsi"/>
          <w:sz w:val="20"/>
          <w:szCs w:val="20"/>
          <w:lang w:val="en-GB"/>
        </w:rPr>
        <w:t xml:space="preserve"> </w:t>
      </w:r>
      <w:r w:rsidRPr="008468F9">
        <w:rPr>
          <w:rFonts w:cstheme="minorHAnsi"/>
          <w:iCs/>
          <w:color w:val="000000"/>
          <w:sz w:val="20"/>
          <w:szCs w:val="20"/>
          <w:lang w:val="en-GB"/>
        </w:rPr>
        <w:t>1 – Întregalde Gorges; 2 – Piule-Iorgovanu Mountains; 3 – Doabra Valley; 4 – Bucegi Mountains; 5- Ceahlău Mountains; 6 – Rodna Mountains; 7 – Coman Valley</w:t>
      </w:r>
      <w:r w:rsidR="007916B0">
        <w:rPr>
          <w:rFonts w:cstheme="minorHAnsi"/>
          <w:iCs/>
          <w:color w:val="000000"/>
          <w:sz w:val="20"/>
          <w:szCs w:val="20"/>
          <w:lang w:val="en-GB"/>
        </w:rPr>
        <w:t>.</w:t>
      </w:r>
    </w:p>
    <w:p w14:paraId="10DFC55D" w14:textId="77777777" w:rsidR="00431F77" w:rsidRDefault="00A634AE" w:rsidP="00EC2FFB">
      <w:pPr>
        <w:tabs>
          <w:tab w:val="left" w:pos="0"/>
        </w:tabs>
        <w:spacing w:line="480" w:lineRule="auto"/>
        <w:jc w:val="both"/>
        <w:rPr>
          <w:rFonts w:cs="Times New Roman"/>
          <w:bCs/>
          <w:iCs/>
          <w:color w:val="000000"/>
          <w:sz w:val="24"/>
          <w:szCs w:val="24"/>
          <w:lang w:val="en-GB"/>
        </w:rPr>
      </w:pPr>
      <w:r>
        <w:rPr>
          <w:rFonts w:cs="Times New Roman"/>
          <w:b/>
          <w:bCs/>
          <w:iCs/>
          <w:color w:val="000000"/>
          <w:sz w:val="24"/>
          <w:szCs w:val="24"/>
          <w:lang w:val="en-GB"/>
        </w:rPr>
        <w:lastRenderedPageBreak/>
        <w:t xml:space="preserve">4. </w:t>
      </w:r>
      <w:r w:rsidR="00431F77" w:rsidRPr="00431F77">
        <w:rPr>
          <w:rFonts w:cs="Times New Roman"/>
          <w:b/>
          <w:bCs/>
          <w:iCs/>
          <w:color w:val="000000"/>
          <w:sz w:val="24"/>
          <w:szCs w:val="24"/>
          <w:lang w:val="en-GB"/>
        </w:rPr>
        <w:t>Discussion</w:t>
      </w:r>
    </w:p>
    <w:p w14:paraId="4EB6617B" w14:textId="2EA9815C" w:rsidR="0059546C" w:rsidRPr="0059546C" w:rsidRDefault="006D50CC" w:rsidP="00E13267">
      <w:pPr>
        <w:tabs>
          <w:tab w:val="left" w:pos="0"/>
        </w:tabs>
        <w:spacing w:line="480" w:lineRule="auto"/>
        <w:contextualSpacing/>
        <w:jc w:val="both"/>
        <w:rPr>
          <w:rFonts w:cs="Times New Roman"/>
          <w:bCs/>
          <w:iCs/>
          <w:color w:val="000000"/>
          <w:sz w:val="24"/>
          <w:szCs w:val="24"/>
          <w:lang w:val="en-GB"/>
        </w:rPr>
      </w:pPr>
      <w:r>
        <w:rPr>
          <w:rFonts w:cs="Times New Roman"/>
          <w:bCs/>
          <w:iCs/>
          <w:color w:val="000000"/>
          <w:sz w:val="24"/>
          <w:szCs w:val="24"/>
          <w:lang w:val="en-GB"/>
        </w:rPr>
        <w:t>By combining species distribution modelling with demographic measurements, we found that climate change may have more negative effects on alpine plant populations than human disturbance</w:t>
      </w:r>
      <w:r w:rsidR="005A4B26">
        <w:rPr>
          <w:rFonts w:cs="Times New Roman"/>
          <w:bCs/>
          <w:iCs/>
          <w:color w:val="000000"/>
          <w:sz w:val="24"/>
          <w:szCs w:val="24"/>
          <w:lang w:val="en-GB"/>
        </w:rPr>
        <w:t>s</w:t>
      </w:r>
      <w:r>
        <w:rPr>
          <w:rFonts w:cs="Times New Roman"/>
          <w:bCs/>
          <w:iCs/>
          <w:color w:val="000000"/>
          <w:sz w:val="24"/>
          <w:szCs w:val="24"/>
          <w:lang w:val="en-GB"/>
        </w:rPr>
        <w:t xml:space="preserve">. </w:t>
      </w:r>
      <w:r w:rsidDel="00987BAF">
        <w:rPr>
          <w:rFonts w:cs="Times New Roman"/>
          <w:bCs/>
          <w:iCs/>
          <w:color w:val="000000"/>
          <w:sz w:val="24"/>
          <w:szCs w:val="24"/>
          <w:lang w:val="en-GB"/>
        </w:rPr>
        <w:t xml:space="preserve">Our results therefore </w:t>
      </w:r>
      <w:r w:rsidR="00861F47">
        <w:rPr>
          <w:rFonts w:cs="Times New Roman"/>
          <w:bCs/>
          <w:iCs/>
          <w:color w:val="000000"/>
          <w:sz w:val="24"/>
          <w:szCs w:val="24"/>
          <w:lang w:val="en-GB"/>
        </w:rPr>
        <w:t>support</w:t>
      </w:r>
      <w:r w:rsidR="00D42BB3" w:rsidDel="00987BAF">
        <w:rPr>
          <w:rFonts w:cs="Times New Roman"/>
          <w:bCs/>
          <w:iCs/>
          <w:color w:val="000000"/>
          <w:sz w:val="24"/>
          <w:szCs w:val="24"/>
          <w:lang w:val="en-GB"/>
        </w:rPr>
        <w:t xml:space="preserve"> widespread evidence that alpine plant life is threatened by climate change </w:t>
      </w:r>
      <w:r w:rsidR="00F80CD3" w:rsidDel="00987BAF">
        <w:rPr>
          <w:rFonts w:cs="Times New Roman"/>
          <w:bCs/>
          <w:iCs/>
          <w:color w:val="000000"/>
          <w:sz w:val="24"/>
          <w:szCs w:val="24"/>
          <w:lang w:val="en-GB"/>
        </w:rPr>
        <w:fldChar w:fldCharType="begin" w:fldLock="1"/>
      </w:r>
      <w:r w:rsidR="00652383" w:rsidDel="00987BAF">
        <w:rPr>
          <w:rFonts w:cs="Times New Roman"/>
          <w:bCs/>
          <w:iCs/>
          <w:color w:val="000000"/>
          <w:sz w:val="24"/>
          <w:szCs w:val="24"/>
          <w:lang w:val="en-GB"/>
        </w:rPr>
        <w:instrText>ADDIN CSL_CITATION {"citationItems":[{"id":"ITEM-1","itemData":{"DOI":"10.1038/nclimate1329","ISBN":"1758-678X","ISSN":"1758678X","PMID":"11919621","abstract":"Climate impact studies have indicated ecological fingerprints of recent global warming across a wide range of habitats 1,2 . Al-though these studies have shown responses from various local case studies, a coherent large-scale account on temperature-driven changes of biotic communities has been lacking 3,4 . Here we use 867 vegetation samples above the treeline from 60 summit sites in all major European mountain systems to show that ongoing climate change gradually transforms mountain plant communities. We provide evidence that the more cold-adapted species decline and the more warm-adapted species increase, a process described here as thermophilization. At the scale of individual mountains this general trend may not be apparent, but at the larger, continental scale we observed a significantly higher abundance of thermophilic species in 2008, compared with 2001. Thermophilization of mountain plant communities mirrors the degree of recent warming and is more pronounced in areas where the temperature increase has been higher. In view of the projected climate change 5,6","author":[{"dropping-particle":"","family":"Gottfried","given":"Michael","non-dropping-particle":"","parse-names":false,"suffix":""},{"dropping-particle":"","family":"Pauli","given":"Harald","non-dropping-particle":"","parse-names":false,"suffix":""},{"dropping-particle":"","family":"Futschik","given":"Andreas","non-dropping-particle":"","parse-names":false,"suffix":""},{"dropping-particle":"","family":"Akhalkatsi","given":"Maia","non-dropping-particle":"","parse-names":false,"suffix":""},{"dropping-particle":"","family":"Barančok","given":"Peter","non-dropping-particle":"","parse-names":false,"suffix":""},{"dropping-particle":"","family":"Benito Alonso","given":"José Luis","non-dropping-particle":"","parse-names":false,"suffix":""},{"dropping-particle":"","family":"Coldea","given":"Gheorghe","non-dropping-particle":"","parse-names":false,"suffix":""},{"dropping-particle":"","family":"Dick","given":"Jan","non-dropping-particle":"","parse-names":false,"suffix":""},{"dropping-particle":"","family":"Erschbamer","given":"Brigitta","non-dropping-particle":"","parse-names":false,"suffix":""},{"dropping-particle":"","family":"Fernández Calzado","given":"María Rosa","non-dropping-particle":"","parse-names":false,"suffix":""},{"dropping-particle":"","family":"Kazakis","given":"George","non-dropping-particle":"","parse-names":false,"suffix":""},{"dropping-particle":"","family":"Krajči","given":"Ján","non-dropping-particle":"","parse-names":false,"suffix":""},{"dropping-particle":"","family":"Larsson","given":"Per","non-dropping-particle":"","parse-names":false,"suffix":""},{"dropping-particle":"","family":"Mallaun","given":"Martin","non-dropping-particle":"","parse-names":false,"suffix":""},{"dropping-particle":"","family":"Michelsen","given":"Ottar","non-dropping-particle":"","parse-names":false,"suffix":""},{"dropping-particle":"","family":"Moiseev","given":"Dmitry","non-dropping-particle":"","parse-names":false,"suffix":""},{"dropping-particle":"","family":"Moiseev","given":"Pavel","non-dropping-particle":"","parse-names":false,"suffix":""},{"dropping-particle":"","family":"Molau","given":"Ulf","non-dropping-particle":"","parse-names":false,"suffix":""},{"dropping-particle":"","family":"Merzouki","given":"Abderrahmane","non-dropping-particle":"","parse-names":false,"suffix":""},{"dropping-particle":"","family":"Nagy","given":"Laszlo","non-dropping-particle":"","parse-names":false,"suffix":""},{"dropping-particle":"","family":"Nakhutsrishvili","given":"George","non-dropping-particle":"","parse-names":false,"suffix":""},{"dropping-particle":"","family":"Pedersen","given":"Bård","non-dropping-particle":"","parse-names":false,"suffix":""},{"dropping-particle":"","family":"Pelino","given":"Giovanni","non-dropping-particle":"","parse-names":false,"suffix":""},{"dropping-particle":"","family":"Puscas","given":"Mihai","non-dropping-particle":"","parse-names":false,"suffix":""},{"dropping-particle":"","family":"Rossi","given":"Graziano","non-dropping-particle":"","parse-names":false,"suffix":""},{"dropping-particle":"","family":"Stanisci","given":"Angela","non-dropping-particle":"","parse-names":false,"suffix":""},{"dropping-particle":"","family":"Theurillat","given":"Jean Paul","non-dropping-particle":"","parse-names":false,"suffix":""},{"dropping-particle":"","family":"Tomaselli","given":"Marcello","non-dropping-particle":"","parse-names":false,"suffix":""},{"dropping-particle":"","family":"Villar","given":"Luis","non-dropping-particle":"","parse-names":false,"suffix":""},{"dropping-particle":"","family":"Vittoz","given":"Pascal","non-dropping-particle":"","parse-names":false,"suffix":""},{"dropping-particle":"","family":"Vogiatzakis","given":"Ioannis","non-dropping-particle":"","parse-names":false,"suffix":""},{"dropping-particle":"","family":"Grabherr","given":"Georg","non-dropping-particle":"","parse-names":false,"suffix":""}],"container-title":"Nature Climate Change","id":"ITEM-1","issue":"2","issued":{"date-parts":[["2012"]]},"page":"111-115","title":"Continent-wide response of mountain vegetation to climate change","type":"article-journal","volume":"2"},"uris":["http://www.mendeley.com/documents/?uuid=5c56f767-8de2-4892-8056-1717f942230a"]},{"id":"ITEM-2","itemData":{"DOI":"10.1111/j.1600-0587.2009.05789.x","ISBN":"273","ISSN":"09067590","abstract":"Many studies have investigated the potential impacts of climate change on the distribution of plant species, but few have attempted to constrain projections through plant dispersal limitations. Instead, most studies published so far have simplified dispersal as either unlimited or null. However, depending on the dispersal capacity of a species, landscape fragmentation, and the rate of climatic change, these assumptions can lead to serious over- or underestimation of the future distribution of plant species. To quantify the discrepancies between simulations accounting for dispersal or not, we carried out projections of future distribution over the 21st century for 287 mountain plant species in a study area of the western Swiss Alps. For each species, simulations were run for four dispersal scenarios (unlimited dispersal, no dispersal, realistic dispersal, and realistic dispersal with long-distance dispersal events) and under four climate change scenarios. Although simulations accounting for realistic dispersal limitations did significantly differ from those considering dispersal as unlimited or null in terms of projected future distribution, the unlimited dispersal simplification did nevertheless provide good approximations for species extinctions under more moderate climate change scenarios. Overall, simulations accounting for dispersal limitations produced, for our mountainous study area, results that were significantly closer to unlimited dispersal than to no dispersal. Finally, analysis of the temporal pattern of species extinctions over the entire 21st century revealed that important species extinctions for our study area might not occur before the 2080 2100 period, due to the possibility of a large number of species shifting their distribution to higher elevation.","author":[{"dropping-particle":"","family":"Engler","given":"Robin","non-dropping-particle":"","parse-names":false,"suffix":""},{"dropping-particle":"","family":"Randin","given":"Christophe F.","non-dropping-particle":"","parse-names":false,"suffix":""},{"dropping-particle":"","family":"Vittoz","given":"Pascal","non-dropping-particle":"","parse-names":false,"suffix":""},{"dropping-particle":"","family":"Czáka","given":"Thomas","non-dropping-particle":"","parse-names":false,"suffix":""},{"dropping-particle":"","family":"Beniston","given":"Martin","non-dropping-particle":"","parse-names":false,"suffix":""},{"dropping-particle":"","family":"Zimmermann","given":"Niklaus E.","non-dropping-particle":"","parse-names":false,"suffix":""},{"dropping-particle":"","family":"Guisan","given":"Antoine","non-dropping-particle":"","parse-names":false,"suffix":""}],"container-title":"Ecography","id":"ITEM-2","issue":"1","issued":{"date-parts":[["2009"]]},"page":"34-45","title":"Predicting future distributions of mountain plants under climate change: Does dispersal capacity matter?","type":"article-journal","volume":"32"},"uris":["http://www.mendeley.com/documents/?uuid=890d7b1f-36d5-4896-bb14-9a5e61cd6d83"]},{"id":"ITEM-3","itemData":{"DOI":"10.1038/nclimate1514","ISSN":"1758-678X","author":[{"dropping-particle":"","family":"Dullinger","given":"Stefan","non-dropping-particle":"","parse-names":false,"suffix":""},{"dropping-particle":"","family":"Gattringer","given":"Andreas","non-dropping-particle":"","parse-names":false,"suffix":""},{"dropping-particle":"","family":"Thuiller","given":"Wilfried","non-dropping-particle":"","parse-names":false,"suffix":""},{"dropping-particle":"","family":"Moser","given":"Dietmar","non-dropping-particle":"","parse-names":false,"suffix":""},{"dropping-particle":"","family":"Zimmermann","given":"Niklaus E","non-dropping-particle":"","parse-names":false,"suffix":""},{"dropping-particle":"","family":"Guisan","given":"Antoine","non-dropping-particle":"","parse-names":false,"suffix":""},{"dropping-particle":"","family":"Willner","given":"Wolfgang","non-dropping-particle":"","parse-names":false,"suffix":""},{"dropping-particle":"","family":"Plutzar","given":"Christoph","non-dropping-particle":"","parse-names":false,"suffix":""},{"dropping-particle":"","family":"Leitner","given":"Michael","non-dropping-particle":"","parse-names":false,"suffix":""},{"dropping-particle":"","family":"Mang","given":"Thomas","non-dropping-particle":"","parse-names":false,"suffix":""},{"dropping-particle":"","family":"Caccianiga","given":"Marco","non-dropping-particle":"","parse-names":false,"suffix":""},{"dropping-particle":"","family":"Dirnböck","given":"Thomas","non-dropping-particle":"","parse-names":false,"suffix":""},{"dropping-particle":"","family":"Ertl","given":"Siegrun","non-dropping-particle":"","parse-names":false,"suffix":""},{"dropping-particle":"","family":"Fischer","given":"Anton","non-dropping-particle":"","parse-names":false,"suffix":""},{"dropping-particle":"","family":"Lenoir","given":"Jonathan","non-dropping-particle":"","parse-names":false,"suffix":""},{"dropping-particle":"","family":"Svenning","given":"Jens-christian","non-dropping-particle":"","parse-names":false,"suffix":""},{"dropping-particle":"","family":"Psomas","given":"Achilleas","non-dropping-particle":"","parse-names":false,"suffix":""},{"dropping-particle":"","family":"Schmatz","given":"Dirk R","non-dropping-particle":"","parse-names":false,"suffix":""}],"container-title":"Nature Climate Change","id":"ITEM-3","issue":"8","issued":{"date-parts":[["2012"]]},"page":"619-622","publisher":"Nature Publishing Group","title":"Extinction debt of high-mountain plants under twenty-first-century climate change","type":"article-journal","volume":"2"},"uris":["http://www.mendeley.com/documents/?uuid=8ed166af-81f5-423c-8490-7f270347574b"]}],"mendeley":{"formattedCitation":"(Dullinger et al., 2012a; Engler et al., 2009; Gottfried et al., 2012)","manualFormatting":"(Dullinger et al., 2012; Engler et al., 2011; Gottfried et al., 2012)","plainTextFormattedCitation":"(Dullinger et al., 2012a; Engler et al., 2009; Gottfried et al., 2012)","previouslyFormattedCitation":"(Dullinger et al., 2012a; Engler et al., 2009; Gottfried et al., 2012)"},"properties":{"noteIndex":0},"schema":"https://github.com/citation-style-language/schema/raw/master/csl-citation.json"}</w:instrText>
      </w:r>
      <w:r w:rsidR="00F80CD3" w:rsidDel="00987BAF">
        <w:rPr>
          <w:rFonts w:cs="Times New Roman"/>
          <w:bCs/>
          <w:iCs/>
          <w:color w:val="000000"/>
          <w:sz w:val="24"/>
          <w:szCs w:val="24"/>
          <w:lang w:val="en-GB"/>
        </w:rPr>
        <w:fldChar w:fldCharType="separate"/>
      </w:r>
      <w:r w:rsidR="006469AA" w:rsidRPr="006469AA" w:rsidDel="00987BAF">
        <w:rPr>
          <w:rFonts w:cs="Times New Roman"/>
          <w:bCs/>
          <w:iCs/>
          <w:noProof/>
          <w:color w:val="000000"/>
          <w:sz w:val="24"/>
          <w:szCs w:val="24"/>
          <w:lang w:val="en-GB"/>
        </w:rPr>
        <w:t>(</w:t>
      </w:r>
      <w:r w:rsidR="00F01D04" w:rsidRPr="00F01D04" w:rsidDel="00987BAF">
        <w:rPr>
          <w:rFonts w:cs="Times New Roman"/>
          <w:bCs/>
          <w:iCs/>
          <w:noProof/>
          <w:color w:val="000000"/>
          <w:sz w:val="24"/>
          <w:szCs w:val="24"/>
          <w:lang w:val="en-GB"/>
        </w:rPr>
        <w:t>Dullinger et al., 2012</w:t>
      </w:r>
      <w:r w:rsidR="00F01D04" w:rsidDel="00987BAF">
        <w:rPr>
          <w:rFonts w:cs="Times New Roman"/>
          <w:bCs/>
          <w:iCs/>
          <w:noProof/>
          <w:color w:val="000000"/>
          <w:sz w:val="24"/>
          <w:szCs w:val="24"/>
          <w:lang w:val="en-GB"/>
        </w:rPr>
        <w:t xml:space="preserve">; </w:t>
      </w:r>
      <w:r w:rsidR="006469AA" w:rsidRPr="006469AA" w:rsidDel="00987BAF">
        <w:rPr>
          <w:rFonts w:cs="Times New Roman"/>
          <w:bCs/>
          <w:iCs/>
          <w:noProof/>
          <w:color w:val="000000"/>
          <w:sz w:val="24"/>
          <w:szCs w:val="24"/>
          <w:lang w:val="en-GB"/>
        </w:rPr>
        <w:t>Engler et al., 20</w:t>
      </w:r>
      <w:r w:rsidR="006469AA" w:rsidDel="00987BAF">
        <w:rPr>
          <w:rFonts w:cs="Times New Roman"/>
          <w:bCs/>
          <w:iCs/>
          <w:noProof/>
          <w:color w:val="000000"/>
          <w:sz w:val="24"/>
          <w:szCs w:val="24"/>
          <w:lang w:val="en-GB"/>
        </w:rPr>
        <w:t>11</w:t>
      </w:r>
      <w:r w:rsidR="006469AA" w:rsidRPr="006469AA" w:rsidDel="00987BAF">
        <w:rPr>
          <w:rFonts w:cs="Times New Roman"/>
          <w:bCs/>
          <w:iCs/>
          <w:noProof/>
          <w:color w:val="000000"/>
          <w:sz w:val="24"/>
          <w:szCs w:val="24"/>
          <w:lang w:val="en-GB"/>
        </w:rPr>
        <w:t>; Gottfried et al., 2012)</w:t>
      </w:r>
      <w:r w:rsidR="00F80CD3" w:rsidDel="00987BAF">
        <w:rPr>
          <w:rFonts w:cs="Times New Roman"/>
          <w:bCs/>
          <w:iCs/>
          <w:color w:val="000000"/>
          <w:sz w:val="24"/>
          <w:szCs w:val="24"/>
          <w:lang w:val="en-GB"/>
        </w:rPr>
        <w:fldChar w:fldCharType="end"/>
      </w:r>
      <w:r w:rsidR="00D42BB3">
        <w:rPr>
          <w:rFonts w:cs="Times New Roman"/>
          <w:bCs/>
          <w:iCs/>
          <w:color w:val="000000"/>
          <w:sz w:val="24"/>
          <w:szCs w:val="24"/>
          <w:lang w:val="en-GB"/>
        </w:rPr>
        <w:t xml:space="preserve">, and highlight how other human activities, such as harvesting and fragmentation, </w:t>
      </w:r>
      <w:r w:rsidR="00824101">
        <w:rPr>
          <w:rFonts w:cs="Times New Roman"/>
          <w:bCs/>
          <w:iCs/>
          <w:color w:val="000000"/>
          <w:sz w:val="24"/>
          <w:szCs w:val="24"/>
          <w:lang w:val="en-GB"/>
        </w:rPr>
        <w:t xml:space="preserve">can </w:t>
      </w:r>
      <w:r w:rsidR="00C30E3B">
        <w:rPr>
          <w:rFonts w:cs="Times New Roman"/>
          <w:bCs/>
          <w:iCs/>
          <w:color w:val="000000"/>
          <w:sz w:val="24"/>
          <w:szCs w:val="24"/>
          <w:lang w:val="en-GB"/>
        </w:rPr>
        <w:t xml:space="preserve">add </w:t>
      </w:r>
      <w:r w:rsidR="00824101">
        <w:rPr>
          <w:rFonts w:cs="Times New Roman"/>
          <w:bCs/>
          <w:iCs/>
          <w:color w:val="000000"/>
          <w:sz w:val="24"/>
          <w:szCs w:val="24"/>
          <w:lang w:val="en-GB"/>
        </w:rPr>
        <w:t>t</w:t>
      </w:r>
      <w:r w:rsidR="00C30E3B">
        <w:rPr>
          <w:rFonts w:cs="Times New Roman"/>
          <w:bCs/>
          <w:iCs/>
          <w:color w:val="000000"/>
          <w:sz w:val="24"/>
          <w:szCs w:val="24"/>
          <w:lang w:val="en-GB"/>
        </w:rPr>
        <w:t>o</w:t>
      </w:r>
      <w:r w:rsidR="00D42BB3">
        <w:rPr>
          <w:rFonts w:cs="Times New Roman"/>
          <w:bCs/>
          <w:iCs/>
          <w:color w:val="000000"/>
          <w:sz w:val="24"/>
          <w:szCs w:val="24"/>
          <w:lang w:val="en-GB"/>
        </w:rPr>
        <w:t xml:space="preserve"> these impacts.</w:t>
      </w:r>
      <w:r w:rsidR="00B34CD8">
        <w:rPr>
          <w:rFonts w:cs="Times New Roman"/>
          <w:bCs/>
          <w:iCs/>
          <w:color w:val="000000"/>
          <w:sz w:val="24"/>
          <w:szCs w:val="24"/>
          <w:lang w:val="en-GB"/>
        </w:rPr>
        <w:t xml:space="preserve"> </w:t>
      </w:r>
      <w:r w:rsidR="00C30E3B">
        <w:rPr>
          <w:rFonts w:cs="Times New Roman"/>
          <w:bCs/>
          <w:iCs/>
          <w:color w:val="000000"/>
          <w:sz w:val="24"/>
          <w:szCs w:val="24"/>
          <w:lang w:val="en-GB"/>
        </w:rPr>
        <w:t xml:space="preserve">One limitation of our study is that we did not consider that </w:t>
      </w:r>
      <w:r w:rsidR="00C30E3B" w:rsidRPr="00C30E3B">
        <w:rPr>
          <w:rFonts w:cs="Times New Roman"/>
          <w:bCs/>
          <w:iCs/>
          <w:color w:val="000000"/>
          <w:sz w:val="24"/>
          <w:szCs w:val="24"/>
          <w:lang w:val="en-GB"/>
        </w:rPr>
        <w:t xml:space="preserve">local </w:t>
      </w:r>
      <w:r w:rsidR="00861F47">
        <w:rPr>
          <w:rFonts w:cs="Times New Roman"/>
          <w:bCs/>
          <w:iCs/>
          <w:color w:val="000000"/>
          <w:sz w:val="24"/>
          <w:szCs w:val="24"/>
          <w:lang w:val="en-GB"/>
        </w:rPr>
        <w:t>m</w:t>
      </w:r>
      <w:r w:rsidR="001A24AA">
        <w:rPr>
          <w:rFonts w:cs="Times New Roman"/>
          <w:bCs/>
          <w:iCs/>
          <w:color w:val="000000"/>
          <w:sz w:val="24"/>
          <w:szCs w:val="24"/>
          <w:lang w:val="en-GB"/>
        </w:rPr>
        <w:t xml:space="preserve">icroclimatic variation created by topographic heterogeneity </w:t>
      </w:r>
      <w:r w:rsidR="00861F47">
        <w:rPr>
          <w:rFonts w:cs="Times New Roman"/>
          <w:bCs/>
          <w:iCs/>
          <w:color w:val="000000"/>
          <w:sz w:val="24"/>
          <w:szCs w:val="24"/>
          <w:lang w:val="en-GB"/>
        </w:rPr>
        <w:t>can buffer</w:t>
      </w:r>
      <w:r w:rsidR="001A24AA">
        <w:rPr>
          <w:rFonts w:cs="Times New Roman"/>
          <w:bCs/>
          <w:iCs/>
          <w:color w:val="000000"/>
          <w:sz w:val="24"/>
          <w:szCs w:val="24"/>
          <w:lang w:val="en-GB"/>
        </w:rPr>
        <w:t xml:space="preserve"> </w:t>
      </w:r>
      <w:r w:rsidR="00C30E3B">
        <w:rPr>
          <w:rFonts w:cs="Times New Roman"/>
          <w:bCs/>
          <w:iCs/>
          <w:color w:val="000000"/>
          <w:sz w:val="24"/>
          <w:szCs w:val="24"/>
          <w:lang w:val="en-GB"/>
        </w:rPr>
        <w:t>the effects</w:t>
      </w:r>
      <w:r w:rsidR="001A24AA">
        <w:rPr>
          <w:rFonts w:cs="Times New Roman"/>
          <w:bCs/>
          <w:iCs/>
          <w:color w:val="000000"/>
          <w:sz w:val="24"/>
          <w:szCs w:val="24"/>
          <w:lang w:val="en-GB"/>
        </w:rPr>
        <w:t xml:space="preserve"> of climate change </w:t>
      </w:r>
      <w:r w:rsidR="00861F47">
        <w:rPr>
          <w:rFonts w:cs="Times New Roman"/>
          <w:bCs/>
          <w:iCs/>
          <w:color w:val="000000"/>
          <w:sz w:val="24"/>
          <w:szCs w:val="24"/>
          <w:lang w:val="en-GB"/>
        </w:rPr>
        <w:t xml:space="preserve">in alpine habitats </w:t>
      </w:r>
      <w:r w:rsidR="00C30E3B">
        <w:rPr>
          <w:rFonts w:cs="Times New Roman"/>
          <w:bCs/>
          <w:iCs/>
          <w:color w:val="000000"/>
          <w:sz w:val="24"/>
          <w:szCs w:val="24"/>
          <w:lang w:val="en-GB"/>
        </w:rPr>
        <w:t xml:space="preserve">(Ohler et al., 2020; </w:t>
      </w:r>
      <w:r w:rsidR="00C30E3B">
        <w:rPr>
          <w:rFonts w:cs="Times New Roman"/>
          <w:bCs/>
          <w:iCs/>
          <w:color w:val="000000"/>
          <w:sz w:val="24"/>
          <w:szCs w:val="24"/>
          <w:lang w:val="en-CA"/>
        </w:rPr>
        <w:t>Scherrer and</w:t>
      </w:r>
      <w:r w:rsidR="00C30E3B" w:rsidRPr="00D81A21">
        <w:rPr>
          <w:rFonts w:cs="Times New Roman"/>
          <w:bCs/>
          <w:iCs/>
          <w:color w:val="000000"/>
          <w:sz w:val="24"/>
          <w:szCs w:val="24"/>
          <w:lang w:val="en-CA"/>
        </w:rPr>
        <w:t xml:space="preserve"> Körner</w:t>
      </w:r>
      <w:r w:rsidR="00C30E3B">
        <w:rPr>
          <w:rFonts w:cs="Times New Roman"/>
          <w:bCs/>
          <w:iCs/>
          <w:color w:val="000000"/>
          <w:sz w:val="24"/>
          <w:szCs w:val="24"/>
          <w:lang w:val="en-CA"/>
        </w:rPr>
        <w:t>,</w:t>
      </w:r>
      <w:r w:rsidR="00C30E3B" w:rsidRPr="00D81A21">
        <w:rPr>
          <w:rFonts w:cs="Times New Roman"/>
          <w:bCs/>
          <w:iCs/>
          <w:color w:val="000000"/>
          <w:sz w:val="24"/>
          <w:szCs w:val="24"/>
          <w:lang w:val="en-CA"/>
        </w:rPr>
        <w:t xml:space="preserve"> </w:t>
      </w:r>
      <w:r w:rsidR="00243404" w:rsidRPr="00D81A21">
        <w:rPr>
          <w:rFonts w:cs="Times New Roman"/>
          <w:bCs/>
          <w:iCs/>
          <w:color w:val="000000"/>
          <w:sz w:val="24"/>
          <w:szCs w:val="24"/>
          <w:lang w:val="en-CA"/>
        </w:rPr>
        <w:t>201</w:t>
      </w:r>
      <w:r w:rsidR="00243404">
        <w:rPr>
          <w:rFonts w:cs="Times New Roman"/>
          <w:bCs/>
          <w:iCs/>
          <w:color w:val="000000"/>
          <w:sz w:val="24"/>
          <w:szCs w:val="24"/>
          <w:lang w:val="en-CA"/>
        </w:rPr>
        <w:t>1</w:t>
      </w:r>
      <w:r w:rsidR="00C30E3B">
        <w:rPr>
          <w:rFonts w:cs="Times New Roman"/>
          <w:bCs/>
          <w:iCs/>
          <w:color w:val="000000"/>
          <w:sz w:val="24"/>
          <w:szCs w:val="24"/>
          <w:lang w:val="en-CA"/>
        </w:rPr>
        <w:t xml:space="preserve">; </w:t>
      </w:r>
      <w:r w:rsidR="001A24AA">
        <w:rPr>
          <w:rFonts w:cs="Times New Roman"/>
          <w:bCs/>
          <w:iCs/>
          <w:color w:val="000000"/>
          <w:sz w:val="24"/>
          <w:szCs w:val="24"/>
          <w:lang w:val="en-GB"/>
        </w:rPr>
        <w:t>Suggitt et al., 2018).</w:t>
      </w:r>
      <w:r w:rsidR="00C30E3B">
        <w:rPr>
          <w:rFonts w:cs="Times New Roman"/>
          <w:bCs/>
          <w:iCs/>
          <w:color w:val="000000"/>
          <w:sz w:val="24"/>
          <w:szCs w:val="24"/>
          <w:lang w:val="en-GB"/>
        </w:rPr>
        <w:t xml:space="preserve"> However, </w:t>
      </w:r>
      <w:r w:rsidR="001A24AA">
        <w:rPr>
          <w:rFonts w:cs="Times New Roman"/>
          <w:bCs/>
          <w:iCs/>
          <w:color w:val="000000"/>
          <w:sz w:val="24"/>
          <w:szCs w:val="24"/>
          <w:lang w:val="en-GB"/>
        </w:rPr>
        <w:t>macroclimate is still informative over the large spatial extent of our study, and local measurements may only improve the explained variation of our SDMs rather than change our regional predictions (</w:t>
      </w:r>
      <w:r w:rsidR="001A24AA" w:rsidRPr="001A24AA">
        <w:rPr>
          <w:rFonts w:cs="Times New Roman"/>
          <w:bCs/>
          <w:iCs/>
          <w:color w:val="000000"/>
          <w:sz w:val="24"/>
          <w:szCs w:val="24"/>
          <w:lang w:val="en-GB"/>
        </w:rPr>
        <w:t>Lembrechts et al. 2019</w:t>
      </w:r>
      <w:r w:rsidR="001A24AA">
        <w:rPr>
          <w:rFonts w:cs="Times New Roman"/>
          <w:bCs/>
          <w:iCs/>
          <w:color w:val="000000"/>
          <w:sz w:val="24"/>
          <w:szCs w:val="24"/>
          <w:lang w:val="en-GB"/>
        </w:rPr>
        <w:t>).</w:t>
      </w:r>
      <w:r w:rsidR="001A24AA" w:rsidRPr="00C30E3B">
        <w:rPr>
          <w:rFonts w:cs="Times New Roman"/>
          <w:bCs/>
          <w:iCs/>
          <w:color w:val="000000"/>
          <w:sz w:val="24"/>
          <w:szCs w:val="24"/>
          <w:lang w:val="en-GB"/>
        </w:rPr>
        <w:t xml:space="preserve"> </w:t>
      </w:r>
      <w:r w:rsidR="00D42BB3">
        <w:rPr>
          <w:rFonts w:cs="Times New Roman"/>
          <w:bCs/>
          <w:iCs/>
          <w:color w:val="000000"/>
          <w:sz w:val="24"/>
          <w:szCs w:val="24"/>
          <w:lang w:val="en-GB"/>
        </w:rPr>
        <w:t>More broadly, our results sho</w:t>
      </w:r>
      <w:r w:rsidR="009D2F43">
        <w:rPr>
          <w:rFonts w:cs="Times New Roman"/>
          <w:bCs/>
          <w:iCs/>
          <w:color w:val="000000"/>
          <w:sz w:val="24"/>
          <w:szCs w:val="24"/>
          <w:lang w:val="en-GB"/>
        </w:rPr>
        <w:t>wcase</w:t>
      </w:r>
      <w:r w:rsidR="00D42BB3">
        <w:rPr>
          <w:rFonts w:cs="Times New Roman"/>
          <w:bCs/>
          <w:iCs/>
          <w:color w:val="000000"/>
          <w:sz w:val="24"/>
          <w:szCs w:val="24"/>
          <w:lang w:val="en-GB"/>
        </w:rPr>
        <w:t xml:space="preserve"> </w:t>
      </w:r>
      <w:r w:rsidR="00981678">
        <w:rPr>
          <w:rFonts w:cs="Times New Roman"/>
          <w:bCs/>
          <w:iCs/>
          <w:color w:val="000000"/>
          <w:sz w:val="24"/>
          <w:szCs w:val="24"/>
          <w:lang w:val="en-GB"/>
        </w:rPr>
        <w:t xml:space="preserve">how demographic information can extend species distribution models beyond probabilities of occurrence to measures </w:t>
      </w:r>
      <w:r w:rsidR="009D2F43">
        <w:rPr>
          <w:rFonts w:cs="Times New Roman"/>
          <w:bCs/>
          <w:iCs/>
          <w:color w:val="000000"/>
          <w:sz w:val="24"/>
          <w:szCs w:val="24"/>
          <w:lang w:val="en-GB"/>
        </w:rPr>
        <w:t>more</w:t>
      </w:r>
      <w:r w:rsidR="00981678">
        <w:rPr>
          <w:rFonts w:cs="Times New Roman"/>
          <w:bCs/>
          <w:iCs/>
          <w:color w:val="000000"/>
          <w:sz w:val="24"/>
          <w:szCs w:val="24"/>
          <w:lang w:val="en-GB"/>
        </w:rPr>
        <w:t xml:space="preserve"> directly relate</w:t>
      </w:r>
      <w:r w:rsidR="009D2F43">
        <w:rPr>
          <w:rFonts w:cs="Times New Roman"/>
          <w:bCs/>
          <w:iCs/>
          <w:color w:val="000000"/>
          <w:sz w:val="24"/>
          <w:szCs w:val="24"/>
          <w:lang w:val="en-GB"/>
        </w:rPr>
        <w:t>d</w:t>
      </w:r>
      <w:r w:rsidR="00981678">
        <w:rPr>
          <w:rFonts w:cs="Times New Roman"/>
          <w:bCs/>
          <w:iCs/>
          <w:color w:val="000000"/>
          <w:sz w:val="24"/>
          <w:szCs w:val="24"/>
          <w:lang w:val="en-GB"/>
        </w:rPr>
        <w:t xml:space="preserve"> to </w:t>
      </w:r>
      <w:r w:rsidR="009D2F43">
        <w:rPr>
          <w:rFonts w:cs="Times New Roman"/>
          <w:bCs/>
          <w:iCs/>
          <w:color w:val="000000"/>
          <w:sz w:val="24"/>
          <w:szCs w:val="24"/>
          <w:lang w:val="en-GB"/>
        </w:rPr>
        <w:t xml:space="preserve">long-term </w:t>
      </w:r>
      <w:r w:rsidR="00981678">
        <w:rPr>
          <w:rFonts w:cs="Times New Roman"/>
          <w:bCs/>
          <w:iCs/>
          <w:color w:val="000000"/>
          <w:sz w:val="24"/>
          <w:szCs w:val="24"/>
          <w:lang w:val="en-GB"/>
        </w:rPr>
        <w:t>population persistence</w:t>
      </w:r>
      <w:r w:rsidR="007F75A3">
        <w:rPr>
          <w:rFonts w:cs="Times New Roman"/>
          <w:bCs/>
          <w:iCs/>
          <w:color w:val="000000"/>
          <w:sz w:val="24"/>
          <w:szCs w:val="24"/>
          <w:lang w:val="en-GB"/>
        </w:rPr>
        <w:t>, such as sexual reproduction</w:t>
      </w:r>
      <w:r w:rsidR="00981678">
        <w:rPr>
          <w:rFonts w:cs="Times New Roman"/>
          <w:bCs/>
          <w:iCs/>
          <w:color w:val="000000"/>
          <w:sz w:val="24"/>
          <w:szCs w:val="24"/>
          <w:lang w:val="en-GB"/>
        </w:rPr>
        <w:t xml:space="preserve"> </w:t>
      </w:r>
      <w:r w:rsidR="00F80CD3">
        <w:rPr>
          <w:rFonts w:cs="Times New Roman"/>
          <w:bCs/>
          <w:iCs/>
          <w:color w:val="000000"/>
          <w:sz w:val="24"/>
          <w:szCs w:val="24"/>
          <w:lang w:val="en-GB"/>
        </w:rPr>
        <w:fldChar w:fldCharType="begin" w:fldLock="1"/>
      </w:r>
      <w:r w:rsidR="00E04C67">
        <w:rPr>
          <w:rFonts w:cs="Times New Roman"/>
          <w:bCs/>
          <w:iCs/>
          <w:color w:val="000000"/>
          <w:sz w:val="24"/>
          <w:szCs w:val="24"/>
          <w:lang w:val="en-GB"/>
        </w:rPr>
        <w:instrText>ADDIN CSL_CITATION {"citationItems":[{"id":"ITEM-1","itemData":{"DOI":"https://doi.org/10.1098/rsbl.2008.0049","author":[{"dropping-particle":"","family":"Keith","given":"David A","non-dropping-particle":"","parse-names":false,"suffix":""},{"dropping-particle":"","family":"Akçakaya","given":"H Resit","non-dropping-particle":"","parse-names":false,"suffix":""},{"dropping-particle":"","family":"Thuiller","given":"Wilfried","non-dropping-particle":"","parse-names":false,"suffix":""},{"dropping-particle":"","family":"Midgley","given":"Guy F","non-dropping-particle":"","parse-names":false,"suffix":""},{"dropping-particle":"","family":"Pearson","given":"Richard G","non-dropping-particle":"","parse-names":false,"suffix":""},{"dropping-particle":"","family":"Steven","given":"Philips J","non-dropping-particle":"","parse-names":false,"suffix":""},{"dropping-particle":"","family":"Regan","given":"Helen M","non-dropping-particle":"","parse-names":false,"suffix":""},{"dropping-particle":"","family":"Araújo","given":"Miguel B","non-dropping-particle":"","parse-names":false,"suffix":""},{"dropping-particle":"","family":"Rebelo","given":"Tony G","non-dropping-particle":"","parse-names":false,"suffix":""}],"container-title":"Biology Letters","id":"ITEM-1","issue":"5","issued":{"date-parts":[["2008"]]},"page":"560-563","title":"Predicting extinction risks under climate change : Coupling stochastic population models with dynamic bioclimatic habitat models Predicting extinction risks under climate change : coupling stochastic population models with dynamic bioclimatic habitat mode","type":"article-journal","volume":"4"},"uris":["http://www.mendeley.com/documents/?uuid=5642a9b1-f04a-485d-ab78-1b348571508f"]},{"id":"ITEM-2","itemData":{"DOI":"10.1038/nclimate1514","ISSN":"1758-678X","author":[{"dropping-particle":"","family":"Dullinger","given":"Stefan","non-dropping-particle":"","parse-names":false,"suffix":""},{"dropping-particle":"","family":"Gattringer","given":"Andreas","non-dropping-particle":"","parse-names":false,"suffix":""},{"dropping-particle":"","family":"Thuiller","given":"Wilfried","non-dropping-particle":"","parse-names":false,"suffix":""},{"dropping-particle":"","family":"Moser","given":"Dietmar","non-dropping-particle":"","parse-names":false,"suffix":""},{"dropping-particle":"","family":"Zimmermann","given":"Niklaus E","non-dropping-particle":"","parse-names":false,"suffix":""},{"dropping-particle":"","family":"Guisan","given":"Antoine","non-dropping-particle":"","parse-names":false,"suffix":""},{"dropping-particle":"","family":"Willner","given":"Wolfgang","non-dropping-particle":"","parse-names":false,"suffix":""},{"dropping-particle":"","family":"Plutzar","given":"Christoph","non-dropping-particle":"","parse-names":false,"suffix":""},{"dropping-particle":"","family":"Leitner","given":"Michael","non-dropping-particle":"","parse-names":false,"suffix":""},{"dropping-particle":"","family":"Mang","given":"Thomas","non-dropping-particle":"","parse-names":false,"suffix":""},{"dropping-particle":"","family":"Caccianiga","given":"Marco","non-dropping-particle":"","parse-names":false,"suffix":""},{"dropping-particle":"","family":"Dirnböck","given":"Thomas","non-dropping-particle":"","parse-names":false,"suffix":""},{"dropping-particle":"","family":"Ertl","given":"Siegrun","non-dropping-particle":"","parse-names":false,"suffix":""},{"dropping-particle":"","family":"Fischer","given":"Anton","non-dropping-particle":"","parse-names":false,"suffix":""},{"dropping-particle":"","family":"Lenoir","given":"Jonathan","non-dropping-particle":"","parse-names":false,"suffix":""},{"dropping-particle":"","family":"Svenning","given":"Jens-christian","non-dropping-particle":"","parse-names":false,"suffix":""},{"dropping-particle":"","family":"Psomas","given":"Achilleas","non-dropping-particle":"","parse-names":false,"suffix":""},{"dropping-particle":"","family":"Schmatz","given":"Dirk R","non-dropping-particle":"","parse-names":false,"suffix":""}],"container-title":"Nature Climate Change","id":"ITEM-2","issue":"8","issued":{"date-parts":[["2012"]]},"page":"619-622","publisher":"Nature Publishing Group","title":"Extinction debt of high-mountain plants under twenty-first-century climate change","type":"article-journal","volume":"2"},"uris":["http://www.mendeley.com/documents/?uuid=8ed166af-81f5-423c-8490-7f270347574b"]},{"id":"ITEM-3","itemData":{"DOI":"10.1111/j.1600-0587.2013.00147.x","ISBN":"1600-0587","ISSN":"09067590","PMID":"18664424","abstract":"Ecological niche models (ENMs) are the primary tool used to describe and forecast the potential influence of climate change on biodiversity. However, ENMs do not directly account for important biological and landscape processes likely to affect range dynamics at a variety of spatial scales. Recent advances to link ENMs with population models have focused on the fundamental step of integrating dispersal and metapopulation dynamics into forecasts of species geographic ranges. Here we use a combination of novel analyses and a synthesis of findings from published plant and animal case studies to highlight three seldom recognised, yet important, advantages of linking ENMs with demographic modelling approaches: 1) they provide direct measures of extinction risk in addition to measures of vulnerability based on change in the potential range area or total habitat suitability. 2) They capture life-history traits that permit population density to vary in different ways in response to key spatial drivers, conditioned by the processes of global change. 3) They can be used to explore and rank the cost effectiveness of regional conservation alternatives and demographically oriented management interventions. Given these advantages, we argue that coupled methods should be used preferentially where data permits and when conservation management decisions require intervention, prioritization, or direct estimates of extinction risk.","author":[{"dropping-particle":"","family":"Fordham","given":"Damien A.","non-dropping-particle":"","parse-names":false,"suffix":""},{"dropping-particle":"","family":"Akçakaya","given":"H. Resit","non-dropping-particle":"","parse-names":false,"suffix":""},{"dropping-particle":"","family":"Araújo","given":"Miguel B.","non-dropping-particle":"","parse-names":false,"suffix":""},{"dropping-particle":"","family":"Keith","given":"David A.","non-dropping-particle":"","parse-names":false,"suffix":""},{"dropping-particle":"","family":"Brook","given":"Barry W.","non-dropping-particle":"","parse-names":false,"suffix":""}],"container-title":"Ecography","id":"ITEM-3","issue":"9","issued":{"date-parts":[["2013"]]},"page":"956-964","title":"Tools for integrating range change, extinction risk and climate change information into conservation management","type":"article-journal","volume":"36"},"uris":["http://www.mendeley.com/documents/?uuid=7893c7e6-f9a3-409a-aa4c-77987236ef3d"]}],"mendeley":{"formattedCitation":"(Dullinger et al., 2012a; Fordham et al., 2013; Keith et al., 2008)","manualFormatting":"(Dullinger et al., 2012; Fordham et al., 2013; Keith et al., 2008)","plainTextFormattedCitation":"(Dullinger et al., 2012a; Fordham et al., 2013; Keith et al., 2008)","previouslyFormattedCitation":"(Dullinger et al., 2012a; Fordham et al., 2013; Keith et al., 2008)"},"properties":{"noteIndex":0},"schema":"https://github.com/citation-style-language/schema/raw/master/csl-citation.json"}</w:instrText>
      </w:r>
      <w:r w:rsidR="00F80CD3">
        <w:rPr>
          <w:rFonts w:cs="Times New Roman"/>
          <w:bCs/>
          <w:iCs/>
          <w:color w:val="000000"/>
          <w:sz w:val="24"/>
          <w:szCs w:val="24"/>
          <w:lang w:val="en-GB"/>
        </w:rPr>
        <w:fldChar w:fldCharType="separate"/>
      </w:r>
      <w:r w:rsidR="00652383" w:rsidRPr="00652383">
        <w:rPr>
          <w:rFonts w:cs="Times New Roman"/>
          <w:bCs/>
          <w:iCs/>
          <w:noProof/>
          <w:color w:val="000000"/>
          <w:sz w:val="24"/>
          <w:szCs w:val="24"/>
          <w:lang w:val="en-GB"/>
        </w:rPr>
        <w:t>(Dullinger et al., 2012; Fordham et al., 2013; Keith et al., 2008)</w:t>
      </w:r>
      <w:r w:rsidR="00F80CD3">
        <w:rPr>
          <w:rFonts w:cs="Times New Roman"/>
          <w:bCs/>
          <w:iCs/>
          <w:color w:val="000000"/>
          <w:sz w:val="24"/>
          <w:szCs w:val="24"/>
          <w:lang w:val="en-GB"/>
        </w:rPr>
        <w:fldChar w:fldCharType="end"/>
      </w:r>
      <w:r w:rsidR="00981678">
        <w:rPr>
          <w:rFonts w:cs="Times New Roman"/>
          <w:bCs/>
          <w:iCs/>
          <w:color w:val="000000"/>
          <w:sz w:val="24"/>
          <w:szCs w:val="24"/>
          <w:lang w:val="en-GB"/>
        </w:rPr>
        <w:t>.</w:t>
      </w:r>
      <w:r w:rsidR="00046806">
        <w:rPr>
          <w:rFonts w:cs="Times New Roman"/>
          <w:bCs/>
          <w:iCs/>
          <w:color w:val="000000"/>
          <w:sz w:val="24"/>
          <w:szCs w:val="24"/>
          <w:lang w:val="en-GB"/>
        </w:rPr>
        <w:t xml:space="preserve"> Predicting seed production in the present-day and future from SDMs </w:t>
      </w:r>
      <w:r w:rsidR="0059546C">
        <w:rPr>
          <w:rFonts w:cs="Times New Roman"/>
          <w:bCs/>
          <w:iCs/>
          <w:color w:val="000000"/>
          <w:sz w:val="24"/>
          <w:szCs w:val="24"/>
          <w:lang w:val="en-GB"/>
        </w:rPr>
        <w:t>respectively improves</w:t>
      </w:r>
      <w:r w:rsidR="00046806">
        <w:rPr>
          <w:rFonts w:cs="Times New Roman"/>
          <w:bCs/>
          <w:iCs/>
          <w:color w:val="000000"/>
          <w:sz w:val="24"/>
          <w:szCs w:val="24"/>
          <w:lang w:val="en-GB"/>
        </w:rPr>
        <w:t xml:space="preserve"> predictions of population dynamics and help</w:t>
      </w:r>
      <w:r w:rsidR="0059546C">
        <w:rPr>
          <w:rFonts w:cs="Times New Roman"/>
          <w:bCs/>
          <w:iCs/>
          <w:color w:val="000000"/>
          <w:sz w:val="24"/>
          <w:szCs w:val="24"/>
          <w:lang w:val="en-GB"/>
        </w:rPr>
        <w:t>s</w:t>
      </w:r>
      <w:r w:rsidR="00046806">
        <w:rPr>
          <w:rFonts w:cs="Times New Roman"/>
          <w:bCs/>
          <w:iCs/>
          <w:color w:val="000000"/>
          <w:sz w:val="24"/>
          <w:szCs w:val="24"/>
          <w:lang w:val="en-GB"/>
        </w:rPr>
        <w:t xml:space="preserve"> identify sites where plants are failing to recruit even if they are persisting</w:t>
      </w:r>
      <w:r w:rsidR="0059546C">
        <w:rPr>
          <w:rFonts w:cs="Times New Roman"/>
          <w:bCs/>
          <w:iCs/>
          <w:color w:val="000000"/>
          <w:sz w:val="24"/>
          <w:szCs w:val="24"/>
          <w:lang w:val="en-GB"/>
        </w:rPr>
        <w:t>. For these reasons, we can recover</w:t>
      </w:r>
      <w:r w:rsidR="00046806">
        <w:rPr>
          <w:rFonts w:cs="Times New Roman"/>
          <w:bCs/>
          <w:iCs/>
          <w:color w:val="000000"/>
          <w:sz w:val="24"/>
          <w:szCs w:val="24"/>
          <w:lang w:val="en-GB"/>
        </w:rPr>
        <w:t xml:space="preserve"> more information about future risks</w:t>
      </w:r>
      <w:r w:rsidR="0059546C">
        <w:rPr>
          <w:rFonts w:cs="Times New Roman"/>
          <w:bCs/>
          <w:iCs/>
          <w:color w:val="000000"/>
          <w:sz w:val="24"/>
          <w:szCs w:val="24"/>
          <w:lang w:val="en-GB"/>
        </w:rPr>
        <w:t xml:space="preserve"> to populations</w:t>
      </w:r>
      <w:r w:rsidR="00046806">
        <w:rPr>
          <w:rFonts w:cs="Times New Roman"/>
          <w:bCs/>
          <w:iCs/>
          <w:color w:val="000000"/>
          <w:sz w:val="24"/>
          <w:szCs w:val="24"/>
          <w:lang w:val="en-GB"/>
        </w:rPr>
        <w:t xml:space="preserve"> than using a SDM alone.</w:t>
      </w:r>
      <w:r w:rsidR="0059546C">
        <w:rPr>
          <w:rFonts w:cs="Times New Roman"/>
          <w:bCs/>
          <w:iCs/>
          <w:color w:val="000000"/>
          <w:sz w:val="24"/>
          <w:szCs w:val="24"/>
          <w:lang w:val="en-GB"/>
        </w:rPr>
        <w:t xml:space="preserve"> </w:t>
      </w:r>
      <w:r w:rsidR="00936B91">
        <w:rPr>
          <w:rFonts w:cs="Times New Roman"/>
          <w:bCs/>
          <w:iCs/>
          <w:color w:val="000000"/>
          <w:sz w:val="24"/>
          <w:szCs w:val="24"/>
          <w:lang w:val="en-GB"/>
        </w:rPr>
        <w:t xml:space="preserve">Our approach can therefore be used </w:t>
      </w:r>
      <w:r w:rsidR="00046806">
        <w:rPr>
          <w:rFonts w:cs="Times New Roman"/>
          <w:bCs/>
          <w:iCs/>
          <w:color w:val="000000"/>
          <w:sz w:val="24"/>
          <w:szCs w:val="24"/>
          <w:lang w:val="en-GB"/>
        </w:rPr>
        <w:t xml:space="preserve">more generally </w:t>
      </w:r>
      <w:r w:rsidR="002C62C9" w:rsidRPr="002C62C9">
        <w:rPr>
          <w:rFonts w:cs="Times New Roman"/>
          <w:bCs/>
          <w:iCs/>
          <w:color w:val="000000"/>
          <w:sz w:val="24"/>
          <w:szCs w:val="24"/>
          <w:lang w:val="en-GB"/>
        </w:rPr>
        <w:t>across species and regions</w:t>
      </w:r>
      <w:r w:rsidR="00936B91">
        <w:rPr>
          <w:rFonts w:cs="Times New Roman"/>
          <w:bCs/>
          <w:iCs/>
          <w:color w:val="000000"/>
          <w:sz w:val="24"/>
          <w:szCs w:val="24"/>
          <w:lang w:val="en-GB"/>
        </w:rPr>
        <w:t xml:space="preserve"> and complement more mechanistic </w:t>
      </w:r>
      <w:r w:rsidR="0059546C">
        <w:rPr>
          <w:rFonts w:cs="Times New Roman"/>
          <w:bCs/>
          <w:iCs/>
          <w:color w:val="000000"/>
          <w:sz w:val="24"/>
          <w:szCs w:val="24"/>
          <w:lang w:val="en-GB"/>
        </w:rPr>
        <w:t xml:space="preserve">demographic </w:t>
      </w:r>
      <w:r w:rsidR="00936B91">
        <w:rPr>
          <w:rFonts w:cs="Times New Roman"/>
          <w:bCs/>
          <w:iCs/>
          <w:color w:val="000000"/>
          <w:sz w:val="24"/>
          <w:szCs w:val="24"/>
          <w:lang w:val="en-GB"/>
        </w:rPr>
        <w:t xml:space="preserve">models that </w:t>
      </w:r>
      <w:r w:rsidR="0059546C">
        <w:rPr>
          <w:rFonts w:cs="Times New Roman"/>
          <w:bCs/>
          <w:iCs/>
          <w:color w:val="000000"/>
          <w:sz w:val="24"/>
          <w:szCs w:val="24"/>
          <w:lang w:val="en-GB"/>
        </w:rPr>
        <w:t>may be inapplicable in the absence of multi-year data</w:t>
      </w:r>
      <w:r w:rsidR="00936B91" w:rsidRPr="00936B91">
        <w:rPr>
          <w:rFonts w:cs="Times New Roman"/>
          <w:bCs/>
          <w:iCs/>
          <w:color w:val="000000"/>
          <w:sz w:val="24"/>
          <w:szCs w:val="24"/>
          <w:lang w:val="en-GB"/>
        </w:rPr>
        <w:t xml:space="preserve"> </w:t>
      </w:r>
      <w:r w:rsidR="0059546C">
        <w:rPr>
          <w:rFonts w:cs="Times New Roman"/>
          <w:bCs/>
          <w:iCs/>
          <w:color w:val="000000"/>
          <w:sz w:val="24"/>
          <w:szCs w:val="24"/>
          <w:lang w:val="en-GB"/>
        </w:rPr>
        <w:t xml:space="preserve">that are required </w:t>
      </w:r>
      <w:r w:rsidR="00936B91" w:rsidRPr="00936B91">
        <w:rPr>
          <w:rFonts w:cs="Times New Roman"/>
          <w:bCs/>
          <w:iCs/>
          <w:color w:val="000000"/>
          <w:sz w:val="24"/>
          <w:szCs w:val="24"/>
          <w:lang w:val="en-GB"/>
        </w:rPr>
        <w:t>to</w:t>
      </w:r>
      <w:r w:rsidR="00936B91">
        <w:rPr>
          <w:rFonts w:cs="Times New Roman"/>
          <w:bCs/>
          <w:iCs/>
          <w:color w:val="000000"/>
          <w:sz w:val="24"/>
          <w:szCs w:val="24"/>
          <w:lang w:val="en-GB"/>
        </w:rPr>
        <w:t xml:space="preserve"> estimate </w:t>
      </w:r>
      <w:r w:rsidR="0059546C">
        <w:rPr>
          <w:rFonts w:cs="Times New Roman"/>
          <w:bCs/>
          <w:iCs/>
          <w:color w:val="000000"/>
          <w:sz w:val="24"/>
          <w:szCs w:val="24"/>
          <w:lang w:val="en-GB"/>
        </w:rPr>
        <w:t xml:space="preserve">many </w:t>
      </w:r>
      <w:r w:rsidR="00936B91">
        <w:rPr>
          <w:rFonts w:cs="Times New Roman"/>
          <w:bCs/>
          <w:iCs/>
          <w:color w:val="000000"/>
          <w:sz w:val="24"/>
          <w:szCs w:val="24"/>
          <w:lang w:val="en-GB"/>
        </w:rPr>
        <w:t>vital rates (Merow et al. 2014)</w:t>
      </w:r>
      <w:r w:rsidR="0059546C">
        <w:rPr>
          <w:rFonts w:ascii="Times New Roman" w:hAnsi="Times New Roman" w:cs="Times New Roman"/>
          <w:color w:val="FF0000"/>
          <w:sz w:val="24"/>
          <w:szCs w:val="24"/>
        </w:rPr>
        <w:t xml:space="preserve">.   </w:t>
      </w:r>
    </w:p>
    <w:p w14:paraId="053D8A52" w14:textId="77777777" w:rsidR="006D50CC" w:rsidRDefault="006D50CC" w:rsidP="00EC2FFB">
      <w:pPr>
        <w:tabs>
          <w:tab w:val="left" w:pos="0"/>
        </w:tabs>
        <w:spacing w:line="480" w:lineRule="auto"/>
        <w:jc w:val="both"/>
        <w:rPr>
          <w:rFonts w:cs="Times New Roman"/>
          <w:bCs/>
          <w:i/>
          <w:iCs/>
          <w:color w:val="000000"/>
          <w:sz w:val="24"/>
          <w:szCs w:val="24"/>
          <w:lang w:val="en-GB"/>
        </w:rPr>
      </w:pPr>
    </w:p>
    <w:p w14:paraId="24F00E1C" w14:textId="77777777" w:rsidR="007C44BA" w:rsidRDefault="00A634AE" w:rsidP="00EC2FFB">
      <w:pPr>
        <w:tabs>
          <w:tab w:val="left" w:pos="0"/>
        </w:tabs>
        <w:spacing w:line="480" w:lineRule="auto"/>
        <w:jc w:val="both"/>
        <w:rPr>
          <w:rFonts w:cs="Times New Roman"/>
          <w:bCs/>
          <w:i/>
          <w:iCs/>
          <w:color w:val="000000"/>
          <w:sz w:val="24"/>
          <w:szCs w:val="24"/>
          <w:lang w:val="en-GB"/>
        </w:rPr>
      </w:pPr>
      <w:r>
        <w:rPr>
          <w:rFonts w:cs="Times New Roman"/>
          <w:bCs/>
          <w:i/>
          <w:iCs/>
          <w:color w:val="000000"/>
          <w:sz w:val="24"/>
          <w:szCs w:val="24"/>
          <w:lang w:val="en-GB"/>
        </w:rPr>
        <w:lastRenderedPageBreak/>
        <w:t xml:space="preserve">4.1. </w:t>
      </w:r>
      <w:r w:rsidR="007C44BA" w:rsidRPr="00A3206E">
        <w:rPr>
          <w:rFonts w:cs="Times New Roman"/>
          <w:bCs/>
          <w:i/>
          <w:iCs/>
          <w:color w:val="000000"/>
          <w:sz w:val="24"/>
          <w:szCs w:val="24"/>
          <w:lang w:val="en-GB"/>
        </w:rPr>
        <w:t xml:space="preserve">The persistence of edelweiss is impacted by climate and harvest </w:t>
      </w:r>
    </w:p>
    <w:p w14:paraId="285A02FE" w14:textId="45D57D33" w:rsidR="005C572D" w:rsidRDefault="00AE2DDF" w:rsidP="00EC2FFB">
      <w:pPr>
        <w:tabs>
          <w:tab w:val="left" w:pos="0"/>
        </w:tabs>
        <w:spacing w:line="480" w:lineRule="auto"/>
        <w:contextualSpacing/>
        <w:jc w:val="both"/>
        <w:rPr>
          <w:rFonts w:cstheme="minorHAnsi"/>
          <w:sz w:val="24"/>
          <w:szCs w:val="24"/>
        </w:rPr>
      </w:pPr>
      <w:r>
        <w:rPr>
          <w:sz w:val="24"/>
          <w:szCs w:val="24"/>
          <w:lang w:val="en-GB"/>
        </w:rPr>
        <w:t xml:space="preserve">We found that </w:t>
      </w:r>
      <w:r w:rsidR="009C0020">
        <w:rPr>
          <w:sz w:val="24"/>
          <w:szCs w:val="24"/>
          <w:lang w:val="en-GB"/>
        </w:rPr>
        <w:t xml:space="preserve">environmental favourability and </w:t>
      </w:r>
      <w:r w:rsidR="009C0020">
        <w:rPr>
          <w:rFonts w:cs="Times New Roman"/>
          <w:bCs/>
          <w:iCs/>
          <w:color w:val="000000"/>
          <w:sz w:val="24"/>
          <w:szCs w:val="24"/>
          <w:lang w:val="en-GB"/>
        </w:rPr>
        <w:t>potential exposure to harvesting</w:t>
      </w:r>
      <w:r w:rsidR="002E68DB">
        <w:rPr>
          <w:sz w:val="24"/>
          <w:szCs w:val="24"/>
          <w:lang w:val="en-GB"/>
        </w:rPr>
        <w:t xml:space="preserve"> </w:t>
      </w:r>
      <w:r w:rsidR="00453781">
        <w:rPr>
          <w:sz w:val="24"/>
          <w:szCs w:val="24"/>
          <w:lang w:val="en-GB"/>
        </w:rPr>
        <w:t xml:space="preserve">were </w:t>
      </w:r>
      <w:r w:rsidR="00C90A5B">
        <w:rPr>
          <w:sz w:val="24"/>
          <w:szCs w:val="24"/>
          <w:lang w:val="en-GB"/>
        </w:rPr>
        <w:t>individual</w:t>
      </w:r>
      <w:r w:rsidR="00453781">
        <w:rPr>
          <w:sz w:val="24"/>
          <w:szCs w:val="24"/>
          <w:lang w:val="en-GB"/>
        </w:rPr>
        <w:t>ly</w:t>
      </w:r>
      <w:r w:rsidR="00C90A5B">
        <w:rPr>
          <w:sz w:val="24"/>
          <w:szCs w:val="24"/>
          <w:lang w:val="en-GB"/>
        </w:rPr>
        <w:t xml:space="preserve"> </w:t>
      </w:r>
      <w:r w:rsidR="00453781">
        <w:rPr>
          <w:sz w:val="24"/>
          <w:szCs w:val="24"/>
          <w:lang w:val="en-GB"/>
        </w:rPr>
        <w:t xml:space="preserve">associated with </w:t>
      </w:r>
      <w:r w:rsidR="002E68DB">
        <w:rPr>
          <w:sz w:val="24"/>
          <w:szCs w:val="24"/>
          <w:lang w:val="en-GB"/>
        </w:rPr>
        <w:t>edelweiss fitness.</w:t>
      </w:r>
      <w:r w:rsidR="00F54F77">
        <w:rPr>
          <w:sz w:val="24"/>
          <w:szCs w:val="24"/>
          <w:lang w:val="en-GB"/>
        </w:rPr>
        <w:t xml:space="preserve"> </w:t>
      </w:r>
      <w:r w:rsidR="0090433D">
        <w:rPr>
          <w:sz w:val="24"/>
          <w:szCs w:val="24"/>
          <w:lang w:val="en-GB"/>
        </w:rPr>
        <w:t>Many</w:t>
      </w:r>
      <w:r>
        <w:rPr>
          <w:sz w:val="24"/>
          <w:szCs w:val="24"/>
          <w:lang w:val="en-GB"/>
        </w:rPr>
        <w:t xml:space="preserve"> studies have </w:t>
      </w:r>
      <w:r w:rsidR="00DD28BC">
        <w:rPr>
          <w:sz w:val="24"/>
          <w:szCs w:val="24"/>
          <w:lang w:val="en-GB"/>
        </w:rPr>
        <w:t xml:space="preserve">reported that warm temperatures and abundant rainfall correlate with seed mass and seed number by directly enhancing </w:t>
      </w:r>
      <w:r w:rsidR="00F03AD0">
        <w:rPr>
          <w:sz w:val="24"/>
          <w:szCs w:val="24"/>
          <w:lang w:val="en-GB"/>
        </w:rPr>
        <w:t xml:space="preserve">somatic and </w:t>
      </w:r>
      <w:r w:rsidR="00DD28BC">
        <w:rPr>
          <w:sz w:val="24"/>
          <w:szCs w:val="24"/>
          <w:lang w:val="en-GB"/>
        </w:rPr>
        <w:t xml:space="preserve">reproductive development </w:t>
      </w:r>
      <w:r w:rsidR="000B3300" w:rsidRPr="00A33EB1">
        <w:rPr>
          <w:rFonts w:cstheme="minorHAnsi"/>
          <w:sz w:val="24"/>
          <w:szCs w:val="24"/>
          <w:lang w:val="en-GB"/>
        </w:rPr>
        <w:fldChar w:fldCharType="begin" w:fldLock="1"/>
      </w:r>
      <w:r w:rsidR="000B3300">
        <w:rPr>
          <w:rFonts w:cstheme="minorHAnsi"/>
          <w:sz w:val="24"/>
          <w:szCs w:val="24"/>
          <w:lang w:val="en-GB"/>
        </w:rPr>
        <w:instrText>ADDIN CSL_CITATION {"citationItems":[{"id":"ITEM-1","itemData":{"DOI":"10.1073/pnas.0501473102","ISSN":"00278424","abstract":"We used correlated divergence analysis to determine which factors have been most closely associated with changes in seed mass during seed plant evolution. We found that divergences in seed mass have been more consistently associated with divergences in growth form than with divergences in any other variable. This finding is consistent with the strong relationship between seed mass and growth form across present-day species and with the available data from the paleobotanical literature. Divergences in seed mass have also been associated with divergences in latitude, net primary productivity, temperature, precipitation, and leaf area index. However, these environmental variables had much less explanatory power than did plant traits such as seed dispersal syndrome and plant growth form.","author":[{"dropping-particle":"","family":"Moles","given":"Angela T.","non-dropping-particle":"","parse-names":false,"suffix":""},{"dropping-particle":"","family":"Ackerly","given":"David D.","non-dropping-particle":"","parse-names":false,"suffix":""},{"dropping-particle":"","family":"Webb","given":"Campbell O.","non-dropping-particle":"","parse-names":false,"suffix":""},{"dropping-particle":"","family":"Tweddle","given":"John C.","non-dropping-particle":"","parse-names":false,"suffix":""},{"dropping-particle":"","family":"Dickie","given":"John B.","non-dropping-particle":"","parse-names":false,"suffix":""},{"dropping-particle":"","family":"Pitman","given":"Andy J.","non-dropping-particle":"","parse-names":false,"suffix":""},{"dropping-particle":"","family":"Westoby","given":"Mark","non-dropping-particle":"","parse-names":false,"suffix":""}],"container-title":"Proceedings of the National Academy of Sciences of the United States of America","id":"ITEM-1","issue":"30","issued":{"date-parts":[["2005"]]},"page":"10540-10544","title":"Factors that shape seed mass evolution","type":"article-journal","volume":"102"},"uris":["http://www.mendeley.com/documents/?uuid=3df09119-245b-4002-9652-3e5f1970e607"]}],"mendeley":{"formattedCitation":"(Moles et al., 2005)","manualFormatting":"(Piovesan and Adams, 2001; Schauber et al., 2002; Moles et al., 2005)","plainTextFormattedCitation":"(Moles et al., 2005)","previouslyFormattedCitation":"(Moles et al., 2005)"},"properties":{"noteIndex":0},"schema":"https://github.com/citation-style-language/schema/raw/master/csl-citation.json"}</w:instrText>
      </w:r>
      <w:r w:rsidR="000B3300" w:rsidRPr="00A33EB1">
        <w:rPr>
          <w:rFonts w:cstheme="minorHAnsi"/>
          <w:sz w:val="24"/>
          <w:szCs w:val="24"/>
          <w:lang w:val="en-GB"/>
        </w:rPr>
        <w:fldChar w:fldCharType="separate"/>
      </w:r>
      <w:r w:rsidR="000B3300" w:rsidRPr="00A33EB1">
        <w:rPr>
          <w:rFonts w:cstheme="minorHAnsi"/>
          <w:noProof/>
          <w:sz w:val="24"/>
          <w:szCs w:val="24"/>
          <w:lang w:val="en-GB"/>
        </w:rPr>
        <w:t>(</w:t>
      </w:r>
      <w:r w:rsidR="000B3300" w:rsidRPr="00886283">
        <w:rPr>
          <w:sz w:val="24"/>
          <w:szCs w:val="24"/>
        </w:rPr>
        <w:t>Buech</w:t>
      </w:r>
      <w:r w:rsidR="000B3300">
        <w:rPr>
          <w:sz w:val="24"/>
          <w:szCs w:val="24"/>
        </w:rPr>
        <w:t xml:space="preserve">ling et al., 2016; </w:t>
      </w:r>
      <w:r w:rsidR="000B3300" w:rsidRPr="00886283">
        <w:rPr>
          <w:sz w:val="24"/>
          <w:szCs w:val="24"/>
        </w:rPr>
        <w:t>Day et al.,</w:t>
      </w:r>
      <w:r w:rsidR="000B3300">
        <w:rPr>
          <w:sz w:val="24"/>
          <w:szCs w:val="24"/>
        </w:rPr>
        <w:t xml:space="preserve"> </w:t>
      </w:r>
      <w:r w:rsidR="000B3300" w:rsidRPr="00886283">
        <w:rPr>
          <w:sz w:val="24"/>
          <w:szCs w:val="24"/>
        </w:rPr>
        <w:t>1999;</w:t>
      </w:r>
      <w:r w:rsidR="000B3300">
        <w:rPr>
          <w:sz w:val="24"/>
          <w:szCs w:val="24"/>
        </w:rPr>
        <w:t xml:space="preserve"> </w:t>
      </w:r>
      <w:r w:rsidR="000B3300">
        <w:rPr>
          <w:rFonts w:cstheme="minorHAnsi"/>
          <w:noProof/>
          <w:sz w:val="24"/>
          <w:szCs w:val="24"/>
          <w:lang w:val="en-GB"/>
        </w:rPr>
        <w:t xml:space="preserve">Klady et al., 2011; </w:t>
      </w:r>
      <w:r w:rsidR="000B3300">
        <w:rPr>
          <w:sz w:val="24"/>
          <w:szCs w:val="24"/>
        </w:rPr>
        <w:t xml:space="preserve">Kudernatsch et al. 2008; </w:t>
      </w:r>
      <w:r w:rsidR="000B3300" w:rsidRPr="00AE2DDF">
        <w:rPr>
          <w:rFonts w:cstheme="minorHAnsi"/>
          <w:noProof/>
          <w:sz w:val="24"/>
          <w:szCs w:val="24"/>
          <w:lang w:val="en-GB"/>
        </w:rPr>
        <w:t>Moles et al., 2005</w:t>
      </w:r>
      <w:r w:rsidR="000B3300">
        <w:rPr>
          <w:rFonts w:cstheme="minorHAnsi"/>
          <w:noProof/>
          <w:sz w:val="24"/>
          <w:szCs w:val="24"/>
          <w:lang w:val="en-GB"/>
        </w:rPr>
        <w:t>)</w:t>
      </w:r>
      <w:r w:rsidR="000B3300" w:rsidRPr="00A33EB1">
        <w:rPr>
          <w:rFonts w:cstheme="minorHAnsi"/>
          <w:sz w:val="24"/>
          <w:szCs w:val="24"/>
          <w:lang w:val="en-GB"/>
        </w:rPr>
        <w:fldChar w:fldCharType="end"/>
      </w:r>
      <w:r w:rsidR="00F04CA2">
        <w:rPr>
          <w:sz w:val="24"/>
          <w:szCs w:val="24"/>
          <w:lang w:val="en-GB"/>
        </w:rPr>
        <w:t xml:space="preserve"> </w:t>
      </w:r>
      <w:r w:rsidR="00DD28BC">
        <w:rPr>
          <w:sz w:val="24"/>
          <w:szCs w:val="24"/>
          <w:lang w:val="en-GB"/>
        </w:rPr>
        <w:t>and indirectly increasing nutrient availability, e.g. nitrogen mineralization</w:t>
      </w:r>
      <w:r w:rsidR="00F04CA2">
        <w:rPr>
          <w:sz w:val="24"/>
          <w:szCs w:val="24"/>
          <w:lang w:val="en-GB"/>
        </w:rPr>
        <w:t xml:space="preserve"> (</w:t>
      </w:r>
      <w:r w:rsidR="000B3300" w:rsidRPr="000B3300">
        <w:rPr>
          <w:sz w:val="24"/>
          <w:szCs w:val="24"/>
          <w:lang w:val="en-GB"/>
        </w:rPr>
        <w:t>Smaill et al. 2011</w:t>
      </w:r>
      <w:r w:rsidR="000B3300">
        <w:rPr>
          <w:sz w:val="24"/>
          <w:szCs w:val="24"/>
          <w:lang w:val="en-GB"/>
        </w:rPr>
        <w:t xml:space="preserve">; </w:t>
      </w:r>
      <w:r w:rsidR="00F04CA2">
        <w:rPr>
          <w:sz w:val="24"/>
          <w:szCs w:val="24"/>
          <w:lang w:val="en-GB"/>
        </w:rPr>
        <w:t>Tanentzap et al. 2012)</w:t>
      </w:r>
      <w:r w:rsidR="00DD28BC">
        <w:rPr>
          <w:sz w:val="24"/>
          <w:szCs w:val="24"/>
          <w:lang w:val="en-GB"/>
        </w:rPr>
        <w:t xml:space="preserve">. </w:t>
      </w:r>
      <w:r w:rsidR="00674B58">
        <w:rPr>
          <w:sz w:val="24"/>
          <w:szCs w:val="24"/>
          <w:lang w:val="en-GB"/>
        </w:rPr>
        <w:t xml:space="preserve">In edelweiss, </w:t>
      </w:r>
      <w:r w:rsidR="00F03AD0">
        <w:rPr>
          <w:sz w:val="24"/>
          <w:szCs w:val="24"/>
          <w:lang w:val="en-GB"/>
        </w:rPr>
        <w:t>like many other alpine plants, the growing season is too short to accumulate resources (i.e. carbohydrates and mineral nutrients) for reproduction and develop flowers (</w:t>
      </w:r>
      <w:r w:rsidR="00A56C2D" w:rsidRPr="00A56C2D">
        <w:rPr>
          <w:sz w:val="24"/>
          <w:szCs w:val="24"/>
          <w:lang w:val="en-GB"/>
        </w:rPr>
        <w:t>Billings and Mooney 1968</w:t>
      </w:r>
      <w:r w:rsidR="00F03AD0">
        <w:rPr>
          <w:sz w:val="24"/>
          <w:szCs w:val="24"/>
          <w:lang w:val="en-GB"/>
        </w:rPr>
        <w:t>). For this reason, plants grow as rosettes for at least 1 year before flowering (</w:t>
      </w:r>
      <w:r w:rsidR="00CE7033">
        <w:rPr>
          <w:rFonts w:cstheme="minorHAnsi"/>
          <w:sz w:val="24"/>
          <w:szCs w:val="24"/>
        </w:rPr>
        <w:t>Keller and Vittoz 2015</w:t>
      </w:r>
      <w:r w:rsidR="00F03AD0">
        <w:rPr>
          <w:sz w:val="24"/>
          <w:szCs w:val="24"/>
          <w:lang w:val="en-GB"/>
        </w:rPr>
        <w:t xml:space="preserve">). </w:t>
      </w:r>
      <w:r w:rsidR="00CE7033">
        <w:rPr>
          <w:sz w:val="24"/>
          <w:szCs w:val="24"/>
          <w:lang w:val="en-GB"/>
        </w:rPr>
        <w:t xml:space="preserve">Favourable climatic conditions would thus allow plants to accumulate more resources for reproduction, consistent with trends seen in other </w:t>
      </w:r>
      <w:r w:rsidR="00674B58" w:rsidRPr="00674B58">
        <w:rPr>
          <w:rFonts w:cstheme="minorHAnsi"/>
          <w:sz w:val="24"/>
          <w:szCs w:val="24"/>
        </w:rPr>
        <w:t xml:space="preserve">hapaxanthic </w:t>
      </w:r>
      <w:r w:rsidR="00674B58">
        <w:rPr>
          <w:rFonts w:cstheme="minorHAnsi"/>
          <w:sz w:val="24"/>
          <w:szCs w:val="24"/>
        </w:rPr>
        <w:t>plants whose reproductive output increases with size (Kuss et al., 2008; Metcalf et al., 2003).</w:t>
      </w:r>
      <w:r w:rsidR="00CE7033">
        <w:rPr>
          <w:rFonts w:cstheme="minorHAnsi"/>
          <w:sz w:val="24"/>
          <w:szCs w:val="24"/>
        </w:rPr>
        <w:t xml:space="preserve"> However, </w:t>
      </w:r>
      <w:r w:rsidR="00A56C2D">
        <w:rPr>
          <w:rFonts w:cstheme="minorHAnsi"/>
          <w:sz w:val="24"/>
          <w:szCs w:val="24"/>
        </w:rPr>
        <w:t xml:space="preserve">warmer </w:t>
      </w:r>
      <w:r w:rsidR="00CF7925">
        <w:rPr>
          <w:rFonts w:cstheme="minorHAnsi"/>
          <w:sz w:val="24"/>
          <w:szCs w:val="24"/>
        </w:rPr>
        <w:t>future conditions</w:t>
      </w:r>
      <w:r w:rsidR="00CE7033">
        <w:rPr>
          <w:rFonts w:cstheme="minorHAnsi"/>
          <w:sz w:val="24"/>
          <w:szCs w:val="24"/>
        </w:rPr>
        <w:t xml:space="preserve"> </w:t>
      </w:r>
      <w:r w:rsidR="00CF7925">
        <w:rPr>
          <w:rFonts w:cstheme="minorHAnsi"/>
          <w:sz w:val="24"/>
          <w:szCs w:val="24"/>
        </w:rPr>
        <w:t xml:space="preserve">contracted edelweiss’ range despite the potential benefit to fitness. </w:t>
      </w:r>
      <w:r w:rsidR="005C572D">
        <w:rPr>
          <w:rFonts w:cstheme="minorHAnsi"/>
          <w:sz w:val="24"/>
          <w:szCs w:val="24"/>
        </w:rPr>
        <w:t xml:space="preserve">Taller, shade-casting shrubs that are favored under a warming climate can outcompete the short-statured, light-demanding edelweiss (Gottfried et al. 2012), consistent with the negative effect </w:t>
      </w:r>
      <w:r w:rsidR="00284B95">
        <w:rPr>
          <w:rFonts w:cstheme="minorHAnsi"/>
          <w:sz w:val="24"/>
          <w:szCs w:val="24"/>
        </w:rPr>
        <w:t xml:space="preserve">of woody plants </w:t>
      </w:r>
      <w:r w:rsidR="00A56C2D">
        <w:rPr>
          <w:rFonts w:cstheme="minorHAnsi"/>
          <w:sz w:val="24"/>
          <w:szCs w:val="24"/>
        </w:rPr>
        <w:t>we observed on</w:t>
      </w:r>
      <w:r w:rsidR="005C572D">
        <w:rPr>
          <w:rFonts w:cstheme="minorHAnsi"/>
          <w:sz w:val="24"/>
          <w:szCs w:val="24"/>
        </w:rPr>
        <w:t xml:space="preserve"> plant fitness. </w:t>
      </w:r>
      <w:r w:rsidR="00A56C2D" w:rsidRPr="00A56C2D">
        <w:rPr>
          <w:rFonts w:cstheme="minorHAnsi"/>
          <w:sz w:val="24"/>
          <w:szCs w:val="24"/>
        </w:rPr>
        <w:t xml:space="preserve">This interpretation would also explain the positive effect of </w:t>
      </w:r>
      <w:r w:rsidR="00C30E3B">
        <w:rPr>
          <w:rFonts w:cstheme="minorHAnsi"/>
          <w:sz w:val="24"/>
          <w:szCs w:val="24"/>
        </w:rPr>
        <w:t xml:space="preserve">the </w:t>
      </w:r>
      <w:r w:rsidR="00700CB6" w:rsidRPr="00C54D4D">
        <w:rPr>
          <w:rFonts w:eastAsia="Times New Roman" w:cstheme="minorHAnsi"/>
          <w:color w:val="000000"/>
          <w:sz w:val="24"/>
          <w:szCs w:val="24"/>
          <w:lang w:val="en-GB"/>
        </w:rPr>
        <w:t>Terrain Ruggedness Index</w:t>
      </w:r>
      <w:r w:rsidR="00A56C2D" w:rsidRPr="00A56C2D">
        <w:rPr>
          <w:rFonts w:cstheme="minorHAnsi"/>
          <w:sz w:val="24"/>
          <w:szCs w:val="24"/>
        </w:rPr>
        <w:t xml:space="preserve">, </w:t>
      </w:r>
      <w:r w:rsidR="00A56C2D" w:rsidRPr="00A56C2D">
        <w:rPr>
          <w:rFonts w:cstheme="minorHAnsi"/>
          <w:color w:val="000000"/>
          <w:sz w:val="24"/>
          <w:szCs w:val="24"/>
          <w:lang w:val="en-GB"/>
        </w:rPr>
        <w:t>represented by high altitude cliffs and rocky grasslands</w:t>
      </w:r>
      <w:r w:rsidR="00A56C2D" w:rsidRPr="00A56C2D">
        <w:rPr>
          <w:rFonts w:cstheme="minorHAnsi"/>
          <w:sz w:val="24"/>
          <w:szCs w:val="24"/>
        </w:rPr>
        <w:t xml:space="preserve">, which can benefit fitness </w:t>
      </w:r>
      <w:r w:rsidR="00A56C2D" w:rsidRPr="00A56C2D">
        <w:rPr>
          <w:rFonts w:cstheme="minorHAnsi"/>
          <w:color w:val="000000"/>
          <w:sz w:val="24"/>
          <w:szCs w:val="24"/>
          <w:lang w:val="en-GB"/>
        </w:rPr>
        <w:t xml:space="preserve">by providing drier conditions </w:t>
      </w:r>
      <w:r w:rsidR="00A56C2D">
        <w:rPr>
          <w:rFonts w:cstheme="minorHAnsi"/>
          <w:color w:val="000000"/>
          <w:sz w:val="24"/>
          <w:szCs w:val="24"/>
          <w:lang w:val="en-GB"/>
        </w:rPr>
        <w:t>that</w:t>
      </w:r>
      <w:r w:rsidR="00A56C2D" w:rsidRPr="00A56C2D">
        <w:rPr>
          <w:rFonts w:cstheme="minorHAnsi"/>
          <w:color w:val="000000"/>
          <w:sz w:val="24"/>
          <w:szCs w:val="24"/>
          <w:lang w:val="en-GB"/>
        </w:rPr>
        <w:t xml:space="preserve"> limit competition for light </w:t>
      </w:r>
      <w:r w:rsidR="00A56C2D" w:rsidRPr="00A56C2D">
        <w:rPr>
          <w:rFonts w:cstheme="minorHAnsi"/>
          <w:color w:val="000000"/>
          <w:sz w:val="24"/>
          <w:szCs w:val="24"/>
          <w:lang w:val="en-GB"/>
        </w:rPr>
        <w:fldChar w:fldCharType="begin" w:fldLock="1"/>
      </w:r>
      <w:r w:rsidR="00A56C2D" w:rsidRPr="00A56C2D">
        <w:rPr>
          <w:rFonts w:cstheme="minorHAnsi"/>
          <w:color w:val="000000"/>
          <w:sz w:val="24"/>
          <w:szCs w:val="24"/>
          <w:lang w:val="en-GB"/>
        </w:rPr>
        <w:instrText>ADDIN CSL_CITATION {"citationItems":[{"id":"ITEM-1","itemData":{"DOI":"10.1007/s12224-014-9190-8","ISSN":"18749348","abstract":"Although Leontopodium alpinum is considered to be threatened in many countries, only limited scientific information about its autecology is available. In this study, we aim to define the most important ecological factors which influence the distribution of L. alpinum in the Swiss Alps. These were assessed at the national scale using species distribution models based on topoclimatic predictors and at the community scale using exhaustive plant inventories. The latter were analysed using hierarchical clustering and principal component analysis, and the results were interpreted using ecological indicator values. Leontopodium alpinum was found almost exclusively on base-rich bedrocks (limestone and ultramafic rocks). The species distribution models showed that available moisture (dry regions, mostly in the Inner Alps), elevation (mostly above 2,000 m a.s.l.) and slope (mostly &gt;30°) were the most important predictors. The relevés showed that L. alpinum is present in a wide range of plant communities, all subalpine-alpine open grasslands, with a low grass cover. As a light-demanding and short species, L. alpinum requires light at ground level; hence, it can only grow in open, nutrient-poor grasslands. These conditions are met in dry conditions (dry, summer-warm climate, rocky and draining soil, south-facing aspect and/or steep slope), at high elevations, on oligotrophic soils and/or on windy ridges. Base-rich soils appear to also be essential, although it is still unclear whether this corresponds to physiological or ecological (lower competition) requirements. © 2014 Institute of Botany, Academy of Sciences of the Czech Republic.","author":[{"dropping-particle":"","family":"Ischer","given":"Mélanie","non-dropping-particle":"","parse-names":false,"suffix":""},{"dropping-particle":"","family":"Dubuis","given":"Anne","non-dropping-particle":"","parse-names":false,"suffix":""},{"dropping-particle":"","family":"Keller","given":"Roland","non-dropping-particle":"","parse-names":false,"suffix":""},{"dropping-particle":"","family":"Vittoz","given":"Pascal","non-dropping-particle":"","parse-names":false,"suffix":""}],"container-title":"Folia Geobotanica","id":"ITEM-1","issue":"4","issued":{"date-parts":[["2014"]]},"page":"541-558","title":"A Better Understanding of the Ecological Conditions for Leontopodium alpinum Cassini in the Swiss Alps","type":"article-journal","volume":"49"},"uris":["http://www.mendeley.com/documents/?uuid=d7c1b435-204d-401f-86c2-3e1939105070"]}],"mendeley":{"formattedCitation":"(Ischer et al., 2014)","plainTextFormattedCitation":"(Ischer et al., 2014)","previouslyFormattedCitation":"(Ischer et al., 2014)"},"properties":{"noteIndex":0},"schema":"https://github.com/citation-style-language/schema/raw/master/csl-citation.json"}</w:instrText>
      </w:r>
      <w:r w:rsidR="00A56C2D" w:rsidRPr="00A56C2D">
        <w:rPr>
          <w:rFonts w:cstheme="minorHAnsi"/>
          <w:color w:val="000000"/>
          <w:sz w:val="24"/>
          <w:szCs w:val="24"/>
          <w:lang w:val="en-GB"/>
        </w:rPr>
        <w:fldChar w:fldCharType="separate"/>
      </w:r>
      <w:r w:rsidR="00A56C2D" w:rsidRPr="00A56C2D">
        <w:rPr>
          <w:rFonts w:cstheme="minorHAnsi"/>
          <w:noProof/>
          <w:color w:val="000000"/>
          <w:sz w:val="24"/>
          <w:szCs w:val="24"/>
          <w:lang w:val="en-GB"/>
        </w:rPr>
        <w:t>(Ischer et al., 2014)</w:t>
      </w:r>
      <w:r w:rsidR="00A56C2D" w:rsidRPr="00A56C2D">
        <w:rPr>
          <w:rFonts w:cstheme="minorHAnsi"/>
          <w:color w:val="000000"/>
          <w:sz w:val="24"/>
          <w:szCs w:val="24"/>
          <w:lang w:val="en-GB"/>
        </w:rPr>
        <w:fldChar w:fldCharType="end"/>
      </w:r>
      <w:r w:rsidR="00A56C2D" w:rsidRPr="00A56C2D">
        <w:rPr>
          <w:sz w:val="24"/>
          <w:szCs w:val="24"/>
          <w:lang w:val="en-GB"/>
        </w:rPr>
        <w:t>.</w:t>
      </w:r>
      <w:r w:rsidR="00A56C2D">
        <w:rPr>
          <w:rFonts w:cstheme="minorHAnsi"/>
          <w:sz w:val="24"/>
          <w:szCs w:val="24"/>
        </w:rPr>
        <w:t xml:space="preserve"> </w:t>
      </w:r>
      <w:r w:rsidR="005C572D">
        <w:rPr>
          <w:rFonts w:cstheme="minorHAnsi"/>
          <w:sz w:val="24"/>
          <w:szCs w:val="24"/>
        </w:rPr>
        <w:t>As many studies have only forecast range shifts to predict the responses of species to climate change (</w:t>
      </w:r>
      <w:r w:rsidR="005C572D">
        <w:rPr>
          <w:sz w:val="24"/>
          <w:szCs w:val="24"/>
        </w:rPr>
        <w:t>Hao et al., 2019</w:t>
      </w:r>
      <w:r w:rsidR="005C572D">
        <w:rPr>
          <w:rFonts w:cstheme="minorHAnsi"/>
          <w:sz w:val="24"/>
          <w:szCs w:val="24"/>
        </w:rPr>
        <w:t xml:space="preserve">), our work suggests they may </w:t>
      </w:r>
      <w:r w:rsidR="00FA3532">
        <w:rPr>
          <w:rFonts w:cstheme="minorHAnsi"/>
          <w:sz w:val="24"/>
          <w:szCs w:val="24"/>
        </w:rPr>
        <w:t xml:space="preserve">overestimate </w:t>
      </w:r>
      <w:r w:rsidR="00A56C2D">
        <w:rPr>
          <w:rFonts w:cstheme="minorHAnsi"/>
          <w:sz w:val="24"/>
          <w:szCs w:val="24"/>
        </w:rPr>
        <w:t xml:space="preserve">future </w:t>
      </w:r>
      <w:r w:rsidR="00FA3532">
        <w:rPr>
          <w:rFonts w:cstheme="minorHAnsi"/>
          <w:sz w:val="24"/>
          <w:szCs w:val="24"/>
        </w:rPr>
        <w:t>risks where individual fitness benefits from warmer conditions</w:t>
      </w:r>
      <w:r w:rsidR="005C572D">
        <w:rPr>
          <w:rFonts w:cstheme="minorHAnsi"/>
          <w:sz w:val="24"/>
          <w:szCs w:val="24"/>
        </w:rPr>
        <w:t xml:space="preserve">. </w:t>
      </w:r>
      <w:r w:rsidR="005C572D">
        <w:rPr>
          <w:rFonts w:cstheme="minorHAnsi"/>
          <w:sz w:val="24"/>
          <w:szCs w:val="24"/>
        </w:rPr>
        <w:lastRenderedPageBreak/>
        <w:t xml:space="preserve">Integrating fitness </w:t>
      </w:r>
      <w:r w:rsidR="00A56C2D">
        <w:rPr>
          <w:rFonts w:cstheme="minorHAnsi"/>
          <w:sz w:val="24"/>
          <w:szCs w:val="24"/>
        </w:rPr>
        <w:t>estimates</w:t>
      </w:r>
      <w:r w:rsidR="005C572D">
        <w:rPr>
          <w:rFonts w:cstheme="minorHAnsi"/>
          <w:sz w:val="24"/>
          <w:szCs w:val="24"/>
        </w:rPr>
        <w:t xml:space="preserve"> into range </w:t>
      </w:r>
      <w:r w:rsidR="00A56C2D">
        <w:rPr>
          <w:rFonts w:cstheme="minorHAnsi"/>
          <w:sz w:val="24"/>
          <w:szCs w:val="24"/>
        </w:rPr>
        <w:t>forecasts</w:t>
      </w:r>
      <w:r w:rsidR="005C572D">
        <w:rPr>
          <w:rFonts w:cstheme="minorHAnsi"/>
          <w:sz w:val="24"/>
          <w:szCs w:val="24"/>
        </w:rPr>
        <w:t xml:space="preserve"> may </w:t>
      </w:r>
      <w:r w:rsidR="00A56C2D">
        <w:rPr>
          <w:rFonts w:cstheme="minorHAnsi"/>
          <w:sz w:val="24"/>
          <w:szCs w:val="24"/>
        </w:rPr>
        <w:t>predict</w:t>
      </w:r>
      <w:r w:rsidR="005C572D">
        <w:rPr>
          <w:rFonts w:cstheme="minorHAnsi"/>
          <w:sz w:val="24"/>
          <w:szCs w:val="24"/>
        </w:rPr>
        <w:t xml:space="preserve"> more accurate</w:t>
      </w:r>
      <w:r w:rsidR="00A56C2D">
        <w:rPr>
          <w:rFonts w:cstheme="minorHAnsi"/>
          <w:sz w:val="24"/>
          <w:szCs w:val="24"/>
        </w:rPr>
        <w:t>ly</w:t>
      </w:r>
      <w:r w:rsidR="005C572D">
        <w:rPr>
          <w:rFonts w:cstheme="minorHAnsi"/>
          <w:sz w:val="24"/>
          <w:szCs w:val="24"/>
        </w:rPr>
        <w:t xml:space="preserve"> the responses of species to future environmental change. </w:t>
      </w:r>
    </w:p>
    <w:p w14:paraId="2031944E" w14:textId="77777777" w:rsidR="009F0130" w:rsidRDefault="009F0130" w:rsidP="00EC2FFB">
      <w:pPr>
        <w:tabs>
          <w:tab w:val="left" w:pos="0"/>
        </w:tabs>
        <w:spacing w:line="480" w:lineRule="auto"/>
        <w:contextualSpacing/>
        <w:jc w:val="both"/>
        <w:rPr>
          <w:sz w:val="24"/>
          <w:szCs w:val="24"/>
          <w:lang w:val="en-GB"/>
        </w:rPr>
      </w:pPr>
    </w:p>
    <w:p w14:paraId="2913397F" w14:textId="77777777" w:rsidR="003D15A1" w:rsidRPr="00D40841" w:rsidRDefault="000663B9" w:rsidP="00EC2FFB">
      <w:pPr>
        <w:tabs>
          <w:tab w:val="left" w:pos="0"/>
        </w:tabs>
        <w:spacing w:line="480" w:lineRule="auto"/>
        <w:contextualSpacing/>
        <w:jc w:val="both"/>
        <w:rPr>
          <w:sz w:val="24"/>
          <w:szCs w:val="24"/>
          <w:lang w:val="en-GB"/>
        </w:rPr>
      </w:pPr>
      <w:r>
        <w:rPr>
          <w:sz w:val="24"/>
          <w:szCs w:val="24"/>
          <w:lang w:val="en-GB"/>
        </w:rPr>
        <w:t>Edelweiss’</w:t>
      </w:r>
      <w:r>
        <w:rPr>
          <w:sz w:val="24"/>
          <w:szCs w:val="24"/>
        </w:rPr>
        <w:t xml:space="preserve"> fitness</w:t>
      </w:r>
      <w:r w:rsidR="00995618">
        <w:rPr>
          <w:sz w:val="24"/>
          <w:szCs w:val="24"/>
          <w:lang w:val="en-GB"/>
        </w:rPr>
        <w:t xml:space="preserve"> </w:t>
      </w:r>
      <w:r w:rsidR="00451179">
        <w:rPr>
          <w:sz w:val="24"/>
          <w:szCs w:val="24"/>
          <w:lang w:val="en-GB"/>
        </w:rPr>
        <w:t xml:space="preserve">also </w:t>
      </w:r>
      <w:r w:rsidR="00803ACA">
        <w:rPr>
          <w:sz w:val="24"/>
          <w:szCs w:val="24"/>
          <w:lang w:val="en-GB"/>
        </w:rPr>
        <w:t xml:space="preserve">increased </w:t>
      </w:r>
      <w:r w:rsidR="0066557E">
        <w:rPr>
          <w:sz w:val="24"/>
          <w:szCs w:val="24"/>
          <w:lang w:val="en-GB"/>
        </w:rPr>
        <w:t xml:space="preserve">as plants were less accessible to harvesting, i.e. further from </w:t>
      </w:r>
      <w:r w:rsidR="000063BC">
        <w:rPr>
          <w:sz w:val="24"/>
          <w:szCs w:val="24"/>
          <w:lang w:val="en-GB"/>
        </w:rPr>
        <w:t>hiking trails</w:t>
      </w:r>
      <w:r w:rsidR="00EE3473">
        <w:rPr>
          <w:sz w:val="24"/>
          <w:szCs w:val="24"/>
          <w:lang w:val="en-GB"/>
        </w:rPr>
        <w:t>.</w:t>
      </w:r>
      <w:r w:rsidR="00F70339">
        <w:rPr>
          <w:sz w:val="24"/>
          <w:szCs w:val="24"/>
          <w:lang w:val="en-GB"/>
        </w:rPr>
        <w:t xml:space="preserve"> </w:t>
      </w:r>
      <w:r w:rsidR="00657832">
        <w:rPr>
          <w:sz w:val="24"/>
          <w:szCs w:val="24"/>
          <w:lang w:val="en-GB"/>
        </w:rPr>
        <w:t xml:space="preserve">This effect was remarkably strong. </w:t>
      </w:r>
      <w:r w:rsidR="00D40841">
        <w:rPr>
          <w:sz w:val="24"/>
          <w:szCs w:val="24"/>
          <w:lang w:val="en-GB"/>
        </w:rPr>
        <w:t>Only</w:t>
      </w:r>
      <w:r w:rsidR="00657832">
        <w:rPr>
          <w:sz w:val="24"/>
          <w:szCs w:val="24"/>
          <w:lang w:val="en-GB"/>
        </w:rPr>
        <w:t xml:space="preserve"> 7 m </w:t>
      </w:r>
      <w:r w:rsidR="00D40841">
        <w:rPr>
          <w:sz w:val="24"/>
          <w:szCs w:val="24"/>
          <w:lang w:val="en-GB"/>
        </w:rPr>
        <w:t xml:space="preserve">of additional </w:t>
      </w:r>
      <w:r w:rsidR="00657832">
        <w:rPr>
          <w:sz w:val="24"/>
          <w:szCs w:val="24"/>
          <w:lang w:val="en-GB"/>
        </w:rPr>
        <w:t>distance to the average hiking trail was enough to increase both seed number and seed mass per area by nearly 50%</w:t>
      </w:r>
      <w:r w:rsidR="00D40841">
        <w:rPr>
          <w:sz w:val="24"/>
          <w:szCs w:val="24"/>
          <w:lang w:val="en-GB"/>
        </w:rPr>
        <w:t xml:space="preserve">. </w:t>
      </w:r>
      <w:r w:rsidR="009E641E">
        <w:rPr>
          <w:sz w:val="24"/>
          <w:szCs w:val="24"/>
          <w:lang w:val="en-GB"/>
        </w:rPr>
        <w:t>O</w:t>
      </w:r>
      <w:r w:rsidR="006A5456">
        <w:rPr>
          <w:sz w:val="24"/>
          <w:szCs w:val="24"/>
          <w:lang w:val="en-GB"/>
        </w:rPr>
        <w:t>ther</w:t>
      </w:r>
      <w:r w:rsidR="009E641E">
        <w:rPr>
          <w:sz w:val="24"/>
          <w:szCs w:val="24"/>
          <w:lang w:val="en-GB"/>
        </w:rPr>
        <w:t>s</w:t>
      </w:r>
      <w:r w:rsidR="006A5456">
        <w:rPr>
          <w:sz w:val="24"/>
          <w:szCs w:val="24"/>
          <w:lang w:val="en-GB"/>
        </w:rPr>
        <w:t xml:space="preserve"> </w:t>
      </w:r>
      <w:r w:rsidR="00451179">
        <w:rPr>
          <w:sz w:val="24"/>
          <w:szCs w:val="24"/>
          <w:lang w:val="en-GB"/>
        </w:rPr>
        <w:t>have</w:t>
      </w:r>
      <w:r w:rsidR="00C34BC4">
        <w:rPr>
          <w:sz w:val="24"/>
          <w:szCs w:val="24"/>
          <w:lang w:val="en-GB"/>
        </w:rPr>
        <w:t xml:space="preserve"> </w:t>
      </w:r>
      <w:r w:rsidR="009E641E">
        <w:rPr>
          <w:sz w:val="24"/>
          <w:szCs w:val="24"/>
          <w:lang w:val="en-GB"/>
        </w:rPr>
        <w:t xml:space="preserve">similarly found plant fitness to be negatively impacted by trails </w:t>
      </w:r>
      <w:r w:rsidR="00F80CD3">
        <w:rPr>
          <w:rFonts w:cstheme="minorHAnsi"/>
          <w:sz w:val="24"/>
          <w:szCs w:val="24"/>
          <w:lang w:val="en-GB"/>
        </w:rPr>
        <w:fldChar w:fldCharType="begin" w:fldLock="1"/>
      </w:r>
      <w:r w:rsidR="00451179">
        <w:rPr>
          <w:rFonts w:cstheme="minorHAnsi"/>
          <w:sz w:val="24"/>
          <w:szCs w:val="24"/>
          <w:lang w:val="en-GB"/>
        </w:rPr>
        <w:instrText>ADDIN CSL_CITATION {"citationItems":[{"id":"ITEM-1","itemData":{"DOI":"10.1016/j.flora.2013.02.003","ISSN":"0367-2530","author":[{"dropping-particle":"","family":"Fenu","given":"Giuseppe","non-dropping-particle":"","parse-names":false,"suffix":""},{"dropping-particle":"","family":"Cogoni","given":"Donatella","non-dropping-particle":"","parse-names":false,"suffix":""},{"dropping-particle":"","family":"Ulian","given":"Tiziana","non-dropping-particle":"","parse-names":false,"suffix":""},{"dropping-particle":"","family":"Bacchetta","given":"Gianluigi","non-dropping-particle":"","parse-names":false,"suffix":""}],"container-title":"Flora","id":"ITEM-1","issue":"2","issued":{"date-parts":[["2013"]]},"page":"104-110","publisher":"Elsevier GmbH.","title":"The impact of human trampling on a threatened coastal Mediterranean plant: The case of Anchusa littorea Moris (Boraginaceae)","type":"article-journal","volume":"208"},"uris":["http://www.mendeley.com/documents/?uuid=b2678a0a-05a7-4e35-91de-5b961ba8a623"]},{"id":"ITEM-2","itemData":{"DOI":"10.1002/ece3.4276","author":[{"dropping-particle":"","family":"Chardon","given":"Nathalie Isabelle","non-dropping-particle":"","parse-names":false,"suffix":""},{"dropping-particle":"","family":"Wipf","given":"Sonja","non-dropping-particle":"","parse-names":false,"suffix":""},{"dropping-particle":"","family":"Rixen","given":"Christian","non-dropping-particle":"","parse-names":false,"suffix":""},{"dropping-particle":"","family":"Beilstein","given":"Annabarbara","non-dropping-particle":"","parse-names":false,"suffix":""},{"dropping-particle":"","family":"Doak","given":"Daniel Forest","non-dropping-particle":"","parse-names":false,"suffix":""}],"container-title":"Ecology and Evoution","id":"ITEM-2","issue":"16","issued":{"date-parts":[["2018"]]},"page":"7921-7935","title":"Local trampling disturbance effects on alpine plant populations and communities: Negative implications for climate change vulnerability","type":"article-journal","volume":"8"},"uris":["http://www.mendeley.com/documents/?uuid=6c2d579f-ef66-4d28-b61c-031788ed56a4"]}],"mendeley":{"formattedCitation":"(Chardon et al., 2018; Fenu et al., 2013)","manualFormatting":"(e.g. Chardon et al., 2018; Fenu et al., 2013)","plainTextFormattedCitation":"(Chardon et al., 2018; Fenu et al., 2013)","previouslyFormattedCitation":"(Chardon et al., 2018; Fenu et al., 2013)"},"properties":{"noteIndex":0},"schema":"https://github.com/citation-style-language/schema/raw/master/csl-citation.json"}</w:instrText>
      </w:r>
      <w:r w:rsidR="00F80CD3">
        <w:rPr>
          <w:rFonts w:cstheme="minorHAnsi"/>
          <w:sz w:val="24"/>
          <w:szCs w:val="24"/>
          <w:lang w:val="en-GB"/>
        </w:rPr>
        <w:fldChar w:fldCharType="separate"/>
      </w:r>
      <w:r w:rsidR="00451179" w:rsidRPr="0046196F">
        <w:rPr>
          <w:rFonts w:cstheme="minorHAnsi"/>
          <w:noProof/>
          <w:sz w:val="24"/>
          <w:szCs w:val="24"/>
          <w:lang w:val="en-GB"/>
        </w:rPr>
        <w:t>(Chardon et al., 2018; Fenu et al., 2013)</w:t>
      </w:r>
      <w:r w:rsidR="00F80CD3">
        <w:rPr>
          <w:rFonts w:cstheme="minorHAnsi"/>
          <w:sz w:val="24"/>
          <w:szCs w:val="24"/>
          <w:lang w:val="en-GB"/>
        </w:rPr>
        <w:fldChar w:fldCharType="end"/>
      </w:r>
      <w:r w:rsidR="00E3735E" w:rsidRPr="006B2D64">
        <w:rPr>
          <w:rFonts w:cstheme="minorHAnsi"/>
          <w:sz w:val="24"/>
          <w:szCs w:val="24"/>
          <w:lang w:val="en-GB"/>
        </w:rPr>
        <w:t xml:space="preserve">. </w:t>
      </w:r>
      <w:r w:rsidR="00E74ADF" w:rsidRPr="006B2D64">
        <w:rPr>
          <w:rFonts w:cstheme="minorHAnsi"/>
          <w:sz w:val="24"/>
          <w:szCs w:val="24"/>
          <w:lang w:val="en-GB"/>
        </w:rPr>
        <w:t xml:space="preserve">For example, </w:t>
      </w:r>
      <w:r w:rsidR="0087311F">
        <w:rPr>
          <w:sz w:val="24"/>
          <w:szCs w:val="24"/>
          <w:lang w:val="en-GB"/>
        </w:rPr>
        <w:t>the fruit density</w:t>
      </w:r>
      <w:r w:rsidR="006F543C">
        <w:rPr>
          <w:sz w:val="24"/>
          <w:szCs w:val="24"/>
          <w:lang w:val="en-GB"/>
        </w:rPr>
        <w:t xml:space="preserve"> of </w:t>
      </w:r>
      <w:r w:rsidR="006F543C" w:rsidRPr="0087311F">
        <w:rPr>
          <w:i/>
          <w:sz w:val="24"/>
          <w:szCs w:val="24"/>
          <w:lang w:val="en-GB"/>
        </w:rPr>
        <w:t>Silene acaulis</w:t>
      </w:r>
      <w:r w:rsidR="0087311F">
        <w:rPr>
          <w:sz w:val="24"/>
          <w:szCs w:val="24"/>
          <w:lang w:val="en-GB"/>
        </w:rPr>
        <w:t xml:space="preserve"> </w:t>
      </w:r>
      <w:r w:rsidR="0066557E">
        <w:rPr>
          <w:sz w:val="24"/>
          <w:szCs w:val="24"/>
          <w:lang w:val="en-GB"/>
        </w:rPr>
        <w:t xml:space="preserve">declined </w:t>
      </w:r>
      <w:r w:rsidR="006F543C">
        <w:rPr>
          <w:sz w:val="24"/>
          <w:szCs w:val="24"/>
          <w:lang w:val="en-GB"/>
        </w:rPr>
        <w:t xml:space="preserve">along hiking trails </w:t>
      </w:r>
      <w:r w:rsidR="00451179">
        <w:rPr>
          <w:sz w:val="24"/>
          <w:szCs w:val="24"/>
          <w:lang w:val="en-GB"/>
        </w:rPr>
        <w:t xml:space="preserve">in Switzerland </w:t>
      </w:r>
      <w:r w:rsidR="0087311F">
        <w:rPr>
          <w:sz w:val="24"/>
          <w:szCs w:val="24"/>
          <w:lang w:val="en-GB"/>
        </w:rPr>
        <w:t xml:space="preserve">because of </w:t>
      </w:r>
      <w:r w:rsidR="00D46A1C">
        <w:rPr>
          <w:sz w:val="24"/>
          <w:szCs w:val="24"/>
          <w:lang w:val="en-GB"/>
        </w:rPr>
        <w:t xml:space="preserve">human </w:t>
      </w:r>
      <w:r w:rsidR="0087311F">
        <w:rPr>
          <w:sz w:val="24"/>
          <w:szCs w:val="24"/>
          <w:lang w:val="en-GB"/>
        </w:rPr>
        <w:t>trampling</w:t>
      </w:r>
      <w:r w:rsidR="0066557E">
        <w:rPr>
          <w:sz w:val="24"/>
          <w:szCs w:val="24"/>
          <w:lang w:val="en-GB"/>
        </w:rPr>
        <w:t xml:space="preserve"> (</w:t>
      </w:r>
      <w:r w:rsidR="0066557E" w:rsidRPr="0046196F">
        <w:rPr>
          <w:rFonts w:cstheme="minorHAnsi"/>
          <w:noProof/>
          <w:sz w:val="24"/>
          <w:szCs w:val="24"/>
          <w:lang w:val="en-GB"/>
        </w:rPr>
        <w:t>Chardon et al., 2018</w:t>
      </w:r>
      <w:r w:rsidR="0066557E">
        <w:rPr>
          <w:sz w:val="24"/>
          <w:szCs w:val="24"/>
          <w:lang w:val="en-GB"/>
        </w:rPr>
        <w:t>)</w:t>
      </w:r>
      <w:r w:rsidR="006F543C">
        <w:rPr>
          <w:sz w:val="24"/>
          <w:szCs w:val="24"/>
          <w:lang w:val="en-GB"/>
        </w:rPr>
        <w:t>.</w:t>
      </w:r>
      <w:r w:rsidR="00462405">
        <w:rPr>
          <w:sz w:val="24"/>
          <w:szCs w:val="24"/>
          <w:lang w:val="en-GB"/>
        </w:rPr>
        <w:t xml:space="preserve"> </w:t>
      </w:r>
      <w:r w:rsidR="005D18A8">
        <w:rPr>
          <w:sz w:val="24"/>
          <w:szCs w:val="24"/>
          <w:lang w:val="en-GB"/>
        </w:rPr>
        <w:t>F</w:t>
      </w:r>
      <w:r w:rsidR="00E43F53">
        <w:rPr>
          <w:sz w:val="24"/>
          <w:szCs w:val="24"/>
          <w:lang w:val="en-GB"/>
        </w:rPr>
        <w:t>ew</w:t>
      </w:r>
      <w:r w:rsidR="00C34BC4">
        <w:rPr>
          <w:sz w:val="24"/>
          <w:szCs w:val="24"/>
          <w:lang w:val="en-GB"/>
        </w:rPr>
        <w:t xml:space="preserve"> studies</w:t>
      </w:r>
      <w:r w:rsidR="005D18A8">
        <w:rPr>
          <w:sz w:val="24"/>
          <w:szCs w:val="24"/>
          <w:lang w:val="en-GB"/>
        </w:rPr>
        <w:t>, however,</w:t>
      </w:r>
      <w:r w:rsidR="00C34BC4">
        <w:rPr>
          <w:sz w:val="24"/>
          <w:szCs w:val="24"/>
          <w:lang w:val="en-GB"/>
        </w:rPr>
        <w:t xml:space="preserve"> </w:t>
      </w:r>
      <w:r w:rsidR="00451179">
        <w:rPr>
          <w:sz w:val="24"/>
          <w:szCs w:val="24"/>
          <w:lang w:val="en-GB"/>
        </w:rPr>
        <w:t xml:space="preserve">have explicitly </w:t>
      </w:r>
      <w:r w:rsidR="00C34BC4">
        <w:rPr>
          <w:sz w:val="24"/>
          <w:szCs w:val="24"/>
          <w:lang w:val="en-GB"/>
        </w:rPr>
        <w:t xml:space="preserve">used the distance to </w:t>
      </w:r>
      <w:r w:rsidR="00FD0810">
        <w:rPr>
          <w:sz w:val="24"/>
          <w:szCs w:val="24"/>
          <w:lang w:val="en-GB"/>
        </w:rPr>
        <w:t>hiking trail</w:t>
      </w:r>
      <w:r w:rsidR="00451179">
        <w:rPr>
          <w:sz w:val="24"/>
          <w:szCs w:val="24"/>
          <w:lang w:val="en-GB"/>
        </w:rPr>
        <w:t>s</w:t>
      </w:r>
      <w:r w:rsidR="00E43F53">
        <w:rPr>
          <w:sz w:val="24"/>
          <w:szCs w:val="24"/>
          <w:lang w:val="en-GB"/>
        </w:rPr>
        <w:t xml:space="preserve">, </w:t>
      </w:r>
      <w:r w:rsidR="00C34BC4">
        <w:rPr>
          <w:sz w:val="24"/>
          <w:szCs w:val="24"/>
          <w:lang w:val="en-GB"/>
        </w:rPr>
        <w:t>village</w:t>
      </w:r>
      <w:r w:rsidR="00451179">
        <w:rPr>
          <w:sz w:val="24"/>
          <w:szCs w:val="24"/>
          <w:lang w:val="en-GB"/>
        </w:rPr>
        <w:t>s</w:t>
      </w:r>
      <w:r w:rsidR="00E43F53">
        <w:rPr>
          <w:sz w:val="24"/>
          <w:szCs w:val="24"/>
          <w:lang w:val="en-GB"/>
        </w:rPr>
        <w:t xml:space="preserve"> or </w:t>
      </w:r>
      <w:r w:rsidR="00451179">
        <w:rPr>
          <w:sz w:val="24"/>
          <w:szCs w:val="24"/>
          <w:lang w:val="en-GB"/>
        </w:rPr>
        <w:t xml:space="preserve">roads </w:t>
      </w:r>
      <w:r w:rsidR="00C34BC4">
        <w:rPr>
          <w:sz w:val="24"/>
          <w:szCs w:val="24"/>
          <w:lang w:val="en-GB"/>
        </w:rPr>
        <w:t>as</w:t>
      </w:r>
      <w:r w:rsidR="00FD0810">
        <w:rPr>
          <w:sz w:val="24"/>
          <w:szCs w:val="24"/>
          <w:lang w:val="en-GB"/>
        </w:rPr>
        <w:t xml:space="preserve"> </w:t>
      </w:r>
      <w:r w:rsidR="00C34BC4">
        <w:rPr>
          <w:sz w:val="24"/>
          <w:szCs w:val="24"/>
          <w:lang w:val="en-GB"/>
        </w:rPr>
        <w:t>prox</w:t>
      </w:r>
      <w:r w:rsidR="00451179">
        <w:rPr>
          <w:sz w:val="24"/>
          <w:szCs w:val="24"/>
          <w:lang w:val="en-GB"/>
        </w:rPr>
        <w:t>ies</w:t>
      </w:r>
      <w:r w:rsidR="00C34BC4">
        <w:rPr>
          <w:sz w:val="24"/>
          <w:szCs w:val="24"/>
          <w:lang w:val="en-GB"/>
        </w:rPr>
        <w:t xml:space="preserve"> for </w:t>
      </w:r>
      <w:r w:rsidR="00451179">
        <w:rPr>
          <w:sz w:val="24"/>
          <w:szCs w:val="24"/>
          <w:lang w:val="en-GB"/>
        </w:rPr>
        <w:t xml:space="preserve">the impacts of </w:t>
      </w:r>
      <w:r w:rsidR="00EC1C97">
        <w:rPr>
          <w:sz w:val="24"/>
          <w:szCs w:val="24"/>
          <w:lang w:val="en-GB"/>
        </w:rPr>
        <w:t xml:space="preserve">human </w:t>
      </w:r>
      <w:r w:rsidR="00C34BC4">
        <w:rPr>
          <w:sz w:val="24"/>
          <w:szCs w:val="24"/>
          <w:lang w:val="en-GB"/>
        </w:rPr>
        <w:t>harvest</w:t>
      </w:r>
      <w:r w:rsidR="00EC1C97">
        <w:rPr>
          <w:sz w:val="24"/>
          <w:szCs w:val="24"/>
          <w:lang w:val="en-GB"/>
        </w:rPr>
        <w:t>ing</w:t>
      </w:r>
      <w:r w:rsidR="00C34BC4">
        <w:rPr>
          <w:sz w:val="24"/>
          <w:szCs w:val="24"/>
          <w:lang w:val="en-GB"/>
        </w:rPr>
        <w:t xml:space="preserve"> on plant fitness</w:t>
      </w:r>
      <w:r w:rsidR="00027359">
        <w:rPr>
          <w:sz w:val="24"/>
          <w:szCs w:val="24"/>
          <w:lang w:val="en-GB"/>
        </w:rPr>
        <w:t xml:space="preserve"> like we do here</w:t>
      </w:r>
      <w:r w:rsidR="00771AEA">
        <w:rPr>
          <w:sz w:val="24"/>
          <w:szCs w:val="24"/>
          <w:lang w:val="en-GB"/>
        </w:rPr>
        <w:t xml:space="preserve"> (</w:t>
      </w:r>
      <w:r w:rsidR="00F80CD3">
        <w:rPr>
          <w:sz w:val="24"/>
          <w:szCs w:val="24"/>
          <w:lang w:val="en-GB"/>
        </w:rPr>
        <w:fldChar w:fldCharType="begin" w:fldLock="1"/>
      </w:r>
      <w:r w:rsidR="003B478E">
        <w:rPr>
          <w:sz w:val="24"/>
          <w:szCs w:val="24"/>
          <w:lang w:val="en-GB"/>
        </w:rPr>
        <w:instrText>ADDIN CSL_CITATION {"citationItems":[{"id":"ITEM-1","itemData":{"DOI":"10.1016/S0167-8809(03)00170-1","author":[{"dropping-particle":"","family":"Dhillion","given":"Shivcharn S","non-dropping-particle":"","parse-names":false,"suffix":""},{"dropping-particle":"","family":"Gustad","given":"Gunnar","non-dropping-particle":"","parse-names":false,"suffix":""}],"container-title":"Agriculture, Ecosystems and Environment","id":"ITEM-1","issue":"3","issued":{"date-parts":[["2004"]]},"page":"85-103","title":"Local management practices influence the viability of the baobab (Adansonia digitata Linn.) in different land use types, Cinzana, Mali","type":"article-journal","volume":"101"},"uris":["http://www.mendeley.com/documents/?uuid=0a3584c8-fcf5-449a-bc4c-c8efe994eae3"]},{"id":"ITEM-2","itemData":{"DOI":"10.1016/j.foreco.2010.09.009","ISBN":"0378-1127","ISSN":"03781127","abstract":"Non-timber forest products (NTFPs) strongly contribute to livelihood security in the semi-arid tropics. There is increasing concern about the population status of NTFP-providing trees and therefore a need for their sustainable use. Thus, this study examines the impact of land-use type on the multipurpose baobab tree (Adansonia digitata L.) in Burkina Faso, combined with rates and patterns of bark- and leaf-harvesting, and their impact on fruit production. We compared stands in a protected area (W National Park of Burkina Faso) with those of surrounding communal area (fallows, croplands and villages) to obtain an indication on the status of the baobab population, to assess its harvesting tolerance and to estimate to what extent their actual use is sustainable. Our results reveal that land-use type has an impact on the population structure of the baobab. The size class distribution curve of park stands was inverse J-shape which indicates good rejuvenation, while the curve of fallows, croplands and villages stands was bell-shaped, indicating a lack of recruitment. However, a high number of seedlings were recorded in villages. Nearly all baobabs were pruned and debarked in villages, croplands and fallows while half of the individuals were harvested in the park. Most of the trees were pruned and debarked moderately. Debarking and pruning were slightly size specific. Pruning in interaction with tree-size had a significant impact on fruit production. In contrast, debarking had no effect on fruit production. We conclude that despite the land-use impact and the intense harvesting, baobabs are still well preserved in the communal area due to their longevity, extremely low adult mortality rates and traditional management practices. However, land-use intensifications may lead to increasing pressure on baobab populations in the future. Therefore, adapted management strategies are needed to guarantee the persistence of this important species and to avoid a shortage of baobab products. © 2010 Elsevier B.V.","author":[{"dropping-particle":"","family":"Schumann","given":"Katharina","non-dropping-particle":"","parse-names":false,"suffix":""},{"dropping-particle":"","family":"Wittig","given":"Rüdiger","non-dropping-particle":"","parse-names":false,"suffix":""},{"dropping-particle":"","family":"Thiombiano","given":"Adjima","non-dropping-particle":"","parse-names":false,"suffix":""},{"dropping-particle":"","family":"Becker","given":"Ute","non-dropping-particle":"","parse-names":false,"suffix":""},{"dropping-particle":"","family":"Hahn","given":"Karen","non-dropping-particle":"","parse-names":false,"suffix":""}],"container-title":"Forest Ecology and Management","id":"ITEM-2","issue":"11","issued":{"date-parts":[["2010"]]},"page":"2035-2044","publisher":"Elsevier B.V.","title":"Impact of land-use type and bark- and leaf-harvesting on population structure and fruit production of the baobab tree (Adansonia digitata L.) in a semi-arid savanna, West Africa","type":"article-journal","volume":"260"},"uris":["http://www.mendeley.com/documents/?uuid=2ffab7e1-7542-44d4-9953-3eeccbce740b"]}],"mendeley":{"formattedCitation":"(Dhillion and Gustad, 2004; Schumann et al., 2010)","manualFormatting":" Dhillion and Gustad, 2004; Schumann et al., 2010)","plainTextFormattedCitation":"(Dhillion and Gustad, 2004; Schumann et al., 2010)","previouslyFormattedCitation":"(Dhillion and Gustad, 2004; Schumann et al., 2010)"},"properties":{"noteIndex":0},"schema":"https://github.com/citation-style-language/schema/raw/master/csl-citation.json"}</w:instrText>
      </w:r>
      <w:r w:rsidR="00F80CD3">
        <w:rPr>
          <w:sz w:val="24"/>
          <w:szCs w:val="24"/>
          <w:lang w:val="en-GB"/>
        </w:rPr>
        <w:fldChar w:fldCharType="separate"/>
      </w:r>
      <w:r w:rsidR="00EC171B" w:rsidRPr="00EC171B">
        <w:rPr>
          <w:noProof/>
          <w:sz w:val="24"/>
          <w:szCs w:val="24"/>
          <w:lang w:val="en-GB"/>
        </w:rPr>
        <w:t>Dhillion and Gustad, 2004; Schumann et al., 2010)</w:t>
      </w:r>
      <w:r w:rsidR="00F80CD3">
        <w:rPr>
          <w:sz w:val="24"/>
          <w:szCs w:val="24"/>
          <w:lang w:val="en-GB"/>
        </w:rPr>
        <w:fldChar w:fldCharType="end"/>
      </w:r>
      <w:r w:rsidR="00C34BC4">
        <w:rPr>
          <w:sz w:val="24"/>
          <w:szCs w:val="24"/>
          <w:lang w:val="en-GB"/>
        </w:rPr>
        <w:t xml:space="preserve">. </w:t>
      </w:r>
      <w:r w:rsidR="001D3E2C" w:rsidRPr="00A3206E">
        <w:rPr>
          <w:sz w:val="24"/>
          <w:szCs w:val="24"/>
          <w:lang w:val="en-GB"/>
        </w:rPr>
        <w:t xml:space="preserve">The </w:t>
      </w:r>
      <w:r w:rsidR="001D3E2C">
        <w:rPr>
          <w:sz w:val="24"/>
          <w:szCs w:val="24"/>
          <w:lang w:val="en-GB"/>
        </w:rPr>
        <w:t xml:space="preserve">fitness </w:t>
      </w:r>
      <w:r w:rsidR="001D3E2C" w:rsidRPr="00A3206E">
        <w:rPr>
          <w:sz w:val="24"/>
          <w:szCs w:val="24"/>
          <w:lang w:val="en-GB"/>
        </w:rPr>
        <w:t>impact</w:t>
      </w:r>
      <w:r w:rsidR="001D3E2C">
        <w:rPr>
          <w:sz w:val="24"/>
          <w:szCs w:val="24"/>
          <w:lang w:val="en-GB"/>
        </w:rPr>
        <w:t>s</w:t>
      </w:r>
      <w:r w:rsidR="001D3E2C" w:rsidRPr="00A3206E">
        <w:rPr>
          <w:sz w:val="24"/>
          <w:szCs w:val="24"/>
          <w:lang w:val="en-GB"/>
        </w:rPr>
        <w:t xml:space="preserve"> of harvest</w:t>
      </w:r>
      <w:r w:rsidR="001D3E2C">
        <w:rPr>
          <w:sz w:val="24"/>
          <w:szCs w:val="24"/>
          <w:lang w:val="en-GB"/>
        </w:rPr>
        <w:t xml:space="preserve">ing </w:t>
      </w:r>
      <w:r w:rsidR="0066557E">
        <w:rPr>
          <w:sz w:val="24"/>
          <w:szCs w:val="24"/>
          <w:lang w:val="en-GB"/>
        </w:rPr>
        <w:t xml:space="preserve">will </w:t>
      </w:r>
      <w:r w:rsidR="001D3E2C">
        <w:rPr>
          <w:sz w:val="24"/>
          <w:szCs w:val="24"/>
          <w:lang w:val="en-GB"/>
        </w:rPr>
        <w:t>also</w:t>
      </w:r>
      <w:r w:rsidR="001D3E2C" w:rsidRPr="00A3206E">
        <w:rPr>
          <w:sz w:val="24"/>
          <w:szCs w:val="24"/>
          <w:lang w:val="en-GB"/>
        </w:rPr>
        <w:t xml:space="preserve"> depend on the part of the plant being removed</w:t>
      </w:r>
      <w:r w:rsidR="001D3E2C">
        <w:rPr>
          <w:sz w:val="24"/>
          <w:szCs w:val="24"/>
          <w:lang w:val="en-GB"/>
        </w:rPr>
        <w:t xml:space="preserve"> </w:t>
      </w:r>
      <w:r w:rsidR="00F80CD3" w:rsidRPr="00A3206E">
        <w:rPr>
          <w:sz w:val="24"/>
          <w:szCs w:val="24"/>
          <w:lang w:val="en-GB"/>
        </w:rPr>
        <w:fldChar w:fldCharType="begin" w:fldLock="1"/>
      </w:r>
      <w:r w:rsidR="001D3E2C" w:rsidRPr="00A3206E">
        <w:rPr>
          <w:sz w:val="24"/>
          <w:szCs w:val="24"/>
          <w:lang w:val="en-GB"/>
        </w:rPr>
        <w:instrText>ADDIN CSL_CITATION {"citationItems":[{"id":"ITEM-1","itemData":{"DOI":"10.1016/j.biocon.2004.03.019","ISBN":"0006-3207","ISSN":"00063207","abstract":"The prevalence of secondary forests is increasing across tropical landscapes, but the effects of these environments on the population dynamics of understory species and on their capacity to regenerate after harvest remains poorly documented. We compare the population dynamics of the understory bromeliad, Aechmea magdalenae, between old-growth and secondary rainforests in Southeast Mexico. A. magdalenae is a non-timber forest product (NTFP), the ramets of which are harvested from wild populations to make forest plantations. The fates of 600 rosettes in the two forest types were monitored over 3 years to build annual transition matrices. Population projections using the matrices show that secondary forest populations have finite rates of growth significantly higher than those of old-growth populations under both ramet-harvest and no-harvest conditions. Life table response experiments indicate that differences in the capacity for re-growth after harvest was due to greater vegetative reproduction of the largest secondary forest rosettes and faster growth of their ramets. For understory NTFP such as A. magdalenae, secondary forests may offer more economic incentive and greater potential for forest conservation than old-growth forests. © 2004 Elsevier Ltd. All rights reserved.","author":[{"dropping-particle":"","family":"Ticktin","given":"T.","non-dropping-particle":"","parse-names":false,"suffix":""},{"dropping-particle":"","family":"Nantel","given":"P.","non-dropping-particle":"","parse-names":false,"suffix":""}],"container-title":"Biological Conservation","id":"ITEM-1","issue":"4","issued":{"date-parts":[["2004"]]},"page":"461-470","title":"Dynamics of harvested populations of the tropical understory herb Aechmea magdalenae in old-growth versus secondary forests","type":"article-journal","volume":"120"},"uris":["http://www.mendeley.com/documents/?uuid=33db0041-d145-4b70-8e2a-8998c93191be"]}],"mendeley":{"formattedCitation":"(Ticktin and Nantel, 2004)","plainTextFormattedCitation":"(Ticktin and Nantel, 2004)","previouslyFormattedCitation":"(Ticktin and Nantel, 2004)"},"properties":{"noteIndex":0},"schema":"https://github.com/citation-style-language/schema/raw/master/csl-citation.json"}</w:instrText>
      </w:r>
      <w:r w:rsidR="00F80CD3" w:rsidRPr="00A3206E">
        <w:rPr>
          <w:sz w:val="24"/>
          <w:szCs w:val="24"/>
          <w:lang w:val="en-GB"/>
        </w:rPr>
        <w:fldChar w:fldCharType="separate"/>
      </w:r>
      <w:r w:rsidR="001D3E2C" w:rsidRPr="00A3206E">
        <w:rPr>
          <w:noProof/>
          <w:sz w:val="24"/>
          <w:szCs w:val="24"/>
          <w:lang w:val="en-GB"/>
        </w:rPr>
        <w:t>(Ticktin and Nantel, 2004)</w:t>
      </w:r>
      <w:r w:rsidR="00F80CD3" w:rsidRPr="00A3206E">
        <w:rPr>
          <w:sz w:val="24"/>
          <w:szCs w:val="24"/>
          <w:lang w:val="en-GB"/>
        </w:rPr>
        <w:fldChar w:fldCharType="end"/>
      </w:r>
      <w:r w:rsidR="001D3E2C">
        <w:rPr>
          <w:sz w:val="24"/>
          <w:szCs w:val="24"/>
          <w:lang w:val="en-GB"/>
        </w:rPr>
        <w:t xml:space="preserve">. </w:t>
      </w:r>
      <w:r w:rsidR="001D3E2C" w:rsidRPr="00A3206E">
        <w:rPr>
          <w:sz w:val="24"/>
          <w:szCs w:val="24"/>
          <w:lang w:val="en-GB"/>
        </w:rPr>
        <w:t xml:space="preserve">Harvesters may selectively collect larger </w:t>
      </w:r>
      <w:r w:rsidR="001D3E2C">
        <w:rPr>
          <w:sz w:val="24"/>
          <w:szCs w:val="24"/>
          <w:lang w:val="en-GB"/>
        </w:rPr>
        <w:t>more apparent</w:t>
      </w:r>
      <w:r w:rsidR="001D3E2C" w:rsidRPr="00A3206E">
        <w:rPr>
          <w:sz w:val="24"/>
          <w:szCs w:val="24"/>
          <w:lang w:val="en-GB"/>
        </w:rPr>
        <w:t xml:space="preserve"> individuals of edelweiss </w:t>
      </w:r>
      <w:r w:rsidR="001D3E2C">
        <w:rPr>
          <w:sz w:val="24"/>
          <w:szCs w:val="24"/>
          <w:lang w:val="en-GB"/>
        </w:rPr>
        <w:t xml:space="preserve">that are more likely to contain </w:t>
      </w:r>
      <w:r w:rsidR="001D3E2C" w:rsidRPr="00A3206E">
        <w:rPr>
          <w:sz w:val="24"/>
          <w:szCs w:val="24"/>
          <w:lang w:val="en-GB"/>
        </w:rPr>
        <w:t>seeds</w:t>
      </w:r>
      <w:r w:rsidR="001D3E2C">
        <w:rPr>
          <w:sz w:val="24"/>
          <w:szCs w:val="24"/>
          <w:lang w:val="en-GB"/>
        </w:rPr>
        <w:t xml:space="preserve">, subsequently </w:t>
      </w:r>
      <w:r w:rsidR="001D3E2C" w:rsidRPr="00A3206E">
        <w:rPr>
          <w:sz w:val="24"/>
          <w:szCs w:val="24"/>
          <w:lang w:val="en-GB"/>
        </w:rPr>
        <w:t>reduc</w:t>
      </w:r>
      <w:r w:rsidR="001D3E2C">
        <w:rPr>
          <w:sz w:val="24"/>
          <w:szCs w:val="24"/>
          <w:lang w:val="en-GB"/>
        </w:rPr>
        <w:t>ing</w:t>
      </w:r>
      <w:r w:rsidR="001D3E2C" w:rsidRPr="00A3206E">
        <w:rPr>
          <w:sz w:val="24"/>
          <w:szCs w:val="24"/>
          <w:lang w:val="en-GB"/>
        </w:rPr>
        <w:t xml:space="preserve"> population regeneration</w:t>
      </w:r>
      <w:r w:rsidR="001D3E2C">
        <w:rPr>
          <w:sz w:val="24"/>
          <w:szCs w:val="24"/>
          <w:lang w:val="en-GB"/>
        </w:rPr>
        <w:t>. Similar effects have been purported to comprise the fitness</w:t>
      </w:r>
      <w:r w:rsidR="001D3E2C" w:rsidRPr="00A3206E">
        <w:rPr>
          <w:sz w:val="24"/>
          <w:szCs w:val="24"/>
          <w:lang w:val="en-GB"/>
        </w:rPr>
        <w:t xml:space="preserve"> of the American ginseng, </w:t>
      </w:r>
      <w:r w:rsidR="001D3E2C" w:rsidRPr="00A3206E">
        <w:rPr>
          <w:i/>
          <w:sz w:val="24"/>
          <w:szCs w:val="24"/>
          <w:lang w:val="en-GB"/>
        </w:rPr>
        <w:t>Panax quinquefolius</w:t>
      </w:r>
      <w:r w:rsidR="001D3E2C" w:rsidRPr="00A3206E">
        <w:rPr>
          <w:sz w:val="24"/>
          <w:szCs w:val="24"/>
          <w:lang w:val="en-GB"/>
        </w:rPr>
        <w:t xml:space="preserve"> </w:t>
      </w:r>
      <w:r w:rsidR="00F80CD3" w:rsidRPr="00A3206E">
        <w:rPr>
          <w:sz w:val="24"/>
          <w:szCs w:val="24"/>
          <w:lang w:val="en-GB"/>
        </w:rPr>
        <w:fldChar w:fldCharType="begin" w:fldLock="1"/>
      </w:r>
      <w:r w:rsidR="001D3E2C" w:rsidRPr="00A3206E">
        <w:rPr>
          <w:sz w:val="24"/>
          <w:szCs w:val="24"/>
          <w:lang w:val="en-GB"/>
        </w:rPr>
        <w:instrText>ADDIN CSL_CITATION {"citationItems":[{"id":"ITEM-1","itemData":{"DOI":"10.1007/s10592-006-9148-3","ISBN":"1566-0621","ISSN":"15660621","abstract":"Replicate harvest simulations were conducted in a large natural population of Panax quinquefolius L.(Araliaceae) to determine the selective effects of harvest. We investigated how minimum size requirements and the influence of size on apparency to human harvesters could result in preferential removal of large plants. To determine which plants were encountered in the large population, harvesters were tracked using GPS as they searched for every legally harvestable, adult plant they could find. Plants were assigned stage-specific fitness measures based on their contributions to population growth rate (lambda) under three demographically based harvest regimes: no harvest, harvest and harvest removing seeds. Plant size was codified into a size-index equal to the product of total leaf area and stem height. Heterogeneity of slopes was tested to determine if the selection gradients (beta) describing the relationship between fitness and size varied among the three harvest regimes. Harvest differentially reduced the fitness of larger plants in one of four individual harvest simulations. The combined harvest simulation significantly altered the selection regime for size in the population of juvenile and adult (harvestable) plants. Seed removal by harvesters intensified fitness declines for larger plants. Because larger plants contribute most to population growth, the selective effects of harvest could result in a shift in the evolutionary dynamics of this species with significant conservation implications.","author":[{"dropping-particle":"","family":"Mooney","given":"Emily H.","non-dropping-particle":"","parse-names":false,"suffix":""},{"dropping-particle":"","family":"McGraw","given":"James B.","non-dropping-particle":"","parse-names":false,"suffix":""}],"container-title":"Conservation Genetics","id":"ITEM-1","issue":"1","issued":{"date-parts":[["2007"]]},"page":"57-67","title":"Alteration of selection regime resulting from harvest of American ginseng, Panax quinquefolius","type":"article-journal","volume":"8"},"uris":["http://www.mendeley.com/documents/?uuid=a4fa7355-bcee-4c9c-b043-508d794aff8a"]}],"mendeley":{"formattedCitation":"(Mooney and McGraw, 2007)","plainTextFormattedCitation":"(Mooney and McGraw, 2007)","previouslyFormattedCitation":"(Mooney and McGraw, 2007)"},"properties":{"noteIndex":0},"schema":"https://github.com/citation-style-language/schema/raw/master/csl-citation.json"}</w:instrText>
      </w:r>
      <w:r w:rsidR="00F80CD3" w:rsidRPr="00A3206E">
        <w:rPr>
          <w:sz w:val="24"/>
          <w:szCs w:val="24"/>
          <w:lang w:val="en-GB"/>
        </w:rPr>
        <w:fldChar w:fldCharType="separate"/>
      </w:r>
      <w:r w:rsidR="001D3E2C" w:rsidRPr="00A3206E">
        <w:rPr>
          <w:noProof/>
          <w:sz w:val="24"/>
          <w:szCs w:val="24"/>
          <w:lang w:val="en-GB"/>
        </w:rPr>
        <w:t>(Mooney and McGraw, 2007)</w:t>
      </w:r>
      <w:r w:rsidR="00F80CD3" w:rsidRPr="00A3206E">
        <w:rPr>
          <w:sz w:val="24"/>
          <w:szCs w:val="24"/>
          <w:lang w:val="en-GB"/>
        </w:rPr>
        <w:fldChar w:fldCharType="end"/>
      </w:r>
      <w:r w:rsidR="001D3E2C" w:rsidRPr="00A3206E">
        <w:rPr>
          <w:sz w:val="24"/>
          <w:szCs w:val="24"/>
          <w:lang w:val="en-GB"/>
        </w:rPr>
        <w:t>.</w:t>
      </w:r>
      <w:r w:rsidR="0066557E">
        <w:rPr>
          <w:sz w:val="24"/>
          <w:szCs w:val="24"/>
          <w:lang w:val="en-GB"/>
        </w:rPr>
        <w:t xml:space="preserve">  Nonetheless, the weaker effect </w:t>
      </w:r>
      <w:r w:rsidR="00A31AF0">
        <w:rPr>
          <w:sz w:val="24"/>
          <w:szCs w:val="24"/>
          <w:lang w:val="en-GB"/>
        </w:rPr>
        <w:t xml:space="preserve">on plant fitness </w:t>
      </w:r>
      <w:r w:rsidR="0066557E">
        <w:rPr>
          <w:sz w:val="24"/>
          <w:szCs w:val="24"/>
          <w:lang w:val="en-GB"/>
        </w:rPr>
        <w:t xml:space="preserve">of harvesting than climate change may have arisen because removal of inflorescences induced the compensatory allocation of stored resources towards future reproduction </w:t>
      </w:r>
      <w:r w:rsidR="0066557E">
        <w:rPr>
          <w:color w:val="000000"/>
          <w:sz w:val="24"/>
          <w:szCs w:val="24"/>
          <w:lang w:val="en-GB"/>
        </w:rPr>
        <w:t>(</w:t>
      </w:r>
      <w:r w:rsidR="0066557E" w:rsidRPr="00DE264E">
        <w:rPr>
          <w:sz w:val="24"/>
          <w:szCs w:val="24"/>
        </w:rPr>
        <w:t>Lehtilä</w:t>
      </w:r>
      <w:r w:rsidR="0066557E">
        <w:rPr>
          <w:sz w:val="24"/>
          <w:szCs w:val="24"/>
        </w:rPr>
        <w:t xml:space="preserve"> and </w:t>
      </w:r>
      <w:r w:rsidR="0066557E" w:rsidRPr="00DE264E">
        <w:rPr>
          <w:sz w:val="24"/>
          <w:szCs w:val="24"/>
        </w:rPr>
        <w:t>Ehrlén</w:t>
      </w:r>
      <w:r w:rsidR="0066557E" w:rsidRPr="000731D4">
        <w:rPr>
          <w:sz w:val="24"/>
          <w:szCs w:val="24"/>
        </w:rPr>
        <w:t>, 200</w:t>
      </w:r>
      <w:r w:rsidR="0066557E">
        <w:rPr>
          <w:sz w:val="24"/>
          <w:szCs w:val="24"/>
        </w:rPr>
        <w:t>5)</w:t>
      </w:r>
      <w:r w:rsidR="00E51B45">
        <w:rPr>
          <w:color w:val="000000"/>
          <w:sz w:val="24"/>
          <w:szCs w:val="24"/>
          <w:lang w:val="en-GB"/>
        </w:rPr>
        <w:t xml:space="preserve">.  </w:t>
      </w:r>
      <w:r w:rsidR="00653C17">
        <w:rPr>
          <w:color w:val="000000"/>
          <w:sz w:val="24"/>
          <w:szCs w:val="24"/>
          <w:lang w:val="en-GB"/>
        </w:rPr>
        <w:t>Experime</w:t>
      </w:r>
      <w:r w:rsidR="0066557E">
        <w:rPr>
          <w:color w:val="000000"/>
          <w:sz w:val="24"/>
          <w:szCs w:val="24"/>
          <w:lang w:val="en-GB"/>
        </w:rPr>
        <w:t>ntal clipping of inflorescences</w:t>
      </w:r>
      <w:r w:rsidR="00653C17">
        <w:rPr>
          <w:color w:val="000000"/>
          <w:sz w:val="24"/>
          <w:szCs w:val="24"/>
          <w:lang w:val="en-GB"/>
        </w:rPr>
        <w:t xml:space="preserve"> </w:t>
      </w:r>
      <w:r w:rsidR="005D58BC">
        <w:rPr>
          <w:color w:val="000000"/>
          <w:sz w:val="24"/>
          <w:szCs w:val="24"/>
          <w:lang w:val="en-GB"/>
        </w:rPr>
        <w:t xml:space="preserve">while </w:t>
      </w:r>
      <w:r w:rsidR="00F34F43">
        <w:rPr>
          <w:color w:val="000000"/>
          <w:sz w:val="24"/>
          <w:szCs w:val="24"/>
          <w:lang w:val="en-GB"/>
        </w:rPr>
        <w:t>monitoring reproductive output</w:t>
      </w:r>
      <w:r w:rsidR="0066557E">
        <w:rPr>
          <w:color w:val="000000"/>
          <w:sz w:val="24"/>
          <w:szCs w:val="24"/>
          <w:lang w:val="en-GB"/>
        </w:rPr>
        <w:t xml:space="preserve"> over several seasons in relation to underground rhizome connections could help inform the design of sustainable harvesting practices that supported local communities whil</w:t>
      </w:r>
      <w:r w:rsidR="00A31AF0">
        <w:rPr>
          <w:color w:val="000000"/>
          <w:sz w:val="24"/>
          <w:szCs w:val="24"/>
          <w:lang w:val="en-GB"/>
        </w:rPr>
        <w:t>st simultaneously</w:t>
      </w:r>
      <w:r w:rsidR="0066557E">
        <w:rPr>
          <w:color w:val="000000"/>
          <w:sz w:val="24"/>
          <w:szCs w:val="24"/>
          <w:lang w:val="en-GB"/>
        </w:rPr>
        <w:t xml:space="preserve"> promoting conservation.</w:t>
      </w:r>
      <w:r w:rsidR="000162D7">
        <w:rPr>
          <w:color w:val="000000"/>
          <w:sz w:val="24"/>
          <w:szCs w:val="24"/>
          <w:lang w:val="en-GB"/>
        </w:rPr>
        <w:t xml:space="preserve"> </w:t>
      </w:r>
    </w:p>
    <w:p w14:paraId="619189B6" w14:textId="77777777" w:rsidR="00C3559C" w:rsidRPr="00A3206E" w:rsidRDefault="00C3559C" w:rsidP="00EC2FFB">
      <w:pPr>
        <w:spacing w:line="480" w:lineRule="auto"/>
        <w:jc w:val="both"/>
        <w:rPr>
          <w:sz w:val="24"/>
          <w:szCs w:val="24"/>
          <w:lang w:val="en-GB"/>
        </w:rPr>
      </w:pPr>
    </w:p>
    <w:p w14:paraId="275CFD62" w14:textId="77777777" w:rsidR="007C44BA" w:rsidRPr="00A3206E" w:rsidRDefault="00A634AE" w:rsidP="00EC2FFB">
      <w:pPr>
        <w:spacing w:line="480" w:lineRule="auto"/>
        <w:jc w:val="both"/>
        <w:rPr>
          <w:rFonts w:cs="Times New Roman"/>
          <w:bCs/>
          <w:i/>
          <w:iCs/>
          <w:color w:val="000000"/>
          <w:sz w:val="24"/>
          <w:szCs w:val="24"/>
          <w:lang w:val="en-GB"/>
        </w:rPr>
      </w:pPr>
      <w:r>
        <w:rPr>
          <w:rFonts w:cs="Times New Roman"/>
          <w:bCs/>
          <w:i/>
          <w:iCs/>
          <w:color w:val="000000"/>
          <w:sz w:val="24"/>
          <w:szCs w:val="24"/>
          <w:lang w:val="en-GB"/>
        </w:rPr>
        <w:t xml:space="preserve">4.2. </w:t>
      </w:r>
      <w:r w:rsidR="007C44BA" w:rsidRPr="00A3206E">
        <w:rPr>
          <w:rFonts w:cs="Times New Roman"/>
          <w:bCs/>
          <w:i/>
          <w:iCs/>
          <w:color w:val="000000"/>
          <w:sz w:val="24"/>
          <w:szCs w:val="24"/>
          <w:lang w:val="en-GB"/>
        </w:rPr>
        <w:t>Effects of biological variables on seed production</w:t>
      </w:r>
    </w:p>
    <w:p w14:paraId="35717284" w14:textId="540FC31A" w:rsidR="00843DCA" w:rsidRDefault="007C44BA" w:rsidP="00EC2FFB">
      <w:pPr>
        <w:autoSpaceDE w:val="0"/>
        <w:spacing w:line="480" w:lineRule="auto"/>
        <w:contextualSpacing/>
        <w:jc w:val="both"/>
        <w:rPr>
          <w:rFonts w:eastAsia="Times New Roman" w:cs="Times New Roman"/>
          <w:bCs/>
          <w:color w:val="000000"/>
          <w:sz w:val="24"/>
          <w:szCs w:val="24"/>
          <w:lang w:val="en-GB"/>
        </w:rPr>
      </w:pPr>
      <w:r w:rsidRPr="00A3206E">
        <w:rPr>
          <w:rFonts w:eastAsia="Times New Roman" w:cs="Times New Roman"/>
          <w:bCs/>
          <w:color w:val="000000"/>
          <w:sz w:val="24"/>
          <w:szCs w:val="24"/>
          <w:lang w:val="en-GB"/>
        </w:rPr>
        <w:t>We found that other biological variables predictably</w:t>
      </w:r>
      <w:r w:rsidRPr="00A3206E">
        <w:rPr>
          <w:rFonts w:cs="Times New Roman"/>
          <w:color w:val="000000"/>
          <w:sz w:val="24"/>
          <w:szCs w:val="24"/>
          <w:lang w:val="en-GB"/>
        </w:rPr>
        <w:t xml:space="preserve"> influenced edelweiss fitness. For </w:t>
      </w:r>
      <w:r w:rsidR="009254D3">
        <w:rPr>
          <w:rFonts w:cs="Times New Roman"/>
          <w:color w:val="000000"/>
          <w:sz w:val="24"/>
          <w:szCs w:val="24"/>
          <w:lang w:val="en-GB"/>
        </w:rPr>
        <w:t xml:space="preserve">example, </w:t>
      </w:r>
      <w:r w:rsidR="00E60BF3">
        <w:rPr>
          <w:rFonts w:cs="Times New Roman"/>
          <w:color w:val="000000"/>
          <w:sz w:val="24"/>
          <w:szCs w:val="24"/>
          <w:lang w:val="en-GB"/>
        </w:rPr>
        <w:t>(semi-)</w:t>
      </w:r>
      <w:r w:rsidRPr="00A3206E">
        <w:rPr>
          <w:rFonts w:cs="Times New Roman"/>
          <w:color w:val="000000"/>
          <w:sz w:val="24"/>
          <w:szCs w:val="24"/>
          <w:lang w:val="en-GB"/>
        </w:rPr>
        <w:t>woody plants affect smaller herbaceous plants by shading</w:t>
      </w:r>
      <w:r w:rsidR="00605AED">
        <w:rPr>
          <w:rFonts w:cs="Times New Roman"/>
          <w:color w:val="000000"/>
          <w:sz w:val="24"/>
          <w:szCs w:val="24"/>
          <w:lang w:val="en-GB"/>
        </w:rPr>
        <w:t>,</w:t>
      </w:r>
      <w:r w:rsidR="009254D3">
        <w:rPr>
          <w:rFonts w:cs="Times New Roman"/>
          <w:color w:val="000000"/>
          <w:sz w:val="24"/>
          <w:szCs w:val="24"/>
          <w:lang w:val="en-GB"/>
        </w:rPr>
        <w:t xml:space="preserve"> </w:t>
      </w:r>
      <w:r w:rsidRPr="00A3206E">
        <w:rPr>
          <w:rFonts w:cs="Times New Roman"/>
          <w:color w:val="000000"/>
          <w:sz w:val="24"/>
          <w:szCs w:val="24"/>
          <w:lang w:val="en-GB"/>
        </w:rPr>
        <w:t>reducing soil moisture</w:t>
      </w:r>
      <w:r w:rsidR="009254D3">
        <w:rPr>
          <w:rFonts w:cs="Times New Roman"/>
          <w:color w:val="000000"/>
          <w:sz w:val="24"/>
          <w:szCs w:val="24"/>
          <w:lang w:val="en-GB"/>
        </w:rPr>
        <w:t>,</w:t>
      </w:r>
      <w:r w:rsidRPr="00A3206E">
        <w:rPr>
          <w:rFonts w:cs="Times New Roman"/>
          <w:color w:val="000000"/>
          <w:sz w:val="24"/>
          <w:szCs w:val="24"/>
          <w:lang w:val="en-GB"/>
        </w:rPr>
        <w:t xml:space="preserve"> </w:t>
      </w:r>
      <w:r w:rsidR="00605AED">
        <w:rPr>
          <w:rFonts w:cs="Times New Roman"/>
          <w:color w:val="000000"/>
          <w:sz w:val="24"/>
          <w:szCs w:val="24"/>
          <w:lang w:val="en-GB"/>
        </w:rPr>
        <w:t xml:space="preserve">and increasing soil acidity </w:t>
      </w:r>
      <w:r w:rsidR="00F80CD3" w:rsidRPr="00A3206E">
        <w:rPr>
          <w:rFonts w:cs="Times New Roman"/>
          <w:color w:val="000000"/>
          <w:sz w:val="24"/>
          <w:szCs w:val="24"/>
          <w:lang w:val="en-GB"/>
        </w:rPr>
        <w:fldChar w:fldCharType="begin" w:fldLock="1"/>
      </w:r>
      <w:r w:rsidR="00E04C67">
        <w:rPr>
          <w:rFonts w:cs="Times New Roman"/>
          <w:color w:val="000000"/>
          <w:sz w:val="24"/>
          <w:szCs w:val="24"/>
          <w:lang w:val="en-GB"/>
        </w:rPr>
        <w:instrText>ADDIN CSL_CITATION {"citationItems":[{"id":"ITEM-1","itemData":{"DOI":"10.1006/jare.2002.0992","ISSN":"01401963","author":[{"dropping-particle":"","family":"Kropfl","given":"a","non-dropping-particle":"","parse-names":false,"suffix":""},{"dropping-particle":"","family":"Cecchi","given":"G","non-dropping-particle":"","parse-names":false,"suffix":""},{"dropping-particle":"","family":"Villasuso","given":"N","non-dropping-particle":"","parse-names":false,"suffix":""},{"dropping-particle":"","family":"Distel","given":"R","non-dropping-particle":"","parse-names":false,"suffix":""}],"container-title":"Journal of Arid Environments","id":"ITEM-1","issue":"1","issued":{"date-parts":[["2002"]]},"page":"29-35","title":"The influence of Larrea divaricata on soil moisture and on water status and growth of Stipa tenuis in southern Argentina","type":"article-journal","volume":"52"},"uris":["http://www.mendeley.com/documents/?uuid=0e50ab76-0e1e-4810-8fb5-fe2d7e0dd4ef","http://www.mendeley.com/documents/?uuid=a0bc76a9-e926-4197-81de-c62aca0076ac"]},{"id":"ITEM-2","itemData":{"DOI":"10.1007/s11258-012-0033-5","ISSN":"13850237","abstract":"The Mediterranean landscape is characterized by a heterogeneous structure: a mosaic of woody plants (trees or shrubs) with scattered patches of herbaceous vegetation. Although the herbaceous and woody patches are adjacent to each other, plant species composition in them is substantially different. This could be attributed to either differences in environmental conditions between patch types (i.e., abiotic filters), or to dispersal limitations caused by the woody plants acting as dispersal filters. In this article, we focus on the relative impact of woody plants, applying these two filter types, in determining plant species composition in Mediterranean woodland. We experimentally manipulated shade and litter cover and examined the effect of each of these factors on plant species composition. We used seed-traps to evaluate seed arrival in the patches, and experimentally removed the shrub canopy to study the effect of the shrub as a physical barrier to seed entry. Results showed that plant species number and composition were not significantly affected by shade and litter manipulation. The number of trapped seeds were significantly higher in the open patches than in the woody patches, and removal of woody plants increased the number of trapped seeds in both open and woody patches, as a result of eliminating the physical obstacle to free seed movement. Our findings show that woody plants affect the herbaceous plant community by influencing seed dispersal, and highlight that they affect other organisms not only by modifying resource availability but also through the creation of a new landscape structure.","author":[{"dropping-particle":"","family":"Gabay","given":"O.","non-dropping-particle":"","parse-names":false,"suffix":""},{"dropping-particle":"","family":"Perevolotsky","given":"A.","non-dropping-particle":"","parse-names":false,"suffix":""},{"dropping-particle":"","family":"Shachak","given":"M.","non-dropping-particle":"","parse-names":false,"suffix":""}],"container-title":"Plant Ecology","id":"ITEM-2","issue":"4","issued":{"date-parts":[["2012"]]},"page":"685-693","title":"How landscape modulators function: woody plant impact on seed dispersal and abiotic filtering","type":"article-journal","volume":"213"},"uris":["http://www.mendeley.com/documents/?uuid=2583e1c7-2d1f-4f11-9877-720973de127f","http://www.mendeley.com/documents/?uuid=19091942-4ae3-42a7-b9de-ad930bea325b","http://www.mendeley.com/documents/?uuid=84bdbbd9-6290-449d-a413-a2a24760dc1c"]}],"mendeley":{"formattedCitation":"(Gabay et al., 2012; Kropfl et al., 2002)","plainTextFormattedCitation":"(Gabay et al., 2012; Kropfl et al., 2002)","previouslyFormattedCitation":"(Gabay et al., 2012; Kropfl et al., 2002)"},"properties":{"noteIndex":0},"schema":"https://github.com/citation-style-language/schema/raw/master/csl-citation.json"}</w:instrText>
      </w:r>
      <w:r w:rsidR="00F80CD3" w:rsidRPr="00A3206E">
        <w:rPr>
          <w:rFonts w:cs="Times New Roman"/>
          <w:color w:val="000000"/>
          <w:sz w:val="24"/>
          <w:szCs w:val="24"/>
          <w:lang w:val="en-GB"/>
        </w:rPr>
        <w:fldChar w:fldCharType="separate"/>
      </w:r>
      <w:r w:rsidRPr="00A3206E">
        <w:rPr>
          <w:rFonts w:cs="Times New Roman"/>
          <w:noProof/>
          <w:color w:val="000000"/>
          <w:sz w:val="24"/>
          <w:szCs w:val="24"/>
          <w:lang w:val="en-GB"/>
        </w:rPr>
        <w:t>(Gabay et al., 2012; Kr</w:t>
      </w:r>
      <w:r w:rsidR="0069428F">
        <w:rPr>
          <w:rFonts w:cstheme="minorHAnsi"/>
          <w:noProof/>
          <w:color w:val="000000"/>
          <w:sz w:val="24"/>
          <w:szCs w:val="24"/>
          <w:lang w:val="en-GB"/>
        </w:rPr>
        <w:t>ö</w:t>
      </w:r>
      <w:r w:rsidRPr="00A3206E">
        <w:rPr>
          <w:rFonts w:cs="Times New Roman"/>
          <w:noProof/>
          <w:color w:val="000000"/>
          <w:sz w:val="24"/>
          <w:szCs w:val="24"/>
          <w:lang w:val="en-GB"/>
        </w:rPr>
        <w:t>pfl et al., 2002</w:t>
      </w:r>
      <w:r w:rsidR="00CE7CDB">
        <w:rPr>
          <w:rFonts w:cs="Times New Roman"/>
          <w:noProof/>
          <w:color w:val="000000"/>
          <w:sz w:val="24"/>
          <w:szCs w:val="24"/>
          <w:lang w:val="en-GB"/>
        </w:rPr>
        <w:t>; Makarov et al., 2019</w:t>
      </w:r>
      <w:r w:rsidRPr="00A3206E">
        <w:rPr>
          <w:rFonts w:cs="Times New Roman"/>
          <w:noProof/>
          <w:color w:val="000000"/>
          <w:sz w:val="24"/>
          <w:szCs w:val="24"/>
          <w:lang w:val="en-GB"/>
        </w:rPr>
        <w:t>)</w:t>
      </w:r>
      <w:r w:rsidR="00F80CD3" w:rsidRPr="00A3206E">
        <w:rPr>
          <w:rFonts w:cs="Times New Roman"/>
          <w:color w:val="000000"/>
          <w:sz w:val="24"/>
          <w:szCs w:val="24"/>
          <w:lang w:val="en-GB"/>
        </w:rPr>
        <w:fldChar w:fldCharType="end"/>
      </w:r>
      <w:r w:rsidRPr="00A3206E">
        <w:rPr>
          <w:rFonts w:cs="Times New Roman"/>
          <w:color w:val="000000"/>
          <w:sz w:val="24"/>
          <w:szCs w:val="24"/>
          <w:lang w:val="en-GB"/>
        </w:rPr>
        <w:t>, and th</w:t>
      </w:r>
      <w:r w:rsidR="002B665C">
        <w:rPr>
          <w:rFonts w:cs="Times New Roman"/>
          <w:color w:val="000000"/>
          <w:sz w:val="24"/>
          <w:szCs w:val="24"/>
          <w:lang w:val="en-GB"/>
        </w:rPr>
        <w:t>e</w:t>
      </w:r>
      <w:r w:rsidRPr="00A3206E">
        <w:rPr>
          <w:rFonts w:cs="Times New Roman"/>
          <w:color w:val="000000"/>
          <w:sz w:val="24"/>
          <w:szCs w:val="24"/>
          <w:lang w:val="en-GB"/>
        </w:rPr>
        <w:t>s</w:t>
      </w:r>
      <w:r w:rsidR="002B665C">
        <w:rPr>
          <w:rFonts w:cs="Times New Roman"/>
          <w:color w:val="000000"/>
          <w:sz w:val="24"/>
          <w:szCs w:val="24"/>
          <w:lang w:val="en-GB"/>
        </w:rPr>
        <w:t>e</w:t>
      </w:r>
      <w:r w:rsidRPr="00A3206E">
        <w:rPr>
          <w:rFonts w:cs="Times New Roman"/>
          <w:color w:val="000000"/>
          <w:sz w:val="24"/>
          <w:szCs w:val="24"/>
          <w:lang w:val="en-GB"/>
        </w:rPr>
        <w:t xml:space="preserve"> </w:t>
      </w:r>
      <w:r w:rsidR="002B665C">
        <w:rPr>
          <w:rFonts w:cs="Times New Roman"/>
          <w:color w:val="000000"/>
          <w:sz w:val="24"/>
          <w:szCs w:val="24"/>
          <w:lang w:val="en-GB"/>
        </w:rPr>
        <w:t xml:space="preserve">effects </w:t>
      </w:r>
      <w:r w:rsidRPr="00A3206E">
        <w:rPr>
          <w:rFonts w:cs="Times New Roman"/>
          <w:color w:val="000000"/>
          <w:sz w:val="24"/>
          <w:szCs w:val="24"/>
          <w:lang w:val="en-GB"/>
        </w:rPr>
        <w:t xml:space="preserve">can explain their negative </w:t>
      </w:r>
      <w:r w:rsidR="002B665C">
        <w:rPr>
          <w:rFonts w:cs="Times New Roman"/>
          <w:color w:val="000000"/>
          <w:sz w:val="24"/>
          <w:szCs w:val="24"/>
          <w:lang w:val="en-GB"/>
        </w:rPr>
        <w:t>association</w:t>
      </w:r>
      <w:r w:rsidRPr="00A3206E">
        <w:rPr>
          <w:rFonts w:cs="Times New Roman"/>
          <w:color w:val="000000"/>
          <w:sz w:val="24"/>
          <w:szCs w:val="24"/>
          <w:lang w:val="en-GB"/>
        </w:rPr>
        <w:t xml:space="preserve"> </w:t>
      </w:r>
      <w:r w:rsidR="002B665C">
        <w:rPr>
          <w:rFonts w:cs="Times New Roman"/>
          <w:color w:val="000000"/>
          <w:sz w:val="24"/>
          <w:szCs w:val="24"/>
          <w:lang w:val="en-GB"/>
        </w:rPr>
        <w:t>with</w:t>
      </w:r>
      <w:r w:rsidRPr="00A3206E">
        <w:rPr>
          <w:rFonts w:cs="Times New Roman"/>
          <w:color w:val="000000"/>
          <w:sz w:val="24"/>
          <w:szCs w:val="24"/>
          <w:lang w:val="en-GB"/>
        </w:rPr>
        <w:t xml:space="preserve"> the light-demanding </w:t>
      </w:r>
      <w:r w:rsidRPr="00A3206E">
        <w:rPr>
          <w:rFonts w:eastAsia="Times New Roman" w:cs="Times New Roman"/>
          <w:bCs/>
          <w:color w:val="000000"/>
          <w:sz w:val="24"/>
          <w:szCs w:val="24"/>
          <w:lang w:val="en-GB"/>
        </w:rPr>
        <w:t>edelweiss</w:t>
      </w:r>
      <w:r w:rsidR="00605AED">
        <w:rPr>
          <w:rFonts w:eastAsia="Times New Roman" w:cs="Times New Roman"/>
          <w:bCs/>
          <w:color w:val="000000"/>
          <w:sz w:val="24"/>
          <w:szCs w:val="24"/>
          <w:lang w:val="en-GB"/>
        </w:rPr>
        <w:t xml:space="preserve"> that </w:t>
      </w:r>
      <w:r w:rsidR="00CE7CDB">
        <w:rPr>
          <w:rFonts w:eastAsia="Times New Roman" w:cs="Times New Roman"/>
          <w:bCs/>
          <w:color w:val="000000"/>
          <w:sz w:val="24"/>
          <w:szCs w:val="24"/>
          <w:lang w:val="en-GB"/>
        </w:rPr>
        <w:t>grows</w:t>
      </w:r>
      <w:r w:rsidR="00605AED">
        <w:rPr>
          <w:rFonts w:eastAsia="Times New Roman" w:cs="Times New Roman"/>
          <w:bCs/>
          <w:color w:val="000000"/>
          <w:sz w:val="24"/>
          <w:szCs w:val="24"/>
          <w:lang w:val="en-GB"/>
        </w:rPr>
        <w:t xml:space="preserve"> mostly on base-rich soils</w:t>
      </w:r>
      <w:r w:rsidRPr="00A3206E">
        <w:rPr>
          <w:rFonts w:eastAsia="Times New Roman" w:cs="Times New Roman"/>
          <w:bCs/>
          <w:color w:val="000000"/>
          <w:sz w:val="24"/>
          <w:szCs w:val="24"/>
          <w:lang w:val="en-GB"/>
        </w:rPr>
        <w:t xml:space="preserve">. </w:t>
      </w:r>
      <w:r w:rsidRPr="00A3206E">
        <w:rPr>
          <w:rFonts w:cs="Times New Roman"/>
          <w:color w:val="000000"/>
          <w:sz w:val="24"/>
          <w:szCs w:val="24"/>
          <w:lang w:val="en-GB"/>
        </w:rPr>
        <w:t xml:space="preserve">Hemi-parasites, none of which infect edelweiss, may have also had a facilitative effect by infecting co-occurring species, especially </w:t>
      </w:r>
      <w:r w:rsidRPr="00A3206E">
        <w:rPr>
          <w:rFonts w:eastAsia="Calibri" w:cs="Times New Roman"/>
          <w:bCs/>
          <w:color w:val="000000"/>
          <w:sz w:val="24"/>
          <w:szCs w:val="24"/>
          <w:lang w:val="en-GB"/>
        </w:rPr>
        <w:t>belonging to</w:t>
      </w:r>
      <w:r w:rsidR="00027359">
        <w:rPr>
          <w:rFonts w:eastAsia="Calibri" w:cs="Times New Roman"/>
          <w:bCs/>
          <w:color w:val="000000"/>
          <w:sz w:val="24"/>
          <w:szCs w:val="24"/>
          <w:lang w:val="en-GB"/>
        </w:rPr>
        <w:t xml:space="preserve"> the</w:t>
      </w:r>
      <w:r w:rsidRPr="00A3206E">
        <w:rPr>
          <w:rFonts w:eastAsia="Calibri" w:cs="Times New Roman"/>
          <w:bCs/>
          <w:color w:val="000000"/>
          <w:sz w:val="24"/>
          <w:szCs w:val="24"/>
          <w:lang w:val="en-GB"/>
        </w:rPr>
        <w:t xml:space="preserve"> Poaceae, Rosaceae </w:t>
      </w:r>
      <w:r w:rsidRPr="00A3206E">
        <w:rPr>
          <w:rFonts w:eastAsia="Calibri" w:cs="Times New Roman"/>
          <w:bCs/>
          <w:iCs/>
          <w:color w:val="000000"/>
          <w:sz w:val="24"/>
          <w:szCs w:val="24"/>
          <w:lang w:val="en-GB"/>
        </w:rPr>
        <w:t>and</w:t>
      </w:r>
      <w:r w:rsidRPr="00A3206E">
        <w:rPr>
          <w:rFonts w:eastAsia="Calibri" w:cs="Times New Roman"/>
          <w:bCs/>
          <w:color w:val="000000"/>
          <w:sz w:val="24"/>
          <w:szCs w:val="24"/>
          <w:lang w:val="en-GB"/>
        </w:rPr>
        <w:t xml:space="preserve"> Fabaceae</w:t>
      </w:r>
      <w:r w:rsidRPr="00A3206E">
        <w:rPr>
          <w:rFonts w:eastAsia="Calibri" w:cs="Times New Roman"/>
          <w:bCs/>
          <w:i/>
          <w:color w:val="000000"/>
          <w:sz w:val="24"/>
          <w:szCs w:val="24"/>
          <w:lang w:val="en-GB"/>
        </w:rPr>
        <w:t xml:space="preserve"> </w:t>
      </w:r>
      <w:r w:rsidRPr="00A3206E">
        <w:rPr>
          <w:rFonts w:eastAsia="Calibri" w:cs="Times New Roman"/>
          <w:bCs/>
          <w:color w:val="000000"/>
          <w:sz w:val="24"/>
          <w:szCs w:val="24"/>
          <w:lang w:val="en-GB"/>
        </w:rPr>
        <w:t xml:space="preserve">families </w:t>
      </w:r>
      <w:r w:rsidR="00F80CD3" w:rsidRPr="00A3206E">
        <w:rPr>
          <w:rFonts w:eastAsia="Calibri" w:cs="Times New Roman"/>
          <w:bCs/>
          <w:color w:val="000000"/>
          <w:sz w:val="24"/>
          <w:szCs w:val="24"/>
          <w:lang w:val="en-GB"/>
        </w:rPr>
        <w:fldChar w:fldCharType="begin" w:fldLock="1"/>
      </w:r>
      <w:r w:rsidR="003B478E">
        <w:rPr>
          <w:rFonts w:eastAsia="Calibri" w:cs="Times New Roman"/>
          <w:bCs/>
          <w:color w:val="000000"/>
          <w:sz w:val="24"/>
          <w:szCs w:val="24"/>
          <w:lang w:val="en-GB"/>
        </w:rPr>
        <w:instrText>ADDIN CSL_CITATION {"citationItems":[{"id":"ITEM-1","itemData":{"DOI":"10.1093/aob/mcn065","ISBN":"1095-8290 (Electronic)\r0305-7364 (Linking)","ISSN":"03057364","PMID":"18492736","abstract":"BACKGROUND AND AIMS: Thesium chinense is a hemiparasitic plant that is common in grassland habitats of eastern Asia. Although the physiology of Thesium has been well studied in attempts to control its weedy habit, there have been few ecological investigations of its parasitic life history. Thesium chinense is thought to parasitize species of Poaceae, but evidence remains circumstantial. METHODS: A vegetation survey was conducted to test whether any plant species occurs significantly more often in plots with T. chinense than expected. In addition, haustorial connections were examined directly by excavating the roots and post-attachment host selectivity was evaluated by comparing the observed numbers of haustoria on different hosts against those expected according to the relative below-ground biomass. Haustorium sizes were also compared among host species. KEY RESULTS: Only two of the 38 species recorded, Lespedeza juncea and Eragrostis curvula, occurred more often in plots with Thesium than expected. In contrast to this, T. chinense parasitized 22 plant species in 11 families, corresponding to 57.9 % of plant species found at the study site. Haustoria were non-randomly distributed among host species, suggesting that there is some post-attachment host selectivity. Thesium chinense generally preferred the Poaceae, although haustoria formed on the Fabaceae were larger than those on other hosts. CONCLUSIONS: This is the first quantitative investigation of the host range and selectivity of hemiparasitic plants of the Santalales. The preference for Fabaceae as hosts may be linked to the greater nutrient availability in these nitrogen-fixing plants.","author":[{"dropping-particle":"","family":"Suetsugu","given":"Kenji","non-dropping-particle":"","parse-names":false,"suffix":""},{"dropping-particle":"","family":"Kawakita","given":"Atsushi","non-dropping-particle":"","parse-names":false,"suffix":""},{"dropping-particle":"","family":"Kato","given":"Makoto","non-dropping-particle":"","parse-names":false,"suffix":""}],"container-title":"Annals of Botany","id":"ITEM-1","issue":"1","issued":{"date-parts":[["2008"]]},"page":"49-55","title":"Host range and selectivity of the hemiparasitic plant Thesium chinense (Santalaceae)","type":"article-journal","volume":"102"},"uris":["http://www.mendeley.com/documents/?uuid=bdd09e2c-5000-4408-a339-4366308ac9d8","http://www.mendeley.com/documents/?uuid=fdc9ef54-3979-44c9-8f55-3dacee9299c6"]},{"id":"ITEM-2","itemData":{"DOI":"10.1007/s12224-010-9081-6","ISBN":"1211-9520","ISSN":"12119520","abstract":"The interaction between parasitic plants and their hosts is an important topic in both agriculture and ecology. Little, however, is known about that of the hemiparasite Pedicularis. It is essential to understand the host dependence and preference of Pedicularis for successful cultivation of plants in this genus and for understanding the roles they play in natural communities. We tested the effects of two herbaceous host species (Trifolium repens and Polypogon monspeliensis) on the survival and growth performance of Pedicularis cephalantha. Five P. cephalantha seedlings and two host plants were planted in each pot. In the control, no host plants were planted (treatment 1). Host plants were planted in three combinations: only T. repens (treatment 2) or P. monspeliensis (treatment 3) or a mixture of both (treatment 4). The results showed that P. cephalantha performed better in the presence of host plants, and host plants are more essential to P. cephalantha for proper development than for survival. The grass host P. monspeliensis proved to be a better host plant for P. cephalantha than the legume host T. repens. The high dependence of P. cephalantha on host plants and its host preference were demonstrated in this study. This is the first report of the performance of Chinese Pedicularis species in cultivation throughout all life stages (from seeds to seeds).","author":[{"dropping-particle":"","family":"Ren","given":"Yong Quan","non-dropping-particle":"","parse-names":false,"suffix":""},{"dropping-particle":"","family":"Guan","given":"Kai Yun","non-dropping-particle":"","parse-names":false,"suffix":""},{"dropping-particle":"","family":"Li","given":"Ai Rong","non-dropping-particle":"","parse-names":false,"suffix":""},{"dropping-particle":"","family":"Hu","given":"Xiao Jian","non-dropping-particle":"","parse-names":false,"suffix":""},{"dropping-particle":"","family":"Zhang","given":"Le","non-dropping-particle":"","parse-names":false,"suffix":""}],"container-title":"Folia Geobotanica","id":"ITEM-2","issue":"4","issued":{"date-parts":[["2010"]]},"page":"443-455","title":"Host Dependence and Preference of the Root Hemiparasite, Pedicularis cephalantha Franch. (Orobanchaceae)","type":"article-journal","volume":"45"},"uris":["http://www.mendeley.com/documents/?uuid=6c7729dd-6bf0-4f33-952a-3850e7d9508d","http://www.mendeley.com/documents/?uuid=99e2b84f-53d7-41d8-8404-92877724dfa5"]},{"id":"ITEM-3","itemData":{"DOI":"10.1007/s11284-015-1248-4","author":[{"dropping-particle":"","family":"Bao","given":"Gensheng","non-dropping-particle":"","parse-names":false,"suffix":""},{"dropping-particle":"","family":"Suetsugu","given":"Kenji","non-dropping-particle":"","parse-names":false,"suffix":""},{"dropping-particle":"","family":"Wang","given":"Hongsheng","non-dropping-particle":"","parse-names":false,"suffix":""},{"dropping-particle":"","family":"Yao","given":"Xiang","non-dropping-particle":"","parse-names":false,"suffix":""},{"dropping-particle":"","family":"Liu","given":"Li","non-dropping-particle":"","parse-names":false,"suffix":""},{"dropping-particle":"","family":"Ou","given":"Jing","non-dropping-particle":"","parse-names":false,"suffix":""},{"dropping-particle":"","family":"Li","given":"Chunjie","non-dropping-particle":"","parse-names":false,"suffix":""}],"container-title":"Ecological Research","id":"ITEM-3","issue":"3","issued":{"date-parts":[["2015"]]},"page":"507–515","title":"Effects of the hemiparasitic plant Pedicularis kansuensis on plant community structure in a degraded grassland","type":"article-journal","volume":"30"},"uris":["http://www.mendeley.com/documents/?uuid=46262b36-f2e3-435e-b68c-baeaa115cdf6","http://www.mendeley.com/documents/?uuid=ed4dc2dc-1c8a-431d-89a6-d8ae61bdd9d7"]}],"mendeley":{"formattedCitation":"(Bao et al., 2015; Ren et al., 2010; Suetsugu et al., 2008)","plainTextFormattedCitation":"(Bao et al., 2015; Ren et al., 2010; Suetsugu et al., 2008)","previouslyFormattedCitation":"(Bao et al., 2015; Ren et al., 2010; Suetsugu et al., 2008)"},"properties":{"noteIndex":0},"schema":"https://github.com/citation-style-language/schema/raw/master/csl-citation.json"}</w:instrText>
      </w:r>
      <w:r w:rsidR="00F80CD3" w:rsidRPr="00A3206E">
        <w:rPr>
          <w:rFonts w:eastAsia="Calibri" w:cs="Times New Roman"/>
          <w:bCs/>
          <w:color w:val="000000"/>
          <w:sz w:val="24"/>
          <w:szCs w:val="24"/>
          <w:lang w:val="en-GB"/>
        </w:rPr>
        <w:fldChar w:fldCharType="separate"/>
      </w:r>
      <w:r w:rsidRPr="00A3206E">
        <w:rPr>
          <w:rFonts w:eastAsia="Calibri" w:cs="Times New Roman"/>
          <w:bCs/>
          <w:noProof/>
          <w:color w:val="000000"/>
          <w:sz w:val="24"/>
          <w:szCs w:val="24"/>
          <w:lang w:val="en-GB"/>
        </w:rPr>
        <w:t>(Bao et al., 2015; Ren et al., 2010; Suetsugu et al., 2008)</w:t>
      </w:r>
      <w:r w:rsidR="00F80CD3" w:rsidRPr="00A3206E">
        <w:rPr>
          <w:rFonts w:eastAsia="Calibri" w:cs="Times New Roman"/>
          <w:bCs/>
          <w:color w:val="000000"/>
          <w:sz w:val="24"/>
          <w:szCs w:val="24"/>
          <w:lang w:val="en-GB"/>
        </w:rPr>
        <w:fldChar w:fldCharType="end"/>
      </w:r>
      <w:r w:rsidRPr="00A3206E">
        <w:rPr>
          <w:rFonts w:eastAsia="Calibri" w:cs="Times New Roman"/>
          <w:bCs/>
          <w:color w:val="000000"/>
          <w:sz w:val="24"/>
          <w:szCs w:val="24"/>
          <w:lang w:val="en-GB"/>
        </w:rPr>
        <w:t xml:space="preserve">. For example, </w:t>
      </w:r>
      <w:r w:rsidRPr="00A3206E">
        <w:rPr>
          <w:rFonts w:eastAsia="Calibri" w:cs="Times New Roman"/>
          <w:bCs/>
          <w:i/>
          <w:color w:val="000000"/>
          <w:sz w:val="24"/>
          <w:szCs w:val="24"/>
          <w:lang w:val="en-GB"/>
        </w:rPr>
        <w:t xml:space="preserve">Rhinanthus </w:t>
      </w:r>
      <w:r w:rsidRPr="00A3206E">
        <w:rPr>
          <w:rFonts w:eastAsia="Calibri" w:cs="Times New Roman"/>
          <w:bCs/>
          <w:color w:val="000000"/>
          <w:sz w:val="24"/>
          <w:szCs w:val="24"/>
          <w:lang w:val="en-GB"/>
        </w:rPr>
        <w:t xml:space="preserve">spp., one of the genera identified in our plots, prefers grasses and legumes in favour of non-leguminous forbs, likely due to the high root densities of dominant species </w:t>
      </w:r>
      <w:r w:rsidR="00F80CD3" w:rsidRPr="00A3206E">
        <w:rPr>
          <w:rFonts w:eastAsia="Calibri" w:cs="Times New Roman"/>
          <w:bCs/>
          <w:color w:val="000000"/>
          <w:sz w:val="24"/>
          <w:szCs w:val="24"/>
          <w:lang w:val="en-GB"/>
        </w:rPr>
        <w:fldChar w:fldCharType="begin" w:fldLock="1"/>
      </w:r>
      <w:r w:rsidR="003A48DA">
        <w:rPr>
          <w:rFonts w:eastAsia="Calibri" w:cs="Times New Roman"/>
          <w:bCs/>
          <w:color w:val="000000"/>
          <w:sz w:val="24"/>
          <w:szCs w:val="24"/>
          <w:lang w:val="en-GB"/>
        </w:rPr>
        <w:instrText>ADDIN CSL_CITATION {"citationItems":[{"id":"ITEM-1","itemData":{"DOI":"10.1007/BF02803241","ISBN":"1211-9520","ISSN":"1211-9520","abstract":"We performed a quantitative literature review on the effect of the root hemiparasite Rhinanthus on vegetation standing crop. (1) Across all available experimental studies in mixed vegetation and in pots, above-ground biomass of co-occurring species is generally reduced, with on average 40% and 60% of the value in the controls respectively. Total above-ground biomass, as the sum of parasite biomass and biomass of co-occurring species, decreases in most cases. For field experiments this reduction amounts, on average, to 26% of the control value. This implies that there is no compensation by the parasites' biomass for the loss of biomass of co-occurring species due to parasite infection. This can be attributed to the low resource-use efficiency of hemiparasites. Meta-analysis confirmed these trends. (2) In pot experiments, the negative effect of the parasite on the above-ground biomass of the host increases with the number of Rhinanthus plants. In field experiments, we found no relationship between biomass reduction and Rhinanthus density. (3) Total above-ground biomass reduction in field experiments increases with standing crop of the vegetation. However, reduction in above-ground biomass of co-occurring species seems to decrease with standing crop. Functional and species diversity buffer the community against negative effects of Rhinanthus. (4) In field experiments, ftmctional groups are affected differently by Rhinanthus spp. Grasses and legumes are mostly strongly reduced by the hemiparasites. Non-leguminous dicots mostly benefit from the presence of Rhinanthus. (5) In one out of four weeding experiments, Rhinanthus spp. has a significant (positive) effect on species number. However, the response of plant diversity to invasion of parasitic plants requires further research.","author":[{"dropping-particle":"","family":"Ameloot","given":"Els","non-dropping-particle":"","parse-names":false,"suffix":""},{"dropping-particle":"","family":"Verheyen","given":"Kris","non-dropping-particle":"","parse-names":false,"suffix":""},{"dropping-particle":"","family":"Hermy","given":"Martin","non-dropping-particle":"","parse-names":false,"suffix":""}],"container-title":"Folia Geobotanica","id":"ITEM-1","issue":"2-3","issued":{"date-parts":[["2005"]]},"page":"289-310","title":"Meta-analysis of standing crop reduction byRhinanthus spp. and its effect on vegetation structure","type":"article-journal","volume":"40"},"uris":["http://www.mendeley.com/documents/?uuid=5f380510-22f5-4547-81d5-bf613448639a","http://www.mendeley.com/documents/?uuid=9274ddf2-528c-40c1-9a98-37a73073b12f"]}],"mendeley":{"formattedCitation":"(Ameloot et al., 2005)","plainTextFormattedCitation":"(Ameloot et al., 2005)","previouslyFormattedCitation":"(Ameloot et al., 2005)"},"properties":{"noteIndex":0},"schema":"https://github.com/citation-style-language/schema/raw/master/csl-citation.json"}</w:instrText>
      </w:r>
      <w:r w:rsidR="00F80CD3" w:rsidRPr="00A3206E">
        <w:rPr>
          <w:rFonts w:eastAsia="Calibri" w:cs="Times New Roman"/>
          <w:bCs/>
          <w:color w:val="000000"/>
          <w:sz w:val="24"/>
          <w:szCs w:val="24"/>
          <w:lang w:val="en-GB"/>
        </w:rPr>
        <w:fldChar w:fldCharType="separate"/>
      </w:r>
      <w:r w:rsidRPr="00A3206E">
        <w:rPr>
          <w:rFonts w:eastAsia="Calibri" w:cs="Times New Roman"/>
          <w:bCs/>
          <w:noProof/>
          <w:color w:val="000000"/>
          <w:sz w:val="24"/>
          <w:szCs w:val="24"/>
          <w:lang w:val="en-GB"/>
        </w:rPr>
        <w:t>(Ameloot et al., 2005)</w:t>
      </w:r>
      <w:r w:rsidR="00F80CD3" w:rsidRPr="00A3206E">
        <w:rPr>
          <w:rFonts w:eastAsia="Calibri" w:cs="Times New Roman"/>
          <w:bCs/>
          <w:color w:val="000000"/>
          <w:sz w:val="24"/>
          <w:szCs w:val="24"/>
          <w:lang w:val="en-GB"/>
        </w:rPr>
        <w:fldChar w:fldCharType="end"/>
      </w:r>
      <w:r w:rsidRPr="00A3206E">
        <w:rPr>
          <w:rFonts w:eastAsia="Calibri" w:cs="Times New Roman"/>
          <w:bCs/>
          <w:color w:val="000000"/>
          <w:sz w:val="24"/>
          <w:szCs w:val="24"/>
          <w:lang w:val="en-GB"/>
        </w:rPr>
        <w:t>.</w:t>
      </w:r>
      <w:r w:rsidRPr="00A3206E">
        <w:rPr>
          <w:rFonts w:cs="Times New Roman"/>
          <w:color w:val="000000"/>
          <w:sz w:val="24"/>
          <w:szCs w:val="24"/>
          <w:lang w:val="en-GB"/>
        </w:rPr>
        <w:t xml:space="preserve"> </w:t>
      </w:r>
      <w:r w:rsidR="00481DD3">
        <w:rPr>
          <w:rFonts w:cs="Times New Roman"/>
          <w:color w:val="000000"/>
          <w:sz w:val="24"/>
          <w:szCs w:val="24"/>
          <w:lang w:val="en-GB"/>
        </w:rPr>
        <w:t>Finally, n</w:t>
      </w:r>
      <w:r w:rsidRPr="00A3206E">
        <w:rPr>
          <w:rFonts w:cs="Times New Roman"/>
          <w:color w:val="000000"/>
          <w:sz w:val="24"/>
          <w:szCs w:val="24"/>
          <w:lang w:val="en-GB"/>
        </w:rPr>
        <w:t xml:space="preserve">utrients released during the decomposition of hemi-parasites can stimulate the primary production of host and non-host species </w:t>
      </w:r>
      <w:r w:rsidR="00F80CD3" w:rsidRPr="00A3206E">
        <w:rPr>
          <w:rFonts w:cs="Times New Roman"/>
          <w:color w:val="000000"/>
          <w:sz w:val="24"/>
          <w:szCs w:val="24"/>
          <w:lang w:val="en-GB"/>
        </w:rPr>
        <w:fldChar w:fldCharType="begin" w:fldLock="1"/>
      </w:r>
      <w:r w:rsidR="003A48DA">
        <w:rPr>
          <w:rFonts w:cs="Times New Roman"/>
          <w:color w:val="000000"/>
          <w:sz w:val="24"/>
          <w:szCs w:val="24"/>
          <w:lang w:val="en-GB"/>
        </w:rPr>
        <w:instrText>ADDIN CSL_CITATION {"citationItems":[{"id":"ITEM-1","itemData":{"DOI":"10.1007/s00442-013-2602-2","ISBN":"0029-8549","ISSN":"00298549","PMID":"23456199","abstract":"Hemiparasitic plants can substantially change plant community structure; the drainage of host resources has a direct negative effect on host biomass and, as a consequence, promotes non-host biomass production (parasitism pathway); on the other hand, hemiparasitic litter inputs can enhance nutrient cycling which may have an indirect positive effect on both host and non-host biomass production (litter pathway). We evaluated the net effect of both pathways on total shoot biomass (with and without the hemiparasite) and shoot biomass of graminoids, forbs and ericaceous shrubs using a removal experiment in three sites infested with the annual Rhinanthus angustifolius, and three sites infested with the biennial Pedicularis sylvatica. We addressed the potential importance of litter effects by determination of litter quantity and quality, as well as modeling N release during decomposition. In the second year after removing the hemiparasites, total plant biomass at Rhinanthus sites was 24 % higher in weeded plots than in control plots, while weeding had no significant effect at Pedicularis sites. The increase in total biomass following Rhinanthus removal was mainly due to a higher biomass of graminoids. The amount of litter produced by Rhinanthus was only half of that produced by Pedicularis; N contents were similar. The amount of N in the litter was 9 and 30 % of the amount removed by mowing for Rhinanthus and Pedicularis sites, respectively. Within 2 months, about 45 % of the N in both hemiparasitic litter types was released by decomposition. Our results suggest that in addition to the suppression of host biomass due to parasitism, positive litter feedbacks on host and non-host biomass-via an increase in nutrient availability-also affect plant community structure. We propose that, depending on the particular hemiparasite and/or site conditions, these positive litter feedbacks on shoot biomass can compensate for the negative effect of parasitism.","author":[{"dropping-particle":"","family":"Demey","given":"Andreas","non-dropping-particle":"","parse-names":false,"suffix":""},{"dropping-particle":"","family":"Ameloot","given":"Els","non-dropping-particle":"","parse-names":false,"suffix":""},{"dropping-particle":"","family":"Staelens","given":"Jeroen","non-dropping-particle":"","parse-names":false,"suffix":""},{"dropping-particle":"","family":"Schrijver","given":"An","non-dropping-particle":"De","parse-names":false,"suffix":""},{"dropping-particle":"","family":"Verstraeten","given":"Gorik","non-dropping-particle":"","parse-names":false,"suffix":""},{"dropping-particle":"","family":"Boeckx","given":"Pascal","non-dropping-particle":"","parse-names":false,"suffix":""},{"dropping-particle":"","family":"Hermy","given":"Martin","non-dropping-particle":"","parse-names":false,"suffix":""},{"dropping-particle":"","family":"Verheyen","given":"Kris","non-dropping-particle":"","parse-names":false,"suffix":""}],"container-title":"Oecologia","id":"ITEM-1","issue":"1","issued":{"date-parts":[["2013"]]},"page":"293-303","title":"Effects of two contrasting hemiparasitic plant species on biomass production and nitrogen availability","type":"article-journal","volume":"173"},"uris":["http://www.mendeley.com/documents/?uuid=99b51b55-8335-45a7-96bc-5cd705885e3d","http://www.mendeley.com/documents/?uuid=d86c47bf-496a-4623-9021-190f69364685"]},{"id":"ITEM-2","itemData":{"DOI":"10.1007/s00442-010-1726-x","ISBN":"0029-8549","ISSN":"00298549","PMID":"20658151","abstract":"Hemiparasites are known to influence community structure and ecosystem functioning, but the underlying mechanisms are not well studied. Variation in the impacts of hemiparasites on diversity and production could be due to the difference in the relative strength of two interacting pathways: direct negative effects of parasitism and positive effects on N availability via litter. Strong effects of parasitism should result in substantial changes in diversity and declines in productivity. Conversely, strong litter effects should result in minor changes in diversity and increased productivity. We conducted field-based surveys to determine the association of Castilleja occidentalis with diversity and productivity in the alpine tundra. To examine litter effects, we compared the decomposition of Castilleja litter with litter of four other abundant plant species, and examined the decomposition of those four species when mixed with Castilleja. Castilleja was associated with minor changes in diversity but almost a twofold increase in productivity and greater foliar N in co-occurring species. Our decomposition trials suggest litter effects are due to both the rapid N loss of Castilleja litter and the effects of mixing Castilleja litter with co-occurring species. Castilleja produces litter that accelerates decomposition in the alpine tundra, which could accelerate the slow N cycle and boost productivity. We speculate that these positive effects of litter outweigh the effects of parasitism in nutrient-poor systems with long-lived hemiparasites. Determining the relative importance of parasitism and litter effects of this functional group is crucial to understand the strong but variable roles hemiparasites play in affecting community structure and ecosystem processes.","author":[{"dropping-particle":"","family":"Spasojevic","given":"Marko J.","non-dropping-particle":"","parse-names":false,"suffix":""},{"dropping-particle":"","family":"Suding","given":"Katharine N.","non-dropping-particle":"","parse-names":false,"suffix":""}],"container-title":"Oecologia","id":"ITEM-2","issue":"1","issued":{"date-parts":[["2011"]]},"page":"193-200","title":"Contrasting effects of hemiparasites on ecosystem processes: Can positive litter effects offset the negative effects of parasitism?","type":"article-journal","volume":"165"},"uris":["http://www.mendeley.com/documents/?uuid=470a3df8-17d6-440a-b682-dc8dd84d75c3","http://www.mendeley.com/documents/?uuid=087b3459-8474-4cfb-a4e8-e09b55c20bf6"]}],"mendeley":{"formattedCitation":"(Demey et al., 2013; Spasojevic and Suding, 2011)","plainTextFormattedCitation":"(Demey et al., 2013; Spasojevic and Suding, 2011)","previouslyFormattedCitation":"(Demey et al., 2013; Spasojevic and Suding, 2011)"},"properties":{"noteIndex":0},"schema":"https://github.com/citation-style-language/schema/raw/master/csl-citation.json"}</w:instrText>
      </w:r>
      <w:r w:rsidR="00F80CD3" w:rsidRPr="00A3206E">
        <w:rPr>
          <w:rFonts w:cs="Times New Roman"/>
          <w:color w:val="000000"/>
          <w:sz w:val="24"/>
          <w:szCs w:val="24"/>
          <w:lang w:val="en-GB"/>
        </w:rPr>
        <w:fldChar w:fldCharType="separate"/>
      </w:r>
      <w:r w:rsidRPr="00A3206E">
        <w:rPr>
          <w:rFonts w:cs="Times New Roman"/>
          <w:noProof/>
          <w:color w:val="000000"/>
          <w:sz w:val="24"/>
          <w:szCs w:val="24"/>
          <w:lang w:val="en-GB"/>
        </w:rPr>
        <w:t>(Demey et al., 2013; Spasojevic and Suding, 2011)</w:t>
      </w:r>
      <w:r w:rsidR="00F80CD3" w:rsidRPr="00A3206E">
        <w:rPr>
          <w:rFonts w:cs="Times New Roman"/>
          <w:color w:val="000000"/>
          <w:sz w:val="24"/>
          <w:szCs w:val="24"/>
          <w:lang w:val="en-GB"/>
        </w:rPr>
        <w:fldChar w:fldCharType="end"/>
      </w:r>
      <w:r w:rsidRPr="00A3206E">
        <w:rPr>
          <w:rFonts w:cs="Times New Roman"/>
          <w:color w:val="000000"/>
          <w:sz w:val="24"/>
          <w:szCs w:val="24"/>
          <w:lang w:val="en-GB"/>
        </w:rPr>
        <w:t>, ultimately increasing seed production.</w:t>
      </w:r>
    </w:p>
    <w:p w14:paraId="5C430A98" w14:textId="77777777" w:rsidR="00C715FE" w:rsidRPr="00A3206E" w:rsidRDefault="00C715FE" w:rsidP="00EC2FFB">
      <w:pPr>
        <w:autoSpaceDE w:val="0"/>
        <w:spacing w:line="480" w:lineRule="auto"/>
        <w:contextualSpacing/>
        <w:jc w:val="both"/>
        <w:rPr>
          <w:sz w:val="24"/>
          <w:szCs w:val="24"/>
          <w:lang w:val="en-GB"/>
        </w:rPr>
      </w:pPr>
    </w:p>
    <w:p w14:paraId="12FA3E7D" w14:textId="77777777" w:rsidR="007C44BA" w:rsidRPr="00A3206E" w:rsidRDefault="00A634AE" w:rsidP="00EC2FFB">
      <w:pPr>
        <w:spacing w:line="480" w:lineRule="auto"/>
        <w:jc w:val="both"/>
        <w:rPr>
          <w:sz w:val="24"/>
          <w:szCs w:val="24"/>
          <w:lang w:val="en-GB"/>
        </w:rPr>
      </w:pPr>
      <w:r>
        <w:rPr>
          <w:i/>
          <w:iCs/>
          <w:color w:val="000000"/>
          <w:sz w:val="24"/>
          <w:szCs w:val="24"/>
          <w:lang w:val="en-GB"/>
        </w:rPr>
        <w:t xml:space="preserve">4.3. </w:t>
      </w:r>
      <w:r w:rsidR="007C44BA">
        <w:rPr>
          <w:i/>
          <w:iCs/>
          <w:color w:val="000000"/>
          <w:sz w:val="24"/>
          <w:szCs w:val="24"/>
          <w:lang w:val="en-GB"/>
        </w:rPr>
        <w:t>C</w:t>
      </w:r>
      <w:r w:rsidR="007C44BA" w:rsidRPr="00A3206E">
        <w:rPr>
          <w:i/>
          <w:iCs/>
          <w:color w:val="000000"/>
          <w:sz w:val="24"/>
          <w:szCs w:val="24"/>
          <w:lang w:val="en-GB"/>
        </w:rPr>
        <w:t>onservation</w:t>
      </w:r>
      <w:r w:rsidR="007C44BA">
        <w:rPr>
          <w:i/>
          <w:iCs/>
          <w:color w:val="000000"/>
          <w:sz w:val="24"/>
          <w:szCs w:val="24"/>
          <w:lang w:val="en-GB"/>
        </w:rPr>
        <w:t xml:space="preserve"> implications</w:t>
      </w:r>
    </w:p>
    <w:p w14:paraId="253C1003" w14:textId="77777777" w:rsidR="00343D5D" w:rsidRDefault="007C44BA" w:rsidP="00EC2FFB">
      <w:pPr>
        <w:spacing w:line="480" w:lineRule="auto"/>
        <w:contextualSpacing/>
        <w:jc w:val="both"/>
        <w:rPr>
          <w:rFonts w:eastAsia="Times New Roman" w:cstheme="minorHAnsi"/>
          <w:color w:val="000000"/>
          <w:sz w:val="24"/>
          <w:szCs w:val="24"/>
          <w:lang w:val="en-GB"/>
        </w:rPr>
      </w:pPr>
      <w:r w:rsidRPr="00A3206E">
        <w:rPr>
          <w:rFonts w:cs="Times New Roman"/>
          <w:color w:val="000000"/>
          <w:sz w:val="24"/>
          <w:szCs w:val="24"/>
          <w:lang w:val="en-GB"/>
        </w:rPr>
        <w:t xml:space="preserve">Alpine plant life is particularly susceptible </w:t>
      </w:r>
      <w:r w:rsidR="001A1C19">
        <w:rPr>
          <w:rFonts w:cs="Times New Roman"/>
          <w:color w:val="000000"/>
          <w:sz w:val="24"/>
          <w:szCs w:val="24"/>
          <w:lang w:val="en-GB"/>
        </w:rPr>
        <w:t xml:space="preserve">to </w:t>
      </w:r>
      <w:r w:rsidRPr="00A3206E">
        <w:rPr>
          <w:rFonts w:cs="Times New Roman"/>
          <w:color w:val="000000"/>
          <w:sz w:val="24"/>
          <w:szCs w:val="24"/>
          <w:lang w:val="en-GB"/>
        </w:rPr>
        <w:t xml:space="preserve">warming temperatures </w:t>
      </w:r>
      <w:r w:rsidR="00EC239F" w:rsidRPr="00AE4581">
        <w:rPr>
          <w:sz w:val="24"/>
          <w:szCs w:val="24"/>
        </w:rPr>
        <w:t>(Gottfried et al., 2012; Pauli et al., 2012)</w:t>
      </w:r>
      <w:r w:rsidRPr="00A3206E">
        <w:rPr>
          <w:rFonts w:cs="Times New Roman"/>
          <w:color w:val="000000"/>
          <w:sz w:val="24"/>
          <w:szCs w:val="24"/>
          <w:lang w:val="en-GB"/>
        </w:rPr>
        <w:t xml:space="preserve">. Traits such as low dispersal ability, </w:t>
      </w:r>
      <w:r w:rsidR="00051F76">
        <w:rPr>
          <w:rFonts w:cs="Times New Roman"/>
          <w:color w:val="000000"/>
          <w:sz w:val="24"/>
          <w:szCs w:val="24"/>
          <w:lang w:val="en-GB"/>
        </w:rPr>
        <w:t xml:space="preserve">geographic </w:t>
      </w:r>
      <w:r w:rsidRPr="00A3206E">
        <w:rPr>
          <w:rFonts w:cs="Times New Roman"/>
          <w:color w:val="000000"/>
          <w:sz w:val="24"/>
          <w:szCs w:val="24"/>
          <w:lang w:val="en-GB"/>
        </w:rPr>
        <w:t xml:space="preserve">isolation, small population size, </w:t>
      </w:r>
      <w:r w:rsidR="00051F76">
        <w:rPr>
          <w:rFonts w:cs="Times New Roman"/>
          <w:color w:val="000000"/>
          <w:sz w:val="24"/>
          <w:szCs w:val="24"/>
          <w:lang w:val="en-GB"/>
        </w:rPr>
        <w:t xml:space="preserve">and </w:t>
      </w:r>
      <w:r w:rsidRPr="00A3206E">
        <w:rPr>
          <w:rFonts w:cs="Times New Roman"/>
          <w:color w:val="000000"/>
          <w:sz w:val="24"/>
          <w:szCs w:val="24"/>
          <w:lang w:val="en-GB"/>
        </w:rPr>
        <w:t xml:space="preserve">limited range </w:t>
      </w:r>
      <w:r w:rsidR="00051F76">
        <w:rPr>
          <w:rFonts w:cs="Times New Roman"/>
          <w:color w:val="000000"/>
          <w:sz w:val="24"/>
          <w:szCs w:val="24"/>
          <w:lang w:val="en-GB"/>
        </w:rPr>
        <w:t xml:space="preserve">size </w:t>
      </w:r>
      <w:r w:rsidRPr="00A3206E">
        <w:rPr>
          <w:rFonts w:cs="Times New Roman"/>
          <w:color w:val="000000"/>
          <w:sz w:val="24"/>
          <w:szCs w:val="24"/>
          <w:lang w:val="en-GB"/>
        </w:rPr>
        <w:t xml:space="preserve">coupled with human disturbance may </w:t>
      </w:r>
      <w:r>
        <w:rPr>
          <w:rFonts w:cs="Times New Roman"/>
          <w:color w:val="000000"/>
          <w:sz w:val="24"/>
          <w:szCs w:val="24"/>
          <w:lang w:val="en-GB"/>
        </w:rPr>
        <w:t xml:space="preserve">only </w:t>
      </w:r>
      <w:r w:rsidRPr="00A3206E">
        <w:rPr>
          <w:rFonts w:cs="Times New Roman"/>
          <w:color w:val="000000"/>
          <w:sz w:val="24"/>
          <w:szCs w:val="24"/>
          <w:lang w:val="en-GB"/>
        </w:rPr>
        <w:t>exacerbate th</w:t>
      </w:r>
      <w:r w:rsidR="00027359">
        <w:rPr>
          <w:rFonts w:cs="Times New Roman"/>
          <w:color w:val="000000"/>
          <w:sz w:val="24"/>
          <w:szCs w:val="24"/>
          <w:lang w:val="en-GB"/>
        </w:rPr>
        <w:t>is</w:t>
      </w:r>
      <w:r w:rsidRPr="00A3206E">
        <w:rPr>
          <w:rFonts w:cs="Times New Roman"/>
          <w:color w:val="000000"/>
          <w:sz w:val="24"/>
          <w:szCs w:val="24"/>
          <w:lang w:val="en-GB"/>
        </w:rPr>
        <w:t xml:space="preserve"> </w:t>
      </w:r>
      <w:r w:rsidR="00027359">
        <w:rPr>
          <w:rFonts w:cs="Times New Roman"/>
          <w:color w:val="000000"/>
          <w:sz w:val="24"/>
          <w:szCs w:val="24"/>
          <w:lang w:val="en-GB"/>
        </w:rPr>
        <w:t>threat</w:t>
      </w:r>
      <w:r w:rsidRPr="00A3206E">
        <w:rPr>
          <w:rFonts w:cs="Times New Roman"/>
          <w:color w:val="000000"/>
          <w:sz w:val="24"/>
          <w:szCs w:val="24"/>
          <w:lang w:val="en-GB"/>
        </w:rPr>
        <w:t xml:space="preserve"> and challenge conservation</w:t>
      </w:r>
      <w:r>
        <w:rPr>
          <w:rFonts w:cs="Times New Roman"/>
          <w:color w:val="000000"/>
          <w:sz w:val="24"/>
          <w:szCs w:val="24"/>
          <w:lang w:val="en-GB"/>
        </w:rPr>
        <w:t xml:space="preserve"> efforts</w:t>
      </w:r>
      <w:r w:rsidRPr="00A3206E">
        <w:rPr>
          <w:rFonts w:cs="Times New Roman"/>
          <w:color w:val="000000"/>
          <w:sz w:val="24"/>
          <w:szCs w:val="24"/>
          <w:lang w:val="en-GB"/>
        </w:rPr>
        <w:t xml:space="preserve"> </w:t>
      </w:r>
      <w:r w:rsidR="00F80CD3" w:rsidRPr="00A3206E">
        <w:rPr>
          <w:rFonts w:cs="Times New Roman"/>
          <w:color w:val="000000"/>
          <w:sz w:val="24"/>
          <w:szCs w:val="24"/>
          <w:lang w:val="en-GB"/>
        </w:rPr>
        <w:fldChar w:fldCharType="begin" w:fldLock="1"/>
      </w:r>
      <w:r w:rsidR="003A48DA">
        <w:rPr>
          <w:rFonts w:cs="Times New Roman"/>
          <w:color w:val="000000"/>
          <w:sz w:val="24"/>
          <w:szCs w:val="24"/>
          <w:lang w:val="en-GB"/>
        </w:rPr>
        <w:instrText>ADDIN CSL_CITATION {"citationItems":[{"id":"ITEM-1","itemData":{"DOI":"10.1080/11263500802633725","ISBN":"1126-3504","ISSN":"11263504","abstract":"Abstract In recent years, peripheral plant populations have been gaining more and more interest from a conservation point of view, as they normally grow in non-optimal ecological conditions and, consequently, are more sensitive to environmental stresses if compared to the core population. In a 7-year study (1999?2005) we examined the effects of human trampling on an alpine plant species (Senecio incanus subsp. incanus) at the southern extreme of its distribution (Northern Apennines), where it occurs in only one isolated and fragmented population. Two trampled and two untrampled permanent plots, monitored yearly, showed highly significant differences relative to S. incanus cover and reproduction, and cover by other plant species. Specifically, S. incanus cover and sexual reproduction were lowest in the trampled plots. The evidence of human trampling damage was also clearly demonstrated in a logistic regression analysis, since S. incanus cover and reproduction were significant variables. On the basis of these results, for the first time, human trampling has been identified as a real threat for the conservation of small and isolated peripheral populations, especially if coupled with climate warming. Finally, in situ and ex situ management recommendations are suggested. In recent years, peripheral plant populations have been gaining more and more interest from a conservation point of view, as they normally grow in non-optimal ecological conditions and, consequently, are more sensitive to environmental stresses if compared to the core population. In a 7-year study (1999?2005) we examined the effects of human trampling on an alpine plant species (Senecio incanus subsp. incanus) at the southern extreme of its distribution (Northern Apennines), where it occurs in only one isolated and fragmented population. Two trampled and two untrampled permanent plots, monitored yearly, showed highly significant differences relative to S. incanus cover and reproduction, and cover by other plant species. Specifically, S. incanus cover and sexual reproduction were lowest in the trampled plots. The evidence of human trampling damage was also clearly demonstrated in a logistic regression analysis, since S. incanus cover and reproduction were significant variables. On the basis of these results, for the first time, human trampling has been identified as a real threat for the conservation of small and isolated peripheral populations, especially if coupled with climate warming. Fin…","author":[{"dropping-particle":"","family":"Rossi","given":"G.","non-dropping-particle":"","parse-names":false,"suffix":""},{"dropping-particle":"","family":"Parolo","given":"G.","non-dropping-particle":"","parse-names":false,"suffix":""},{"dropping-particle":"","family":"Ulian","given":"T.","non-dropping-particle":"","parse-names":false,"suffix":""}],"container-title":"Plant Biosystems","id":"ITEM-1","issue":"1","issued":{"date-parts":[["2009"]]},"page":"104-113","title":"Human trampling as a threat factor for the conservation of peripheral plant populations","type":"article-journal","volume":"143"},"uris":["http://www.mendeley.com/documents/?uuid=eb34b1ae-511d-47fb-9aa1-750d0dee58c4","http://www.mendeley.com/documents/?uuid=0360c046-afd0-4c55-a725-9de1b2abec38"]}],"mendeley":{"formattedCitation":"(Rossi et al., 2009)","plainTextFormattedCitation":"(Rossi et al., 2009)","previouslyFormattedCitation":"(Rossi et al., 2009)"},"properties":{"noteIndex":0},"schema":"https://github.com/citation-style-language/schema/raw/master/csl-citation.json"}</w:instrText>
      </w:r>
      <w:r w:rsidR="00F80CD3" w:rsidRPr="00A3206E">
        <w:rPr>
          <w:rFonts w:cs="Times New Roman"/>
          <w:color w:val="000000"/>
          <w:sz w:val="24"/>
          <w:szCs w:val="24"/>
          <w:lang w:val="en-GB"/>
        </w:rPr>
        <w:fldChar w:fldCharType="separate"/>
      </w:r>
      <w:r w:rsidRPr="00A3206E">
        <w:rPr>
          <w:rFonts w:cs="Times New Roman"/>
          <w:noProof/>
          <w:color w:val="000000"/>
          <w:sz w:val="24"/>
          <w:szCs w:val="24"/>
          <w:lang w:val="en-GB"/>
        </w:rPr>
        <w:t>(Rossi et al., 2009)</w:t>
      </w:r>
      <w:r w:rsidR="00F80CD3" w:rsidRPr="00A3206E">
        <w:rPr>
          <w:rFonts w:cs="Times New Roman"/>
          <w:color w:val="000000"/>
          <w:sz w:val="24"/>
          <w:szCs w:val="24"/>
          <w:lang w:val="en-GB"/>
        </w:rPr>
        <w:fldChar w:fldCharType="end"/>
      </w:r>
      <w:r w:rsidRPr="00A3206E">
        <w:rPr>
          <w:rFonts w:cs="Times New Roman"/>
          <w:color w:val="000000"/>
          <w:sz w:val="24"/>
          <w:szCs w:val="24"/>
          <w:lang w:val="en-GB"/>
        </w:rPr>
        <w:t xml:space="preserve">. Although edelweiss is widespread in the Romanian Carpathians, most of its populations are restricted to </w:t>
      </w:r>
      <w:r>
        <w:rPr>
          <w:rFonts w:cs="Times New Roman"/>
          <w:color w:val="000000"/>
          <w:sz w:val="24"/>
          <w:szCs w:val="24"/>
          <w:lang w:val="en-GB"/>
        </w:rPr>
        <w:t xml:space="preserve">a </w:t>
      </w:r>
      <w:r w:rsidRPr="00A3206E">
        <w:rPr>
          <w:rFonts w:cs="Times New Roman"/>
          <w:color w:val="000000"/>
          <w:sz w:val="24"/>
          <w:szCs w:val="24"/>
          <w:lang w:val="en-GB"/>
        </w:rPr>
        <w:t xml:space="preserve">few individuals, a pattern also observed in </w:t>
      </w:r>
      <w:r w:rsidRPr="00A3206E">
        <w:rPr>
          <w:rFonts w:cs="Times New Roman"/>
          <w:color w:val="000000"/>
          <w:sz w:val="24"/>
          <w:szCs w:val="24"/>
          <w:lang w:val="en-GB"/>
        </w:rPr>
        <w:lastRenderedPageBreak/>
        <w:t xml:space="preserve">the Swiss Alps </w:t>
      </w:r>
      <w:r w:rsidR="00F80CD3" w:rsidRPr="00A3206E">
        <w:rPr>
          <w:rFonts w:cs="Times New Roman"/>
          <w:color w:val="000000"/>
          <w:sz w:val="24"/>
          <w:szCs w:val="24"/>
          <w:lang w:val="en-GB"/>
        </w:rPr>
        <w:fldChar w:fldCharType="begin" w:fldLock="1"/>
      </w:r>
      <w:r w:rsidR="003A48DA">
        <w:rPr>
          <w:rFonts w:cs="Times New Roman"/>
          <w:color w:val="000000"/>
          <w:sz w:val="24"/>
          <w:szCs w:val="24"/>
          <w:lang w:val="en-GB"/>
        </w:rPr>
        <w:instrText>ADDIN CSL_CITATION {"citationItems":[{"id":"ITEM-1","itemData":{"DOI":"10.1007/s12224-014-9190-8","ISSN":"18749348","abstract":"Although Leontopodium alpinum is considered to be threatened in many countries, only limited scientific information about its autecology is available. In this study, we aim to define the most important ecological factors which influence the distribution of L. alpinum in the Swiss Alps. These were assessed at the national scale using species distribution models based on topoclimatic predictors and at the community scale using exhaustive plant inventories. The latter were analysed using hierarchical clustering and principal component analysis, and the results were interpreted using ecological indicator values. Leontopodium alpinum was found almost exclusively on base-rich bedrocks (limestone and ultramafic rocks). The species distribution models showed that available moisture (dry regions, mostly in the Inner Alps), elevation (mostly above 2,000 m a.s.l.) and slope (mostly &gt;30°) were the most important predictors. The relevés showed that L. alpinum is present in a wide range of plant communities, all subalpine-alpine open grasslands, with a low grass cover. As a light-demanding and short species, L. alpinum requires light at ground level; hence, it can only grow in open, nutrient-poor grasslands. These conditions are met in dry conditions (dry, summer-warm climate, rocky and draining soil, south-facing aspect and/or steep slope), at high elevations, on oligotrophic soils and/or on windy ridges. Base-rich soils appear to also be essential, although it is still unclear whether this corresponds to physiological or ecological (lower competition) requirements. © 2014 Institute of Botany, Academy of Sciences of the Czech Republic.","author":[{"dropping-particle":"","family":"Ischer","given":"Mélanie","non-dropping-particle":"","parse-names":false,"suffix":""},{"dropping-particle":"","family":"Dubuis","given":"Anne","non-dropping-particle":"","parse-names":false,"suffix":""},{"dropping-particle":"","family":"Keller","given":"Roland","non-dropping-particle":"","parse-names":false,"suffix":""},{"dropping-particle":"","family":"Vittoz","given":"Pascal","non-dropping-particle":"","parse-names":false,"suffix":""}],"container-title":"Folia Geobotanica","id":"ITEM-1","issue":"4","issued":{"date-parts":[["2014"]]},"page":"541-558","title":"A Better Understanding of the Ecological Conditions for Leontopodium alpinum Cassini in the Swiss Alps","type":"article-journal","volume":"49"},"uris":["http://www.mendeley.com/documents/?uuid=d7c1b435-204d-401f-86c2-3e1939105070","http://www.mendeley.com/documents/?uuid=ec0a8bb4-fa1d-4e89-ad44-5ab10f048bc3"]}],"mendeley":{"formattedCitation":"(Ischer et al., 2014)","plainTextFormattedCitation":"(Ischer et al., 2014)","previouslyFormattedCitation":"(Ischer et al., 2014)"},"properties":{"noteIndex":0},"schema":"https://github.com/citation-style-language/schema/raw/master/csl-citation.json"}</w:instrText>
      </w:r>
      <w:r w:rsidR="00F80CD3" w:rsidRPr="00A3206E">
        <w:rPr>
          <w:rFonts w:cs="Times New Roman"/>
          <w:color w:val="000000"/>
          <w:sz w:val="24"/>
          <w:szCs w:val="24"/>
          <w:lang w:val="en-GB"/>
        </w:rPr>
        <w:fldChar w:fldCharType="separate"/>
      </w:r>
      <w:r w:rsidRPr="00A3206E">
        <w:rPr>
          <w:rFonts w:cs="Times New Roman"/>
          <w:noProof/>
          <w:color w:val="000000"/>
          <w:sz w:val="24"/>
          <w:szCs w:val="24"/>
          <w:lang w:val="en-GB"/>
        </w:rPr>
        <w:t>(Ischer et al., 2014)</w:t>
      </w:r>
      <w:r w:rsidR="00F80CD3" w:rsidRPr="00A3206E">
        <w:rPr>
          <w:rFonts w:cs="Times New Roman"/>
          <w:color w:val="000000"/>
          <w:sz w:val="24"/>
          <w:szCs w:val="24"/>
          <w:lang w:val="en-GB"/>
        </w:rPr>
        <w:fldChar w:fldCharType="end"/>
      </w:r>
      <w:r w:rsidRPr="00A3206E">
        <w:rPr>
          <w:rFonts w:cs="Times New Roman"/>
          <w:color w:val="000000"/>
          <w:sz w:val="24"/>
          <w:szCs w:val="24"/>
          <w:lang w:val="en-GB"/>
        </w:rPr>
        <w:t xml:space="preserve">. Moreover, there is already poor connectivity </w:t>
      </w:r>
      <w:r>
        <w:rPr>
          <w:rFonts w:cs="Times New Roman"/>
          <w:color w:val="000000"/>
          <w:sz w:val="24"/>
          <w:szCs w:val="24"/>
          <w:lang w:val="en-GB"/>
        </w:rPr>
        <w:t>among</w:t>
      </w:r>
      <w:r w:rsidRPr="00A3206E">
        <w:rPr>
          <w:rFonts w:cs="Times New Roman"/>
          <w:color w:val="000000"/>
          <w:sz w:val="24"/>
          <w:szCs w:val="24"/>
          <w:lang w:val="en-GB"/>
        </w:rPr>
        <w:t xml:space="preserve"> populations as the distribution of basic soils in the Romanian Carpathians is fragmented. This situation may limit the exchange of seeds and pollen </w:t>
      </w:r>
      <w:r w:rsidR="001A1C19">
        <w:rPr>
          <w:rFonts w:cs="Times New Roman"/>
          <w:color w:val="000000"/>
          <w:sz w:val="24"/>
          <w:szCs w:val="24"/>
          <w:lang w:val="en-GB"/>
        </w:rPr>
        <w:t>among</w:t>
      </w:r>
      <w:r w:rsidRPr="00A3206E">
        <w:rPr>
          <w:rFonts w:cs="Times New Roman"/>
          <w:color w:val="000000"/>
          <w:sz w:val="24"/>
          <w:szCs w:val="24"/>
          <w:lang w:val="en-GB"/>
        </w:rPr>
        <w:t xml:space="preserve"> populations </w:t>
      </w:r>
      <w:r w:rsidR="001A1C19">
        <w:rPr>
          <w:rFonts w:cs="Times New Roman"/>
          <w:color w:val="000000"/>
          <w:sz w:val="24"/>
          <w:szCs w:val="24"/>
          <w:lang w:val="en-GB"/>
        </w:rPr>
        <w:t>and</w:t>
      </w:r>
      <w:r w:rsidR="001A1C19" w:rsidRPr="00A3206E">
        <w:rPr>
          <w:rFonts w:cs="Times New Roman"/>
          <w:color w:val="000000"/>
          <w:sz w:val="24"/>
          <w:szCs w:val="24"/>
          <w:lang w:val="en-GB"/>
        </w:rPr>
        <w:t xml:space="preserve"> </w:t>
      </w:r>
      <w:r w:rsidRPr="00A3206E">
        <w:rPr>
          <w:rFonts w:cs="Times New Roman"/>
          <w:color w:val="000000"/>
          <w:sz w:val="24"/>
          <w:szCs w:val="24"/>
          <w:lang w:val="en-GB"/>
        </w:rPr>
        <w:t>the</w:t>
      </w:r>
      <w:r w:rsidR="001A1C19">
        <w:rPr>
          <w:rFonts w:cs="Times New Roman"/>
          <w:color w:val="000000"/>
          <w:sz w:val="24"/>
          <w:szCs w:val="24"/>
          <w:lang w:val="en-GB"/>
        </w:rPr>
        <w:t>ir</w:t>
      </w:r>
      <w:r w:rsidRPr="00A3206E">
        <w:rPr>
          <w:rFonts w:cs="Times New Roman"/>
          <w:color w:val="000000"/>
          <w:sz w:val="24"/>
          <w:szCs w:val="24"/>
          <w:lang w:val="en-GB"/>
        </w:rPr>
        <w:t xml:space="preserve"> </w:t>
      </w:r>
      <w:r>
        <w:rPr>
          <w:rFonts w:cs="Times New Roman"/>
          <w:color w:val="000000"/>
          <w:sz w:val="24"/>
          <w:szCs w:val="24"/>
          <w:lang w:val="en-GB"/>
        </w:rPr>
        <w:t xml:space="preserve">long-term </w:t>
      </w:r>
      <w:r w:rsidRPr="00A3206E">
        <w:rPr>
          <w:rFonts w:cs="Times New Roman"/>
          <w:color w:val="000000"/>
          <w:sz w:val="24"/>
          <w:szCs w:val="24"/>
          <w:lang w:val="en-GB"/>
        </w:rPr>
        <w:t xml:space="preserve">persistence. </w:t>
      </w:r>
      <w:r>
        <w:rPr>
          <w:rFonts w:cs="Times New Roman"/>
          <w:color w:val="000000"/>
          <w:sz w:val="24"/>
          <w:szCs w:val="24"/>
          <w:lang w:val="en-GB"/>
        </w:rPr>
        <w:t>Future</w:t>
      </w:r>
      <w:r w:rsidRPr="00A3206E">
        <w:rPr>
          <w:rFonts w:cs="Times New Roman"/>
          <w:color w:val="000000"/>
          <w:sz w:val="24"/>
          <w:szCs w:val="24"/>
          <w:lang w:val="en-GB"/>
        </w:rPr>
        <w:t xml:space="preserve"> conservation of edelweiss could focus on </w:t>
      </w:r>
      <w:r>
        <w:rPr>
          <w:rFonts w:cs="Times New Roman"/>
          <w:color w:val="000000"/>
          <w:sz w:val="24"/>
          <w:szCs w:val="24"/>
          <w:lang w:val="en-GB"/>
        </w:rPr>
        <w:t>high-</w:t>
      </w:r>
      <w:r w:rsidR="00766918">
        <w:rPr>
          <w:rFonts w:cs="Times New Roman"/>
          <w:color w:val="000000"/>
          <w:sz w:val="24"/>
          <w:szCs w:val="24"/>
          <w:lang w:val="en-GB"/>
        </w:rPr>
        <w:t>altitude</w:t>
      </w:r>
      <w:r>
        <w:rPr>
          <w:rFonts w:cs="Times New Roman"/>
          <w:color w:val="000000"/>
          <w:sz w:val="24"/>
          <w:szCs w:val="24"/>
          <w:lang w:val="en-GB"/>
        </w:rPr>
        <w:t xml:space="preserve"> areas</w:t>
      </w:r>
      <w:r w:rsidRPr="00A3206E">
        <w:rPr>
          <w:rFonts w:cs="Times New Roman"/>
          <w:color w:val="000000"/>
          <w:sz w:val="24"/>
          <w:szCs w:val="24"/>
          <w:lang w:val="en-GB"/>
        </w:rPr>
        <w:t xml:space="preserve"> with large </w:t>
      </w:r>
      <w:r w:rsidR="00BB388A">
        <w:rPr>
          <w:rFonts w:cs="Times New Roman"/>
          <w:color w:val="000000"/>
          <w:sz w:val="24"/>
          <w:szCs w:val="24"/>
          <w:lang w:val="en-GB"/>
        </w:rPr>
        <w:t xml:space="preserve">     </w:t>
      </w:r>
      <w:r w:rsidRPr="00A3206E">
        <w:rPr>
          <w:rFonts w:cs="Times New Roman"/>
          <w:color w:val="000000"/>
          <w:sz w:val="24"/>
          <w:szCs w:val="24"/>
          <w:lang w:val="en-GB"/>
        </w:rPr>
        <w:t xml:space="preserve">base-rich substrates such as </w:t>
      </w:r>
      <w:r>
        <w:rPr>
          <w:rFonts w:cs="Times New Roman"/>
          <w:color w:val="000000"/>
          <w:sz w:val="24"/>
          <w:szCs w:val="24"/>
          <w:lang w:val="en-GB"/>
        </w:rPr>
        <w:t xml:space="preserve">the </w:t>
      </w:r>
      <w:r w:rsidR="00CE2010">
        <w:rPr>
          <w:rFonts w:cs="Times New Roman"/>
          <w:color w:val="000000"/>
          <w:sz w:val="24"/>
          <w:szCs w:val="24"/>
          <w:lang w:val="en-GB"/>
        </w:rPr>
        <w:t>Piatra-Craiului</w:t>
      </w:r>
      <w:r w:rsidR="002568A3">
        <w:rPr>
          <w:rFonts w:cs="Times New Roman"/>
          <w:color w:val="000000"/>
          <w:sz w:val="24"/>
          <w:szCs w:val="24"/>
          <w:lang w:val="en-GB"/>
        </w:rPr>
        <w:t xml:space="preserve"> </w:t>
      </w:r>
      <w:r w:rsidRPr="00A3206E">
        <w:rPr>
          <w:rFonts w:cs="Times New Roman"/>
          <w:color w:val="000000"/>
          <w:sz w:val="24"/>
          <w:szCs w:val="24"/>
          <w:lang w:val="en-GB"/>
        </w:rPr>
        <w:t xml:space="preserve">Mountains. </w:t>
      </w:r>
      <w:r w:rsidR="001C2A8D">
        <w:rPr>
          <w:rFonts w:cs="Times New Roman"/>
          <w:color w:val="000000"/>
          <w:sz w:val="24"/>
          <w:szCs w:val="24"/>
          <w:lang w:val="en-GB"/>
        </w:rPr>
        <w:t>F</w:t>
      </w:r>
      <w:r w:rsidR="00CE2010">
        <w:rPr>
          <w:rFonts w:cs="Times New Roman"/>
          <w:color w:val="000000"/>
          <w:sz w:val="24"/>
          <w:szCs w:val="24"/>
          <w:lang w:val="en-GB"/>
        </w:rPr>
        <w:t xml:space="preserve">or </w:t>
      </w:r>
      <w:r w:rsidR="00CE2010" w:rsidRPr="00A3206E">
        <w:rPr>
          <w:rFonts w:cs="Times New Roman"/>
          <w:color w:val="000000"/>
          <w:sz w:val="24"/>
          <w:szCs w:val="24"/>
          <w:lang w:val="en-GB"/>
        </w:rPr>
        <w:t>an effective conservation strategy</w:t>
      </w:r>
      <w:r w:rsidR="001C2A8D">
        <w:rPr>
          <w:rFonts w:cs="Times New Roman"/>
          <w:color w:val="000000"/>
          <w:sz w:val="24"/>
          <w:szCs w:val="24"/>
          <w:lang w:val="en-GB"/>
        </w:rPr>
        <w:t xml:space="preserve"> under present climate conditions</w:t>
      </w:r>
      <w:r w:rsidR="00CE2010" w:rsidRPr="00A3206E">
        <w:rPr>
          <w:rFonts w:cs="Times New Roman"/>
          <w:color w:val="000000"/>
          <w:sz w:val="24"/>
          <w:szCs w:val="24"/>
          <w:lang w:val="en-GB"/>
        </w:rPr>
        <w:t xml:space="preserve">, human harvesting </w:t>
      </w:r>
      <w:r w:rsidR="00424C55">
        <w:rPr>
          <w:rFonts w:cs="Times New Roman"/>
          <w:color w:val="000000"/>
          <w:sz w:val="24"/>
          <w:szCs w:val="24"/>
          <w:lang w:val="en-GB"/>
        </w:rPr>
        <w:t xml:space="preserve">should </w:t>
      </w:r>
      <w:r w:rsidR="00027359">
        <w:rPr>
          <w:rFonts w:cs="Times New Roman"/>
          <w:color w:val="000000"/>
          <w:sz w:val="24"/>
          <w:szCs w:val="24"/>
          <w:lang w:val="en-GB"/>
        </w:rPr>
        <w:t xml:space="preserve">also </w:t>
      </w:r>
      <w:r w:rsidR="00424C55">
        <w:rPr>
          <w:rFonts w:cs="Times New Roman"/>
          <w:color w:val="000000"/>
          <w:sz w:val="24"/>
          <w:szCs w:val="24"/>
          <w:lang w:val="en-GB"/>
        </w:rPr>
        <w:t xml:space="preserve">be </w:t>
      </w:r>
      <w:r w:rsidR="000E535F">
        <w:rPr>
          <w:rFonts w:cs="Times New Roman"/>
          <w:color w:val="000000"/>
          <w:sz w:val="24"/>
          <w:szCs w:val="24"/>
          <w:lang w:val="en-GB"/>
        </w:rPr>
        <w:t>limited</w:t>
      </w:r>
      <w:r w:rsidR="00424C55">
        <w:rPr>
          <w:rFonts w:cs="Times New Roman"/>
          <w:color w:val="000000"/>
          <w:sz w:val="24"/>
          <w:szCs w:val="24"/>
          <w:lang w:val="en-GB"/>
        </w:rPr>
        <w:t xml:space="preserve"> by </w:t>
      </w:r>
      <w:r w:rsidR="00FA71B3">
        <w:rPr>
          <w:rFonts w:cs="Times New Roman"/>
          <w:color w:val="000000"/>
          <w:sz w:val="24"/>
          <w:szCs w:val="24"/>
          <w:lang w:val="en-GB"/>
        </w:rPr>
        <w:t>tightening sanctions against the collection of protected plant species</w:t>
      </w:r>
      <w:r w:rsidR="00164AB1">
        <w:rPr>
          <w:rFonts w:cs="Times New Roman"/>
          <w:color w:val="000000"/>
          <w:sz w:val="24"/>
          <w:szCs w:val="24"/>
          <w:lang w:val="en-GB"/>
        </w:rPr>
        <w:t xml:space="preserve"> like edelweiss</w:t>
      </w:r>
      <w:r w:rsidR="00FA71B3">
        <w:rPr>
          <w:rFonts w:cs="Times New Roman"/>
          <w:color w:val="000000"/>
          <w:sz w:val="24"/>
          <w:szCs w:val="24"/>
          <w:lang w:val="en-GB"/>
        </w:rPr>
        <w:t xml:space="preserve">, </w:t>
      </w:r>
      <w:r w:rsidR="00424C55">
        <w:rPr>
          <w:rFonts w:cs="Times New Roman"/>
          <w:color w:val="000000"/>
          <w:sz w:val="24"/>
          <w:szCs w:val="24"/>
          <w:lang w:val="en-GB"/>
        </w:rPr>
        <w:t>increasing conservation awareness within local communities</w:t>
      </w:r>
      <w:r w:rsidR="001A1C19">
        <w:rPr>
          <w:rFonts w:cs="Times New Roman"/>
          <w:color w:val="000000"/>
          <w:sz w:val="24"/>
          <w:szCs w:val="24"/>
          <w:lang w:val="en-GB"/>
        </w:rPr>
        <w:t>,</w:t>
      </w:r>
      <w:r w:rsidR="007226A9">
        <w:rPr>
          <w:rFonts w:cs="Times New Roman"/>
          <w:color w:val="000000"/>
          <w:sz w:val="24"/>
          <w:szCs w:val="24"/>
          <w:lang w:val="en-GB"/>
        </w:rPr>
        <w:t xml:space="preserve"> and</w:t>
      </w:r>
      <w:r w:rsidR="00424C55">
        <w:rPr>
          <w:rFonts w:cs="Times New Roman"/>
          <w:color w:val="000000"/>
          <w:sz w:val="24"/>
          <w:szCs w:val="24"/>
          <w:lang w:val="en-GB"/>
        </w:rPr>
        <w:t xml:space="preserve"> </w:t>
      </w:r>
      <w:r w:rsidR="007226A9">
        <w:rPr>
          <w:rFonts w:cs="Times New Roman"/>
          <w:color w:val="000000"/>
          <w:sz w:val="24"/>
          <w:szCs w:val="24"/>
          <w:lang w:val="en-GB"/>
        </w:rPr>
        <w:t xml:space="preserve">monitoring and educating tourists. </w:t>
      </w:r>
      <w:r w:rsidR="00343D5D">
        <w:rPr>
          <w:rFonts w:eastAsia="Times New Roman" w:cstheme="minorHAnsi"/>
          <w:color w:val="000000"/>
          <w:sz w:val="24"/>
          <w:szCs w:val="24"/>
          <w:lang w:val="en-GB"/>
        </w:rPr>
        <w:t>However, our study also shows that the effects of present-day disturbances, and thus their corresponding interventions, may change with future climate conditions</w:t>
      </w:r>
      <w:r w:rsidR="00B84138">
        <w:rPr>
          <w:rFonts w:eastAsia="Times New Roman" w:cstheme="minorHAnsi"/>
          <w:color w:val="000000"/>
          <w:sz w:val="24"/>
          <w:szCs w:val="24"/>
          <w:lang w:val="en-GB"/>
        </w:rPr>
        <w:t xml:space="preserve">. </w:t>
      </w:r>
      <w:r w:rsidR="00343D5D">
        <w:rPr>
          <w:rFonts w:eastAsia="Times New Roman" w:cstheme="minorHAnsi"/>
          <w:color w:val="000000"/>
          <w:sz w:val="24"/>
          <w:szCs w:val="24"/>
          <w:lang w:val="en-GB"/>
        </w:rPr>
        <w:t xml:space="preserve">Conservation efforts therefore need to consider how the impacts of human disturbances may be modified by future environmental change </w:t>
      </w:r>
      <w:r w:rsidR="00B84138" w:rsidRPr="00B87937">
        <w:rPr>
          <w:rFonts w:eastAsia="Times New Roman" w:cstheme="minorHAnsi"/>
          <w:color w:val="000000"/>
          <w:sz w:val="24"/>
          <w:szCs w:val="24"/>
          <w:lang w:val="en-GB"/>
        </w:rPr>
        <w:t>(</w:t>
      </w:r>
      <w:r w:rsidR="009D47C5" w:rsidRPr="00B87937">
        <w:rPr>
          <w:sz w:val="24"/>
          <w:szCs w:val="24"/>
        </w:rPr>
        <w:t>Solár and Janiga, 2013</w:t>
      </w:r>
      <w:r w:rsidR="00B84138" w:rsidRPr="00B87937">
        <w:rPr>
          <w:rFonts w:eastAsia="Times New Roman" w:cstheme="minorHAnsi"/>
          <w:color w:val="000000"/>
          <w:sz w:val="24"/>
          <w:szCs w:val="24"/>
          <w:lang w:val="en-GB"/>
        </w:rPr>
        <w:t>)</w:t>
      </w:r>
      <w:r w:rsidR="00B84138">
        <w:rPr>
          <w:rFonts w:eastAsia="Times New Roman" w:cstheme="minorHAnsi"/>
          <w:color w:val="000000"/>
          <w:sz w:val="24"/>
          <w:szCs w:val="24"/>
          <w:lang w:val="en-GB"/>
        </w:rPr>
        <w:t xml:space="preserve"> </w:t>
      </w:r>
      <w:r w:rsidR="00343D5D">
        <w:rPr>
          <w:rFonts w:eastAsia="Times New Roman" w:cstheme="minorHAnsi"/>
          <w:color w:val="000000"/>
          <w:sz w:val="24"/>
          <w:szCs w:val="24"/>
          <w:lang w:val="en-GB"/>
        </w:rPr>
        <w:t>and our study provides a general approach for doing so.</w:t>
      </w:r>
    </w:p>
    <w:p w14:paraId="0C3F0B53" w14:textId="77777777" w:rsidR="00C945A2" w:rsidRPr="00145B5A" w:rsidRDefault="00C945A2" w:rsidP="00EC2FFB">
      <w:pPr>
        <w:spacing w:line="480" w:lineRule="auto"/>
        <w:jc w:val="both"/>
        <w:rPr>
          <w:rFonts w:eastAsia="Times New Roman" w:cstheme="minorHAnsi"/>
          <w:i/>
          <w:color w:val="000000"/>
          <w:sz w:val="24"/>
          <w:szCs w:val="24"/>
          <w:lang w:val="en-GB"/>
        </w:rPr>
      </w:pPr>
    </w:p>
    <w:p w14:paraId="69A22686" w14:textId="77777777" w:rsidR="00C945A2" w:rsidRPr="00C945A2" w:rsidRDefault="00C945A2" w:rsidP="00EC2FFB">
      <w:pPr>
        <w:spacing w:line="480" w:lineRule="auto"/>
        <w:jc w:val="both"/>
        <w:rPr>
          <w:rFonts w:eastAsia="Times New Roman" w:cstheme="minorHAnsi"/>
          <w:b/>
          <w:color w:val="000000"/>
          <w:sz w:val="24"/>
          <w:szCs w:val="24"/>
          <w:lang w:val="en-GB"/>
        </w:rPr>
      </w:pPr>
      <w:r w:rsidRPr="00C945A2">
        <w:rPr>
          <w:rFonts w:eastAsia="Times New Roman" w:cstheme="minorHAnsi"/>
          <w:b/>
          <w:color w:val="000000"/>
          <w:sz w:val="24"/>
          <w:szCs w:val="24"/>
          <w:lang w:val="en-GB"/>
        </w:rPr>
        <w:t>Acknowledgments</w:t>
      </w:r>
    </w:p>
    <w:p w14:paraId="0CACC570" w14:textId="27A94EE9" w:rsidR="00F7718A" w:rsidRDefault="00F7718A" w:rsidP="00EC2FFB">
      <w:pPr>
        <w:widowControl w:val="0"/>
        <w:autoSpaceDE w:val="0"/>
        <w:autoSpaceDN w:val="0"/>
        <w:adjustRightInd w:val="0"/>
        <w:spacing w:line="480" w:lineRule="auto"/>
        <w:contextualSpacing/>
        <w:jc w:val="both"/>
        <w:rPr>
          <w:rFonts w:eastAsia="Times New Roman" w:cstheme="minorHAnsi"/>
          <w:color w:val="000000"/>
          <w:sz w:val="24"/>
          <w:szCs w:val="24"/>
          <w:lang w:val="en-GB"/>
        </w:rPr>
      </w:pPr>
      <w:r w:rsidRPr="00F7718A">
        <w:rPr>
          <w:rFonts w:eastAsia="Times New Roman" w:cstheme="minorHAnsi"/>
          <w:color w:val="000000"/>
          <w:sz w:val="24"/>
          <w:szCs w:val="24"/>
          <w:lang w:val="en-GB"/>
        </w:rPr>
        <w:t>We thank the Rațiu Family Charitable Foundation for financial support,</w:t>
      </w:r>
      <w:r>
        <w:rPr>
          <w:rFonts w:eastAsia="Times New Roman" w:cstheme="minorHAnsi"/>
          <w:color w:val="000000"/>
          <w:sz w:val="24"/>
          <w:szCs w:val="24"/>
          <w:lang w:val="en-GB"/>
        </w:rPr>
        <w:t xml:space="preserve"> and </w:t>
      </w:r>
      <w:r w:rsidRPr="00F7718A">
        <w:rPr>
          <w:rFonts w:eastAsia="Times New Roman" w:cstheme="minorHAnsi"/>
          <w:color w:val="000000"/>
          <w:sz w:val="24"/>
          <w:szCs w:val="24"/>
          <w:lang w:val="en-GB"/>
        </w:rPr>
        <w:t>Cornel Alexandru Bu</w:t>
      </w:r>
      <w:r>
        <w:rPr>
          <w:rFonts w:eastAsia="Times New Roman" w:cstheme="minorHAnsi"/>
          <w:color w:val="000000"/>
          <w:sz w:val="24"/>
          <w:szCs w:val="24"/>
          <w:lang w:val="en-GB"/>
        </w:rPr>
        <w:t xml:space="preserve">duleci and József Pál Frink for </w:t>
      </w:r>
      <w:r w:rsidRPr="00F7718A">
        <w:rPr>
          <w:rFonts w:eastAsia="Times New Roman" w:cstheme="minorHAnsi"/>
          <w:color w:val="000000"/>
          <w:sz w:val="24"/>
          <w:szCs w:val="24"/>
          <w:lang w:val="en-GB"/>
        </w:rPr>
        <w:t>providing prese</w:t>
      </w:r>
      <w:r>
        <w:rPr>
          <w:rFonts w:eastAsia="Times New Roman" w:cstheme="minorHAnsi"/>
          <w:color w:val="000000"/>
          <w:sz w:val="24"/>
          <w:szCs w:val="24"/>
          <w:lang w:val="en-GB"/>
        </w:rPr>
        <w:t xml:space="preserve">nce points of edelweiss. We are </w:t>
      </w:r>
      <w:r w:rsidRPr="00F7718A">
        <w:rPr>
          <w:rFonts w:eastAsia="Times New Roman" w:cstheme="minorHAnsi"/>
          <w:color w:val="000000"/>
          <w:sz w:val="24"/>
          <w:szCs w:val="24"/>
          <w:lang w:val="en-GB"/>
        </w:rPr>
        <w:t>also grateful to Ana</w:t>
      </w:r>
      <w:r>
        <w:rPr>
          <w:rFonts w:eastAsia="Times New Roman" w:cstheme="minorHAnsi"/>
          <w:color w:val="000000"/>
          <w:sz w:val="24"/>
          <w:szCs w:val="24"/>
          <w:lang w:val="en-GB"/>
        </w:rPr>
        <w:t xml:space="preserve"> </w:t>
      </w:r>
      <w:r w:rsidRPr="00F7718A">
        <w:rPr>
          <w:rFonts w:eastAsia="Times New Roman" w:cstheme="minorHAnsi"/>
          <w:color w:val="000000"/>
          <w:sz w:val="24"/>
          <w:szCs w:val="24"/>
          <w:lang w:val="en-GB"/>
        </w:rPr>
        <w:t>Coste and Dorina Podar for laboratory help.</w:t>
      </w:r>
      <w:r w:rsidR="00B77237">
        <w:rPr>
          <w:rFonts w:eastAsia="Times New Roman" w:cstheme="minorHAnsi"/>
          <w:color w:val="000000"/>
          <w:sz w:val="24"/>
          <w:szCs w:val="24"/>
          <w:lang w:val="en-GB"/>
        </w:rPr>
        <w:t xml:space="preserve"> Finally, w</w:t>
      </w:r>
      <w:r w:rsidR="00B77237" w:rsidRPr="00B77237">
        <w:rPr>
          <w:rFonts w:eastAsia="Times New Roman" w:cstheme="minorHAnsi"/>
          <w:color w:val="000000"/>
          <w:sz w:val="24"/>
          <w:szCs w:val="24"/>
          <w:lang w:val="en-GB"/>
        </w:rPr>
        <w:t>e thank the two ano</w:t>
      </w:r>
      <w:r w:rsidR="00B77237">
        <w:rPr>
          <w:rFonts w:eastAsia="Times New Roman" w:cstheme="minorHAnsi"/>
          <w:color w:val="000000"/>
          <w:sz w:val="24"/>
          <w:szCs w:val="24"/>
          <w:lang w:val="en-GB"/>
        </w:rPr>
        <w:t xml:space="preserve">nymous reviewers whose </w:t>
      </w:r>
      <w:r w:rsidR="00B77237" w:rsidRPr="00B77237">
        <w:rPr>
          <w:rFonts w:eastAsia="Times New Roman" w:cstheme="minorHAnsi"/>
          <w:color w:val="000000"/>
          <w:sz w:val="24"/>
          <w:szCs w:val="24"/>
          <w:lang w:val="en-GB"/>
        </w:rPr>
        <w:t>suggestions helped improve this manuscript</w:t>
      </w:r>
      <w:r w:rsidR="00B77237">
        <w:rPr>
          <w:rFonts w:eastAsia="Times New Roman" w:cstheme="minorHAnsi"/>
          <w:color w:val="000000"/>
          <w:sz w:val="24"/>
          <w:szCs w:val="24"/>
          <w:lang w:val="en-GB"/>
        </w:rPr>
        <w:t>.</w:t>
      </w:r>
    </w:p>
    <w:p w14:paraId="5B1F1C99" w14:textId="77777777" w:rsidR="00F7718A" w:rsidRDefault="00F7718A" w:rsidP="00EC2FFB">
      <w:pPr>
        <w:widowControl w:val="0"/>
        <w:autoSpaceDE w:val="0"/>
        <w:autoSpaceDN w:val="0"/>
        <w:adjustRightInd w:val="0"/>
        <w:spacing w:line="480" w:lineRule="auto"/>
        <w:rPr>
          <w:rFonts w:eastAsia="Times New Roman" w:cstheme="minorHAnsi"/>
          <w:color w:val="000000"/>
          <w:sz w:val="24"/>
          <w:szCs w:val="24"/>
          <w:lang w:val="en-GB"/>
        </w:rPr>
      </w:pPr>
    </w:p>
    <w:p w14:paraId="5398FB4A" w14:textId="77777777" w:rsidR="00950E7D" w:rsidRPr="00950E7D" w:rsidRDefault="00950E7D" w:rsidP="00EC2FFB">
      <w:pPr>
        <w:widowControl w:val="0"/>
        <w:autoSpaceDE w:val="0"/>
        <w:autoSpaceDN w:val="0"/>
        <w:adjustRightInd w:val="0"/>
        <w:spacing w:line="480" w:lineRule="auto"/>
        <w:rPr>
          <w:rFonts w:eastAsia="Times New Roman" w:cstheme="minorHAnsi"/>
          <w:b/>
          <w:color w:val="000000"/>
          <w:sz w:val="24"/>
          <w:szCs w:val="24"/>
          <w:lang w:val="en-GB"/>
        </w:rPr>
      </w:pPr>
      <w:r w:rsidRPr="00950E7D">
        <w:rPr>
          <w:rFonts w:eastAsia="Times New Roman" w:cstheme="minorHAnsi"/>
          <w:b/>
          <w:color w:val="000000"/>
          <w:sz w:val="24"/>
          <w:szCs w:val="24"/>
          <w:lang w:val="en-GB"/>
        </w:rPr>
        <w:t>Data availability statement</w:t>
      </w:r>
    </w:p>
    <w:p w14:paraId="2EED1A54" w14:textId="77777777" w:rsidR="00950E7D" w:rsidRDefault="00FC62A6" w:rsidP="00EC2FFB">
      <w:pPr>
        <w:widowControl w:val="0"/>
        <w:autoSpaceDE w:val="0"/>
        <w:autoSpaceDN w:val="0"/>
        <w:adjustRightInd w:val="0"/>
        <w:spacing w:line="480" w:lineRule="auto"/>
        <w:contextualSpacing/>
        <w:rPr>
          <w:rFonts w:eastAsia="Times New Roman" w:cstheme="minorHAnsi"/>
          <w:color w:val="000000"/>
          <w:sz w:val="24"/>
          <w:szCs w:val="24"/>
          <w:lang w:val="en-GB"/>
        </w:rPr>
      </w:pPr>
      <w:r w:rsidRPr="00FC62A6">
        <w:rPr>
          <w:rFonts w:eastAsia="Times New Roman" w:cstheme="minorHAnsi"/>
          <w:color w:val="000000"/>
          <w:sz w:val="24"/>
          <w:szCs w:val="24"/>
          <w:lang w:val="en-GB"/>
        </w:rPr>
        <w:t xml:space="preserve">The dataset </w:t>
      </w:r>
      <w:r>
        <w:rPr>
          <w:rFonts w:eastAsia="Times New Roman" w:cstheme="minorHAnsi"/>
          <w:color w:val="000000"/>
          <w:sz w:val="24"/>
          <w:szCs w:val="24"/>
          <w:lang w:val="en-GB"/>
        </w:rPr>
        <w:t>will be</w:t>
      </w:r>
      <w:r w:rsidRPr="00FC62A6">
        <w:rPr>
          <w:rFonts w:eastAsia="Times New Roman" w:cstheme="minorHAnsi"/>
          <w:color w:val="000000"/>
          <w:sz w:val="24"/>
          <w:szCs w:val="24"/>
          <w:lang w:val="en-GB"/>
        </w:rPr>
        <w:t xml:space="preserve"> made available on figshare</w:t>
      </w:r>
      <w:r w:rsidR="00657832">
        <w:rPr>
          <w:rFonts w:eastAsia="Times New Roman" w:cstheme="minorHAnsi"/>
          <w:color w:val="000000"/>
          <w:sz w:val="24"/>
          <w:szCs w:val="24"/>
          <w:lang w:val="en-GB"/>
        </w:rPr>
        <w:t xml:space="preserve"> upon acceptance</w:t>
      </w:r>
      <w:r w:rsidRPr="00FC62A6">
        <w:rPr>
          <w:rFonts w:eastAsia="Times New Roman" w:cstheme="minorHAnsi"/>
          <w:color w:val="000000"/>
          <w:sz w:val="24"/>
          <w:szCs w:val="24"/>
          <w:lang w:val="en-GB"/>
        </w:rPr>
        <w:t>.</w:t>
      </w:r>
    </w:p>
    <w:p w14:paraId="5917D730" w14:textId="77777777" w:rsidR="00950E7D" w:rsidRDefault="00950E7D" w:rsidP="00EC2FFB">
      <w:pPr>
        <w:widowControl w:val="0"/>
        <w:autoSpaceDE w:val="0"/>
        <w:autoSpaceDN w:val="0"/>
        <w:adjustRightInd w:val="0"/>
        <w:spacing w:line="480" w:lineRule="auto"/>
        <w:rPr>
          <w:rFonts w:eastAsia="Times New Roman" w:cstheme="minorHAnsi"/>
          <w:color w:val="000000"/>
          <w:sz w:val="24"/>
          <w:szCs w:val="24"/>
          <w:lang w:val="en-GB"/>
        </w:rPr>
      </w:pPr>
    </w:p>
    <w:p w14:paraId="02A74201" w14:textId="77777777" w:rsidR="00DF1545" w:rsidRDefault="007B262C" w:rsidP="00EC2FFB">
      <w:pPr>
        <w:widowControl w:val="0"/>
        <w:autoSpaceDE w:val="0"/>
        <w:autoSpaceDN w:val="0"/>
        <w:adjustRightInd w:val="0"/>
        <w:spacing w:line="480" w:lineRule="auto"/>
        <w:rPr>
          <w:rFonts w:eastAsia="Times New Roman" w:cstheme="minorHAnsi"/>
          <w:b/>
          <w:color w:val="000000"/>
          <w:sz w:val="24"/>
          <w:szCs w:val="24"/>
          <w:lang w:val="en-GB"/>
        </w:rPr>
      </w:pPr>
      <w:r w:rsidRPr="007B262C">
        <w:rPr>
          <w:rFonts w:eastAsia="Times New Roman" w:cstheme="minorHAnsi"/>
          <w:b/>
          <w:color w:val="000000"/>
          <w:sz w:val="24"/>
          <w:szCs w:val="24"/>
          <w:lang w:val="en-GB"/>
        </w:rPr>
        <w:t>References</w:t>
      </w:r>
    </w:p>
    <w:p w14:paraId="659BD39D" w14:textId="77777777" w:rsidR="00A159F5" w:rsidRDefault="00A159F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Adler, P.B., Salguero-G</w:t>
      </w:r>
      <w:r>
        <w:rPr>
          <w:rFonts w:ascii="Calibri" w:hAnsi="Calibri" w:cs="Calibri"/>
          <w:noProof/>
          <w:sz w:val="24"/>
          <w:szCs w:val="24"/>
        </w:rPr>
        <w:t>ó</w:t>
      </w:r>
      <w:r w:rsidRPr="00574455">
        <w:rPr>
          <w:rFonts w:ascii="Calibri" w:hAnsi="Calibri" w:cs="Calibri"/>
          <w:noProof/>
          <w:sz w:val="24"/>
          <w:szCs w:val="24"/>
        </w:rPr>
        <w:t xml:space="preserve">mez, R., Compagnoni, A., Hsu, J.S., Ray-Mukherjee, J., Mbeau-Ache, C., Franco, M., 2014. Functional traits explain variation in plant life history strategies. </w:t>
      </w:r>
      <w:r w:rsidR="00251CC2">
        <w:rPr>
          <w:rFonts w:ascii="Calibri" w:hAnsi="Calibri" w:cs="Calibri"/>
          <w:noProof/>
          <w:sz w:val="24"/>
          <w:szCs w:val="24"/>
        </w:rPr>
        <w:t xml:space="preserve">Proc. Natl. Acad. Sci. U.S.A. </w:t>
      </w:r>
      <w:r w:rsidRPr="00574455">
        <w:rPr>
          <w:rFonts w:ascii="Calibri" w:hAnsi="Calibri" w:cs="Calibri"/>
          <w:noProof/>
          <w:sz w:val="24"/>
          <w:szCs w:val="24"/>
        </w:rPr>
        <w:t>111, 740–745. https://doi.org/10.1073/pnas.1315179111</w:t>
      </w:r>
      <w:r>
        <w:rPr>
          <w:rFonts w:ascii="Calibri" w:hAnsi="Calibri" w:cs="Calibri"/>
          <w:noProof/>
          <w:sz w:val="24"/>
          <w:szCs w:val="24"/>
        </w:rPr>
        <w:t>.</w:t>
      </w:r>
    </w:p>
    <w:p w14:paraId="2612112B" w14:textId="77777777" w:rsidR="00A15FC3" w:rsidRDefault="00B50117" w:rsidP="00EC2FFB">
      <w:pPr>
        <w:widowControl w:val="0"/>
        <w:autoSpaceDE w:val="0"/>
        <w:autoSpaceDN w:val="0"/>
        <w:adjustRightInd w:val="0"/>
        <w:spacing w:line="480" w:lineRule="auto"/>
        <w:ind w:left="482" w:hanging="482"/>
        <w:contextualSpacing/>
        <w:rPr>
          <w:sz w:val="24"/>
          <w:szCs w:val="24"/>
        </w:rPr>
      </w:pPr>
      <w:r w:rsidRPr="00F105F1">
        <w:rPr>
          <w:sz w:val="24"/>
          <w:szCs w:val="24"/>
        </w:rPr>
        <w:t xml:space="preserve">Allen, D., Bilz, M., Leaman, D.J., Miller, R.M., Timoshyna, A., Window, J., 2014. European Red List of Medicinal Plants. Luxembourg: Publications Office of the European Union. </w:t>
      </w:r>
    </w:p>
    <w:p w14:paraId="59BB84CA" w14:textId="08D5E670" w:rsidR="002B5333" w:rsidRPr="00B50117" w:rsidRDefault="002B5333" w:rsidP="002B5333">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Allouche, O., Tsoar, A., Kadmon, R., </w:t>
      </w:r>
      <w:r w:rsidRPr="003B46D3">
        <w:rPr>
          <w:rFonts w:ascii="Calibri" w:hAnsi="Calibri" w:cs="Calibri"/>
          <w:noProof/>
          <w:sz w:val="24"/>
          <w:szCs w:val="24"/>
        </w:rPr>
        <w:t>2006. Assessing the accuracy of species distribution models: prevalence, kappa and the true skill sta</w:t>
      </w:r>
      <w:r>
        <w:rPr>
          <w:rFonts w:ascii="Calibri" w:hAnsi="Calibri" w:cs="Calibri"/>
          <w:noProof/>
          <w:sz w:val="24"/>
          <w:szCs w:val="24"/>
        </w:rPr>
        <w:t>tistic (TSS). J. Appl. Ecol. 43,</w:t>
      </w:r>
      <w:r w:rsidRPr="003B46D3">
        <w:rPr>
          <w:rFonts w:ascii="Calibri" w:hAnsi="Calibri" w:cs="Calibri"/>
          <w:noProof/>
          <w:sz w:val="24"/>
          <w:szCs w:val="24"/>
        </w:rPr>
        <w:t xml:space="preserve"> 1223–1232.</w:t>
      </w:r>
      <w:r>
        <w:rPr>
          <w:rFonts w:ascii="Calibri" w:hAnsi="Calibri" w:cs="Calibri"/>
          <w:noProof/>
          <w:sz w:val="24"/>
          <w:szCs w:val="24"/>
        </w:rPr>
        <w:t xml:space="preserve"> </w:t>
      </w:r>
      <w:r w:rsidRPr="003B46D3">
        <w:rPr>
          <w:rFonts w:ascii="Calibri" w:hAnsi="Calibri" w:cs="Calibri"/>
          <w:noProof/>
          <w:sz w:val="24"/>
          <w:szCs w:val="24"/>
        </w:rPr>
        <w:t>https://doi.org/10.1111/j.1365-2664.2006.01214.x</w:t>
      </w:r>
      <w:r>
        <w:rPr>
          <w:rFonts w:ascii="Calibri" w:hAnsi="Calibri" w:cs="Calibri"/>
          <w:noProof/>
          <w:sz w:val="24"/>
          <w:szCs w:val="24"/>
        </w:rPr>
        <w:t>.</w:t>
      </w:r>
    </w:p>
    <w:p w14:paraId="377ADE7D" w14:textId="77777777" w:rsidR="0052231E" w:rsidRDefault="0052231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Ameloot, E., Verheyen, K., Hermy, M., 2005. Meta-analysis of standing crop reduction by</w:t>
      </w:r>
      <w:r>
        <w:rPr>
          <w:rFonts w:ascii="Calibri" w:hAnsi="Calibri" w:cs="Calibri"/>
          <w:noProof/>
          <w:sz w:val="24"/>
          <w:szCs w:val="24"/>
        </w:rPr>
        <w:t xml:space="preserve"> </w:t>
      </w:r>
      <w:r w:rsidRPr="0052231E">
        <w:rPr>
          <w:rFonts w:ascii="Calibri" w:hAnsi="Calibri" w:cs="Calibri"/>
          <w:i/>
          <w:noProof/>
          <w:sz w:val="24"/>
          <w:szCs w:val="24"/>
        </w:rPr>
        <w:t>Rhinanthus</w:t>
      </w:r>
      <w:r w:rsidRPr="00574455">
        <w:rPr>
          <w:rFonts w:ascii="Calibri" w:hAnsi="Calibri" w:cs="Calibri"/>
          <w:noProof/>
          <w:sz w:val="24"/>
          <w:szCs w:val="24"/>
        </w:rPr>
        <w:t xml:space="preserve"> spp. and its effect on vegetation structure. Folia Geobot. 40, 289–310. https://doi.org/10.1007/BF02803241</w:t>
      </w:r>
      <w:r>
        <w:rPr>
          <w:rFonts w:ascii="Calibri" w:hAnsi="Calibri" w:cs="Calibri"/>
          <w:noProof/>
          <w:sz w:val="24"/>
          <w:szCs w:val="24"/>
        </w:rPr>
        <w:t>.</w:t>
      </w:r>
    </w:p>
    <w:p w14:paraId="7FB6388C" w14:textId="77777777" w:rsidR="00812F71" w:rsidRDefault="00812F71"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Antonsson</w:t>
      </w:r>
      <w:r w:rsidR="005D05A2">
        <w:rPr>
          <w:rFonts w:ascii="Calibri" w:hAnsi="Calibri" w:cs="Calibri"/>
          <w:noProof/>
          <w:sz w:val="24"/>
          <w:szCs w:val="24"/>
        </w:rPr>
        <w:t>, H., Björk, R.G., Molau</w:t>
      </w:r>
      <w:r w:rsidRPr="00574455">
        <w:rPr>
          <w:rFonts w:ascii="Calibri" w:hAnsi="Calibri" w:cs="Calibri"/>
          <w:noProof/>
          <w:sz w:val="24"/>
          <w:szCs w:val="24"/>
        </w:rPr>
        <w:t xml:space="preserve">, U., 2009. Nurse plant effect of the cushion plant </w:t>
      </w:r>
      <w:r w:rsidRPr="00FB48A0">
        <w:rPr>
          <w:rFonts w:ascii="Calibri" w:hAnsi="Calibri" w:cs="Calibri"/>
          <w:i/>
          <w:noProof/>
          <w:sz w:val="24"/>
          <w:szCs w:val="24"/>
        </w:rPr>
        <w:t>Silene acaulis</w:t>
      </w:r>
      <w:r w:rsidRPr="00574455">
        <w:rPr>
          <w:rFonts w:ascii="Calibri" w:hAnsi="Calibri" w:cs="Calibri"/>
          <w:noProof/>
          <w:sz w:val="24"/>
          <w:szCs w:val="24"/>
        </w:rPr>
        <w:t xml:space="preserve"> (L.) Jacq. in an alpine environment in the subarctic Scandes, Sweden. Plant Ecol. Divers. 2, 17–25. https://doi.org/10.1080/17550870902926504</w:t>
      </w:r>
      <w:r>
        <w:rPr>
          <w:rFonts w:ascii="Calibri" w:hAnsi="Calibri" w:cs="Calibri"/>
          <w:noProof/>
          <w:sz w:val="24"/>
          <w:szCs w:val="24"/>
        </w:rPr>
        <w:t>.</w:t>
      </w:r>
    </w:p>
    <w:p w14:paraId="0CA45C95" w14:textId="77777777" w:rsidR="00CD28F2" w:rsidRDefault="00687F51"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Bakkenes, M., Alkemade, J.R.M., Ihle, F., Leemans, R., Latour, J.B., 2002. Assessing effects of forecasted climate change on the diversity and distribution of European higher plants for 2050. Glob. Chang. Biol. 8, 390–407. https://doi.org/10.1046/j.1354-1013.2001.00467.x</w:t>
      </w:r>
      <w:r>
        <w:rPr>
          <w:rFonts w:ascii="Calibri" w:hAnsi="Calibri" w:cs="Calibri"/>
          <w:noProof/>
          <w:sz w:val="24"/>
          <w:szCs w:val="24"/>
        </w:rPr>
        <w:t>.</w:t>
      </w:r>
    </w:p>
    <w:p w14:paraId="18806E36" w14:textId="77777777" w:rsidR="0069367F" w:rsidRDefault="0069367F"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Bao, G., Suetsugu, K., Wang, H., Yao, X., Liu, L., Ou, J., Li, C., 2015. Effects of the hemiparasitic plant </w:t>
      </w:r>
      <w:r w:rsidRPr="002A1365">
        <w:rPr>
          <w:rFonts w:ascii="Calibri" w:hAnsi="Calibri" w:cs="Calibri"/>
          <w:i/>
          <w:noProof/>
          <w:sz w:val="24"/>
          <w:szCs w:val="24"/>
        </w:rPr>
        <w:t>Pedicularis kansuensis</w:t>
      </w:r>
      <w:r w:rsidRPr="00574455">
        <w:rPr>
          <w:rFonts w:ascii="Calibri" w:hAnsi="Calibri" w:cs="Calibri"/>
          <w:noProof/>
          <w:sz w:val="24"/>
          <w:szCs w:val="24"/>
        </w:rPr>
        <w:t xml:space="preserve"> on plant community structure in a degraded grassland. Ecol. Res. 30, </w:t>
      </w:r>
      <w:r w:rsidRPr="00574455">
        <w:rPr>
          <w:rFonts w:ascii="Calibri" w:hAnsi="Calibri" w:cs="Calibri"/>
          <w:noProof/>
          <w:sz w:val="24"/>
          <w:szCs w:val="24"/>
        </w:rPr>
        <w:lastRenderedPageBreak/>
        <w:t>507–515. https://doi.org/10.1007/s11284-015-1248-4</w:t>
      </w:r>
      <w:r>
        <w:rPr>
          <w:rFonts w:ascii="Calibri" w:hAnsi="Calibri" w:cs="Calibri"/>
          <w:noProof/>
          <w:sz w:val="24"/>
          <w:szCs w:val="24"/>
        </w:rPr>
        <w:t>.</w:t>
      </w:r>
    </w:p>
    <w:p w14:paraId="1210DC4C" w14:textId="77777777" w:rsidR="002A1365" w:rsidRDefault="002A136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Barbet-Massin, M., Jiguet</w:t>
      </w:r>
      <w:r w:rsidR="00A568A1">
        <w:rPr>
          <w:rFonts w:ascii="Calibri" w:hAnsi="Calibri" w:cs="Calibri"/>
          <w:noProof/>
          <w:sz w:val="24"/>
          <w:szCs w:val="24"/>
        </w:rPr>
        <w:t>,</w:t>
      </w:r>
      <w:r w:rsidRPr="00574455">
        <w:rPr>
          <w:rFonts w:ascii="Calibri" w:hAnsi="Calibri" w:cs="Calibri"/>
          <w:noProof/>
          <w:sz w:val="24"/>
          <w:szCs w:val="24"/>
        </w:rPr>
        <w:t xml:space="preserve"> F., Albert</w:t>
      </w:r>
      <w:r w:rsidR="00A568A1">
        <w:rPr>
          <w:rFonts w:ascii="Calibri" w:hAnsi="Calibri" w:cs="Calibri"/>
          <w:noProof/>
          <w:sz w:val="24"/>
          <w:szCs w:val="24"/>
        </w:rPr>
        <w:t>,</w:t>
      </w:r>
      <w:r w:rsidRPr="00574455">
        <w:rPr>
          <w:rFonts w:ascii="Calibri" w:hAnsi="Calibri" w:cs="Calibri"/>
          <w:noProof/>
          <w:sz w:val="24"/>
          <w:szCs w:val="24"/>
        </w:rPr>
        <w:t xml:space="preserve"> C.H., T</w:t>
      </w:r>
      <w:r w:rsidR="00A568A1">
        <w:rPr>
          <w:rFonts w:ascii="Calibri" w:hAnsi="Calibri" w:cs="Calibri"/>
          <w:noProof/>
          <w:sz w:val="24"/>
          <w:szCs w:val="24"/>
        </w:rPr>
        <w:t xml:space="preserve">huiller, </w:t>
      </w:r>
      <w:r w:rsidRPr="00574455">
        <w:rPr>
          <w:rFonts w:ascii="Calibri" w:hAnsi="Calibri" w:cs="Calibri"/>
          <w:noProof/>
          <w:sz w:val="24"/>
          <w:szCs w:val="24"/>
        </w:rPr>
        <w:t>W., 2012. Selecting pseudo-absences for species distribution models: how, where and how many? Methods Ecol. Evol. 3, 327–338. https://doi.org/10.1111/j.2041-210X.2011.00172.x</w:t>
      </w:r>
      <w:r w:rsidR="00C953F4">
        <w:rPr>
          <w:rFonts w:ascii="Calibri" w:hAnsi="Calibri" w:cs="Calibri"/>
          <w:noProof/>
          <w:sz w:val="24"/>
          <w:szCs w:val="24"/>
        </w:rPr>
        <w:t>.</w:t>
      </w:r>
    </w:p>
    <w:p w14:paraId="2BDFF872" w14:textId="77777777" w:rsidR="00CF5DF6" w:rsidRPr="00A56C2D" w:rsidRDefault="00CF5DF6" w:rsidP="00EC2FFB">
      <w:pPr>
        <w:widowControl w:val="0"/>
        <w:autoSpaceDE w:val="0"/>
        <w:autoSpaceDN w:val="0"/>
        <w:adjustRightInd w:val="0"/>
        <w:spacing w:line="480" w:lineRule="auto"/>
        <w:ind w:left="482" w:hanging="482"/>
        <w:contextualSpacing/>
        <w:rPr>
          <w:rFonts w:ascii="Calibri" w:hAnsi="Calibri"/>
          <w:sz w:val="24"/>
          <w:szCs w:val="24"/>
        </w:rPr>
      </w:pPr>
      <w:r w:rsidRPr="00722C77">
        <w:rPr>
          <w:sz w:val="24"/>
          <w:szCs w:val="24"/>
        </w:rPr>
        <w:t xml:space="preserve">Bates, D., Maechler, M., Bolker, B., Walker, S., 2015. lme4: Linear mixed-effects models using Eigen </w:t>
      </w:r>
      <w:r w:rsidR="00F40886">
        <w:rPr>
          <w:sz w:val="24"/>
          <w:szCs w:val="24"/>
        </w:rPr>
        <w:t xml:space="preserve">and S4. R </w:t>
      </w:r>
      <w:r w:rsidR="00F40886" w:rsidRPr="00A56C2D">
        <w:rPr>
          <w:rFonts w:ascii="Calibri" w:hAnsi="Calibri"/>
          <w:sz w:val="24"/>
          <w:szCs w:val="24"/>
        </w:rPr>
        <w:t>package</w:t>
      </w:r>
      <w:r w:rsidRPr="00A56C2D">
        <w:rPr>
          <w:rFonts w:ascii="Calibri" w:hAnsi="Calibri"/>
          <w:sz w:val="24"/>
          <w:szCs w:val="24"/>
        </w:rPr>
        <w:t xml:space="preserve"> version 1.1-8. http://cran.rproject.org/package=lme4.</w:t>
      </w:r>
    </w:p>
    <w:p w14:paraId="4A4B0707" w14:textId="77777777" w:rsidR="00A56C2D" w:rsidRPr="00A56C2D" w:rsidRDefault="00A56C2D"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A56C2D">
        <w:rPr>
          <w:rFonts w:ascii="Calibri" w:hAnsi="Calibri" w:cs="Calibri"/>
          <w:noProof/>
          <w:sz w:val="24"/>
          <w:szCs w:val="24"/>
        </w:rPr>
        <w:t xml:space="preserve">Billings, W.D., Mooney, H.A., 1968. The ecology of arctic and alpine plants. Biol. Rev. 43, 481–529. </w:t>
      </w:r>
      <w:r w:rsidRPr="0058142B">
        <w:rPr>
          <w:rFonts w:ascii="Calibri" w:hAnsi="Calibri"/>
          <w:sz w:val="24"/>
          <w:szCs w:val="24"/>
        </w:rPr>
        <w:t>https://doi.org/10.1111/j.1469-185X.1968.tb00968.x</w:t>
      </w:r>
      <w:r w:rsidRPr="00A56C2D">
        <w:rPr>
          <w:rFonts w:ascii="Calibri" w:hAnsi="Calibri" w:cs="Calibri"/>
          <w:noProof/>
          <w:sz w:val="24"/>
          <w:szCs w:val="24"/>
        </w:rPr>
        <w:t>.</w:t>
      </w:r>
    </w:p>
    <w:p w14:paraId="3B597AAC" w14:textId="7849E2A5" w:rsidR="00A20736" w:rsidRDefault="00A20736"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A56C2D">
        <w:rPr>
          <w:rFonts w:ascii="Calibri" w:hAnsi="Calibri" w:cs="Calibri"/>
          <w:noProof/>
          <w:sz w:val="24"/>
          <w:szCs w:val="24"/>
        </w:rPr>
        <w:t>Britton, A.J., Beale, C.M., Towers, W., Hewison, R.L., 2009</w:t>
      </w:r>
      <w:r w:rsidR="00666E2E" w:rsidRPr="00A56C2D">
        <w:rPr>
          <w:rFonts w:ascii="Calibri" w:hAnsi="Calibri" w:cs="Calibri"/>
          <w:noProof/>
          <w:sz w:val="24"/>
          <w:szCs w:val="24"/>
        </w:rPr>
        <w:t>. Biodiversity gains and losses</w:t>
      </w:r>
      <w:r w:rsidRPr="00A56C2D">
        <w:rPr>
          <w:rFonts w:ascii="Calibri" w:hAnsi="Calibri" w:cs="Calibri"/>
          <w:noProof/>
          <w:sz w:val="24"/>
          <w:szCs w:val="24"/>
        </w:rPr>
        <w:t>: Evidence for homogenisation of Scottish alpine</w:t>
      </w:r>
      <w:r w:rsidRPr="00574455">
        <w:rPr>
          <w:rFonts w:ascii="Calibri" w:hAnsi="Calibri" w:cs="Calibri"/>
          <w:noProof/>
          <w:sz w:val="24"/>
          <w:szCs w:val="24"/>
        </w:rPr>
        <w:t xml:space="preserve"> vegetation. Biol. Conserv. 142, 1728–1739. </w:t>
      </w:r>
      <w:r w:rsidR="001211AC" w:rsidRPr="001211AC">
        <w:rPr>
          <w:rFonts w:ascii="Calibri" w:hAnsi="Calibri" w:cs="Calibri"/>
          <w:noProof/>
          <w:sz w:val="24"/>
          <w:szCs w:val="24"/>
        </w:rPr>
        <w:t>https://doi.org/10.1016/j.biocon.2009.03.010</w:t>
      </w:r>
      <w:r>
        <w:rPr>
          <w:rFonts w:ascii="Calibri" w:hAnsi="Calibri" w:cs="Calibri"/>
          <w:noProof/>
          <w:sz w:val="24"/>
          <w:szCs w:val="24"/>
        </w:rPr>
        <w:t>.</w:t>
      </w:r>
    </w:p>
    <w:p w14:paraId="6D076D4D" w14:textId="6955FBDE" w:rsidR="001211AC" w:rsidRDefault="001211AC" w:rsidP="001211AC">
      <w:pPr>
        <w:widowControl w:val="0"/>
        <w:autoSpaceDE w:val="0"/>
        <w:autoSpaceDN w:val="0"/>
        <w:adjustRightInd w:val="0"/>
        <w:spacing w:line="480" w:lineRule="auto"/>
        <w:ind w:left="482" w:hanging="482"/>
        <w:contextualSpacing/>
        <w:rPr>
          <w:rFonts w:ascii="Calibri" w:hAnsi="Calibri" w:cs="Calibri"/>
          <w:noProof/>
          <w:sz w:val="24"/>
          <w:szCs w:val="24"/>
        </w:rPr>
      </w:pPr>
      <w:r w:rsidRPr="00C51C5C">
        <w:rPr>
          <w:rFonts w:ascii="Calibri" w:hAnsi="Calibri" w:cs="Calibri"/>
          <w:noProof/>
          <w:sz w:val="24"/>
          <w:szCs w:val="24"/>
        </w:rPr>
        <w:t>Bruun</w:t>
      </w:r>
      <w:r>
        <w:rPr>
          <w:rFonts w:ascii="Calibri" w:hAnsi="Calibri" w:cs="Calibri"/>
          <w:noProof/>
          <w:sz w:val="24"/>
          <w:szCs w:val="24"/>
        </w:rPr>
        <w:t>,</w:t>
      </w:r>
      <w:r w:rsidRPr="00C51C5C">
        <w:rPr>
          <w:rFonts w:ascii="Calibri" w:hAnsi="Calibri" w:cs="Calibri"/>
          <w:noProof/>
          <w:sz w:val="24"/>
          <w:szCs w:val="24"/>
        </w:rPr>
        <w:t xml:space="preserve"> H</w:t>
      </w:r>
      <w:r>
        <w:rPr>
          <w:rFonts w:ascii="Calibri" w:hAnsi="Calibri" w:cs="Calibri"/>
          <w:noProof/>
          <w:sz w:val="24"/>
          <w:szCs w:val="24"/>
        </w:rPr>
        <w:t>.</w:t>
      </w:r>
      <w:r w:rsidRPr="00C51C5C">
        <w:rPr>
          <w:rFonts w:ascii="Calibri" w:hAnsi="Calibri" w:cs="Calibri"/>
          <w:noProof/>
          <w:sz w:val="24"/>
          <w:szCs w:val="24"/>
        </w:rPr>
        <w:t>H</w:t>
      </w:r>
      <w:r>
        <w:rPr>
          <w:rFonts w:ascii="Calibri" w:hAnsi="Calibri" w:cs="Calibri"/>
          <w:noProof/>
          <w:sz w:val="24"/>
          <w:szCs w:val="24"/>
        </w:rPr>
        <w:t>.</w:t>
      </w:r>
      <w:r w:rsidRPr="00C51C5C">
        <w:rPr>
          <w:rFonts w:ascii="Calibri" w:hAnsi="Calibri" w:cs="Calibri"/>
          <w:noProof/>
          <w:sz w:val="24"/>
          <w:szCs w:val="24"/>
        </w:rPr>
        <w:t>, Ten Brink</w:t>
      </w:r>
      <w:r>
        <w:rPr>
          <w:rFonts w:ascii="Calibri" w:hAnsi="Calibri" w:cs="Calibri"/>
          <w:noProof/>
          <w:sz w:val="24"/>
          <w:szCs w:val="24"/>
        </w:rPr>
        <w:t>,</w:t>
      </w:r>
      <w:r w:rsidRPr="00C51C5C">
        <w:rPr>
          <w:rFonts w:ascii="Calibri" w:hAnsi="Calibri" w:cs="Calibri"/>
          <w:noProof/>
          <w:sz w:val="24"/>
          <w:szCs w:val="24"/>
        </w:rPr>
        <w:t xml:space="preserve"> D-J.</w:t>
      </w:r>
      <w:r>
        <w:rPr>
          <w:rFonts w:ascii="Calibri" w:hAnsi="Calibri" w:cs="Calibri"/>
          <w:noProof/>
          <w:sz w:val="24"/>
          <w:szCs w:val="24"/>
        </w:rPr>
        <w:t>,</w:t>
      </w:r>
      <w:r w:rsidRPr="00C51C5C">
        <w:rPr>
          <w:rFonts w:ascii="Calibri" w:hAnsi="Calibri" w:cs="Calibri"/>
          <w:noProof/>
          <w:sz w:val="24"/>
          <w:szCs w:val="24"/>
        </w:rPr>
        <w:t xml:space="preserve"> 2008. Recruitment advantage of large seeds isgreater in</w:t>
      </w:r>
      <w:r>
        <w:rPr>
          <w:rFonts w:ascii="Calibri" w:hAnsi="Calibri" w:cs="Calibri"/>
          <w:noProof/>
          <w:sz w:val="24"/>
          <w:szCs w:val="24"/>
        </w:rPr>
        <w:t xml:space="preserve"> shaded habitats. </w:t>
      </w:r>
      <w:r w:rsidRPr="00C51C5C">
        <w:rPr>
          <w:rFonts w:ascii="Calibri" w:hAnsi="Calibri" w:cs="Calibri"/>
          <w:noProof/>
          <w:sz w:val="24"/>
          <w:szCs w:val="24"/>
        </w:rPr>
        <w:t>É</w:t>
      </w:r>
      <w:r>
        <w:rPr>
          <w:rFonts w:ascii="Calibri" w:hAnsi="Calibri" w:cs="Calibri"/>
          <w:noProof/>
          <w:sz w:val="24"/>
          <w:szCs w:val="24"/>
        </w:rPr>
        <w:t>coscience 15,</w:t>
      </w:r>
      <w:r w:rsidRPr="00C51C5C">
        <w:rPr>
          <w:rFonts w:ascii="Calibri" w:hAnsi="Calibri" w:cs="Calibri"/>
          <w:noProof/>
          <w:sz w:val="24"/>
          <w:szCs w:val="24"/>
        </w:rPr>
        <w:t xml:space="preserve"> 498–507</w:t>
      </w:r>
      <w:r>
        <w:rPr>
          <w:rFonts w:ascii="Calibri" w:hAnsi="Calibri" w:cs="Calibri"/>
          <w:noProof/>
          <w:sz w:val="24"/>
          <w:szCs w:val="24"/>
        </w:rPr>
        <w:t xml:space="preserve">. </w:t>
      </w:r>
      <w:r w:rsidRPr="00891613">
        <w:rPr>
          <w:rFonts w:ascii="Calibri" w:hAnsi="Calibri" w:cs="Calibri"/>
          <w:noProof/>
          <w:sz w:val="24"/>
          <w:szCs w:val="24"/>
        </w:rPr>
        <w:t>https://doi.org/10.2980/15-4-3147</w:t>
      </w:r>
      <w:r>
        <w:rPr>
          <w:rFonts w:ascii="Calibri" w:hAnsi="Calibri" w:cs="Calibri"/>
          <w:noProof/>
          <w:sz w:val="24"/>
          <w:szCs w:val="24"/>
        </w:rPr>
        <w:t>.</w:t>
      </w:r>
    </w:p>
    <w:p w14:paraId="72C3FE3C" w14:textId="77777777" w:rsidR="00316E79" w:rsidRDefault="00316E7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316E79">
        <w:rPr>
          <w:rFonts w:ascii="Calibri" w:hAnsi="Calibri" w:cs="Calibri"/>
          <w:noProof/>
          <w:sz w:val="24"/>
          <w:szCs w:val="24"/>
        </w:rPr>
        <w:t>Buechling, A., Martin, P. H., Ca</w:t>
      </w:r>
      <w:r>
        <w:rPr>
          <w:rFonts w:ascii="Calibri" w:hAnsi="Calibri" w:cs="Calibri"/>
          <w:noProof/>
          <w:sz w:val="24"/>
          <w:szCs w:val="24"/>
        </w:rPr>
        <w:t>nham, C. D., Shepperd, W. D., Battaglia, M. A., 2016</w:t>
      </w:r>
      <w:r w:rsidRPr="00316E79">
        <w:rPr>
          <w:rFonts w:ascii="Calibri" w:hAnsi="Calibri" w:cs="Calibri"/>
          <w:noProof/>
          <w:sz w:val="24"/>
          <w:szCs w:val="24"/>
        </w:rPr>
        <w:t xml:space="preserve">. Climate drivers of seed production in </w:t>
      </w:r>
      <w:r w:rsidRPr="004D121A">
        <w:rPr>
          <w:rFonts w:ascii="Calibri" w:hAnsi="Calibri" w:cs="Calibri"/>
          <w:i/>
          <w:iCs/>
          <w:noProof/>
          <w:sz w:val="24"/>
          <w:szCs w:val="24"/>
        </w:rPr>
        <w:t>Picea engelmannii</w:t>
      </w:r>
      <w:r w:rsidRPr="00316E79">
        <w:rPr>
          <w:rFonts w:ascii="Calibri" w:hAnsi="Calibri" w:cs="Calibri"/>
          <w:noProof/>
          <w:sz w:val="24"/>
          <w:szCs w:val="24"/>
        </w:rPr>
        <w:t xml:space="preserve"> and response to warming temperatures in the southern Rock</w:t>
      </w:r>
      <w:r w:rsidR="00010DC5">
        <w:rPr>
          <w:rFonts w:ascii="Calibri" w:hAnsi="Calibri" w:cs="Calibri"/>
          <w:noProof/>
          <w:sz w:val="24"/>
          <w:szCs w:val="24"/>
        </w:rPr>
        <w:t>y Mountains. J. Ecol.</w:t>
      </w:r>
      <w:r>
        <w:rPr>
          <w:rFonts w:ascii="Calibri" w:hAnsi="Calibri" w:cs="Calibri"/>
          <w:noProof/>
          <w:sz w:val="24"/>
          <w:szCs w:val="24"/>
        </w:rPr>
        <w:t xml:space="preserve"> 104</w:t>
      </w:r>
      <w:r w:rsidRPr="00316E79">
        <w:rPr>
          <w:rFonts w:ascii="Calibri" w:hAnsi="Calibri" w:cs="Calibri"/>
          <w:noProof/>
          <w:sz w:val="24"/>
          <w:szCs w:val="24"/>
        </w:rPr>
        <w:t>, 1051-1062. https://doi.org/10.1111/1365-2745.12572</w:t>
      </w:r>
    </w:p>
    <w:p w14:paraId="63FD3742" w14:textId="77777777" w:rsidR="00FD7E2E" w:rsidRDefault="00FD7E2E" w:rsidP="00EC2FFB">
      <w:pPr>
        <w:widowControl w:val="0"/>
        <w:autoSpaceDE w:val="0"/>
        <w:autoSpaceDN w:val="0"/>
        <w:adjustRightInd w:val="0"/>
        <w:spacing w:line="480" w:lineRule="auto"/>
        <w:ind w:left="482" w:hanging="482"/>
        <w:contextualSpacing/>
        <w:rPr>
          <w:rFonts w:cstheme="minorHAnsi"/>
          <w:sz w:val="24"/>
          <w:szCs w:val="24"/>
          <w:shd w:val="clear" w:color="auto" w:fill="FFFFFF"/>
        </w:rPr>
      </w:pPr>
      <w:r w:rsidRPr="00574455">
        <w:rPr>
          <w:rFonts w:ascii="Calibri" w:hAnsi="Calibri" w:cs="Calibri"/>
          <w:noProof/>
          <w:sz w:val="24"/>
          <w:szCs w:val="24"/>
        </w:rPr>
        <w:t>B</w:t>
      </w:r>
      <w:r>
        <w:rPr>
          <w:rFonts w:ascii="Calibri" w:hAnsi="Calibri" w:cs="Calibri"/>
          <w:noProof/>
          <w:sz w:val="24"/>
          <w:szCs w:val="24"/>
        </w:rPr>
        <w:t xml:space="preserve">undesamt für Naturschutz, 2012. </w:t>
      </w:r>
      <w:r w:rsidRPr="00574455">
        <w:rPr>
          <w:rFonts w:ascii="Calibri" w:hAnsi="Calibri" w:cs="Calibri"/>
          <w:noProof/>
          <w:sz w:val="24"/>
          <w:szCs w:val="24"/>
        </w:rPr>
        <w:t>FloraWeb. Bonn</w:t>
      </w:r>
      <w:r w:rsidR="00930AAC">
        <w:rPr>
          <w:rFonts w:ascii="Calibri" w:hAnsi="Calibri" w:cs="Calibri"/>
          <w:noProof/>
          <w:sz w:val="24"/>
          <w:szCs w:val="24"/>
        </w:rPr>
        <w:t>.</w:t>
      </w:r>
      <w:r w:rsidRPr="00574455">
        <w:rPr>
          <w:rFonts w:ascii="Calibri" w:hAnsi="Calibri" w:cs="Calibri"/>
          <w:noProof/>
          <w:sz w:val="24"/>
          <w:szCs w:val="24"/>
        </w:rPr>
        <w:t xml:space="preserve"> </w:t>
      </w:r>
      <w:hyperlink r:id="rId17" w:history="1">
        <w:r w:rsidRPr="002219C1">
          <w:rPr>
            <w:sz w:val="24"/>
            <w:szCs w:val="24"/>
          </w:rPr>
          <w:t>http://www.floraweb.de/pflanzenarten/artenhome.xsql?suchnr=3358&amp;</w:t>
        </w:r>
      </w:hyperlink>
      <w:r>
        <w:rPr>
          <w:sz w:val="24"/>
          <w:szCs w:val="24"/>
        </w:rPr>
        <w:t xml:space="preserve"> </w:t>
      </w:r>
      <w:r w:rsidRPr="00432003">
        <w:rPr>
          <w:rFonts w:cstheme="minorHAnsi"/>
          <w:sz w:val="24"/>
          <w:szCs w:val="24"/>
          <w:shd w:val="clear" w:color="auto" w:fill="FFFFFF"/>
        </w:rPr>
        <w:t xml:space="preserve">(accessed </w:t>
      </w:r>
      <w:r>
        <w:rPr>
          <w:rFonts w:cstheme="minorHAnsi"/>
          <w:sz w:val="24"/>
          <w:szCs w:val="24"/>
          <w:shd w:val="clear" w:color="auto" w:fill="FFFFFF"/>
        </w:rPr>
        <w:t>15</w:t>
      </w:r>
      <w:r w:rsidRPr="00432003">
        <w:rPr>
          <w:rFonts w:cstheme="minorHAnsi"/>
          <w:sz w:val="24"/>
          <w:szCs w:val="24"/>
          <w:shd w:val="clear" w:color="auto" w:fill="FFFFFF"/>
        </w:rPr>
        <w:t xml:space="preserve"> </w:t>
      </w:r>
      <w:r>
        <w:rPr>
          <w:rFonts w:cstheme="minorHAnsi"/>
          <w:sz w:val="24"/>
          <w:szCs w:val="24"/>
          <w:shd w:val="clear" w:color="auto" w:fill="FFFFFF"/>
        </w:rPr>
        <w:t>September</w:t>
      </w:r>
      <w:r w:rsidRPr="00432003">
        <w:rPr>
          <w:rFonts w:cstheme="minorHAnsi"/>
          <w:sz w:val="24"/>
          <w:szCs w:val="24"/>
          <w:shd w:val="clear" w:color="auto" w:fill="FFFFFF"/>
        </w:rPr>
        <w:t xml:space="preserve"> 20</w:t>
      </w:r>
      <w:r>
        <w:rPr>
          <w:rFonts w:cstheme="minorHAnsi"/>
          <w:sz w:val="24"/>
          <w:szCs w:val="24"/>
          <w:shd w:val="clear" w:color="auto" w:fill="FFFFFF"/>
        </w:rPr>
        <w:t>19</w:t>
      </w:r>
      <w:r w:rsidRPr="00432003">
        <w:rPr>
          <w:rFonts w:cstheme="minorHAnsi"/>
          <w:sz w:val="24"/>
          <w:szCs w:val="24"/>
          <w:shd w:val="clear" w:color="auto" w:fill="FFFFFF"/>
        </w:rPr>
        <w:t>)</w:t>
      </w:r>
      <w:r>
        <w:rPr>
          <w:rFonts w:cstheme="minorHAnsi"/>
          <w:sz w:val="24"/>
          <w:szCs w:val="24"/>
          <w:shd w:val="clear" w:color="auto" w:fill="FFFFFF"/>
        </w:rPr>
        <w:t>.</w:t>
      </w:r>
    </w:p>
    <w:p w14:paraId="043DDBBC" w14:textId="77777777" w:rsidR="00D650FC" w:rsidRDefault="00FD7E2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Casalegno, S., Amatulli, G., Camia, A., Nelson, A., Pekkarinen, A., 2010. Vulnerability of </w:t>
      </w:r>
      <w:r w:rsidRPr="00FD7E2E">
        <w:rPr>
          <w:rFonts w:ascii="Calibri" w:hAnsi="Calibri" w:cs="Calibri"/>
          <w:i/>
          <w:noProof/>
          <w:sz w:val="24"/>
          <w:szCs w:val="24"/>
        </w:rPr>
        <w:t>Pinus cembra</w:t>
      </w:r>
      <w:r w:rsidRPr="00574455">
        <w:rPr>
          <w:rFonts w:ascii="Calibri" w:hAnsi="Calibri" w:cs="Calibri"/>
          <w:noProof/>
          <w:sz w:val="24"/>
          <w:szCs w:val="24"/>
        </w:rPr>
        <w:t xml:space="preserve"> L. in the Alps and the Carpathian mountains under present and future climates. For. </w:t>
      </w:r>
      <w:r w:rsidRPr="00574455">
        <w:rPr>
          <w:rFonts w:ascii="Calibri" w:hAnsi="Calibri" w:cs="Calibri"/>
          <w:noProof/>
          <w:sz w:val="24"/>
          <w:szCs w:val="24"/>
        </w:rPr>
        <w:lastRenderedPageBreak/>
        <w:t>Ecol. Manage. 259, 750–761. https://doi.org/10.1016/j.foreco.2009.10.001</w:t>
      </w:r>
      <w:r>
        <w:rPr>
          <w:rFonts w:ascii="Calibri" w:hAnsi="Calibri" w:cs="Calibri"/>
          <w:noProof/>
          <w:sz w:val="24"/>
          <w:szCs w:val="24"/>
        </w:rPr>
        <w:t>.</w:t>
      </w:r>
    </w:p>
    <w:p w14:paraId="54237F55" w14:textId="77777777" w:rsidR="00D650FC" w:rsidRDefault="00D650FC"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Catorci, A., Piermarteri, K., Tardella, F.M., 2014. Pedo-climatic and land use preferences of </w:t>
      </w:r>
      <w:r w:rsidRPr="00393B62">
        <w:rPr>
          <w:rFonts w:ascii="Calibri" w:hAnsi="Calibri" w:cs="Calibri"/>
          <w:i/>
          <w:noProof/>
          <w:sz w:val="24"/>
          <w:szCs w:val="24"/>
        </w:rPr>
        <w:t>Gentiana lutea</w:t>
      </w:r>
      <w:r w:rsidRPr="00574455">
        <w:rPr>
          <w:rFonts w:ascii="Calibri" w:hAnsi="Calibri" w:cs="Calibri"/>
          <w:noProof/>
          <w:sz w:val="24"/>
          <w:szCs w:val="24"/>
        </w:rPr>
        <w:t xml:space="preserve"> subsp. </w:t>
      </w:r>
      <w:r w:rsidRPr="00393B62">
        <w:rPr>
          <w:rFonts w:ascii="Calibri" w:hAnsi="Calibri" w:cs="Calibri"/>
          <w:i/>
          <w:noProof/>
          <w:sz w:val="24"/>
          <w:szCs w:val="24"/>
        </w:rPr>
        <w:t>lutea</w:t>
      </w:r>
      <w:r w:rsidRPr="00574455">
        <w:rPr>
          <w:rFonts w:ascii="Calibri" w:hAnsi="Calibri" w:cs="Calibri"/>
          <w:noProof/>
          <w:sz w:val="24"/>
          <w:szCs w:val="24"/>
        </w:rPr>
        <w:t xml:space="preserve"> in central Italy. Plant Ecol. Evol. 147, 176–186. http://dx.doi.org/10.5091/plecevo.2014.962</w:t>
      </w:r>
      <w:r>
        <w:rPr>
          <w:rFonts w:ascii="Calibri" w:hAnsi="Calibri" w:cs="Calibri"/>
          <w:noProof/>
          <w:sz w:val="24"/>
          <w:szCs w:val="24"/>
        </w:rPr>
        <w:t>.</w:t>
      </w:r>
    </w:p>
    <w:p w14:paraId="70D8B705" w14:textId="77777777" w:rsidR="00AA6BF8" w:rsidRDefault="00AA6BF8"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Chardon, N.I., Wipf, S., Rixen, C., Beilstein, A., Doak, D.F., 2018. Local trampling disturbance effects on alpine plant populations and communities: Negative implications for climate change vulnerability. Ecol. Evoution 8, 7921–7935. https://doi.org/10.1002/ece3.4276</w:t>
      </w:r>
      <w:r>
        <w:rPr>
          <w:rFonts w:ascii="Calibri" w:hAnsi="Calibri" w:cs="Calibri"/>
          <w:noProof/>
          <w:sz w:val="24"/>
          <w:szCs w:val="24"/>
        </w:rPr>
        <w:t>.</w:t>
      </w:r>
    </w:p>
    <w:p w14:paraId="44F21E2C" w14:textId="77777777" w:rsidR="00BE0BDF" w:rsidRDefault="00BE0BDF"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Chefaoui, R.M., Lobo, J.M., 2008. Assessing the effects of pseudo-absences on predictive distribution model performance. Ecol. Modell. 210, 478–486. https://doi.org/10.1016/j.ecolmodel.2007.08.010</w:t>
      </w:r>
      <w:r>
        <w:rPr>
          <w:rFonts w:ascii="Calibri" w:hAnsi="Calibri" w:cs="Calibri"/>
          <w:noProof/>
          <w:sz w:val="24"/>
          <w:szCs w:val="24"/>
        </w:rPr>
        <w:t>.</w:t>
      </w:r>
    </w:p>
    <w:p w14:paraId="177C526E" w14:textId="77777777" w:rsidR="005B2E51" w:rsidRDefault="005B2E51"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Chorney, I.I., Kyyak, V.G., 2009. </w:t>
      </w:r>
      <w:r w:rsidRPr="005B2E51">
        <w:rPr>
          <w:rFonts w:ascii="Calibri" w:hAnsi="Calibri" w:cs="Calibri"/>
          <w:i/>
          <w:noProof/>
          <w:sz w:val="24"/>
          <w:szCs w:val="24"/>
        </w:rPr>
        <w:t>Leontopodium alpinum</w:t>
      </w:r>
      <w:r w:rsidR="00146F95">
        <w:rPr>
          <w:rFonts w:ascii="Calibri" w:hAnsi="Calibri" w:cs="Calibri"/>
          <w:i/>
          <w:noProof/>
          <w:sz w:val="24"/>
          <w:szCs w:val="24"/>
        </w:rPr>
        <w:t xml:space="preserve"> </w:t>
      </w:r>
      <w:r w:rsidR="00146F95">
        <w:rPr>
          <w:rFonts w:ascii="Calibri" w:hAnsi="Calibri" w:cs="Calibri"/>
          <w:noProof/>
          <w:sz w:val="24"/>
          <w:szCs w:val="24"/>
        </w:rPr>
        <w:t>Cass.</w:t>
      </w:r>
      <w:r>
        <w:rPr>
          <w:rFonts w:ascii="Calibri" w:hAnsi="Calibri" w:cs="Calibri"/>
          <w:noProof/>
          <w:sz w:val="24"/>
          <w:szCs w:val="24"/>
        </w:rPr>
        <w:t>, in: Didukh, Y.P. (Ed.),</w:t>
      </w:r>
      <w:r w:rsidRPr="00574455">
        <w:rPr>
          <w:rFonts w:ascii="Calibri" w:hAnsi="Calibri" w:cs="Calibri"/>
          <w:noProof/>
          <w:sz w:val="24"/>
          <w:szCs w:val="24"/>
        </w:rPr>
        <w:t xml:space="preserve"> Red Data Boo</w:t>
      </w:r>
      <w:r>
        <w:rPr>
          <w:rFonts w:ascii="Calibri" w:hAnsi="Calibri" w:cs="Calibri"/>
          <w:noProof/>
          <w:sz w:val="24"/>
          <w:szCs w:val="24"/>
        </w:rPr>
        <w:t>k of Ukraine. Vegetable Kingdom</w:t>
      </w:r>
      <w:r w:rsidR="00146F95">
        <w:rPr>
          <w:rFonts w:ascii="Calibri" w:hAnsi="Calibri" w:cs="Calibri"/>
          <w:noProof/>
          <w:sz w:val="24"/>
          <w:szCs w:val="24"/>
        </w:rPr>
        <w:t>. Globalconsulting, Kiev</w:t>
      </w:r>
      <w:r>
        <w:rPr>
          <w:rFonts w:ascii="Calibri" w:hAnsi="Calibri" w:cs="Calibri"/>
          <w:noProof/>
          <w:sz w:val="24"/>
          <w:szCs w:val="24"/>
        </w:rPr>
        <w:t>, pp. 328</w:t>
      </w:r>
      <w:r w:rsidR="00146F95">
        <w:rPr>
          <w:rFonts w:ascii="Calibri" w:hAnsi="Calibri" w:cs="Calibri"/>
          <w:noProof/>
          <w:sz w:val="24"/>
          <w:szCs w:val="24"/>
        </w:rPr>
        <w:t>.</w:t>
      </w:r>
      <w:r w:rsidRPr="00574455">
        <w:rPr>
          <w:rFonts w:ascii="Calibri" w:hAnsi="Calibri" w:cs="Calibri"/>
          <w:noProof/>
          <w:sz w:val="24"/>
          <w:szCs w:val="24"/>
        </w:rPr>
        <w:t xml:space="preserve"> </w:t>
      </w:r>
    </w:p>
    <w:p w14:paraId="177314A3" w14:textId="77777777" w:rsidR="00302C85" w:rsidRDefault="00302C8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Cochrane, A., Yates, C.J., Hoyle, G.L., Nicotra, A.B., 2015. Will among-population variation in seed traits improve the chance of species persistence under climate change? Glob. Ecol. Biogeogr. 24, 12–24. https://doi.org/10.1111/geb.12234</w:t>
      </w:r>
      <w:r>
        <w:rPr>
          <w:rFonts w:ascii="Calibri" w:hAnsi="Calibri" w:cs="Calibri"/>
          <w:noProof/>
          <w:sz w:val="24"/>
          <w:szCs w:val="24"/>
        </w:rPr>
        <w:t>.</w:t>
      </w:r>
    </w:p>
    <w:p w14:paraId="34EB806A" w14:textId="77777777" w:rsidR="00477DCA" w:rsidRDefault="00477DCA"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477DCA">
        <w:rPr>
          <w:rFonts w:ascii="Calibri" w:hAnsi="Calibri" w:cs="Calibri"/>
          <w:noProof/>
          <w:sz w:val="24"/>
          <w:szCs w:val="24"/>
        </w:rPr>
        <w:t>Day, T. A., Ruhland, C.</w:t>
      </w:r>
      <w:r>
        <w:rPr>
          <w:rFonts w:ascii="Calibri" w:hAnsi="Calibri" w:cs="Calibri"/>
          <w:noProof/>
          <w:sz w:val="24"/>
          <w:szCs w:val="24"/>
        </w:rPr>
        <w:t xml:space="preserve"> T., Grobe, C. W., Xiong, F., 1999</w:t>
      </w:r>
      <w:r w:rsidRPr="00477DCA">
        <w:rPr>
          <w:rFonts w:ascii="Calibri" w:hAnsi="Calibri" w:cs="Calibri"/>
          <w:noProof/>
          <w:sz w:val="24"/>
          <w:szCs w:val="24"/>
        </w:rPr>
        <w:t>. Growth and reproduction of Antarctic vascular plants in response to warming and UV radiation reductions</w:t>
      </w:r>
      <w:r w:rsidR="00B878F9">
        <w:rPr>
          <w:rFonts w:ascii="Calibri" w:hAnsi="Calibri" w:cs="Calibri"/>
          <w:noProof/>
          <w:sz w:val="24"/>
          <w:szCs w:val="24"/>
        </w:rPr>
        <w:t xml:space="preserve"> in the field. Oecologia</w:t>
      </w:r>
      <w:r>
        <w:rPr>
          <w:rFonts w:ascii="Calibri" w:hAnsi="Calibri" w:cs="Calibri"/>
          <w:noProof/>
          <w:sz w:val="24"/>
          <w:szCs w:val="24"/>
        </w:rPr>
        <w:t xml:space="preserve"> 119</w:t>
      </w:r>
      <w:r w:rsidRPr="00477DCA">
        <w:rPr>
          <w:rFonts w:ascii="Calibri" w:hAnsi="Calibri" w:cs="Calibri"/>
          <w:noProof/>
          <w:sz w:val="24"/>
          <w:szCs w:val="24"/>
        </w:rPr>
        <w:t>, 24-35.</w:t>
      </w:r>
      <w:r>
        <w:rPr>
          <w:rFonts w:ascii="Calibri" w:hAnsi="Calibri" w:cs="Calibri"/>
          <w:noProof/>
          <w:sz w:val="24"/>
          <w:szCs w:val="24"/>
        </w:rPr>
        <w:t xml:space="preserve"> </w:t>
      </w:r>
      <w:r w:rsidRPr="00477DCA">
        <w:rPr>
          <w:rFonts w:ascii="Calibri" w:hAnsi="Calibri" w:cs="Calibri"/>
          <w:noProof/>
          <w:sz w:val="24"/>
          <w:szCs w:val="24"/>
        </w:rPr>
        <w:t>https://doi.org/10.1007/s004420050757</w:t>
      </w:r>
      <w:r>
        <w:rPr>
          <w:rFonts w:ascii="Calibri" w:hAnsi="Calibri" w:cs="Calibri"/>
          <w:noProof/>
          <w:sz w:val="24"/>
          <w:szCs w:val="24"/>
        </w:rPr>
        <w:t>.</w:t>
      </w:r>
    </w:p>
    <w:p w14:paraId="49AA3C1F" w14:textId="77777777" w:rsidR="008064FB" w:rsidRDefault="008064FB"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Demey, A., Ameloot, E., Staelens, J., De Schrijver, A., Verstraeten, G., Boeckx, P., Hermy, M., Verheyen, K., 2013. Effects of two contrasting hemiparasitic plant species on biomass production and nitrogen availability. Oecologia 173, 293–303. https://doi.org/10.1007/s00442-013-2602-2</w:t>
      </w:r>
      <w:r w:rsidR="001E7927">
        <w:rPr>
          <w:rFonts w:ascii="Calibri" w:hAnsi="Calibri" w:cs="Calibri"/>
          <w:noProof/>
          <w:sz w:val="24"/>
          <w:szCs w:val="24"/>
        </w:rPr>
        <w:t>.</w:t>
      </w:r>
    </w:p>
    <w:p w14:paraId="22D15465" w14:textId="77777777" w:rsidR="00FC1206" w:rsidRDefault="00FC1206"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lastRenderedPageBreak/>
        <w:t>Dhillion, S.S., Gustad, G., 2004. Local management practices influence the viability of the baobab (</w:t>
      </w:r>
      <w:r w:rsidRPr="00C27A9A">
        <w:rPr>
          <w:rFonts w:ascii="Calibri" w:hAnsi="Calibri" w:cs="Calibri"/>
          <w:i/>
          <w:noProof/>
          <w:sz w:val="24"/>
          <w:szCs w:val="24"/>
        </w:rPr>
        <w:t>Adansonia digitata</w:t>
      </w:r>
      <w:r w:rsidRPr="00574455">
        <w:rPr>
          <w:rFonts w:ascii="Calibri" w:hAnsi="Calibri" w:cs="Calibri"/>
          <w:noProof/>
          <w:sz w:val="24"/>
          <w:szCs w:val="24"/>
        </w:rPr>
        <w:t xml:space="preserve"> Linn.) in different land use types, Cinzana, Mali. Agric. Ecosyst. Environ. 101, 85–103. https://doi.org/10.1016/S0167-8809(03)00170-1</w:t>
      </w:r>
      <w:r w:rsidR="00C27A9A">
        <w:rPr>
          <w:rFonts w:ascii="Calibri" w:hAnsi="Calibri" w:cs="Calibri"/>
          <w:noProof/>
          <w:sz w:val="24"/>
          <w:szCs w:val="24"/>
        </w:rPr>
        <w:t>.</w:t>
      </w:r>
    </w:p>
    <w:p w14:paraId="539F6614" w14:textId="77777777" w:rsidR="00C64977" w:rsidRDefault="00C64977" w:rsidP="00EC2FFB">
      <w:pPr>
        <w:widowControl w:val="0"/>
        <w:autoSpaceDE w:val="0"/>
        <w:autoSpaceDN w:val="0"/>
        <w:adjustRightInd w:val="0"/>
        <w:spacing w:line="480" w:lineRule="auto"/>
        <w:ind w:left="480" w:hanging="480"/>
        <w:contextualSpacing/>
        <w:rPr>
          <w:rFonts w:ascii="Calibri" w:hAnsi="Calibri" w:cs="Calibri"/>
          <w:noProof/>
          <w:sz w:val="24"/>
          <w:szCs w:val="24"/>
        </w:rPr>
      </w:pPr>
      <w:r w:rsidRPr="00574455">
        <w:rPr>
          <w:rFonts w:ascii="Calibri" w:hAnsi="Calibri" w:cs="Calibri"/>
          <w:noProof/>
          <w:sz w:val="24"/>
          <w:szCs w:val="24"/>
        </w:rPr>
        <w:t>Dullinger, S., Gattringer, A., Thuiller, W., Moser, D., Zimmermann, N.E., Guisan, A., Willner, W., Plutzar, C., Leitner, M., Mang, T., Caccianiga, M., Dirnböck, T., Ertl, S., Fischer, A., Lenoir, J., Svenning, J.C., Psomas, A., Schmatz, D.R., Silc, U., Vittoz, P., Hülber, K., 2012. Extinction debt of high-mountain plants under twenty-first-century climate change. Nat. Clim. Chang. 2, 619–622. https://doi.org/10.1038/nclimate1514</w:t>
      </w:r>
      <w:r>
        <w:rPr>
          <w:rFonts w:ascii="Calibri" w:hAnsi="Calibri" w:cs="Calibri"/>
          <w:noProof/>
          <w:sz w:val="24"/>
          <w:szCs w:val="24"/>
        </w:rPr>
        <w:t>.</w:t>
      </w:r>
    </w:p>
    <w:p w14:paraId="251C00BB" w14:textId="77777777" w:rsidR="002C2C98" w:rsidRDefault="002C2C98" w:rsidP="00EC2FFB">
      <w:pPr>
        <w:shd w:val="clear" w:color="auto" w:fill="FFFFFF"/>
        <w:spacing w:before="100" w:beforeAutospacing="1" w:after="100" w:afterAutospacing="1" w:line="480" w:lineRule="auto"/>
        <w:ind w:left="482" w:hanging="482"/>
        <w:contextualSpacing/>
        <w:rPr>
          <w:rFonts w:ascii="Calibri" w:hAnsi="Calibri" w:cs="Calibri"/>
          <w:noProof/>
          <w:sz w:val="24"/>
          <w:szCs w:val="24"/>
        </w:rPr>
      </w:pPr>
      <w:r w:rsidRPr="000731D4">
        <w:rPr>
          <w:sz w:val="24"/>
          <w:szCs w:val="24"/>
        </w:rPr>
        <w:t>Ehrlén</w:t>
      </w:r>
      <w:r>
        <w:rPr>
          <w:sz w:val="24"/>
          <w:szCs w:val="24"/>
        </w:rPr>
        <w:t xml:space="preserve">, J., Van Groenendael, J., 2001. Storage and the delayed costs of reproduction in the understorey perennial </w:t>
      </w:r>
      <w:r w:rsidRPr="00731276">
        <w:rPr>
          <w:i/>
          <w:sz w:val="24"/>
          <w:szCs w:val="24"/>
        </w:rPr>
        <w:t>Lathyrus vernus</w:t>
      </w:r>
      <w:r>
        <w:rPr>
          <w:sz w:val="24"/>
          <w:szCs w:val="24"/>
        </w:rPr>
        <w:t xml:space="preserve">. </w:t>
      </w:r>
      <w:r w:rsidRPr="001330B6">
        <w:rPr>
          <w:rFonts w:ascii="Calibri" w:hAnsi="Calibri" w:cs="Calibri"/>
          <w:noProof/>
          <w:sz w:val="24"/>
          <w:szCs w:val="24"/>
        </w:rPr>
        <w:t>J. Ecol. 89, 237–246.</w:t>
      </w:r>
      <w:r>
        <w:rPr>
          <w:rFonts w:ascii="Calibri" w:hAnsi="Calibri" w:cs="Calibri"/>
          <w:noProof/>
          <w:sz w:val="24"/>
          <w:szCs w:val="24"/>
        </w:rPr>
        <w:t xml:space="preserve"> </w:t>
      </w:r>
      <w:r w:rsidRPr="00574455">
        <w:rPr>
          <w:rFonts w:ascii="Calibri" w:hAnsi="Calibri" w:cs="Calibri"/>
          <w:noProof/>
          <w:sz w:val="24"/>
          <w:szCs w:val="24"/>
        </w:rPr>
        <w:t>https://doi.org/</w:t>
      </w:r>
      <w:r w:rsidRPr="001330B6">
        <w:rPr>
          <w:rFonts w:eastAsia="Times New Roman" w:cstheme="minorHAnsi"/>
          <w:sz w:val="24"/>
          <w:szCs w:val="24"/>
        </w:rPr>
        <w:t>10.1046/j.1365-2745.2001.00546.x</w:t>
      </w:r>
      <w:r>
        <w:rPr>
          <w:rFonts w:ascii="Calibri" w:hAnsi="Calibri" w:cs="Calibri"/>
          <w:noProof/>
          <w:sz w:val="24"/>
          <w:szCs w:val="24"/>
        </w:rPr>
        <w:t>.</w:t>
      </w:r>
    </w:p>
    <w:p w14:paraId="3E54DC40" w14:textId="77777777" w:rsidR="001A1204" w:rsidRDefault="00B35DE7"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Eliáš, P., Díte, D., Kliment, J., Hrivnák, R., Feráková, V., 2015. Red list of ferns and flowering plants of Slovakia, 5th edition (October 2014). Biol. 70, 218–228. https://doi.org/10.1515/biolog-2015-0018</w:t>
      </w:r>
      <w:r>
        <w:rPr>
          <w:rFonts w:ascii="Calibri" w:hAnsi="Calibri" w:cs="Calibri"/>
          <w:noProof/>
          <w:sz w:val="24"/>
          <w:szCs w:val="24"/>
        </w:rPr>
        <w:t>.</w:t>
      </w:r>
    </w:p>
    <w:p w14:paraId="589266AE" w14:textId="77777777" w:rsidR="00E1526F" w:rsidRPr="00E1526F" w:rsidRDefault="00E1526F" w:rsidP="00EC2FFB">
      <w:pPr>
        <w:shd w:val="clear" w:color="auto" w:fill="FFFFFF"/>
        <w:spacing w:before="100" w:beforeAutospacing="1" w:after="100" w:afterAutospacing="1" w:line="480" w:lineRule="auto"/>
        <w:ind w:left="482" w:hanging="482"/>
        <w:contextualSpacing/>
        <w:rPr>
          <w:rFonts w:eastAsia="Times New Roman" w:cstheme="minorHAnsi"/>
          <w:sz w:val="24"/>
          <w:szCs w:val="24"/>
        </w:rPr>
      </w:pPr>
      <w:r w:rsidRPr="001330B6">
        <w:rPr>
          <w:rFonts w:eastAsia="Times New Roman" w:cstheme="minorHAnsi"/>
          <w:sz w:val="24"/>
          <w:szCs w:val="24"/>
        </w:rPr>
        <w:t>Engler, R., Randin, C.F., Thuiller, W.</w:t>
      </w:r>
      <w:r w:rsidR="00F37A35">
        <w:rPr>
          <w:rFonts w:eastAsia="Times New Roman" w:cstheme="minorHAnsi"/>
          <w:sz w:val="24"/>
          <w:szCs w:val="24"/>
        </w:rPr>
        <w:t>, Dullinger, S., Zimmermann, N.E., Araújo, M.B., Pearman, P.B., Le Lay, G., Piedallu, C., Albert, C.H., Choler, P., Coldea, G., De Lamo, X., Dirnb</w:t>
      </w:r>
      <w:r w:rsidR="00825B07">
        <w:rPr>
          <w:rFonts w:eastAsia="Times New Roman" w:cstheme="minorHAnsi"/>
          <w:sz w:val="24"/>
          <w:szCs w:val="24"/>
        </w:rPr>
        <w:t>ö</w:t>
      </w:r>
      <w:r w:rsidR="00F37A35">
        <w:rPr>
          <w:rFonts w:eastAsia="Times New Roman" w:cstheme="minorHAnsi"/>
          <w:sz w:val="24"/>
          <w:szCs w:val="24"/>
        </w:rPr>
        <w:t>ck, T., G</w:t>
      </w:r>
      <w:r w:rsidR="00825B07">
        <w:rPr>
          <w:rFonts w:eastAsia="Times New Roman" w:cstheme="minorHAnsi"/>
          <w:sz w:val="24"/>
          <w:szCs w:val="24"/>
        </w:rPr>
        <w:t>é</w:t>
      </w:r>
      <w:r w:rsidR="00F37A35">
        <w:rPr>
          <w:rFonts w:eastAsia="Times New Roman" w:cstheme="minorHAnsi"/>
          <w:sz w:val="24"/>
          <w:szCs w:val="24"/>
        </w:rPr>
        <w:t>gout, J.C., G</w:t>
      </w:r>
      <w:r w:rsidR="00825B07">
        <w:rPr>
          <w:rFonts w:eastAsia="Times New Roman" w:cstheme="minorHAnsi"/>
          <w:sz w:val="24"/>
          <w:szCs w:val="24"/>
        </w:rPr>
        <w:t>ó</w:t>
      </w:r>
      <w:r w:rsidR="00F37A35">
        <w:rPr>
          <w:rFonts w:eastAsia="Times New Roman" w:cstheme="minorHAnsi"/>
          <w:sz w:val="24"/>
          <w:szCs w:val="24"/>
        </w:rPr>
        <w:t>mez-Garc</w:t>
      </w:r>
      <w:r w:rsidR="00825B07">
        <w:rPr>
          <w:rFonts w:eastAsia="Times New Roman" w:cstheme="minorHAnsi"/>
          <w:sz w:val="24"/>
          <w:szCs w:val="24"/>
        </w:rPr>
        <w:t>í</w:t>
      </w:r>
      <w:r w:rsidR="00F37A35">
        <w:rPr>
          <w:rFonts w:eastAsia="Times New Roman" w:cstheme="minorHAnsi"/>
          <w:sz w:val="24"/>
          <w:szCs w:val="24"/>
        </w:rPr>
        <w:t>a, D., Grytnes, J.A., Heegaard, E., H</w:t>
      </w:r>
      <w:r w:rsidR="00825B07">
        <w:rPr>
          <w:rFonts w:eastAsia="Times New Roman" w:cstheme="minorHAnsi"/>
          <w:sz w:val="24"/>
          <w:szCs w:val="24"/>
        </w:rPr>
        <w:t>ø</w:t>
      </w:r>
      <w:r w:rsidR="00F37A35">
        <w:rPr>
          <w:rFonts w:eastAsia="Times New Roman" w:cstheme="minorHAnsi"/>
          <w:sz w:val="24"/>
          <w:szCs w:val="24"/>
        </w:rPr>
        <w:t>istad, F., Nogu</w:t>
      </w:r>
      <w:r w:rsidR="00825B07">
        <w:rPr>
          <w:rFonts w:eastAsia="Times New Roman" w:cstheme="minorHAnsi"/>
          <w:sz w:val="24"/>
          <w:szCs w:val="24"/>
        </w:rPr>
        <w:t>é</w:t>
      </w:r>
      <w:r w:rsidR="00F37A35">
        <w:rPr>
          <w:rFonts w:eastAsia="Times New Roman" w:cstheme="minorHAnsi"/>
          <w:sz w:val="24"/>
          <w:szCs w:val="24"/>
        </w:rPr>
        <w:t>s-Bravo, D., Normand, S., Pușcaș, M., Sebasti</w:t>
      </w:r>
      <w:r w:rsidR="004753B2">
        <w:rPr>
          <w:rFonts w:eastAsia="Times New Roman" w:cstheme="minorHAnsi"/>
          <w:sz w:val="24"/>
          <w:szCs w:val="24"/>
        </w:rPr>
        <w:t>à</w:t>
      </w:r>
      <w:r w:rsidR="00F37A35">
        <w:rPr>
          <w:rFonts w:eastAsia="Times New Roman" w:cstheme="minorHAnsi"/>
          <w:sz w:val="24"/>
          <w:szCs w:val="24"/>
        </w:rPr>
        <w:t xml:space="preserve">, M.T., Stanisci, A., Theurillat, J.P., Trivedi, M.R., Vittoz, P., </w:t>
      </w:r>
      <w:r w:rsidR="00720D7A">
        <w:rPr>
          <w:rFonts w:eastAsia="Times New Roman" w:cstheme="minorHAnsi"/>
          <w:sz w:val="24"/>
          <w:szCs w:val="24"/>
        </w:rPr>
        <w:t>Guisan, A.,</w:t>
      </w:r>
      <w:r w:rsidRPr="001330B6">
        <w:rPr>
          <w:rFonts w:eastAsia="Times New Roman" w:cstheme="minorHAnsi"/>
          <w:sz w:val="24"/>
          <w:szCs w:val="24"/>
        </w:rPr>
        <w:t xml:space="preserve"> 2011. 21st century climate change threatens mountain flora unequally across Europe. </w:t>
      </w:r>
      <w:r w:rsidRPr="001330B6">
        <w:rPr>
          <w:rFonts w:ascii="Calibri" w:hAnsi="Calibri" w:cs="Calibri"/>
          <w:noProof/>
          <w:sz w:val="24"/>
          <w:szCs w:val="24"/>
        </w:rPr>
        <w:t>Glob. Chang. Biol.</w:t>
      </w:r>
      <w:r w:rsidRPr="001330B6">
        <w:rPr>
          <w:rFonts w:eastAsia="Times New Roman" w:cstheme="minorHAnsi"/>
          <w:sz w:val="24"/>
          <w:szCs w:val="24"/>
        </w:rPr>
        <w:t xml:space="preserve"> 17, 2330–2341. </w:t>
      </w:r>
      <w:hyperlink r:id="rId18" w:history="1">
        <w:r w:rsidRPr="001330B6">
          <w:rPr>
            <w:rStyle w:val="Hyperlink"/>
            <w:rFonts w:cstheme="minorHAnsi"/>
            <w:bCs/>
            <w:color w:val="auto"/>
            <w:sz w:val="24"/>
            <w:szCs w:val="24"/>
            <w:u w:val="none"/>
            <w:shd w:val="clear" w:color="auto" w:fill="FFFFFF"/>
          </w:rPr>
          <w:t>https://doi.org/10.1111/j.1365-2486.2010.02393.x</w:t>
        </w:r>
      </w:hyperlink>
      <w:r w:rsidRPr="001330B6">
        <w:rPr>
          <w:rFonts w:cstheme="minorHAnsi"/>
          <w:sz w:val="24"/>
          <w:szCs w:val="24"/>
        </w:rPr>
        <w:t>.</w:t>
      </w:r>
    </w:p>
    <w:p w14:paraId="0379FC7A" w14:textId="77777777" w:rsidR="00AB76D5" w:rsidRDefault="00AB76D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Erschbamer, B., Unterluggauer, P.</w:t>
      </w:r>
      <w:r w:rsidR="00E42DB5">
        <w:rPr>
          <w:rFonts w:ascii="Calibri" w:hAnsi="Calibri" w:cs="Calibri"/>
          <w:noProof/>
          <w:sz w:val="24"/>
          <w:szCs w:val="24"/>
        </w:rPr>
        <w:t>, Winkler, E., Mallaun, M</w:t>
      </w:r>
      <w:r w:rsidRPr="00574455">
        <w:rPr>
          <w:rFonts w:ascii="Calibri" w:hAnsi="Calibri" w:cs="Calibri"/>
          <w:noProof/>
          <w:sz w:val="24"/>
          <w:szCs w:val="24"/>
        </w:rPr>
        <w:t xml:space="preserve">., 2011. Changes in plant species diversity revealed by long-term monitoring on mountain summits in the Dolomites (northern </w:t>
      </w:r>
      <w:r w:rsidRPr="00574455">
        <w:rPr>
          <w:rFonts w:ascii="Calibri" w:hAnsi="Calibri" w:cs="Calibri"/>
          <w:noProof/>
          <w:sz w:val="24"/>
          <w:szCs w:val="24"/>
        </w:rPr>
        <w:lastRenderedPageBreak/>
        <w:t>Italy). Preslia 83, 387–401.</w:t>
      </w:r>
      <w:r w:rsidR="002677E7">
        <w:rPr>
          <w:rFonts w:ascii="Calibri" w:hAnsi="Calibri" w:cs="Calibri"/>
          <w:noProof/>
          <w:sz w:val="24"/>
          <w:szCs w:val="24"/>
        </w:rPr>
        <w:t xml:space="preserve"> </w:t>
      </w:r>
    </w:p>
    <w:p w14:paraId="79D790EF" w14:textId="77777777" w:rsidR="004C55D3" w:rsidRPr="004C55D3" w:rsidRDefault="004C55D3" w:rsidP="00EC2FFB">
      <w:pPr>
        <w:widowControl w:val="0"/>
        <w:autoSpaceDE w:val="0"/>
        <w:autoSpaceDN w:val="0"/>
        <w:adjustRightInd w:val="0"/>
        <w:spacing w:after="0" w:line="480" w:lineRule="auto"/>
        <w:ind w:left="482" w:hanging="482"/>
        <w:contextualSpacing/>
        <w:rPr>
          <w:rFonts w:cstheme="minorHAnsi"/>
          <w:color w:val="000000" w:themeColor="text1"/>
          <w:sz w:val="24"/>
          <w:szCs w:val="24"/>
        </w:rPr>
      </w:pPr>
      <w:r w:rsidRPr="003074A5">
        <w:rPr>
          <w:rStyle w:val="Strong"/>
          <w:rFonts w:eastAsia="Times New Roman" w:cs="Times New Roman"/>
          <w:b w:val="0"/>
          <w:color w:val="000000"/>
          <w:sz w:val="24"/>
          <w:szCs w:val="24"/>
          <w:lang w:val="en-GB"/>
        </w:rPr>
        <w:t>European Environment Agency</w:t>
      </w:r>
      <w:r>
        <w:rPr>
          <w:rStyle w:val="Strong"/>
          <w:rFonts w:eastAsia="Times New Roman" w:cs="Times New Roman"/>
          <w:b w:val="0"/>
          <w:color w:val="000000"/>
          <w:sz w:val="24"/>
          <w:szCs w:val="24"/>
          <w:lang w:val="en-GB"/>
        </w:rPr>
        <w:t>,</w:t>
      </w:r>
      <w:r w:rsidRPr="003074A5">
        <w:rPr>
          <w:rStyle w:val="Strong"/>
          <w:rFonts w:eastAsia="Times New Roman" w:cs="Times New Roman"/>
          <w:b w:val="0"/>
          <w:color w:val="000000"/>
          <w:sz w:val="24"/>
          <w:szCs w:val="24"/>
          <w:lang w:val="en-GB"/>
        </w:rPr>
        <w:t xml:space="preserve"> 201</w:t>
      </w:r>
      <w:r>
        <w:rPr>
          <w:rStyle w:val="Strong"/>
          <w:rFonts w:eastAsia="Times New Roman" w:cs="Times New Roman"/>
          <w:b w:val="0"/>
          <w:color w:val="000000"/>
          <w:sz w:val="24"/>
          <w:szCs w:val="24"/>
          <w:lang w:val="en-GB"/>
        </w:rPr>
        <w:t xml:space="preserve">8. </w:t>
      </w:r>
      <w:r w:rsidRPr="006050C0">
        <w:rPr>
          <w:rStyle w:val="Strong"/>
          <w:rFonts w:cstheme="minorHAnsi"/>
          <w:b w:val="0"/>
          <w:sz w:val="24"/>
          <w:szCs w:val="24"/>
        </w:rPr>
        <w:t xml:space="preserve">Corine Land Cover European seamless vector database (RELEASE </w:t>
      </w:r>
      <w:r>
        <w:rPr>
          <w:rStyle w:val="Strong"/>
          <w:rFonts w:cstheme="minorHAnsi"/>
          <w:b w:val="0"/>
          <w:sz w:val="24"/>
          <w:szCs w:val="24"/>
        </w:rPr>
        <w:t>v20</w:t>
      </w:r>
      <w:r w:rsidRPr="006050C0">
        <w:rPr>
          <w:rStyle w:val="Strong"/>
          <w:rFonts w:cstheme="minorHAnsi"/>
          <w:b w:val="0"/>
          <w:sz w:val="24"/>
          <w:szCs w:val="24"/>
        </w:rPr>
        <w:t>)</w:t>
      </w:r>
      <w:r>
        <w:rPr>
          <w:rStyle w:val="Strong"/>
          <w:rFonts w:cstheme="minorHAnsi"/>
          <w:b w:val="0"/>
          <w:sz w:val="24"/>
          <w:szCs w:val="24"/>
        </w:rPr>
        <w:t xml:space="preserve">. </w:t>
      </w:r>
      <w:hyperlink r:id="rId19" w:history="1">
        <w:r w:rsidRPr="00A54E95">
          <w:rPr>
            <w:color w:val="000000" w:themeColor="text1"/>
            <w:sz w:val="24"/>
            <w:szCs w:val="24"/>
          </w:rPr>
          <w:t>https://www.eea.europa.eu/data-and-maps/data/copernicus-land-monitoring-service-corine</w:t>
        </w:r>
      </w:hyperlink>
      <w:r w:rsidRPr="00A54E95">
        <w:rPr>
          <w:rFonts w:cstheme="minorHAnsi"/>
          <w:color w:val="000000" w:themeColor="text1"/>
          <w:sz w:val="24"/>
          <w:szCs w:val="24"/>
        </w:rPr>
        <w:t>.</w:t>
      </w:r>
      <w:r w:rsidR="009254D3" w:rsidRPr="009254D3">
        <w:rPr>
          <w:rStyle w:val="Strong"/>
          <w:rFonts w:eastAsia="Times New Roman" w:cs="Times New Roman"/>
          <w:b w:val="0"/>
          <w:color w:val="000000"/>
          <w:sz w:val="24"/>
          <w:szCs w:val="24"/>
          <w:lang w:val="en-GB"/>
        </w:rPr>
        <w:t xml:space="preserve"> </w:t>
      </w:r>
      <w:r w:rsidR="009254D3">
        <w:rPr>
          <w:rStyle w:val="Strong"/>
          <w:rFonts w:eastAsia="Times New Roman" w:cs="Times New Roman"/>
          <w:b w:val="0"/>
          <w:color w:val="000000"/>
          <w:sz w:val="24"/>
          <w:szCs w:val="24"/>
          <w:lang w:val="en-GB"/>
        </w:rPr>
        <w:t>[dataset]</w:t>
      </w:r>
    </w:p>
    <w:p w14:paraId="5DE01F01" w14:textId="77777777" w:rsidR="00A37AFB" w:rsidRDefault="00A37AFB" w:rsidP="00EC2FFB">
      <w:pPr>
        <w:widowControl w:val="0"/>
        <w:autoSpaceDE w:val="0"/>
        <w:autoSpaceDN w:val="0"/>
        <w:adjustRightInd w:val="0"/>
        <w:spacing w:line="480" w:lineRule="auto"/>
        <w:ind w:left="480" w:hanging="480"/>
        <w:contextualSpacing/>
        <w:rPr>
          <w:rFonts w:ascii="Calibri" w:hAnsi="Calibri" w:cs="Calibri"/>
          <w:noProof/>
          <w:sz w:val="24"/>
          <w:szCs w:val="24"/>
        </w:rPr>
      </w:pPr>
      <w:r w:rsidRPr="00574455">
        <w:rPr>
          <w:rFonts w:ascii="Calibri" w:hAnsi="Calibri" w:cs="Calibri"/>
          <w:noProof/>
          <w:sz w:val="24"/>
          <w:szCs w:val="24"/>
        </w:rPr>
        <w:t xml:space="preserve">Evangelista, A., Frate, L., Carranza, M.L., Attorre, F., Pelino, G., Stanisci, A., 2016. Changes in composition, ecology and structure of high-mountain vegetation: </w:t>
      </w:r>
      <w:r w:rsidR="007F39EE">
        <w:rPr>
          <w:rFonts w:ascii="Calibri" w:hAnsi="Calibri" w:cs="Calibri"/>
          <w:noProof/>
          <w:sz w:val="24"/>
          <w:szCs w:val="24"/>
        </w:rPr>
        <w:t>a</w:t>
      </w:r>
      <w:r w:rsidRPr="00574455">
        <w:rPr>
          <w:rFonts w:ascii="Calibri" w:hAnsi="Calibri" w:cs="Calibri"/>
          <w:noProof/>
          <w:sz w:val="24"/>
          <w:szCs w:val="24"/>
        </w:rPr>
        <w:t xml:space="preserve"> re-visitation study over 42 years. AoB Plants 8, 1–11. https://doi.org/10.1093/aobpla/plw004</w:t>
      </w:r>
      <w:r w:rsidR="00580050">
        <w:rPr>
          <w:rFonts w:ascii="Calibri" w:hAnsi="Calibri" w:cs="Calibri"/>
          <w:noProof/>
          <w:sz w:val="24"/>
          <w:szCs w:val="24"/>
        </w:rPr>
        <w:t>.</w:t>
      </w:r>
    </w:p>
    <w:p w14:paraId="7A123EB4" w14:textId="77777777" w:rsidR="00542389" w:rsidRDefault="0054238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Fenu, G., Cogoni, D., Ulian, T., Bacchetta, G., 2013. The impact of human trampling on a threatened coastal Mediterranean plant: The case of </w:t>
      </w:r>
      <w:r w:rsidRPr="00FC74A7">
        <w:rPr>
          <w:rFonts w:ascii="Calibri" w:hAnsi="Calibri" w:cs="Calibri"/>
          <w:i/>
          <w:noProof/>
          <w:sz w:val="24"/>
          <w:szCs w:val="24"/>
        </w:rPr>
        <w:t>Anchusa littorea</w:t>
      </w:r>
      <w:r w:rsidRPr="00574455">
        <w:rPr>
          <w:rFonts w:ascii="Calibri" w:hAnsi="Calibri" w:cs="Calibri"/>
          <w:noProof/>
          <w:sz w:val="24"/>
          <w:szCs w:val="24"/>
        </w:rPr>
        <w:t xml:space="preserve"> Moris (Boraginaceae). Flora 208, 104–110. https://doi.org/10.1016/j.flora.2013.02.003</w:t>
      </w:r>
      <w:r w:rsidR="006C0AFA">
        <w:rPr>
          <w:rFonts w:ascii="Calibri" w:hAnsi="Calibri" w:cs="Calibri"/>
          <w:noProof/>
          <w:sz w:val="24"/>
          <w:szCs w:val="24"/>
        </w:rPr>
        <w:t>.</w:t>
      </w:r>
    </w:p>
    <w:p w14:paraId="28FC7B53" w14:textId="77777777" w:rsidR="00051EC6" w:rsidRDefault="00051EC6"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Fernández Calzado, M.R., Molero Mesa, J., Merzouki, A., Casares Porcel, M., 2012. Vascular plant diversity and climate change in the upper zone of Sierra Nevada, Spain. Plant Biosyst. 146, 1044–1053. https://doi.org/10.1080/11263504.2012.710273</w:t>
      </w:r>
      <w:r w:rsidR="00FD09D9">
        <w:rPr>
          <w:rFonts w:ascii="Calibri" w:hAnsi="Calibri" w:cs="Calibri"/>
          <w:noProof/>
          <w:sz w:val="24"/>
          <w:szCs w:val="24"/>
        </w:rPr>
        <w:t>.</w:t>
      </w:r>
    </w:p>
    <w:p w14:paraId="7913E369" w14:textId="77777777" w:rsidR="003D768F" w:rsidRDefault="003D768F"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Fordham, D.A., Akçakaya, H.R., Araújo, M.B., Keith, D.A., Brook, B.W., 2013. Tools for integrating range change, extinction risk and climate change information into conservation management. </w:t>
      </w:r>
      <w:r w:rsidR="00AC2D95">
        <w:rPr>
          <w:rFonts w:ascii="Calibri" w:hAnsi="Calibri" w:cs="Calibri"/>
          <w:noProof/>
          <w:sz w:val="24"/>
          <w:szCs w:val="24"/>
        </w:rPr>
        <w:t>Ecography</w:t>
      </w:r>
      <w:r w:rsidRPr="00574455">
        <w:rPr>
          <w:rFonts w:ascii="Calibri" w:hAnsi="Calibri" w:cs="Calibri"/>
          <w:noProof/>
          <w:sz w:val="24"/>
          <w:szCs w:val="24"/>
        </w:rPr>
        <w:t xml:space="preserve"> 36, 956–964. https://doi.org/10.1111/j.1600-0587.2013.00147.x</w:t>
      </w:r>
      <w:r w:rsidR="00AC2D95">
        <w:rPr>
          <w:rFonts w:ascii="Calibri" w:hAnsi="Calibri" w:cs="Calibri"/>
          <w:noProof/>
          <w:sz w:val="24"/>
          <w:szCs w:val="24"/>
        </w:rPr>
        <w:t>.</w:t>
      </w:r>
    </w:p>
    <w:p w14:paraId="0B081F32" w14:textId="77777777" w:rsidR="00A03C7C" w:rsidRDefault="00EF762E" w:rsidP="00EC2FFB">
      <w:pPr>
        <w:spacing w:line="480" w:lineRule="auto"/>
        <w:ind w:left="720" w:hanging="720"/>
        <w:contextualSpacing/>
        <w:rPr>
          <w:sz w:val="24"/>
          <w:szCs w:val="24"/>
        </w:rPr>
      </w:pPr>
      <w:r w:rsidRPr="0088698A">
        <w:rPr>
          <w:sz w:val="24"/>
          <w:szCs w:val="24"/>
        </w:rPr>
        <w:t>F</w:t>
      </w:r>
      <w:r>
        <w:rPr>
          <w:sz w:val="24"/>
          <w:szCs w:val="24"/>
        </w:rPr>
        <w:t>rink J.P., 2015.</w:t>
      </w:r>
      <w:r w:rsidRPr="0088698A">
        <w:rPr>
          <w:sz w:val="24"/>
          <w:szCs w:val="24"/>
        </w:rPr>
        <w:t xml:space="preserve"> Inventarierea și cartarea, evaluarea impactului antropic și stării de conservare a speciilor de plante de interes comunitar din ROSCI0027 Cheile Bicazului-Hăşmaş şi Parcul Naţional Cheile Bicazului-Hăşmaş, POS Mediu</w:t>
      </w:r>
      <w:r>
        <w:rPr>
          <w:sz w:val="24"/>
          <w:szCs w:val="24"/>
        </w:rPr>
        <w:t xml:space="preserve"> Project</w:t>
      </w:r>
      <w:r w:rsidRPr="0088698A">
        <w:rPr>
          <w:sz w:val="24"/>
          <w:szCs w:val="24"/>
        </w:rPr>
        <w:t xml:space="preserve"> „Plan de Management Integrat revizuit pe principii N2000 pentru Parcul Naţional Cheile Bicazului-Hăşmaş, ROSCI0027, ROSPA0018”</w:t>
      </w:r>
      <w:r>
        <w:rPr>
          <w:sz w:val="24"/>
          <w:szCs w:val="24"/>
        </w:rPr>
        <w:t>.</w:t>
      </w:r>
    </w:p>
    <w:p w14:paraId="51A171F1" w14:textId="77777777" w:rsidR="00EF762E" w:rsidRPr="00EF762E" w:rsidRDefault="00EF762E" w:rsidP="00EC2FFB">
      <w:pPr>
        <w:spacing w:line="480" w:lineRule="auto"/>
        <w:ind w:left="720" w:hanging="720"/>
        <w:contextualSpacing/>
        <w:rPr>
          <w:sz w:val="24"/>
          <w:szCs w:val="24"/>
        </w:rPr>
      </w:pPr>
      <w:r w:rsidRPr="0088698A">
        <w:rPr>
          <w:sz w:val="24"/>
          <w:szCs w:val="24"/>
        </w:rPr>
        <w:lastRenderedPageBreak/>
        <w:t>Frink, J.P., Kuhn, T., Magyari-Sáska,</w:t>
      </w:r>
      <w:r>
        <w:rPr>
          <w:sz w:val="24"/>
          <w:szCs w:val="24"/>
        </w:rPr>
        <w:t xml:space="preserve"> Z., 2015.</w:t>
      </w:r>
      <w:r w:rsidRPr="0088698A">
        <w:rPr>
          <w:sz w:val="24"/>
          <w:szCs w:val="24"/>
        </w:rPr>
        <w:t xml:space="preserve"> Speciile de plante de interes comunitar din Parcul Naţional Cheile Bicazului-Hăşmaş şi ROSCI0027 Cheile Bicazului-Hăşmaş: inventarierea şi distribuția spațială a populațiilor. Natura 2000 în România</w:t>
      </w:r>
      <w:r>
        <w:rPr>
          <w:sz w:val="24"/>
          <w:szCs w:val="24"/>
        </w:rPr>
        <w:t xml:space="preserve"> conference, Cluj Napoca, Romania, 10 December.</w:t>
      </w:r>
    </w:p>
    <w:p w14:paraId="399D0DE8" w14:textId="77777777" w:rsidR="00D33FAC" w:rsidRDefault="00F00BA1"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Gabay, O., Perevolotsky, A., Shachak, M., 2012. How landscape modulators function: woody plant impact on seed dispersal and abiotic filtering. Plant Ecol. 213, 685–693. https://doi.org/10.1007/s11258-012-0033-5</w:t>
      </w:r>
      <w:r w:rsidR="00623060">
        <w:rPr>
          <w:rFonts w:ascii="Calibri" w:hAnsi="Calibri" w:cs="Calibri"/>
          <w:noProof/>
          <w:sz w:val="24"/>
          <w:szCs w:val="24"/>
        </w:rPr>
        <w:t>.</w:t>
      </w:r>
    </w:p>
    <w:p w14:paraId="574F8120" w14:textId="5FF44067" w:rsidR="00E325E6" w:rsidRDefault="007C18E2"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7C18E2">
        <w:rPr>
          <w:rFonts w:ascii="Calibri" w:hAnsi="Calibri" w:cs="Calibri"/>
          <w:noProof/>
          <w:sz w:val="24"/>
          <w:szCs w:val="24"/>
        </w:rPr>
        <w:t>Gomes, V. H., IJff, S. D., Raes, N., Amaral, I. L., Salomão, R. P., de Souza Coelho, L., … López, D. C.</w:t>
      </w:r>
      <w:r>
        <w:rPr>
          <w:rFonts w:ascii="Calibri" w:hAnsi="Calibri" w:cs="Calibri"/>
          <w:noProof/>
          <w:sz w:val="24"/>
          <w:szCs w:val="24"/>
        </w:rPr>
        <w:t xml:space="preserve">, </w:t>
      </w:r>
      <w:r w:rsidRPr="007C18E2">
        <w:rPr>
          <w:rFonts w:ascii="Calibri" w:hAnsi="Calibri" w:cs="Calibri"/>
          <w:noProof/>
          <w:sz w:val="24"/>
          <w:szCs w:val="24"/>
        </w:rPr>
        <w:t>2018. Species distribution modelling: Contrasting presence‐only models with plot abundance data. </w:t>
      </w:r>
      <w:r w:rsidRPr="00E90BB5">
        <w:rPr>
          <w:rFonts w:ascii="Calibri" w:hAnsi="Calibri" w:cs="Calibri"/>
          <w:iCs/>
          <w:noProof/>
          <w:sz w:val="24"/>
          <w:szCs w:val="24"/>
        </w:rPr>
        <w:t>Scientific Reports</w:t>
      </w:r>
      <w:r w:rsidRPr="007C18E2">
        <w:rPr>
          <w:rFonts w:ascii="Calibri" w:hAnsi="Calibri" w:cs="Calibri"/>
          <w:noProof/>
          <w:sz w:val="24"/>
          <w:szCs w:val="24"/>
        </w:rPr>
        <w:t>, </w:t>
      </w:r>
      <w:r w:rsidRPr="00E90BB5">
        <w:rPr>
          <w:rFonts w:ascii="Calibri" w:hAnsi="Calibri" w:cs="Calibri"/>
          <w:bCs/>
          <w:noProof/>
          <w:sz w:val="24"/>
          <w:szCs w:val="24"/>
        </w:rPr>
        <w:t>8</w:t>
      </w:r>
      <w:r w:rsidRPr="007C18E2">
        <w:rPr>
          <w:rFonts w:ascii="Calibri" w:hAnsi="Calibri" w:cs="Calibri"/>
          <w:noProof/>
          <w:sz w:val="24"/>
          <w:szCs w:val="24"/>
        </w:rPr>
        <w:t>(1), 1003.</w:t>
      </w:r>
    </w:p>
    <w:p w14:paraId="12F43B4F" w14:textId="77777777" w:rsidR="00CF3887" w:rsidRPr="0086626B" w:rsidRDefault="0086626B"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EF2E42">
        <w:rPr>
          <w:rFonts w:ascii="Calibri" w:hAnsi="Calibri" w:cs="Calibri"/>
          <w:noProof/>
          <w:sz w:val="24"/>
          <w:szCs w:val="24"/>
        </w:rPr>
        <w:t xml:space="preserve">Gómez, J.M., Fuentes, M., 2001. Compensatory responses of an arid land crucifer, </w:t>
      </w:r>
      <w:r w:rsidRPr="004D121A">
        <w:rPr>
          <w:rFonts w:ascii="Calibri" w:hAnsi="Calibri" w:cs="Calibri"/>
          <w:i/>
          <w:iCs/>
          <w:noProof/>
          <w:sz w:val="24"/>
          <w:szCs w:val="24"/>
        </w:rPr>
        <w:t>Chorispora tenella</w:t>
      </w:r>
      <w:r w:rsidRPr="00736CF0">
        <w:rPr>
          <w:rFonts w:ascii="Calibri" w:hAnsi="Calibri" w:cs="Calibri"/>
          <w:noProof/>
          <w:sz w:val="24"/>
          <w:szCs w:val="24"/>
        </w:rPr>
        <w:t xml:space="preserve"> (Brassicaceae), to experimental flower removal. J. Arid Environ. 49, 855–863. https://doi.org/10.1006/jare.2001.0798</w:t>
      </w:r>
      <w:r>
        <w:rPr>
          <w:rFonts w:ascii="Calibri" w:hAnsi="Calibri" w:cs="Calibri"/>
          <w:noProof/>
          <w:sz w:val="24"/>
          <w:szCs w:val="24"/>
        </w:rPr>
        <w:t>.</w:t>
      </w:r>
    </w:p>
    <w:p w14:paraId="3E93F847" w14:textId="77777777" w:rsidR="009E2D97" w:rsidRDefault="009E2D97"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Gottfried, M., Pauli, H., Futschik, A., Akhalkatsi, M., Barančok, P., Benito Alonso, J.L., Coldea, G., Dick, J., Erschbamer, B., Fernández Calzado, M.R., Kazakis, G., Krajči, J., Larsson, P., Mallaun, M., Michelsen, O., Moiseev, D., Moiseev, P., Molau, U., Merzouki, A., Nagy, L., Nakhutsrishvili, G., Pedersen, B., Pelino, G., Pu</w:t>
      </w:r>
      <w:r w:rsidR="00874B80">
        <w:rPr>
          <w:rFonts w:ascii="Calibri" w:hAnsi="Calibri" w:cs="Calibri"/>
          <w:noProof/>
          <w:sz w:val="24"/>
          <w:szCs w:val="24"/>
        </w:rPr>
        <w:t>ș</w:t>
      </w:r>
      <w:r w:rsidRPr="00574455">
        <w:rPr>
          <w:rFonts w:ascii="Calibri" w:hAnsi="Calibri" w:cs="Calibri"/>
          <w:noProof/>
          <w:sz w:val="24"/>
          <w:szCs w:val="24"/>
        </w:rPr>
        <w:t>ca</w:t>
      </w:r>
      <w:r w:rsidR="00874B80">
        <w:rPr>
          <w:rFonts w:ascii="Calibri" w:hAnsi="Calibri" w:cs="Calibri"/>
          <w:noProof/>
          <w:sz w:val="24"/>
          <w:szCs w:val="24"/>
        </w:rPr>
        <w:t>ș</w:t>
      </w:r>
      <w:r w:rsidRPr="00574455">
        <w:rPr>
          <w:rFonts w:ascii="Calibri" w:hAnsi="Calibri" w:cs="Calibri"/>
          <w:noProof/>
          <w:sz w:val="24"/>
          <w:szCs w:val="24"/>
        </w:rPr>
        <w:t>, M., Rossi, G., Stanisci, A., Theurillat, J.P., Tomaselli, M., Villar, L., Vittoz, P., Vogiatzakis, I., Grabherr, G., 2012. Continent-wide response of mountain vegetation to climate change. Nat. Clim. Chang. 2, 111–115. https://doi.org/10.1038/nclimate1329</w:t>
      </w:r>
      <w:r w:rsidR="00AE0E48">
        <w:rPr>
          <w:rFonts w:ascii="Calibri" w:hAnsi="Calibri" w:cs="Calibri"/>
          <w:noProof/>
          <w:sz w:val="24"/>
          <w:szCs w:val="24"/>
        </w:rPr>
        <w:t>.</w:t>
      </w:r>
    </w:p>
    <w:p w14:paraId="4DA88692" w14:textId="77777777" w:rsidR="001B71E8" w:rsidRDefault="002C28CD"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Guisan, A., Zimmermann, N.E., 2000. Predictive habitat distribution models in ecology. Ecol. Modell. 135, </w:t>
      </w:r>
      <w:r w:rsidRPr="00574455">
        <w:rPr>
          <w:rFonts w:ascii="Calibri" w:hAnsi="Calibri" w:cs="Calibri"/>
          <w:noProof/>
          <w:sz w:val="24"/>
          <w:szCs w:val="24"/>
        </w:rPr>
        <w:t>1</w:t>
      </w:r>
      <w:r>
        <w:rPr>
          <w:rFonts w:ascii="Calibri" w:hAnsi="Calibri" w:cs="Calibri"/>
          <w:noProof/>
          <w:sz w:val="24"/>
          <w:szCs w:val="24"/>
        </w:rPr>
        <w:t xml:space="preserve">47–186. </w:t>
      </w:r>
      <w:r w:rsidRPr="002C28CD">
        <w:rPr>
          <w:rFonts w:ascii="Calibri" w:hAnsi="Calibri" w:cs="Calibri"/>
          <w:noProof/>
          <w:sz w:val="24"/>
          <w:szCs w:val="24"/>
        </w:rPr>
        <w:t>https://doi.org/10.1016/S0304-3800(00)00354-9</w:t>
      </w:r>
      <w:r>
        <w:rPr>
          <w:rFonts w:ascii="Calibri" w:hAnsi="Calibri" w:cs="Calibri"/>
          <w:noProof/>
          <w:sz w:val="24"/>
          <w:szCs w:val="24"/>
        </w:rPr>
        <w:t>.</w:t>
      </w:r>
    </w:p>
    <w:p w14:paraId="553F7384" w14:textId="1772B0E9" w:rsidR="00A659D7" w:rsidRDefault="00A659D7"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A659D7">
        <w:rPr>
          <w:rFonts w:ascii="Calibri" w:hAnsi="Calibri" w:cs="Calibri"/>
          <w:noProof/>
          <w:sz w:val="24"/>
          <w:szCs w:val="24"/>
        </w:rPr>
        <w:lastRenderedPageBreak/>
        <w:t>Hao, T., E</w:t>
      </w:r>
      <w:r w:rsidR="00F85DB2">
        <w:rPr>
          <w:rFonts w:ascii="Calibri" w:hAnsi="Calibri" w:cs="Calibri"/>
          <w:noProof/>
          <w:sz w:val="24"/>
          <w:szCs w:val="24"/>
        </w:rPr>
        <w:t>lith, J., Guillera‐Arroita, G., Lahoz‐Monfort, J. J., 2019</w:t>
      </w:r>
      <w:r w:rsidRPr="00A659D7">
        <w:rPr>
          <w:rFonts w:ascii="Calibri" w:hAnsi="Calibri" w:cs="Calibri"/>
          <w:noProof/>
          <w:sz w:val="24"/>
          <w:szCs w:val="24"/>
        </w:rPr>
        <w:t xml:space="preserve">. A review of evidence about use and performance of species distribution modelling ensembles like BIOMOD. </w:t>
      </w:r>
      <w:r w:rsidR="00A27FF2" w:rsidRPr="00A27FF2">
        <w:rPr>
          <w:rFonts w:ascii="Calibri" w:hAnsi="Calibri" w:cs="Calibri"/>
          <w:noProof/>
          <w:sz w:val="24"/>
          <w:szCs w:val="24"/>
        </w:rPr>
        <w:t>Divers. Distrib.</w:t>
      </w:r>
      <w:r>
        <w:rPr>
          <w:rFonts w:ascii="Calibri" w:hAnsi="Calibri" w:cs="Calibri"/>
          <w:noProof/>
          <w:sz w:val="24"/>
          <w:szCs w:val="24"/>
        </w:rPr>
        <w:t xml:space="preserve"> 25</w:t>
      </w:r>
      <w:r w:rsidRPr="00A659D7">
        <w:rPr>
          <w:rFonts w:ascii="Calibri" w:hAnsi="Calibri" w:cs="Calibri"/>
          <w:noProof/>
          <w:sz w:val="24"/>
          <w:szCs w:val="24"/>
        </w:rPr>
        <w:t>, 839-852.</w:t>
      </w:r>
      <w:r>
        <w:rPr>
          <w:rFonts w:ascii="Calibri" w:hAnsi="Calibri" w:cs="Calibri"/>
          <w:noProof/>
          <w:sz w:val="24"/>
          <w:szCs w:val="24"/>
        </w:rPr>
        <w:t xml:space="preserve"> </w:t>
      </w:r>
      <w:r w:rsidR="00495592" w:rsidRPr="00016A87">
        <w:rPr>
          <w:rFonts w:ascii="Calibri" w:hAnsi="Calibri" w:cs="Calibri"/>
          <w:noProof/>
          <w:sz w:val="24"/>
          <w:szCs w:val="24"/>
        </w:rPr>
        <w:t>https://doi.org/10.1111/ddi.12892</w:t>
      </w:r>
      <w:r>
        <w:rPr>
          <w:rFonts w:ascii="Calibri" w:hAnsi="Calibri" w:cs="Calibri"/>
          <w:noProof/>
          <w:sz w:val="24"/>
          <w:szCs w:val="24"/>
        </w:rPr>
        <w:t>.</w:t>
      </w:r>
    </w:p>
    <w:p w14:paraId="378364DF" w14:textId="7E519D26" w:rsidR="00495592" w:rsidRDefault="00495592" w:rsidP="00495592">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Hausfather, Z., Peters, G., 2020</w:t>
      </w:r>
      <w:r w:rsidRPr="00AF3537">
        <w:rPr>
          <w:rFonts w:ascii="Calibri" w:hAnsi="Calibri" w:cs="Calibri"/>
          <w:noProof/>
          <w:sz w:val="24"/>
          <w:szCs w:val="24"/>
        </w:rPr>
        <w:t>. Emissions – the ‘business as usu</w:t>
      </w:r>
      <w:r>
        <w:rPr>
          <w:rFonts w:ascii="Calibri" w:hAnsi="Calibri" w:cs="Calibri"/>
          <w:noProof/>
          <w:sz w:val="24"/>
          <w:szCs w:val="24"/>
        </w:rPr>
        <w:t>al’ story is misleading. Nature</w:t>
      </w:r>
      <w:r w:rsidRPr="00AF3537">
        <w:rPr>
          <w:rFonts w:ascii="Calibri" w:hAnsi="Calibri" w:cs="Calibri"/>
          <w:noProof/>
          <w:sz w:val="24"/>
          <w:szCs w:val="24"/>
        </w:rPr>
        <w:t xml:space="preserve"> 577, 618-620.</w:t>
      </w:r>
      <w:r>
        <w:rPr>
          <w:rFonts w:ascii="Calibri" w:hAnsi="Calibri" w:cs="Calibri"/>
          <w:noProof/>
          <w:sz w:val="24"/>
          <w:szCs w:val="24"/>
        </w:rPr>
        <w:t xml:space="preserve"> </w:t>
      </w:r>
      <w:r w:rsidRPr="002C28CD">
        <w:rPr>
          <w:rFonts w:ascii="Calibri" w:hAnsi="Calibri" w:cs="Calibri"/>
          <w:noProof/>
          <w:sz w:val="24"/>
          <w:szCs w:val="24"/>
        </w:rPr>
        <w:t>https://</w:t>
      </w:r>
      <w:r>
        <w:rPr>
          <w:rFonts w:ascii="Calibri" w:hAnsi="Calibri" w:cs="Calibri"/>
          <w:noProof/>
          <w:sz w:val="24"/>
          <w:szCs w:val="24"/>
        </w:rPr>
        <w:t>doi.org/</w:t>
      </w:r>
      <w:r w:rsidRPr="00AD063F">
        <w:rPr>
          <w:rFonts w:ascii="Calibri" w:hAnsi="Calibri" w:cs="Calibri"/>
          <w:noProof/>
          <w:sz w:val="24"/>
          <w:szCs w:val="24"/>
        </w:rPr>
        <w:t>10.1038/d41586-020-00177-3</w:t>
      </w:r>
      <w:r>
        <w:rPr>
          <w:rFonts w:ascii="Calibri" w:hAnsi="Calibri" w:cs="Calibri"/>
          <w:noProof/>
          <w:sz w:val="24"/>
          <w:szCs w:val="24"/>
        </w:rPr>
        <w:t>.</w:t>
      </w:r>
    </w:p>
    <w:p w14:paraId="7E3F7F0B" w14:textId="77777777" w:rsidR="001B71E8" w:rsidRPr="001B71E8" w:rsidRDefault="001B71E8" w:rsidP="00EC2FFB">
      <w:pPr>
        <w:widowControl w:val="0"/>
        <w:autoSpaceDE w:val="0"/>
        <w:autoSpaceDN w:val="0"/>
        <w:adjustRightInd w:val="0"/>
        <w:spacing w:line="480" w:lineRule="auto"/>
        <w:ind w:left="482" w:hanging="480"/>
        <w:contextualSpacing/>
        <w:rPr>
          <w:rFonts w:ascii="Calibri" w:hAnsi="Calibri" w:cs="Calibri"/>
          <w:noProof/>
          <w:sz w:val="24"/>
          <w:szCs w:val="24"/>
        </w:rPr>
      </w:pPr>
      <w:r w:rsidRPr="007C3C97">
        <w:rPr>
          <w:rFonts w:cstheme="minorHAnsi"/>
          <w:color w:val="080100"/>
          <w:sz w:val="24"/>
          <w:szCs w:val="24"/>
          <w:shd w:val="clear" w:color="auto" w:fill="FFFFFF"/>
        </w:rPr>
        <w:t>Hernández-Bermejo, J.E</w:t>
      </w:r>
      <w:r>
        <w:rPr>
          <w:rFonts w:cstheme="minorHAnsi"/>
          <w:color w:val="080100"/>
          <w:sz w:val="24"/>
          <w:szCs w:val="24"/>
          <w:shd w:val="clear" w:color="auto" w:fill="FFFFFF"/>
        </w:rPr>
        <w:t xml:space="preserve">., Contreras, P., Clemente, M., </w:t>
      </w:r>
      <w:r w:rsidRPr="007C3C97">
        <w:rPr>
          <w:rFonts w:cstheme="minorHAnsi"/>
          <w:color w:val="080100"/>
          <w:sz w:val="24"/>
          <w:szCs w:val="24"/>
          <w:shd w:val="clear" w:color="auto" w:fill="FFFFFF"/>
        </w:rPr>
        <w:t>Prados, J. </w:t>
      </w:r>
      <w:r w:rsidRPr="007C3C97">
        <w:rPr>
          <w:rFonts w:cstheme="minorHAnsi"/>
          <w:color w:val="080100"/>
          <w:sz w:val="24"/>
          <w:szCs w:val="24"/>
          <w:bdr w:val="none" w:sz="0" w:space="0" w:color="auto" w:frame="1"/>
          <w:shd w:val="clear" w:color="auto" w:fill="FFFFFF"/>
        </w:rPr>
        <w:t>2011. </w:t>
      </w:r>
      <w:r w:rsidRPr="007C3C97">
        <w:rPr>
          <w:rFonts w:cstheme="minorHAnsi"/>
          <w:i/>
          <w:iCs/>
          <w:color w:val="080100"/>
          <w:sz w:val="24"/>
          <w:szCs w:val="24"/>
          <w:bdr w:val="none" w:sz="0" w:space="0" w:color="auto" w:frame="1"/>
          <w:shd w:val="clear" w:color="auto" w:fill="FFFFFF"/>
        </w:rPr>
        <w:t>Artemisia granatensis</w:t>
      </w:r>
      <w:r w:rsidRPr="007C3C97">
        <w:rPr>
          <w:rFonts w:cstheme="minorHAnsi"/>
          <w:color w:val="080100"/>
          <w:sz w:val="24"/>
          <w:szCs w:val="24"/>
          <w:bdr w:val="none" w:sz="0" w:space="0" w:color="auto" w:frame="1"/>
          <w:shd w:val="clear" w:color="auto" w:fill="FFFFFF"/>
        </w:rPr>
        <w:t>. </w:t>
      </w:r>
      <w:r w:rsidRPr="007C3C97">
        <w:rPr>
          <w:rFonts w:cstheme="minorHAnsi"/>
          <w:iCs/>
          <w:color w:val="080100"/>
          <w:sz w:val="24"/>
          <w:szCs w:val="24"/>
          <w:bdr w:val="none" w:sz="0" w:space="0" w:color="auto" w:frame="1"/>
          <w:shd w:val="clear" w:color="auto" w:fill="FFFFFF"/>
        </w:rPr>
        <w:t xml:space="preserve">The </w:t>
      </w:r>
    </w:p>
    <w:p w14:paraId="64F9BF02" w14:textId="77777777" w:rsidR="003266B5" w:rsidRPr="00606DA3" w:rsidRDefault="001B71E8" w:rsidP="00EC2FFB">
      <w:pPr>
        <w:widowControl w:val="0"/>
        <w:autoSpaceDE w:val="0"/>
        <w:autoSpaceDN w:val="0"/>
        <w:adjustRightInd w:val="0"/>
        <w:spacing w:after="0" w:line="480" w:lineRule="auto"/>
        <w:ind w:left="482" w:hanging="622"/>
        <w:contextualSpacing/>
        <w:rPr>
          <w:rFonts w:cstheme="minorHAnsi"/>
          <w:sz w:val="24"/>
          <w:szCs w:val="24"/>
          <w:shd w:val="clear" w:color="auto" w:fill="FFFFFF"/>
        </w:rPr>
      </w:pPr>
      <w:r>
        <w:rPr>
          <w:rFonts w:cstheme="minorHAnsi"/>
          <w:iCs/>
          <w:color w:val="080100"/>
          <w:sz w:val="24"/>
          <w:szCs w:val="24"/>
          <w:bdr w:val="none" w:sz="0" w:space="0" w:color="auto" w:frame="1"/>
          <w:shd w:val="clear" w:color="auto" w:fill="FFFFFF"/>
        </w:rPr>
        <w:tab/>
        <w:t>IUCN Red List of Threatened Species 2011: e.T</w:t>
      </w:r>
      <w:r w:rsidRPr="007C3C97">
        <w:rPr>
          <w:rFonts w:cstheme="minorHAnsi"/>
          <w:color w:val="080100"/>
          <w:sz w:val="24"/>
          <w:szCs w:val="24"/>
          <w:bdr w:val="none" w:sz="0" w:space="0" w:color="auto" w:frame="1"/>
          <w:shd w:val="clear" w:color="auto" w:fill="FFFFFF"/>
        </w:rPr>
        <w:t>162057A5526184</w:t>
      </w:r>
      <w:r>
        <w:rPr>
          <w:rFonts w:cstheme="minorHAnsi"/>
          <w:color w:val="080100"/>
          <w:sz w:val="24"/>
          <w:szCs w:val="24"/>
          <w:bdr w:val="none" w:sz="0" w:space="0" w:color="auto" w:frame="1"/>
          <w:shd w:val="clear" w:color="auto" w:fill="FFFFFF"/>
        </w:rPr>
        <w:t xml:space="preserve">. </w:t>
      </w:r>
      <w:hyperlink r:id="rId20" w:history="1">
        <w:r w:rsidRPr="007C3C97">
          <w:rPr>
            <w:rStyle w:val="Hyperlink"/>
            <w:rFonts w:cstheme="minorHAnsi"/>
            <w:color w:val="080100"/>
            <w:sz w:val="24"/>
            <w:szCs w:val="24"/>
            <w:u w:val="none"/>
            <w:bdr w:val="none" w:sz="0" w:space="0" w:color="auto" w:frame="1"/>
            <w:shd w:val="clear" w:color="auto" w:fill="FFFFFF"/>
          </w:rPr>
          <w:t>http://dx.doi.org/10.2305/IUCN.UK.2011-1.RLTS.T162057A5526184.en</w:t>
        </w:r>
      </w:hyperlink>
      <w:r w:rsidRPr="007C3C97">
        <w:rPr>
          <w:rFonts w:cstheme="minorHAnsi"/>
          <w:color w:val="080100"/>
          <w:sz w:val="24"/>
          <w:szCs w:val="24"/>
          <w:bdr w:val="none" w:sz="0" w:space="0" w:color="auto" w:frame="1"/>
          <w:shd w:val="clear" w:color="auto" w:fill="FFFFFF"/>
        </w:rPr>
        <w:t xml:space="preserve"> </w:t>
      </w:r>
      <w:r w:rsidRPr="007C3C97">
        <w:rPr>
          <w:rFonts w:cstheme="minorHAnsi"/>
          <w:sz w:val="24"/>
          <w:szCs w:val="24"/>
          <w:shd w:val="clear" w:color="auto" w:fill="FFFFFF"/>
        </w:rPr>
        <w:t xml:space="preserve">(accessed 13 </w:t>
      </w:r>
      <w:r>
        <w:rPr>
          <w:rFonts w:cstheme="minorHAnsi"/>
          <w:sz w:val="24"/>
          <w:szCs w:val="24"/>
          <w:shd w:val="clear" w:color="auto" w:fill="FFFFFF"/>
        </w:rPr>
        <w:t>August</w:t>
      </w:r>
      <w:r w:rsidRPr="007C3C97">
        <w:rPr>
          <w:rFonts w:cstheme="minorHAnsi"/>
          <w:sz w:val="24"/>
          <w:szCs w:val="24"/>
          <w:shd w:val="clear" w:color="auto" w:fill="FFFFFF"/>
        </w:rPr>
        <w:t xml:space="preserve"> 20</w:t>
      </w:r>
      <w:r>
        <w:rPr>
          <w:rFonts w:cstheme="minorHAnsi"/>
          <w:sz w:val="24"/>
          <w:szCs w:val="24"/>
          <w:shd w:val="clear" w:color="auto" w:fill="FFFFFF"/>
        </w:rPr>
        <w:t>19</w:t>
      </w:r>
      <w:r w:rsidRPr="007C3C97">
        <w:rPr>
          <w:rFonts w:cstheme="minorHAnsi"/>
          <w:sz w:val="24"/>
          <w:szCs w:val="24"/>
          <w:shd w:val="clear" w:color="auto" w:fill="FFFFFF"/>
        </w:rPr>
        <w:t>).</w:t>
      </w:r>
    </w:p>
    <w:p w14:paraId="5C218CDC" w14:textId="77777777" w:rsidR="00AB07C3" w:rsidRDefault="002E50D4" w:rsidP="00EC2FFB">
      <w:pPr>
        <w:widowControl w:val="0"/>
        <w:autoSpaceDE w:val="0"/>
        <w:autoSpaceDN w:val="0"/>
        <w:adjustRightInd w:val="0"/>
        <w:spacing w:line="480" w:lineRule="auto"/>
        <w:ind w:left="426" w:hanging="426"/>
        <w:contextualSpacing/>
        <w:rPr>
          <w:rFonts w:ascii="Calibri" w:hAnsi="Calibri" w:cs="Calibri"/>
          <w:noProof/>
          <w:sz w:val="24"/>
          <w:szCs w:val="24"/>
        </w:rPr>
      </w:pPr>
      <w:r w:rsidRPr="00574455">
        <w:rPr>
          <w:rFonts w:ascii="Calibri" w:hAnsi="Calibri" w:cs="Calibri"/>
          <w:noProof/>
          <w:sz w:val="24"/>
          <w:szCs w:val="24"/>
        </w:rPr>
        <w:t>Hijmans, R.</w:t>
      </w:r>
      <w:r w:rsidR="00A85C06">
        <w:rPr>
          <w:rFonts w:ascii="Calibri" w:hAnsi="Calibri" w:cs="Calibri"/>
          <w:noProof/>
          <w:sz w:val="24"/>
          <w:szCs w:val="24"/>
        </w:rPr>
        <w:t>J.</w:t>
      </w:r>
      <w:r w:rsidRPr="00574455">
        <w:rPr>
          <w:rFonts w:ascii="Calibri" w:hAnsi="Calibri" w:cs="Calibri"/>
          <w:noProof/>
          <w:sz w:val="24"/>
          <w:szCs w:val="24"/>
        </w:rPr>
        <w:t>,</w:t>
      </w:r>
      <w:r w:rsidR="00A85C06">
        <w:rPr>
          <w:rFonts w:ascii="Calibri" w:hAnsi="Calibri" w:cs="Calibri"/>
          <w:noProof/>
          <w:sz w:val="24"/>
          <w:szCs w:val="24"/>
        </w:rPr>
        <w:t xml:space="preserve"> Cameron, S.E., </w:t>
      </w:r>
      <w:r w:rsidRPr="00574455">
        <w:rPr>
          <w:rFonts w:ascii="Calibri" w:hAnsi="Calibri" w:cs="Calibri"/>
          <w:noProof/>
          <w:sz w:val="24"/>
          <w:szCs w:val="24"/>
        </w:rPr>
        <w:t xml:space="preserve">Parra, J.L., </w:t>
      </w:r>
      <w:r w:rsidR="00F305BA">
        <w:rPr>
          <w:rFonts w:ascii="Calibri" w:hAnsi="Calibri" w:cs="Calibri"/>
          <w:noProof/>
          <w:sz w:val="24"/>
          <w:szCs w:val="24"/>
        </w:rPr>
        <w:t xml:space="preserve">Jones, P.G., Jarvis, A., </w:t>
      </w:r>
      <w:r w:rsidRPr="00574455">
        <w:rPr>
          <w:rFonts w:ascii="Calibri" w:hAnsi="Calibri" w:cs="Calibri"/>
          <w:noProof/>
          <w:sz w:val="24"/>
          <w:szCs w:val="24"/>
        </w:rPr>
        <w:t>2005. Very high resolution interpolated climate surfaces fot global land areas. Int. J. Climatol. 25, 1965–1978. https://doi.org/10.1002/joc.1276</w:t>
      </w:r>
      <w:r>
        <w:rPr>
          <w:rFonts w:ascii="Calibri" w:hAnsi="Calibri" w:cs="Calibri"/>
          <w:noProof/>
          <w:sz w:val="24"/>
          <w:szCs w:val="24"/>
        </w:rPr>
        <w:t>.</w:t>
      </w:r>
    </w:p>
    <w:p w14:paraId="0E25CBA9" w14:textId="77777777" w:rsidR="00F40886" w:rsidRDefault="00F40886" w:rsidP="00EC2FFB">
      <w:pPr>
        <w:widowControl w:val="0"/>
        <w:autoSpaceDE w:val="0"/>
        <w:autoSpaceDN w:val="0"/>
        <w:adjustRightInd w:val="0"/>
        <w:spacing w:line="480" w:lineRule="auto"/>
        <w:ind w:left="426" w:hanging="426"/>
        <w:contextualSpacing/>
        <w:rPr>
          <w:rFonts w:ascii="Calibri" w:hAnsi="Calibri" w:cs="Calibri"/>
          <w:noProof/>
          <w:sz w:val="24"/>
          <w:szCs w:val="24"/>
        </w:rPr>
      </w:pPr>
      <w:r w:rsidRPr="00574455">
        <w:rPr>
          <w:rFonts w:ascii="Calibri" w:hAnsi="Calibri" w:cs="Calibri"/>
          <w:noProof/>
          <w:sz w:val="24"/>
          <w:szCs w:val="24"/>
        </w:rPr>
        <w:t>Hijmans, R.</w:t>
      </w:r>
      <w:r>
        <w:rPr>
          <w:rFonts w:ascii="Calibri" w:hAnsi="Calibri" w:cs="Calibri"/>
          <w:noProof/>
          <w:sz w:val="24"/>
          <w:szCs w:val="24"/>
        </w:rPr>
        <w:t>J.</w:t>
      </w:r>
      <w:r w:rsidRPr="00574455">
        <w:rPr>
          <w:rFonts w:ascii="Calibri" w:hAnsi="Calibri" w:cs="Calibri"/>
          <w:noProof/>
          <w:sz w:val="24"/>
          <w:szCs w:val="24"/>
        </w:rPr>
        <w:t>,</w:t>
      </w:r>
      <w:r>
        <w:rPr>
          <w:rFonts w:ascii="Calibri" w:hAnsi="Calibri" w:cs="Calibri"/>
          <w:noProof/>
          <w:sz w:val="24"/>
          <w:szCs w:val="24"/>
        </w:rPr>
        <w:t xml:space="preserve"> 2016</w:t>
      </w:r>
      <w:r w:rsidRPr="00F40886">
        <w:rPr>
          <w:rFonts w:ascii="Calibri" w:hAnsi="Calibri" w:cs="Calibri"/>
          <w:noProof/>
          <w:sz w:val="24"/>
          <w:szCs w:val="24"/>
        </w:rPr>
        <w:t>. raster: Geographic Data Analysis</w:t>
      </w:r>
      <w:r>
        <w:rPr>
          <w:rFonts w:ascii="Calibri" w:hAnsi="Calibri" w:cs="Calibri"/>
          <w:noProof/>
          <w:sz w:val="24"/>
          <w:szCs w:val="24"/>
        </w:rPr>
        <w:t xml:space="preserve"> </w:t>
      </w:r>
      <w:r w:rsidRPr="00F40886">
        <w:rPr>
          <w:rFonts w:ascii="Calibri" w:hAnsi="Calibri" w:cs="Calibri"/>
          <w:noProof/>
          <w:sz w:val="24"/>
          <w:szCs w:val="24"/>
        </w:rPr>
        <w:t>and Modeling</w:t>
      </w:r>
      <w:r>
        <w:rPr>
          <w:rFonts w:ascii="Calibri" w:hAnsi="Calibri" w:cs="Calibri"/>
          <w:noProof/>
          <w:sz w:val="24"/>
          <w:szCs w:val="24"/>
        </w:rPr>
        <w:t>. R package</w:t>
      </w:r>
      <w:r w:rsidRPr="00F40886">
        <w:rPr>
          <w:rFonts w:ascii="Calibri" w:hAnsi="Calibri" w:cs="Calibri"/>
          <w:noProof/>
          <w:sz w:val="24"/>
          <w:szCs w:val="24"/>
        </w:rPr>
        <w:t xml:space="preserve"> version 2.5-8.</w:t>
      </w:r>
      <w:r>
        <w:rPr>
          <w:rFonts w:ascii="Calibri" w:hAnsi="Calibri" w:cs="Calibri"/>
          <w:noProof/>
          <w:sz w:val="24"/>
          <w:szCs w:val="24"/>
        </w:rPr>
        <w:t xml:space="preserve"> </w:t>
      </w:r>
      <w:r w:rsidRPr="00F40886">
        <w:rPr>
          <w:rFonts w:ascii="Calibri" w:hAnsi="Calibri" w:cs="Calibri"/>
          <w:noProof/>
          <w:sz w:val="24"/>
          <w:szCs w:val="24"/>
        </w:rPr>
        <w:t>https://CRAN.R-project.org/package=raster</w:t>
      </w:r>
      <w:r>
        <w:rPr>
          <w:rFonts w:ascii="Calibri" w:hAnsi="Calibri" w:cs="Calibri"/>
          <w:noProof/>
          <w:sz w:val="24"/>
          <w:szCs w:val="24"/>
        </w:rPr>
        <w:t>.</w:t>
      </w:r>
    </w:p>
    <w:p w14:paraId="5B02CFE9" w14:textId="77777777" w:rsidR="006668E4" w:rsidRDefault="006668E4"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Hinsley, A., de Boer, H.J., Fay, M.F., Gale, S.W., Gardiner, L.M., Gunasekara, R.S., Kumar, P., Masters, S., Metusala, D., Roberts, D.L., Veldman, S., Wong, S., Phelps, J., 2018. A review of the trade in orchids and its implications for conservation. Bot. J. Linn. Soc. 186, 435–455. https://doi.org/10.1093/botlinnean/box083</w:t>
      </w:r>
      <w:r w:rsidR="000C49CA">
        <w:rPr>
          <w:rFonts w:ascii="Calibri" w:hAnsi="Calibri" w:cs="Calibri"/>
          <w:noProof/>
          <w:sz w:val="24"/>
          <w:szCs w:val="24"/>
        </w:rPr>
        <w:t>.</w:t>
      </w:r>
    </w:p>
    <w:p w14:paraId="15EEFC5B" w14:textId="77777777" w:rsidR="00B1515D" w:rsidRDefault="00B1515D"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Holzinger, B., Hülber, K., Camenisch, M., Grabherr, G., 2008. Changes in plant species richness over the last century in the eastern Swiss Alps: elevational gradient, bedrock effects and migration rates. Plant Ecol. 195, 179-196. </w:t>
      </w:r>
      <w:r w:rsidRPr="00574455">
        <w:rPr>
          <w:rFonts w:ascii="Calibri" w:hAnsi="Calibri" w:cs="Calibri"/>
          <w:noProof/>
          <w:sz w:val="24"/>
          <w:szCs w:val="24"/>
        </w:rPr>
        <w:t>https://doi.org/</w:t>
      </w:r>
      <w:r w:rsidRPr="00B1515D">
        <w:rPr>
          <w:rFonts w:ascii="Calibri" w:hAnsi="Calibri" w:cs="Calibri"/>
          <w:noProof/>
          <w:sz w:val="24"/>
          <w:szCs w:val="24"/>
        </w:rPr>
        <w:t>10.1007/s11258-007-9314-9</w:t>
      </w:r>
      <w:r>
        <w:rPr>
          <w:rFonts w:ascii="Calibri" w:hAnsi="Calibri" w:cs="Calibri"/>
          <w:noProof/>
          <w:sz w:val="24"/>
          <w:szCs w:val="24"/>
        </w:rPr>
        <w:t>.</w:t>
      </w:r>
    </w:p>
    <w:p w14:paraId="0C904C21" w14:textId="77777777" w:rsidR="006E6ADB" w:rsidRDefault="006E6ADB" w:rsidP="00EC2FFB">
      <w:pPr>
        <w:widowControl w:val="0"/>
        <w:autoSpaceDE w:val="0"/>
        <w:autoSpaceDN w:val="0"/>
        <w:adjustRightInd w:val="0"/>
        <w:spacing w:line="480" w:lineRule="auto"/>
        <w:ind w:left="480" w:hanging="480"/>
        <w:contextualSpacing/>
        <w:rPr>
          <w:rFonts w:ascii="Calibri" w:hAnsi="Calibri" w:cs="Calibri"/>
          <w:noProof/>
          <w:sz w:val="24"/>
          <w:szCs w:val="24"/>
        </w:rPr>
      </w:pPr>
      <w:r w:rsidRPr="00574455">
        <w:rPr>
          <w:rFonts w:ascii="Calibri" w:hAnsi="Calibri" w:cs="Calibri"/>
          <w:noProof/>
          <w:sz w:val="24"/>
          <w:szCs w:val="24"/>
        </w:rPr>
        <w:t xml:space="preserve">Huang, X., Sheng, Z., Zhang, Y., Ding, J., He, K., 2015. Impacts of trails on plants, soil and their </w:t>
      </w:r>
      <w:r w:rsidRPr="00574455">
        <w:rPr>
          <w:rFonts w:ascii="Calibri" w:hAnsi="Calibri" w:cs="Calibri"/>
          <w:noProof/>
          <w:sz w:val="24"/>
          <w:szCs w:val="24"/>
        </w:rPr>
        <w:lastRenderedPageBreak/>
        <w:t>interactions in the subalpine meadows of Mount Jade Dragon, Northwestern Yunnan of China. Grassl. Sci. 61, 204–216. https://doi.org/10.1111/grs.12100</w:t>
      </w:r>
      <w:r w:rsidR="00301AE6">
        <w:rPr>
          <w:rFonts w:ascii="Calibri" w:hAnsi="Calibri" w:cs="Calibri"/>
          <w:noProof/>
          <w:sz w:val="24"/>
          <w:szCs w:val="24"/>
        </w:rPr>
        <w:t>.</w:t>
      </w:r>
    </w:p>
    <w:p w14:paraId="16C54E34" w14:textId="77777777" w:rsidR="0075265C" w:rsidRDefault="0075265C"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Iancu, S., Decei, P., 1964. </w:t>
      </w:r>
      <w:r w:rsidRPr="006516F1">
        <w:rPr>
          <w:rFonts w:ascii="Calibri" w:hAnsi="Calibri" w:cs="Calibri"/>
          <w:noProof/>
          <w:sz w:val="24"/>
          <w:szCs w:val="24"/>
        </w:rPr>
        <w:t>Floarea de col</w:t>
      </w:r>
      <w:r>
        <w:rPr>
          <w:rFonts w:ascii="Calibri" w:hAnsi="Calibri" w:cs="Calibri"/>
          <w:noProof/>
          <w:sz w:val="24"/>
          <w:szCs w:val="24"/>
        </w:rPr>
        <w:t>ț</w:t>
      </w:r>
      <w:r w:rsidRPr="006516F1">
        <w:rPr>
          <w:rFonts w:ascii="Calibri" w:hAnsi="Calibri" w:cs="Calibri"/>
          <w:noProof/>
          <w:sz w:val="24"/>
          <w:szCs w:val="24"/>
        </w:rPr>
        <w:t>i (</w:t>
      </w:r>
      <w:r w:rsidRPr="0075265C">
        <w:rPr>
          <w:rFonts w:ascii="Calibri" w:hAnsi="Calibri" w:cs="Calibri"/>
          <w:i/>
          <w:noProof/>
          <w:sz w:val="24"/>
          <w:szCs w:val="24"/>
        </w:rPr>
        <w:t>Leontopodium alpinum</w:t>
      </w:r>
      <w:r w:rsidRPr="006516F1">
        <w:rPr>
          <w:rFonts w:ascii="Calibri" w:hAnsi="Calibri" w:cs="Calibri"/>
          <w:noProof/>
          <w:sz w:val="24"/>
          <w:szCs w:val="24"/>
        </w:rPr>
        <w:t xml:space="preserve"> (L.) Cass) </w:t>
      </w:r>
      <w:r>
        <w:rPr>
          <w:rFonts w:ascii="Calibri" w:hAnsi="Calibri" w:cs="Calibri"/>
          <w:noProof/>
          <w:sz w:val="24"/>
          <w:szCs w:val="24"/>
        </w:rPr>
        <w:t>î</w:t>
      </w:r>
      <w:r w:rsidRPr="006516F1">
        <w:rPr>
          <w:rFonts w:ascii="Calibri" w:hAnsi="Calibri" w:cs="Calibri"/>
          <w:noProof/>
          <w:sz w:val="24"/>
          <w:szCs w:val="24"/>
        </w:rPr>
        <w:t>n Republica Popular</w:t>
      </w:r>
      <w:r>
        <w:rPr>
          <w:rFonts w:ascii="Calibri" w:hAnsi="Calibri" w:cs="Calibri"/>
          <w:noProof/>
          <w:sz w:val="24"/>
          <w:szCs w:val="24"/>
        </w:rPr>
        <w:t>ă</w:t>
      </w:r>
      <w:r w:rsidRPr="006516F1">
        <w:rPr>
          <w:rFonts w:ascii="Calibri" w:hAnsi="Calibri" w:cs="Calibri"/>
          <w:noProof/>
          <w:sz w:val="24"/>
          <w:szCs w:val="24"/>
        </w:rPr>
        <w:t xml:space="preserve"> Român</w:t>
      </w:r>
      <w:r>
        <w:rPr>
          <w:rFonts w:ascii="Calibri" w:hAnsi="Calibri" w:cs="Calibri"/>
          <w:noProof/>
          <w:sz w:val="24"/>
          <w:szCs w:val="24"/>
        </w:rPr>
        <w:t>ă</w:t>
      </w:r>
      <w:r w:rsidRPr="006516F1">
        <w:rPr>
          <w:rFonts w:ascii="Calibri" w:hAnsi="Calibri" w:cs="Calibri"/>
          <w:noProof/>
          <w:sz w:val="24"/>
          <w:szCs w:val="24"/>
        </w:rPr>
        <w:t>.</w:t>
      </w:r>
      <w:r w:rsidR="00EE5D65">
        <w:rPr>
          <w:rFonts w:ascii="Calibri" w:hAnsi="Calibri" w:cs="Calibri"/>
          <w:noProof/>
          <w:sz w:val="24"/>
          <w:szCs w:val="24"/>
        </w:rPr>
        <w:t xml:space="preserve"> </w:t>
      </w:r>
      <w:r w:rsidR="00E9021C">
        <w:rPr>
          <w:rFonts w:ascii="Calibri" w:hAnsi="Calibri" w:cs="Calibri"/>
          <w:noProof/>
          <w:sz w:val="24"/>
          <w:szCs w:val="24"/>
        </w:rPr>
        <w:t>Ocrotirea Naturii</w:t>
      </w:r>
      <w:r w:rsidR="00150961">
        <w:rPr>
          <w:rFonts w:ascii="Calibri" w:hAnsi="Calibri" w:cs="Calibri"/>
          <w:noProof/>
          <w:sz w:val="24"/>
          <w:szCs w:val="24"/>
        </w:rPr>
        <w:t xml:space="preserve"> </w:t>
      </w:r>
      <w:r w:rsidR="00834703">
        <w:rPr>
          <w:rFonts w:ascii="Calibri" w:hAnsi="Calibri" w:cs="Calibri"/>
          <w:noProof/>
          <w:sz w:val="24"/>
          <w:szCs w:val="24"/>
        </w:rPr>
        <w:t>8, 249</w:t>
      </w:r>
      <w:r w:rsidR="00834703" w:rsidRPr="00574455">
        <w:rPr>
          <w:rFonts w:ascii="Calibri" w:hAnsi="Calibri" w:cs="Calibri"/>
          <w:noProof/>
          <w:sz w:val="24"/>
          <w:szCs w:val="24"/>
        </w:rPr>
        <w:t>–</w:t>
      </w:r>
      <w:r w:rsidR="00834703">
        <w:rPr>
          <w:rFonts w:ascii="Calibri" w:hAnsi="Calibri" w:cs="Calibri"/>
          <w:noProof/>
          <w:sz w:val="24"/>
          <w:szCs w:val="24"/>
        </w:rPr>
        <w:t>256.</w:t>
      </w:r>
    </w:p>
    <w:p w14:paraId="2A55EDEB" w14:textId="77777777" w:rsidR="001124E5" w:rsidRDefault="00F027C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Ischer, M., Dubuis, A., Keller, R., Vittoz, P., 2014. A </w:t>
      </w:r>
      <w:r w:rsidR="0000414D">
        <w:rPr>
          <w:rFonts w:ascii="Calibri" w:hAnsi="Calibri" w:cs="Calibri"/>
          <w:noProof/>
          <w:sz w:val="24"/>
          <w:szCs w:val="24"/>
        </w:rPr>
        <w:t>b</w:t>
      </w:r>
      <w:r w:rsidRPr="00574455">
        <w:rPr>
          <w:rFonts w:ascii="Calibri" w:hAnsi="Calibri" w:cs="Calibri"/>
          <w:noProof/>
          <w:sz w:val="24"/>
          <w:szCs w:val="24"/>
        </w:rPr>
        <w:t xml:space="preserve">etter </w:t>
      </w:r>
      <w:r w:rsidR="0000414D">
        <w:rPr>
          <w:rFonts w:ascii="Calibri" w:hAnsi="Calibri" w:cs="Calibri"/>
          <w:noProof/>
          <w:sz w:val="24"/>
          <w:szCs w:val="24"/>
        </w:rPr>
        <w:t>u</w:t>
      </w:r>
      <w:r w:rsidRPr="00574455">
        <w:rPr>
          <w:rFonts w:ascii="Calibri" w:hAnsi="Calibri" w:cs="Calibri"/>
          <w:noProof/>
          <w:sz w:val="24"/>
          <w:szCs w:val="24"/>
        </w:rPr>
        <w:t xml:space="preserve">nderstanding of the </w:t>
      </w:r>
      <w:r w:rsidR="0000414D">
        <w:rPr>
          <w:rFonts w:ascii="Calibri" w:hAnsi="Calibri" w:cs="Calibri"/>
          <w:noProof/>
          <w:sz w:val="24"/>
          <w:szCs w:val="24"/>
        </w:rPr>
        <w:t>e</w:t>
      </w:r>
      <w:r w:rsidRPr="00574455">
        <w:rPr>
          <w:rFonts w:ascii="Calibri" w:hAnsi="Calibri" w:cs="Calibri"/>
          <w:noProof/>
          <w:sz w:val="24"/>
          <w:szCs w:val="24"/>
        </w:rPr>
        <w:t xml:space="preserve">cological </w:t>
      </w:r>
      <w:r w:rsidR="0000414D">
        <w:rPr>
          <w:rFonts w:ascii="Calibri" w:hAnsi="Calibri" w:cs="Calibri"/>
          <w:noProof/>
          <w:sz w:val="24"/>
          <w:szCs w:val="24"/>
        </w:rPr>
        <w:t>c</w:t>
      </w:r>
      <w:r w:rsidRPr="00574455">
        <w:rPr>
          <w:rFonts w:ascii="Calibri" w:hAnsi="Calibri" w:cs="Calibri"/>
          <w:noProof/>
          <w:sz w:val="24"/>
          <w:szCs w:val="24"/>
        </w:rPr>
        <w:t xml:space="preserve">onditions for </w:t>
      </w:r>
      <w:r w:rsidRPr="0000414D">
        <w:rPr>
          <w:rFonts w:ascii="Calibri" w:hAnsi="Calibri" w:cs="Calibri"/>
          <w:i/>
          <w:noProof/>
          <w:sz w:val="24"/>
          <w:szCs w:val="24"/>
        </w:rPr>
        <w:t>Leontopodium alpinum</w:t>
      </w:r>
      <w:r w:rsidRPr="00574455">
        <w:rPr>
          <w:rFonts w:ascii="Calibri" w:hAnsi="Calibri" w:cs="Calibri"/>
          <w:noProof/>
          <w:sz w:val="24"/>
          <w:szCs w:val="24"/>
        </w:rPr>
        <w:t xml:space="preserve"> Cassini in the Swiss Alps. Folia Geobot. 49, 541–558. https://doi.org/10.1007/s12224-014-9190-8</w:t>
      </w:r>
      <w:r>
        <w:rPr>
          <w:rFonts w:ascii="Calibri" w:hAnsi="Calibri" w:cs="Calibri"/>
          <w:noProof/>
          <w:sz w:val="24"/>
          <w:szCs w:val="24"/>
        </w:rPr>
        <w:t>.</w:t>
      </w:r>
    </w:p>
    <w:p w14:paraId="3D951FB8" w14:textId="77777777" w:rsidR="009E1557" w:rsidRDefault="009E1557"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Keith, D.A., Akçakaya, H.R., Thuiller, W., Midgley, G.F., Pearson, R.G., Steven, </w:t>
      </w:r>
      <w:r w:rsidR="003A4309">
        <w:rPr>
          <w:rFonts w:ascii="Calibri" w:hAnsi="Calibri" w:cs="Calibri"/>
          <w:noProof/>
          <w:sz w:val="24"/>
          <w:szCs w:val="24"/>
        </w:rPr>
        <w:t>J.P</w:t>
      </w:r>
      <w:r w:rsidRPr="00574455">
        <w:rPr>
          <w:rFonts w:ascii="Calibri" w:hAnsi="Calibri" w:cs="Calibri"/>
          <w:noProof/>
          <w:sz w:val="24"/>
          <w:szCs w:val="24"/>
        </w:rPr>
        <w:t>., Regan, H.M., Araújo, M.B., Rebelo, T.G., 2008. Predicting extinc</w:t>
      </w:r>
      <w:r w:rsidR="008C58CA">
        <w:rPr>
          <w:rFonts w:ascii="Calibri" w:hAnsi="Calibri" w:cs="Calibri"/>
          <w:noProof/>
          <w:sz w:val="24"/>
          <w:szCs w:val="24"/>
        </w:rPr>
        <w:t>tion risks under climate change</w:t>
      </w:r>
      <w:r w:rsidRPr="00574455">
        <w:rPr>
          <w:rFonts w:ascii="Calibri" w:hAnsi="Calibri" w:cs="Calibri"/>
          <w:noProof/>
          <w:sz w:val="24"/>
          <w:szCs w:val="24"/>
        </w:rPr>
        <w:t xml:space="preserve">: </w:t>
      </w:r>
      <w:r w:rsidR="00044B25">
        <w:rPr>
          <w:rFonts w:ascii="Calibri" w:hAnsi="Calibri" w:cs="Calibri"/>
          <w:noProof/>
          <w:sz w:val="24"/>
          <w:szCs w:val="24"/>
        </w:rPr>
        <w:t>c</w:t>
      </w:r>
      <w:r w:rsidRPr="00574455">
        <w:rPr>
          <w:rFonts w:ascii="Calibri" w:hAnsi="Calibri" w:cs="Calibri"/>
          <w:noProof/>
          <w:sz w:val="24"/>
          <w:szCs w:val="24"/>
        </w:rPr>
        <w:t>oupling stochastic population models with dyn</w:t>
      </w:r>
      <w:r w:rsidR="008C58CA">
        <w:rPr>
          <w:rFonts w:ascii="Calibri" w:hAnsi="Calibri" w:cs="Calibri"/>
          <w:noProof/>
          <w:sz w:val="24"/>
          <w:szCs w:val="24"/>
        </w:rPr>
        <w:t>amic bioclimatic habitat models</w:t>
      </w:r>
      <w:r w:rsidRPr="00574455">
        <w:rPr>
          <w:rFonts w:ascii="Calibri" w:hAnsi="Calibri" w:cs="Calibri"/>
          <w:noProof/>
          <w:sz w:val="24"/>
          <w:szCs w:val="24"/>
        </w:rPr>
        <w:t>. Biol. Lett. 4, 560–563. https://doi.org/10.1098/rsbl.2008.0049</w:t>
      </w:r>
      <w:r w:rsidR="008C58CA">
        <w:rPr>
          <w:rFonts w:ascii="Calibri" w:hAnsi="Calibri" w:cs="Calibri"/>
          <w:noProof/>
          <w:sz w:val="24"/>
          <w:szCs w:val="24"/>
        </w:rPr>
        <w:t>.</w:t>
      </w:r>
    </w:p>
    <w:p w14:paraId="1CEEBD66" w14:textId="77777777" w:rsidR="003125C4" w:rsidRDefault="003125C4"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Keller, R., </w:t>
      </w:r>
      <w:r w:rsidRPr="003125C4">
        <w:rPr>
          <w:rFonts w:ascii="Calibri" w:hAnsi="Calibri" w:cs="Calibri"/>
          <w:noProof/>
          <w:sz w:val="24"/>
          <w:szCs w:val="24"/>
        </w:rPr>
        <w:t>Vittoz, P.</w:t>
      </w:r>
      <w:r>
        <w:rPr>
          <w:rFonts w:ascii="Calibri" w:hAnsi="Calibri" w:cs="Calibri"/>
          <w:noProof/>
          <w:sz w:val="24"/>
          <w:szCs w:val="24"/>
        </w:rPr>
        <w:t>, 2015</w:t>
      </w:r>
      <w:r w:rsidRPr="003125C4">
        <w:rPr>
          <w:rFonts w:ascii="Calibri" w:hAnsi="Calibri" w:cs="Calibri"/>
          <w:noProof/>
          <w:sz w:val="24"/>
          <w:szCs w:val="24"/>
        </w:rPr>
        <w:t xml:space="preserve">. Clonal growth and demography of a hemicryptophyte alpine plant: </w:t>
      </w:r>
      <w:r w:rsidRPr="00BE6A83">
        <w:rPr>
          <w:rFonts w:ascii="Calibri" w:hAnsi="Calibri" w:cs="Calibri"/>
          <w:i/>
          <w:noProof/>
          <w:sz w:val="24"/>
          <w:szCs w:val="24"/>
        </w:rPr>
        <w:t>Leontopodium alpinum</w:t>
      </w:r>
      <w:r>
        <w:rPr>
          <w:rFonts w:ascii="Calibri" w:hAnsi="Calibri" w:cs="Calibri"/>
          <w:noProof/>
          <w:sz w:val="24"/>
          <w:szCs w:val="24"/>
        </w:rPr>
        <w:t xml:space="preserve"> Cassini. Alp. Botany 125</w:t>
      </w:r>
      <w:r w:rsidRPr="003125C4">
        <w:rPr>
          <w:rFonts w:ascii="Calibri" w:hAnsi="Calibri" w:cs="Calibri"/>
          <w:noProof/>
          <w:sz w:val="24"/>
          <w:szCs w:val="24"/>
        </w:rPr>
        <w:t>, 31-40.</w:t>
      </w:r>
      <w:r>
        <w:rPr>
          <w:rFonts w:ascii="Calibri" w:hAnsi="Calibri" w:cs="Calibri"/>
          <w:noProof/>
          <w:sz w:val="24"/>
          <w:szCs w:val="24"/>
        </w:rPr>
        <w:t xml:space="preserve"> </w:t>
      </w:r>
      <w:r w:rsidRPr="003125C4">
        <w:rPr>
          <w:rFonts w:ascii="Calibri" w:hAnsi="Calibri" w:cs="Calibri"/>
          <w:noProof/>
          <w:sz w:val="24"/>
          <w:szCs w:val="24"/>
        </w:rPr>
        <w:t>https://doi.org/10.1007/s00035-014-0142-y</w:t>
      </w:r>
      <w:r>
        <w:rPr>
          <w:rFonts w:ascii="Calibri" w:hAnsi="Calibri" w:cs="Calibri"/>
          <w:noProof/>
          <w:sz w:val="24"/>
          <w:szCs w:val="24"/>
        </w:rPr>
        <w:t>.</w:t>
      </w:r>
    </w:p>
    <w:p w14:paraId="0DE4A695" w14:textId="77777777" w:rsidR="00765B83" w:rsidRDefault="00765B83" w:rsidP="00EC2FFB">
      <w:pPr>
        <w:widowControl w:val="0"/>
        <w:autoSpaceDE w:val="0"/>
        <w:autoSpaceDN w:val="0"/>
        <w:adjustRightInd w:val="0"/>
        <w:spacing w:line="480" w:lineRule="auto"/>
        <w:ind w:left="482" w:hanging="482"/>
        <w:contextualSpacing/>
        <w:rPr>
          <w:rFonts w:cstheme="minorHAnsi"/>
          <w:sz w:val="24"/>
          <w:szCs w:val="24"/>
          <w:shd w:val="clear" w:color="auto" w:fill="FFFFFF"/>
        </w:rPr>
      </w:pPr>
      <w:r w:rsidRPr="007C3C97">
        <w:rPr>
          <w:rFonts w:cstheme="minorHAnsi"/>
          <w:color w:val="080100"/>
          <w:sz w:val="24"/>
          <w:szCs w:val="24"/>
          <w:shd w:val="clear" w:color="auto" w:fill="FFFFFF"/>
        </w:rPr>
        <w:t>Khela, S. </w:t>
      </w:r>
      <w:r w:rsidRPr="007C3C97">
        <w:rPr>
          <w:rFonts w:cstheme="minorHAnsi"/>
          <w:color w:val="080100"/>
          <w:sz w:val="24"/>
          <w:szCs w:val="24"/>
          <w:bdr w:val="none" w:sz="0" w:space="0" w:color="auto" w:frame="1"/>
          <w:shd w:val="clear" w:color="auto" w:fill="FFFFFF"/>
        </w:rPr>
        <w:t>2013. </w:t>
      </w:r>
      <w:r w:rsidRPr="007C3C97">
        <w:rPr>
          <w:rFonts w:cstheme="minorHAnsi"/>
          <w:i/>
          <w:iCs/>
          <w:color w:val="080100"/>
          <w:sz w:val="24"/>
          <w:szCs w:val="24"/>
          <w:bdr w:val="none" w:sz="0" w:space="0" w:color="auto" w:frame="1"/>
          <w:shd w:val="clear" w:color="auto" w:fill="FFFFFF"/>
        </w:rPr>
        <w:t>Leontopodium alpinum</w:t>
      </w:r>
      <w:r w:rsidRPr="007C3C97">
        <w:rPr>
          <w:rFonts w:cstheme="minorHAnsi"/>
          <w:color w:val="080100"/>
          <w:sz w:val="24"/>
          <w:szCs w:val="24"/>
          <w:bdr w:val="none" w:sz="0" w:space="0" w:color="auto" w:frame="1"/>
          <w:shd w:val="clear" w:color="auto" w:fill="FFFFFF"/>
        </w:rPr>
        <w:t>. </w:t>
      </w:r>
      <w:r w:rsidRPr="007C3C97">
        <w:rPr>
          <w:rFonts w:cstheme="minorHAnsi"/>
          <w:iCs/>
          <w:color w:val="080100"/>
          <w:sz w:val="24"/>
          <w:szCs w:val="24"/>
          <w:bdr w:val="none" w:sz="0" w:space="0" w:color="auto" w:frame="1"/>
          <w:shd w:val="clear" w:color="auto" w:fill="FFFFFF"/>
        </w:rPr>
        <w:t>The IUCN Red List of Threatened Species</w:t>
      </w:r>
      <w:r w:rsidRPr="007C3C97">
        <w:rPr>
          <w:rFonts w:cstheme="minorHAnsi"/>
          <w:color w:val="080100"/>
          <w:sz w:val="24"/>
          <w:szCs w:val="24"/>
          <w:bdr w:val="none" w:sz="0" w:space="0" w:color="auto" w:frame="1"/>
          <w:shd w:val="clear" w:color="auto" w:fill="FFFFFF"/>
        </w:rPr>
        <w:t> 2013: e.T202984A2758405. </w:t>
      </w:r>
      <w:hyperlink r:id="rId21" w:history="1">
        <w:r w:rsidRPr="007C3C97">
          <w:rPr>
            <w:rStyle w:val="Hyperlink"/>
            <w:rFonts w:cstheme="minorHAnsi"/>
            <w:color w:val="auto"/>
            <w:sz w:val="24"/>
            <w:szCs w:val="24"/>
            <w:u w:val="none"/>
            <w:bdr w:val="none" w:sz="0" w:space="0" w:color="auto" w:frame="1"/>
            <w:shd w:val="clear" w:color="auto" w:fill="FFFFFF"/>
          </w:rPr>
          <w:t>http://dx.doi.org/10.2305/IUCN.UK.2013-2.RLTS.T202984A2758405.en</w:t>
        </w:r>
      </w:hyperlink>
      <w:r>
        <w:rPr>
          <w:rFonts w:cstheme="minorHAnsi"/>
          <w:sz w:val="24"/>
          <w:szCs w:val="24"/>
          <w:bdr w:val="none" w:sz="0" w:space="0" w:color="auto" w:frame="1"/>
          <w:shd w:val="clear" w:color="auto" w:fill="FFFFFF"/>
        </w:rPr>
        <w:t xml:space="preserve"> </w:t>
      </w:r>
      <w:r w:rsidRPr="007C3C97">
        <w:rPr>
          <w:rFonts w:cstheme="minorHAnsi"/>
          <w:sz w:val="24"/>
          <w:szCs w:val="24"/>
          <w:shd w:val="clear" w:color="auto" w:fill="FFFFFF"/>
        </w:rPr>
        <w:t xml:space="preserve">(accessed 13 </w:t>
      </w:r>
      <w:r>
        <w:rPr>
          <w:rFonts w:cstheme="minorHAnsi"/>
          <w:sz w:val="24"/>
          <w:szCs w:val="24"/>
          <w:shd w:val="clear" w:color="auto" w:fill="FFFFFF"/>
        </w:rPr>
        <w:t>August</w:t>
      </w:r>
      <w:r w:rsidRPr="007C3C97">
        <w:rPr>
          <w:rFonts w:cstheme="minorHAnsi"/>
          <w:sz w:val="24"/>
          <w:szCs w:val="24"/>
          <w:shd w:val="clear" w:color="auto" w:fill="FFFFFF"/>
        </w:rPr>
        <w:t xml:space="preserve"> 20</w:t>
      </w:r>
      <w:r>
        <w:rPr>
          <w:rFonts w:cstheme="minorHAnsi"/>
          <w:sz w:val="24"/>
          <w:szCs w:val="24"/>
          <w:shd w:val="clear" w:color="auto" w:fill="FFFFFF"/>
        </w:rPr>
        <w:t>19</w:t>
      </w:r>
      <w:r w:rsidRPr="007C3C97">
        <w:rPr>
          <w:rFonts w:cstheme="minorHAnsi"/>
          <w:sz w:val="24"/>
          <w:szCs w:val="24"/>
          <w:shd w:val="clear" w:color="auto" w:fill="FFFFFF"/>
        </w:rPr>
        <w:t>).</w:t>
      </w:r>
    </w:p>
    <w:p w14:paraId="17D76245" w14:textId="77777777" w:rsidR="00B30B27" w:rsidRDefault="008169F1"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Klady, R. A., Henry, G. H., </w:t>
      </w:r>
      <w:r w:rsidR="00B30B27" w:rsidRPr="00B30B27">
        <w:rPr>
          <w:rFonts w:ascii="Calibri" w:hAnsi="Calibri" w:cs="Calibri"/>
          <w:noProof/>
          <w:sz w:val="24"/>
          <w:szCs w:val="24"/>
        </w:rPr>
        <w:t>Lemay, V.</w:t>
      </w:r>
      <w:r w:rsidR="00B30B27">
        <w:rPr>
          <w:rFonts w:ascii="Calibri" w:hAnsi="Calibri" w:cs="Calibri"/>
          <w:noProof/>
          <w:sz w:val="24"/>
          <w:szCs w:val="24"/>
        </w:rPr>
        <w:t>, 2011</w:t>
      </w:r>
      <w:r w:rsidR="00B30B27" w:rsidRPr="00B30B27">
        <w:rPr>
          <w:rFonts w:ascii="Calibri" w:hAnsi="Calibri" w:cs="Calibri"/>
          <w:noProof/>
          <w:sz w:val="24"/>
          <w:szCs w:val="24"/>
        </w:rPr>
        <w:t>. Changes in high arctic tundra plant reproduction in response to long‐t</w:t>
      </w:r>
      <w:r>
        <w:rPr>
          <w:rFonts w:ascii="Calibri" w:hAnsi="Calibri" w:cs="Calibri"/>
          <w:noProof/>
          <w:sz w:val="24"/>
          <w:szCs w:val="24"/>
        </w:rPr>
        <w:t>erm experimental warming. Glob. Chang. Biol.</w:t>
      </w:r>
      <w:r w:rsidR="00D9123C">
        <w:rPr>
          <w:rFonts w:ascii="Calibri" w:hAnsi="Calibri" w:cs="Calibri"/>
          <w:noProof/>
          <w:sz w:val="24"/>
          <w:szCs w:val="24"/>
        </w:rPr>
        <w:t xml:space="preserve"> 17</w:t>
      </w:r>
      <w:r w:rsidR="00B30B27" w:rsidRPr="00B30B27">
        <w:rPr>
          <w:rFonts w:ascii="Calibri" w:hAnsi="Calibri" w:cs="Calibri"/>
          <w:noProof/>
          <w:sz w:val="24"/>
          <w:szCs w:val="24"/>
        </w:rPr>
        <w:t>, 1611-1624.</w:t>
      </w:r>
    </w:p>
    <w:p w14:paraId="3CE1B720" w14:textId="77777777" w:rsidR="008169F1" w:rsidRPr="00765B83" w:rsidRDefault="008169F1"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ab/>
      </w:r>
      <w:r w:rsidRPr="008169F1">
        <w:rPr>
          <w:rFonts w:ascii="Calibri" w:hAnsi="Calibri" w:cs="Calibri"/>
          <w:noProof/>
          <w:sz w:val="24"/>
          <w:szCs w:val="24"/>
        </w:rPr>
        <w:t>https://doi.org/10.1111/j.1365-2486.2010.02319.x</w:t>
      </w:r>
      <w:r>
        <w:rPr>
          <w:rFonts w:ascii="Calibri" w:hAnsi="Calibri" w:cs="Calibri"/>
          <w:noProof/>
          <w:sz w:val="24"/>
          <w:szCs w:val="24"/>
        </w:rPr>
        <w:t>.</w:t>
      </w:r>
    </w:p>
    <w:p w14:paraId="3A3B1A19" w14:textId="77777777" w:rsidR="00802743" w:rsidRDefault="00130329"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Kröpfl, A.I., Cecchi, G.A.,</w:t>
      </w:r>
      <w:r w:rsidR="00802743" w:rsidRPr="00574455">
        <w:rPr>
          <w:rFonts w:ascii="Calibri" w:hAnsi="Calibri" w:cs="Calibri"/>
          <w:noProof/>
          <w:sz w:val="24"/>
          <w:szCs w:val="24"/>
        </w:rPr>
        <w:t xml:space="preserve"> Villasuso, N.</w:t>
      </w:r>
      <w:r w:rsidR="00847CF1">
        <w:rPr>
          <w:rFonts w:ascii="Calibri" w:hAnsi="Calibri" w:cs="Calibri"/>
          <w:noProof/>
          <w:sz w:val="24"/>
          <w:szCs w:val="24"/>
        </w:rPr>
        <w:t>M.</w:t>
      </w:r>
      <w:r w:rsidR="00802743" w:rsidRPr="00574455">
        <w:rPr>
          <w:rFonts w:ascii="Calibri" w:hAnsi="Calibri" w:cs="Calibri"/>
          <w:noProof/>
          <w:sz w:val="24"/>
          <w:szCs w:val="24"/>
        </w:rPr>
        <w:t>, Distel, R.</w:t>
      </w:r>
      <w:r w:rsidR="00847CF1">
        <w:rPr>
          <w:rFonts w:ascii="Calibri" w:hAnsi="Calibri" w:cs="Calibri"/>
          <w:noProof/>
          <w:sz w:val="24"/>
          <w:szCs w:val="24"/>
        </w:rPr>
        <w:t>A.</w:t>
      </w:r>
      <w:r w:rsidR="00802743" w:rsidRPr="00574455">
        <w:rPr>
          <w:rFonts w:ascii="Calibri" w:hAnsi="Calibri" w:cs="Calibri"/>
          <w:noProof/>
          <w:sz w:val="24"/>
          <w:szCs w:val="24"/>
        </w:rPr>
        <w:t xml:space="preserve">, 2002. The influence of </w:t>
      </w:r>
      <w:r w:rsidR="00847CF1" w:rsidRPr="00847CF1">
        <w:rPr>
          <w:rFonts w:ascii="Calibri" w:hAnsi="Calibri" w:cs="Calibri"/>
          <w:i/>
          <w:noProof/>
          <w:sz w:val="24"/>
          <w:szCs w:val="24"/>
        </w:rPr>
        <w:t>Larrea divaricata</w:t>
      </w:r>
      <w:r w:rsidR="00802743" w:rsidRPr="00574455">
        <w:rPr>
          <w:rFonts w:ascii="Calibri" w:hAnsi="Calibri" w:cs="Calibri"/>
          <w:noProof/>
          <w:sz w:val="24"/>
          <w:szCs w:val="24"/>
        </w:rPr>
        <w:t xml:space="preserve"> on soil moisture and on water status and growth of </w:t>
      </w:r>
      <w:r w:rsidR="00942171" w:rsidRPr="00942171">
        <w:rPr>
          <w:rFonts w:ascii="Calibri" w:hAnsi="Calibri" w:cs="Calibri"/>
          <w:i/>
          <w:noProof/>
          <w:sz w:val="24"/>
          <w:szCs w:val="24"/>
        </w:rPr>
        <w:t>Stipa tenuis</w:t>
      </w:r>
      <w:r w:rsidR="00802743" w:rsidRPr="00574455">
        <w:rPr>
          <w:rFonts w:ascii="Calibri" w:hAnsi="Calibri" w:cs="Calibri"/>
          <w:noProof/>
          <w:sz w:val="24"/>
          <w:szCs w:val="24"/>
        </w:rPr>
        <w:t xml:space="preserve"> in southern Argentina. J. Arid </w:t>
      </w:r>
      <w:r w:rsidR="00802743" w:rsidRPr="00574455">
        <w:rPr>
          <w:rFonts w:ascii="Calibri" w:hAnsi="Calibri" w:cs="Calibri"/>
          <w:noProof/>
          <w:sz w:val="24"/>
          <w:szCs w:val="24"/>
        </w:rPr>
        <w:lastRenderedPageBreak/>
        <w:t xml:space="preserve">Environ. 52, 29–35. </w:t>
      </w:r>
      <w:r w:rsidR="00310573">
        <w:rPr>
          <w:rFonts w:ascii="Calibri" w:hAnsi="Calibri" w:cs="Calibri"/>
          <w:noProof/>
          <w:sz w:val="24"/>
          <w:szCs w:val="24"/>
        </w:rPr>
        <w:t>https://doi.org/10.1006/jare.2002.0992</w:t>
      </w:r>
      <w:r w:rsidR="00381FFF">
        <w:rPr>
          <w:rFonts w:ascii="Calibri" w:hAnsi="Calibri" w:cs="Calibri"/>
          <w:noProof/>
          <w:sz w:val="24"/>
          <w:szCs w:val="24"/>
        </w:rPr>
        <w:t>.</w:t>
      </w:r>
    </w:p>
    <w:p w14:paraId="0864F1E6" w14:textId="77777777" w:rsidR="00310573" w:rsidRDefault="00310573"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310573">
        <w:rPr>
          <w:rFonts w:ascii="Calibri" w:hAnsi="Calibri" w:cs="Calibri"/>
          <w:noProof/>
          <w:sz w:val="24"/>
          <w:szCs w:val="24"/>
        </w:rPr>
        <w:t>Kudernatsch, T., Fischer, A., Bernhardt</w:t>
      </w:r>
      <w:r>
        <w:rPr>
          <w:rFonts w:ascii="Calibri" w:hAnsi="Calibri" w:cs="Calibri"/>
          <w:noProof/>
          <w:sz w:val="24"/>
          <w:szCs w:val="24"/>
        </w:rPr>
        <w:t>-Römermann, M., Abs, C., 2008</w:t>
      </w:r>
      <w:r w:rsidRPr="00310573">
        <w:rPr>
          <w:rFonts w:ascii="Calibri" w:hAnsi="Calibri" w:cs="Calibri"/>
          <w:noProof/>
          <w:sz w:val="24"/>
          <w:szCs w:val="24"/>
        </w:rPr>
        <w:t>. Short-term effects of temperature enhancement on growth and reproduction of alpine grassland species.</w:t>
      </w:r>
      <w:r>
        <w:rPr>
          <w:rFonts w:ascii="Calibri" w:hAnsi="Calibri" w:cs="Calibri"/>
          <w:noProof/>
          <w:sz w:val="24"/>
          <w:szCs w:val="24"/>
        </w:rPr>
        <w:t xml:space="preserve"> </w:t>
      </w:r>
      <w:r w:rsidR="00862852" w:rsidRPr="00862852">
        <w:rPr>
          <w:rFonts w:ascii="Calibri" w:hAnsi="Calibri" w:cs="Calibri"/>
          <w:noProof/>
          <w:sz w:val="24"/>
          <w:szCs w:val="24"/>
        </w:rPr>
        <w:t>Basic Appl. Ecol.</w:t>
      </w:r>
      <w:r>
        <w:rPr>
          <w:rFonts w:ascii="Calibri" w:hAnsi="Calibri" w:cs="Calibri"/>
          <w:noProof/>
          <w:sz w:val="24"/>
          <w:szCs w:val="24"/>
        </w:rPr>
        <w:t xml:space="preserve"> 9</w:t>
      </w:r>
      <w:r w:rsidRPr="00310573">
        <w:rPr>
          <w:rFonts w:ascii="Calibri" w:hAnsi="Calibri" w:cs="Calibri"/>
          <w:noProof/>
          <w:sz w:val="24"/>
          <w:szCs w:val="24"/>
        </w:rPr>
        <w:t>, 263-274.</w:t>
      </w:r>
      <w:r w:rsidR="004A35E6">
        <w:rPr>
          <w:rFonts w:ascii="Calibri" w:hAnsi="Calibri" w:cs="Calibri"/>
          <w:noProof/>
          <w:sz w:val="24"/>
          <w:szCs w:val="24"/>
        </w:rPr>
        <w:t xml:space="preserve"> </w:t>
      </w:r>
      <w:r w:rsidR="004A35E6" w:rsidRPr="004A35E6">
        <w:rPr>
          <w:rFonts w:ascii="Calibri" w:hAnsi="Calibri" w:cs="Calibri"/>
          <w:noProof/>
          <w:sz w:val="24"/>
          <w:szCs w:val="24"/>
        </w:rPr>
        <w:t>https://doi.org/10.1016/j.baae.2007.02.005</w:t>
      </w:r>
      <w:r w:rsidR="004A35E6">
        <w:rPr>
          <w:rFonts w:ascii="Calibri" w:hAnsi="Calibri" w:cs="Calibri"/>
          <w:noProof/>
          <w:sz w:val="24"/>
          <w:szCs w:val="24"/>
        </w:rPr>
        <w:t>.</w:t>
      </w:r>
    </w:p>
    <w:p w14:paraId="23A0BC9A" w14:textId="77777777" w:rsidR="00D6596D" w:rsidRDefault="00D6596D"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D6596D">
        <w:rPr>
          <w:rFonts w:ascii="Calibri" w:hAnsi="Calibri" w:cs="Calibri"/>
          <w:noProof/>
          <w:sz w:val="24"/>
          <w:szCs w:val="24"/>
        </w:rPr>
        <w:t>Kuss, P., Rees, M., Ægisdóttir, H. H.,</w:t>
      </w:r>
      <w:r>
        <w:rPr>
          <w:rFonts w:ascii="Calibri" w:hAnsi="Calibri" w:cs="Calibri"/>
          <w:noProof/>
          <w:sz w:val="24"/>
          <w:szCs w:val="24"/>
        </w:rPr>
        <w:t xml:space="preserve"> Ellner, S. P., Stöcklin, J., 2008</w:t>
      </w:r>
      <w:r w:rsidRPr="00D6596D">
        <w:rPr>
          <w:rFonts w:ascii="Calibri" w:hAnsi="Calibri" w:cs="Calibri"/>
          <w:noProof/>
          <w:sz w:val="24"/>
          <w:szCs w:val="24"/>
        </w:rPr>
        <w:t>. Evolutionary demography of long‐lived monocarpic perennials: a time‐lagge</w:t>
      </w:r>
      <w:r>
        <w:rPr>
          <w:rFonts w:ascii="Calibri" w:hAnsi="Calibri" w:cs="Calibri"/>
          <w:noProof/>
          <w:sz w:val="24"/>
          <w:szCs w:val="24"/>
        </w:rPr>
        <w:t>d integral projection model. J. Ecol. 96</w:t>
      </w:r>
      <w:r w:rsidRPr="00D6596D">
        <w:rPr>
          <w:rFonts w:ascii="Calibri" w:hAnsi="Calibri" w:cs="Calibri"/>
          <w:noProof/>
          <w:sz w:val="24"/>
          <w:szCs w:val="24"/>
        </w:rPr>
        <w:t>, 821-832.</w:t>
      </w:r>
      <w:r>
        <w:rPr>
          <w:rFonts w:ascii="Calibri" w:hAnsi="Calibri" w:cs="Calibri"/>
          <w:noProof/>
          <w:sz w:val="24"/>
          <w:szCs w:val="24"/>
        </w:rPr>
        <w:t xml:space="preserve"> </w:t>
      </w:r>
      <w:r w:rsidRPr="00D6596D">
        <w:rPr>
          <w:rFonts w:ascii="Calibri" w:hAnsi="Calibri" w:cs="Calibri"/>
          <w:noProof/>
          <w:sz w:val="24"/>
          <w:szCs w:val="24"/>
        </w:rPr>
        <w:t>https://doi.org/10.1111/j.1365-2745.2008.01374.x</w:t>
      </w:r>
      <w:r>
        <w:rPr>
          <w:rFonts w:ascii="Calibri" w:hAnsi="Calibri" w:cs="Calibri"/>
          <w:noProof/>
          <w:sz w:val="24"/>
          <w:szCs w:val="24"/>
        </w:rPr>
        <w:t>.</w:t>
      </w:r>
    </w:p>
    <w:p w14:paraId="687034B0" w14:textId="77777777" w:rsidR="00B2641E" w:rsidRDefault="00B2641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Kutiel, P., Zhevelev, H., Harrison, R., 1999. The effect of recreational impacts on soi</w:t>
      </w:r>
      <w:r w:rsidR="007448C3">
        <w:rPr>
          <w:rFonts w:ascii="Calibri" w:hAnsi="Calibri" w:cs="Calibri"/>
          <w:noProof/>
          <w:sz w:val="24"/>
          <w:szCs w:val="24"/>
        </w:rPr>
        <w:t>l and vegetation of stabilised coastal d</w:t>
      </w:r>
      <w:r w:rsidRPr="00574455">
        <w:rPr>
          <w:rFonts w:ascii="Calibri" w:hAnsi="Calibri" w:cs="Calibri"/>
          <w:noProof/>
          <w:sz w:val="24"/>
          <w:szCs w:val="24"/>
        </w:rPr>
        <w:t>unes in the Sharon Park, Israel. Ocean Coast. Manag. 42, 1041–1060. https://doi.org/10.1016/S0964-5691(99)00060-5</w:t>
      </w:r>
      <w:r w:rsidR="004016AE">
        <w:rPr>
          <w:rFonts w:ascii="Calibri" w:hAnsi="Calibri" w:cs="Calibri"/>
          <w:noProof/>
          <w:sz w:val="24"/>
          <w:szCs w:val="24"/>
        </w:rPr>
        <w:t>.</w:t>
      </w:r>
    </w:p>
    <w:p w14:paraId="33A22E7D" w14:textId="77777777" w:rsidR="00FC3293" w:rsidRDefault="00FC3293"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Law, W., </w:t>
      </w:r>
      <w:r w:rsidRPr="00FC3293">
        <w:rPr>
          <w:rFonts w:ascii="Calibri" w:hAnsi="Calibri" w:cs="Calibri"/>
          <w:noProof/>
          <w:sz w:val="24"/>
          <w:szCs w:val="24"/>
        </w:rPr>
        <w:t>Salick, J.</w:t>
      </w:r>
      <w:r>
        <w:rPr>
          <w:rFonts w:ascii="Calibri" w:hAnsi="Calibri" w:cs="Calibri"/>
          <w:noProof/>
          <w:sz w:val="24"/>
          <w:szCs w:val="24"/>
        </w:rPr>
        <w:t>, 2005</w:t>
      </w:r>
      <w:r w:rsidRPr="00FC3293">
        <w:rPr>
          <w:rFonts w:ascii="Calibri" w:hAnsi="Calibri" w:cs="Calibri"/>
          <w:noProof/>
          <w:sz w:val="24"/>
          <w:szCs w:val="24"/>
        </w:rPr>
        <w:t xml:space="preserve">. Human-induced dwarfing of Himalayan snow lotus, </w:t>
      </w:r>
      <w:r w:rsidRPr="004547F9">
        <w:rPr>
          <w:rFonts w:ascii="Calibri" w:hAnsi="Calibri" w:cs="Calibri"/>
          <w:i/>
          <w:noProof/>
          <w:sz w:val="24"/>
          <w:szCs w:val="24"/>
        </w:rPr>
        <w:t>Saussurea laniceps</w:t>
      </w:r>
      <w:r w:rsidRPr="00FC3293">
        <w:rPr>
          <w:rFonts w:ascii="Calibri" w:hAnsi="Calibri" w:cs="Calibri"/>
          <w:noProof/>
          <w:sz w:val="24"/>
          <w:szCs w:val="24"/>
        </w:rPr>
        <w:t xml:space="preserve"> (Asteraceae). </w:t>
      </w:r>
      <w:r w:rsidR="008321F5">
        <w:rPr>
          <w:rFonts w:ascii="Calibri" w:hAnsi="Calibri" w:cs="Calibri"/>
          <w:noProof/>
          <w:sz w:val="24"/>
          <w:szCs w:val="24"/>
        </w:rPr>
        <w:t>Proc. Natl. Acad. Sci. U.S.A.</w:t>
      </w:r>
      <w:r>
        <w:rPr>
          <w:rFonts w:ascii="Calibri" w:hAnsi="Calibri" w:cs="Calibri"/>
          <w:noProof/>
          <w:sz w:val="24"/>
          <w:szCs w:val="24"/>
        </w:rPr>
        <w:t xml:space="preserve"> 102</w:t>
      </w:r>
      <w:r w:rsidRPr="00FC3293">
        <w:rPr>
          <w:rFonts w:ascii="Calibri" w:hAnsi="Calibri" w:cs="Calibri"/>
          <w:noProof/>
          <w:sz w:val="24"/>
          <w:szCs w:val="24"/>
        </w:rPr>
        <w:t>, 10218-10220.</w:t>
      </w:r>
      <w:r w:rsidR="008321F5">
        <w:rPr>
          <w:rFonts w:ascii="Calibri" w:hAnsi="Calibri" w:cs="Calibri"/>
          <w:noProof/>
          <w:sz w:val="24"/>
          <w:szCs w:val="24"/>
        </w:rPr>
        <w:t xml:space="preserve"> </w:t>
      </w:r>
      <w:r w:rsidRPr="00FC3293">
        <w:rPr>
          <w:rFonts w:ascii="Calibri" w:hAnsi="Calibri" w:cs="Calibri"/>
          <w:noProof/>
          <w:sz w:val="24"/>
          <w:szCs w:val="24"/>
        </w:rPr>
        <w:t>https://doi.org/10.1073/pnas.0502931102</w:t>
      </w:r>
      <w:r>
        <w:rPr>
          <w:rFonts w:ascii="Calibri" w:hAnsi="Calibri" w:cs="Calibri"/>
          <w:noProof/>
          <w:sz w:val="24"/>
          <w:szCs w:val="24"/>
        </w:rPr>
        <w:t>.</w:t>
      </w:r>
    </w:p>
    <w:p w14:paraId="6FDE301F" w14:textId="77777777" w:rsidR="00030FBF" w:rsidRPr="00030FBF" w:rsidRDefault="00030FBF" w:rsidP="00EC2FFB">
      <w:pPr>
        <w:shd w:val="clear" w:color="auto" w:fill="FFFFFF"/>
        <w:spacing w:before="100" w:beforeAutospacing="1" w:after="100" w:afterAutospacing="1" w:line="480" w:lineRule="auto"/>
        <w:ind w:left="482" w:hanging="482"/>
        <w:contextualSpacing/>
        <w:rPr>
          <w:rFonts w:eastAsia="Times New Roman" w:cstheme="minorHAnsi"/>
          <w:sz w:val="24"/>
          <w:szCs w:val="24"/>
        </w:rPr>
      </w:pPr>
      <w:r w:rsidRPr="00E85C0C">
        <w:rPr>
          <w:sz w:val="24"/>
          <w:szCs w:val="24"/>
        </w:rPr>
        <w:t>Lehtilä, K.</w:t>
      </w:r>
      <w:r>
        <w:rPr>
          <w:sz w:val="24"/>
          <w:szCs w:val="24"/>
        </w:rPr>
        <w:t xml:space="preserve">, </w:t>
      </w:r>
      <w:r w:rsidRPr="000731D4">
        <w:rPr>
          <w:sz w:val="24"/>
          <w:szCs w:val="24"/>
        </w:rPr>
        <w:t>Ehrlén</w:t>
      </w:r>
      <w:r>
        <w:rPr>
          <w:sz w:val="24"/>
          <w:szCs w:val="24"/>
        </w:rPr>
        <w:t>, J.</w:t>
      </w:r>
      <w:r w:rsidR="00722DDB">
        <w:rPr>
          <w:sz w:val="24"/>
          <w:szCs w:val="24"/>
        </w:rPr>
        <w:t>,</w:t>
      </w:r>
      <w:r>
        <w:rPr>
          <w:sz w:val="24"/>
          <w:szCs w:val="24"/>
        </w:rPr>
        <w:t xml:space="preserve"> 2005. </w:t>
      </w:r>
      <w:r w:rsidRPr="00736CF0">
        <w:rPr>
          <w:sz w:val="24"/>
          <w:szCs w:val="24"/>
        </w:rPr>
        <w:t xml:space="preserve">Seed size as an indicator of seed quality: a case study of </w:t>
      </w:r>
      <w:r w:rsidRPr="00736CF0">
        <w:rPr>
          <w:i/>
          <w:sz w:val="24"/>
          <w:szCs w:val="24"/>
        </w:rPr>
        <w:t>Primula veris</w:t>
      </w:r>
      <w:r>
        <w:rPr>
          <w:sz w:val="24"/>
          <w:szCs w:val="24"/>
        </w:rPr>
        <w:t xml:space="preserve">. </w:t>
      </w:r>
      <w:r w:rsidRPr="00736CF0">
        <w:rPr>
          <w:rFonts w:ascii="Calibri" w:hAnsi="Calibri" w:cs="Calibri"/>
          <w:noProof/>
          <w:sz w:val="24"/>
          <w:szCs w:val="24"/>
        </w:rPr>
        <w:t>Acta Oecologica 28, 207–212. https://doi.org/10.1016/j.actao.2005.04.004</w:t>
      </w:r>
      <w:r>
        <w:rPr>
          <w:rFonts w:ascii="Calibri" w:hAnsi="Calibri" w:cs="Calibri"/>
          <w:noProof/>
          <w:sz w:val="24"/>
          <w:szCs w:val="24"/>
        </w:rPr>
        <w:t>.</w:t>
      </w:r>
    </w:p>
    <w:p w14:paraId="6EDAD705" w14:textId="4BC80F36" w:rsidR="00FC09C6" w:rsidRPr="00FC09C6" w:rsidRDefault="00FC09C6" w:rsidP="0023443B">
      <w:pPr>
        <w:widowControl w:val="0"/>
        <w:autoSpaceDE w:val="0"/>
        <w:autoSpaceDN w:val="0"/>
        <w:adjustRightInd w:val="0"/>
        <w:spacing w:line="480" w:lineRule="auto"/>
        <w:ind w:left="482" w:hanging="482"/>
        <w:contextualSpacing/>
        <w:rPr>
          <w:rFonts w:ascii="Calibri" w:hAnsi="Calibri" w:cs="Calibri"/>
          <w:noProof/>
          <w:sz w:val="24"/>
          <w:szCs w:val="24"/>
        </w:rPr>
      </w:pPr>
      <w:r w:rsidRPr="00FC09C6">
        <w:rPr>
          <w:rFonts w:ascii="Calibri" w:hAnsi="Calibri" w:cs="Calibri"/>
          <w:noProof/>
          <w:sz w:val="24"/>
          <w:szCs w:val="24"/>
        </w:rPr>
        <w:t>Lembrechts,</w:t>
      </w:r>
      <w:r>
        <w:rPr>
          <w:rFonts w:ascii="Calibri" w:hAnsi="Calibri" w:cs="Calibri"/>
          <w:noProof/>
          <w:sz w:val="24"/>
          <w:szCs w:val="24"/>
        </w:rPr>
        <w:t xml:space="preserve"> J.J.,</w:t>
      </w:r>
      <w:r w:rsidR="00EA6D73">
        <w:rPr>
          <w:rFonts w:ascii="Calibri" w:hAnsi="Calibri" w:cs="Calibri"/>
          <w:noProof/>
          <w:sz w:val="24"/>
          <w:szCs w:val="24"/>
        </w:rPr>
        <w:t xml:space="preserve"> </w:t>
      </w:r>
      <w:r w:rsidRPr="00FC09C6">
        <w:rPr>
          <w:rFonts w:ascii="Calibri" w:hAnsi="Calibri" w:cs="Calibri"/>
          <w:noProof/>
          <w:sz w:val="24"/>
          <w:szCs w:val="24"/>
        </w:rPr>
        <w:t>Lenoir</w:t>
      </w:r>
      <w:r w:rsidR="00EA6D73">
        <w:rPr>
          <w:rFonts w:ascii="Calibri" w:hAnsi="Calibri" w:cs="Calibri"/>
          <w:noProof/>
          <w:sz w:val="24"/>
          <w:szCs w:val="24"/>
        </w:rPr>
        <w:t xml:space="preserve">, J., </w:t>
      </w:r>
      <w:r w:rsidRPr="00FC09C6">
        <w:rPr>
          <w:rFonts w:ascii="Calibri" w:hAnsi="Calibri" w:cs="Calibri"/>
          <w:noProof/>
          <w:sz w:val="24"/>
          <w:szCs w:val="24"/>
        </w:rPr>
        <w:t>Roth</w:t>
      </w:r>
      <w:r w:rsidR="00EA6D73">
        <w:rPr>
          <w:rFonts w:ascii="Calibri" w:hAnsi="Calibri" w:cs="Calibri"/>
          <w:noProof/>
          <w:sz w:val="24"/>
          <w:szCs w:val="24"/>
        </w:rPr>
        <w:t xml:space="preserve">, N., </w:t>
      </w:r>
      <w:r w:rsidRPr="00FC09C6">
        <w:rPr>
          <w:rFonts w:ascii="Calibri" w:hAnsi="Calibri" w:cs="Calibri"/>
          <w:noProof/>
          <w:sz w:val="24"/>
          <w:szCs w:val="24"/>
        </w:rPr>
        <w:t>Hattab</w:t>
      </w:r>
      <w:r w:rsidR="00EA6D73">
        <w:rPr>
          <w:rFonts w:ascii="Calibri" w:hAnsi="Calibri" w:cs="Calibri"/>
          <w:noProof/>
          <w:sz w:val="24"/>
          <w:szCs w:val="24"/>
        </w:rPr>
        <w:t xml:space="preserve">, T., </w:t>
      </w:r>
      <w:r w:rsidRPr="00FC09C6">
        <w:rPr>
          <w:rFonts w:ascii="Calibri" w:hAnsi="Calibri" w:cs="Calibri"/>
          <w:noProof/>
          <w:sz w:val="24"/>
          <w:szCs w:val="24"/>
        </w:rPr>
        <w:t>Milbau</w:t>
      </w:r>
      <w:r w:rsidR="00EA6D73">
        <w:rPr>
          <w:rFonts w:ascii="Calibri" w:hAnsi="Calibri" w:cs="Calibri"/>
          <w:noProof/>
          <w:sz w:val="24"/>
          <w:szCs w:val="24"/>
        </w:rPr>
        <w:t>, A.</w:t>
      </w:r>
      <w:r w:rsidR="00C37DFB">
        <w:rPr>
          <w:rFonts w:ascii="Calibri" w:hAnsi="Calibri" w:cs="Calibri"/>
          <w:noProof/>
          <w:sz w:val="24"/>
          <w:szCs w:val="24"/>
        </w:rPr>
        <w:t xml:space="preserve">, </w:t>
      </w:r>
      <w:r w:rsidRPr="00FC09C6">
        <w:rPr>
          <w:rFonts w:ascii="Calibri" w:hAnsi="Calibri" w:cs="Calibri"/>
          <w:noProof/>
          <w:sz w:val="24"/>
          <w:szCs w:val="24"/>
        </w:rPr>
        <w:t>Haider</w:t>
      </w:r>
      <w:r w:rsidR="00C37DFB">
        <w:rPr>
          <w:rFonts w:ascii="Calibri" w:hAnsi="Calibri" w:cs="Calibri"/>
          <w:noProof/>
          <w:sz w:val="24"/>
          <w:szCs w:val="24"/>
        </w:rPr>
        <w:t xml:space="preserve">, S., </w:t>
      </w:r>
      <w:r w:rsidRPr="00FC09C6">
        <w:rPr>
          <w:rFonts w:ascii="Calibri" w:hAnsi="Calibri" w:cs="Calibri"/>
          <w:noProof/>
          <w:sz w:val="24"/>
          <w:szCs w:val="24"/>
        </w:rPr>
        <w:t>Pellissier</w:t>
      </w:r>
      <w:r w:rsidR="00C37DFB">
        <w:rPr>
          <w:rFonts w:ascii="Calibri" w:hAnsi="Calibri" w:cs="Calibri"/>
          <w:noProof/>
          <w:sz w:val="24"/>
          <w:szCs w:val="24"/>
        </w:rPr>
        <w:t xml:space="preserve">, L., </w:t>
      </w:r>
      <w:r w:rsidRPr="00FC09C6">
        <w:rPr>
          <w:rFonts w:ascii="Calibri" w:hAnsi="Calibri" w:cs="Calibri"/>
          <w:noProof/>
          <w:sz w:val="24"/>
          <w:szCs w:val="24"/>
        </w:rPr>
        <w:t>Pauchard,</w:t>
      </w:r>
      <w:r w:rsidR="00C37DFB">
        <w:rPr>
          <w:rFonts w:ascii="Calibri" w:hAnsi="Calibri" w:cs="Calibri"/>
          <w:noProof/>
          <w:sz w:val="24"/>
          <w:szCs w:val="24"/>
        </w:rPr>
        <w:t xml:space="preserve"> A.,</w:t>
      </w:r>
      <w:r w:rsidRPr="00FC09C6">
        <w:rPr>
          <w:rFonts w:ascii="Calibri" w:hAnsi="Calibri" w:cs="Calibri"/>
          <w:noProof/>
          <w:sz w:val="24"/>
          <w:szCs w:val="24"/>
        </w:rPr>
        <w:t xml:space="preserve"> Ratier Backes</w:t>
      </w:r>
      <w:r w:rsidR="00C37DFB">
        <w:rPr>
          <w:rFonts w:ascii="Calibri" w:hAnsi="Calibri" w:cs="Calibri"/>
          <w:noProof/>
          <w:sz w:val="24"/>
          <w:szCs w:val="24"/>
        </w:rPr>
        <w:t>, A.</w:t>
      </w:r>
      <w:r w:rsidRPr="00FC09C6">
        <w:rPr>
          <w:rFonts w:ascii="Calibri" w:hAnsi="Calibri" w:cs="Calibri"/>
          <w:noProof/>
          <w:sz w:val="24"/>
          <w:szCs w:val="24"/>
        </w:rPr>
        <w:t>, Dimarco</w:t>
      </w:r>
      <w:r w:rsidR="00C37DFB">
        <w:rPr>
          <w:rFonts w:ascii="Calibri" w:hAnsi="Calibri" w:cs="Calibri"/>
          <w:noProof/>
          <w:sz w:val="24"/>
          <w:szCs w:val="24"/>
        </w:rPr>
        <w:t>, R.D.</w:t>
      </w:r>
      <w:r w:rsidR="003D5903">
        <w:rPr>
          <w:rFonts w:ascii="Calibri" w:hAnsi="Calibri" w:cs="Calibri"/>
          <w:noProof/>
          <w:sz w:val="24"/>
          <w:szCs w:val="24"/>
        </w:rPr>
        <w:t xml:space="preserve">, </w:t>
      </w:r>
      <w:r w:rsidRPr="00FC09C6">
        <w:rPr>
          <w:rFonts w:ascii="Calibri" w:hAnsi="Calibri" w:cs="Calibri"/>
          <w:noProof/>
          <w:sz w:val="24"/>
          <w:szCs w:val="24"/>
        </w:rPr>
        <w:t>Nuñez</w:t>
      </w:r>
      <w:r w:rsidR="003D5903">
        <w:rPr>
          <w:rFonts w:ascii="Calibri" w:hAnsi="Calibri" w:cs="Calibri"/>
          <w:noProof/>
          <w:sz w:val="24"/>
          <w:szCs w:val="24"/>
        </w:rPr>
        <w:t xml:space="preserve">, M.A., </w:t>
      </w:r>
      <w:r w:rsidRPr="00FC09C6">
        <w:rPr>
          <w:rFonts w:ascii="Calibri" w:hAnsi="Calibri" w:cs="Calibri"/>
          <w:noProof/>
          <w:sz w:val="24"/>
          <w:szCs w:val="24"/>
        </w:rPr>
        <w:t>Aalto</w:t>
      </w:r>
      <w:r w:rsidR="003D5903">
        <w:rPr>
          <w:rFonts w:ascii="Calibri" w:hAnsi="Calibri" w:cs="Calibri"/>
          <w:noProof/>
          <w:sz w:val="24"/>
          <w:szCs w:val="24"/>
        </w:rPr>
        <w:t>, J.</w:t>
      </w:r>
      <w:r w:rsidR="0023443B">
        <w:rPr>
          <w:rFonts w:ascii="Calibri" w:hAnsi="Calibri" w:cs="Calibri"/>
          <w:noProof/>
          <w:sz w:val="24"/>
          <w:szCs w:val="24"/>
        </w:rPr>
        <w:t xml:space="preserve">, </w:t>
      </w:r>
      <w:r w:rsidRPr="00FC09C6">
        <w:rPr>
          <w:rFonts w:ascii="Calibri" w:hAnsi="Calibri" w:cs="Calibri"/>
          <w:noProof/>
          <w:sz w:val="24"/>
          <w:szCs w:val="24"/>
        </w:rPr>
        <w:t>Nijs</w:t>
      </w:r>
      <w:r w:rsidR="0023443B">
        <w:rPr>
          <w:rFonts w:ascii="Calibri" w:hAnsi="Calibri" w:cs="Calibri"/>
          <w:noProof/>
          <w:sz w:val="24"/>
          <w:szCs w:val="24"/>
        </w:rPr>
        <w:t xml:space="preserve">, I., 2019. </w:t>
      </w:r>
      <w:r w:rsidRPr="00FC09C6">
        <w:rPr>
          <w:rFonts w:ascii="Calibri" w:hAnsi="Calibri" w:cs="Calibri"/>
          <w:noProof/>
          <w:sz w:val="24"/>
          <w:szCs w:val="24"/>
        </w:rPr>
        <w:t>Comparing temperature data sources for use in species distribution models: from in-situ logging to remote sensing</w:t>
      </w:r>
    </w:p>
    <w:p w14:paraId="11DA5B04" w14:textId="04037F2E" w:rsidR="00FC09C6" w:rsidRDefault="00902AC3" w:rsidP="00C04973">
      <w:pPr>
        <w:widowControl w:val="0"/>
        <w:autoSpaceDE w:val="0"/>
        <w:autoSpaceDN w:val="0"/>
        <w:adjustRightInd w:val="0"/>
        <w:spacing w:line="480" w:lineRule="auto"/>
        <w:ind w:left="482"/>
        <w:contextualSpacing/>
        <w:rPr>
          <w:rFonts w:ascii="Calibri" w:hAnsi="Calibri" w:cs="Calibri"/>
          <w:noProof/>
          <w:sz w:val="24"/>
          <w:szCs w:val="24"/>
        </w:rPr>
      </w:pPr>
      <w:r>
        <w:rPr>
          <w:rFonts w:ascii="Calibri" w:hAnsi="Calibri" w:cs="Calibri"/>
          <w:noProof/>
          <w:sz w:val="24"/>
          <w:szCs w:val="24"/>
        </w:rPr>
        <w:t xml:space="preserve">Glob. Ecol. Biogeogr. 28, </w:t>
      </w:r>
      <w:r w:rsidR="00FC09C6" w:rsidRPr="00FC09C6">
        <w:rPr>
          <w:rFonts w:ascii="Calibri" w:hAnsi="Calibri" w:cs="Calibri"/>
          <w:noProof/>
          <w:sz w:val="24"/>
          <w:szCs w:val="24"/>
        </w:rPr>
        <w:t xml:space="preserve">1578-1596, </w:t>
      </w:r>
      <w:r w:rsidRPr="00574455">
        <w:rPr>
          <w:rFonts w:ascii="Calibri" w:hAnsi="Calibri" w:cs="Calibri"/>
          <w:noProof/>
          <w:sz w:val="24"/>
          <w:szCs w:val="24"/>
        </w:rPr>
        <w:t>https://doi.org/</w:t>
      </w:r>
      <w:r w:rsidR="00FC09C6" w:rsidRPr="00FC09C6">
        <w:rPr>
          <w:rFonts w:ascii="Calibri" w:hAnsi="Calibri" w:cs="Calibri"/>
          <w:noProof/>
          <w:sz w:val="24"/>
          <w:szCs w:val="24"/>
        </w:rPr>
        <w:t>10.1111/geb.12974</w:t>
      </w:r>
      <w:r w:rsidR="0023443B">
        <w:rPr>
          <w:rFonts w:ascii="Calibri" w:hAnsi="Calibri" w:cs="Calibri"/>
          <w:noProof/>
          <w:sz w:val="24"/>
          <w:szCs w:val="24"/>
        </w:rPr>
        <w:t>.</w:t>
      </w:r>
    </w:p>
    <w:p w14:paraId="39E916BD" w14:textId="77777777" w:rsidR="00BD721E" w:rsidRDefault="00BD721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Liczner, A.R., Lortie, C.J., 2014. A global meta-analytic contrast of cushion-plant effects on plants and on arthropods. PeerJ 2, e265. https://doi.org/10.7717/peerj.265</w:t>
      </w:r>
      <w:r>
        <w:rPr>
          <w:rFonts w:ascii="Calibri" w:hAnsi="Calibri" w:cs="Calibri"/>
          <w:noProof/>
          <w:sz w:val="24"/>
          <w:szCs w:val="24"/>
        </w:rPr>
        <w:t>.</w:t>
      </w:r>
    </w:p>
    <w:p w14:paraId="3E1A25B4" w14:textId="77777777" w:rsidR="00DA0CA7" w:rsidRDefault="00DA0CA7"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DA0CA7">
        <w:rPr>
          <w:rFonts w:ascii="Calibri" w:hAnsi="Calibri" w:cs="Calibri"/>
          <w:noProof/>
          <w:sz w:val="24"/>
          <w:szCs w:val="24"/>
        </w:rPr>
        <w:t>Makarov, M. I., Kadulin, M. S., Turchin, S. R., Malysheva, T. I., Aksen</w:t>
      </w:r>
      <w:r>
        <w:rPr>
          <w:rFonts w:ascii="Calibri" w:hAnsi="Calibri" w:cs="Calibri"/>
          <w:noProof/>
          <w:sz w:val="24"/>
          <w:szCs w:val="24"/>
        </w:rPr>
        <w:t xml:space="preserve">ova, A. A., Onipchenko, V. G., </w:t>
      </w:r>
      <w:r>
        <w:rPr>
          <w:rFonts w:ascii="Calibri" w:hAnsi="Calibri" w:cs="Calibri"/>
          <w:noProof/>
          <w:sz w:val="24"/>
          <w:szCs w:val="24"/>
        </w:rPr>
        <w:lastRenderedPageBreak/>
        <w:t>Menyailo, O. V., 2019</w:t>
      </w:r>
      <w:r w:rsidRPr="00DA0CA7">
        <w:rPr>
          <w:rFonts w:ascii="Calibri" w:hAnsi="Calibri" w:cs="Calibri"/>
          <w:noProof/>
          <w:sz w:val="24"/>
          <w:szCs w:val="24"/>
        </w:rPr>
        <w:t xml:space="preserve">. The </w:t>
      </w:r>
      <w:r w:rsidR="007448C3" w:rsidRPr="00DA0CA7">
        <w:rPr>
          <w:rFonts w:ascii="Calibri" w:hAnsi="Calibri" w:cs="Calibri"/>
          <w:noProof/>
          <w:sz w:val="24"/>
          <w:szCs w:val="24"/>
        </w:rPr>
        <w:t xml:space="preserve">effect of </w:t>
      </w:r>
      <w:r w:rsidR="007448C3">
        <w:rPr>
          <w:rFonts w:ascii="Calibri" w:hAnsi="Calibri" w:cs="Calibri"/>
          <w:noProof/>
          <w:sz w:val="24"/>
          <w:szCs w:val="24"/>
        </w:rPr>
        <w:t>V</w:t>
      </w:r>
      <w:r w:rsidR="007448C3" w:rsidRPr="00DA0CA7">
        <w:rPr>
          <w:rFonts w:ascii="Calibri" w:hAnsi="Calibri" w:cs="Calibri"/>
          <w:noProof/>
          <w:sz w:val="24"/>
          <w:szCs w:val="24"/>
        </w:rPr>
        <w:t>accinium vitis-idaea on properties of mountain-meadow soil under alpine lichen heath</w:t>
      </w:r>
      <w:r w:rsidRPr="00DA0CA7">
        <w:rPr>
          <w:rFonts w:ascii="Calibri" w:hAnsi="Calibri" w:cs="Calibri"/>
          <w:noProof/>
          <w:sz w:val="24"/>
          <w:szCs w:val="24"/>
        </w:rPr>
        <w:t xml:space="preserve">. </w:t>
      </w:r>
      <w:r>
        <w:rPr>
          <w:rFonts w:ascii="Calibri" w:hAnsi="Calibri" w:cs="Calibri"/>
          <w:noProof/>
          <w:sz w:val="24"/>
          <w:szCs w:val="24"/>
        </w:rPr>
        <w:t xml:space="preserve">Russ. </w:t>
      </w:r>
      <w:r w:rsidRPr="00DA0CA7">
        <w:rPr>
          <w:rFonts w:ascii="Calibri" w:hAnsi="Calibri" w:cs="Calibri"/>
          <w:noProof/>
          <w:sz w:val="24"/>
          <w:szCs w:val="24"/>
        </w:rPr>
        <w:t>J. Ecol.</w:t>
      </w:r>
      <w:r>
        <w:rPr>
          <w:rFonts w:ascii="Calibri" w:hAnsi="Calibri" w:cs="Calibri"/>
          <w:noProof/>
          <w:sz w:val="24"/>
          <w:szCs w:val="24"/>
        </w:rPr>
        <w:t xml:space="preserve"> 50</w:t>
      </w:r>
      <w:r w:rsidRPr="00DA0CA7">
        <w:rPr>
          <w:rFonts w:ascii="Calibri" w:hAnsi="Calibri" w:cs="Calibri"/>
          <w:noProof/>
          <w:sz w:val="24"/>
          <w:szCs w:val="24"/>
        </w:rPr>
        <w:t>, 337-342.</w:t>
      </w:r>
      <w:r w:rsidRPr="00DA0CA7">
        <w:t xml:space="preserve"> </w:t>
      </w:r>
      <w:r w:rsidRPr="00DA0CA7">
        <w:rPr>
          <w:rFonts w:ascii="Calibri" w:hAnsi="Calibri" w:cs="Calibri"/>
          <w:noProof/>
          <w:sz w:val="24"/>
          <w:szCs w:val="24"/>
        </w:rPr>
        <w:t>https://doi.org/10.1134/S1067413619040118</w:t>
      </w:r>
      <w:r>
        <w:rPr>
          <w:rFonts w:ascii="Calibri" w:hAnsi="Calibri" w:cs="Calibri"/>
          <w:noProof/>
          <w:sz w:val="24"/>
          <w:szCs w:val="24"/>
        </w:rPr>
        <w:t>.</w:t>
      </w:r>
    </w:p>
    <w:p w14:paraId="0DA5F260" w14:textId="77777777" w:rsidR="00C827ED" w:rsidRDefault="00B56196" w:rsidP="00EC2FFB">
      <w:pPr>
        <w:autoSpaceDE w:val="0"/>
        <w:autoSpaceDN w:val="0"/>
        <w:adjustRightInd w:val="0"/>
        <w:spacing w:after="0" w:line="480" w:lineRule="auto"/>
        <w:ind w:left="709" w:hanging="709"/>
        <w:contextualSpacing/>
        <w:rPr>
          <w:rFonts w:cstheme="minorHAnsi"/>
          <w:sz w:val="24"/>
          <w:szCs w:val="24"/>
        </w:rPr>
      </w:pPr>
      <w:r>
        <w:rPr>
          <w:rFonts w:cstheme="minorHAnsi"/>
          <w:sz w:val="24"/>
          <w:szCs w:val="24"/>
        </w:rPr>
        <w:t xml:space="preserve">Matteodo, M., Wipf, S., Stöckli, V., Rixen, C., Vittoz, P., 2013. Elevation gradient of successful plant traits for colonizing alpine summits under climate change. Environ. Res. Lett. 8, 024043. </w:t>
      </w:r>
      <w:r w:rsidRPr="00574455">
        <w:rPr>
          <w:rFonts w:ascii="Calibri" w:hAnsi="Calibri" w:cs="Calibri"/>
          <w:noProof/>
          <w:sz w:val="24"/>
          <w:szCs w:val="24"/>
        </w:rPr>
        <w:t>https://doi.org/</w:t>
      </w:r>
      <w:r w:rsidRPr="00B56196">
        <w:rPr>
          <w:rFonts w:cstheme="minorHAnsi"/>
          <w:sz w:val="24"/>
          <w:szCs w:val="24"/>
        </w:rPr>
        <w:t>10.1088/1748-9326/8/2/024043</w:t>
      </w:r>
      <w:r>
        <w:rPr>
          <w:rFonts w:cstheme="minorHAnsi"/>
          <w:sz w:val="24"/>
          <w:szCs w:val="24"/>
        </w:rPr>
        <w:t xml:space="preserve">. </w:t>
      </w:r>
    </w:p>
    <w:p w14:paraId="32500320" w14:textId="77777777" w:rsidR="00A159D4" w:rsidRDefault="00A159D4"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Maxwell, S. L., </w:t>
      </w:r>
      <w:r w:rsidR="00F426DC">
        <w:rPr>
          <w:rFonts w:ascii="Calibri" w:hAnsi="Calibri" w:cs="Calibri"/>
          <w:noProof/>
          <w:sz w:val="24"/>
          <w:szCs w:val="24"/>
        </w:rPr>
        <w:t xml:space="preserve">Fuller, R. A., Brooks, T. M., </w:t>
      </w:r>
      <w:r w:rsidRPr="00574455">
        <w:rPr>
          <w:rFonts w:ascii="Calibri" w:hAnsi="Calibri" w:cs="Calibri"/>
          <w:noProof/>
          <w:sz w:val="24"/>
          <w:szCs w:val="24"/>
        </w:rPr>
        <w:t>Watson, J.E.</w:t>
      </w:r>
      <w:r w:rsidR="00C6087A">
        <w:rPr>
          <w:rFonts w:ascii="Calibri" w:hAnsi="Calibri" w:cs="Calibri"/>
          <w:noProof/>
          <w:sz w:val="24"/>
          <w:szCs w:val="24"/>
        </w:rPr>
        <w:t>M.</w:t>
      </w:r>
      <w:r w:rsidRPr="00574455">
        <w:rPr>
          <w:rFonts w:ascii="Calibri" w:hAnsi="Calibri" w:cs="Calibri"/>
          <w:noProof/>
          <w:sz w:val="24"/>
          <w:szCs w:val="24"/>
        </w:rPr>
        <w:t>, 2016. The ravages of guns, nets and bulldozers. Nature 536, 143–145. https://doi.org/10.1038/536143a</w:t>
      </w:r>
      <w:r w:rsidR="00155320">
        <w:rPr>
          <w:rFonts w:ascii="Calibri" w:hAnsi="Calibri" w:cs="Calibri"/>
          <w:noProof/>
          <w:sz w:val="24"/>
          <w:szCs w:val="24"/>
        </w:rPr>
        <w:t>.</w:t>
      </w:r>
    </w:p>
    <w:p w14:paraId="4294A995" w14:textId="77777777" w:rsidR="00217AD9" w:rsidRDefault="00217AD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217AD9">
        <w:rPr>
          <w:rFonts w:ascii="Calibri" w:hAnsi="Calibri" w:cs="Calibri"/>
          <w:noProof/>
          <w:sz w:val="24"/>
          <w:szCs w:val="24"/>
        </w:rPr>
        <w:t xml:space="preserve">Metcalf, </w:t>
      </w:r>
      <w:r>
        <w:rPr>
          <w:rFonts w:ascii="Calibri" w:hAnsi="Calibri" w:cs="Calibri"/>
          <w:noProof/>
          <w:sz w:val="24"/>
          <w:szCs w:val="24"/>
        </w:rPr>
        <w:t>J. C., Rose, K. E., Rees, M., 2003</w:t>
      </w:r>
      <w:r w:rsidRPr="00217AD9">
        <w:rPr>
          <w:rFonts w:ascii="Calibri" w:hAnsi="Calibri" w:cs="Calibri"/>
          <w:noProof/>
          <w:sz w:val="24"/>
          <w:szCs w:val="24"/>
        </w:rPr>
        <w:t>. Evolutionary demography of monocarpic perennials. Tren</w:t>
      </w:r>
      <w:r w:rsidR="004A5BB3">
        <w:rPr>
          <w:rFonts w:ascii="Calibri" w:hAnsi="Calibri" w:cs="Calibri"/>
          <w:noProof/>
          <w:sz w:val="24"/>
          <w:szCs w:val="24"/>
        </w:rPr>
        <w:t>ds Ecol. Evol.</w:t>
      </w:r>
      <w:r>
        <w:rPr>
          <w:rFonts w:ascii="Calibri" w:hAnsi="Calibri" w:cs="Calibri"/>
          <w:noProof/>
          <w:sz w:val="24"/>
          <w:szCs w:val="24"/>
        </w:rPr>
        <w:t xml:space="preserve"> 18</w:t>
      </w:r>
      <w:r w:rsidRPr="00217AD9">
        <w:rPr>
          <w:rFonts w:ascii="Calibri" w:hAnsi="Calibri" w:cs="Calibri"/>
          <w:noProof/>
          <w:sz w:val="24"/>
          <w:szCs w:val="24"/>
        </w:rPr>
        <w:t>, 471-480.</w:t>
      </w:r>
      <w:r w:rsidR="004A5BB3">
        <w:rPr>
          <w:rFonts w:ascii="Calibri" w:hAnsi="Calibri" w:cs="Calibri"/>
          <w:noProof/>
          <w:sz w:val="24"/>
          <w:szCs w:val="24"/>
        </w:rPr>
        <w:t xml:space="preserve"> </w:t>
      </w:r>
      <w:r w:rsidR="004A5BB3" w:rsidRPr="004A5BB3">
        <w:rPr>
          <w:rFonts w:ascii="Calibri" w:hAnsi="Calibri" w:cs="Calibri"/>
          <w:noProof/>
          <w:sz w:val="24"/>
          <w:szCs w:val="24"/>
        </w:rPr>
        <w:t>https://doi.org/10.1016/S0169-5347(03)00162-9</w:t>
      </w:r>
      <w:r w:rsidR="004A5BB3">
        <w:rPr>
          <w:rFonts w:ascii="Calibri" w:hAnsi="Calibri" w:cs="Calibri"/>
          <w:noProof/>
          <w:sz w:val="24"/>
          <w:szCs w:val="24"/>
        </w:rPr>
        <w:t>.</w:t>
      </w:r>
    </w:p>
    <w:p w14:paraId="4F897DD3" w14:textId="4FBA4F40" w:rsidR="003D191C" w:rsidRDefault="003D191C"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3D191C">
        <w:rPr>
          <w:rFonts w:ascii="Calibri" w:hAnsi="Calibri" w:cs="Calibri"/>
          <w:noProof/>
          <w:sz w:val="24"/>
          <w:szCs w:val="24"/>
        </w:rPr>
        <w:t>Merow, C., Latimer, A.M., Wilson, A.M., McMahon, S.M., R</w:t>
      </w:r>
      <w:r>
        <w:rPr>
          <w:rFonts w:ascii="Calibri" w:hAnsi="Calibri" w:cs="Calibri"/>
          <w:noProof/>
          <w:sz w:val="24"/>
          <w:szCs w:val="24"/>
        </w:rPr>
        <w:t>ebelo, A.G.&amp; Silander, J.A. Jr, 2014</w:t>
      </w:r>
      <w:r w:rsidRPr="003D191C">
        <w:rPr>
          <w:rFonts w:ascii="Calibri" w:hAnsi="Calibri" w:cs="Calibri"/>
          <w:noProof/>
          <w:sz w:val="24"/>
          <w:szCs w:val="24"/>
        </w:rPr>
        <w:t>. On using Integral Projection Models togenerate demographically driven predictions of species’ distributions:development and validati</w:t>
      </w:r>
      <w:r w:rsidR="00881C30">
        <w:rPr>
          <w:rFonts w:ascii="Calibri" w:hAnsi="Calibri" w:cs="Calibri"/>
          <w:noProof/>
          <w:sz w:val="24"/>
          <w:szCs w:val="24"/>
        </w:rPr>
        <w:t>on using sparse data. Ecography</w:t>
      </w:r>
      <w:r w:rsidRPr="003D191C">
        <w:rPr>
          <w:rFonts w:ascii="Calibri" w:hAnsi="Calibri" w:cs="Calibri"/>
          <w:noProof/>
          <w:sz w:val="24"/>
          <w:szCs w:val="24"/>
        </w:rPr>
        <w:t xml:space="preserve"> 37, 1167–1183</w:t>
      </w:r>
      <w:r w:rsidR="00881C30">
        <w:rPr>
          <w:rFonts w:ascii="Calibri" w:hAnsi="Calibri" w:cs="Calibri"/>
          <w:noProof/>
          <w:sz w:val="24"/>
          <w:szCs w:val="24"/>
        </w:rPr>
        <w:t xml:space="preserve">, </w:t>
      </w:r>
      <w:r w:rsidR="00881C30" w:rsidRPr="00881C30">
        <w:rPr>
          <w:rFonts w:ascii="Calibri" w:hAnsi="Calibri" w:cs="Calibri"/>
          <w:noProof/>
          <w:sz w:val="24"/>
          <w:szCs w:val="24"/>
        </w:rPr>
        <w:t>https://doi.org/10.1111/ecog.00839</w:t>
      </w:r>
      <w:r w:rsidR="00881C30">
        <w:rPr>
          <w:rFonts w:ascii="Calibri" w:hAnsi="Calibri" w:cs="Calibri"/>
          <w:noProof/>
          <w:sz w:val="24"/>
          <w:szCs w:val="24"/>
        </w:rPr>
        <w:t>.</w:t>
      </w:r>
    </w:p>
    <w:p w14:paraId="5C3A937E" w14:textId="77777777" w:rsidR="00AE4A53" w:rsidRDefault="0019676A"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Mihăilescu, S., 2001. Flora și vegetația Masivului Piatra Craiului</w:t>
      </w:r>
      <w:r w:rsidR="00B42876">
        <w:rPr>
          <w:rFonts w:ascii="Calibri" w:hAnsi="Calibri" w:cs="Calibri"/>
          <w:noProof/>
          <w:sz w:val="24"/>
          <w:szCs w:val="24"/>
        </w:rPr>
        <w:t>, Vergiliu, București.</w:t>
      </w:r>
    </w:p>
    <w:p w14:paraId="4E3924DC" w14:textId="77777777" w:rsidR="001E4BC3" w:rsidRDefault="001E4BC3"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Moles, A.T., Ackerly, D.D., Webb, C.O., Tweddle, J.C., Dickie, J.B., Pitman, A.J., Westoby, M., 2005. Factors that shape seed mass evolu</w:t>
      </w:r>
      <w:r w:rsidR="00BF4B94">
        <w:rPr>
          <w:rFonts w:ascii="Calibri" w:hAnsi="Calibri" w:cs="Calibri"/>
          <w:noProof/>
          <w:sz w:val="24"/>
          <w:szCs w:val="24"/>
        </w:rPr>
        <w:t>tion. Proc. Natl. Acad. Sci. U.S.</w:t>
      </w:r>
      <w:r w:rsidRPr="00574455">
        <w:rPr>
          <w:rFonts w:ascii="Calibri" w:hAnsi="Calibri" w:cs="Calibri"/>
          <w:noProof/>
          <w:sz w:val="24"/>
          <w:szCs w:val="24"/>
        </w:rPr>
        <w:t>A. 102, 10540–10544. https://doi.org/10.1073/pnas.0501473102</w:t>
      </w:r>
      <w:r>
        <w:rPr>
          <w:rFonts w:ascii="Calibri" w:hAnsi="Calibri" w:cs="Calibri"/>
          <w:noProof/>
          <w:sz w:val="24"/>
          <w:szCs w:val="24"/>
        </w:rPr>
        <w:t>.</w:t>
      </w:r>
    </w:p>
    <w:p w14:paraId="3FA20BDD" w14:textId="77777777" w:rsidR="00551E5A" w:rsidRDefault="002D70E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Mooney, E.H., McGraw, J.B., 2007. Alteration of selection regime resulting from harvest of American ginseng, </w:t>
      </w:r>
      <w:r w:rsidRPr="00D43396">
        <w:rPr>
          <w:rFonts w:ascii="Calibri" w:hAnsi="Calibri" w:cs="Calibri"/>
          <w:i/>
          <w:noProof/>
          <w:sz w:val="24"/>
          <w:szCs w:val="24"/>
        </w:rPr>
        <w:t>Panax quinquefolius</w:t>
      </w:r>
      <w:r w:rsidRPr="00574455">
        <w:rPr>
          <w:rFonts w:ascii="Calibri" w:hAnsi="Calibri" w:cs="Calibri"/>
          <w:noProof/>
          <w:sz w:val="24"/>
          <w:szCs w:val="24"/>
        </w:rPr>
        <w:t>. Conserv. Genet. 8, 57–67. https://doi.org/10.1007/s10592-006-9148-3</w:t>
      </w:r>
      <w:r>
        <w:rPr>
          <w:rFonts w:ascii="Calibri" w:hAnsi="Calibri" w:cs="Calibri"/>
          <w:noProof/>
          <w:sz w:val="24"/>
          <w:szCs w:val="24"/>
        </w:rPr>
        <w:t>.</w:t>
      </w:r>
    </w:p>
    <w:p w14:paraId="46ADF6C0" w14:textId="77777777" w:rsidR="00487DBE" w:rsidRDefault="00487DBE" w:rsidP="00EC2FFB">
      <w:pPr>
        <w:shd w:val="clear" w:color="auto" w:fill="FFFFFF"/>
        <w:spacing w:before="100" w:beforeAutospacing="1" w:after="100" w:afterAutospacing="1" w:line="480" w:lineRule="auto"/>
        <w:ind w:left="720" w:hanging="720"/>
        <w:contextualSpacing/>
        <w:rPr>
          <w:sz w:val="24"/>
          <w:szCs w:val="24"/>
        </w:rPr>
      </w:pPr>
      <w:r w:rsidRPr="00770D16">
        <w:rPr>
          <w:sz w:val="24"/>
          <w:szCs w:val="24"/>
        </w:rPr>
        <w:lastRenderedPageBreak/>
        <w:t>Moser, D., Gygax, A., Bäumler, B., Wyler, N., Raoul, P., 2002. Rote Liste der gefährdeten Farn- und Blütenpflanzen der Schweiz, BUWAL, Bern.</w:t>
      </w:r>
    </w:p>
    <w:p w14:paraId="1AE00469" w14:textId="77777777" w:rsidR="00551E5A" w:rsidRDefault="00B946E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F75A83">
        <w:rPr>
          <w:sz w:val="24"/>
          <w:szCs w:val="24"/>
        </w:rPr>
        <w:t>Niklfeld, H., Schratt-Ehrendorfer, L., 1999. Rote Liste gefährdeter Farn- und Blütenpflanzen (Pteridophyta und Spermatop</w:t>
      </w:r>
      <w:r>
        <w:rPr>
          <w:sz w:val="24"/>
          <w:szCs w:val="24"/>
        </w:rPr>
        <w:t>hyta)</w:t>
      </w:r>
      <w:r w:rsidR="004D1F51">
        <w:rPr>
          <w:sz w:val="24"/>
          <w:szCs w:val="24"/>
        </w:rPr>
        <w:t xml:space="preserve"> Österreichs. 2. Fassung,</w:t>
      </w:r>
      <w:r>
        <w:rPr>
          <w:sz w:val="24"/>
          <w:szCs w:val="24"/>
        </w:rPr>
        <w:t xml:space="preserve"> in: </w:t>
      </w:r>
      <w:r w:rsidRPr="00F75A83">
        <w:rPr>
          <w:sz w:val="24"/>
          <w:szCs w:val="24"/>
        </w:rPr>
        <w:t>Niklfeld</w:t>
      </w:r>
      <w:r>
        <w:rPr>
          <w:sz w:val="24"/>
          <w:szCs w:val="24"/>
        </w:rPr>
        <w:t>, H.</w:t>
      </w:r>
      <w:r w:rsidRPr="00F75A83">
        <w:rPr>
          <w:sz w:val="24"/>
          <w:szCs w:val="24"/>
        </w:rPr>
        <w:t xml:space="preserve"> (Ed.), Rote Listen gefährdeter Pflanzen Österreichs, 2 Auflage. Grüne Reihe, vol. 10, pp. 33–151.</w:t>
      </w:r>
    </w:p>
    <w:p w14:paraId="1F15EFC3" w14:textId="24312B45" w:rsidR="00551E5A" w:rsidRDefault="001E149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Normand, S., Zimmermann, N.E., Schurr, F.M., Lischke, H., 2014. Demography as the basis for understanding and predicting </w:t>
      </w:r>
      <w:r w:rsidR="007C3224">
        <w:rPr>
          <w:rFonts w:ascii="Calibri" w:hAnsi="Calibri" w:cs="Calibri"/>
          <w:noProof/>
          <w:sz w:val="24"/>
          <w:szCs w:val="24"/>
        </w:rPr>
        <w:t>range dynamics. Ecography</w:t>
      </w:r>
      <w:r w:rsidRPr="00574455">
        <w:rPr>
          <w:rFonts w:ascii="Calibri" w:hAnsi="Calibri" w:cs="Calibri"/>
          <w:noProof/>
          <w:sz w:val="24"/>
          <w:szCs w:val="24"/>
        </w:rPr>
        <w:t xml:space="preserve"> 37, 1149–1154. </w:t>
      </w:r>
      <w:r w:rsidR="00243404" w:rsidRPr="00C04973">
        <w:t>https://doi.org/10.1111/ecog.01490</w:t>
      </w:r>
      <w:r>
        <w:rPr>
          <w:rFonts w:ascii="Calibri" w:hAnsi="Calibri" w:cs="Calibri"/>
          <w:noProof/>
          <w:sz w:val="24"/>
          <w:szCs w:val="24"/>
        </w:rPr>
        <w:t>.</w:t>
      </w:r>
    </w:p>
    <w:p w14:paraId="69223C28" w14:textId="19B9789D" w:rsidR="00243404" w:rsidRDefault="00243404" w:rsidP="00243404">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 xml:space="preserve">Ohler, L.M., Lechleitner, M., Junker, R.R., 2020. </w:t>
      </w:r>
      <w:r w:rsidRPr="005E6A82">
        <w:rPr>
          <w:rFonts w:ascii="Calibri" w:hAnsi="Calibri" w:cs="Calibri"/>
          <w:noProof/>
          <w:sz w:val="24"/>
          <w:szCs w:val="24"/>
        </w:rPr>
        <w:t>Microclimatic effects on alpine plant communities and flower-visitor interactions. </w:t>
      </w:r>
      <w:r w:rsidRPr="005E6A82">
        <w:rPr>
          <w:rFonts w:ascii="Calibri" w:hAnsi="Calibri" w:cs="Calibri"/>
          <w:i/>
          <w:iCs/>
          <w:noProof/>
          <w:sz w:val="24"/>
          <w:szCs w:val="24"/>
        </w:rPr>
        <w:t>Sci Rep</w:t>
      </w:r>
      <w:r w:rsidRPr="005E6A82">
        <w:rPr>
          <w:rFonts w:ascii="Calibri" w:hAnsi="Calibri" w:cs="Calibri"/>
          <w:noProof/>
          <w:sz w:val="24"/>
          <w:szCs w:val="24"/>
        </w:rPr>
        <w:t> </w:t>
      </w:r>
      <w:r w:rsidRPr="005E6A82">
        <w:rPr>
          <w:rFonts w:ascii="Calibri" w:hAnsi="Calibri" w:cs="Calibri"/>
          <w:bCs/>
          <w:noProof/>
          <w:sz w:val="24"/>
          <w:szCs w:val="24"/>
        </w:rPr>
        <w:t>10</w:t>
      </w:r>
      <w:r w:rsidRPr="005E6A82">
        <w:rPr>
          <w:rFonts w:ascii="Calibri" w:hAnsi="Calibri" w:cs="Calibri"/>
          <w:b/>
          <w:bCs/>
          <w:noProof/>
          <w:sz w:val="24"/>
          <w:szCs w:val="24"/>
        </w:rPr>
        <w:t>, </w:t>
      </w:r>
      <w:r>
        <w:rPr>
          <w:rFonts w:ascii="Calibri" w:hAnsi="Calibri" w:cs="Calibri"/>
          <w:noProof/>
          <w:sz w:val="24"/>
          <w:szCs w:val="24"/>
        </w:rPr>
        <w:t>1366</w:t>
      </w:r>
      <w:r w:rsidRPr="005E6A82">
        <w:rPr>
          <w:rFonts w:ascii="Calibri" w:hAnsi="Calibri" w:cs="Calibri"/>
          <w:noProof/>
          <w:sz w:val="24"/>
          <w:szCs w:val="24"/>
        </w:rPr>
        <w:t>. https://doi.org/10.1038/s41598-020-58388-7</w:t>
      </w:r>
      <w:r>
        <w:rPr>
          <w:rFonts w:ascii="Calibri" w:hAnsi="Calibri" w:cs="Calibri"/>
          <w:noProof/>
          <w:sz w:val="24"/>
          <w:szCs w:val="24"/>
        </w:rPr>
        <w:t>.</w:t>
      </w:r>
    </w:p>
    <w:p w14:paraId="279BC77C" w14:textId="77777777" w:rsidR="0086626B" w:rsidRPr="0086626B" w:rsidRDefault="0086626B" w:rsidP="00EC2FFB">
      <w:pPr>
        <w:widowControl w:val="0"/>
        <w:autoSpaceDE w:val="0"/>
        <w:autoSpaceDN w:val="0"/>
        <w:adjustRightInd w:val="0"/>
        <w:spacing w:line="480" w:lineRule="auto"/>
        <w:ind w:left="482" w:hanging="482"/>
        <w:contextualSpacing/>
        <w:rPr>
          <w:rFonts w:ascii="Calibri" w:hAnsi="Calibri" w:cs="Calibri"/>
          <w:noProof/>
          <w:sz w:val="24"/>
        </w:rPr>
      </w:pPr>
      <w:r w:rsidRPr="00736CF0">
        <w:rPr>
          <w:rFonts w:ascii="Calibri" w:hAnsi="Calibri" w:cs="Calibri"/>
          <w:noProof/>
          <w:sz w:val="24"/>
          <w:szCs w:val="24"/>
        </w:rPr>
        <w:t xml:space="preserve">Olejniczak, P., 2011. Overcompensation in response to simulated herbivory in the perennial herb </w:t>
      </w:r>
      <w:r w:rsidRPr="004D121A">
        <w:rPr>
          <w:rFonts w:ascii="Calibri" w:hAnsi="Calibri" w:cs="Calibri"/>
          <w:i/>
          <w:iCs/>
          <w:noProof/>
          <w:sz w:val="24"/>
          <w:szCs w:val="24"/>
        </w:rPr>
        <w:t>Sedum maximum</w:t>
      </w:r>
      <w:r w:rsidRPr="00736CF0">
        <w:rPr>
          <w:rFonts w:ascii="Calibri" w:hAnsi="Calibri" w:cs="Calibri"/>
          <w:noProof/>
          <w:sz w:val="24"/>
          <w:szCs w:val="24"/>
        </w:rPr>
        <w:t>. Plant Ecol. 212, 1927–1935. https://doi.org/10.1007/s11258-011-9985-0</w:t>
      </w:r>
      <w:r>
        <w:rPr>
          <w:rFonts w:ascii="Calibri" w:hAnsi="Calibri" w:cs="Calibri"/>
          <w:noProof/>
          <w:sz w:val="24"/>
          <w:szCs w:val="24"/>
        </w:rPr>
        <w:t>.</w:t>
      </w:r>
    </w:p>
    <w:p w14:paraId="1E40AA01" w14:textId="77777777" w:rsidR="00551E5A" w:rsidRDefault="0035076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Oltean M., Negrean</w:t>
      </w:r>
      <w:r w:rsidR="001B0B49">
        <w:rPr>
          <w:rFonts w:ascii="Calibri" w:hAnsi="Calibri" w:cs="Calibri"/>
          <w:noProof/>
          <w:sz w:val="24"/>
          <w:szCs w:val="24"/>
        </w:rPr>
        <w:t>,</w:t>
      </w:r>
      <w:r w:rsidRPr="00574455">
        <w:rPr>
          <w:rFonts w:ascii="Calibri" w:hAnsi="Calibri" w:cs="Calibri"/>
          <w:noProof/>
          <w:sz w:val="24"/>
          <w:szCs w:val="24"/>
        </w:rPr>
        <w:t xml:space="preserve"> G., Popescu</w:t>
      </w:r>
      <w:r w:rsidR="001B0B49">
        <w:rPr>
          <w:rFonts w:ascii="Calibri" w:hAnsi="Calibri" w:cs="Calibri"/>
          <w:noProof/>
          <w:sz w:val="24"/>
          <w:szCs w:val="24"/>
        </w:rPr>
        <w:t>,</w:t>
      </w:r>
      <w:r w:rsidRPr="00574455">
        <w:rPr>
          <w:rFonts w:ascii="Calibri" w:hAnsi="Calibri" w:cs="Calibri"/>
          <w:noProof/>
          <w:sz w:val="24"/>
          <w:szCs w:val="24"/>
        </w:rPr>
        <w:t xml:space="preserve"> A., Roman</w:t>
      </w:r>
      <w:r w:rsidR="001B0B49">
        <w:rPr>
          <w:rFonts w:ascii="Calibri" w:hAnsi="Calibri" w:cs="Calibri"/>
          <w:noProof/>
          <w:sz w:val="24"/>
          <w:szCs w:val="24"/>
        </w:rPr>
        <w:t>,</w:t>
      </w:r>
      <w:r w:rsidRPr="00574455">
        <w:rPr>
          <w:rFonts w:ascii="Calibri" w:hAnsi="Calibri" w:cs="Calibri"/>
          <w:noProof/>
          <w:sz w:val="24"/>
          <w:szCs w:val="24"/>
        </w:rPr>
        <w:t xml:space="preserve"> N., Dihoru</w:t>
      </w:r>
      <w:r w:rsidR="001B0B49">
        <w:rPr>
          <w:rFonts w:ascii="Calibri" w:hAnsi="Calibri" w:cs="Calibri"/>
          <w:noProof/>
          <w:sz w:val="24"/>
          <w:szCs w:val="24"/>
        </w:rPr>
        <w:t>,</w:t>
      </w:r>
      <w:r w:rsidRPr="00574455">
        <w:rPr>
          <w:rFonts w:ascii="Calibri" w:hAnsi="Calibri" w:cs="Calibri"/>
          <w:noProof/>
          <w:sz w:val="24"/>
          <w:szCs w:val="24"/>
        </w:rPr>
        <w:t xml:space="preserve"> G., Sanda</w:t>
      </w:r>
      <w:r w:rsidR="001B0B49">
        <w:rPr>
          <w:rFonts w:ascii="Calibri" w:hAnsi="Calibri" w:cs="Calibri"/>
          <w:noProof/>
          <w:sz w:val="24"/>
          <w:szCs w:val="24"/>
        </w:rPr>
        <w:t>,</w:t>
      </w:r>
      <w:r w:rsidRPr="00574455">
        <w:rPr>
          <w:rFonts w:ascii="Calibri" w:hAnsi="Calibri" w:cs="Calibri"/>
          <w:noProof/>
          <w:sz w:val="24"/>
          <w:szCs w:val="24"/>
        </w:rPr>
        <w:t xml:space="preserve"> V., </w:t>
      </w:r>
      <w:r w:rsidR="001B0B49">
        <w:rPr>
          <w:rFonts w:ascii="Calibri" w:hAnsi="Calibri" w:cs="Calibri"/>
          <w:noProof/>
          <w:sz w:val="24"/>
          <w:szCs w:val="24"/>
        </w:rPr>
        <w:t xml:space="preserve">Mihăilescu, </w:t>
      </w:r>
      <w:r w:rsidRPr="00574455">
        <w:rPr>
          <w:rFonts w:ascii="Calibri" w:hAnsi="Calibri" w:cs="Calibri"/>
          <w:noProof/>
          <w:sz w:val="24"/>
          <w:szCs w:val="24"/>
        </w:rPr>
        <w:t>S., 1994. Lista roşie a plantelor superioare din România</w:t>
      </w:r>
      <w:r w:rsidRPr="00B30B27">
        <w:rPr>
          <w:rFonts w:ascii="Calibri" w:hAnsi="Calibri" w:cs="Calibri"/>
          <w:noProof/>
          <w:sz w:val="24"/>
          <w:szCs w:val="24"/>
        </w:rPr>
        <w:t>.</w:t>
      </w:r>
      <w:r w:rsidR="00356BA0" w:rsidRPr="00B30B27">
        <w:rPr>
          <w:rFonts w:ascii="Calibri" w:hAnsi="Calibri" w:cs="Calibri"/>
          <w:noProof/>
          <w:sz w:val="24"/>
          <w:szCs w:val="24"/>
        </w:rPr>
        <w:t xml:space="preserve"> </w:t>
      </w:r>
      <w:r w:rsidR="00356BA0" w:rsidRPr="00BE6A83">
        <w:rPr>
          <w:sz w:val="24"/>
          <w:szCs w:val="24"/>
        </w:rPr>
        <w:t>Stud. Sint. Doc. Ecol. 1, 1–52.</w:t>
      </w:r>
    </w:p>
    <w:p w14:paraId="31C6A68E" w14:textId="77777777" w:rsidR="00551E5A" w:rsidRDefault="002B42D4" w:rsidP="00EC2FFB">
      <w:pPr>
        <w:widowControl w:val="0"/>
        <w:autoSpaceDE w:val="0"/>
        <w:autoSpaceDN w:val="0"/>
        <w:adjustRightInd w:val="0"/>
        <w:spacing w:line="480" w:lineRule="auto"/>
        <w:ind w:left="482" w:hanging="482"/>
        <w:contextualSpacing/>
        <w:rPr>
          <w:sz w:val="24"/>
          <w:szCs w:val="24"/>
        </w:rPr>
      </w:pPr>
      <w:r>
        <w:rPr>
          <w:sz w:val="24"/>
          <w:szCs w:val="24"/>
        </w:rPr>
        <w:t>Oprea, A., Sîrbu, C., 2008.</w:t>
      </w:r>
      <w:r w:rsidR="00310B2E" w:rsidRPr="00310B2E">
        <w:rPr>
          <w:sz w:val="24"/>
          <w:szCs w:val="24"/>
        </w:rPr>
        <w:t xml:space="preserve"> Rare plants in Stânişoara </w:t>
      </w:r>
      <w:r w:rsidR="00E84976">
        <w:rPr>
          <w:sz w:val="24"/>
          <w:szCs w:val="24"/>
        </w:rPr>
        <w:t>Mountains (Eastern Carpathians). J. Plant Develop.</w:t>
      </w:r>
      <w:r w:rsidR="00310B2E" w:rsidRPr="00310B2E">
        <w:rPr>
          <w:sz w:val="24"/>
          <w:szCs w:val="24"/>
        </w:rPr>
        <w:t xml:space="preserve"> 15: 47-61.</w:t>
      </w:r>
    </w:p>
    <w:p w14:paraId="2CF06649" w14:textId="77777777" w:rsidR="009C68F4" w:rsidRPr="00D638FF" w:rsidRDefault="009C68F4" w:rsidP="00EC2FFB">
      <w:pPr>
        <w:spacing w:after="0" w:line="480" w:lineRule="auto"/>
        <w:ind w:left="480" w:hanging="480"/>
        <w:contextualSpacing/>
        <w:rPr>
          <w:rFonts w:eastAsia="Times New Roman" w:cstheme="minorHAnsi"/>
          <w:sz w:val="24"/>
          <w:szCs w:val="24"/>
        </w:rPr>
      </w:pPr>
      <w:r w:rsidRPr="00D638FF">
        <w:rPr>
          <w:rFonts w:eastAsia="Times New Roman" w:cstheme="minorHAnsi"/>
          <w:sz w:val="24"/>
          <w:szCs w:val="24"/>
        </w:rPr>
        <w:t>Ovejanu, I., Candrea, B.</w:t>
      </w:r>
      <w:r>
        <w:rPr>
          <w:rFonts w:eastAsia="Times New Roman" w:cstheme="minorHAnsi"/>
          <w:sz w:val="24"/>
          <w:szCs w:val="24"/>
        </w:rPr>
        <w:t xml:space="preserve">, </w:t>
      </w:r>
      <w:r w:rsidRPr="00D638FF">
        <w:rPr>
          <w:rFonts w:eastAsia="Times New Roman" w:cstheme="minorHAnsi"/>
          <w:sz w:val="24"/>
          <w:szCs w:val="24"/>
        </w:rPr>
        <w:t>Crǎciunescu, V.</w:t>
      </w:r>
      <w:r>
        <w:rPr>
          <w:rFonts w:eastAsia="Times New Roman" w:cstheme="minorHAnsi"/>
          <w:sz w:val="24"/>
          <w:szCs w:val="24"/>
        </w:rPr>
        <w:t>, 2011</w:t>
      </w:r>
      <w:r w:rsidRPr="00D638FF">
        <w:rPr>
          <w:rFonts w:eastAsia="Times New Roman" w:cstheme="minorHAnsi"/>
          <w:sz w:val="24"/>
          <w:szCs w:val="24"/>
        </w:rPr>
        <w:t>. </w:t>
      </w:r>
      <w:r>
        <w:rPr>
          <w:rFonts w:eastAsia="Times New Roman" w:cstheme="minorHAnsi"/>
          <w:sz w:val="24"/>
          <w:szCs w:val="24"/>
        </w:rPr>
        <w:t>Harta Ge</w:t>
      </w:r>
      <w:r w:rsidR="0083476A">
        <w:rPr>
          <w:rFonts w:eastAsia="Times New Roman" w:cstheme="minorHAnsi"/>
          <w:sz w:val="24"/>
          <w:szCs w:val="24"/>
        </w:rPr>
        <w:t>ologică a României</w:t>
      </w:r>
      <w:r>
        <w:rPr>
          <w:rFonts w:eastAsia="Times New Roman" w:cstheme="minorHAnsi"/>
          <w:sz w:val="24"/>
          <w:szCs w:val="24"/>
        </w:rPr>
        <w:t xml:space="preserve"> scara 1:200000.</w:t>
      </w:r>
    </w:p>
    <w:p w14:paraId="1D90CA0D" w14:textId="77777777" w:rsidR="009C68F4" w:rsidRPr="009C68F4" w:rsidRDefault="00DB4E8C" w:rsidP="00EC2FFB">
      <w:pPr>
        <w:spacing w:after="0" w:line="480" w:lineRule="auto"/>
        <w:ind w:left="482"/>
        <w:contextualSpacing/>
        <w:rPr>
          <w:rFonts w:eastAsia="Times New Roman" w:cstheme="minorHAnsi"/>
          <w:sz w:val="24"/>
          <w:szCs w:val="24"/>
        </w:rPr>
      </w:pPr>
      <w:hyperlink r:id="rId22" w:tgtFrame="_blank" w:history="1">
        <w:r w:rsidR="009C68F4" w:rsidRPr="00D638FF">
          <w:rPr>
            <w:rFonts w:eastAsia="Times New Roman" w:cstheme="minorHAnsi"/>
            <w:sz w:val="24"/>
            <w:szCs w:val="24"/>
          </w:rPr>
          <w:t>http://www.geo-spatial.org/file_download/27833</w:t>
        </w:r>
      </w:hyperlink>
      <w:r w:rsidR="009C68F4" w:rsidRPr="00D638FF">
        <w:rPr>
          <w:rFonts w:eastAsia="Times New Roman" w:cstheme="minorHAnsi"/>
          <w:sz w:val="24"/>
          <w:szCs w:val="24"/>
        </w:rPr>
        <w:t>. </w:t>
      </w:r>
      <w:r w:rsidR="007448C3">
        <w:rPr>
          <w:rFonts w:eastAsia="Times New Roman" w:cstheme="minorHAnsi"/>
          <w:sz w:val="24"/>
          <w:szCs w:val="24"/>
        </w:rPr>
        <w:t>[dataset]</w:t>
      </w:r>
    </w:p>
    <w:p w14:paraId="56A40BCB" w14:textId="77777777" w:rsidR="00551E5A" w:rsidRDefault="008B405D" w:rsidP="00EC2FFB">
      <w:pPr>
        <w:widowControl w:val="0"/>
        <w:autoSpaceDE w:val="0"/>
        <w:autoSpaceDN w:val="0"/>
        <w:adjustRightInd w:val="0"/>
        <w:spacing w:line="480" w:lineRule="auto"/>
        <w:ind w:left="482" w:hanging="480"/>
        <w:contextualSpacing/>
        <w:rPr>
          <w:rFonts w:ascii="Calibri" w:hAnsi="Calibri" w:cs="Calibri"/>
          <w:noProof/>
          <w:sz w:val="24"/>
          <w:szCs w:val="24"/>
        </w:rPr>
      </w:pPr>
      <w:r w:rsidRPr="00574455">
        <w:rPr>
          <w:rFonts w:ascii="Calibri" w:hAnsi="Calibri" w:cs="Calibri"/>
          <w:noProof/>
          <w:sz w:val="24"/>
          <w:szCs w:val="24"/>
        </w:rPr>
        <w:t xml:space="preserve">Pauli, H., Gottfried, M., Dullinger, S., Abdaladze, O., Akhalkatsi, M., Alonso, J.L.B., Coldea, G., Dick, J., Erschbamer, B., Calzado, R.F., Ghosn, D., Holten, J.I., Kanka, R., Kazakis, G., Kollár, J., Larsson, P., Moiseev, P., Moiseev, D., Molau, U., Mesa, J.M., Nagy, L., Pelino, G., Puşcaş, M., </w:t>
      </w:r>
      <w:r w:rsidRPr="00574455">
        <w:rPr>
          <w:rFonts w:ascii="Calibri" w:hAnsi="Calibri" w:cs="Calibri"/>
          <w:noProof/>
          <w:sz w:val="24"/>
          <w:szCs w:val="24"/>
        </w:rPr>
        <w:lastRenderedPageBreak/>
        <w:t>Rossi, G., Stanisci, A., Syverhuset, A.O., Theurillat, J.P., Tomaselli, M., Unterluggauer, P., Villar, L., Vittoz, P., Grabherr, G., 2012. Recent plant diversity changes on Eur</w:t>
      </w:r>
      <w:r w:rsidR="007673F7">
        <w:rPr>
          <w:rFonts w:ascii="Calibri" w:hAnsi="Calibri" w:cs="Calibri"/>
          <w:noProof/>
          <w:sz w:val="24"/>
          <w:szCs w:val="24"/>
        </w:rPr>
        <w:t xml:space="preserve">ope’s mountain summits. Science </w:t>
      </w:r>
      <w:r w:rsidRPr="00574455">
        <w:rPr>
          <w:rFonts w:ascii="Calibri" w:hAnsi="Calibri" w:cs="Calibri"/>
          <w:noProof/>
          <w:sz w:val="24"/>
          <w:szCs w:val="24"/>
        </w:rPr>
        <w:t>336, 353–355. https://doi.org/10.1126/science.1219033</w:t>
      </w:r>
      <w:r w:rsidR="001F23FC">
        <w:rPr>
          <w:rFonts w:ascii="Calibri" w:hAnsi="Calibri" w:cs="Calibri"/>
          <w:noProof/>
          <w:sz w:val="24"/>
          <w:szCs w:val="24"/>
        </w:rPr>
        <w:t>.</w:t>
      </w:r>
    </w:p>
    <w:p w14:paraId="6E6557FD" w14:textId="77777777" w:rsidR="00551E5A" w:rsidRDefault="00E47FEA"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Pauli, H., Gottfried, M., Reiter, K., Klettner, C., Grabherr, G., 2007. Signals of range expansions and contractions of vascular plants in the high Alps: </w:t>
      </w:r>
      <w:r w:rsidR="00C35359">
        <w:rPr>
          <w:rFonts w:ascii="Calibri" w:hAnsi="Calibri" w:cs="Calibri"/>
          <w:noProof/>
          <w:sz w:val="24"/>
          <w:szCs w:val="24"/>
        </w:rPr>
        <w:t>o</w:t>
      </w:r>
      <w:r w:rsidRPr="00574455">
        <w:rPr>
          <w:rFonts w:ascii="Calibri" w:hAnsi="Calibri" w:cs="Calibri"/>
          <w:noProof/>
          <w:sz w:val="24"/>
          <w:szCs w:val="24"/>
        </w:rPr>
        <w:t>bserva</w:t>
      </w:r>
      <w:r w:rsidR="00A35726">
        <w:rPr>
          <w:rFonts w:ascii="Calibri" w:hAnsi="Calibri" w:cs="Calibri"/>
          <w:noProof/>
          <w:sz w:val="24"/>
          <w:szCs w:val="24"/>
        </w:rPr>
        <w:t>tions (1994-2004) at the GLORIA</w:t>
      </w:r>
      <w:r w:rsidR="00C23D25">
        <w:rPr>
          <w:rFonts w:ascii="Calibri" w:hAnsi="Calibri" w:cs="Calibri"/>
          <w:noProof/>
          <w:sz w:val="24"/>
          <w:szCs w:val="24"/>
        </w:rPr>
        <w:t xml:space="preserve"> </w:t>
      </w:r>
      <w:r w:rsidRPr="00574455">
        <w:rPr>
          <w:rFonts w:ascii="Calibri" w:hAnsi="Calibri" w:cs="Calibri"/>
          <w:noProof/>
          <w:sz w:val="24"/>
          <w:szCs w:val="24"/>
        </w:rPr>
        <w:t>master site Schrankogel, Tyrol, Austria. Glob. Chang. Biol. 13, 147–156. https://doi.org/10.1111/j.1365-2486.2006.01282.x</w:t>
      </w:r>
      <w:r w:rsidR="003C38AA">
        <w:rPr>
          <w:rFonts w:ascii="Calibri" w:hAnsi="Calibri" w:cs="Calibri"/>
          <w:noProof/>
          <w:sz w:val="24"/>
          <w:szCs w:val="24"/>
        </w:rPr>
        <w:t>.</w:t>
      </w:r>
    </w:p>
    <w:p w14:paraId="40ED7EAB" w14:textId="77777777" w:rsidR="00551E5A" w:rsidRDefault="00BE3B51"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Pearson, R.G., Dawson, T.P., Liu, C., 2004. Modelling s</w:t>
      </w:r>
      <w:r w:rsidR="002927F4">
        <w:rPr>
          <w:rFonts w:ascii="Calibri" w:hAnsi="Calibri" w:cs="Calibri"/>
          <w:noProof/>
          <w:sz w:val="24"/>
          <w:szCs w:val="24"/>
        </w:rPr>
        <w:t>pecies distributions in Britain</w:t>
      </w:r>
      <w:r w:rsidRPr="00574455">
        <w:rPr>
          <w:rFonts w:ascii="Calibri" w:hAnsi="Calibri" w:cs="Calibri"/>
          <w:noProof/>
          <w:sz w:val="24"/>
          <w:szCs w:val="24"/>
        </w:rPr>
        <w:t>: a hierarchical integration of climate and land-cover data</w:t>
      </w:r>
      <w:r w:rsidR="002927F4">
        <w:rPr>
          <w:rFonts w:ascii="Calibri" w:hAnsi="Calibri" w:cs="Calibri"/>
          <w:noProof/>
          <w:sz w:val="24"/>
          <w:szCs w:val="24"/>
        </w:rPr>
        <w:t>. Ecography 27</w:t>
      </w:r>
      <w:r w:rsidRPr="00574455">
        <w:rPr>
          <w:rFonts w:ascii="Calibri" w:hAnsi="Calibri" w:cs="Calibri"/>
          <w:noProof/>
          <w:sz w:val="24"/>
          <w:szCs w:val="24"/>
        </w:rPr>
        <w:t>, 285–298.</w:t>
      </w:r>
      <w:r w:rsidR="002927F4">
        <w:rPr>
          <w:rFonts w:ascii="Calibri" w:hAnsi="Calibri" w:cs="Calibri"/>
          <w:noProof/>
          <w:sz w:val="24"/>
          <w:szCs w:val="24"/>
        </w:rPr>
        <w:t xml:space="preserve"> </w:t>
      </w:r>
      <w:r w:rsidR="002927F4" w:rsidRPr="00574455">
        <w:rPr>
          <w:rFonts w:ascii="Calibri" w:hAnsi="Calibri" w:cs="Calibri"/>
          <w:noProof/>
          <w:sz w:val="24"/>
          <w:szCs w:val="24"/>
        </w:rPr>
        <w:t>https://doi.org/</w:t>
      </w:r>
      <w:r w:rsidR="002927F4" w:rsidRPr="005C47A5">
        <w:rPr>
          <w:rFonts w:eastAsia="Times New Roman" w:cstheme="minorHAnsi"/>
          <w:sz w:val="24"/>
          <w:szCs w:val="24"/>
        </w:rPr>
        <w:t>10.1111/j.0906-7590.2004.03740.x</w:t>
      </w:r>
      <w:r w:rsidR="002927F4">
        <w:rPr>
          <w:rFonts w:ascii="Calibri" w:hAnsi="Calibri" w:cs="Calibri"/>
          <w:noProof/>
          <w:sz w:val="24"/>
          <w:szCs w:val="24"/>
        </w:rPr>
        <w:t>.</w:t>
      </w:r>
    </w:p>
    <w:p w14:paraId="72214667" w14:textId="77777777" w:rsidR="00551E5A" w:rsidRDefault="0044244B" w:rsidP="00EC2FFB">
      <w:pPr>
        <w:widowControl w:val="0"/>
        <w:autoSpaceDE w:val="0"/>
        <w:autoSpaceDN w:val="0"/>
        <w:adjustRightInd w:val="0"/>
        <w:spacing w:line="480" w:lineRule="auto"/>
        <w:ind w:left="482" w:hanging="482"/>
        <w:contextualSpacing/>
        <w:rPr>
          <w:sz w:val="24"/>
          <w:szCs w:val="24"/>
        </w:rPr>
      </w:pPr>
      <w:r w:rsidRPr="005C47A5">
        <w:rPr>
          <w:sz w:val="24"/>
          <w:szCs w:val="24"/>
        </w:rPr>
        <w:t>Petrova</w:t>
      </w:r>
      <w:r>
        <w:rPr>
          <w:sz w:val="24"/>
          <w:szCs w:val="24"/>
        </w:rPr>
        <w:t>,</w:t>
      </w:r>
      <w:r w:rsidRPr="005C47A5">
        <w:rPr>
          <w:sz w:val="24"/>
          <w:szCs w:val="24"/>
        </w:rPr>
        <w:t xml:space="preserve"> A</w:t>
      </w:r>
      <w:r>
        <w:rPr>
          <w:sz w:val="24"/>
          <w:szCs w:val="24"/>
        </w:rPr>
        <w:t>.</w:t>
      </w:r>
      <w:r w:rsidRPr="005C47A5">
        <w:rPr>
          <w:sz w:val="24"/>
          <w:szCs w:val="24"/>
        </w:rPr>
        <w:t>, Vladimirov</w:t>
      </w:r>
      <w:r>
        <w:rPr>
          <w:sz w:val="24"/>
          <w:szCs w:val="24"/>
        </w:rPr>
        <w:t>,</w:t>
      </w:r>
      <w:r w:rsidRPr="005C47A5">
        <w:rPr>
          <w:sz w:val="24"/>
          <w:szCs w:val="24"/>
        </w:rPr>
        <w:t xml:space="preserve"> V</w:t>
      </w:r>
      <w:r w:rsidR="00E21029">
        <w:rPr>
          <w:sz w:val="24"/>
          <w:szCs w:val="24"/>
        </w:rPr>
        <w:t xml:space="preserve">., Anchev, M., Apostolova, I., Assyov, B., </w:t>
      </w:r>
      <w:r w:rsidR="00AF398E">
        <w:rPr>
          <w:sz w:val="24"/>
          <w:szCs w:val="24"/>
        </w:rPr>
        <w:t xml:space="preserve">Bancheva, S., Denchev, C.M., Dimitrov, D., Dimitrova, D., Evstatieva, L., Genova., E., Georgiev, V., </w:t>
      </w:r>
      <w:r w:rsidR="004115A2">
        <w:rPr>
          <w:sz w:val="24"/>
          <w:szCs w:val="24"/>
        </w:rPr>
        <w:t>Goranova, V., Gussev, C., Ignatova, P., Ivanova, D., Meshinev, T., Peev, D., Petrova, A., Petrova, A.S., Sopotlieva, D., Stanev, S., Stoeva, M., Stoyanov, S., Tashev, A., Tosheva, A., Tsoneva, S., Tzonev, R., Vitkova, A., Vladimirov, V.</w:t>
      </w:r>
      <w:r>
        <w:rPr>
          <w:sz w:val="24"/>
          <w:szCs w:val="24"/>
        </w:rPr>
        <w:t>,</w:t>
      </w:r>
      <w:r w:rsidRPr="005C47A5">
        <w:rPr>
          <w:sz w:val="24"/>
          <w:szCs w:val="24"/>
        </w:rPr>
        <w:t xml:space="preserve"> 2009. Red List of Bulgarian vascular plants. Phytol</w:t>
      </w:r>
      <w:r>
        <w:rPr>
          <w:sz w:val="24"/>
          <w:szCs w:val="24"/>
        </w:rPr>
        <w:t>.</w:t>
      </w:r>
      <w:r w:rsidRPr="005C47A5">
        <w:rPr>
          <w:sz w:val="24"/>
          <w:szCs w:val="24"/>
        </w:rPr>
        <w:t xml:space="preserve"> Balc</w:t>
      </w:r>
      <w:r>
        <w:rPr>
          <w:sz w:val="24"/>
          <w:szCs w:val="24"/>
        </w:rPr>
        <w:t>.</w:t>
      </w:r>
      <w:r w:rsidRPr="005C47A5">
        <w:rPr>
          <w:sz w:val="24"/>
          <w:szCs w:val="24"/>
        </w:rPr>
        <w:t xml:space="preserve"> 15</w:t>
      </w:r>
      <w:r w:rsidR="00CB34AF">
        <w:rPr>
          <w:sz w:val="24"/>
          <w:szCs w:val="24"/>
        </w:rPr>
        <w:t>,</w:t>
      </w:r>
      <w:r w:rsidRPr="005C47A5">
        <w:rPr>
          <w:sz w:val="24"/>
          <w:szCs w:val="24"/>
        </w:rPr>
        <w:t xml:space="preserve"> 63–94.</w:t>
      </w:r>
    </w:p>
    <w:p w14:paraId="0196C6EC" w14:textId="77777777" w:rsidR="00551E5A" w:rsidRDefault="00D73965"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Pop, E., 1939. Floarea reginei: </w:t>
      </w:r>
      <w:r w:rsidRPr="00C447AF">
        <w:rPr>
          <w:rFonts w:ascii="Calibri" w:hAnsi="Calibri" w:cs="Calibri"/>
          <w:i/>
          <w:noProof/>
          <w:sz w:val="24"/>
          <w:szCs w:val="24"/>
        </w:rPr>
        <w:t>Leontopodium alpinum</w:t>
      </w:r>
      <w:r w:rsidRPr="00574455">
        <w:rPr>
          <w:rFonts w:ascii="Calibri" w:hAnsi="Calibri" w:cs="Calibri"/>
          <w:noProof/>
          <w:sz w:val="24"/>
          <w:szCs w:val="24"/>
        </w:rPr>
        <w:t xml:space="preserve">. Bul. Alp. al Asoc. Drumeților din Munții României </w:t>
      </w:r>
      <w:r w:rsidR="00C447AF">
        <w:rPr>
          <w:rFonts w:ascii="Calibri" w:hAnsi="Calibri" w:cs="Calibri"/>
          <w:noProof/>
          <w:sz w:val="24"/>
          <w:szCs w:val="24"/>
        </w:rPr>
        <w:t>4</w:t>
      </w:r>
      <w:r w:rsidR="00BF242B">
        <w:rPr>
          <w:rFonts w:ascii="Calibri" w:hAnsi="Calibri" w:cs="Calibri"/>
          <w:noProof/>
          <w:sz w:val="24"/>
          <w:szCs w:val="24"/>
        </w:rPr>
        <w:t>,</w:t>
      </w:r>
      <w:r w:rsidR="00FE6BDB">
        <w:rPr>
          <w:rFonts w:ascii="Calibri" w:hAnsi="Calibri" w:cs="Calibri"/>
          <w:noProof/>
          <w:sz w:val="24"/>
          <w:szCs w:val="24"/>
        </w:rPr>
        <w:t xml:space="preserve"> </w:t>
      </w:r>
      <w:r w:rsidR="00FE6BDB">
        <w:rPr>
          <w:sz w:val="24"/>
          <w:szCs w:val="24"/>
        </w:rPr>
        <w:t>2</w:t>
      </w:r>
      <w:r w:rsidR="00FE6BDB" w:rsidRPr="005C47A5">
        <w:rPr>
          <w:sz w:val="24"/>
          <w:szCs w:val="24"/>
        </w:rPr>
        <w:t>–4</w:t>
      </w:r>
      <w:r w:rsidR="00B50734">
        <w:rPr>
          <w:sz w:val="24"/>
          <w:szCs w:val="24"/>
        </w:rPr>
        <w:t>.</w:t>
      </w:r>
    </w:p>
    <w:p w14:paraId="1059F59F" w14:textId="77777777" w:rsidR="00551E5A" w:rsidRDefault="001B0226" w:rsidP="00EC2FFB">
      <w:pPr>
        <w:widowControl w:val="0"/>
        <w:autoSpaceDE w:val="0"/>
        <w:autoSpaceDN w:val="0"/>
        <w:adjustRightInd w:val="0"/>
        <w:spacing w:line="480" w:lineRule="auto"/>
        <w:ind w:left="480" w:hanging="480"/>
        <w:contextualSpacing/>
        <w:rPr>
          <w:rFonts w:ascii="Calibri" w:hAnsi="Calibri" w:cs="Calibri"/>
          <w:noProof/>
          <w:sz w:val="24"/>
          <w:szCs w:val="24"/>
        </w:rPr>
      </w:pPr>
      <w:r w:rsidRPr="00574455">
        <w:rPr>
          <w:rFonts w:ascii="Calibri" w:hAnsi="Calibri" w:cs="Calibri"/>
          <w:noProof/>
          <w:sz w:val="24"/>
          <w:szCs w:val="24"/>
        </w:rPr>
        <w:t>Pu</w:t>
      </w:r>
      <w:r w:rsidR="001E458B">
        <w:rPr>
          <w:rFonts w:ascii="Calibri" w:hAnsi="Calibri" w:cs="Calibri"/>
          <w:noProof/>
          <w:sz w:val="24"/>
          <w:szCs w:val="24"/>
        </w:rPr>
        <w:t>ș</w:t>
      </w:r>
      <w:r w:rsidRPr="00574455">
        <w:rPr>
          <w:rFonts w:ascii="Calibri" w:hAnsi="Calibri" w:cs="Calibri"/>
          <w:noProof/>
          <w:sz w:val="24"/>
          <w:szCs w:val="24"/>
        </w:rPr>
        <w:t>caru-Soroceanu E., P</w:t>
      </w:r>
      <w:r w:rsidR="00173F8D">
        <w:rPr>
          <w:rFonts w:ascii="Calibri" w:hAnsi="Calibri" w:cs="Calibri"/>
          <w:noProof/>
          <w:sz w:val="24"/>
          <w:szCs w:val="24"/>
        </w:rPr>
        <w:t xml:space="preserve">ușcaru, </w:t>
      </w:r>
      <w:r w:rsidRPr="00574455">
        <w:rPr>
          <w:rFonts w:ascii="Calibri" w:hAnsi="Calibri" w:cs="Calibri"/>
          <w:noProof/>
          <w:sz w:val="24"/>
          <w:szCs w:val="24"/>
        </w:rPr>
        <w:t>D., 1971. Excursii în mun</w:t>
      </w:r>
      <w:r w:rsidR="00173F8D">
        <w:rPr>
          <w:rFonts w:ascii="Calibri" w:hAnsi="Calibri" w:cs="Calibri"/>
          <w:noProof/>
          <w:sz w:val="24"/>
          <w:szCs w:val="24"/>
        </w:rPr>
        <w:t>ț</w:t>
      </w:r>
      <w:r w:rsidRPr="00574455">
        <w:rPr>
          <w:rFonts w:ascii="Calibri" w:hAnsi="Calibri" w:cs="Calibri"/>
          <w:noProof/>
          <w:sz w:val="24"/>
          <w:szCs w:val="24"/>
        </w:rPr>
        <w:t>ii F</w:t>
      </w:r>
      <w:r w:rsidR="001E458B">
        <w:rPr>
          <w:rFonts w:ascii="Calibri" w:hAnsi="Calibri" w:cs="Calibri"/>
          <w:noProof/>
          <w:sz w:val="24"/>
          <w:szCs w:val="24"/>
        </w:rPr>
        <w:t>ă</w:t>
      </w:r>
      <w:r w:rsidRPr="00574455">
        <w:rPr>
          <w:rFonts w:ascii="Calibri" w:hAnsi="Calibri" w:cs="Calibri"/>
          <w:noProof/>
          <w:sz w:val="24"/>
          <w:szCs w:val="24"/>
        </w:rPr>
        <w:t>g</w:t>
      </w:r>
      <w:r w:rsidR="001E458B">
        <w:rPr>
          <w:rFonts w:ascii="Calibri" w:hAnsi="Calibri" w:cs="Calibri"/>
          <w:noProof/>
          <w:sz w:val="24"/>
          <w:szCs w:val="24"/>
        </w:rPr>
        <w:t>ă</w:t>
      </w:r>
      <w:r w:rsidRPr="00574455">
        <w:rPr>
          <w:rFonts w:ascii="Calibri" w:hAnsi="Calibri" w:cs="Calibri"/>
          <w:noProof/>
          <w:sz w:val="24"/>
          <w:szCs w:val="24"/>
        </w:rPr>
        <w:t>ra</w:t>
      </w:r>
      <w:r w:rsidR="001E458B">
        <w:rPr>
          <w:rFonts w:ascii="Calibri" w:hAnsi="Calibri" w:cs="Calibri"/>
          <w:noProof/>
          <w:sz w:val="24"/>
          <w:szCs w:val="24"/>
        </w:rPr>
        <w:t>ș</w:t>
      </w:r>
      <w:r w:rsidRPr="00574455">
        <w:rPr>
          <w:rFonts w:ascii="Calibri" w:hAnsi="Calibri" w:cs="Calibri"/>
          <w:noProof/>
          <w:sz w:val="24"/>
          <w:szCs w:val="24"/>
        </w:rPr>
        <w:t>ului</w:t>
      </w:r>
      <w:r w:rsidR="006614A9">
        <w:rPr>
          <w:rFonts w:ascii="Calibri" w:hAnsi="Calibri" w:cs="Calibri"/>
          <w:noProof/>
          <w:sz w:val="24"/>
          <w:szCs w:val="24"/>
        </w:rPr>
        <w:t>,</w:t>
      </w:r>
      <w:r w:rsidRPr="00574455">
        <w:rPr>
          <w:rFonts w:ascii="Calibri" w:hAnsi="Calibri" w:cs="Calibri"/>
          <w:noProof/>
          <w:sz w:val="24"/>
          <w:szCs w:val="24"/>
        </w:rPr>
        <w:t xml:space="preserve"> Editura Didactic</w:t>
      </w:r>
      <w:r w:rsidR="001E458B">
        <w:rPr>
          <w:rFonts w:ascii="Calibri" w:hAnsi="Calibri" w:cs="Calibri"/>
          <w:noProof/>
          <w:sz w:val="24"/>
          <w:szCs w:val="24"/>
        </w:rPr>
        <w:t>ă</w:t>
      </w:r>
      <w:r w:rsidRPr="00574455">
        <w:rPr>
          <w:rFonts w:ascii="Calibri" w:hAnsi="Calibri" w:cs="Calibri"/>
          <w:noProof/>
          <w:sz w:val="24"/>
          <w:szCs w:val="24"/>
        </w:rPr>
        <w:t xml:space="preserve"> și Pedagogică, București.</w:t>
      </w:r>
    </w:p>
    <w:p w14:paraId="66309CD8" w14:textId="77777777" w:rsidR="00551E5A" w:rsidRDefault="002C6BB6" w:rsidP="00EC2FFB">
      <w:pPr>
        <w:widowControl w:val="0"/>
        <w:autoSpaceDE w:val="0"/>
        <w:autoSpaceDN w:val="0"/>
        <w:adjustRightInd w:val="0"/>
        <w:spacing w:line="480" w:lineRule="auto"/>
        <w:ind w:left="482" w:hanging="482"/>
        <w:contextualSpacing/>
        <w:rPr>
          <w:sz w:val="24"/>
          <w:szCs w:val="24"/>
        </w:rPr>
      </w:pPr>
      <w:r w:rsidRPr="00B819AE">
        <w:rPr>
          <w:rStyle w:val="highlight"/>
          <w:sz w:val="24"/>
          <w:szCs w:val="24"/>
          <w:shd w:val="clear" w:color="auto" w:fill="FFFFFF"/>
        </w:rPr>
        <w:t xml:space="preserve">R Core </w:t>
      </w:r>
      <w:r w:rsidRPr="00B819AE">
        <w:rPr>
          <w:sz w:val="24"/>
          <w:szCs w:val="24"/>
          <w:shd w:val="clear" w:color="auto" w:fill="FFFFFF"/>
        </w:rPr>
        <w:t>Team, 2015. R: A language and environment for statistical computing.</w:t>
      </w:r>
      <w:r>
        <w:rPr>
          <w:sz w:val="24"/>
          <w:szCs w:val="24"/>
          <w:shd w:val="clear" w:color="auto" w:fill="FFFFFF"/>
        </w:rPr>
        <w:t xml:space="preserve"> </w:t>
      </w:r>
      <w:r w:rsidRPr="00B819AE">
        <w:rPr>
          <w:sz w:val="24"/>
          <w:szCs w:val="24"/>
          <w:shd w:val="clear" w:color="auto" w:fill="FFFFFF"/>
        </w:rPr>
        <w:t xml:space="preserve">Vienna, Austria. </w:t>
      </w:r>
      <w:r>
        <w:rPr>
          <w:sz w:val="24"/>
          <w:szCs w:val="24"/>
          <w:shd w:val="clear" w:color="auto" w:fill="FFFFFF"/>
        </w:rPr>
        <w:t>Available a</w:t>
      </w:r>
      <w:r w:rsidRPr="00DC2E53">
        <w:rPr>
          <w:sz w:val="24"/>
          <w:szCs w:val="24"/>
          <w:shd w:val="clear" w:color="auto" w:fill="FFFFFF"/>
        </w:rPr>
        <w:t>t </w:t>
      </w:r>
      <w:hyperlink r:id="rId23" w:tgtFrame="_blank" w:history="1">
        <w:r w:rsidRPr="00DC2E53">
          <w:rPr>
            <w:rStyle w:val="Hyperlink"/>
            <w:color w:val="auto"/>
            <w:sz w:val="24"/>
            <w:szCs w:val="24"/>
            <w:u w:val="none"/>
            <w:shd w:val="clear" w:color="auto" w:fill="FFFFFF"/>
          </w:rPr>
          <w:t>http://www.r-project.org/</w:t>
        </w:r>
      </w:hyperlink>
      <w:r w:rsidRPr="00DC2E53">
        <w:rPr>
          <w:sz w:val="24"/>
          <w:szCs w:val="24"/>
        </w:rPr>
        <w:t>.</w:t>
      </w:r>
    </w:p>
    <w:p w14:paraId="71FDE5C4" w14:textId="77777777" w:rsidR="00150AF7" w:rsidRPr="00150AF7" w:rsidRDefault="00150AF7" w:rsidP="00EC2FFB">
      <w:pPr>
        <w:shd w:val="clear" w:color="auto" w:fill="FFFFFF"/>
        <w:spacing w:before="100" w:beforeAutospacing="1" w:after="100" w:afterAutospacing="1" w:line="480" w:lineRule="auto"/>
        <w:ind w:left="482" w:hanging="482"/>
        <w:contextualSpacing/>
        <w:rPr>
          <w:rFonts w:eastAsia="Times New Roman" w:cstheme="minorHAnsi"/>
          <w:sz w:val="24"/>
          <w:szCs w:val="24"/>
        </w:rPr>
      </w:pPr>
      <w:r w:rsidRPr="00770D16">
        <w:rPr>
          <w:sz w:val="24"/>
          <w:szCs w:val="24"/>
        </w:rPr>
        <w:lastRenderedPageBreak/>
        <w:t>Red List o</w:t>
      </w:r>
      <w:r w:rsidR="00262420">
        <w:rPr>
          <w:sz w:val="24"/>
          <w:szCs w:val="24"/>
        </w:rPr>
        <w:t>f Wild Flora and Fauna Albania, 2013.</w:t>
      </w:r>
      <w:r w:rsidRPr="00770D16">
        <w:rPr>
          <w:sz w:val="24"/>
          <w:szCs w:val="24"/>
        </w:rPr>
        <w:t xml:space="preserve"> Approved by ministerial order 1280, 20.11.2013</w:t>
      </w:r>
      <w:r>
        <w:rPr>
          <w:rFonts w:eastAsia="Times New Roman" w:cstheme="minorHAnsi"/>
          <w:sz w:val="24"/>
          <w:szCs w:val="24"/>
        </w:rPr>
        <w:t>.</w:t>
      </w:r>
      <w:r w:rsidR="00262420">
        <w:rPr>
          <w:rFonts w:eastAsia="Times New Roman" w:cstheme="minorHAnsi"/>
          <w:sz w:val="24"/>
          <w:szCs w:val="24"/>
        </w:rPr>
        <w:t xml:space="preserve"> </w:t>
      </w:r>
      <w:hyperlink r:id="rId24" w:history="1">
        <w:r w:rsidR="00262420" w:rsidRPr="00ED52AB">
          <w:rPr>
            <w:rStyle w:val="Hyperlink"/>
            <w:rFonts w:cstheme="minorHAnsi"/>
            <w:color w:val="auto"/>
            <w:sz w:val="24"/>
            <w:szCs w:val="24"/>
            <w:u w:val="none"/>
          </w:rPr>
          <w:t>http://www.nationalredlist.org/files/2015/06/Red-list-of-Albanian-flora-and-fauna-2013-MO-1280-20-11-2013.pdf</w:t>
        </w:r>
      </w:hyperlink>
      <w:r w:rsidR="00EB2F89">
        <w:rPr>
          <w:rFonts w:cstheme="minorHAnsi"/>
          <w:sz w:val="24"/>
          <w:szCs w:val="24"/>
        </w:rPr>
        <w:t xml:space="preserve"> </w:t>
      </w:r>
      <w:r w:rsidR="00EB2F89" w:rsidRPr="00432003">
        <w:rPr>
          <w:rFonts w:cstheme="minorHAnsi"/>
          <w:sz w:val="24"/>
          <w:szCs w:val="24"/>
          <w:shd w:val="clear" w:color="auto" w:fill="FFFFFF"/>
        </w:rPr>
        <w:t xml:space="preserve">(accessed </w:t>
      </w:r>
      <w:r w:rsidR="00EB2F89">
        <w:rPr>
          <w:rFonts w:cstheme="minorHAnsi"/>
          <w:sz w:val="24"/>
          <w:szCs w:val="24"/>
          <w:shd w:val="clear" w:color="auto" w:fill="FFFFFF"/>
        </w:rPr>
        <w:t>1</w:t>
      </w:r>
      <w:r w:rsidR="00B52AFF">
        <w:rPr>
          <w:rFonts w:cstheme="minorHAnsi"/>
          <w:sz w:val="24"/>
          <w:szCs w:val="24"/>
          <w:shd w:val="clear" w:color="auto" w:fill="FFFFFF"/>
        </w:rPr>
        <w:t>8</w:t>
      </w:r>
      <w:r w:rsidR="00EB2F89" w:rsidRPr="00432003">
        <w:rPr>
          <w:rFonts w:cstheme="minorHAnsi"/>
          <w:sz w:val="24"/>
          <w:szCs w:val="24"/>
          <w:shd w:val="clear" w:color="auto" w:fill="FFFFFF"/>
        </w:rPr>
        <w:t xml:space="preserve"> </w:t>
      </w:r>
      <w:r w:rsidR="00EB2F89">
        <w:rPr>
          <w:rFonts w:cstheme="minorHAnsi"/>
          <w:sz w:val="24"/>
          <w:szCs w:val="24"/>
          <w:shd w:val="clear" w:color="auto" w:fill="FFFFFF"/>
        </w:rPr>
        <w:t>July</w:t>
      </w:r>
      <w:r w:rsidR="00EB2F89" w:rsidRPr="00432003">
        <w:rPr>
          <w:rFonts w:cstheme="minorHAnsi"/>
          <w:sz w:val="24"/>
          <w:szCs w:val="24"/>
          <w:shd w:val="clear" w:color="auto" w:fill="FFFFFF"/>
        </w:rPr>
        <w:t xml:space="preserve"> 20</w:t>
      </w:r>
      <w:r w:rsidR="00EB2F89">
        <w:rPr>
          <w:rFonts w:cstheme="minorHAnsi"/>
          <w:sz w:val="24"/>
          <w:szCs w:val="24"/>
          <w:shd w:val="clear" w:color="auto" w:fill="FFFFFF"/>
        </w:rPr>
        <w:t>19</w:t>
      </w:r>
      <w:r w:rsidR="00EB2F89" w:rsidRPr="00432003">
        <w:rPr>
          <w:rFonts w:cstheme="minorHAnsi"/>
          <w:sz w:val="24"/>
          <w:szCs w:val="24"/>
          <w:shd w:val="clear" w:color="auto" w:fill="FFFFFF"/>
        </w:rPr>
        <w:t>)</w:t>
      </w:r>
      <w:r w:rsidR="00262420">
        <w:rPr>
          <w:rFonts w:cstheme="minorHAnsi"/>
          <w:sz w:val="24"/>
          <w:szCs w:val="24"/>
        </w:rPr>
        <w:t>.</w:t>
      </w:r>
    </w:p>
    <w:p w14:paraId="346489E3" w14:textId="77777777" w:rsidR="00551E5A" w:rsidRDefault="00744611" w:rsidP="00EC2FFB">
      <w:pPr>
        <w:widowControl w:val="0"/>
        <w:autoSpaceDE w:val="0"/>
        <w:autoSpaceDN w:val="0"/>
        <w:adjustRightInd w:val="0"/>
        <w:spacing w:line="480" w:lineRule="auto"/>
        <w:ind w:left="480" w:hanging="480"/>
        <w:contextualSpacing/>
        <w:rPr>
          <w:rFonts w:ascii="Calibri" w:hAnsi="Calibri" w:cs="Calibri"/>
          <w:noProof/>
          <w:sz w:val="24"/>
          <w:szCs w:val="24"/>
        </w:rPr>
      </w:pPr>
      <w:r w:rsidRPr="00574455">
        <w:rPr>
          <w:rFonts w:ascii="Calibri" w:hAnsi="Calibri" w:cs="Calibri"/>
          <w:noProof/>
          <w:sz w:val="24"/>
          <w:szCs w:val="24"/>
        </w:rPr>
        <w:t xml:space="preserve">Ren, Y.Q., Guan, K.Y., Li, A.R., Hu, X.J., Zhang, L., 2010. Host </w:t>
      </w:r>
      <w:r w:rsidR="0047777C">
        <w:rPr>
          <w:rFonts w:ascii="Calibri" w:hAnsi="Calibri" w:cs="Calibri"/>
          <w:noProof/>
          <w:sz w:val="24"/>
          <w:szCs w:val="24"/>
        </w:rPr>
        <w:t>d</w:t>
      </w:r>
      <w:r w:rsidRPr="00574455">
        <w:rPr>
          <w:rFonts w:ascii="Calibri" w:hAnsi="Calibri" w:cs="Calibri"/>
          <w:noProof/>
          <w:sz w:val="24"/>
          <w:szCs w:val="24"/>
        </w:rPr>
        <w:t xml:space="preserve">ependence and </w:t>
      </w:r>
      <w:r w:rsidR="0047777C">
        <w:rPr>
          <w:rFonts w:ascii="Calibri" w:hAnsi="Calibri" w:cs="Calibri"/>
          <w:noProof/>
          <w:sz w:val="24"/>
          <w:szCs w:val="24"/>
        </w:rPr>
        <w:t>p</w:t>
      </w:r>
      <w:r w:rsidRPr="00574455">
        <w:rPr>
          <w:rFonts w:ascii="Calibri" w:hAnsi="Calibri" w:cs="Calibri"/>
          <w:noProof/>
          <w:sz w:val="24"/>
          <w:szCs w:val="24"/>
        </w:rPr>
        <w:t xml:space="preserve">reference of the </w:t>
      </w:r>
      <w:r w:rsidR="0047777C">
        <w:rPr>
          <w:rFonts w:ascii="Calibri" w:hAnsi="Calibri" w:cs="Calibri"/>
          <w:noProof/>
          <w:sz w:val="24"/>
          <w:szCs w:val="24"/>
        </w:rPr>
        <w:t>r</w:t>
      </w:r>
      <w:r w:rsidRPr="00574455">
        <w:rPr>
          <w:rFonts w:ascii="Calibri" w:hAnsi="Calibri" w:cs="Calibri"/>
          <w:noProof/>
          <w:sz w:val="24"/>
          <w:szCs w:val="24"/>
        </w:rPr>
        <w:t xml:space="preserve">oot </w:t>
      </w:r>
      <w:r w:rsidR="0047777C" w:rsidRPr="0075690C">
        <w:rPr>
          <w:rFonts w:ascii="Calibri" w:hAnsi="Calibri" w:cs="Calibri"/>
          <w:noProof/>
          <w:sz w:val="24"/>
          <w:szCs w:val="24"/>
        </w:rPr>
        <w:t>h</w:t>
      </w:r>
      <w:r w:rsidRPr="0075690C">
        <w:rPr>
          <w:rFonts w:ascii="Calibri" w:hAnsi="Calibri" w:cs="Calibri"/>
          <w:noProof/>
          <w:sz w:val="24"/>
          <w:szCs w:val="24"/>
        </w:rPr>
        <w:t>emiparasite,</w:t>
      </w:r>
      <w:r w:rsidRPr="00574455">
        <w:rPr>
          <w:rFonts w:ascii="Calibri" w:hAnsi="Calibri" w:cs="Calibri"/>
          <w:noProof/>
          <w:sz w:val="24"/>
          <w:szCs w:val="24"/>
        </w:rPr>
        <w:t xml:space="preserve"> </w:t>
      </w:r>
      <w:r w:rsidRPr="0047777C">
        <w:rPr>
          <w:rFonts w:ascii="Calibri" w:hAnsi="Calibri" w:cs="Calibri"/>
          <w:i/>
          <w:noProof/>
          <w:sz w:val="24"/>
          <w:szCs w:val="24"/>
        </w:rPr>
        <w:t>Pedicularis cephalantha</w:t>
      </w:r>
      <w:r w:rsidRPr="00574455">
        <w:rPr>
          <w:rFonts w:ascii="Calibri" w:hAnsi="Calibri" w:cs="Calibri"/>
          <w:noProof/>
          <w:sz w:val="24"/>
          <w:szCs w:val="24"/>
        </w:rPr>
        <w:t xml:space="preserve"> Franch. (Orobanchaceae). Folia Geobot. 45, 443–455. https://doi.org/10.1007/s12224-010-9081-6</w:t>
      </w:r>
      <w:r>
        <w:rPr>
          <w:rFonts w:ascii="Calibri" w:hAnsi="Calibri" w:cs="Calibri"/>
          <w:noProof/>
          <w:sz w:val="24"/>
          <w:szCs w:val="24"/>
        </w:rPr>
        <w:t>.</w:t>
      </w:r>
    </w:p>
    <w:p w14:paraId="0310BA0C" w14:textId="4E279436" w:rsidR="00551E5A" w:rsidRPr="00BE323B" w:rsidRDefault="000313B3"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Resmeriță, I., 1973. Cartarea speciei </w:t>
      </w:r>
      <w:r w:rsidRPr="000313B3">
        <w:rPr>
          <w:rFonts w:ascii="Calibri" w:hAnsi="Calibri" w:cs="Calibri"/>
          <w:i/>
          <w:noProof/>
          <w:sz w:val="24"/>
          <w:szCs w:val="24"/>
        </w:rPr>
        <w:t>Leontopodium alpinum</w:t>
      </w:r>
      <w:r w:rsidRPr="00574455">
        <w:rPr>
          <w:rFonts w:ascii="Calibri" w:hAnsi="Calibri" w:cs="Calibri"/>
          <w:noProof/>
          <w:sz w:val="24"/>
          <w:szCs w:val="24"/>
        </w:rPr>
        <w:t xml:space="preserve"> Cass. din Carpații Românești. Stud. și Cercet. Biol. Ser. Bot. 25, 385–398.</w:t>
      </w:r>
      <w:hyperlink w:history="1"/>
    </w:p>
    <w:p w14:paraId="26410661" w14:textId="0E578B4E" w:rsidR="003479BA" w:rsidRDefault="00C76259" w:rsidP="00EC2FFB">
      <w:pPr>
        <w:widowControl w:val="0"/>
        <w:autoSpaceDE w:val="0"/>
        <w:autoSpaceDN w:val="0"/>
        <w:adjustRightInd w:val="0"/>
        <w:spacing w:line="480" w:lineRule="auto"/>
        <w:ind w:left="482" w:hanging="482"/>
        <w:contextualSpacing/>
        <w:rPr>
          <w:rFonts w:cstheme="minorHAnsi"/>
          <w:sz w:val="24"/>
          <w:szCs w:val="24"/>
        </w:rPr>
      </w:pPr>
      <w:r>
        <w:rPr>
          <w:rFonts w:cstheme="minorHAnsi"/>
          <w:sz w:val="24"/>
          <w:szCs w:val="24"/>
        </w:rPr>
        <w:t xml:space="preserve">Riley, S.J., </w:t>
      </w:r>
      <w:r w:rsidR="003479BA" w:rsidRPr="003479BA">
        <w:rPr>
          <w:rFonts w:cstheme="minorHAnsi"/>
          <w:sz w:val="24"/>
          <w:szCs w:val="24"/>
        </w:rPr>
        <w:t>DeGloria</w:t>
      </w:r>
      <w:r>
        <w:rPr>
          <w:rFonts w:cstheme="minorHAnsi"/>
          <w:sz w:val="24"/>
          <w:szCs w:val="24"/>
        </w:rPr>
        <w:t xml:space="preserve">, S.D., </w:t>
      </w:r>
      <w:r w:rsidR="003479BA" w:rsidRPr="003479BA">
        <w:rPr>
          <w:rFonts w:cstheme="minorHAnsi"/>
          <w:sz w:val="24"/>
          <w:szCs w:val="24"/>
        </w:rPr>
        <w:t>Elliot</w:t>
      </w:r>
      <w:r>
        <w:rPr>
          <w:rFonts w:cstheme="minorHAnsi"/>
          <w:sz w:val="24"/>
          <w:szCs w:val="24"/>
        </w:rPr>
        <w:t>, R., 1999.</w:t>
      </w:r>
      <w:r w:rsidR="003479BA" w:rsidRPr="003479BA">
        <w:rPr>
          <w:rFonts w:cstheme="minorHAnsi"/>
          <w:sz w:val="24"/>
          <w:szCs w:val="24"/>
        </w:rPr>
        <w:t xml:space="preserve"> A terrain ruggedness index that quantifies topographic heterogeneity, </w:t>
      </w:r>
      <w:r w:rsidRPr="00C76259">
        <w:rPr>
          <w:rFonts w:cstheme="minorHAnsi"/>
          <w:sz w:val="24"/>
          <w:szCs w:val="24"/>
        </w:rPr>
        <w:t>Intermt</w:t>
      </w:r>
      <w:r>
        <w:rPr>
          <w:rFonts w:cstheme="minorHAnsi"/>
          <w:sz w:val="24"/>
          <w:szCs w:val="24"/>
        </w:rPr>
        <w:t>.</w:t>
      </w:r>
      <w:r w:rsidRPr="00C76259">
        <w:rPr>
          <w:rFonts w:cstheme="minorHAnsi"/>
          <w:sz w:val="24"/>
          <w:szCs w:val="24"/>
        </w:rPr>
        <w:t xml:space="preserve"> J</w:t>
      </w:r>
      <w:r>
        <w:rPr>
          <w:rFonts w:cstheme="minorHAnsi"/>
          <w:sz w:val="24"/>
          <w:szCs w:val="24"/>
        </w:rPr>
        <w:t>.</w:t>
      </w:r>
      <w:r w:rsidRPr="00C76259">
        <w:rPr>
          <w:rFonts w:cstheme="minorHAnsi"/>
          <w:sz w:val="24"/>
          <w:szCs w:val="24"/>
        </w:rPr>
        <w:t xml:space="preserve"> Sci</w:t>
      </w:r>
      <w:r>
        <w:rPr>
          <w:rFonts w:cstheme="minorHAnsi"/>
          <w:sz w:val="24"/>
          <w:szCs w:val="24"/>
        </w:rPr>
        <w:t xml:space="preserve">. 5(1-4), </w:t>
      </w:r>
      <w:r w:rsidR="003479BA" w:rsidRPr="003479BA">
        <w:rPr>
          <w:rFonts w:cstheme="minorHAnsi"/>
          <w:sz w:val="24"/>
          <w:szCs w:val="24"/>
        </w:rPr>
        <w:t>23-27.</w:t>
      </w:r>
    </w:p>
    <w:p w14:paraId="33BE0BFE" w14:textId="77777777" w:rsidR="00551E5A" w:rsidRDefault="00950C8E"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Rossi, G., Parolo, G., Ulian, T., 2009. Human trampling as a threat factor for the conservation of peripheral plant populations. Plant Biosyst. 143, 104–113. </w:t>
      </w:r>
      <w:r w:rsidR="000529F4" w:rsidRPr="000529F4">
        <w:rPr>
          <w:rFonts w:ascii="Calibri" w:hAnsi="Calibri" w:cs="Calibri"/>
          <w:noProof/>
          <w:sz w:val="24"/>
          <w:szCs w:val="24"/>
        </w:rPr>
        <w:t>https://doi.org/10.1080/11263500802633725</w:t>
      </w:r>
      <w:r>
        <w:rPr>
          <w:rFonts w:ascii="Calibri" w:hAnsi="Calibri" w:cs="Calibri"/>
          <w:noProof/>
          <w:sz w:val="24"/>
          <w:szCs w:val="24"/>
        </w:rPr>
        <w:t>.</w:t>
      </w:r>
    </w:p>
    <w:p w14:paraId="060BB9A8" w14:textId="6B5213C5" w:rsidR="00243404" w:rsidRDefault="00243404" w:rsidP="00243404">
      <w:pPr>
        <w:widowControl w:val="0"/>
        <w:autoSpaceDE w:val="0"/>
        <w:autoSpaceDN w:val="0"/>
        <w:adjustRightInd w:val="0"/>
        <w:spacing w:line="480" w:lineRule="auto"/>
        <w:ind w:left="482" w:hanging="482"/>
        <w:contextualSpacing/>
        <w:rPr>
          <w:rFonts w:ascii="Calibri" w:hAnsi="Calibri" w:cs="Calibri"/>
          <w:noProof/>
          <w:sz w:val="24"/>
          <w:szCs w:val="24"/>
        </w:rPr>
      </w:pPr>
      <w:r w:rsidRPr="00FA5C60">
        <w:rPr>
          <w:rFonts w:ascii="Calibri" w:hAnsi="Calibri" w:cs="Calibri"/>
          <w:noProof/>
          <w:sz w:val="24"/>
          <w:szCs w:val="24"/>
        </w:rPr>
        <w:t>Scherrer, D., Körner, C., 201</w:t>
      </w:r>
      <w:r>
        <w:rPr>
          <w:rFonts w:ascii="Calibri" w:hAnsi="Calibri" w:cs="Calibri"/>
          <w:noProof/>
          <w:sz w:val="24"/>
          <w:szCs w:val="24"/>
        </w:rPr>
        <w:t>1</w:t>
      </w:r>
      <w:r w:rsidRPr="00FA5C60">
        <w:rPr>
          <w:rFonts w:ascii="Calibri" w:hAnsi="Calibri" w:cs="Calibri"/>
          <w:noProof/>
          <w:sz w:val="24"/>
          <w:szCs w:val="24"/>
        </w:rPr>
        <w:t>. Topographically controlled thermal‐habitat differentiation buffers alpine plant diversity against climate warming, J. Biogeogr. 38, 406</w:t>
      </w:r>
      <w:r>
        <w:rPr>
          <w:rFonts w:ascii="Calibri" w:hAnsi="Calibri" w:cs="Calibri"/>
          <w:noProof/>
          <w:sz w:val="24"/>
          <w:szCs w:val="24"/>
        </w:rPr>
        <w:t>-416</w:t>
      </w:r>
      <w:r w:rsidRPr="00FA5C60">
        <w:rPr>
          <w:rFonts w:ascii="Calibri" w:hAnsi="Calibri" w:cs="Calibri"/>
          <w:noProof/>
          <w:sz w:val="24"/>
          <w:szCs w:val="24"/>
        </w:rPr>
        <w:t>.  https://doi.org/10.1111/j.1365-2699.2010.02407.x.</w:t>
      </w:r>
    </w:p>
    <w:p w14:paraId="1CDEDA82" w14:textId="77777777" w:rsidR="00551E5A" w:rsidRDefault="00BA0921"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Schumann, K., Wittig, R., Thiombiano, A., Becker, U., Hahn, K., 2010. Impact of land-use type and bark- and leaf-harvesting on population structure and fruit production of the baobab tree (</w:t>
      </w:r>
      <w:r w:rsidRPr="00D52678">
        <w:rPr>
          <w:rFonts w:ascii="Calibri" w:hAnsi="Calibri" w:cs="Calibri"/>
          <w:i/>
          <w:noProof/>
          <w:sz w:val="24"/>
          <w:szCs w:val="24"/>
        </w:rPr>
        <w:t>Adansonia digitata</w:t>
      </w:r>
      <w:r w:rsidRPr="00574455">
        <w:rPr>
          <w:rFonts w:ascii="Calibri" w:hAnsi="Calibri" w:cs="Calibri"/>
          <w:noProof/>
          <w:sz w:val="24"/>
          <w:szCs w:val="24"/>
        </w:rPr>
        <w:t xml:space="preserve"> L.) in a semi-arid savanna, West Africa. For. Ecol. Manage. 260, 2035–2044. https://doi.org/10.1016/j.foreco.2010.09.009</w:t>
      </w:r>
      <w:r>
        <w:rPr>
          <w:rFonts w:ascii="Calibri" w:hAnsi="Calibri" w:cs="Calibri"/>
          <w:noProof/>
          <w:sz w:val="24"/>
          <w:szCs w:val="24"/>
        </w:rPr>
        <w:t>.</w:t>
      </w:r>
    </w:p>
    <w:p w14:paraId="2C715F6E" w14:textId="77777777" w:rsidR="00A77113" w:rsidRDefault="00DB4E8C" w:rsidP="00EC2FFB">
      <w:pPr>
        <w:widowControl w:val="0"/>
        <w:autoSpaceDE w:val="0"/>
        <w:autoSpaceDN w:val="0"/>
        <w:adjustRightInd w:val="0"/>
        <w:spacing w:line="480" w:lineRule="auto"/>
        <w:ind w:left="482" w:hanging="482"/>
        <w:contextualSpacing/>
        <w:rPr>
          <w:rFonts w:ascii="Calibri" w:hAnsi="Calibri" w:cs="Calibri"/>
          <w:noProof/>
          <w:sz w:val="24"/>
          <w:szCs w:val="24"/>
        </w:rPr>
      </w:pPr>
      <w:hyperlink w:history="1"/>
      <w:r w:rsidR="00A77113" w:rsidRPr="00A77113">
        <w:rPr>
          <w:rFonts w:ascii="Calibri" w:hAnsi="Calibri" w:cs="Calibri"/>
          <w:noProof/>
          <w:sz w:val="24"/>
          <w:szCs w:val="24"/>
        </w:rPr>
        <w:t xml:space="preserve">Smaill, S. J., </w:t>
      </w:r>
      <w:r w:rsidR="00A77113">
        <w:rPr>
          <w:rFonts w:ascii="Calibri" w:hAnsi="Calibri" w:cs="Calibri"/>
          <w:noProof/>
          <w:sz w:val="24"/>
          <w:szCs w:val="24"/>
        </w:rPr>
        <w:t>Clinton, P. W., Allen, R. B., Davis, M. R., 2011</w:t>
      </w:r>
      <w:r w:rsidR="00A77113" w:rsidRPr="00A77113">
        <w:rPr>
          <w:rFonts w:ascii="Calibri" w:hAnsi="Calibri" w:cs="Calibri"/>
          <w:noProof/>
          <w:sz w:val="24"/>
          <w:szCs w:val="24"/>
        </w:rPr>
        <w:t>. Climate cues and resources interact to determine seed production by a masting sp</w:t>
      </w:r>
      <w:r w:rsidR="00A77113">
        <w:rPr>
          <w:rFonts w:ascii="Calibri" w:hAnsi="Calibri" w:cs="Calibri"/>
          <w:noProof/>
          <w:sz w:val="24"/>
          <w:szCs w:val="24"/>
        </w:rPr>
        <w:t>ecies. J. Ecol. 99</w:t>
      </w:r>
      <w:r w:rsidR="00A77113" w:rsidRPr="00A77113">
        <w:rPr>
          <w:rFonts w:ascii="Calibri" w:hAnsi="Calibri" w:cs="Calibri"/>
          <w:noProof/>
          <w:sz w:val="24"/>
          <w:szCs w:val="24"/>
        </w:rPr>
        <w:t>, 870-877.</w:t>
      </w:r>
    </w:p>
    <w:p w14:paraId="1466CD44" w14:textId="77777777" w:rsidR="00A77113" w:rsidRDefault="00A77113" w:rsidP="00EC2FFB">
      <w:pPr>
        <w:widowControl w:val="0"/>
        <w:autoSpaceDE w:val="0"/>
        <w:autoSpaceDN w:val="0"/>
        <w:adjustRightInd w:val="0"/>
        <w:spacing w:line="480" w:lineRule="auto"/>
        <w:ind w:left="482"/>
        <w:contextualSpacing/>
        <w:rPr>
          <w:rFonts w:ascii="Calibri" w:hAnsi="Calibri" w:cs="Calibri"/>
          <w:noProof/>
          <w:sz w:val="24"/>
          <w:szCs w:val="24"/>
        </w:rPr>
      </w:pPr>
      <w:r w:rsidRPr="00A77113">
        <w:rPr>
          <w:rFonts w:ascii="Calibri" w:hAnsi="Calibri" w:cs="Calibri"/>
          <w:noProof/>
          <w:sz w:val="24"/>
          <w:szCs w:val="24"/>
        </w:rPr>
        <w:lastRenderedPageBreak/>
        <w:t>https://doi.org/10.1111/j.1365-2745.2011.01803.x</w:t>
      </w:r>
    </w:p>
    <w:p w14:paraId="46DD5610" w14:textId="77777777" w:rsidR="00551E5A" w:rsidRDefault="006222E0"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B837E2">
        <w:rPr>
          <w:rFonts w:cstheme="minorHAnsi"/>
          <w:color w:val="080100"/>
          <w:sz w:val="24"/>
          <w:szCs w:val="24"/>
          <w:bdr w:val="none" w:sz="0" w:space="0" w:color="auto" w:frame="1"/>
          <w:shd w:val="clear" w:color="auto" w:fill="FFFFFF"/>
        </w:rPr>
        <w:t>Solár</w:t>
      </w:r>
      <w:r>
        <w:rPr>
          <w:rFonts w:cstheme="minorHAnsi"/>
          <w:color w:val="080100"/>
          <w:sz w:val="24"/>
          <w:szCs w:val="24"/>
          <w:bdr w:val="none" w:sz="0" w:space="0" w:color="auto" w:frame="1"/>
          <w:shd w:val="clear" w:color="auto" w:fill="FFFFFF"/>
        </w:rPr>
        <w:t>, J., Janiga, M.,</w:t>
      </w:r>
      <w:r w:rsidR="007D26E8">
        <w:rPr>
          <w:rFonts w:cstheme="minorHAnsi"/>
          <w:color w:val="080100"/>
          <w:sz w:val="24"/>
          <w:szCs w:val="24"/>
          <w:bdr w:val="none" w:sz="0" w:space="0" w:color="auto" w:frame="1"/>
          <w:shd w:val="clear" w:color="auto" w:fill="FFFFFF"/>
        </w:rPr>
        <w:t xml:space="preserve"> 2013.</w:t>
      </w:r>
      <w:r>
        <w:rPr>
          <w:rFonts w:cstheme="minorHAnsi"/>
          <w:color w:val="080100"/>
          <w:sz w:val="24"/>
          <w:szCs w:val="24"/>
          <w:bdr w:val="none" w:sz="0" w:space="0" w:color="auto" w:frame="1"/>
          <w:shd w:val="clear" w:color="auto" w:fill="FFFFFF"/>
        </w:rPr>
        <w:t xml:space="preserve"> </w:t>
      </w:r>
      <w:r w:rsidR="007448C3">
        <w:rPr>
          <w:rFonts w:cstheme="minorHAnsi"/>
          <w:color w:val="080100"/>
          <w:sz w:val="24"/>
          <w:szCs w:val="24"/>
          <w:bdr w:val="none" w:sz="0" w:space="0" w:color="auto" w:frame="1"/>
          <w:shd w:val="clear" w:color="auto" w:fill="FFFFFF"/>
        </w:rPr>
        <w:t>Long-term c</w:t>
      </w:r>
      <w:r w:rsidRPr="00B837E2">
        <w:rPr>
          <w:rFonts w:cstheme="minorHAnsi"/>
          <w:color w:val="080100"/>
          <w:sz w:val="24"/>
          <w:szCs w:val="24"/>
          <w:bdr w:val="none" w:sz="0" w:space="0" w:color="auto" w:frame="1"/>
          <w:shd w:val="clear" w:color="auto" w:fill="FFFFFF"/>
        </w:rPr>
        <w:t>hanges in Dwarf Pine (</w:t>
      </w:r>
      <w:r w:rsidRPr="00B837E2">
        <w:rPr>
          <w:rFonts w:cstheme="minorHAnsi"/>
          <w:i/>
          <w:color w:val="080100"/>
          <w:sz w:val="24"/>
          <w:szCs w:val="24"/>
          <w:bdr w:val="none" w:sz="0" w:space="0" w:color="auto" w:frame="1"/>
          <w:shd w:val="clear" w:color="auto" w:fill="FFFFFF"/>
        </w:rPr>
        <w:t>Pinus mugo</w:t>
      </w:r>
      <w:r w:rsidR="007448C3">
        <w:rPr>
          <w:rFonts w:cstheme="minorHAnsi"/>
          <w:color w:val="080100"/>
          <w:sz w:val="24"/>
          <w:szCs w:val="24"/>
          <w:bdr w:val="none" w:sz="0" w:space="0" w:color="auto" w:frame="1"/>
          <w:shd w:val="clear" w:color="auto" w:fill="FFFFFF"/>
        </w:rPr>
        <w:t>) c</w:t>
      </w:r>
      <w:r w:rsidRPr="00B837E2">
        <w:rPr>
          <w:rFonts w:cstheme="minorHAnsi"/>
          <w:color w:val="080100"/>
          <w:sz w:val="24"/>
          <w:szCs w:val="24"/>
          <w:bdr w:val="none" w:sz="0" w:space="0" w:color="auto" w:frame="1"/>
          <w:shd w:val="clear" w:color="auto" w:fill="FFFFFF"/>
        </w:rPr>
        <w:t>over in the High Tatra Mountains, Slovakia</w:t>
      </w:r>
      <w:r>
        <w:rPr>
          <w:rFonts w:cstheme="minorHAnsi"/>
          <w:color w:val="080100"/>
          <w:sz w:val="24"/>
          <w:szCs w:val="24"/>
          <w:bdr w:val="none" w:sz="0" w:space="0" w:color="auto" w:frame="1"/>
          <w:shd w:val="clear" w:color="auto" w:fill="FFFFFF"/>
        </w:rPr>
        <w:t xml:space="preserve">. </w:t>
      </w:r>
      <w:r w:rsidRPr="006516F1">
        <w:rPr>
          <w:rFonts w:ascii="Calibri" w:hAnsi="Calibri" w:cs="Calibri"/>
          <w:noProof/>
          <w:sz w:val="24"/>
          <w:szCs w:val="24"/>
        </w:rPr>
        <w:t>Mt. Res. Dev. 33, 51–62. https://doi.org/http://dx.doi.org/10.1659/MRD-JOURNAL-D-12-00079.1</w:t>
      </w:r>
      <w:r>
        <w:rPr>
          <w:rFonts w:ascii="Calibri" w:hAnsi="Calibri" w:cs="Calibri"/>
          <w:noProof/>
          <w:sz w:val="24"/>
          <w:szCs w:val="24"/>
        </w:rPr>
        <w:t>.</w:t>
      </w:r>
    </w:p>
    <w:p w14:paraId="343B6BAB" w14:textId="77777777" w:rsidR="00551E5A" w:rsidRDefault="0045061B"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Spasojevic, M.J., Suding, K.N., 2011. Contrasting effects of hemiparasites on ecosystem processes: </w:t>
      </w:r>
      <w:r w:rsidR="007B0D15">
        <w:rPr>
          <w:rFonts w:ascii="Calibri" w:hAnsi="Calibri" w:cs="Calibri"/>
          <w:noProof/>
          <w:sz w:val="24"/>
          <w:szCs w:val="24"/>
        </w:rPr>
        <w:t>c</w:t>
      </w:r>
      <w:r w:rsidRPr="00574455">
        <w:rPr>
          <w:rFonts w:ascii="Calibri" w:hAnsi="Calibri" w:cs="Calibri"/>
          <w:noProof/>
          <w:sz w:val="24"/>
          <w:szCs w:val="24"/>
        </w:rPr>
        <w:t>an positive litter effects offset the negative effects of parasitism? Oecologia 165, 193–200. https://doi.org/10.1007/s00442-010-1726-x</w:t>
      </w:r>
      <w:r w:rsidR="00FB6B0F">
        <w:rPr>
          <w:rFonts w:ascii="Calibri" w:hAnsi="Calibri" w:cs="Calibri"/>
          <w:noProof/>
          <w:sz w:val="24"/>
          <w:szCs w:val="24"/>
        </w:rPr>
        <w:t>.</w:t>
      </w:r>
    </w:p>
    <w:p w14:paraId="669E6060" w14:textId="77777777" w:rsidR="00551E5A" w:rsidRDefault="001C4B4C"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 xml:space="preserve">Suetsugu, K., Kawakita, A., Kato, M., 2008. Host range and selectivity of the hemiparasitic plant </w:t>
      </w:r>
      <w:r w:rsidRPr="00E520B9">
        <w:rPr>
          <w:rFonts w:ascii="Calibri" w:hAnsi="Calibri" w:cs="Calibri"/>
          <w:i/>
          <w:noProof/>
          <w:sz w:val="24"/>
          <w:szCs w:val="24"/>
        </w:rPr>
        <w:t>Thesium chinense</w:t>
      </w:r>
      <w:r w:rsidRPr="00574455">
        <w:rPr>
          <w:rFonts w:ascii="Calibri" w:hAnsi="Calibri" w:cs="Calibri"/>
          <w:noProof/>
          <w:sz w:val="24"/>
          <w:szCs w:val="24"/>
        </w:rPr>
        <w:t xml:space="preserve"> (Santalaceae). Ann. Bot. 102, 49–55. https://doi.org/10.1093/aob/mcn065</w:t>
      </w:r>
      <w:r>
        <w:rPr>
          <w:rFonts w:ascii="Calibri" w:hAnsi="Calibri" w:cs="Calibri"/>
          <w:noProof/>
          <w:sz w:val="24"/>
          <w:szCs w:val="24"/>
        </w:rPr>
        <w:t>.</w:t>
      </w:r>
    </w:p>
    <w:p w14:paraId="5C3B46FC" w14:textId="03F25749" w:rsidR="00044D06" w:rsidRDefault="00044D06"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B23BAB">
        <w:rPr>
          <w:rFonts w:ascii="Calibri" w:hAnsi="Calibri" w:cs="Calibri"/>
          <w:noProof/>
          <w:sz w:val="24"/>
          <w:szCs w:val="24"/>
        </w:rPr>
        <w:t>Suggitt, A.J., Wilson, R.J., Isaac, N.J.B., Beale, C.M., Auffret, A.G., August, T., Bennie,</w:t>
      </w:r>
      <w:r>
        <w:rPr>
          <w:rFonts w:ascii="Calibri" w:hAnsi="Calibri" w:cs="Calibri"/>
          <w:noProof/>
          <w:sz w:val="24"/>
          <w:szCs w:val="24"/>
        </w:rPr>
        <w:t xml:space="preserve"> </w:t>
      </w:r>
      <w:r w:rsidRPr="00B23BAB">
        <w:rPr>
          <w:rFonts w:ascii="Calibri" w:hAnsi="Calibri" w:cs="Calibri"/>
          <w:noProof/>
          <w:sz w:val="24"/>
          <w:szCs w:val="24"/>
        </w:rPr>
        <w:t>J.J., Crick, H.Q.P., Duffield, S., Fox, R., Hopkins, J.J., Macgregor, N.A., Morecroft,</w:t>
      </w:r>
      <w:r>
        <w:rPr>
          <w:rFonts w:ascii="Calibri" w:hAnsi="Calibri" w:cs="Calibri"/>
          <w:noProof/>
          <w:sz w:val="24"/>
          <w:szCs w:val="24"/>
        </w:rPr>
        <w:t xml:space="preserve"> </w:t>
      </w:r>
      <w:r w:rsidRPr="00B23BAB">
        <w:rPr>
          <w:rFonts w:ascii="Calibri" w:hAnsi="Calibri" w:cs="Calibri"/>
          <w:noProof/>
          <w:sz w:val="24"/>
          <w:szCs w:val="24"/>
        </w:rPr>
        <w:t>M.D., Walker, K.J., Maclean, I.M.D., 2018. Extinction risk from climate change is</w:t>
      </w:r>
      <w:r>
        <w:rPr>
          <w:rFonts w:ascii="Calibri" w:hAnsi="Calibri" w:cs="Calibri"/>
          <w:noProof/>
          <w:sz w:val="24"/>
          <w:szCs w:val="24"/>
        </w:rPr>
        <w:t xml:space="preserve"> </w:t>
      </w:r>
      <w:r w:rsidRPr="00B23BAB">
        <w:rPr>
          <w:rFonts w:ascii="Calibri" w:hAnsi="Calibri" w:cs="Calibri"/>
          <w:noProof/>
          <w:sz w:val="24"/>
          <w:szCs w:val="24"/>
        </w:rPr>
        <w:t>reduced by microclimatic buffering. Nat. Clim. Change 8, 713–717.</w:t>
      </w:r>
      <w:r>
        <w:rPr>
          <w:rFonts w:ascii="Calibri" w:hAnsi="Calibri" w:cs="Calibri"/>
          <w:noProof/>
          <w:sz w:val="24"/>
          <w:szCs w:val="24"/>
        </w:rPr>
        <w:t xml:space="preserve"> </w:t>
      </w:r>
      <w:r w:rsidRPr="00F8070A">
        <w:rPr>
          <w:rFonts w:ascii="Calibri" w:hAnsi="Calibri" w:cs="Calibri"/>
          <w:noProof/>
          <w:sz w:val="24"/>
          <w:szCs w:val="24"/>
        </w:rPr>
        <w:t>https://doi.org/10.1038/s41558-018-0231-9</w:t>
      </w:r>
      <w:r>
        <w:rPr>
          <w:rFonts w:ascii="Calibri" w:hAnsi="Calibri" w:cs="Calibri"/>
          <w:noProof/>
          <w:sz w:val="24"/>
          <w:szCs w:val="24"/>
        </w:rPr>
        <w:t>.</w:t>
      </w:r>
    </w:p>
    <w:p w14:paraId="64E43A3C" w14:textId="77777777" w:rsidR="00551E5A" w:rsidRDefault="008154A6"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574455">
        <w:rPr>
          <w:rFonts w:ascii="Calibri" w:hAnsi="Calibri" w:cs="Calibri"/>
          <w:noProof/>
          <w:sz w:val="24"/>
          <w:szCs w:val="24"/>
        </w:rPr>
        <w:t>Swab, R.M., Regan, H.M., Matthies, D., Becker, U., Bruun, H.H., 2015. The role of demography, intra-species variation, and species distribution models in species’ projections under climate change. Ecography 38, 221–230. https://doi.org/10.1111/ecog.00585</w:t>
      </w:r>
      <w:r>
        <w:rPr>
          <w:rFonts w:ascii="Calibri" w:hAnsi="Calibri" w:cs="Calibri"/>
          <w:noProof/>
          <w:sz w:val="24"/>
          <w:szCs w:val="24"/>
        </w:rPr>
        <w:t>.</w:t>
      </w:r>
    </w:p>
    <w:p w14:paraId="229AF733" w14:textId="77777777" w:rsidR="002069C4" w:rsidRDefault="002069C4" w:rsidP="00EC2FFB">
      <w:pPr>
        <w:widowControl w:val="0"/>
        <w:autoSpaceDE w:val="0"/>
        <w:autoSpaceDN w:val="0"/>
        <w:adjustRightInd w:val="0"/>
        <w:spacing w:line="480" w:lineRule="auto"/>
        <w:ind w:left="482" w:hanging="482"/>
        <w:contextualSpacing/>
        <w:rPr>
          <w:rFonts w:ascii="Calibri" w:hAnsi="Calibri" w:cs="Calibri"/>
          <w:noProof/>
          <w:sz w:val="24"/>
          <w:szCs w:val="24"/>
        </w:rPr>
      </w:pPr>
      <w:r>
        <w:rPr>
          <w:rFonts w:ascii="Calibri" w:hAnsi="Calibri" w:cs="Calibri"/>
          <w:noProof/>
          <w:sz w:val="24"/>
          <w:szCs w:val="24"/>
        </w:rPr>
        <w:t>Tanentzap, A.J., Lee, W. G., Coomes, D. A., 2012</w:t>
      </w:r>
      <w:r w:rsidRPr="002069C4">
        <w:rPr>
          <w:rFonts w:ascii="Calibri" w:hAnsi="Calibri" w:cs="Calibri"/>
          <w:noProof/>
          <w:sz w:val="24"/>
          <w:szCs w:val="24"/>
        </w:rPr>
        <w:t>. Soil nutrient supply modulates temperature‐induction cues i</w:t>
      </w:r>
      <w:r>
        <w:rPr>
          <w:rFonts w:ascii="Calibri" w:hAnsi="Calibri" w:cs="Calibri"/>
          <w:noProof/>
          <w:sz w:val="24"/>
          <w:szCs w:val="24"/>
        </w:rPr>
        <w:t>n mast‐seeding grasses. Ecology 93</w:t>
      </w:r>
      <w:r w:rsidRPr="002069C4">
        <w:rPr>
          <w:rFonts w:ascii="Calibri" w:hAnsi="Calibri" w:cs="Calibri"/>
          <w:noProof/>
          <w:sz w:val="24"/>
          <w:szCs w:val="24"/>
        </w:rPr>
        <w:t>, 462-469.</w:t>
      </w:r>
      <w:r>
        <w:rPr>
          <w:rFonts w:ascii="Calibri" w:hAnsi="Calibri" w:cs="Calibri"/>
          <w:noProof/>
          <w:sz w:val="24"/>
          <w:szCs w:val="24"/>
        </w:rPr>
        <w:t xml:space="preserve"> </w:t>
      </w:r>
      <w:r w:rsidRPr="002069C4">
        <w:rPr>
          <w:rFonts w:ascii="Calibri" w:hAnsi="Calibri" w:cs="Calibri"/>
          <w:noProof/>
          <w:sz w:val="24"/>
          <w:szCs w:val="24"/>
        </w:rPr>
        <w:t>https://doi.org/10.1890/11-1750.1</w:t>
      </w:r>
    </w:p>
    <w:p w14:paraId="2E0A2C7B" w14:textId="77777777" w:rsidR="00551E5A" w:rsidRDefault="00C253B6" w:rsidP="00EC2FFB">
      <w:pPr>
        <w:widowControl w:val="0"/>
        <w:autoSpaceDE w:val="0"/>
        <w:autoSpaceDN w:val="0"/>
        <w:adjustRightInd w:val="0"/>
        <w:spacing w:line="480" w:lineRule="auto"/>
        <w:ind w:left="482" w:hanging="482"/>
        <w:contextualSpacing/>
        <w:rPr>
          <w:sz w:val="24"/>
          <w:szCs w:val="24"/>
        </w:rPr>
      </w:pPr>
      <w:r w:rsidRPr="0041229E">
        <w:rPr>
          <w:sz w:val="24"/>
          <w:szCs w:val="24"/>
        </w:rPr>
        <w:t>T</w:t>
      </w:r>
      <w:r>
        <w:rPr>
          <w:sz w:val="24"/>
          <w:szCs w:val="24"/>
        </w:rPr>
        <w:t>asenkevich,</w:t>
      </w:r>
      <w:r w:rsidRPr="0041229E">
        <w:rPr>
          <w:sz w:val="24"/>
          <w:szCs w:val="24"/>
        </w:rPr>
        <w:t xml:space="preserve"> L.</w:t>
      </w:r>
      <w:r>
        <w:rPr>
          <w:sz w:val="24"/>
          <w:szCs w:val="24"/>
        </w:rPr>
        <w:t xml:space="preserve">, </w:t>
      </w:r>
      <w:r w:rsidRPr="0041229E">
        <w:rPr>
          <w:sz w:val="24"/>
          <w:szCs w:val="24"/>
        </w:rPr>
        <w:t>2003</w:t>
      </w:r>
      <w:r>
        <w:rPr>
          <w:sz w:val="24"/>
          <w:szCs w:val="24"/>
        </w:rPr>
        <w:t xml:space="preserve">. </w:t>
      </w:r>
      <w:r w:rsidRPr="0041229E">
        <w:rPr>
          <w:sz w:val="24"/>
          <w:szCs w:val="24"/>
        </w:rPr>
        <w:t xml:space="preserve">Vascular plants, in: </w:t>
      </w:r>
      <w:r w:rsidRPr="00574455">
        <w:rPr>
          <w:rFonts w:ascii="Calibri" w:hAnsi="Calibri" w:cs="Calibri"/>
          <w:noProof/>
          <w:sz w:val="24"/>
          <w:szCs w:val="24"/>
        </w:rPr>
        <w:t>Witkowski</w:t>
      </w:r>
      <w:r>
        <w:rPr>
          <w:rFonts w:ascii="Calibri" w:hAnsi="Calibri" w:cs="Calibri"/>
          <w:noProof/>
          <w:sz w:val="24"/>
          <w:szCs w:val="24"/>
        </w:rPr>
        <w:t>,</w:t>
      </w:r>
      <w:r w:rsidRPr="00574455">
        <w:rPr>
          <w:rFonts w:ascii="Calibri" w:hAnsi="Calibri" w:cs="Calibri"/>
          <w:noProof/>
          <w:sz w:val="24"/>
          <w:szCs w:val="24"/>
        </w:rPr>
        <w:t xml:space="preserve"> Z.J., Król</w:t>
      </w:r>
      <w:r>
        <w:rPr>
          <w:rFonts w:ascii="Calibri" w:hAnsi="Calibri" w:cs="Calibri"/>
          <w:noProof/>
          <w:sz w:val="24"/>
          <w:szCs w:val="24"/>
        </w:rPr>
        <w:t xml:space="preserve">, W., Solarz, W. </w:t>
      </w:r>
      <w:r>
        <w:rPr>
          <w:sz w:val="24"/>
          <w:szCs w:val="24"/>
        </w:rPr>
        <w:t>(E</w:t>
      </w:r>
      <w:r w:rsidRPr="0041229E">
        <w:rPr>
          <w:sz w:val="24"/>
          <w:szCs w:val="24"/>
        </w:rPr>
        <w:t>ds</w:t>
      </w:r>
      <w:r>
        <w:rPr>
          <w:sz w:val="24"/>
          <w:szCs w:val="24"/>
        </w:rPr>
        <w:t>.</w:t>
      </w:r>
      <w:r w:rsidRPr="0041229E">
        <w:rPr>
          <w:sz w:val="24"/>
          <w:szCs w:val="24"/>
        </w:rPr>
        <w:t>)</w:t>
      </w:r>
      <w:r>
        <w:rPr>
          <w:sz w:val="24"/>
          <w:szCs w:val="24"/>
        </w:rPr>
        <w:t>,</w:t>
      </w:r>
      <w:r w:rsidRPr="0041229E">
        <w:rPr>
          <w:sz w:val="24"/>
          <w:szCs w:val="24"/>
        </w:rPr>
        <w:t xml:space="preserve"> Carpathian List of Endangered Species. WWF and Institute of Nature Conservation, Polish Academy of Sciences, Vienna-Krakow, pp. 6–19. </w:t>
      </w:r>
    </w:p>
    <w:p w14:paraId="57593310" w14:textId="77777777" w:rsidR="00E27629" w:rsidRPr="00551E5A" w:rsidRDefault="00E27629" w:rsidP="00EC2FFB">
      <w:pPr>
        <w:widowControl w:val="0"/>
        <w:autoSpaceDE w:val="0"/>
        <w:autoSpaceDN w:val="0"/>
        <w:adjustRightInd w:val="0"/>
        <w:spacing w:line="480" w:lineRule="auto"/>
        <w:ind w:left="482" w:hanging="482"/>
        <w:contextualSpacing/>
        <w:rPr>
          <w:rFonts w:ascii="Calibri" w:hAnsi="Calibri" w:cs="Calibri"/>
          <w:noProof/>
          <w:sz w:val="24"/>
          <w:szCs w:val="24"/>
        </w:rPr>
      </w:pPr>
      <w:r w:rsidRPr="000252C8">
        <w:rPr>
          <w:rFonts w:ascii="Calibri" w:hAnsi="Calibri" w:cs="Times New Roman"/>
          <w:noProof/>
          <w:sz w:val="24"/>
          <w:szCs w:val="24"/>
        </w:rPr>
        <w:lastRenderedPageBreak/>
        <w:t>Thuiller, W., Georges, D., Engler, R.</w:t>
      </w:r>
      <w:r w:rsidR="00FD4402">
        <w:rPr>
          <w:rFonts w:ascii="Calibri" w:hAnsi="Calibri" w:cs="Times New Roman"/>
          <w:noProof/>
          <w:sz w:val="24"/>
          <w:szCs w:val="24"/>
        </w:rPr>
        <w:t>,</w:t>
      </w:r>
      <w:r w:rsidRPr="000252C8">
        <w:rPr>
          <w:rFonts w:ascii="Calibri" w:hAnsi="Calibri" w:cs="Times New Roman"/>
          <w:noProof/>
          <w:sz w:val="24"/>
          <w:szCs w:val="24"/>
        </w:rPr>
        <w:t xml:space="preserve"> 2014. biomod2: Ensemble platform for species distribution modeling. R package version 3.3-7. </w:t>
      </w:r>
    </w:p>
    <w:p w14:paraId="1408D87D" w14:textId="77777777" w:rsidR="00E27629" w:rsidRPr="00E27629" w:rsidRDefault="00E27629" w:rsidP="00EC2FFB">
      <w:pPr>
        <w:widowControl w:val="0"/>
        <w:autoSpaceDE w:val="0"/>
        <w:autoSpaceDN w:val="0"/>
        <w:adjustRightInd w:val="0"/>
        <w:spacing w:after="0" w:line="480" w:lineRule="auto"/>
        <w:ind w:left="482"/>
        <w:contextualSpacing/>
        <w:rPr>
          <w:rFonts w:ascii="Calibri" w:hAnsi="Calibri" w:cs="Times New Roman"/>
          <w:noProof/>
          <w:sz w:val="24"/>
          <w:szCs w:val="24"/>
        </w:rPr>
      </w:pPr>
      <w:r w:rsidRPr="000252C8">
        <w:rPr>
          <w:rFonts w:ascii="Calibri" w:hAnsi="Calibri" w:cs="Times New Roman"/>
          <w:noProof/>
          <w:sz w:val="24"/>
          <w:szCs w:val="24"/>
        </w:rPr>
        <w:t>http://cran.r-project.org/package=biomod2.</w:t>
      </w:r>
    </w:p>
    <w:p w14:paraId="3265E790" w14:textId="77777777" w:rsidR="00E658CC" w:rsidRPr="00E658CC" w:rsidRDefault="00E658CC" w:rsidP="00EC2FFB">
      <w:pPr>
        <w:widowControl w:val="0"/>
        <w:autoSpaceDE w:val="0"/>
        <w:autoSpaceDN w:val="0"/>
        <w:adjustRightInd w:val="0"/>
        <w:spacing w:after="0" w:line="480" w:lineRule="auto"/>
        <w:ind w:left="480" w:hanging="480"/>
        <w:rPr>
          <w:rFonts w:ascii="Calibri" w:hAnsi="Calibri" w:cs="Calibri"/>
          <w:noProof/>
          <w:sz w:val="24"/>
        </w:rPr>
      </w:pPr>
      <w:r w:rsidRPr="007C77A1">
        <w:rPr>
          <w:rFonts w:ascii="Calibri" w:hAnsi="Calibri" w:cs="Calibri"/>
          <w:noProof/>
          <w:sz w:val="24"/>
          <w:szCs w:val="24"/>
        </w:rPr>
        <w:t>Thuiller, W., Lafourcade, B., Engler, R., Araújo, M.B., 2009. BIOMOD - A platform for ensemble forecasting of species</w:t>
      </w:r>
      <w:r>
        <w:rPr>
          <w:rFonts w:ascii="Calibri" w:hAnsi="Calibri" w:cs="Calibri"/>
          <w:noProof/>
          <w:sz w:val="24"/>
          <w:szCs w:val="24"/>
        </w:rPr>
        <w:t xml:space="preserve"> distributions. Ecography</w:t>
      </w:r>
      <w:r w:rsidRPr="007C77A1">
        <w:rPr>
          <w:rFonts w:ascii="Calibri" w:hAnsi="Calibri" w:cs="Calibri"/>
          <w:noProof/>
          <w:sz w:val="24"/>
          <w:szCs w:val="24"/>
        </w:rPr>
        <w:t xml:space="preserve"> 32, 369–373. https://doi.org/10.1111/j.1600-0587.2008.05742.x</w:t>
      </w:r>
      <w:r>
        <w:rPr>
          <w:rFonts w:ascii="Calibri" w:hAnsi="Calibri" w:cs="Calibri"/>
          <w:noProof/>
          <w:sz w:val="24"/>
          <w:szCs w:val="24"/>
        </w:rPr>
        <w:t>.</w:t>
      </w:r>
    </w:p>
    <w:p w14:paraId="0A7142FA" w14:textId="77777777" w:rsidR="00551E5A" w:rsidRDefault="004B3590" w:rsidP="00EC2FFB">
      <w:pPr>
        <w:widowControl w:val="0"/>
        <w:autoSpaceDE w:val="0"/>
        <w:autoSpaceDN w:val="0"/>
        <w:adjustRightInd w:val="0"/>
        <w:spacing w:line="480" w:lineRule="auto"/>
        <w:ind w:left="480" w:hanging="482"/>
        <w:contextualSpacing/>
        <w:rPr>
          <w:rFonts w:ascii="Calibri" w:hAnsi="Calibri" w:cs="Calibri"/>
          <w:noProof/>
          <w:sz w:val="24"/>
          <w:szCs w:val="24"/>
        </w:rPr>
      </w:pPr>
      <w:r w:rsidRPr="00574455">
        <w:rPr>
          <w:rFonts w:ascii="Calibri" w:hAnsi="Calibri" w:cs="Calibri"/>
          <w:noProof/>
          <w:sz w:val="24"/>
          <w:szCs w:val="24"/>
        </w:rPr>
        <w:t xml:space="preserve">Thuiller, W., Lavorel, S., Araújo, M.B., Sykes, M.T., Prentice, I.C., 2005. Climate change threats to plant diversity in Europe. </w:t>
      </w:r>
      <w:r w:rsidR="006866F9">
        <w:rPr>
          <w:rFonts w:ascii="Calibri" w:hAnsi="Calibri" w:cs="Calibri"/>
          <w:noProof/>
          <w:sz w:val="24"/>
          <w:szCs w:val="24"/>
        </w:rPr>
        <w:t>Proc. Natl. Acad. Sci. U.S.A</w:t>
      </w:r>
      <w:r w:rsidRPr="00574455">
        <w:rPr>
          <w:rFonts w:ascii="Calibri" w:hAnsi="Calibri" w:cs="Calibri"/>
          <w:noProof/>
          <w:sz w:val="24"/>
          <w:szCs w:val="24"/>
        </w:rPr>
        <w:t>. 102, 8245–8250. https://doi.org/10.1073/pnas.0409902102</w:t>
      </w:r>
      <w:r>
        <w:rPr>
          <w:rFonts w:ascii="Calibri" w:hAnsi="Calibri" w:cs="Calibri"/>
          <w:noProof/>
          <w:sz w:val="24"/>
          <w:szCs w:val="24"/>
        </w:rPr>
        <w:t>.</w:t>
      </w:r>
    </w:p>
    <w:p w14:paraId="3623251F" w14:textId="77777777" w:rsidR="00551E5A" w:rsidRDefault="00304141" w:rsidP="00EC2FFB">
      <w:pPr>
        <w:widowControl w:val="0"/>
        <w:autoSpaceDE w:val="0"/>
        <w:autoSpaceDN w:val="0"/>
        <w:adjustRightInd w:val="0"/>
        <w:spacing w:after="0" w:line="480" w:lineRule="auto"/>
        <w:ind w:left="482" w:hanging="482"/>
        <w:contextualSpacing/>
        <w:rPr>
          <w:rFonts w:ascii="Calibri" w:hAnsi="Calibri" w:cs="Times New Roman"/>
          <w:noProof/>
          <w:sz w:val="24"/>
          <w:szCs w:val="24"/>
        </w:rPr>
      </w:pPr>
      <w:r w:rsidRPr="00574455">
        <w:rPr>
          <w:rFonts w:ascii="Calibri" w:hAnsi="Calibri" w:cs="Calibri"/>
          <w:noProof/>
          <w:sz w:val="24"/>
          <w:szCs w:val="24"/>
        </w:rPr>
        <w:t xml:space="preserve">Ticktin, T., Nantel, P., 2004. Dynamics of harvested populations of the tropical understory herb </w:t>
      </w:r>
      <w:r w:rsidRPr="000E60B1">
        <w:rPr>
          <w:rFonts w:ascii="Calibri" w:hAnsi="Calibri" w:cs="Calibri"/>
          <w:i/>
          <w:noProof/>
          <w:sz w:val="24"/>
          <w:szCs w:val="24"/>
        </w:rPr>
        <w:t>Aechmea magdalenae</w:t>
      </w:r>
      <w:r w:rsidRPr="00574455">
        <w:rPr>
          <w:rFonts w:ascii="Calibri" w:hAnsi="Calibri" w:cs="Calibri"/>
          <w:noProof/>
          <w:sz w:val="24"/>
          <w:szCs w:val="24"/>
        </w:rPr>
        <w:t xml:space="preserve"> in old-growth versus secondary forests. Biol. Conserv. 120, 461–470. https://doi.org/10.1016/j.biocon.2004.03.019</w:t>
      </w:r>
      <w:r>
        <w:rPr>
          <w:rFonts w:ascii="Calibri" w:hAnsi="Calibri" w:cs="Calibri"/>
          <w:noProof/>
          <w:sz w:val="24"/>
          <w:szCs w:val="24"/>
        </w:rPr>
        <w:t>.</w:t>
      </w:r>
    </w:p>
    <w:p w14:paraId="7D53E7DB" w14:textId="77777777" w:rsidR="006233A1" w:rsidRDefault="00F2372C" w:rsidP="00EC2FFB">
      <w:pPr>
        <w:widowControl w:val="0"/>
        <w:autoSpaceDE w:val="0"/>
        <w:autoSpaceDN w:val="0"/>
        <w:adjustRightInd w:val="0"/>
        <w:spacing w:after="0" w:line="480" w:lineRule="auto"/>
        <w:ind w:left="482" w:hanging="482"/>
        <w:contextualSpacing/>
        <w:rPr>
          <w:rFonts w:ascii="Calibri" w:hAnsi="Calibri" w:cs="Times New Roman"/>
          <w:noProof/>
          <w:sz w:val="24"/>
          <w:szCs w:val="24"/>
        </w:rPr>
      </w:pPr>
      <w:r>
        <w:rPr>
          <w:sz w:val="24"/>
          <w:szCs w:val="24"/>
        </w:rPr>
        <w:t xml:space="preserve">Tüxen, R., </w:t>
      </w:r>
      <w:r w:rsidRPr="00B837E2">
        <w:rPr>
          <w:sz w:val="24"/>
          <w:szCs w:val="24"/>
        </w:rPr>
        <w:t>Ellenberg, H.</w:t>
      </w:r>
      <w:r>
        <w:rPr>
          <w:sz w:val="24"/>
          <w:szCs w:val="24"/>
        </w:rPr>
        <w:t>,</w:t>
      </w:r>
      <w:r w:rsidRPr="00B837E2">
        <w:rPr>
          <w:sz w:val="24"/>
          <w:szCs w:val="24"/>
        </w:rPr>
        <w:t xml:space="preserve"> 1937. Der systematische und ökologische Gruppenwert. Ein Beitrag zur Begriffsbildung und Methodik der Pfl anzensoziologie. Mitt. Flor.-Soz. Arbeitsgem. 3</w:t>
      </w:r>
      <w:r w:rsidR="00DE7CBB">
        <w:rPr>
          <w:sz w:val="24"/>
          <w:szCs w:val="24"/>
        </w:rPr>
        <w:t>,</w:t>
      </w:r>
      <w:r w:rsidR="00DE7CBB" w:rsidRPr="00B837E2">
        <w:rPr>
          <w:sz w:val="24"/>
          <w:szCs w:val="24"/>
        </w:rPr>
        <w:t xml:space="preserve"> </w:t>
      </w:r>
      <w:r w:rsidRPr="00B837E2">
        <w:rPr>
          <w:sz w:val="24"/>
          <w:szCs w:val="24"/>
        </w:rPr>
        <w:t>171-184.</w:t>
      </w:r>
    </w:p>
    <w:p w14:paraId="16F2B559" w14:textId="705C312D" w:rsidR="00544DAB" w:rsidRDefault="00A4658F" w:rsidP="00EC2FFB">
      <w:pPr>
        <w:widowControl w:val="0"/>
        <w:autoSpaceDE w:val="0"/>
        <w:autoSpaceDN w:val="0"/>
        <w:adjustRightInd w:val="0"/>
        <w:spacing w:after="0" w:line="480" w:lineRule="auto"/>
        <w:ind w:left="482" w:hanging="482"/>
        <w:contextualSpacing/>
        <w:rPr>
          <w:rFonts w:cstheme="minorHAnsi"/>
          <w:sz w:val="24"/>
          <w:szCs w:val="24"/>
        </w:rPr>
      </w:pPr>
      <w:r w:rsidRPr="00BE370E">
        <w:rPr>
          <w:sz w:val="24"/>
          <w:szCs w:val="24"/>
        </w:rPr>
        <w:t>van Vuuren, D.</w:t>
      </w:r>
      <w:r>
        <w:rPr>
          <w:sz w:val="24"/>
          <w:szCs w:val="24"/>
        </w:rPr>
        <w:t>P., Edmonds, J., Kainuma, M., Riahi, K., Thomson, A., Hibbard, K., Hurtt, G.C., Kram, T., Krey, V., Lamarque, J.-F., Matsui, T., Meinshausen, M., Nakicenovic, N., Smith, S.J., Rose, S.K., 2011.</w:t>
      </w:r>
      <w:r w:rsidRPr="00BE370E">
        <w:rPr>
          <w:sz w:val="24"/>
          <w:szCs w:val="24"/>
        </w:rPr>
        <w:t xml:space="preserve"> The representative concentration path</w:t>
      </w:r>
      <w:r>
        <w:rPr>
          <w:sz w:val="24"/>
          <w:szCs w:val="24"/>
        </w:rPr>
        <w:t>ways: An overview. Clim. Change</w:t>
      </w:r>
      <w:r w:rsidRPr="00BE370E">
        <w:rPr>
          <w:sz w:val="24"/>
          <w:szCs w:val="24"/>
        </w:rPr>
        <w:t xml:space="preserve"> 109, 5–31.</w:t>
      </w:r>
      <w:r>
        <w:rPr>
          <w:sz w:val="24"/>
          <w:szCs w:val="24"/>
        </w:rPr>
        <w:t xml:space="preserve"> </w:t>
      </w:r>
      <w:r w:rsidRPr="00574455">
        <w:rPr>
          <w:rFonts w:ascii="Calibri" w:hAnsi="Calibri" w:cs="Calibri"/>
          <w:noProof/>
          <w:sz w:val="24"/>
          <w:szCs w:val="24"/>
        </w:rPr>
        <w:t>https://doi.org/</w:t>
      </w:r>
      <w:r w:rsidRPr="00AD4BCC">
        <w:rPr>
          <w:rFonts w:cstheme="minorHAnsi"/>
          <w:sz w:val="24"/>
          <w:szCs w:val="24"/>
        </w:rPr>
        <w:t>10.1007/s10584-011-0148-z</w:t>
      </w:r>
      <w:r>
        <w:rPr>
          <w:rFonts w:cstheme="minorHAnsi"/>
          <w:sz w:val="24"/>
          <w:szCs w:val="24"/>
        </w:rPr>
        <w:t>.</w:t>
      </w:r>
    </w:p>
    <w:p w14:paraId="499B0515" w14:textId="5CFA4353" w:rsidR="00B709A0" w:rsidRPr="00B47BBA" w:rsidRDefault="00B709A0" w:rsidP="00F67C16">
      <w:pPr>
        <w:widowControl w:val="0"/>
        <w:autoSpaceDE w:val="0"/>
        <w:autoSpaceDN w:val="0"/>
        <w:adjustRightInd w:val="0"/>
        <w:spacing w:after="0" w:line="480" w:lineRule="auto"/>
        <w:ind w:left="482" w:hanging="482"/>
        <w:contextualSpacing/>
        <w:rPr>
          <w:rFonts w:cstheme="minorHAnsi"/>
          <w:sz w:val="24"/>
          <w:szCs w:val="24"/>
        </w:rPr>
      </w:pPr>
      <w:r w:rsidRPr="00913DD5">
        <w:rPr>
          <w:rFonts w:cstheme="minorHAnsi"/>
          <w:sz w:val="24"/>
          <w:szCs w:val="24"/>
        </w:rPr>
        <w:t>Weppler</w:t>
      </w:r>
      <w:r>
        <w:rPr>
          <w:rFonts w:cstheme="minorHAnsi"/>
          <w:sz w:val="24"/>
          <w:szCs w:val="24"/>
        </w:rPr>
        <w:t>,</w:t>
      </w:r>
      <w:r w:rsidRPr="00913DD5">
        <w:rPr>
          <w:rFonts w:cstheme="minorHAnsi"/>
          <w:sz w:val="24"/>
          <w:szCs w:val="24"/>
        </w:rPr>
        <w:t xml:space="preserve"> T</w:t>
      </w:r>
      <w:r>
        <w:rPr>
          <w:rFonts w:cstheme="minorHAnsi"/>
          <w:sz w:val="24"/>
          <w:szCs w:val="24"/>
        </w:rPr>
        <w:t>.</w:t>
      </w:r>
      <w:r w:rsidRPr="00913DD5">
        <w:rPr>
          <w:rFonts w:cstheme="minorHAnsi"/>
          <w:sz w:val="24"/>
          <w:szCs w:val="24"/>
        </w:rPr>
        <w:t>, Stoll</w:t>
      </w:r>
      <w:r>
        <w:rPr>
          <w:rFonts w:cstheme="minorHAnsi"/>
          <w:sz w:val="24"/>
          <w:szCs w:val="24"/>
        </w:rPr>
        <w:t>,</w:t>
      </w:r>
      <w:r w:rsidRPr="00913DD5">
        <w:rPr>
          <w:rFonts w:cstheme="minorHAnsi"/>
          <w:sz w:val="24"/>
          <w:szCs w:val="24"/>
        </w:rPr>
        <w:t xml:space="preserve"> P</w:t>
      </w:r>
      <w:r>
        <w:rPr>
          <w:rFonts w:cstheme="minorHAnsi"/>
          <w:sz w:val="24"/>
          <w:szCs w:val="24"/>
        </w:rPr>
        <w:t>.</w:t>
      </w:r>
      <w:r w:rsidRPr="00913DD5">
        <w:rPr>
          <w:rFonts w:cstheme="minorHAnsi"/>
          <w:sz w:val="24"/>
          <w:szCs w:val="24"/>
        </w:rPr>
        <w:t>, Stöcklin</w:t>
      </w:r>
      <w:r>
        <w:rPr>
          <w:rFonts w:cstheme="minorHAnsi"/>
          <w:sz w:val="24"/>
          <w:szCs w:val="24"/>
        </w:rPr>
        <w:t>,</w:t>
      </w:r>
      <w:r w:rsidRPr="00913DD5">
        <w:rPr>
          <w:rFonts w:cstheme="minorHAnsi"/>
          <w:sz w:val="24"/>
          <w:szCs w:val="24"/>
        </w:rPr>
        <w:t xml:space="preserve"> J.</w:t>
      </w:r>
      <w:r>
        <w:rPr>
          <w:rFonts w:cstheme="minorHAnsi"/>
          <w:sz w:val="24"/>
          <w:szCs w:val="24"/>
        </w:rPr>
        <w:t>, 2006.</w:t>
      </w:r>
      <w:r w:rsidRPr="00913DD5">
        <w:rPr>
          <w:rFonts w:cstheme="minorHAnsi"/>
          <w:sz w:val="24"/>
          <w:szCs w:val="24"/>
        </w:rPr>
        <w:t xml:space="preserve"> The relative importance of sexual and clonal reproduction for population growth in the long-l</w:t>
      </w:r>
      <w:r>
        <w:rPr>
          <w:rFonts w:cstheme="minorHAnsi"/>
          <w:sz w:val="24"/>
          <w:szCs w:val="24"/>
        </w:rPr>
        <w:t xml:space="preserve">ived alpine plant Geum reptans. </w:t>
      </w:r>
      <w:r>
        <w:rPr>
          <w:rFonts w:ascii="Calibri" w:hAnsi="Calibri" w:cs="Calibri"/>
          <w:noProof/>
          <w:sz w:val="24"/>
          <w:szCs w:val="24"/>
        </w:rPr>
        <w:t xml:space="preserve">J. Ecol. </w:t>
      </w:r>
      <w:r>
        <w:rPr>
          <w:rFonts w:cstheme="minorHAnsi"/>
          <w:sz w:val="24"/>
          <w:szCs w:val="24"/>
        </w:rPr>
        <w:t>94, 869-879.</w:t>
      </w:r>
      <w:r w:rsidR="00F67C16">
        <w:rPr>
          <w:rFonts w:cstheme="minorHAnsi"/>
          <w:sz w:val="24"/>
          <w:szCs w:val="24"/>
        </w:rPr>
        <w:t xml:space="preserve"> </w:t>
      </w:r>
      <w:r w:rsidRPr="005809D2">
        <w:rPr>
          <w:rFonts w:cstheme="minorHAnsi"/>
          <w:sz w:val="24"/>
          <w:szCs w:val="24"/>
        </w:rPr>
        <w:t>https://doi.org/10.1111/j.1365-2745.2006.01134.x</w:t>
      </w:r>
      <w:r>
        <w:rPr>
          <w:rFonts w:cstheme="minorHAnsi"/>
          <w:sz w:val="24"/>
          <w:szCs w:val="24"/>
        </w:rPr>
        <w:t>.</w:t>
      </w:r>
      <w:r w:rsidR="009F73FF" w:rsidRPr="00B47BBA" w:rsidDel="009F73FF">
        <w:rPr>
          <w:rFonts w:cstheme="minorHAnsi"/>
          <w:sz w:val="24"/>
          <w:szCs w:val="24"/>
        </w:rPr>
        <w:t xml:space="preserve"> </w:t>
      </w:r>
    </w:p>
    <w:sectPr w:rsidR="00B709A0" w:rsidRPr="00B47BBA" w:rsidSect="006F3002">
      <w:pgSz w:w="12240" w:h="15840"/>
      <w:pgMar w:top="1440" w:right="1440" w:bottom="1440" w:left="1138" w:header="720" w:footer="720" w:gutter="0"/>
      <w:lnNumType w:countBy="1" w:start="353" w:restart="continuou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A4EAD65" w16cid:durableId="2457A62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25321D" w14:textId="77777777" w:rsidR="00DB4E8C" w:rsidRDefault="00DB4E8C" w:rsidP="009733F5">
      <w:pPr>
        <w:spacing w:after="0" w:line="240" w:lineRule="auto"/>
      </w:pPr>
      <w:r>
        <w:separator/>
      </w:r>
    </w:p>
  </w:endnote>
  <w:endnote w:type="continuationSeparator" w:id="0">
    <w:p w14:paraId="1C6E4352" w14:textId="77777777" w:rsidR="00DB4E8C" w:rsidRDefault="00DB4E8C" w:rsidP="009733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imes-Roman">
    <w:altName w:val="Times New Roman"/>
    <w:charset w:val="EE"/>
    <w:family w:val="roman"/>
    <w:pitch w:val="default"/>
  </w:font>
  <w:font w:name="Cambria Math">
    <w:panose1 w:val="02040503050406030204"/>
    <w:charset w:val="01"/>
    <w:family w:val="roman"/>
    <w:notTrueType/>
    <w:pitch w:val="variable"/>
  </w:font>
  <w:font w:name="AdvMINION-R">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00191"/>
      <w:docPartObj>
        <w:docPartGallery w:val="Page Numbers (Bottom of Page)"/>
        <w:docPartUnique/>
      </w:docPartObj>
    </w:sdtPr>
    <w:sdtEndPr>
      <w:rPr>
        <w:noProof/>
      </w:rPr>
    </w:sdtEndPr>
    <w:sdtContent>
      <w:p w14:paraId="38F2B0EE" w14:textId="41AE8CED" w:rsidR="002F7651" w:rsidRDefault="002F7651">
        <w:pPr>
          <w:pStyle w:val="Footer"/>
          <w:jc w:val="center"/>
        </w:pPr>
        <w:r>
          <w:fldChar w:fldCharType="begin"/>
        </w:r>
        <w:r>
          <w:instrText xml:space="preserve"> PAGE   \* MERGEFORMAT </w:instrText>
        </w:r>
        <w:r>
          <w:fldChar w:fldCharType="separate"/>
        </w:r>
        <w:r w:rsidR="002A70DA">
          <w:rPr>
            <w:noProof/>
          </w:rPr>
          <w:t>1</w:t>
        </w:r>
        <w:r>
          <w:rPr>
            <w:noProof/>
          </w:rPr>
          <w:fldChar w:fldCharType="end"/>
        </w:r>
      </w:p>
    </w:sdtContent>
  </w:sdt>
  <w:p w14:paraId="517A5C19" w14:textId="77777777" w:rsidR="002F7651" w:rsidRDefault="002F76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E3AF7" w14:textId="77777777" w:rsidR="00DB4E8C" w:rsidRDefault="00DB4E8C" w:rsidP="009733F5">
      <w:pPr>
        <w:spacing w:after="0" w:line="240" w:lineRule="auto"/>
      </w:pPr>
      <w:r>
        <w:separator/>
      </w:r>
    </w:p>
  </w:footnote>
  <w:footnote w:type="continuationSeparator" w:id="0">
    <w:p w14:paraId="22CDDECD" w14:textId="77777777" w:rsidR="00DB4E8C" w:rsidRDefault="00DB4E8C" w:rsidP="009733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21.6pt;height:22.2pt;visibility:visible;mso-wrap-style:square" o:bullet="t">
        <v:imagedata r:id="rId1" o:title=""/>
      </v:shape>
    </w:pict>
  </w:numPicBullet>
  <w:abstractNum w:abstractNumId="0" w15:restartNumberingAfterBreak="0">
    <w:nsid w:val="00000002"/>
    <w:multiLevelType w:val="singleLevel"/>
    <w:tmpl w:val="00000002"/>
    <w:lvl w:ilvl="0">
      <w:start w:val="1"/>
      <w:numFmt w:val="bullet"/>
      <w:lvlText w:val=""/>
      <w:lvlJc w:val="left"/>
      <w:pPr>
        <w:tabs>
          <w:tab w:val="num" w:pos="0"/>
        </w:tabs>
        <w:ind w:left="1440" w:hanging="360"/>
      </w:pPr>
      <w:rPr>
        <w:rFonts w:ascii="Symbol" w:hAnsi="Symbol" w:cs="Symbol" w:hint="default"/>
        <w:color w:val="000000"/>
      </w:rPr>
    </w:lvl>
  </w:abstractNum>
  <w:abstractNum w:abstractNumId="1" w15:restartNumberingAfterBreak="0">
    <w:nsid w:val="172A61A0"/>
    <w:multiLevelType w:val="hybridMultilevel"/>
    <w:tmpl w:val="195EA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895582"/>
    <w:multiLevelType w:val="hybridMultilevel"/>
    <w:tmpl w:val="9328CC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CC1A89"/>
    <w:multiLevelType w:val="hybridMultilevel"/>
    <w:tmpl w:val="D2EA05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965C3F"/>
    <w:multiLevelType w:val="hybridMultilevel"/>
    <w:tmpl w:val="27624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A5083C"/>
    <w:multiLevelType w:val="hybridMultilevel"/>
    <w:tmpl w:val="5704C822"/>
    <w:lvl w:ilvl="0" w:tplc="E66EA4DE">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57A46B3A"/>
    <w:multiLevelType w:val="hybridMultilevel"/>
    <w:tmpl w:val="9D6CD5F6"/>
    <w:lvl w:ilvl="0" w:tplc="E6AABFA8">
      <w:start w:val="1"/>
      <w:numFmt w:val="bullet"/>
      <w:lvlText w:val=""/>
      <w:lvlPicBulletId w:val="0"/>
      <w:lvlJc w:val="left"/>
      <w:pPr>
        <w:tabs>
          <w:tab w:val="num" w:pos="720"/>
        </w:tabs>
        <w:ind w:left="720" w:hanging="360"/>
      </w:pPr>
      <w:rPr>
        <w:rFonts w:ascii="Symbol" w:hAnsi="Symbol" w:hint="default"/>
      </w:rPr>
    </w:lvl>
    <w:lvl w:ilvl="1" w:tplc="481E29F0" w:tentative="1">
      <w:start w:val="1"/>
      <w:numFmt w:val="bullet"/>
      <w:lvlText w:val=""/>
      <w:lvlJc w:val="left"/>
      <w:pPr>
        <w:tabs>
          <w:tab w:val="num" w:pos="1440"/>
        </w:tabs>
        <w:ind w:left="1440" w:hanging="360"/>
      </w:pPr>
      <w:rPr>
        <w:rFonts w:ascii="Symbol" w:hAnsi="Symbol" w:hint="default"/>
      </w:rPr>
    </w:lvl>
    <w:lvl w:ilvl="2" w:tplc="272892C4" w:tentative="1">
      <w:start w:val="1"/>
      <w:numFmt w:val="bullet"/>
      <w:lvlText w:val=""/>
      <w:lvlJc w:val="left"/>
      <w:pPr>
        <w:tabs>
          <w:tab w:val="num" w:pos="2160"/>
        </w:tabs>
        <w:ind w:left="2160" w:hanging="360"/>
      </w:pPr>
      <w:rPr>
        <w:rFonts w:ascii="Symbol" w:hAnsi="Symbol" w:hint="default"/>
      </w:rPr>
    </w:lvl>
    <w:lvl w:ilvl="3" w:tplc="CBBA15D2" w:tentative="1">
      <w:start w:val="1"/>
      <w:numFmt w:val="bullet"/>
      <w:lvlText w:val=""/>
      <w:lvlJc w:val="left"/>
      <w:pPr>
        <w:tabs>
          <w:tab w:val="num" w:pos="2880"/>
        </w:tabs>
        <w:ind w:left="2880" w:hanging="360"/>
      </w:pPr>
      <w:rPr>
        <w:rFonts w:ascii="Symbol" w:hAnsi="Symbol" w:hint="default"/>
      </w:rPr>
    </w:lvl>
    <w:lvl w:ilvl="4" w:tplc="59F8FC24" w:tentative="1">
      <w:start w:val="1"/>
      <w:numFmt w:val="bullet"/>
      <w:lvlText w:val=""/>
      <w:lvlJc w:val="left"/>
      <w:pPr>
        <w:tabs>
          <w:tab w:val="num" w:pos="3600"/>
        </w:tabs>
        <w:ind w:left="3600" w:hanging="360"/>
      </w:pPr>
      <w:rPr>
        <w:rFonts w:ascii="Symbol" w:hAnsi="Symbol" w:hint="default"/>
      </w:rPr>
    </w:lvl>
    <w:lvl w:ilvl="5" w:tplc="AEE63D82" w:tentative="1">
      <w:start w:val="1"/>
      <w:numFmt w:val="bullet"/>
      <w:lvlText w:val=""/>
      <w:lvlJc w:val="left"/>
      <w:pPr>
        <w:tabs>
          <w:tab w:val="num" w:pos="4320"/>
        </w:tabs>
        <w:ind w:left="4320" w:hanging="360"/>
      </w:pPr>
      <w:rPr>
        <w:rFonts w:ascii="Symbol" w:hAnsi="Symbol" w:hint="default"/>
      </w:rPr>
    </w:lvl>
    <w:lvl w:ilvl="6" w:tplc="2ECE1AC0" w:tentative="1">
      <w:start w:val="1"/>
      <w:numFmt w:val="bullet"/>
      <w:lvlText w:val=""/>
      <w:lvlJc w:val="left"/>
      <w:pPr>
        <w:tabs>
          <w:tab w:val="num" w:pos="5040"/>
        </w:tabs>
        <w:ind w:left="5040" w:hanging="360"/>
      </w:pPr>
      <w:rPr>
        <w:rFonts w:ascii="Symbol" w:hAnsi="Symbol" w:hint="default"/>
      </w:rPr>
    </w:lvl>
    <w:lvl w:ilvl="7" w:tplc="816A4E2E" w:tentative="1">
      <w:start w:val="1"/>
      <w:numFmt w:val="bullet"/>
      <w:lvlText w:val=""/>
      <w:lvlJc w:val="left"/>
      <w:pPr>
        <w:tabs>
          <w:tab w:val="num" w:pos="5760"/>
        </w:tabs>
        <w:ind w:left="5760" w:hanging="360"/>
      </w:pPr>
      <w:rPr>
        <w:rFonts w:ascii="Symbol" w:hAnsi="Symbol" w:hint="default"/>
      </w:rPr>
    </w:lvl>
    <w:lvl w:ilvl="8" w:tplc="C56EBDD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63C71D74"/>
    <w:multiLevelType w:val="hybridMultilevel"/>
    <w:tmpl w:val="9C8403A4"/>
    <w:lvl w:ilvl="0" w:tplc="C4E88CB0">
      <w:numFmt w:val="bullet"/>
      <w:lvlText w:val=""/>
      <w:lvlJc w:val="left"/>
      <w:pPr>
        <w:ind w:left="720" w:hanging="360"/>
      </w:pPr>
      <w:rPr>
        <w:rFonts w:ascii="Wingdings" w:eastAsia="Times New Roman" w:hAnsi="Wingdings"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7423C2"/>
    <w:multiLevelType w:val="hybridMultilevel"/>
    <w:tmpl w:val="7FA2CD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7"/>
  </w:num>
  <w:num w:numId="4">
    <w:abstractNumId w:val="8"/>
  </w:num>
  <w:num w:numId="5">
    <w:abstractNumId w:val="2"/>
  </w:num>
  <w:num w:numId="6">
    <w:abstractNumId w:val="6"/>
  </w:num>
  <w:num w:numId="7">
    <w:abstractNumId w:val="5"/>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217"/>
    <w:rsid w:val="00000AD6"/>
    <w:rsid w:val="000015F1"/>
    <w:rsid w:val="00002125"/>
    <w:rsid w:val="000025CD"/>
    <w:rsid w:val="00002671"/>
    <w:rsid w:val="00002A9A"/>
    <w:rsid w:val="000037AA"/>
    <w:rsid w:val="0000414D"/>
    <w:rsid w:val="0000457C"/>
    <w:rsid w:val="000045EF"/>
    <w:rsid w:val="0000570D"/>
    <w:rsid w:val="000063BC"/>
    <w:rsid w:val="0000739B"/>
    <w:rsid w:val="00007B90"/>
    <w:rsid w:val="00007C4D"/>
    <w:rsid w:val="00010B07"/>
    <w:rsid w:val="00010DC5"/>
    <w:rsid w:val="00011A88"/>
    <w:rsid w:val="000120B2"/>
    <w:rsid w:val="00013BE1"/>
    <w:rsid w:val="000141C4"/>
    <w:rsid w:val="00014833"/>
    <w:rsid w:val="00014F00"/>
    <w:rsid w:val="00016288"/>
    <w:rsid w:val="000162D7"/>
    <w:rsid w:val="00016A87"/>
    <w:rsid w:val="00016F5D"/>
    <w:rsid w:val="00017245"/>
    <w:rsid w:val="00017CF2"/>
    <w:rsid w:val="000203AD"/>
    <w:rsid w:val="000207E8"/>
    <w:rsid w:val="0002118B"/>
    <w:rsid w:val="00021216"/>
    <w:rsid w:val="00021595"/>
    <w:rsid w:val="00021C5F"/>
    <w:rsid w:val="00022880"/>
    <w:rsid w:val="000228AD"/>
    <w:rsid w:val="00022CC5"/>
    <w:rsid w:val="00022F69"/>
    <w:rsid w:val="00023F15"/>
    <w:rsid w:val="000240B1"/>
    <w:rsid w:val="0002494D"/>
    <w:rsid w:val="00025102"/>
    <w:rsid w:val="000254E6"/>
    <w:rsid w:val="00026716"/>
    <w:rsid w:val="00026820"/>
    <w:rsid w:val="00027359"/>
    <w:rsid w:val="00027937"/>
    <w:rsid w:val="000304FC"/>
    <w:rsid w:val="0003061B"/>
    <w:rsid w:val="00030FA8"/>
    <w:rsid w:val="00030FBF"/>
    <w:rsid w:val="000310CF"/>
    <w:rsid w:val="000313B3"/>
    <w:rsid w:val="00031D39"/>
    <w:rsid w:val="00032283"/>
    <w:rsid w:val="0003235B"/>
    <w:rsid w:val="00033751"/>
    <w:rsid w:val="00033D5E"/>
    <w:rsid w:val="00034C26"/>
    <w:rsid w:val="000355C7"/>
    <w:rsid w:val="00035E01"/>
    <w:rsid w:val="000360BA"/>
    <w:rsid w:val="000360FB"/>
    <w:rsid w:val="00036EA5"/>
    <w:rsid w:val="00037390"/>
    <w:rsid w:val="0003760B"/>
    <w:rsid w:val="00037BF6"/>
    <w:rsid w:val="00037C2E"/>
    <w:rsid w:val="00037CFC"/>
    <w:rsid w:val="00037DC3"/>
    <w:rsid w:val="0004004A"/>
    <w:rsid w:val="0004096D"/>
    <w:rsid w:val="00040EE4"/>
    <w:rsid w:val="000416EC"/>
    <w:rsid w:val="00042C06"/>
    <w:rsid w:val="000431DE"/>
    <w:rsid w:val="00043A87"/>
    <w:rsid w:val="00044B25"/>
    <w:rsid w:val="00044C49"/>
    <w:rsid w:val="00044D06"/>
    <w:rsid w:val="00045392"/>
    <w:rsid w:val="00045DCA"/>
    <w:rsid w:val="0004667F"/>
    <w:rsid w:val="00046806"/>
    <w:rsid w:val="00047027"/>
    <w:rsid w:val="0005020B"/>
    <w:rsid w:val="000503EC"/>
    <w:rsid w:val="0005107A"/>
    <w:rsid w:val="0005186A"/>
    <w:rsid w:val="00051EC6"/>
    <w:rsid w:val="00051F76"/>
    <w:rsid w:val="0005215B"/>
    <w:rsid w:val="00052743"/>
    <w:rsid w:val="00052959"/>
    <w:rsid w:val="000529C7"/>
    <w:rsid w:val="000529F4"/>
    <w:rsid w:val="000541F1"/>
    <w:rsid w:val="000549D4"/>
    <w:rsid w:val="000549EB"/>
    <w:rsid w:val="0005555E"/>
    <w:rsid w:val="00056686"/>
    <w:rsid w:val="000567DE"/>
    <w:rsid w:val="00057E7D"/>
    <w:rsid w:val="000605F5"/>
    <w:rsid w:val="00062693"/>
    <w:rsid w:val="00062B40"/>
    <w:rsid w:val="00062D02"/>
    <w:rsid w:val="0006344B"/>
    <w:rsid w:val="000634C5"/>
    <w:rsid w:val="0006389E"/>
    <w:rsid w:val="000638BA"/>
    <w:rsid w:val="00064044"/>
    <w:rsid w:val="00064A0F"/>
    <w:rsid w:val="00064FE5"/>
    <w:rsid w:val="00065568"/>
    <w:rsid w:val="00065B0E"/>
    <w:rsid w:val="000663B9"/>
    <w:rsid w:val="00066A5A"/>
    <w:rsid w:val="000675C3"/>
    <w:rsid w:val="000703AC"/>
    <w:rsid w:val="000708E5"/>
    <w:rsid w:val="00070D8E"/>
    <w:rsid w:val="00070F23"/>
    <w:rsid w:val="000711B2"/>
    <w:rsid w:val="0007128A"/>
    <w:rsid w:val="0007162E"/>
    <w:rsid w:val="00071A25"/>
    <w:rsid w:val="00072113"/>
    <w:rsid w:val="000723E2"/>
    <w:rsid w:val="0007262B"/>
    <w:rsid w:val="000731D4"/>
    <w:rsid w:val="00073E7C"/>
    <w:rsid w:val="00073EB8"/>
    <w:rsid w:val="000742CD"/>
    <w:rsid w:val="0007464B"/>
    <w:rsid w:val="000746F5"/>
    <w:rsid w:val="00074E99"/>
    <w:rsid w:val="00075819"/>
    <w:rsid w:val="00075E36"/>
    <w:rsid w:val="00076ED4"/>
    <w:rsid w:val="000770FE"/>
    <w:rsid w:val="000776C2"/>
    <w:rsid w:val="00077CB4"/>
    <w:rsid w:val="00080568"/>
    <w:rsid w:val="00080DE4"/>
    <w:rsid w:val="0008199B"/>
    <w:rsid w:val="00081BBC"/>
    <w:rsid w:val="00081D73"/>
    <w:rsid w:val="00081F2B"/>
    <w:rsid w:val="00082405"/>
    <w:rsid w:val="0008345B"/>
    <w:rsid w:val="00083B25"/>
    <w:rsid w:val="00083C09"/>
    <w:rsid w:val="00084E71"/>
    <w:rsid w:val="0008596D"/>
    <w:rsid w:val="00085FA9"/>
    <w:rsid w:val="00085FF2"/>
    <w:rsid w:val="000863E7"/>
    <w:rsid w:val="000869C6"/>
    <w:rsid w:val="000870B7"/>
    <w:rsid w:val="00087126"/>
    <w:rsid w:val="00087451"/>
    <w:rsid w:val="00087AAC"/>
    <w:rsid w:val="000900C8"/>
    <w:rsid w:val="00090AD3"/>
    <w:rsid w:val="00092802"/>
    <w:rsid w:val="00093365"/>
    <w:rsid w:val="00093737"/>
    <w:rsid w:val="00093E5F"/>
    <w:rsid w:val="000941D4"/>
    <w:rsid w:val="00094AB2"/>
    <w:rsid w:val="00094B4F"/>
    <w:rsid w:val="00094BE2"/>
    <w:rsid w:val="0009523B"/>
    <w:rsid w:val="00096AD5"/>
    <w:rsid w:val="00096E18"/>
    <w:rsid w:val="0009757A"/>
    <w:rsid w:val="00097FBF"/>
    <w:rsid w:val="000A034B"/>
    <w:rsid w:val="000A0956"/>
    <w:rsid w:val="000A10B0"/>
    <w:rsid w:val="000A12BA"/>
    <w:rsid w:val="000A208A"/>
    <w:rsid w:val="000A2BFA"/>
    <w:rsid w:val="000A3CD3"/>
    <w:rsid w:val="000A4668"/>
    <w:rsid w:val="000A4EC8"/>
    <w:rsid w:val="000A5572"/>
    <w:rsid w:val="000A5F4A"/>
    <w:rsid w:val="000A6336"/>
    <w:rsid w:val="000A6A2C"/>
    <w:rsid w:val="000A6BA2"/>
    <w:rsid w:val="000A7058"/>
    <w:rsid w:val="000B05E7"/>
    <w:rsid w:val="000B0875"/>
    <w:rsid w:val="000B1970"/>
    <w:rsid w:val="000B3300"/>
    <w:rsid w:val="000B373A"/>
    <w:rsid w:val="000B3BAD"/>
    <w:rsid w:val="000B3C21"/>
    <w:rsid w:val="000B4183"/>
    <w:rsid w:val="000B442D"/>
    <w:rsid w:val="000B4E33"/>
    <w:rsid w:val="000B4EB8"/>
    <w:rsid w:val="000B4ECA"/>
    <w:rsid w:val="000B4FF5"/>
    <w:rsid w:val="000B5505"/>
    <w:rsid w:val="000B5A31"/>
    <w:rsid w:val="000B60B1"/>
    <w:rsid w:val="000B6429"/>
    <w:rsid w:val="000B664F"/>
    <w:rsid w:val="000B685E"/>
    <w:rsid w:val="000B700F"/>
    <w:rsid w:val="000B7260"/>
    <w:rsid w:val="000C01B8"/>
    <w:rsid w:val="000C05C3"/>
    <w:rsid w:val="000C08F8"/>
    <w:rsid w:val="000C09E5"/>
    <w:rsid w:val="000C26D3"/>
    <w:rsid w:val="000C28E7"/>
    <w:rsid w:val="000C29A7"/>
    <w:rsid w:val="000C32BB"/>
    <w:rsid w:val="000C35E3"/>
    <w:rsid w:val="000C37C7"/>
    <w:rsid w:val="000C3BAD"/>
    <w:rsid w:val="000C3CE5"/>
    <w:rsid w:val="000C3E86"/>
    <w:rsid w:val="000C49CA"/>
    <w:rsid w:val="000C5253"/>
    <w:rsid w:val="000C5CC4"/>
    <w:rsid w:val="000C5D34"/>
    <w:rsid w:val="000C5EC3"/>
    <w:rsid w:val="000C6208"/>
    <w:rsid w:val="000C6A93"/>
    <w:rsid w:val="000C70A8"/>
    <w:rsid w:val="000C7834"/>
    <w:rsid w:val="000D026B"/>
    <w:rsid w:val="000D07A4"/>
    <w:rsid w:val="000D0C7A"/>
    <w:rsid w:val="000D169A"/>
    <w:rsid w:val="000D1FF5"/>
    <w:rsid w:val="000D222B"/>
    <w:rsid w:val="000D22F8"/>
    <w:rsid w:val="000D241B"/>
    <w:rsid w:val="000D2992"/>
    <w:rsid w:val="000D2ACE"/>
    <w:rsid w:val="000D4597"/>
    <w:rsid w:val="000D4714"/>
    <w:rsid w:val="000D4A7F"/>
    <w:rsid w:val="000D4F9C"/>
    <w:rsid w:val="000D56AF"/>
    <w:rsid w:val="000D602F"/>
    <w:rsid w:val="000D638D"/>
    <w:rsid w:val="000D70FE"/>
    <w:rsid w:val="000D79B7"/>
    <w:rsid w:val="000E195F"/>
    <w:rsid w:val="000E1EB2"/>
    <w:rsid w:val="000E2B4E"/>
    <w:rsid w:val="000E2D1A"/>
    <w:rsid w:val="000E463C"/>
    <w:rsid w:val="000E4761"/>
    <w:rsid w:val="000E4A84"/>
    <w:rsid w:val="000E4EFB"/>
    <w:rsid w:val="000E5291"/>
    <w:rsid w:val="000E535F"/>
    <w:rsid w:val="000E60B1"/>
    <w:rsid w:val="000E67E7"/>
    <w:rsid w:val="000F02CF"/>
    <w:rsid w:val="000F076B"/>
    <w:rsid w:val="000F11FF"/>
    <w:rsid w:val="000F24BD"/>
    <w:rsid w:val="000F2599"/>
    <w:rsid w:val="000F2647"/>
    <w:rsid w:val="000F3AB8"/>
    <w:rsid w:val="000F45CE"/>
    <w:rsid w:val="000F4F90"/>
    <w:rsid w:val="000F4FCB"/>
    <w:rsid w:val="000F5016"/>
    <w:rsid w:val="000F5B05"/>
    <w:rsid w:val="000F5D4A"/>
    <w:rsid w:val="000F5F0D"/>
    <w:rsid w:val="000F5F73"/>
    <w:rsid w:val="000F67AF"/>
    <w:rsid w:val="000F6DC8"/>
    <w:rsid w:val="000F6DD9"/>
    <w:rsid w:val="000F73D4"/>
    <w:rsid w:val="000F75C4"/>
    <w:rsid w:val="000F7BEB"/>
    <w:rsid w:val="001004B6"/>
    <w:rsid w:val="001010F8"/>
    <w:rsid w:val="001018D5"/>
    <w:rsid w:val="00102498"/>
    <w:rsid w:val="0010275E"/>
    <w:rsid w:val="00102791"/>
    <w:rsid w:val="00102B16"/>
    <w:rsid w:val="00102F12"/>
    <w:rsid w:val="00104B30"/>
    <w:rsid w:val="00106D83"/>
    <w:rsid w:val="0011090B"/>
    <w:rsid w:val="00111DA6"/>
    <w:rsid w:val="0011221B"/>
    <w:rsid w:val="001124E5"/>
    <w:rsid w:val="0011365D"/>
    <w:rsid w:val="0011456F"/>
    <w:rsid w:val="001145E5"/>
    <w:rsid w:val="00114994"/>
    <w:rsid w:val="00115BED"/>
    <w:rsid w:val="00115C47"/>
    <w:rsid w:val="00115CA4"/>
    <w:rsid w:val="001161CA"/>
    <w:rsid w:val="0011630C"/>
    <w:rsid w:val="001166AF"/>
    <w:rsid w:val="00116F72"/>
    <w:rsid w:val="0011726E"/>
    <w:rsid w:val="00117EEC"/>
    <w:rsid w:val="00120872"/>
    <w:rsid w:val="001211AC"/>
    <w:rsid w:val="00121579"/>
    <w:rsid w:val="00121975"/>
    <w:rsid w:val="00121AE8"/>
    <w:rsid w:val="001220EB"/>
    <w:rsid w:val="001229AA"/>
    <w:rsid w:val="00122DF3"/>
    <w:rsid w:val="001232D4"/>
    <w:rsid w:val="0012356F"/>
    <w:rsid w:val="001235E6"/>
    <w:rsid w:val="00123781"/>
    <w:rsid w:val="001238B4"/>
    <w:rsid w:val="00124A19"/>
    <w:rsid w:val="001251DA"/>
    <w:rsid w:val="00125223"/>
    <w:rsid w:val="00125456"/>
    <w:rsid w:val="00126AB7"/>
    <w:rsid w:val="0012705E"/>
    <w:rsid w:val="001270E7"/>
    <w:rsid w:val="0012711E"/>
    <w:rsid w:val="00127289"/>
    <w:rsid w:val="001275DA"/>
    <w:rsid w:val="00127DAD"/>
    <w:rsid w:val="00130329"/>
    <w:rsid w:val="00130BF4"/>
    <w:rsid w:val="001316DB"/>
    <w:rsid w:val="00131760"/>
    <w:rsid w:val="00131CB7"/>
    <w:rsid w:val="00132E49"/>
    <w:rsid w:val="00133E81"/>
    <w:rsid w:val="001340C2"/>
    <w:rsid w:val="00134279"/>
    <w:rsid w:val="001357BC"/>
    <w:rsid w:val="00135FAC"/>
    <w:rsid w:val="00136577"/>
    <w:rsid w:val="001372C2"/>
    <w:rsid w:val="0013743D"/>
    <w:rsid w:val="00137848"/>
    <w:rsid w:val="00137B49"/>
    <w:rsid w:val="00137BE8"/>
    <w:rsid w:val="001410D2"/>
    <w:rsid w:val="001412F5"/>
    <w:rsid w:val="00142643"/>
    <w:rsid w:val="00142865"/>
    <w:rsid w:val="00142A4A"/>
    <w:rsid w:val="00143185"/>
    <w:rsid w:val="001435DA"/>
    <w:rsid w:val="00144157"/>
    <w:rsid w:val="00144C97"/>
    <w:rsid w:val="001454D1"/>
    <w:rsid w:val="001457DB"/>
    <w:rsid w:val="00145A30"/>
    <w:rsid w:val="00145AC9"/>
    <w:rsid w:val="00145B5A"/>
    <w:rsid w:val="00146BD7"/>
    <w:rsid w:val="00146DB8"/>
    <w:rsid w:val="00146DE7"/>
    <w:rsid w:val="00146F95"/>
    <w:rsid w:val="00150961"/>
    <w:rsid w:val="00150AF7"/>
    <w:rsid w:val="00151303"/>
    <w:rsid w:val="00151D07"/>
    <w:rsid w:val="00151FCE"/>
    <w:rsid w:val="001523A1"/>
    <w:rsid w:val="001526FF"/>
    <w:rsid w:val="00153446"/>
    <w:rsid w:val="00153A16"/>
    <w:rsid w:val="001542CE"/>
    <w:rsid w:val="00154915"/>
    <w:rsid w:val="00155148"/>
    <w:rsid w:val="00155157"/>
    <w:rsid w:val="00155320"/>
    <w:rsid w:val="001555FA"/>
    <w:rsid w:val="0015583F"/>
    <w:rsid w:val="00155B22"/>
    <w:rsid w:val="001565D3"/>
    <w:rsid w:val="001570C5"/>
    <w:rsid w:val="00157D1D"/>
    <w:rsid w:val="00160198"/>
    <w:rsid w:val="00162D40"/>
    <w:rsid w:val="00162F88"/>
    <w:rsid w:val="00163980"/>
    <w:rsid w:val="0016441A"/>
    <w:rsid w:val="00164765"/>
    <w:rsid w:val="00164AB1"/>
    <w:rsid w:val="00165221"/>
    <w:rsid w:val="0016541C"/>
    <w:rsid w:val="00165474"/>
    <w:rsid w:val="00165887"/>
    <w:rsid w:val="001658EC"/>
    <w:rsid w:val="00165DA7"/>
    <w:rsid w:val="00166480"/>
    <w:rsid w:val="00166A97"/>
    <w:rsid w:val="00166F9B"/>
    <w:rsid w:val="00170D82"/>
    <w:rsid w:val="00171785"/>
    <w:rsid w:val="001718F7"/>
    <w:rsid w:val="00171B63"/>
    <w:rsid w:val="00171E47"/>
    <w:rsid w:val="00172E48"/>
    <w:rsid w:val="00172F8B"/>
    <w:rsid w:val="001736D5"/>
    <w:rsid w:val="00173F8D"/>
    <w:rsid w:val="0017425A"/>
    <w:rsid w:val="0017452F"/>
    <w:rsid w:val="00174577"/>
    <w:rsid w:val="00174812"/>
    <w:rsid w:val="001750D5"/>
    <w:rsid w:val="0017519C"/>
    <w:rsid w:val="00175396"/>
    <w:rsid w:val="00175BCE"/>
    <w:rsid w:val="001767BA"/>
    <w:rsid w:val="001768A4"/>
    <w:rsid w:val="00177407"/>
    <w:rsid w:val="00177DC4"/>
    <w:rsid w:val="00177DE0"/>
    <w:rsid w:val="00180142"/>
    <w:rsid w:val="00180DE9"/>
    <w:rsid w:val="001816CB"/>
    <w:rsid w:val="00181C88"/>
    <w:rsid w:val="00181D98"/>
    <w:rsid w:val="0018218F"/>
    <w:rsid w:val="001828DC"/>
    <w:rsid w:val="00182E31"/>
    <w:rsid w:val="00183DA1"/>
    <w:rsid w:val="00183DCF"/>
    <w:rsid w:val="00184507"/>
    <w:rsid w:val="001852DD"/>
    <w:rsid w:val="001853E6"/>
    <w:rsid w:val="00185812"/>
    <w:rsid w:val="00186115"/>
    <w:rsid w:val="00186EEA"/>
    <w:rsid w:val="001876FF"/>
    <w:rsid w:val="00187727"/>
    <w:rsid w:val="00190A44"/>
    <w:rsid w:val="0019130A"/>
    <w:rsid w:val="001915E3"/>
    <w:rsid w:val="00191A43"/>
    <w:rsid w:val="00191AB0"/>
    <w:rsid w:val="001927B2"/>
    <w:rsid w:val="0019298E"/>
    <w:rsid w:val="00192C16"/>
    <w:rsid w:val="0019305A"/>
    <w:rsid w:val="00193D98"/>
    <w:rsid w:val="00194542"/>
    <w:rsid w:val="001961D5"/>
    <w:rsid w:val="001965D6"/>
    <w:rsid w:val="0019676A"/>
    <w:rsid w:val="00196EE1"/>
    <w:rsid w:val="001971E1"/>
    <w:rsid w:val="0019720D"/>
    <w:rsid w:val="001972BF"/>
    <w:rsid w:val="00197DFF"/>
    <w:rsid w:val="001A0814"/>
    <w:rsid w:val="001A08FB"/>
    <w:rsid w:val="001A1204"/>
    <w:rsid w:val="001A1270"/>
    <w:rsid w:val="001A18EB"/>
    <w:rsid w:val="001A1B27"/>
    <w:rsid w:val="001A1C19"/>
    <w:rsid w:val="001A1CA0"/>
    <w:rsid w:val="001A1D39"/>
    <w:rsid w:val="001A24AA"/>
    <w:rsid w:val="001A251B"/>
    <w:rsid w:val="001A26E9"/>
    <w:rsid w:val="001A32FE"/>
    <w:rsid w:val="001A3D26"/>
    <w:rsid w:val="001A48DA"/>
    <w:rsid w:val="001A4B54"/>
    <w:rsid w:val="001A5488"/>
    <w:rsid w:val="001A579C"/>
    <w:rsid w:val="001A5AAE"/>
    <w:rsid w:val="001A5FDA"/>
    <w:rsid w:val="001A6018"/>
    <w:rsid w:val="001A6624"/>
    <w:rsid w:val="001A6834"/>
    <w:rsid w:val="001A7406"/>
    <w:rsid w:val="001A75B5"/>
    <w:rsid w:val="001A76D1"/>
    <w:rsid w:val="001B0226"/>
    <w:rsid w:val="001B0A52"/>
    <w:rsid w:val="001B0B49"/>
    <w:rsid w:val="001B0E4F"/>
    <w:rsid w:val="001B1812"/>
    <w:rsid w:val="001B1856"/>
    <w:rsid w:val="001B2CC8"/>
    <w:rsid w:val="001B3EC1"/>
    <w:rsid w:val="001B3F37"/>
    <w:rsid w:val="001B53B3"/>
    <w:rsid w:val="001B59EE"/>
    <w:rsid w:val="001B5EC6"/>
    <w:rsid w:val="001B6129"/>
    <w:rsid w:val="001B676A"/>
    <w:rsid w:val="001B68C4"/>
    <w:rsid w:val="001B6B6A"/>
    <w:rsid w:val="001B71E8"/>
    <w:rsid w:val="001B7396"/>
    <w:rsid w:val="001B7561"/>
    <w:rsid w:val="001B7F2F"/>
    <w:rsid w:val="001C017A"/>
    <w:rsid w:val="001C02FE"/>
    <w:rsid w:val="001C0358"/>
    <w:rsid w:val="001C0620"/>
    <w:rsid w:val="001C1316"/>
    <w:rsid w:val="001C173F"/>
    <w:rsid w:val="001C2A8D"/>
    <w:rsid w:val="001C2E7B"/>
    <w:rsid w:val="001C2EF9"/>
    <w:rsid w:val="001C3099"/>
    <w:rsid w:val="001C3198"/>
    <w:rsid w:val="001C383C"/>
    <w:rsid w:val="001C3C24"/>
    <w:rsid w:val="001C4B4C"/>
    <w:rsid w:val="001C5B9B"/>
    <w:rsid w:val="001C5CDE"/>
    <w:rsid w:val="001C5D9E"/>
    <w:rsid w:val="001C609F"/>
    <w:rsid w:val="001C663A"/>
    <w:rsid w:val="001C6A77"/>
    <w:rsid w:val="001C6D18"/>
    <w:rsid w:val="001C71BE"/>
    <w:rsid w:val="001C775C"/>
    <w:rsid w:val="001C7DB7"/>
    <w:rsid w:val="001D004F"/>
    <w:rsid w:val="001D00BC"/>
    <w:rsid w:val="001D027A"/>
    <w:rsid w:val="001D0406"/>
    <w:rsid w:val="001D05FE"/>
    <w:rsid w:val="001D0751"/>
    <w:rsid w:val="001D07E7"/>
    <w:rsid w:val="001D15D6"/>
    <w:rsid w:val="001D18A3"/>
    <w:rsid w:val="001D1CE7"/>
    <w:rsid w:val="001D1D79"/>
    <w:rsid w:val="001D203D"/>
    <w:rsid w:val="001D2754"/>
    <w:rsid w:val="001D39CC"/>
    <w:rsid w:val="001D3C85"/>
    <w:rsid w:val="001D3E2C"/>
    <w:rsid w:val="001D4A09"/>
    <w:rsid w:val="001D56D2"/>
    <w:rsid w:val="001D5C2B"/>
    <w:rsid w:val="001D621B"/>
    <w:rsid w:val="001D630C"/>
    <w:rsid w:val="001D6CA1"/>
    <w:rsid w:val="001D6E2A"/>
    <w:rsid w:val="001D70EB"/>
    <w:rsid w:val="001D7442"/>
    <w:rsid w:val="001D7B3D"/>
    <w:rsid w:val="001E0E91"/>
    <w:rsid w:val="001E1288"/>
    <w:rsid w:val="001E131D"/>
    <w:rsid w:val="001E1392"/>
    <w:rsid w:val="001E1495"/>
    <w:rsid w:val="001E1C1E"/>
    <w:rsid w:val="001E2691"/>
    <w:rsid w:val="001E3406"/>
    <w:rsid w:val="001E3534"/>
    <w:rsid w:val="001E4072"/>
    <w:rsid w:val="001E458B"/>
    <w:rsid w:val="001E4ADD"/>
    <w:rsid w:val="001E4BC3"/>
    <w:rsid w:val="001E5227"/>
    <w:rsid w:val="001E5572"/>
    <w:rsid w:val="001E5CCE"/>
    <w:rsid w:val="001E5FB6"/>
    <w:rsid w:val="001E68EC"/>
    <w:rsid w:val="001E7701"/>
    <w:rsid w:val="001E7927"/>
    <w:rsid w:val="001F0094"/>
    <w:rsid w:val="001F0A13"/>
    <w:rsid w:val="001F0B2F"/>
    <w:rsid w:val="001F0E62"/>
    <w:rsid w:val="001F0F31"/>
    <w:rsid w:val="001F1056"/>
    <w:rsid w:val="001F11CC"/>
    <w:rsid w:val="001F1C35"/>
    <w:rsid w:val="001F22AB"/>
    <w:rsid w:val="001F23FC"/>
    <w:rsid w:val="001F31AF"/>
    <w:rsid w:val="001F4EF5"/>
    <w:rsid w:val="001F62B5"/>
    <w:rsid w:val="001F7A43"/>
    <w:rsid w:val="001F7F6E"/>
    <w:rsid w:val="0020023A"/>
    <w:rsid w:val="00200492"/>
    <w:rsid w:val="00200A7D"/>
    <w:rsid w:val="00200F3C"/>
    <w:rsid w:val="00201EF2"/>
    <w:rsid w:val="002033BC"/>
    <w:rsid w:val="00203F32"/>
    <w:rsid w:val="0020483E"/>
    <w:rsid w:val="00204F39"/>
    <w:rsid w:val="002055FB"/>
    <w:rsid w:val="002069C4"/>
    <w:rsid w:val="00207BBA"/>
    <w:rsid w:val="00211490"/>
    <w:rsid w:val="002121F7"/>
    <w:rsid w:val="00212513"/>
    <w:rsid w:val="00212A6F"/>
    <w:rsid w:val="00212FFB"/>
    <w:rsid w:val="0021310E"/>
    <w:rsid w:val="002131B3"/>
    <w:rsid w:val="00213C66"/>
    <w:rsid w:val="00214781"/>
    <w:rsid w:val="002149E8"/>
    <w:rsid w:val="00214DCA"/>
    <w:rsid w:val="00214EDD"/>
    <w:rsid w:val="00215448"/>
    <w:rsid w:val="00215A44"/>
    <w:rsid w:val="00215F2E"/>
    <w:rsid w:val="002161E2"/>
    <w:rsid w:val="00217A89"/>
    <w:rsid w:val="00217AD9"/>
    <w:rsid w:val="0022092F"/>
    <w:rsid w:val="002209D2"/>
    <w:rsid w:val="002218A5"/>
    <w:rsid w:val="002219C1"/>
    <w:rsid w:val="00221A81"/>
    <w:rsid w:val="00222B1A"/>
    <w:rsid w:val="00222B85"/>
    <w:rsid w:val="00222D6B"/>
    <w:rsid w:val="0022336D"/>
    <w:rsid w:val="0022418F"/>
    <w:rsid w:val="0022442A"/>
    <w:rsid w:val="00224EC2"/>
    <w:rsid w:val="00224FA5"/>
    <w:rsid w:val="00225297"/>
    <w:rsid w:val="00225609"/>
    <w:rsid w:val="002256EC"/>
    <w:rsid w:val="00226151"/>
    <w:rsid w:val="002262F4"/>
    <w:rsid w:val="00226923"/>
    <w:rsid w:val="00226A92"/>
    <w:rsid w:val="00227039"/>
    <w:rsid w:val="0023045B"/>
    <w:rsid w:val="00230530"/>
    <w:rsid w:val="0023055C"/>
    <w:rsid w:val="002305F9"/>
    <w:rsid w:val="00230B62"/>
    <w:rsid w:val="00230BC0"/>
    <w:rsid w:val="00230E85"/>
    <w:rsid w:val="002316D3"/>
    <w:rsid w:val="00232084"/>
    <w:rsid w:val="002321A1"/>
    <w:rsid w:val="00232645"/>
    <w:rsid w:val="0023368D"/>
    <w:rsid w:val="00233E6C"/>
    <w:rsid w:val="002343B1"/>
    <w:rsid w:val="0023443B"/>
    <w:rsid w:val="00235BA0"/>
    <w:rsid w:val="00235F40"/>
    <w:rsid w:val="00236227"/>
    <w:rsid w:val="002367EA"/>
    <w:rsid w:val="00236F56"/>
    <w:rsid w:val="00237148"/>
    <w:rsid w:val="00237891"/>
    <w:rsid w:val="00241131"/>
    <w:rsid w:val="00241CF6"/>
    <w:rsid w:val="002420DC"/>
    <w:rsid w:val="0024287E"/>
    <w:rsid w:val="00243158"/>
    <w:rsid w:val="00243404"/>
    <w:rsid w:val="00243C7C"/>
    <w:rsid w:val="00243CD6"/>
    <w:rsid w:val="00243D0B"/>
    <w:rsid w:val="00244104"/>
    <w:rsid w:val="0024467B"/>
    <w:rsid w:val="00244999"/>
    <w:rsid w:val="00244D89"/>
    <w:rsid w:val="00245136"/>
    <w:rsid w:val="00245234"/>
    <w:rsid w:val="00245237"/>
    <w:rsid w:val="00245432"/>
    <w:rsid w:val="00245542"/>
    <w:rsid w:val="0024582C"/>
    <w:rsid w:val="0024587F"/>
    <w:rsid w:val="00245AFB"/>
    <w:rsid w:val="00246A4B"/>
    <w:rsid w:val="00246C02"/>
    <w:rsid w:val="002475DA"/>
    <w:rsid w:val="00250AE9"/>
    <w:rsid w:val="002512C2"/>
    <w:rsid w:val="00251CC2"/>
    <w:rsid w:val="00252054"/>
    <w:rsid w:val="00252C31"/>
    <w:rsid w:val="00253DE1"/>
    <w:rsid w:val="00254B7B"/>
    <w:rsid w:val="0025567A"/>
    <w:rsid w:val="00255ABE"/>
    <w:rsid w:val="00256540"/>
    <w:rsid w:val="002568A3"/>
    <w:rsid w:val="00256BBB"/>
    <w:rsid w:val="00256F8C"/>
    <w:rsid w:val="00257214"/>
    <w:rsid w:val="0025785F"/>
    <w:rsid w:val="00257CA8"/>
    <w:rsid w:val="00260F57"/>
    <w:rsid w:val="00260FAB"/>
    <w:rsid w:val="00261A49"/>
    <w:rsid w:val="00261CFF"/>
    <w:rsid w:val="002621D9"/>
    <w:rsid w:val="00262420"/>
    <w:rsid w:val="00262AA8"/>
    <w:rsid w:val="00262B39"/>
    <w:rsid w:val="002648D3"/>
    <w:rsid w:val="00264FB3"/>
    <w:rsid w:val="00266608"/>
    <w:rsid w:val="0026748F"/>
    <w:rsid w:val="002677B6"/>
    <w:rsid w:val="002677E7"/>
    <w:rsid w:val="0027050D"/>
    <w:rsid w:val="002709A3"/>
    <w:rsid w:val="00272500"/>
    <w:rsid w:val="00272706"/>
    <w:rsid w:val="00273173"/>
    <w:rsid w:val="0027333E"/>
    <w:rsid w:val="0027376E"/>
    <w:rsid w:val="002738D1"/>
    <w:rsid w:val="00273EE2"/>
    <w:rsid w:val="00274A3A"/>
    <w:rsid w:val="0027540A"/>
    <w:rsid w:val="00275ADF"/>
    <w:rsid w:val="00275D1B"/>
    <w:rsid w:val="00276566"/>
    <w:rsid w:val="00276BBC"/>
    <w:rsid w:val="00276FD9"/>
    <w:rsid w:val="002779E1"/>
    <w:rsid w:val="00277B2F"/>
    <w:rsid w:val="00277BD9"/>
    <w:rsid w:val="00280524"/>
    <w:rsid w:val="00280ACA"/>
    <w:rsid w:val="00280C80"/>
    <w:rsid w:val="00281732"/>
    <w:rsid w:val="00282A8B"/>
    <w:rsid w:val="002837AF"/>
    <w:rsid w:val="00283933"/>
    <w:rsid w:val="00283E70"/>
    <w:rsid w:val="00284B95"/>
    <w:rsid w:val="00284D84"/>
    <w:rsid w:val="00284DD0"/>
    <w:rsid w:val="00284FE4"/>
    <w:rsid w:val="00285094"/>
    <w:rsid w:val="0028569F"/>
    <w:rsid w:val="00286880"/>
    <w:rsid w:val="00286F60"/>
    <w:rsid w:val="002902CF"/>
    <w:rsid w:val="002908ED"/>
    <w:rsid w:val="002909BB"/>
    <w:rsid w:val="00290A80"/>
    <w:rsid w:val="002913AD"/>
    <w:rsid w:val="0029172F"/>
    <w:rsid w:val="00291879"/>
    <w:rsid w:val="00291981"/>
    <w:rsid w:val="002923B7"/>
    <w:rsid w:val="002924D0"/>
    <w:rsid w:val="002927E9"/>
    <w:rsid w:val="002927F4"/>
    <w:rsid w:val="00293ABB"/>
    <w:rsid w:val="00293B0E"/>
    <w:rsid w:val="002941AF"/>
    <w:rsid w:val="002948CB"/>
    <w:rsid w:val="00294BA5"/>
    <w:rsid w:val="00295290"/>
    <w:rsid w:val="00295952"/>
    <w:rsid w:val="00295FB7"/>
    <w:rsid w:val="00296B3F"/>
    <w:rsid w:val="002976D5"/>
    <w:rsid w:val="00297EEA"/>
    <w:rsid w:val="002A067C"/>
    <w:rsid w:val="002A1233"/>
    <w:rsid w:val="002A1365"/>
    <w:rsid w:val="002A2B2A"/>
    <w:rsid w:val="002A411C"/>
    <w:rsid w:val="002A4331"/>
    <w:rsid w:val="002A4745"/>
    <w:rsid w:val="002A47A3"/>
    <w:rsid w:val="002A52D1"/>
    <w:rsid w:val="002A57A2"/>
    <w:rsid w:val="002A5A0F"/>
    <w:rsid w:val="002A6A29"/>
    <w:rsid w:val="002A70DA"/>
    <w:rsid w:val="002A779E"/>
    <w:rsid w:val="002A7CFC"/>
    <w:rsid w:val="002B0D51"/>
    <w:rsid w:val="002B1226"/>
    <w:rsid w:val="002B1C12"/>
    <w:rsid w:val="002B1D78"/>
    <w:rsid w:val="002B25E1"/>
    <w:rsid w:val="002B27B2"/>
    <w:rsid w:val="002B2C24"/>
    <w:rsid w:val="002B35B3"/>
    <w:rsid w:val="002B42D4"/>
    <w:rsid w:val="002B4FDE"/>
    <w:rsid w:val="002B5271"/>
    <w:rsid w:val="002B5333"/>
    <w:rsid w:val="002B5D51"/>
    <w:rsid w:val="002B60D7"/>
    <w:rsid w:val="002B665C"/>
    <w:rsid w:val="002B6728"/>
    <w:rsid w:val="002B71CD"/>
    <w:rsid w:val="002B7FD8"/>
    <w:rsid w:val="002C0267"/>
    <w:rsid w:val="002C0495"/>
    <w:rsid w:val="002C065C"/>
    <w:rsid w:val="002C094E"/>
    <w:rsid w:val="002C195E"/>
    <w:rsid w:val="002C1B4A"/>
    <w:rsid w:val="002C1EF5"/>
    <w:rsid w:val="002C24C2"/>
    <w:rsid w:val="002C28CD"/>
    <w:rsid w:val="002C2C98"/>
    <w:rsid w:val="002C2DF5"/>
    <w:rsid w:val="002C43EA"/>
    <w:rsid w:val="002C52A9"/>
    <w:rsid w:val="002C5A3C"/>
    <w:rsid w:val="002C5B38"/>
    <w:rsid w:val="002C62C9"/>
    <w:rsid w:val="002C6634"/>
    <w:rsid w:val="002C676E"/>
    <w:rsid w:val="002C6B31"/>
    <w:rsid w:val="002C6BB6"/>
    <w:rsid w:val="002C7025"/>
    <w:rsid w:val="002C7141"/>
    <w:rsid w:val="002C7534"/>
    <w:rsid w:val="002C7BF4"/>
    <w:rsid w:val="002D01FD"/>
    <w:rsid w:val="002D0579"/>
    <w:rsid w:val="002D07BE"/>
    <w:rsid w:val="002D0CBB"/>
    <w:rsid w:val="002D2577"/>
    <w:rsid w:val="002D2666"/>
    <w:rsid w:val="002D4F13"/>
    <w:rsid w:val="002D59EF"/>
    <w:rsid w:val="002D5BDE"/>
    <w:rsid w:val="002D70E9"/>
    <w:rsid w:val="002D78DD"/>
    <w:rsid w:val="002D7CDB"/>
    <w:rsid w:val="002E031E"/>
    <w:rsid w:val="002E125D"/>
    <w:rsid w:val="002E130B"/>
    <w:rsid w:val="002E2054"/>
    <w:rsid w:val="002E2319"/>
    <w:rsid w:val="002E2810"/>
    <w:rsid w:val="002E2BB1"/>
    <w:rsid w:val="002E3208"/>
    <w:rsid w:val="002E49A5"/>
    <w:rsid w:val="002E4D0C"/>
    <w:rsid w:val="002E50D4"/>
    <w:rsid w:val="002E57FF"/>
    <w:rsid w:val="002E5A8D"/>
    <w:rsid w:val="002E5C51"/>
    <w:rsid w:val="002E6233"/>
    <w:rsid w:val="002E682B"/>
    <w:rsid w:val="002E68DB"/>
    <w:rsid w:val="002E69FC"/>
    <w:rsid w:val="002E6A78"/>
    <w:rsid w:val="002E70DC"/>
    <w:rsid w:val="002E7417"/>
    <w:rsid w:val="002E7B19"/>
    <w:rsid w:val="002F018B"/>
    <w:rsid w:val="002F019B"/>
    <w:rsid w:val="002F0ECA"/>
    <w:rsid w:val="002F12ED"/>
    <w:rsid w:val="002F1B90"/>
    <w:rsid w:val="002F1C43"/>
    <w:rsid w:val="002F1DAA"/>
    <w:rsid w:val="002F240F"/>
    <w:rsid w:val="002F3EF0"/>
    <w:rsid w:val="002F3F39"/>
    <w:rsid w:val="002F4497"/>
    <w:rsid w:val="002F49C7"/>
    <w:rsid w:val="002F4E13"/>
    <w:rsid w:val="002F5201"/>
    <w:rsid w:val="002F66FD"/>
    <w:rsid w:val="002F6A93"/>
    <w:rsid w:val="002F75E4"/>
    <w:rsid w:val="002F7651"/>
    <w:rsid w:val="002F7657"/>
    <w:rsid w:val="002F7835"/>
    <w:rsid w:val="002F7B29"/>
    <w:rsid w:val="002F7DAC"/>
    <w:rsid w:val="00300AC4"/>
    <w:rsid w:val="003010BB"/>
    <w:rsid w:val="003016F0"/>
    <w:rsid w:val="00301AE6"/>
    <w:rsid w:val="00301DBF"/>
    <w:rsid w:val="003023B3"/>
    <w:rsid w:val="00302AA2"/>
    <w:rsid w:val="00302C85"/>
    <w:rsid w:val="00303201"/>
    <w:rsid w:val="00303740"/>
    <w:rsid w:val="00303A5B"/>
    <w:rsid w:val="00304141"/>
    <w:rsid w:val="00304E6A"/>
    <w:rsid w:val="003057C5"/>
    <w:rsid w:val="00306F44"/>
    <w:rsid w:val="003074A5"/>
    <w:rsid w:val="0030780F"/>
    <w:rsid w:val="00307C2B"/>
    <w:rsid w:val="00310573"/>
    <w:rsid w:val="00310A80"/>
    <w:rsid w:val="00310B2E"/>
    <w:rsid w:val="003111F0"/>
    <w:rsid w:val="00311F8D"/>
    <w:rsid w:val="00311FBF"/>
    <w:rsid w:val="003125C4"/>
    <w:rsid w:val="00313743"/>
    <w:rsid w:val="00313756"/>
    <w:rsid w:val="003137C6"/>
    <w:rsid w:val="00314391"/>
    <w:rsid w:val="003144B3"/>
    <w:rsid w:val="00314717"/>
    <w:rsid w:val="00316543"/>
    <w:rsid w:val="003165B7"/>
    <w:rsid w:val="0031692E"/>
    <w:rsid w:val="00316CBD"/>
    <w:rsid w:val="00316E79"/>
    <w:rsid w:val="003170BE"/>
    <w:rsid w:val="003175D2"/>
    <w:rsid w:val="00320A9B"/>
    <w:rsid w:val="0032195C"/>
    <w:rsid w:val="003221A2"/>
    <w:rsid w:val="0032260A"/>
    <w:rsid w:val="00322CCC"/>
    <w:rsid w:val="00323090"/>
    <w:rsid w:val="00323415"/>
    <w:rsid w:val="00323A60"/>
    <w:rsid w:val="00323AF8"/>
    <w:rsid w:val="00324B49"/>
    <w:rsid w:val="00325374"/>
    <w:rsid w:val="0032545F"/>
    <w:rsid w:val="00325919"/>
    <w:rsid w:val="00325C30"/>
    <w:rsid w:val="00325D97"/>
    <w:rsid w:val="003266B5"/>
    <w:rsid w:val="00326E7A"/>
    <w:rsid w:val="003304F0"/>
    <w:rsid w:val="0033071C"/>
    <w:rsid w:val="003307DF"/>
    <w:rsid w:val="003311CD"/>
    <w:rsid w:val="0033137B"/>
    <w:rsid w:val="00332C98"/>
    <w:rsid w:val="00333038"/>
    <w:rsid w:val="00333482"/>
    <w:rsid w:val="0033380E"/>
    <w:rsid w:val="00333F24"/>
    <w:rsid w:val="003344BB"/>
    <w:rsid w:val="00334A7E"/>
    <w:rsid w:val="00335117"/>
    <w:rsid w:val="00335A19"/>
    <w:rsid w:val="0034042E"/>
    <w:rsid w:val="003407AF"/>
    <w:rsid w:val="00340A57"/>
    <w:rsid w:val="00340AA2"/>
    <w:rsid w:val="003414C9"/>
    <w:rsid w:val="00341B8F"/>
    <w:rsid w:val="00341D3D"/>
    <w:rsid w:val="00342070"/>
    <w:rsid w:val="003422FB"/>
    <w:rsid w:val="0034260E"/>
    <w:rsid w:val="003427CD"/>
    <w:rsid w:val="00343910"/>
    <w:rsid w:val="00343D5D"/>
    <w:rsid w:val="00343F57"/>
    <w:rsid w:val="00345289"/>
    <w:rsid w:val="00345B4B"/>
    <w:rsid w:val="003466F6"/>
    <w:rsid w:val="00346A18"/>
    <w:rsid w:val="00346C65"/>
    <w:rsid w:val="003472EB"/>
    <w:rsid w:val="00347312"/>
    <w:rsid w:val="00347863"/>
    <w:rsid w:val="003479BA"/>
    <w:rsid w:val="003506D7"/>
    <w:rsid w:val="00350769"/>
    <w:rsid w:val="00350835"/>
    <w:rsid w:val="00350E23"/>
    <w:rsid w:val="00350FDB"/>
    <w:rsid w:val="00351798"/>
    <w:rsid w:val="003519B1"/>
    <w:rsid w:val="0035243B"/>
    <w:rsid w:val="003525CA"/>
    <w:rsid w:val="0035272F"/>
    <w:rsid w:val="00352742"/>
    <w:rsid w:val="0035357F"/>
    <w:rsid w:val="00353B5D"/>
    <w:rsid w:val="00353B6A"/>
    <w:rsid w:val="00353FD6"/>
    <w:rsid w:val="003550BA"/>
    <w:rsid w:val="003552FC"/>
    <w:rsid w:val="00355826"/>
    <w:rsid w:val="003559CC"/>
    <w:rsid w:val="00355AF7"/>
    <w:rsid w:val="00356196"/>
    <w:rsid w:val="00356BA0"/>
    <w:rsid w:val="00356D11"/>
    <w:rsid w:val="00357534"/>
    <w:rsid w:val="003579CB"/>
    <w:rsid w:val="00360101"/>
    <w:rsid w:val="00360884"/>
    <w:rsid w:val="00360BA5"/>
    <w:rsid w:val="003619CE"/>
    <w:rsid w:val="00361BF0"/>
    <w:rsid w:val="00361BF8"/>
    <w:rsid w:val="003627FA"/>
    <w:rsid w:val="00362F2A"/>
    <w:rsid w:val="003634CF"/>
    <w:rsid w:val="003635B8"/>
    <w:rsid w:val="003649E1"/>
    <w:rsid w:val="00364B1A"/>
    <w:rsid w:val="00365138"/>
    <w:rsid w:val="003661AA"/>
    <w:rsid w:val="00366F37"/>
    <w:rsid w:val="00367297"/>
    <w:rsid w:val="0036765D"/>
    <w:rsid w:val="00367A14"/>
    <w:rsid w:val="00367EAB"/>
    <w:rsid w:val="00370746"/>
    <w:rsid w:val="00370EE3"/>
    <w:rsid w:val="0037163F"/>
    <w:rsid w:val="00371C36"/>
    <w:rsid w:val="00372107"/>
    <w:rsid w:val="0037399E"/>
    <w:rsid w:val="0037414C"/>
    <w:rsid w:val="00374E85"/>
    <w:rsid w:val="00374F0D"/>
    <w:rsid w:val="003753A8"/>
    <w:rsid w:val="00375E12"/>
    <w:rsid w:val="003761D8"/>
    <w:rsid w:val="00376A68"/>
    <w:rsid w:val="003770DA"/>
    <w:rsid w:val="00377FBB"/>
    <w:rsid w:val="003800AD"/>
    <w:rsid w:val="00380867"/>
    <w:rsid w:val="00380CC0"/>
    <w:rsid w:val="00380D14"/>
    <w:rsid w:val="0038146A"/>
    <w:rsid w:val="00381811"/>
    <w:rsid w:val="00381FFF"/>
    <w:rsid w:val="003827F6"/>
    <w:rsid w:val="00384FBB"/>
    <w:rsid w:val="003852F7"/>
    <w:rsid w:val="00385901"/>
    <w:rsid w:val="00385923"/>
    <w:rsid w:val="00385DEF"/>
    <w:rsid w:val="003864C9"/>
    <w:rsid w:val="00386A33"/>
    <w:rsid w:val="003876C9"/>
    <w:rsid w:val="003877E4"/>
    <w:rsid w:val="00390FB0"/>
    <w:rsid w:val="0039122D"/>
    <w:rsid w:val="0039138F"/>
    <w:rsid w:val="003913FD"/>
    <w:rsid w:val="00391630"/>
    <w:rsid w:val="00393A8A"/>
    <w:rsid w:val="00393B62"/>
    <w:rsid w:val="00393DBB"/>
    <w:rsid w:val="00394BC3"/>
    <w:rsid w:val="00394E3E"/>
    <w:rsid w:val="0039527A"/>
    <w:rsid w:val="00395B28"/>
    <w:rsid w:val="0039686F"/>
    <w:rsid w:val="00396D92"/>
    <w:rsid w:val="00396DBF"/>
    <w:rsid w:val="003972DA"/>
    <w:rsid w:val="00397654"/>
    <w:rsid w:val="00397799"/>
    <w:rsid w:val="00397BE3"/>
    <w:rsid w:val="003A04AC"/>
    <w:rsid w:val="003A0DB3"/>
    <w:rsid w:val="003A1692"/>
    <w:rsid w:val="003A1C24"/>
    <w:rsid w:val="003A20DE"/>
    <w:rsid w:val="003A22FF"/>
    <w:rsid w:val="003A23DB"/>
    <w:rsid w:val="003A23F8"/>
    <w:rsid w:val="003A299D"/>
    <w:rsid w:val="003A2ADB"/>
    <w:rsid w:val="003A32BD"/>
    <w:rsid w:val="003A3933"/>
    <w:rsid w:val="003A4261"/>
    <w:rsid w:val="003A4309"/>
    <w:rsid w:val="003A43E7"/>
    <w:rsid w:val="003A48DA"/>
    <w:rsid w:val="003A48F2"/>
    <w:rsid w:val="003A49C9"/>
    <w:rsid w:val="003A4E45"/>
    <w:rsid w:val="003A5027"/>
    <w:rsid w:val="003A59DE"/>
    <w:rsid w:val="003A5DAF"/>
    <w:rsid w:val="003A626E"/>
    <w:rsid w:val="003A636C"/>
    <w:rsid w:val="003A6534"/>
    <w:rsid w:val="003A72D0"/>
    <w:rsid w:val="003A7643"/>
    <w:rsid w:val="003A7E28"/>
    <w:rsid w:val="003B02EB"/>
    <w:rsid w:val="003B0316"/>
    <w:rsid w:val="003B051E"/>
    <w:rsid w:val="003B0E23"/>
    <w:rsid w:val="003B0F81"/>
    <w:rsid w:val="003B295E"/>
    <w:rsid w:val="003B29D9"/>
    <w:rsid w:val="003B3084"/>
    <w:rsid w:val="003B30B6"/>
    <w:rsid w:val="003B3501"/>
    <w:rsid w:val="003B36A6"/>
    <w:rsid w:val="003B3C3D"/>
    <w:rsid w:val="003B417B"/>
    <w:rsid w:val="003B478E"/>
    <w:rsid w:val="003B4CE4"/>
    <w:rsid w:val="003B5230"/>
    <w:rsid w:val="003B5CFF"/>
    <w:rsid w:val="003B5EB2"/>
    <w:rsid w:val="003B741C"/>
    <w:rsid w:val="003B76D8"/>
    <w:rsid w:val="003B7B1D"/>
    <w:rsid w:val="003B7D24"/>
    <w:rsid w:val="003C00FA"/>
    <w:rsid w:val="003C0DB7"/>
    <w:rsid w:val="003C1B66"/>
    <w:rsid w:val="003C1B7C"/>
    <w:rsid w:val="003C231C"/>
    <w:rsid w:val="003C33DC"/>
    <w:rsid w:val="003C38AA"/>
    <w:rsid w:val="003C54CC"/>
    <w:rsid w:val="003C6200"/>
    <w:rsid w:val="003C6491"/>
    <w:rsid w:val="003C6F79"/>
    <w:rsid w:val="003C7709"/>
    <w:rsid w:val="003D0235"/>
    <w:rsid w:val="003D05FE"/>
    <w:rsid w:val="003D0DA5"/>
    <w:rsid w:val="003D0DDB"/>
    <w:rsid w:val="003D0F16"/>
    <w:rsid w:val="003D15A1"/>
    <w:rsid w:val="003D17D6"/>
    <w:rsid w:val="003D191C"/>
    <w:rsid w:val="003D1FD3"/>
    <w:rsid w:val="003D242F"/>
    <w:rsid w:val="003D33C2"/>
    <w:rsid w:val="003D46DD"/>
    <w:rsid w:val="003D4A86"/>
    <w:rsid w:val="003D4CE9"/>
    <w:rsid w:val="003D5420"/>
    <w:rsid w:val="003D58D3"/>
    <w:rsid w:val="003D5903"/>
    <w:rsid w:val="003D5DB2"/>
    <w:rsid w:val="003D6704"/>
    <w:rsid w:val="003D67A3"/>
    <w:rsid w:val="003D68E0"/>
    <w:rsid w:val="003D6E14"/>
    <w:rsid w:val="003D6FC4"/>
    <w:rsid w:val="003D6FD6"/>
    <w:rsid w:val="003D768F"/>
    <w:rsid w:val="003D7A56"/>
    <w:rsid w:val="003E0713"/>
    <w:rsid w:val="003E15E1"/>
    <w:rsid w:val="003E16F4"/>
    <w:rsid w:val="003E1BFD"/>
    <w:rsid w:val="003E213E"/>
    <w:rsid w:val="003E3401"/>
    <w:rsid w:val="003E4C5D"/>
    <w:rsid w:val="003E564C"/>
    <w:rsid w:val="003E6636"/>
    <w:rsid w:val="003E693C"/>
    <w:rsid w:val="003E785F"/>
    <w:rsid w:val="003F0138"/>
    <w:rsid w:val="003F15D5"/>
    <w:rsid w:val="003F189E"/>
    <w:rsid w:val="003F1FAE"/>
    <w:rsid w:val="003F3094"/>
    <w:rsid w:val="003F360C"/>
    <w:rsid w:val="003F3F3B"/>
    <w:rsid w:val="003F4F02"/>
    <w:rsid w:val="003F4F30"/>
    <w:rsid w:val="003F522C"/>
    <w:rsid w:val="003F5402"/>
    <w:rsid w:val="003F7599"/>
    <w:rsid w:val="003F761B"/>
    <w:rsid w:val="003F7D6A"/>
    <w:rsid w:val="00400833"/>
    <w:rsid w:val="004016AE"/>
    <w:rsid w:val="00401D34"/>
    <w:rsid w:val="004020E1"/>
    <w:rsid w:val="004026F1"/>
    <w:rsid w:val="004028E5"/>
    <w:rsid w:val="00402F81"/>
    <w:rsid w:val="004030FC"/>
    <w:rsid w:val="00403658"/>
    <w:rsid w:val="004037EF"/>
    <w:rsid w:val="0040392B"/>
    <w:rsid w:val="004044ED"/>
    <w:rsid w:val="00404992"/>
    <w:rsid w:val="00405150"/>
    <w:rsid w:val="004065E2"/>
    <w:rsid w:val="00407527"/>
    <w:rsid w:val="0040767C"/>
    <w:rsid w:val="0041004C"/>
    <w:rsid w:val="004100B5"/>
    <w:rsid w:val="00410123"/>
    <w:rsid w:val="0041034B"/>
    <w:rsid w:val="0041065E"/>
    <w:rsid w:val="00410908"/>
    <w:rsid w:val="00410DC9"/>
    <w:rsid w:val="004110BA"/>
    <w:rsid w:val="004115A2"/>
    <w:rsid w:val="00412443"/>
    <w:rsid w:val="004139BB"/>
    <w:rsid w:val="004144DB"/>
    <w:rsid w:val="0041484A"/>
    <w:rsid w:val="00414FCB"/>
    <w:rsid w:val="00415573"/>
    <w:rsid w:val="004157E7"/>
    <w:rsid w:val="00415A6E"/>
    <w:rsid w:val="00415E7B"/>
    <w:rsid w:val="0041613A"/>
    <w:rsid w:val="00416CB4"/>
    <w:rsid w:val="004173B9"/>
    <w:rsid w:val="0041767C"/>
    <w:rsid w:val="00417C4E"/>
    <w:rsid w:val="00421157"/>
    <w:rsid w:val="004211D9"/>
    <w:rsid w:val="004218AD"/>
    <w:rsid w:val="00423693"/>
    <w:rsid w:val="00424C55"/>
    <w:rsid w:val="00424FB5"/>
    <w:rsid w:val="00425317"/>
    <w:rsid w:val="00425322"/>
    <w:rsid w:val="00425DCD"/>
    <w:rsid w:val="00426571"/>
    <w:rsid w:val="00426993"/>
    <w:rsid w:val="00427591"/>
    <w:rsid w:val="00427A30"/>
    <w:rsid w:val="0043029A"/>
    <w:rsid w:val="00430D28"/>
    <w:rsid w:val="004311A6"/>
    <w:rsid w:val="00431AA0"/>
    <w:rsid w:val="00431B64"/>
    <w:rsid w:val="00431F32"/>
    <w:rsid w:val="00431F77"/>
    <w:rsid w:val="00432731"/>
    <w:rsid w:val="00432DC7"/>
    <w:rsid w:val="004333BE"/>
    <w:rsid w:val="00433773"/>
    <w:rsid w:val="00433C39"/>
    <w:rsid w:val="00434DCB"/>
    <w:rsid w:val="004362D0"/>
    <w:rsid w:val="0043647D"/>
    <w:rsid w:val="00436A2B"/>
    <w:rsid w:val="00436B04"/>
    <w:rsid w:val="00440379"/>
    <w:rsid w:val="00440381"/>
    <w:rsid w:val="004404DC"/>
    <w:rsid w:val="00441DF4"/>
    <w:rsid w:val="0044244B"/>
    <w:rsid w:val="00443F61"/>
    <w:rsid w:val="0044416B"/>
    <w:rsid w:val="00444BBE"/>
    <w:rsid w:val="0044533F"/>
    <w:rsid w:val="004456E0"/>
    <w:rsid w:val="00445EA1"/>
    <w:rsid w:val="00446306"/>
    <w:rsid w:val="00447015"/>
    <w:rsid w:val="004477C3"/>
    <w:rsid w:val="00447804"/>
    <w:rsid w:val="00447D65"/>
    <w:rsid w:val="00450041"/>
    <w:rsid w:val="004505F4"/>
    <w:rsid w:val="0045061B"/>
    <w:rsid w:val="004507FC"/>
    <w:rsid w:val="00450ED8"/>
    <w:rsid w:val="00451179"/>
    <w:rsid w:val="0045150B"/>
    <w:rsid w:val="00451FEF"/>
    <w:rsid w:val="004529F4"/>
    <w:rsid w:val="00452D88"/>
    <w:rsid w:val="00453535"/>
    <w:rsid w:val="00453781"/>
    <w:rsid w:val="004537DA"/>
    <w:rsid w:val="00453D3E"/>
    <w:rsid w:val="004542B8"/>
    <w:rsid w:val="00454508"/>
    <w:rsid w:val="004545F0"/>
    <w:rsid w:val="004547F9"/>
    <w:rsid w:val="0045506F"/>
    <w:rsid w:val="0045518B"/>
    <w:rsid w:val="00456046"/>
    <w:rsid w:val="00456164"/>
    <w:rsid w:val="00456503"/>
    <w:rsid w:val="00456939"/>
    <w:rsid w:val="0045698A"/>
    <w:rsid w:val="00456D83"/>
    <w:rsid w:val="0045785F"/>
    <w:rsid w:val="00457A7C"/>
    <w:rsid w:val="00460DD6"/>
    <w:rsid w:val="00461349"/>
    <w:rsid w:val="00461802"/>
    <w:rsid w:val="0046196F"/>
    <w:rsid w:val="00462405"/>
    <w:rsid w:val="00462BA3"/>
    <w:rsid w:val="00463163"/>
    <w:rsid w:val="00463499"/>
    <w:rsid w:val="00463602"/>
    <w:rsid w:val="00463DDA"/>
    <w:rsid w:val="00463E6F"/>
    <w:rsid w:val="004640F3"/>
    <w:rsid w:val="00464859"/>
    <w:rsid w:val="0046490F"/>
    <w:rsid w:val="00464E65"/>
    <w:rsid w:val="0046550E"/>
    <w:rsid w:val="00465E68"/>
    <w:rsid w:val="00466292"/>
    <w:rsid w:val="00466E04"/>
    <w:rsid w:val="0046712F"/>
    <w:rsid w:val="004674BC"/>
    <w:rsid w:val="0046769B"/>
    <w:rsid w:val="004679DB"/>
    <w:rsid w:val="00470AEB"/>
    <w:rsid w:val="00470FC8"/>
    <w:rsid w:val="004712C6"/>
    <w:rsid w:val="00471318"/>
    <w:rsid w:val="00471526"/>
    <w:rsid w:val="00471751"/>
    <w:rsid w:val="00471D42"/>
    <w:rsid w:val="00472B67"/>
    <w:rsid w:val="00472D04"/>
    <w:rsid w:val="0047318B"/>
    <w:rsid w:val="00473221"/>
    <w:rsid w:val="0047387E"/>
    <w:rsid w:val="00474B26"/>
    <w:rsid w:val="00474F7E"/>
    <w:rsid w:val="00475185"/>
    <w:rsid w:val="004753B2"/>
    <w:rsid w:val="004757D2"/>
    <w:rsid w:val="00475AA4"/>
    <w:rsid w:val="00475C44"/>
    <w:rsid w:val="00475DEF"/>
    <w:rsid w:val="00475E3A"/>
    <w:rsid w:val="00476012"/>
    <w:rsid w:val="0047694B"/>
    <w:rsid w:val="00476B36"/>
    <w:rsid w:val="00476E14"/>
    <w:rsid w:val="00476F20"/>
    <w:rsid w:val="0047777C"/>
    <w:rsid w:val="004777B6"/>
    <w:rsid w:val="00477DCA"/>
    <w:rsid w:val="00481DD3"/>
    <w:rsid w:val="004824B7"/>
    <w:rsid w:val="00482949"/>
    <w:rsid w:val="00482B58"/>
    <w:rsid w:val="00484567"/>
    <w:rsid w:val="00484AC9"/>
    <w:rsid w:val="004851DB"/>
    <w:rsid w:val="0048571C"/>
    <w:rsid w:val="00486328"/>
    <w:rsid w:val="00486C1D"/>
    <w:rsid w:val="00486CFE"/>
    <w:rsid w:val="00487DBE"/>
    <w:rsid w:val="00490149"/>
    <w:rsid w:val="004904C7"/>
    <w:rsid w:val="00490701"/>
    <w:rsid w:val="00490B3C"/>
    <w:rsid w:val="00490EA5"/>
    <w:rsid w:val="00491017"/>
    <w:rsid w:val="00491FE8"/>
    <w:rsid w:val="004923AF"/>
    <w:rsid w:val="00492650"/>
    <w:rsid w:val="00492E94"/>
    <w:rsid w:val="00494407"/>
    <w:rsid w:val="0049449B"/>
    <w:rsid w:val="004951C6"/>
    <w:rsid w:val="00495592"/>
    <w:rsid w:val="00495A49"/>
    <w:rsid w:val="00495DFD"/>
    <w:rsid w:val="00496BAB"/>
    <w:rsid w:val="00496BE3"/>
    <w:rsid w:val="00496F9F"/>
    <w:rsid w:val="004973FB"/>
    <w:rsid w:val="004A088C"/>
    <w:rsid w:val="004A0FB5"/>
    <w:rsid w:val="004A17BB"/>
    <w:rsid w:val="004A1EDA"/>
    <w:rsid w:val="004A26EF"/>
    <w:rsid w:val="004A35E6"/>
    <w:rsid w:val="004A4931"/>
    <w:rsid w:val="004A49F0"/>
    <w:rsid w:val="004A4C93"/>
    <w:rsid w:val="004A5BB3"/>
    <w:rsid w:val="004A5DE5"/>
    <w:rsid w:val="004A6C4A"/>
    <w:rsid w:val="004A7221"/>
    <w:rsid w:val="004A784B"/>
    <w:rsid w:val="004A7D6F"/>
    <w:rsid w:val="004B0050"/>
    <w:rsid w:val="004B00D7"/>
    <w:rsid w:val="004B0418"/>
    <w:rsid w:val="004B124F"/>
    <w:rsid w:val="004B12F2"/>
    <w:rsid w:val="004B174B"/>
    <w:rsid w:val="004B19B5"/>
    <w:rsid w:val="004B1A05"/>
    <w:rsid w:val="004B1FFF"/>
    <w:rsid w:val="004B24F4"/>
    <w:rsid w:val="004B3590"/>
    <w:rsid w:val="004B3771"/>
    <w:rsid w:val="004B397A"/>
    <w:rsid w:val="004B49A0"/>
    <w:rsid w:val="004B4E63"/>
    <w:rsid w:val="004B547C"/>
    <w:rsid w:val="004B6D90"/>
    <w:rsid w:val="004B72FD"/>
    <w:rsid w:val="004B77BE"/>
    <w:rsid w:val="004B7B3C"/>
    <w:rsid w:val="004C0FEB"/>
    <w:rsid w:val="004C1255"/>
    <w:rsid w:val="004C1B15"/>
    <w:rsid w:val="004C24B9"/>
    <w:rsid w:val="004C27F5"/>
    <w:rsid w:val="004C3503"/>
    <w:rsid w:val="004C3B9A"/>
    <w:rsid w:val="004C425A"/>
    <w:rsid w:val="004C45B7"/>
    <w:rsid w:val="004C4959"/>
    <w:rsid w:val="004C4CC7"/>
    <w:rsid w:val="004C5448"/>
    <w:rsid w:val="004C55D3"/>
    <w:rsid w:val="004C56E7"/>
    <w:rsid w:val="004C5F23"/>
    <w:rsid w:val="004C6012"/>
    <w:rsid w:val="004C6A1A"/>
    <w:rsid w:val="004C6D59"/>
    <w:rsid w:val="004C6FF1"/>
    <w:rsid w:val="004D071A"/>
    <w:rsid w:val="004D121A"/>
    <w:rsid w:val="004D1D9B"/>
    <w:rsid w:val="004D1E67"/>
    <w:rsid w:val="004D1F51"/>
    <w:rsid w:val="004D2CA7"/>
    <w:rsid w:val="004D31B5"/>
    <w:rsid w:val="004D334F"/>
    <w:rsid w:val="004D34DE"/>
    <w:rsid w:val="004D35D1"/>
    <w:rsid w:val="004D3722"/>
    <w:rsid w:val="004D3BF0"/>
    <w:rsid w:val="004D3D7B"/>
    <w:rsid w:val="004D4301"/>
    <w:rsid w:val="004D47D0"/>
    <w:rsid w:val="004D48E4"/>
    <w:rsid w:val="004D58EF"/>
    <w:rsid w:val="004D59F6"/>
    <w:rsid w:val="004D5ACC"/>
    <w:rsid w:val="004D5D15"/>
    <w:rsid w:val="004D5FAC"/>
    <w:rsid w:val="004D64A3"/>
    <w:rsid w:val="004D6D0D"/>
    <w:rsid w:val="004D6E27"/>
    <w:rsid w:val="004D6ED4"/>
    <w:rsid w:val="004D77E5"/>
    <w:rsid w:val="004E10E3"/>
    <w:rsid w:val="004E1550"/>
    <w:rsid w:val="004E1651"/>
    <w:rsid w:val="004E191E"/>
    <w:rsid w:val="004E1D18"/>
    <w:rsid w:val="004E243D"/>
    <w:rsid w:val="004E2F54"/>
    <w:rsid w:val="004E2FB5"/>
    <w:rsid w:val="004E31D3"/>
    <w:rsid w:val="004E351A"/>
    <w:rsid w:val="004E3928"/>
    <w:rsid w:val="004E422B"/>
    <w:rsid w:val="004E45E8"/>
    <w:rsid w:val="004E4693"/>
    <w:rsid w:val="004E4E24"/>
    <w:rsid w:val="004E651A"/>
    <w:rsid w:val="004E6C17"/>
    <w:rsid w:val="004E6F06"/>
    <w:rsid w:val="004E71B8"/>
    <w:rsid w:val="004E7962"/>
    <w:rsid w:val="004F14A2"/>
    <w:rsid w:val="004F204B"/>
    <w:rsid w:val="004F297D"/>
    <w:rsid w:val="004F2B85"/>
    <w:rsid w:val="004F3761"/>
    <w:rsid w:val="004F394C"/>
    <w:rsid w:val="004F3CA3"/>
    <w:rsid w:val="004F3DA1"/>
    <w:rsid w:val="004F3E42"/>
    <w:rsid w:val="004F418F"/>
    <w:rsid w:val="004F4E1B"/>
    <w:rsid w:val="004F4F86"/>
    <w:rsid w:val="004F509A"/>
    <w:rsid w:val="004F6607"/>
    <w:rsid w:val="004F6746"/>
    <w:rsid w:val="004F6CE3"/>
    <w:rsid w:val="004F70BC"/>
    <w:rsid w:val="004F7271"/>
    <w:rsid w:val="004F7FB8"/>
    <w:rsid w:val="005004B0"/>
    <w:rsid w:val="005013B9"/>
    <w:rsid w:val="0050169B"/>
    <w:rsid w:val="00501DF6"/>
    <w:rsid w:val="005021A5"/>
    <w:rsid w:val="0050220B"/>
    <w:rsid w:val="0050259D"/>
    <w:rsid w:val="0050275D"/>
    <w:rsid w:val="00503151"/>
    <w:rsid w:val="0050356F"/>
    <w:rsid w:val="00503A2E"/>
    <w:rsid w:val="00503BA3"/>
    <w:rsid w:val="00503BB1"/>
    <w:rsid w:val="00504079"/>
    <w:rsid w:val="0050509D"/>
    <w:rsid w:val="00505421"/>
    <w:rsid w:val="0050579E"/>
    <w:rsid w:val="00505995"/>
    <w:rsid w:val="0050642A"/>
    <w:rsid w:val="00506BA1"/>
    <w:rsid w:val="005075EF"/>
    <w:rsid w:val="00507AC4"/>
    <w:rsid w:val="00507D29"/>
    <w:rsid w:val="0051082C"/>
    <w:rsid w:val="00511165"/>
    <w:rsid w:val="005111CE"/>
    <w:rsid w:val="005112EA"/>
    <w:rsid w:val="00511F06"/>
    <w:rsid w:val="005122CC"/>
    <w:rsid w:val="005129E3"/>
    <w:rsid w:val="00513EAD"/>
    <w:rsid w:val="00514F57"/>
    <w:rsid w:val="00516102"/>
    <w:rsid w:val="005164D7"/>
    <w:rsid w:val="00516825"/>
    <w:rsid w:val="005168E3"/>
    <w:rsid w:val="005176B3"/>
    <w:rsid w:val="00517E08"/>
    <w:rsid w:val="00517EBD"/>
    <w:rsid w:val="0052028E"/>
    <w:rsid w:val="00520FB8"/>
    <w:rsid w:val="00521209"/>
    <w:rsid w:val="00521801"/>
    <w:rsid w:val="00521BFD"/>
    <w:rsid w:val="0052231E"/>
    <w:rsid w:val="005227EC"/>
    <w:rsid w:val="00523AD4"/>
    <w:rsid w:val="00523B19"/>
    <w:rsid w:val="0052401A"/>
    <w:rsid w:val="0052445F"/>
    <w:rsid w:val="00525281"/>
    <w:rsid w:val="005252A8"/>
    <w:rsid w:val="005252AA"/>
    <w:rsid w:val="005252EA"/>
    <w:rsid w:val="0052583C"/>
    <w:rsid w:val="00525BAF"/>
    <w:rsid w:val="005261D8"/>
    <w:rsid w:val="00526EF7"/>
    <w:rsid w:val="00527CD4"/>
    <w:rsid w:val="005308BA"/>
    <w:rsid w:val="005308F7"/>
    <w:rsid w:val="00530C28"/>
    <w:rsid w:val="00531C0D"/>
    <w:rsid w:val="005321BE"/>
    <w:rsid w:val="00533122"/>
    <w:rsid w:val="00533807"/>
    <w:rsid w:val="00533A39"/>
    <w:rsid w:val="0053666C"/>
    <w:rsid w:val="005370D5"/>
    <w:rsid w:val="0053712D"/>
    <w:rsid w:val="0053730C"/>
    <w:rsid w:val="00537866"/>
    <w:rsid w:val="00537AA1"/>
    <w:rsid w:val="005409C8"/>
    <w:rsid w:val="00540A47"/>
    <w:rsid w:val="00540D36"/>
    <w:rsid w:val="005418D9"/>
    <w:rsid w:val="005419E5"/>
    <w:rsid w:val="00541A4D"/>
    <w:rsid w:val="00542389"/>
    <w:rsid w:val="0054379D"/>
    <w:rsid w:val="00543990"/>
    <w:rsid w:val="00543ED2"/>
    <w:rsid w:val="00543FE6"/>
    <w:rsid w:val="00544ACE"/>
    <w:rsid w:val="00544DAB"/>
    <w:rsid w:val="005457F9"/>
    <w:rsid w:val="0054598F"/>
    <w:rsid w:val="00545ABB"/>
    <w:rsid w:val="00545E46"/>
    <w:rsid w:val="00545F43"/>
    <w:rsid w:val="005468E1"/>
    <w:rsid w:val="00546D18"/>
    <w:rsid w:val="00546EBA"/>
    <w:rsid w:val="005472F3"/>
    <w:rsid w:val="005478F8"/>
    <w:rsid w:val="005479BD"/>
    <w:rsid w:val="00550193"/>
    <w:rsid w:val="005508C9"/>
    <w:rsid w:val="005512BE"/>
    <w:rsid w:val="00551B71"/>
    <w:rsid w:val="00551E5A"/>
    <w:rsid w:val="00551ECA"/>
    <w:rsid w:val="00551F48"/>
    <w:rsid w:val="005520D7"/>
    <w:rsid w:val="005522B5"/>
    <w:rsid w:val="00552667"/>
    <w:rsid w:val="00552C6A"/>
    <w:rsid w:val="00553E80"/>
    <w:rsid w:val="0055431A"/>
    <w:rsid w:val="00554487"/>
    <w:rsid w:val="00554DAE"/>
    <w:rsid w:val="00554F85"/>
    <w:rsid w:val="005551FA"/>
    <w:rsid w:val="0055534D"/>
    <w:rsid w:val="00556B5D"/>
    <w:rsid w:val="00557516"/>
    <w:rsid w:val="00557A1C"/>
    <w:rsid w:val="00557AA6"/>
    <w:rsid w:val="005608EB"/>
    <w:rsid w:val="00560900"/>
    <w:rsid w:val="00560A68"/>
    <w:rsid w:val="00561999"/>
    <w:rsid w:val="00561FF1"/>
    <w:rsid w:val="00562231"/>
    <w:rsid w:val="005628E4"/>
    <w:rsid w:val="005630E2"/>
    <w:rsid w:val="00563261"/>
    <w:rsid w:val="00564F0B"/>
    <w:rsid w:val="00565EEE"/>
    <w:rsid w:val="00566C5D"/>
    <w:rsid w:val="00566D61"/>
    <w:rsid w:val="005675CB"/>
    <w:rsid w:val="005678E7"/>
    <w:rsid w:val="00567D12"/>
    <w:rsid w:val="00567DB9"/>
    <w:rsid w:val="00570F4C"/>
    <w:rsid w:val="005710AF"/>
    <w:rsid w:val="005718B5"/>
    <w:rsid w:val="00571DC0"/>
    <w:rsid w:val="00572657"/>
    <w:rsid w:val="00572E77"/>
    <w:rsid w:val="00573884"/>
    <w:rsid w:val="005738AF"/>
    <w:rsid w:val="00573A78"/>
    <w:rsid w:val="00573E3F"/>
    <w:rsid w:val="00574455"/>
    <w:rsid w:val="00574D28"/>
    <w:rsid w:val="00575A5F"/>
    <w:rsid w:val="00575FCC"/>
    <w:rsid w:val="0057690C"/>
    <w:rsid w:val="00576C77"/>
    <w:rsid w:val="005772A5"/>
    <w:rsid w:val="0057745A"/>
    <w:rsid w:val="00580050"/>
    <w:rsid w:val="0058142B"/>
    <w:rsid w:val="00581560"/>
    <w:rsid w:val="0058224C"/>
    <w:rsid w:val="00582F23"/>
    <w:rsid w:val="00583A7D"/>
    <w:rsid w:val="00583FE7"/>
    <w:rsid w:val="0058404F"/>
    <w:rsid w:val="005844B8"/>
    <w:rsid w:val="00584714"/>
    <w:rsid w:val="00584EDF"/>
    <w:rsid w:val="00585F84"/>
    <w:rsid w:val="005864B6"/>
    <w:rsid w:val="005865D4"/>
    <w:rsid w:val="005867AF"/>
    <w:rsid w:val="00586EFB"/>
    <w:rsid w:val="00587517"/>
    <w:rsid w:val="0059000F"/>
    <w:rsid w:val="0059085D"/>
    <w:rsid w:val="005913EB"/>
    <w:rsid w:val="00591881"/>
    <w:rsid w:val="00591962"/>
    <w:rsid w:val="0059196D"/>
    <w:rsid w:val="00592BD0"/>
    <w:rsid w:val="005932AB"/>
    <w:rsid w:val="00593558"/>
    <w:rsid w:val="00593761"/>
    <w:rsid w:val="00593B62"/>
    <w:rsid w:val="00593DDF"/>
    <w:rsid w:val="005947BD"/>
    <w:rsid w:val="00594AE3"/>
    <w:rsid w:val="00594F11"/>
    <w:rsid w:val="00595176"/>
    <w:rsid w:val="00595242"/>
    <w:rsid w:val="005953A1"/>
    <w:rsid w:val="0059546C"/>
    <w:rsid w:val="005954E2"/>
    <w:rsid w:val="00595D22"/>
    <w:rsid w:val="00595FF9"/>
    <w:rsid w:val="00596070"/>
    <w:rsid w:val="0059637C"/>
    <w:rsid w:val="005963E7"/>
    <w:rsid w:val="00597ED9"/>
    <w:rsid w:val="00597F06"/>
    <w:rsid w:val="005A01F3"/>
    <w:rsid w:val="005A0557"/>
    <w:rsid w:val="005A0B7F"/>
    <w:rsid w:val="005A0C21"/>
    <w:rsid w:val="005A0C89"/>
    <w:rsid w:val="005A11AF"/>
    <w:rsid w:val="005A1413"/>
    <w:rsid w:val="005A1708"/>
    <w:rsid w:val="005A2ADF"/>
    <w:rsid w:val="005A3710"/>
    <w:rsid w:val="005A3961"/>
    <w:rsid w:val="005A4B26"/>
    <w:rsid w:val="005A51CE"/>
    <w:rsid w:val="005A53B9"/>
    <w:rsid w:val="005A5805"/>
    <w:rsid w:val="005A5C21"/>
    <w:rsid w:val="005A6528"/>
    <w:rsid w:val="005A6889"/>
    <w:rsid w:val="005A69D8"/>
    <w:rsid w:val="005A6EFA"/>
    <w:rsid w:val="005A7842"/>
    <w:rsid w:val="005A7BD8"/>
    <w:rsid w:val="005A7CAC"/>
    <w:rsid w:val="005B0952"/>
    <w:rsid w:val="005B0DE3"/>
    <w:rsid w:val="005B10D2"/>
    <w:rsid w:val="005B133B"/>
    <w:rsid w:val="005B1E25"/>
    <w:rsid w:val="005B1FC2"/>
    <w:rsid w:val="005B273C"/>
    <w:rsid w:val="005B2A3E"/>
    <w:rsid w:val="005B2CF0"/>
    <w:rsid w:val="005B2E51"/>
    <w:rsid w:val="005B3A6A"/>
    <w:rsid w:val="005B4F95"/>
    <w:rsid w:val="005B5593"/>
    <w:rsid w:val="005B62DB"/>
    <w:rsid w:val="005B658F"/>
    <w:rsid w:val="005B6599"/>
    <w:rsid w:val="005B67D0"/>
    <w:rsid w:val="005B7AFD"/>
    <w:rsid w:val="005C1366"/>
    <w:rsid w:val="005C2088"/>
    <w:rsid w:val="005C217F"/>
    <w:rsid w:val="005C36F1"/>
    <w:rsid w:val="005C38DC"/>
    <w:rsid w:val="005C3AA9"/>
    <w:rsid w:val="005C3B25"/>
    <w:rsid w:val="005C3B91"/>
    <w:rsid w:val="005C534C"/>
    <w:rsid w:val="005C572D"/>
    <w:rsid w:val="005C6053"/>
    <w:rsid w:val="005C6640"/>
    <w:rsid w:val="005C7727"/>
    <w:rsid w:val="005C7A7D"/>
    <w:rsid w:val="005D050A"/>
    <w:rsid w:val="005D05A2"/>
    <w:rsid w:val="005D0C60"/>
    <w:rsid w:val="005D18A8"/>
    <w:rsid w:val="005D1987"/>
    <w:rsid w:val="005D1B16"/>
    <w:rsid w:val="005D2068"/>
    <w:rsid w:val="005D23EB"/>
    <w:rsid w:val="005D2605"/>
    <w:rsid w:val="005D3C69"/>
    <w:rsid w:val="005D4957"/>
    <w:rsid w:val="005D509C"/>
    <w:rsid w:val="005D50BD"/>
    <w:rsid w:val="005D58BC"/>
    <w:rsid w:val="005D67D0"/>
    <w:rsid w:val="005D6888"/>
    <w:rsid w:val="005D69CA"/>
    <w:rsid w:val="005D6C61"/>
    <w:rsid w:val="005D6FD9"/>
    <w:rsid w:val="005D7756"/>
    <w:rsid w:val="005E0300"/>
    <w:rsid w:val="005E0B49"/>
    <w:rsid w:val="005E0D9E"/>
    <w:rsid w:val="005E119C"/>
    <w:rsid w:val="005E16B5"/>
    <w:rsid w:val="005E17BA"/>
    <w:rsid w:val="005E1F40"/>
    <w:rsid w:val="005E253B"/>
    <w:rsid w:val="005E26F1"/>
    <w:rsid w:val="005E296E"/>
    <w:rsid w:val="005E2AB1"/>
    <w:rsid w:val="005E2B75"/>
    <w:rsid w:val="005E307B"/>
    <w:rsid w:val="005E3439"/>
    <w:rsid w:val="005E3F88"/>
    <w:rsid w:val="005E4904"/>
    <w:rsid w:val="005E4D81"/>
    <w:rsid w:val="005E4E29"/>
    <w:rsid w:val="005E4F99"/>
    <w:rsid w:val="005E4FCF"/>
    <w:rsid w:val="005E5242"/>
    <w:rsid w:val="005E5656"/>
    <w:rsid w:val="005E581B"/>
    <w:rsid w:val="005E66C1"/>
    <w:rsid w:val="005E6AA5"/>
    <w:rsid w:val="005E7470"/>
    <w:rsid w:val="005E7641"/>
    <w:rsid w:val="005E7753"/>
    <w:rsid w:val="005F005F"/>
    <w:rsid w:val="005F0E2B"/>
    <w:rsid w:val="005F1C97"/>
    <w:rsid w:val="005F1ECA"/>
    <w:rsid w:val="005F2B26"/>
    <w:rsid w:val="005F40B3"/>
    <w:rsid w:val="005F4FD6"/>
    <w:rsid w:val="005F4FE2"/>
    <w:rsid w:val="005F59B7"/>
    <w:rsid w:val="005F7D54"/>
    <w:rsid w:val="00600176"/>
    <w:rsid w:val="006002B5"/>
    <w:rsid w:val="00600E73"/>
    <w:rsid w:val="00601199"/>
    <w:rsid w:val="00601422"/>
    <w:rsid w:val="00601449"/>
    <w:rsid w:val="00601450"/>
    <w:rsid w:val="00601796"/>
    <w:rsid w:val="006022EC"/>
    <w:rsid w:val="00603881"/>
    <w:rsid w:val="00603ABA"/>
    <w:rsid w:val="00604ADD"/>
    <w:rsid w:val="00604C70"/>
    <w:rsid w:val="006050C0"/>
    <w:rsid w:val="00605672"/>
    <w:rsid w:val="006058EB"/>
    <w:rsid w:val="00605935"/>
    <w:rsid w:val="00605AED"/>
    <w:rsid w:val="00606B54"/>
    <w:rsid w:val="00606CF6"/>
    <w:rsid w:val="00606DA3"/>
    <w:rsid w:val="00610832"/>
    <w:rsid w:val="00610D90"/>
    <w:rsid w:val="00610EE5"/>
    <w:rsid w:val="00610EEE"/>
    <w:rsid w:val="00611706"/>
    <w:rsid w:val="006126A7"/>
    <w:rsid w:val="00613194"/>
    <w:rsid w:val="00613755"/>
    <w:rsid w:val="006137A4"/>
    <w:rsid w:val="0061389F"/>
    <w:rsid w:val="00614034"/>
    <w:rsid w:val="006140B3"/>
    <w:rsid w:val="006143C4"/>
    <w:rsid w:val="00614E8A"/>
    <w:rsid w:val="00614E8F"/>
    <w:rsid w:val="0061508A"/>
    <w:rsid w:val="00615F72"/>
    <w:rsid w:val="00616217"/>
    <w:rsid w:val="00616461"/>
    <w:rsid w:val="006169D8"/>
    <w:rsid w:val="00616B1A"/>
    <w:rsid w:val="00616FFB"/>
    <w:rsid w:val="006176EC"/>
    <w:rsid w:val="00620B2B"/>
    <w:rsid w:val="00621609"/>
    <w:rsid w:val="006222E0"/>
    <w:rsid w:val="00622524"/>
    <w:rsid w:val="00622AAD"/>
    <w:rsid w:val="00622C13"/>
    <w:rsid w:val="00623060"/>
    <w:rsid w:val="006233A1"/>
    <w:rsid w:val="006235D9"/>
    <w:rsid w:val="006239CD"/>
    <w:rsid w:val="0062449E"/>
    <w:rsid w:val="00624CB2"/>
    <w:rsid w:val="00625F0E"/>
    <w:rsid w:val="00626053"/>
    <w:rsid w:val="00626D02"/>
    <w:rsid w:val="006271E0"/>
    <w:rsid w:val="00627A23"/>
    <w:rsid w:val="00627C8A"/>
    <w:rsid w:val="0063089F"/>
    <w:rsid w:val="00630A18"/>
    <w:rsid w:val="00630D43"/>
    <w:rsid w:val="006310BA"/>
    <w:rsid w:val="0063195C"/>
    <w:rsid w:val="0063343F"/>
    <w:rsid w:val="0063488E"/>
    <w:rsid w:val="00634BEC"/>
    <w:rsid w:val="00634BF2"/>
    <w:rsid w:val="00635027"/>
    <w:rsid w:val="006350BD"/>
    <w:rsid w:val="00635CA9"/>
    <w:rsid w:val="00636C56"/>
    <w:rsid w:val="0063727E"/>
    <w:rsid w:val="0063766C"/>
    <w:rsid w:val="00637B84"/>
    <w:rsid w:val="00637BC1"/>
    <w:rsid w:val="006413EE"/>
    <w:rsid w:val="00641806"/>
    <w:rsid w:val="00641B49"/>
    <w:rsid w:val="006424DE"/>
    <w:rsid w:val="0064259E"/>
    <w:rsid w:val="00642E24"/>
    <w:rsid w:val="006430D2"/>
    <w:rsid w:val="00643D86"/>
    <w:rsid w:val="0064596C"/>
    <w:rsid w:val="00645AA6"/>
    <w:rsid w:val="0064620E"/>
    <w:rsid w:val="006469AA"/>
    <w:rsid w:val="0064783A"/>
    <w:rsid w:val="00650DD9"/>
    <w:rsid w:val="00651175"/>
    <w:rsid w:val="0065124A"/>
    <w:rsid w:val="00651595"/>
    <w:rsid w:val="00651BC8"/>
    <w:rsid w:val="00652383"/>
    <w:rsid w:val="00653675"/>
    <w:rsid w:val="00653C17"/>
    <w:rsid w:val="00654489"/>
    <w:rsid w:val="0065504E"/>
    <w:rsid w:val="00655170"/>
    <w:rsid w:val="006552A4"/>
    <w:rsid w:val="006559ED"/>
    <w:rsid w:val="00655A61"/>
    <w:rsid w:val="00655B91"/>
    <w:rsid w:val="0065607C"/>
    <w:rsid w:val="00657832"/>
    <w:rsid w:val="00657CA3"/>
    <w:rsid w:val="006614A9"/>
    <w:rsid w:val="00661D3F"/>
    <w:rsid w:val="00662451"/>
    <w:rsid w:val="00664A15"/>
    <w:rsid w:val="00665006"/>
    <w:rsid w:val="0066557E"/>
    <w:rsid w:val="0066598A"/>
    <w:rsid w:val="00665E49"/>
    <w:rsid w:val="00666852"/>
    <w:rsid w:val="006668E4"/>
    <w:rsid w:val="00666E2E"/>
    <w:rsid w:val="00666E40"/>
    <w:rsid w:val="00666E99"/>
    <w:rsid w:val="006707B3"/>
    <w:rsid w:val="00671707"/>
    <w:rsid w:val="00671A46"/>
    <w:rsid w:val="00671A57"/>
    <w:rsid w:val="00671ACA"/>
    <w:rsid w:val="006720A3"/>
    <w:rsid w:val="00672AB0"/>
    <w:rsid w:val="00674B58"/>
    <w:rsid w:val="006752B7"/>
    <w:rsid w:val="0067561C"/>
    <w:rsid w:val="00675C28"/>
    <w:rsid w:val="00675CE3"/>
    <w:rsid w:val="006764C8"/>
    <w:rsid w:val="00676B97"/>
    <w:rsid w:val="00677071"/>
    <w:rsid w:val="00677A02"/>
    <w:rsid w:val="00677C0A"/>
    <w:rsid w:val="00677DC5"/>
    <w:rsid w:val="00677FB2"/>
    <w:rsid w:val="006812AF"/>
    <w:rsid w:val="006824E3"/>
    <w:rsid w:val="00682615"/>
    <w:rsid w:val="006831B0"/>
    <w:rsid w:val="006833A3"/>
    <w:rsid w:val="006833CE"/>
    <w:rsid w:val="00683907"/>
    <w:rsid w:val="00683AF4"/>
    <w:rsid w:val="00684A25"/>
    <w:rsid w:val="00684CC8"/>
    <w:rsid w:val="00685B80"/>
    <w:rsid w:val="006866F9"/>
    <w:rsid w:val="0068683C"/>
    <w:rsid w:val="00687911"/>
    <w:rsid w:val="00687C54"/>
    <w:rsid w:val="00687F51"/>
    <w:rsid w:val="0069001E"/>
    <w:rsid w:val="0069015B"/>
    <w:rsid w:val="0069036A"/>
    <w:rsid w:val="00690F8B"/>
    <w:rsid w:val="0069144D"/>
    <w:rsid w:val="00691636"/>
    <w:rsid w:val="00691661"/>
    <w:rsid w:val="00691887"/>
    <w:rsid w:val="00691939"/>
    <w:rsid w:val="00691A23"/>
    <w:rsid w:val="006922C0"/>
    <w:rsid w:val="00692EA9"/>
    <w:rsid w:val="00693533"/>
    <w:rsid w:val="0069367F"/>
    <w:rsid w:val="0069428F"/>
    <w:rsid w:val="00694502"/>
    <w:rsid w:val="00694848"/>
    <w:rsid w:val="006948AE"/>
    <w:rsid w:val="006949A4"/>
    <w:rsid w:val="00694F75"/>
    <w:rsid w:val="00694FC9"/>
    <w:rsid w:val="0069558D"/>
    <w:rsid w:val="00695ADA"/>
    <w:rsid w:val="0069616A"/>
    <w:rsid w:val="00696571"/>
    <w:rsid w:val="0069668E"/>
    <w:rsid w:val="00696887"/>
    <w:rsid w:val="00696E42"/>
    <w:rsid w:val="00697587"/>
    <w:rsid w:val="0069785D"/>
    <w:rsid w:val="00697F5F"/>
    <w:rsid w:val="006A07EE"/>
    <w:rsid w:val="006A0E23"/>
    <w:rsid w:val="006A25E5"/>
    <w:rsid w:val="006A2653"/>
    <w:rsid w:val="006A27D1"/>
    <w:rsid w:val="006A2CB0"/>
    <w:rsid w:val="006A4150"/>
    <w:rsid w:val="006A46FB"/>
    <w:rsid w:val="006A494C"/>
    <w:rsid w:val="006A4B58"/>
    <w:rsid w:val="006A516E"/>
    <w:rsid w:val="006A5456"/>
    <w:rsid w:val="006A6686"/>
    <w:rsid w:val="006B06D0"/>
    <w:rsid w:val="006B08A0"/>
    <w:rsid w:val="006B0BB1"/>
    <w:rsid w:val="006B22B9"/>
    <w:rsid w:val="006B29FB"/>
    <w:rsid w:val="006B2D64"/>
    <w:rsid w:val="006B300A"/>
    <w:rsid w:val="006B342B"/>
    <w:rsid w:val="006B3558"/>
    <w:rsid w:val="006B3A15"/>
    <w:rsid w:val="006B431D"/>
    <w:rsid w:val="006B43A3"/>
    <w:rsid w:val="006B4A13"/>
    <w:rsid w:val="006B50BE"/>
    <w:rsid w:val="006B5780"/>
    <w:rsid w:val="006B58D2"/>
    <w:rsid w:val="006B5E90"/>
    <w:rsid w:val="006B6DC7"/>
    <w:rsid w:val="006B6E82"/>
    <w:rsid w:val="006B7C74"/>
    <w:rsid w:val="006C0AFA"/>
    <w:rsid w:val="006C1051"/>
    <w:rsid w:val="006C1891"/>
    <w:rsid w:val="006C1B4E"/>
    <w:rsid w:val="006C1FE2"/>
    <w:rsid w:val="006C2147"/>
    <w:rsid w:val="006C33B6"/>
    <w:rsid w:val="006C3C00"/>
    <w:rsid w:val="006C40D0"/>
    <w:rsid w:val="006C43FE"/>
    <w:rsid w:val="006C4747"/>
    <w:rsid w:val="006C4861"/>
    <w:rsid w:val="006C6D70"/>
    <w:rsid w:val="006C7670"/>
    <w:rsid w:val="006D035F"/>
    <w:rsid w:val="006D0CCF"/>
    <w:rsid w:val="006D10D9"/>
    <w:rsid w:val="006D2721"/>
    <w:rsid w:val="006D2C47"/>
    <w:rsid w:val="006D2E78"/>
    <w:rsid w:val="006D325E"/>
    <w:rsid w:val="006D3C0E"/>
    <w:rsid w:val="006D3EE9"/>
    <w:rsid w:val="006D50CC"/>
    <w:rsid w:val="006D5DE8"/>
    <w:rsid w:val="006D7492"/>
    <w:rsid w:val="006E05E3"/>
    <w:rsid w:val="006E06FA"/>
    <w:rsid w:val="006E0A6E"/>
    <w:rsid w:val="006E0E2C"/>
    <w:rsid w:val="006E0EBD"/>
    <w:rsid w:val="006E116A"/>
    <w:rsid w:val="006E1E28"/>
    <w:rsid w:val="006E1F11"/>
    <w:rsid w:val="006E1F48"/>
    <w:rsid w:val="006E2123"/>
    <w:rsid w:val="006E23BC"/>
    <w:rsid w:val="006E25FD"/>
    <w:rsid w:val="006E2817"/>
    <w:rsid w:val="006E2C84"/>
    <w:rsid w:val="006E3944"/>
    <w:rsid w:val="006E3B5E"/>
    <w:rsid w:val="006E4778"/>
    <w:rsid w:val="006E4A3F"/>
    <w:rsid w:val="006E50CD"/>
    <w:rsid w:val="006E5195"/>
    <w:rsid w:val="006E5AB0"/>
    <w:rsid w:val="006E5F5F"/>
    <w:rsid w:val="006E645B"/>
    <w:rsid w:val="006E6ADB"/>
    <w:rsid w:val="006E6B1B"/>
    <w:rsid w:val="006E7048"/>
    <w:rsid w:val="006E71C6"/>
    <w:rsid w:val="006E7893"/>
    <w:rsid w:val="006E7D8B"/>
    <w:rsid w:val="006F05D6"/>
    <w:rsid w:val="006F093D"/>
    <w:rsid w:val="006F0AEC"/>
    <w:rsid w:val="006F1362"/>
    <w:rsid w:val="006F25F4"/>
    <w:rsid w:val="006F27F2"/>
    <w:rsid w:val="006F2C77"/>
    <w:rsid w:val="006F3002"/>
    <w:rsid w:val="006F346D"/>
    <w:rsid w:val="006F3D4B"/>
    <w:rsid w:val="006F3DD2"/>
    <w:rsid w:val="006F3ECA"/>
    <w:rsid w:val="006F3FA4"/>
    <w:rsid w:val="006F450D"/>
    <w:rsid w:val="006F456F"/>
    <w:rsid w:val="006F543C"/>
    <w:rsid w:val="006F5990"/>
    <w:rsid w:val="006F698C"/>
    <w:rsid w:val="006F6A1C"/>
    <w:rsid w:val="006F6DF9"/>
    <w:rsid w:val="006F74E0"/>
    <w:rsid w:val="006F79BA"/>
    <w:rsid w:val="00700CB6"/>
    <w:rsid w:val="00700CBC"/>
    <w:rsid w:val="00700CFF"/>
    <w:rsid w:val="00701ED3"/>
    <w:rsid w:val="007028EF"/>
    <w:rsid w:val="00702910"/>
    <w:rsid w:val="00702B6C"/>
    <w:rsid w:val="00702E59"/>
    <w:rsid w:val="007039D7"/>
    <w:rsid w:val="00704AC8"/>
    <w:rsid w:val="00704BC4"/>
    <w:rsid w:val="00704BD1"/>
    <w:rsid w:val="00706A2A"/>
    <w:rsid w:val="00706FB5"/>
    <w:rsid w:val="0070749C"/>
    <w:rsid w:val="007078D9"/>
    <w:rsid w:val="00710391"/>
    <w:rsid w:val="00710AAB"/>
    <w:rsid w:val="007114A1"/>
    <w:rsid w:val="00711C84"/>
    <w:rsid w:val="00712762"/>
    <w:rsid w:val="00712805"/>
    <w:rsid w:val="00712856"/>
    <w:rsid w:val="00712E97"/>
    <w:rsid w:val="007132CE"/>
    <w:rsid w:val="007135AF"/>
    <w:rsid w:val="00713CD4"/>
    <w:rsid w:val="00714FC4"/>
    <w:rsid w:val="0071502C"/>
    <w:rsid w:val="00715070"/>
    <w:rsid w:val="00715343"/>
    <w:rsid w:val="007159D3"/>
    <w:rsid w:val="00715AF3"/>
    <w:rsid w:val="00717209"/>
    <w:rsid w:val="00717AF6"/>
    <w:rsid w:val="00720398"/>
    <w:rsid w:val="0072077C"/>
    <w:rsid w:val="00720B1A"/>
    <w:rsid w:val="00720D7A"/>
    <w:rsid w:val="007212E6"/>
    <w:rsid w:val="0072177E"/>
    <w:rsid w:val="007223A4"/>
    <w:rsid w:val="00722614"/>
    <w:rsid w:val="0072269F"/>
    <w:rsid w:val="007226A9"/>
    <w:rsid w:val="00722C77"/>
    <w:rsid w:val="00722DDB"/>
    <w:rsid w:val="0072310C"/>
    <w:rsid w:val="0072333B"/>
    <w:rsid w:val="0072356C"/>
    <w:rsid w:val="00723FEB"/>
    <w:rsid w:val="007241BB"/>
    <w:rsid w:val="007246EA"/>
    <w:rsid w:val="007258FD"/>
    <w:rsid w:val="007259D9"/>
    <w:rsid w:val="00725FC0"/>
    <w:rsid w:val="00726096"/>
    <w:rsid w:val="00726FEF"/>
    <w:rsid w:val="00731276"/>
    <w:rsid w:val="0073288A"/>
    <w:rsid w:val="007334A8"/>
    <w:rsid w:val="0073371F"/>
    <w:rsid w:val="0073395D"/>
    <w:rsid w:val="00733F56"/>
    <w:rsid w:val="00735514"/>
    <w:rsid w:val="007358C5"/>
    <w:rsid w:val="00735C66"/>
    <w:rsid w:val="00736599"/>
    <w:rsid w:val="00736727"/>
    <w:rsid w:val="007367D5"/>
    <w:rsid w:val="0073682E"/>
    <w:rsid w:val="007377B5"/>
    <w:rsid w:val="00737C09"/>
    <w:rsid w:val="00737C21"/>
    <w:rsid w:val="0074031E"/>
    <w:rsid w:val="0074062F"/>
    <w:rsid w:val="007406C0"/>
    <w:rsid w:val="00740F68"/>
    <w:rsid w:val="00741B53"/>
    <w:rsid w:val="00741E60"/>
    <w:rsid w:val="00742642"/>
    <w:rsid w:val="007428B5"/>
    <w:rsid w:val="00743DB3"/>
    <w:rsid w:val="00743DDF"/>
    <w:rsid w:val="0074442D"/>
    <w:rsid w:val="00744611"/>
    <w:rsid w:val="007448C3"/>
    <w:rsid w:val="00744A53"/>
    <w:rsid w:val="00744FAD"/>
    <w:rsid w:val="00745C68"/>
    <w:rsid w:val="00745D28"/>
    <w:rsid w:val="00745E18"/>
    <w:rsid w:val="00746B41"/>
    <w:rsid w:val="007471CB"/>
    <w:rsid w:val="00747CC5"/>
    <w:rsid w:val="00750022"/>
    <w:rsid w:val="0075126F"/>
    <w:rsid w:val="0075127F"/>
    <w:rsid w:val="00751C2F"/>
    <w:rsid w:val="007524A5"/>
    <w:rsid w:val="007525B6"/>
    <w:rsid w:val="0075265C"/>
    <w:rsid w:val="00752770"/>
    <w:rsid w:val="00752849"/>
    <w:rsid w:val="007535B3"/>
    <w:rsid w:val="00754037"/>
    <w:rsid w:val="007552BF"/>
    <w:rsid w:val="00755480"/>
    <w:rsid w:val="00756444"/>
    <w:rsid w:val="007564FF"/>
    <w:rsid w:val="0075690C"/>
    <w:rsid w:val="0075713F"/>
    <w:rsid w:val="0075795A"/>
    <w:rsid w:val="00757DCB"/>
    <w:rsid w:val="007611AC"/>
    <w:rsid w:val="007614AF"/>
    <w:rsid w:val="00762D47"/>
    <w:rsid w:val="00762D90"/>
    <w:rsid w:val="0076319C"/>
    <w:rsid w:val="00763355"/>
    <w:rsid w:val="00763F7B"/>
    <w:rsid w:val="0076476D"/>
    <w:rsid w:val="007647A3"/>
    <w:rsid w:val="007647B6"/>
    <w:rsid w:val="00764977"/>
    <w:rsid w:val="00764B50"/>
    <w:rsid w:val="00765724"/>
    <w:rsid w:val="00765ADC"/>
    <w:rsid w:val="00765AEA"/>
    <w:rsid w:val="00765B83"/>
    <w:rsid w:val="00765B88"/>
    <w:rsid w:val="00765C99"/>
    <w:rsid w:val="00766918"/>
    <w:rsid w:val="00766FE6"/>
    <w:rsid w:val="007673F7"/>
    <w:rsid w:val="00767EB6"/>
    <w:rsid w:val="00767F27"/>
    <w:rsid w:val="0077022A"/>
    <w:rsid w:val="00770A2F"/>
    <w:rsid w:val="00770B2E"/>
    <w:rsid w:val="0077170E"/>
    <w:rsid w:val="0077183A"/>
    <w:rsid w:val="00771AEA"/>
    <w:rsid w:val="00771AF5"/>
    <w:rsid w:val="00771E77"/>
    <w:rsid w:val="00772A18"/>
    <w:rsid w:val="007737BE"/>
    <w:rsid w:val="007739FA"/>
    <w:rsid w:val="0077410E"/>
    <w:rsid w:val="007741E7"/>
    <w:rsid w:val="00774D96"/>
    <w:rsid w:val="00774E7B"/>
    <w:rsid w:val="007752F0"/>
    <w:rsid w:val="00775347"/>
    <w:rsid w:val="0077556D"/>
    <w:rsid w:val="00775CA6"/>
    <w:rsid w:val="00775E79"/>
    <w:rsid w:val="00777177"/>
    <w:rsid w:val="0077737C"/>
    <w:rsid w:val="007773A7"/>
    <w:rsid w:val="00777742"/>
    <w:rsid w:val="007805F4"/>
    <w:rsid w:val="00780A96"/>
    <w:rsid w:val="00781E57"/>
    <w:rsid w:val="007821CF"/>
    <w:rsid w:val="00782B54"/>
    <w:rsid w:val="00782B93"/>
    <w:rsid w:val="0078331C"/>
    <w:rsid w:val="00783609"/>
    <w:rsid w:val="00784EC3"/>
    <w:rsid w:val="0078621B"/>
    <w:rsid w:val="007865DD"/>
    <w:rsid w:val="00786879"/>
    <w:rsid w:val="00786E3F"/>
    <w:rsid w:val="0078709F"/>
    <w:rsid w:val="0079071E"/>
    <w:rsid w:val="007912F8"/>
    <w:rsid w:val="007916B0"/>
    <w:rsid w:val="00791955"/>
    <w:rsid w:val="00791CF3"/>
    <w:rsid w:val="00791F73"/>
    <w:rsid w:val="00792081"/>
    <w:rsid w:val="00792855"/>
    <w:rsid w:val="00792E10"/>
    <w:rsid w:val="00792EB6"/>
    <w:rsid w:val="007943E4"/>
    <w:rsid w:val="00794C1D"/>
    <w:rsid w:val="00794D49"/>
    <w:rsid w:val="0079523A"/>
    <w:rsid w:val="0079530F"/>
    <w:rsid w:val="007959A9"/>
    <w:rsid w:val="00796638"/>
    <w:rsid w:val="00796740"/>
    <w:rsid w:val="00796DDC"/>
    <w:rsid w:val="00796F0B"/>
    <w:rsid w:val="007970D5"/>
    <w:rsid w:val="007973D9"/>
    <w:rsid w:val="007A0BAD"/>
    <w:rsid w:val="007A0D1A"/>
    <w:rsid w:val="007A178C"/>
    <w:rsid w:val="007A185F"/>
    <w:rsid w:val="007A1F9C"/>
    <w:rsid w:val="007A3D9D"/>
    <w:rsid w:val="007A480F"/>
    <w:rsid w:val="007A4AEA"/>
    <w:rsid w:val="007A4DDA"/>
    <w:rsid w:val="007A56A3"/>
    <w:rsid w:val="007A59AA"/>
    <w:rsid w:val="007A6044"/>
    <w:rsid w:val="007A660B"/>
    <w:rsid w:val="007A6DE8"/>
    <w:rsid w:val="007A74B3"/>
    <w:rsid w:val="007A7F19"/>
    <w:rsid w:val="007B04F3"/>
    <w:rsid w:val="007B0D15"/>
    <w:rsid w:val="007B0F57"/>
    <w:rsid w:val="007B1781"/>
    <w:rsid w:val="007B1973"/>
    <w:rsid w:val="007B1A8D"/>
    <w:rsid w:val="007B262C"/>
    <w:rsid w:val="007B2A38"/>
    <w:rsid w:val="007B2D8D"/>
    <w:rsid w:val="007B331B"/>
    <w:rsid w:val="007B4A67"/>
    <w:rsid w:val="007B5DAC"/>
    <w:rsid w:val="007B6102"/>
    <w:rsid w:val="007B6248"/>
    <w:rsid w:val="007B6E53"/>
    <w:rsid w:val="007B6F78"/>
    <w:rsid w:val="007B75B3"/>
    <w:rsid w:val="007C07DB"/>
    <w:rsid w:val="007C095E"/>
    <w:rsid w:val="007C09CC"/>
    <w:rsid w:val="007C111B"/>
    <w:rsid w:val="007C18E2"/>
    <w:rsid w:val="007C1DD4"/>
    <w:rsid w:val="007C1FCA"/>
    <w:rsid w:val="007C3048"/>
    <w:rsid w:val="007C3224"/>
    <w:rsid w:val="007C3AA8"/>
    <w:rsid w:val="007C43CC"/>
    <w:rsid w:val="007C44BA"/>
    <w:rsid w:val="007C5A5E"/>
    <w:rsid w:val="007C6CFF"/>
    <w:rsid w:val="007C749B"/>
    <w:rsid w:val="007C78DA"/>
    <w:rsid w:val="007C7A1E"/>
    <w:rsid w:val="007C7BF6"/>
    <w:rsid w:val="007C7D1F"/>
    <w:rsid w:val="007D092A"/>
    <w:rsid w:val="007D1031"/>
    <w:rsid w:val="007D1E2F"/>
    <w:rsid w:val="007D203F"/>
    <w:rsid w:val="007D2397"/>
    <w:rsid w:val="007D26E8"/>
    <w:rsid w:val="007D3691"/>
    <w:rsid w:val="007D5314"/>
    <w:rsid w:val="007D556D"/>
    <w:rsid w:val="007D5913"/>
    <w:rsid w:val="007D5B55"/>
    <w:rsid w:val="007D5D85"/>
    <w:rsid w:val="007D6374"/>
    <w:rsid w:val="007D679B"/>
    <w:rsid w:val="007D7C6A"/>
    <w:rsid w:val="007D7C84"/>
    <w:rsid w:val="007D7DFE"/>
    <w:rsid w:val="007D7F89"/>
    <w:rsid w:val="007E0FF3"/>
    <w:rsid w:val="007E1115"/>
    <w:rsid w:val="007E17E2"/>
    <w:rsid w:val="007E1958"/>
    <w:rsid w:val="007E1BD2"/>
    <w:rsid w:val="007E217B"/>
    <w:rsid w:val="007E3660"/>
    <w:rsid w:val="007E3791"/>
    <w:rsid w:val="007E3C8D"/>
    <w:rsid w:val="007E4C3F"/>
    <w:rsid w:val="007E4F88"/>
    <w:rsid w:val="007E53F9"/>
    <w:rsid w:val="007E6024"/>
    <w:rsid w:val="007E651C"/>
    <w:rsid w:val="007F058A"/>
    <w:rsid w:val="007F1599"/>
    <w:rsid w:val="007F21B5"/>
    <w:rsid w:val="007F2423"/>
    <w:rsid w:val="007F2999"/>
    <w:rsid w:val="007F36CF"/>
    <w:rsid w:val="007F39EE"/>
    <w:rsid w:val="007F43E7"/>
    <w:rsid w:val="007F4C78"/>
    <w:rsid w:val="007F635C"/>
    <w:rsid w:val="007F63C2"/>
    <w:rsid w:val="007F75A3"/>
    <w:rsid w:val="007F78CD"/>
    <w:rsid w:val="00800339"/>
    <w:rsid w:val="00800899"/>
    <w:rsid w:val="00801AF9"/>
    <w:rsid w:val="008024C9"/>
    <w:rsid w:val="00802743"/>
    <w:rsid w:val="00802E78"/>
    <w:rsid w:val="00803ACA"/>
    <w:rsid w:val="00804908"/>
    <w:rsid w:val="00804AC4"/>
    <w:rsid w:val="008052CA"/>
    <w:rsid w:val="00805AED"/>
    <w:rsid w:val="00806149"/>
    <w:rsid w:val="00806244"/>
    <w:rsid w:val="008062FE"/>
    <w:rsid w:val="008064FB"/>
    <w:rsid w:val="00806618"/>
    <w:rsid w:val="00806D37"/>
    <w:rsid w:val="00806ED5"/>
    <w:rsid w:val="00807024"/>
    <w:rsid w:val="008075E5"/>
    <w:rsid w:val="008076F8"/>
    <w:rsid w:val="00807E45"/>
    <w:rsid w:val="008102A7"/>
    <w:rsid w:val="00810E53"/>
    <w:rsid w:val="00811EED"/>
    <w:rsid w:val="00812AC3"/>
    <w:rsid w:val="00812E75"/>
    <w:rsid w:val="00812F71"/>
    <w:rsid w:val="00813791"/>
    <w:rsid w:val="00814358"/>
    <w:rsid w:val="00814865"/>
    <w:rsid w:val="00814AE4"/>
    <w:rsid w:val="00814D0E"/>
    <w:rsid w:val="008151AC"/>
    <w:rsid w:val="008154A6"/>
    <w:rsid w:val="0081645A"/>
    <w:rsid w:val="008169F1"/>
    <w:rsid w:val="00816A93"/>
    <w:rsid w:val="00816FB4"/>
    <w:rsid w:val="0081718B"/>
    <w:rsid w:val="00817280"/>
    <w:rsid w:val="00817384"/>
    <w:rsid w:val="0082021C"/>
    <w:rsid w:val="00820E3A"/>
    <w:rsid w:val="0082179A"/>
    <w:rsid w:val="00821ABE"/>
    <w:rsid w:val="00822889"/>
    <w:rsid w:val="00822AD7"/>
    <w:rsid w:val="00822B04"/>
    <w:rsid w:val="0082364E"/>
    <w:rsid w:val="00823824"/>
    <w:rsid w:val="00824101"/>
    <w:rsid w:val="0082438E"/>
    <w:rsid w:val="008244DC"/>
    <w:rsid w:val="008249AD"/>
    <w:rsid w:val="00824A18"/>
    <w:rsid w:val="00824C16"/>
    <w:rsid w:val="00824DED"/>
    <w:rsid w:val="00825695"/>
    <w:rsid w:val="00825B07"/>
    <w:rsid w:val="008262C3"/>
    <w:rsid w:val="0082669B"/>
    <w:rsid w:val="00826985"/>
    <w:rsid w:val="00826CD6"/>
    <w:rsid w:val="00826D09"/>
    <w:rsid w:val="00826D54"/>
    <w:rsid w:val="008278AF"/>
    <w:rsid w:val="0083033D"/>
    <w:rsid w:val="0083056E"/>
    <w:rsid w:val="008308E8"/>
    <w:rsid w:val="008310EF"/>
    <w:rsid w:val="00831963"/>
    <w:rsid w:val="00832122"/>
    <w:rsid w:val="008321F5"/>
    <w:rsid w:val="00832356"/>
    <w:rsid w:val="008326ED"/>
    <w:rsid w:val="00832764"/>
    <w:rsid w:val="0083277C"/>
    <w:rsid w:val="00832925"/>
    <w:rsid w:val="00832B19"/>
    <w:rsid w:val="00833219"/>
    <w:rsid w:val="008337D5"/>
    <w:rsid w:val="008338E0"/>
    <w:rsid w:val="00834703"/>
    <w:rsid w:val="0083476A"/>
    <w:rsid w:val="00834C32"/>
    <w:rsid w:val="008362B2"/>
    <w:rsid w:val="00837222"/>
    <w:rsid w:val="008373DB"/>
    <w:rsid w:val="00837AD5"/>
    <w:rsid w:val="00837DC1"/>
    <w:rsid w:val="0084057C"/>
    <w:rsid w:val="008406EB"/>
    <w:rsid w:val="00841444"/>
    <w:rsid w:val="00841C75"/>
    <w:rsid w:val="00842D5B"/>
    <w:rsid w:val="0084302E"/>
    <w:rsid w:val="008434FC"/>
    <w:rsid w:val="00843699"/>
    <w:rsid w:val="0084390A"/>
    <w:rsid w:val="00843DCA"/>
    <w:rsid w:val="00844E08"/>
    <w:rsid w:val="00845849"/>
    <w:rsid w:val="00845A1A"/>
    <w:rsid w:val="00846289"/>
    <w:rsid w:val="008468F9"/>
    <w:rsid w:val="0084698E"/>
    <w:rsid w:val="00846A05"/>
    <w:rsid w:val="008473AC"/>
    <w:rsid w:val="00847CF1"/>
    <w:rsid w:val="00850FB8"/>
    <w:rsid w:val="00851558"/>
    <w:rsid w:val="008516D4"/>
    <w:rsid w:val="0085241B"/>
    <w:rsid w:val="00852483"/>
    <w:rsid w:val="00852B74"/>
    <w:rsid w:val="00853439"/>
    <w:rsid w:val="0085380D"/>
    <w:rsid w:val="00854413"/>
    <w:rsid w:val="0085454B"/>
    <w:rsid w:val="00854CC9"/>
    <w:rsid w:val="00854DAA"/>
    <w:rsid w:val="00855ED7"/>
    <w:rsid w:val="00856658"/>
    <w:rsid w:val="0085687E"/>
    <w:rsid w:val="00857269"/>
    <w:rsid w:val="00857288"/>
    <w:rsid w:val="00857E2E"/>
    <w:rsid w:val="008600E1"/>
    <w:rsid w:val="00860642"/>
    <w:rsid w:val="008608EA"/>
    <w:rsid w:val="00860C7B"/>
    <w:rsid w:val="00861F47"/>
    <w:rsid w:val="00862799"/>
    <w:rsid w:val="00862852"/>
    <w:rsid w:val="00862E8A"/>
    <w:rsid w:val="00862F26"/>
    <w:rsid w:val="00863169"/>
    <w:rsid w:val="008639AC"/>
    <w:rsid w:val="00864566"/>
    <w:rsid w:val="00864F84"/>
    <w:rsid w:val="00866104"/>
    <w:rsid w:val="0086626B"/>
    <w:rsid w:val="008663B9"/>
    <w:rsid w:val="00866754"/>
    <w:rsid w:val="00866A68"/>
    <w:rsid w:val="0086706F"/>
    <w:rsid w:val="0086754A"/>
    <w:rsid w:val="00867C40"/>
    <w:rsid w:val="00870440"/>
    <w:rsid w:val="00870548"/>
    <w:rsid w:val="0087058F"/>
    <w:rsid w:val="00870655"/>
    <w:rsid w:val="008708A0"/>
    <w:rsid w:val="00870D4B"/>
    <w:rsid w:val="00871109"/>
    <w:rsid w:val="008712D1"/>
    <w:rsid w:val="00871352"/>
    <w:rsid w:val="00872214"/>
    <w:rsid w:val="00872870"/>
    <w:rsid w:val="0087311F"/>
    <w:rsid w:val="00873514"/>
    <w:rsid w:val="00873D1C"/>
    <w:rsid w:val="00874336"/>
    <w:rsid w:val="0087474E"/>
    <w:rsid w:val="00874B80"/>
    <w:rsid w:val="00874E28"/>
    <w:rsid w:val="0087512C"/>
    <w:rsid w:val="00875207"/>
    <w:rsid w:val="0087562E"/>
    <w:rsid w:val="00875682"/>
    <w:rsid w:val="008757F1"/>
    <w:rsid w:val="00875B49"/>
    <w:rsid w:val="00875DE3"/>
    <w:rsid w:val="00875ECE"/>
    <w:rsid w:val="00875ED0"/>
    <w:rsid w:val="0087612E"/>
    <w:rsid w:val="00876236"/>
    <w:rsid w:val="008768A2"/>
    <w:rsid w:val="0087758E"/>
    <w:rsid w:val="00877AC5"/>
    <w:rsid w:val="00877D50"/>
    <w:rsid w:val="00880352"/>
    <w:rsid w:val="008811D5"/>
    <w:rsid w:val="008817F1"/>
    <w:rsid w:val="00881C30"/>
    <w:rsid w:val="00881C58"/>
    <w:rsid w:val="00882B1D"/>
    <w:rsid w:val="00882F76"/>
    <w:rsid w:val="008834F3"/>
    <w:rsid w:val="00883A39"/>
    <w:rsid w:val="00885363"/>
    <w:rsid w:val="0088538F"/>
    <w:rsid w:val="00885607"/>
    <w:rsid w:val="00885BA9"/>
    <w:rsid w:val="008860D9"/>
    <w:rsid w:val="00886283"/>
    <w:rsid w:val="008863D4"/>
    <w:rsid w:val="00887276"/>
    <w:rsid w:val="00887B1A"/>
    <w:rsid w:val="00887B2A"/>
    <w:rsid w:val="00887B45"/>
    <w:rsid w:val="00887BB6"/>
    <w:rsid w:val="00887E41"/>
    <w:rsid w:val="00887EF9"/>
    <w:rsid w:val="00887F56"/>
    <w:rsid w:val="00890EAC"/>
    <w:rsid w:val="008921FA"/>
    <w:rsid w:val="00892CE9"/>
    <w:rsid w:val="00892F75"/>
    <w:rsid w:val="008930D5"/>
    <w:rsid w:val="00893EFA"/>
    <w:rsid w:val="0089515B"/>
    <w:rsid w:val="008952D0"/>
    <w:rsid w:val="00897574"/>
    <w:rsid w:val="008A18F0"/>
    <w:rsid w:val="008A1A75"/>
    <w:rsid w:val="008A1CCF"/>
    <w:rsid w:val="008A3131"/>
    <w:rsid w:val="008A32AC"/>
    <w:rsid w:val="008A3487"/>
    <w:rsid w:val="008A3592"/>
    <w:rsid w:val="008A38F6"/>
    <w:rsid w:val="008A3B26"/>
    <w:rsid w:val="008A3C26"/>
    <w:rsid w:val="008A3FE1"/>
    <w:rsid w:val="008A515F"/>
    <w:rsid w:val="008A673C"/>
    <w:rsid w:val="008A6C43"/>
    <w:rsid w:val="008A6E1F"/>
    <w:rsid w:val="008A7377"/>
    <w:rsid w:val="008B062C"/>
    <w:rsid w:val="008B0C57"/>
    <w:rsid w:val="008B0EF6"/>
    <w:rsid w:val="008B12ED"/>
    <w:rsid w:val="008B132B"/>
    <w:rsid w:val="008B1AE0"/>
    <w:rsid w:val="008B1EB2"/>
    <w:rsid w:val="008B1EE9"/>
    <w:rsid w:val="008B28ED"/>
    <w:rsid w:val="008B2B92"/>
    <w:rsid w:val="008B2DAF"/>
    <w:rsid w:val="008B2EC0"/>
    <w:rsid w:val="008B3BE5"/>
    <w:rsid w:val="008B405D"/>
    <w:rsid w:val="008B484C"/>
    <w:rsid w:val="008B58D3"/>
    <w:rsid w:val="008B58DC"/>
    <w:rsid w:val="008B5B22"/>
    <w:rsid w:val="008B6081"/>
    <w:rsid w:val="008B667A"/>
    <w:rsid w:val="008B6995"/>
    <w:rsid w:val="008B75CF"/>
    <w:rsid w:val="008B77C1"/>
    <w:rsid w:val="008B7895"/>
    <w:rsid w:val="008C01F6"/>
    <w:rsid w:val="008C06B2"/>
    <w:rsid w:val="008C0A0F"/>
    <w:rsid w:val="008C149C"/>
    <w:rsid w:val="008C1A2B"/>
    <w:rsid w:val="008C318C"/>
    <w:rsid w:val="008C31D9"/>
    <w:rsid w:val="008C36BC"/>
    <w:rsid w:val="008C4271"/>
    <w:rsid w:val="008C4D28"/>
    <w:rsid w:val="008C5346"/>
    <w:rsid w:val="008C58CA"/>
    <w:rsid w:val="008C5992"/>
    <w:rsid w:val="008C6C9E"/>
    <w:rsid w:val="008D0CFE"/>
    <w:rsid w:val="008D168D"/>
    <w:rsid w:val="008D16B0"/>
    <w:rsid w:val="008D231A"/>
    <w:rsid w:val="008D25B1"/>
    <w:rsid w:val="008D38D2"/>
    <w:rsid w:val="008D3ABE"/>
    <w:rsid w:val="008D3F4D"/>
    <w:rsid w:val="008D596E"/>
    <w:rsid w:val="008D5B45"/>
    <w:rsid w:val="008D5C3E"/>
    <w:rsid w:val="008D6BF4"/>
    <w:rsid w:val="008D7472"/>
    <w:rsid w:val="008D75B6"/>
    <w:rsid w:val="008D791B"/>
    <w:rsid w:val="008E0D0C"/>
    <w:rsid w:val="008E1E76"/>
    <w:rsid w:val="008E2572"/>
    <w:rsid w:val="008E2C22"/>
    <w:rsid w:val="008E3284"/>
    <w:rsid w:val="008E3593"/>
    <w:rsid w:val="008E379B"/>
    <w:rsid w:val="008E3B04"/>
    <w:rsid w:val="008E447A"/>
    <w:rsid w:val="008E5C94"/>
    <w:rsid w:val="008E6E09"/>
    <w:rsid w:val="008E77C6"/>
    <w:rsid w:val="008F01FA"/>
    <w:rsid w:val="008F042E"/>
    <w:rsid w:val="008F0DFB"/>
    <w:rsid w:val="008F10F4"/>
    <w:rsid w:val="008F160D"/>
    <w:rsid w:val="008F26F2"/>
    <w:rsid w:val="008F327A"/>
    <w:rsid w:val="008F3806"/>
    <w:rsid w:val="008F3AF4"/>
    <w:rsid w:val="008F44F9"/>
    <w:rsid w:val="008F4613"/>
    <w:rsid w:val="008F4FA1"/>
    <w:rsid w:val="008F515F"/>
    <w:rsid w:val="008F519E"/>
    <w:rsid w:val="008F575A"/>
    <w:rsid w:val="008F5B6C"/>
    <w:rsid w:val="008F5D7B"/>
    <w:rsid w:val="008F6803"/>
    <w:rsid w:val="008F704E"/>
    <w:rsid w:val="008F7394"/>
    <w:rsid w:val="008F7BB7"/>
    <w:rsid w:val="008F7D37"/>
    <w:rsid w:val="00900012"/>
    <w:rsid w:val="009013F2"/>
    <w:rsid w:val="0090159D"/>
    <w:rsid w:val="00901685"/>
    <w:rsid w:val="009024AC"/>
    <w:rsid w:val="00902556"/>
    <w:rsid w:val="009025ED"/>
    <w:rsid w:val="00902AC3"/>
    <w:rsid w:val="0090322C"/>
    <w:rsid w:val="00903417"/>
    <w:rsid w:val="00903619"/>
    <w:rsid w:val="00903C04"/>
    <w:rsid w:val="00903C7F"/>
    <w:rsid w:val="00903CE9"/>
    <w:rsid w:val="0090433D"/>
    <w:rsid w:val="00904618"/>
    <w:rsid w:val="00905C75"/>
    <w:rsid w:val="0090630F"/>
    <w:rsid w:val="0090649C"/>
    <w:rsid w:val="009064F2"/>
    <w:rsid w:val="00906B57"/>
    <w:rsid w:val="00906DE2"/>
    <w:rsid w:val="00906EB0"/>
    <w:rsid w:val="0090716A"/>
    <w:rsid w:val="009071F2"/>
    <w:rsid w:val="00907358"/>
    <w:rsid w:val="0090771F"/>
    <w:rsid w:val="00907BA8"/>
    <w:rsid w:val="00910408"/>
    <w:rsid w:val="00910A50"/>
    <w:rsid w:val="0091112D"/>
    <w:rsid w:val="00911616"/>
    <w:rsid w:val="00912034"/>
    <w:rsid w:val="009122C2"/>
    <w:rsid w:val="00912307"/>
    <w:rsid w:val="00912F7C"/>
    <w:rsid w:val="009137C8"/>
    <w:rsid w:val="00914746"/>
    <w:rsid w:val="00914D9A"/>
    <w:rsid w:val="00915B9F"/>
    <w:rsid w:val="00915D46"/>
    <w:rsid w:val="009161BB"/>
    <w:rsid w:val="0091661F"/>
    <w:rsid w:val="00916A8F"/>
    <w:rsid w:val="00917847"/>
    <w:rsid w:val="00917B88"/>
    <w:rsid w:val="00917DD5"/>
    <w:rsid w:val="00917E84"/>
    <w:rsid w:val="0092000B"/>
    <w:rsid w:val="00920025"/>
    <w:rsid w:val="00920D00"/>
    <w:rsid w:val="00921554"/>
    <w:rsid w:val="009219FE"/>
    <w:rsid w:val="00921EC4"/>
    <w:rsid w:val="00922A32"/>
    <w:rsid w:val="00922ACA"/>
    <w:rsid w:val="00922AF1"/>
    <w:rsid w:val="00922D66"/>
    <w:rsid w:val="00922D82"/>
    <w:rsid w:val="00922E82"/>
    <w:rsid w:val="00923067"/>
    <w:rsid w:val="00923451"/>
    <w:rsid w:val="0092407D"/>
    <w:rsid w:val="009242E3"/>
    <w:rsid w:val="0092534B"/>
    <w:rsid w:val="00925492"/>
    <w:rsid w:val="009254D3"/>
    <w:rsid w:val="00925BF3"/>
    <w:rsid w:val="00926089"/>
    <w:rsid w:val="009271DA"/>
    <w:rsid w:val="00927485"/>
    <w:rsid w:val="0092754C"/>
    <w:rsid w:val="00927953"/>
    <w:rsid w:val="00930A29"/>
    <w:rsid w:val="00930AAC"/>
    <w:rsid w:val="0093128D"/>
    <w:rsid w:val="00931F0B"/>
    <w:rsid w:val="00932301"/>
    <w:rsid w:val="009327B1"/>
    <w:rsid w:val="00932EB7"/>
    <w:rsid w:val="0093416D"/>
    <w:rsid w:val="0093447D"/>
    <w:rsid w:val="00934C21"/>
    <w:rsid w:val="00935AF7"/>
    <w:rsid w:val="00935E74"/>
    <w:rsid w:val="00936403"/>
    <w:rsid w:val="009365A4"/>
    <w:rsid w:val="00936B91"/>
    <w:rsid w:val="009372D3"/>
    <w:rsid w:val="00937F07"/>
    <w:rsid w:val="0094012A"/>
    <w:rsid w:val="00940531"/>
    <w:rsid w:val="00940F56"/>
    <w:rsid w:val="009411F6"/>
    <w:rsid w:val="0094152E"/>
    <w:rsid w:val="009418C9"/>
    <w:rsid w:val="00941BB0"/>
    <w:rsid w:val="00941C3D"/>
    <w:rsid w:val="00941F25"/>
    <w:rsid w:val="00942171"/>
    <w:rsid w:val="00942CF8"/>
    <w:rsid w:val="0094313E"/>
    <w:rsid w:val="0094328C"/>
    <w:rsid w:val="0094333B"/>
    <w:rsid w:val="00943606"/>
    <w:rsid w:val="009436EF"/>
    <w:rsid w:val="009453DD"/>
    <w:rsid w:val="00945BA2"/>
    <w:rsid w:val="009460E3"/>
    <w:rsid w:val="00946372"/>
    <w:rsid w:val="009465F7"/>
    <w:rsid w:val="00947E50"/>
    <w:rsid w:val="00950707"/>
    <w:rsid w:val="00950C8E"/>
    <w:rsid w:val="00950D83"/>
    <w:rsid w:val="00950E7D"/>
    <w:rsid w:val="00950FB0"/>
    <w:rsid w:val="009513AC"/>
    <w:rsid w:val="009529F1"/>
    <w:rsid w:val="00953221"/>
    <w:rsid w:val="00953443"/>
    <w:rsid w:val="00954151"/>
    <w:rsid w:val="009547BE"/>
    <w:rsid w:val="00954CC1"/>
    <w:rsid w:val="009552AF"/>
    <w:rsid w:val="00955C7E"/>
    <w:rsid w:val="009566D7"/>
    <w:rsid w:val="009566E5"/>
    <w:rsid w:val="00956C0E"/>
    <w:rsid w:val="00957A2D"/>
    <w:rsid w:val="00957AD7"/>
    <w:rsid w:val="00960C40"/>
    <w:rsid w:val="009616F8"/>
    <w:rsid w:val="00961F44"/>
    <w:rsid w:val="00961FB8"/>
    <w:rsid w:val="00962F82"/>
    <w:rsid w:val="00963129"/>
    <w:rsid w:val="00964B13"/>
    <w:rsid w:val="00964C59"/>
    <w:rsid w:val="00964E3F"/>
    <w:rsid w:val="00965CE6"/>
    <w:rsid w:val="00966B7E"/>
    <w:rsid w:val="00967192"/>
    <w:rsid w:val="0096734D"/>
    <w:rsid w:val="00967956"/>
    <w:rsid w:val="00970458"/>
    <w:rsid w:val="00970CAB"/>
    <w:rsid w:val="00971275"/>
    <w:rsid w:val="00971839"/>
    <w:rsid w:val="009733F5"/>
    <w:rsid w:val="009737E7"/>
    <w:rsid w:val="00973A63"/>
    <w:rsid w:val="00973AE9"/>
    <w:rsid w:val="009747E5"/>
    <w:rsid w:val="00974890"/>
    <w:rsid w:val="009748F0"/>
    <w:rsid w:val="00974934"/>
    <w:rsid w:val="00974A87"/>
    <w:rsid w:val="00974FF2"/>
    <w:rsid w:val="0097545B"/>
    <w:rsid w:val="009801B3"/>
    <w:rsid w:val="00980688"/>
    <w:rsid w:val="00980EAF"/>
    <w:rsid w:val="009812B7"/>
    <w:rsid w:val="00981678"/>
    <w:rsid w:val="00981B0C"/>
    <w:rsid w:val="00981CD9"/>
    <w:rsid w:val="009821F9"/>
    <w:rsid w:val="00983500"/>
    <w:rsid w:val="009849F5"/>
    <w:rsid w:val="00984AA8"/>
    <w:rsid w:val="009857EA"/>
    <w:rsid w:val="00985B69"/>
    <w:rsid w:val="00985E58"/>
    <w:rsid w:val="00986C37"/>
    <w:rsid w:val="009876C9"/>
    <w:rsid w:val="00987BAF"/>
    <w:rsid w:val="00987C48"/>
    <w:rsid w:val="00990107"/>
    <w:rsid w:val="0099056B"/>
    <w:rsid w:val="009906D3"/>
    <w:rsid w:val="009910E6"/>
    <w:rsid w:val="0099208A"/>
    <w:rsid w:val="009923CB"/>
    <w:rsid w:val="00992CB9"/>
    <w:rsid w:val="00992FF9"/>
    <w:rsid w:val="00993931"/>
    <w:rsid w:val="009939E9"/>
    <w:rsid w:val="009939F9"/>
    <w:rsid w:val="00993E5F"/>
    <w:rsid w:val="00994580"/>
    <w:rsid w:val="00994613"/>
    <w:rsid w:val="00995186"/>
    <w:rsid w:val="00995618"/>
    <w:rsid w:val="00997212"/>
    <w:rsid w:val="009972DE"/>
    <w:rsid w:val="00997AE2"/>
    <w:rsid w:val="009A0093"/>
    <w:rsid w:val="009A01B9"/>
    <w:rsid w:val="009A04DC"/>
    <w:rsid w:val="009A07FD"/>
    <w:rsid w:val="009A1337"/>
    <w:rsid w:val="009A162E"/>
    <w:rsid w:val="009A1DAD"/>
    <w:rsid w:val="009A23E9"/>
    <w:rsid w:val="009A441A"/>
    <w:rsid w:val="009A4AE4"/>
    <w:rsid w:val="009A4D68"/>
    <w:rsid w:val="009A5860"/>
    <w:rsid w:val="009A62BE"/>
    <w:rsid w:val="009A6AA4"/>
    <w:rsid w:val="009A712C"/>
    <w:rsid w:val="009A79F5"/>
    <w:rsid w:val="009A7CFC"/>
    <w:rsid w:val="009A7DE1"/>
    <w:rsid w:val="009B0B30"/>
    <w:rsid w:val="009B0F0F"/>
    <w:rsid w:val="009B2C21"/>
    <w:rsid w:val="009B3D04"/>
    <w:rsid w:val="009B4754"/>
    <w:rsid w:val="009B4795"/>
    <w:rsid w:val="009B5989"/>
    <w:rsid w:val="009B5EB5"/>
    <w:rsid w:val="009B61A7"/>
    <w:rsid w:val="009B63AB"/>
    <w:rsid w:val="009B727C"/>
    <w:rsid w:val="009C0020"/>
    <w:rsid w:val="009C0B78"/>
    <w:rsid w:val="009C1178"/>
    <w:rsid w:val="009C1272"/>
    <w:rsid w:val="009C147E"/>
    <w:rsid w:val="009C250C"/>
    <w:rsid w:val="009C32B4"/>
    <w:rsid w:val="009C3617"/>
    <w:rsid w:val="009C3D84"/>
    <w:rsid w:val="009C446F"/>
    <w:rsid w:val="009C487C"/>
    <w:rsid w:val="009C5935"/>
    <w:rsid w:val="009C666E"/>
    <w:rsid w:val="009C67F7"/>
    <w:rsid w:val="009C68F4"/>
    <w:rsid w:val="009C7001"/>
    <w:rsid w:val="009C7250"/>
    <w:rsid w:val="009C7438"/>
    <w:rsid w:val="009C75C5"/>
    <w:rsid w:val="009C79C1"/>
    <w:rsid w:val="009C7B05"/>
    <w:rsid w:val="009D0562"/>
    <w:rsid w:val="009D084D"/>
    <w:rsid w:val="009D094B"/>
    <w:rsid w:val="009D13C3"/>
    <w:rsid w:val="009D14CC"/>
    <w:rsid w:val="009D1A97"/>
    <w:rsid w:val="009D20DA"/>
    <w:rsid w:val="009D2F43"/>
    <w:rsid w:val="009D34B6"/>
    <w:rsid w:val="009D374E"/>
    <w:rsid w:val="009D3F5A"/>
    <w:rsid w:val="009D467F"/>
    <w:rsid w:val="009D47C5"/>
    <w:rsid w:val="009D4988"/>
    <w:rsid w:val="009D61FC"/>
    <w:rsid w:val="009D632B"/>
    <w:rsid w:val="009D674E"/>
    <w:rsid w:val="009D7C4C"/>
    <w:rsid w:val="009D7C71"/>
    <w:rsid w:val="009E0016"/>
    <w:rsid w:val="009E060B"/>
    <w:rsid w:val="009E076A"/>
    <w:rsid w:val="009E09A7"/>
    <w:rsid w:val="009E1557"/>
    <w:rsid w:val="009E1672"/>
    <w:rsid w:val="009E1AEE"/>
    <w:rsid w:val="009E2A11"/>
    <w:rsid w:val="009E2D97"/>
    <w:rsid w:val="009E31CB"/>
    <w:rsid w:val="009E334E"/>
    <w:rsid w:val="009E3585"/>
    <w:rsid w:val="009E3AFD"/>
    <w:rsid w:val="009E4D8B"/>
    <w:rsid w:val="009E50B1"/>
    <w:rsid w:val="009E63E6"/>
    <w:rsid w:val="009E641E"/>
    <w:rsid w:val="009E643E"/>
    <w:rsid w:val="009E7044"/>
    <w:rsid w:val="009E7247"/>
    <w:rsid w:val="009E751D"/>
    <w:rsid w:val="009E77DF"/>
    <w:rsid w:val="009E7958"/>
    <w:rsid w:val="009F0130"/>
    <w:rsid w:val="009F06C3"/>
    <w:rsid w:val="009F1328"/>
    <w:rsid w:val="009F161D"/>
    <w:rsid w:val="009F281C"/>
    <w:rsid w:val="009F35A8"/>
    <w:rsid w:val="009F36E2"/>
    <w:rsid w:val="009F389E"/>
    <w:rsid w:val="009F3D7C"/>
    <w:rsid w:val="009F5241"/>
    <w:rsid w:val="009F528A"/>
    <w:rsid w:val="009F6170"/>
    <w:rsid w:val="009F7066"/>
    <w:rsid w:val="009F73FF"/>
    <w:rsid w:val="009F743A"/>
    <w:rsid w:val="009F7C3E"/>
    <w:rsid w:val="00A00155"/>
    <w:rsid w:val="00A0047E"/>
    <w:rsid w:val="00A012C7"/>
    <w:rsid w:val="00A02454"/>
    <w:rsid w:val="00A02A14"/>
    <w:rsid w:val="00A02DE2"/>
    <w:rsid w:val="00A02F01"/>
    <w:rsid w:val="00A03242"/>
    <w:rsid w:val="00A03BC6"/>
    <w:rsid w:val="00A03C7C"/>
    <w:rsid w:val="00A04389"/>
    <w:rsid w:val="00A04642"/>
    <w:rsid w:val="00A04F61"/>
    <w:rsid w:val="00A052D3"/>
    <w:rsid w:val="00A05432"/>
    <w:rsid w:val="00A05643"/>
    <w:rsid w:val="00A05AD5"/>
    <w:rsid w:val="00A05E65"/>
    <w:rsid w:val="00A060B5"/>
    <w:rsid w:val="00A070D6"/>
    <w:rsid w:val="00A076DA"/>
    <w:rsid w:val="00A10B96"/>
    <w:rsid w:val="00A112D4"/>
    <w:rsid w:val="00A11AC0"/>
    <w:rsid w:val="00A11BED"/>
    <w:rsid w:val="00A12489"/>
    <w:rsid w:val="00A12567"/>
    <w:rsid w:val="00A1282A"/>
    <w:rsid w:val="00A12855"/>
    <w:rsid w:val="00A132C4"/>
    <w:rsid w:val="00A13301"/>
    <w:rsid w:val="00A13875"/>
    <w:rsid w:val="00A13926"/>
    <w:rsid w:val="00A13FDF"/>
    <w:rsid w:val="00A140E4"/>
    <w:rsid w:val="00A142B6"/>
    <w:rsid w:val="00A1492E"/>
    <w:rsid w:val="00A159D4"/>
    <w:rsid w:val="00A159F5"/>
    <w:rsid w:val="00A15F45"/>
    <w:rsid w:val="00A15F6E"/>
    <w:rsid w:val="00A15FC3"/>
    <w:rsid w:val="00A1687C"/>
    <w:rsid w:val="00A17D41"/>
    <w:rsid w:val="00A20736"/>
    <w:rsid w:val="00A20A12"/>
    <w:rsid w:val="00A20E44"/>
    <w:rsid w:val="00A20F76"/>
    <w:rsid w:val="00A2149A"/>
    <w:rsid w:val="00A22288"/>
    <w:rsid w:val="00A224EA"/>
    <w:rsid w:val="00A23C92"/>
    <w:rsid w:val="00A2453B"/>
    <w:rsid w:val="00A24D05"/>
    <w:rsid w:val="00A25180"/>
    <w:rsid w:val="00A258F6"/>
    <w:rsid w:val="00A25EF3"/>
    <w:rsid w:val="00A27131"/>
    <w:rsid w:val="00A27C10"/>
    <w:rsid w:val="00A27FF2"/>
    <w:rsid w:val="00A30A2C"/>
    <w:rsid w:val="00A31277"/>
    <w:rsid w:val="00A31AF0"/>
    <w:rsid w:val="00A32195"/>
    <w:rsid w:val="00A32928"/>
    <w:rsid w:val="00A3330A"/>
    <w:rsid w:val="00A33A04"/>
    <w:rsid w:val="00A33EB1"/>
    <w:rsid w:val="00A342A9"/>
    <w:rsid w:val="00A34F3B"/>
    <w:rsid w:val="00A35726"/>
    <w:rsid w:val="00A35901"/>
    <w:rsid w:val="00A35CDA"/>
    <w:rsid w:val="00A36999"/>
    <w:rsid w:val="00A36FC8"/>
    <w:rsid w:val="00A37AFB"/>
    <w:rsid w:val="00A37D31"/>
    <w:rsid w:val="00A37F34"/>
    <w:rsid w:val="00A4076D"/>
    <w:rsid w:val="00A41710"/>
    <w:rsid w:val="00A417FA"/>
    <w:rsid w:val="00A426A2"/>
    <w:rsid w:val="00A43479"/>
    <w:rsid w:val="00A4385A"/>
    <w:rsid w:val="00A45C94"/>
    <w:rsid w:val="00A45D42"/>
    <w:rsid w:val="00A46568"/>
    <w:rsid w:val="00A4658F"/>
    <w:rsid w:val="00A466D1"/>
    <w:rsid w:val="00A50454"/>
    <w:rsid w:val="00A50E4A"/>
    <w:rsid w:val="00A515DF"/>
    <w:rsid w:val="00A521F6"/>
    <w:rsid w:val="00A524F0"/>
    <w:rsid w:val="00A52722"/>
    <w:rsid w:val="00A53300"/>
    <w:rsid w:val="00A54A76"/>
    <w:rsid w:val="00A54DB2"/>
    <w:rsid w:val="00A54E95"/>
    <w:rsid w:val="00A551B4"/>
    <w:rsid w:val="00A56010"/>
    <w:rsid w:val="00A564B8"/>
    <w:rsid w:val="00A568A1"/>
    <w:rsid w:val="00A56B5A"/>
    <w:rsid w:val="00A56C2D"/>
    <w:rsid w:val="00A60BB5"/>
    <w:rsid w:val="00A60F4A"/>
    <w:rsid w:val="00A61299"/>
    <w:rsid w:val="00A61579"/>
    <w:rsid w:val="00A61D16"/>
    <w:rsid w:val="00A62217"/>
    <w:rsid w:val="00A623BB"/>
    <w:rsid w:val="00A62472"/>
    <w:rsid w:val="00A62F13"/>
    <w:rsid w:val="00A63422"/>
    <w:rsid w:val="00A634AE"/>
    <w:rsid w:val="00A64389"/>
    <w:rsid w:val="00A64A6C"/>
    <w:rsid w:val="00A64D95"/>
    <w:rsid w:val="00A64FE6"/>
    <w:rsid w:val="00A65315"/>
    <w:rsid w:val="00A659D7"/>
    <w:rsid w:val="00A66577"/>
    <w:rsid w:val="00A671B4"/>
    <w:rsid w:val="00A6754F"/>
    <w:rsid w:val="00A6759C"/>
    <w:rsid w:val="00A67B38"/>
    <w:rsid w:val="00A70677"/>
    <w:rsid w:val="00A7151F"/>
    <w:rsid w:val="00A72376"/>
    <w:rsid w:val="00A723B8"/>
    <w:rsid w:val="00A726AA"/>
    <w:rsid w:val="00A72BB9"/>
    <w:rsid w:val="00A72C62"/>
    <w:rsid w:val="00A73C36"/>
    <w:rsid w:val="00A741F1"/>
    <w:rsid w:val="00A74867"/>
    <w:rsid w:val="00A74E0D"/>
    <w:rsid w:val="00A755C3"/>
    <w:rsid w:val="00A75824"/>
    <w:rsid w:val="00A758CF"/>
    <w:rsid w:val="00A76EB8"/>
    <w:rsid w:val="00A77113"/>
    <w:rsid w:val="00A777E1"/>
    <w:rsid w:val="00A806F2"/>
    <w:rsid w:val="00A80BFC"/>
    <w:rsid w:val="00A80EDE"/>
    <w:rsid w:val="00A8144C"/>
    <w:rsid w:val="00A8184F"/>
    <w:rsid w:val="00A820AD"/>
    <w:rsid w:val="00A82E72"/>
    <w:rsid w:val="00A82E9A"/>
    <w:rsid w:val="00A836C1"/>
    <w:rsid w:val="00A83AA4"/>
    <w:rsid w:val="00A83AF8"/>
    <w:rsid w:val="00A83DA3"/>
    <w:rsid w:val="00A83E0A"/>
    <w:rsid w:val="00A84353"/>
    <w:rsid w:val="00A84691"/>
    <w:rsid w:val="00A846E2"/>
    <w:rsid w:val="00A85241"/>
    <w:rsid w:val="00A855CC"/>
    <w:rsid w:val="00A85993"/>
    <w:rsid w:val="00A85C06"/>
    <w:rsid w:val="00A85EFA"/>
    <w:rsid w:val="00A860BB"/>
    <w:rsid w:val="00A86151"/>
    <w:rsid w:val="00A861B1"/>
    <w:rsid w:val="00A8630B"/>
    <w:rsid w:val="00A86B5D"/>
    <w:rsid w:val="00A86C17"/>
    <w:rsid w:val="00A86C6B"/>
    <w:rsid w:val="00A870EF"/>
    <w:rsid w:val="00A87C38"/>
    <w:rsid w:val="00A90033"/>
    <w:rsid w:val="00A90481"/>
    <w:rsid w:val="00A904AC"/>
    <w:rsid w:val="00A91573"/>
    <w:rsid w:val="00A91637"/>
    <w:rsid w:val="00A920C4"/>
    <w:rsid w:val="00A92813"/>
    <w:rsid w:val="00A92AA1"/>
    <w:rsid w:val="00A9328B"/>
    <w:rsid w:val="00A9365C"/>
    <w:rsid w:val="00A937C4"/>
    <w:rsid w:val="00A94291"/>
    <w:rsid w:val="00A942D5"/>
    <w:rsid w:val="00A9445D"/>
    <w:rsid w:val="00A95CB9"/>
    <w:rsid w:val="00A95F1D"/>
    <w:rsid w:val="00A9648F"/>
    <w:rsid w:val="00A965E8"/>
    <w:rsid w:val="00A96AFD"/>
    <w:rsid w:val="00A97578"/>
    <w:rsid w:val="00A97A60"/>
    <w:rsid w:val="00AA04DF"/>
    <w:rsid w:val="00AA0B1D"/>
    <w:rsid w:val="00AA0CCD"/>
    <w:rsid w:val="00AA22C4"/>
    <w:rsid w:val="00AA2BBC"/>
    <w:rsid w:val="00AA4136"/>
    <w:rsid w:val="00AA4214"/>
    <w:rsid w:val="00AA4239"/>
    <w:rsid w:val="00AA4402"/>
    <w:rsid w:val="00AA4B4D"/>
    <w:rsid w:val="00AA5074"/>
    <w:rsid w:val="00AA5418"/>
    <w:rsid w:val="00AA5BC7"/>
    <w:rsid w:val="00AA6BF8"/>
    <w:rsid w:val="00AA73E1"/>
    <w:rsid w:val="00AA788C"/>
    <w:rsid w:val="00AA7ADC"/>
    <w:rsid w:val="00AB03D8"/>
    <w:rsid w:val="00AB067F"/>
    <w:rsid w:val="00AB07C3"/>
    <w:rsid w:val="00AB13EF"/>
    <w:rsid w:val="00AB14C0"/>
    <w:rsid w:val="00AB1DF9"/>
    <w:rsid w:val="00AB23BC"/>
    <w:rsid w:val="00AB276B"/>
    <w:rsid w:val="00AB2783"/>
    <w:rsid w:val="00AB3064"/>
    <w:rsid w:val="00AB3C35"/>
    <w:rsid w:val="00AB4F06"/>
    <w:rsid w:val="00AB5117"/>
    <w:rsid w:val="00AB5202"/>
    <w:rsid w:val="00AB586B"/>
    <w:rsid w:val="00AB6236"/>
    <w:rsid w:val="00AB6897"/>
    <w:rsid w:val="00AB6D01"/>
    <w:rsid w:val="00AB76D5"/>
    <w:rsid w:val="00AB7C69"/>
    <w:rsid w:val="00AC0579"/>
    <w:rsid w:val="00AC0BD8"/>
    <w:rsid w:val="00AC0C62"/>
    <w:rsid w:val="00AC2806"/>
    <w:rsid w:val="00AC2D95"/>
    <w:rsid w:val="00AC2E71"/>
    <w:rsid w:val="00AC3418"/>
    <w:rsid w:val="00AC3553"/>
    <w:rsid w:val="00AC37F8"/>
    <w:rsid w:val="00AC4444"/>
    <w:rsid w:val="00AC5496"/>
    <w:rsid w:val="00AC60B1"/>
    <w:rsid w:val="00AC62B1"/>
    <w:rsid w:val="00AC6863"/>
    <w:rsid w:val="00AC68AA"/>
    <w:rsid w:val="00AC7151"/>
    <w:rsid w:val="00AC741F"/>
    <w:rsid w:val="00AC7F66"/>
    <w:rsid w:val="00AC7FAE"/>
    <w:rsid w:val="00AD0C30"/>
    <w:rsid w:val="00AD14C0"/>
    <w:rsid w:val="00AD21A3"/>
    <w:rsid w:val="00AD21B8"/>
    <w:rsid w:val="00AD2257"/>
    <w:rsid w:val="00AD2456"/>
    <w:rsid w:val="00AD26B6"/>
    <w:rsid w:val="00AD279C"/>
    <w:rsid w:val="00AD28F4"/>
    <w:rsid w:val="00AD2B36"/>
    <w:rsid w:val="00AD34E3"/>
    <w:rsid w:val="00AD3A6E"/>
    <w:rsid w:val="00AD3D6A"/>
    <w:rsid w:val="00AD4A08"/>
    <w:rsid w:val="00AD4FD4"/>
    <w:rsid w:val="00AD5442"/>
    <w:rsid w:val="00AD550A"/>
    <w:rsid w:val="00AD6008"/>
    <w:rsid w:val="00AD6E2C"/>
    <w:rsid w:val="00AD6EA3"/>
    <w:rsid w:val="00AD708A"/>
    <w:rsid w:val="00AD7BC2"/>
    <w:rsid w:val="00AE01E3"/>
    <w:rsid w:val="00AE03D7"/>
    <w:rsid w:val="00AE06E1"/>
    <w:rsid w:val="00AE071D"/>
    <w:rsid w:val="00AE0E48"/>
    <w:rsid w:val="00AE16E2"/>
    <w:rsid w:val="00AE1783"/>
    <w:rsid w:val="00AE26E7"/>
    <w:rsid w:val="00AE2DDF"/>
    <w:rsid w:val="00AE3A5F"/>
    <w:rsid w:val="00AE3B74"/>
    <w:rsid w:val="00AE4346"/>
    <w:rsid w:val="00AE4A53"/>
    <w:rsid w:val="00AE4C01"/>
    <w:rsid w:val="00AE5AB8"/>
    <w:rsid w:val="00AE609D"/>
    <w:rsid w:val="00AE60D2"/>
    <w:rsid w:val="00AE63B9"/>
    <w:rsid w:val="00AE6C66"/>
    <w:rsid w:val="00AE6FC6"/>
    <w:rsid w:val="00AE767D"/>
    <w:rsid w:val="00AF01BF"/>
    <w:rsid w:val="00AF01DC"/>
    <w:rsid w:val="00AF0243"/>
    <w:rsid w:val="00AF08A9"/>
    <w:rsid w:val="00AF1349"/>
    <w:rsid w:val="00AF206A"/>
    <w:rsid w:val="00AF2D87"/>
    <w:rsid w:val="00AF3601"/>
    <w:rsid w:val="00AF398E"/>
    <w:rsid w:val="00AF3AE6"/>
    <w:rsid w:val="00AF4228"/>
    <w:rsid w:val="00AF4345"/>
    <w:rsid w:val="00AF4BD0"/>
    <w:rsid w:val="00AF4C73"/>
    <w:rsid w:val="00AF4E3B"/>
    <w:rsid w:val="00AF53F2"/>
    <w:rsid w:val="00AF5577"/>
    <w:rsid w:val="00AF5C0C"/>
    <w:rsid w:val="00AF5F40"/>
    <w:rsid w:val="00AF7372"/>
    <w:rsid w:val="00AF7E52"/>
    <w:rsid w:val="00B0032D"/>
    <w:rsid w:val="00B005BA"/>
    <w:rsid w:val="00B0060D"/>
    <w:rsid w:val="00B00DBA"/>
    <w:rsid w:val="00B00EA6"/>
    <w:rsid w:val="00B020D2"/>
    <w:rsid w:val="00B02334"/>
    <w:rsid w:val="00B026ED"/>
    <w:rsid w:val="00B02AC7"/>
    <w:rsid w:val="00B033A4"/>
    <w:rsid w:val="00B036E6"/>
    <w:rsid w:val="00B03B46"/>
    <w:rsid w:val="00B04372"/>
    <w:rsid w:val="00B046ED"/>
    <w:rsid w:val="00B051D4"/>
    <w:rsid w:val="00B05825"/>
    <w:rsid w:val="00B059A9"/>
    <w:rsid w:val="00B05C0F"/>
    <w:rsid w:val="00B0667A"/>
    <w:rsid w:val="00B07267"/>
    <w:rsid w:val="00B07935"/>
    <w:rsid w:val="00B102AC"/>
    <w:rsid w:val="00B1077A"/>
    <w:rsid w:val="00B10AB8"/>
    <w:rsid w:val="00B10E40"/>
    <w:rsid w:val="00B11321"/>
    <w:rsid w:val="00B117AF"/>
    <w:rsid w:val="00B11CD3"/>
    <w:rsid w:val="00B11EA3"/>
    <w:rsid w:val="00B135C7"/>
    <w:rsid w:val="00B137E7"/>
    <w:rsid w:val="00B13B9D"/>
    <w:rsid w:val="00B13DAD"/>
    <w:rsid w:val="00B141FA"/>
    <w:rsid w:val="00B1481A"/>
    <w:rsid w:val="00B14AE9"/>
    <w:rsid w:val="00B14C4B"/>
    <w:rsid w:val="00B1515D"/>
    <w:rsid w:val="00B15247"/>
    <w:rsid w:val="00B15583"/>
    <w:rsid w:val="00B156EE"/>
    <w:rsid w:val="00B1598E"/>
    <w:rsid w:val="00B15DBF"/>
    <w:rsid w:val="00B163C2"/>
    <w:rsid w:val="00B16D65"/>
    <w:rsid w:val="00B17057"/>
    <w:rsid w:val="00B17C56"/>
    <w:rsid w:val="00B20E94"/>
    <w:rsid w:val="00B2238D"/>
    <w:rsid w:val="00B2260D"/>
    <w:rsid w:val="00B22DEE"/>
    <w:rsid w:val="00B22F11"/>
    <w:rsid w:val="00B232A7"/>
    <w:rsid w:val="00B2339A"/>
    <w:rsid w:val="00B239A5"/>
    <w:rsid w:val="00B24A99"/>
    <w:rsid w:val="00B24B80"/>
    <w:rsid w:val="00B24BC0"/>
    <w:rsid w:val="00B2573F"/>
    <w:rsid w:val="00B25822"/>
    <w:rsid w:val="00B25C93"/>
    <w:rsid w:val="00B2641E"/>
    <w:rsid w:val="00B26A4D"/>
    <w:rsid w:val="00B26EE6"/>
    <w:rsid w:val="00B2789F"/>
    <w:rsid w:val="00B30074"/>
    <w:rsid w:val="00B30B27"/>
    <w:rsid w:val="00B30EAA"/>
    <w:rsid w:val="00B3184F"/>
    <w:rsid w:val="00B31C08"/>
    <w:rsid w:val="00B33101"/>
    <w:rsid w:val="00B33305"/>
    <w:rsid w:val="00B333C7"/>
    <w:rsid w:val="00B33581"/>
    <w:rsid w:val="00B335ED"/>
    <w:rsid w:val="00B33BAA"/>
    <w:rsid w:val="00B341AC"/>
    <w:rsid w:val="00B344A9"/>
    <w:rsid w:val="00B34CD8"/>
    <w:rsid w:val="00B34F33"/>
    <w:rsid w:val="00B3566E"/>
    <w:rsid w:val="00B357DD"/>
    <w:rsid w:val="00B35AF4"/>
    <w:rsid w:val="00B35DE7"/>
    <w:rsid w:val="00B35E0F"/>
    <w:rsid w:val="00B36469"/>
    <w:rsid w:val="00B366BF"/>
    <w:rsid w:val="00B36E04"/>
    <w:rsid w:val="00B36F57"/>
    <w:rsid w:val="00B36F5B"/>
    <w:rsid w:val="00B406F5"/>
    <w:rsid w:val="00B40743"/>
    <w:rsid w:val="00B4081B"/>
    <w:rsid w:val="00B40824"/>
    <w:rsid w:val="00B42876"/>
    <w:rsid w:val="00B43294"/>
    <w:rsid w:val="00B43F6E"/>
    <w:rsid w:val="00B441D7"/>
    <w:rsid w:val="00B44438"/>
    <w:rsid w:val="00B44D2E"/>
    <w:rsid w:val="00B4529D"/>
    <w:rsid w:val="00B454A1"/>
    <w:rsid w:val="00B455BD"/>
    <w:rsid w:val="00B45BDC"/>
    <w:rsid w:val="00B45D14"/>
    <w:rsid w:val="00B46918"/>
    <w:rsid w:val="00B46D99"/>
    <w:rsid w:val="00B46FC0"/>
    <w:rsid w:val="00B470DB"/>
    <w:rsid w:val="00B47BBA"/>
    <w:rsid w:val="00B47E3F"/>
    <w:rsid w:val="00B50117"/>
    <w:rsid w:val="00B50582"/>
    <w:rsid w:val="00B505D5"/>
    <w:rsid w:val="00B50734"/>
    <w:rsid w:val="00B5134D"/>
    <w:rsid w:val="00B514C9"/>
    <w:rsid w:val="00B51F5E"/>
    <w:rsid w:val="00B52123"/>
    <w:rsid w:val="00B52AFF"/>
    <w:rsid w:val="00B53816"/>
    <w:rsid w:val="00B53AD6"/>
    <w:rsid w:val="00B5412F"/>
    <w:rsid w:val="00B547C5"/>
    <w:rsid w:val="00B54EC1"/>
    <w:rsid w:val="00B553F4"/>
    <w:rsid w:val="00B55A47"/>
    <w:rsid w:val="00B56196"/>
    <w:rsid w:val="00B5627F"/>
    <w:rsid w:val="00B562A4"/>
    <w:rsid w:val="00B56325"/>
    <w:rsid w:val="00B56596"/>
    <w:rsid w:val="00B573E7"/>
    <w:rsid w:val="00B579DB"/>
    <w:rsid w:val="00B57A96"/>
    <w:rsid w:val="00B57EBE"/>
    <w:rsid w:val="00B607ED"/>
    <w:rsid w:val="00B60A7E"/>
    <w:rsid w:val="00B61060"/>
    <w:rsid w:val="00B6134E"/>
    <w:rsid w:val="00B61662"/>
    <w:rsid w:val="00B6174B"/>
    <w:rsid w:val="00B622B0"/>
    <w:rsid w:val="00B6234A"/>
    <w:rsid w:val="00B62A32"/>
    <w:rsid w:val="00B62C51"/>
    <w:rsid w:val="00B62D10"/>
    <w:rsid w:val="00B62F2E"/>
    <w:rsid w:val="00B636A0"/>
    <w:rsid w:val="00B6383D"/>
    <w:rsid w:val="00B63B62"/>
    <w:rsid w:val="00B647CD"/>
    <w:rsid w:val="00B64C54"/>
    <w:rsid w:val="00B65675"/>
    <w:rsid w:val="00B6633A"/>
    <w:rsid w:val="00B66475"/>
    <w:rsid w:val="00B6662E"/>
    <w:rsid w:val="00B66758"/>
    <w:rsid w:val="00B6728B"/>
    <w:rsid w:val="00B67782"/>
    <w:rsid w:val="00B6796A"/>
    <w:rsid w:val="00B67992"/>
    <w:rsid w:val="00B70364"/>
    <w:rsid w:val="00B707C2"/>
    <w:rsid w:val="00B7098F"/>
    <w:rsid w:val="00B709A0"/>
    <w:rsid w:val="00B71ADD"/>
    <w:rsid w:val="00B724B2"/>
    <w:rsid w:val="00B72565"/>
    <w:rsid w:val="00B72D2C"/>
    <w:rsid w:val="00B7341C"/>
    <w:rsid w:val="00B743B5"/>
    <w:rsid w:val="00B743EC"/>
    <w:rsid w:val="00B74D3E"/>
    <w:rsid w:val="00B752EB"/>
    <w:rsid w:val="00B75428"/>
    <w:rsid w:val="00B7691A"/>
    <w:rsid w:val="00B76A3C"/>
    <w:rsid w:val="00B76B52"/>
    <w:rsid w:val="00B76C12"/>
    <w:rsid w:val="00B771FF"/>
    <w:rsid w:val="00B77237"/>
    <w:rsid w:val="00B776EB"/>
    <w:rsid w:val="00B77B3E"/>
    <w:rsid w:val="00B80254"/>
    <w:rsid w:val="00B8048D"/>
    <w:rsid w:val="00B81091"/>
    <w:rsid w:val="00B812D0"/>
    <w:rsid w:val="00B81548"/>
    <w:rsid w:val="00B817D4"/>
    <w:rsid w:val="00B81D66"/>
    <w:rsid w:val="00B81DDA"/>
    <w:rsid w:val="00B824E6"/>
    <w:rsid w:val="00B827A0"/>
    <w:rsid w:val="00B834D8"/>
    <w:rsid w:val="00B83CFC"/>
    <w:rsid w:val="00B8411A"/>
    <w:rsid w:val="00B84138"/>
    <w:rsid w:val="00B848F5"/>
    <w:rsid w:val="00B860B6"/>
    <w:rsid w:val="00B86FEA"/>
    <w:rsid w:val="00B878F9"/>
    <w:rsid w:val="00B87937"/>
    <w:rsid w:val="00B9038B"/>
    <w:rsid w:val="00B90DBF"/>
    <w:rsid w:val="00B91FA5"/>
    <w:rsid w:val="00B9204B"/>
    <w:rsid w:val="00B921BF"/>
    <w:rsid w:val="00B9329E"/>
    <w:rsid w:val="00B937A4"/>
    <w:rsid w:val="00B93B18"/>
    <w:rsid w:val="00B94494"/>
    <w:rsid w:val="00B945B1"/>
    <w:rsid w:val="00B946EE"/>
    <w:rsid w:val="00B95861"/>
    <w:rsid w:val="00B95FC8"/>
    <w:rsid w:val="00B9610D"/>
    <w:rsid w:val="00B965D4"/>
    <w:rsid w:val="00B9680B"/>
    <w:rsid w:val="00BA069C"/>
    <w:rsid w:val="00BA0921"/>
    <w:rsid w:val="00BA0F1E"/>
    <w:rsid w:val="00BA15F3"/>
    <w:rsid w:val="00BA1609"/>
    <w:rsid w:val="00BA1AFC"/>
    <w:rsid w:val="00BA1B1B"/>
    <w:rsid w:val="00BA1E4B"/>
    <w:rsid w:val="00BA213E"/>
    <w:rsid w:val="00BA21CF"/>
    <w:rsid w:val="00BA2E40"/>
    <w:rsid w:val="00BA370C"/>
    <w:rsid w:val="00BA3AED"/>
    <w:rsid w:val="00BA4441"/>
    <w:rsid w:val="00BA47A1"/>
    <w:rsid w:val="00BA4CEA"/>
    <w:rsid w:val="00BA5389"/>
    <w:rsid w:val="00BA5C87"/>
    <w:rsid w:val="00BA62DF"/>
    <w:rsid w:val="00BA73E8"/>
    <w:rsid w:val="00BA741E"/>
    <w:rsid w:val="00BA7890"/>
    <w:rsid w:val="00BA79D1"/>
    <w:rsid w:val="00BB0CC6"/>
    <w:rsid w:val="00BB0CD3"/>
    <w:rsid w:val="00BB1348"/>
    <w:rsid w:val="00BB15BF"/>
    <w:rsid w:val="00BB1BDC"/>
    <w:rsid w:val="00BB1FFF"/>
    <w:rsid w:val="00BB2F72"/>
    <w:rsid w:val="00BB388A"/>
    <w:rsid w:val="00BB40CA"/>
    <w:rsid w:val="00BB41D9"/>
    <w:rsid w:val="00BB4298"/>
    <w:rsid w:val="00BB432E"/>
    <w:rsid w:val="00BB4F13"/>
    <w:rsid w:val="00BB51EF"/>
    <w:rsid w:val="00BB5958"/>
    <w:rsid w:val="00BB684A"/>
    <w:rsid w:val="00BB6AAD"/>
    <w:rsid w:val="00BB72A7"/>
    <w:rsid w:val="00BB74E5"/>
    <w:rsid w:val="00BB79FB"/>
    <w:rsid w:val="00BC008E"/>
    <w:rsid w:val="00BC15A0"/>
    <w:rsid w:val="00BC1764"/>
    <w:rsid w:val="00BC17DB"/>
    <w:rsid w:val="00BC1927"/>
    <w:rsid w:val="00BC1C13"/>
    <w:rsid w:val="00BC250E"/>
    <w:rsid w:val="00BC290A"/>
    <w:rsid w:val="00BC420C"/>
    <w:rsid w:val="00BC4737"/>
    <w:rsid w:val="00BC4EE5"/>
    <w:rsid w:val="00BC54E5"/>
    <w:rsid w:val="00BC5597"/>
    <w:rsid w:val="00BC5D07"/>
    <w:rsid w:val="00BC5DA1"/>
    <w:rsid w:val="00BC5DD9"/>
    <w:rsid w:val="00BC60AA"/>
    <w:rsid w:val="00BC60C3"/>
    <w:rsid w:val="00BC6E6F"/>
    <w:rsid w:val="00BC7979"/>
    <w:rsid w:val="00BC7E6C"/>
    <w:rsid w:val="00BD02C1"/>
    <w:rsid w:val="00BD0D4C"/>
    <w:rsid w:val="00BD0FC6"/>
    <w:rsid w:val="00BD1516"/>
    <w:rsid w:val="00BD1D11"/>
    <w:rsid w:val="00BD3E20"/>
    <w:rsid w:val="00BD4A0C"/>
    <w:rsid w:val="00BD513D"/>
    <w:rsid w:val="00BD5963"/>
    <w:rsid w:val="00BD5D0D"/>
    <w:rsid w:val="00BD5D4F"/>
    <w:rsid w:val="00BD721E"/>
    <w:rsid w:val="00BD757B"/>
    <w:rsid w:val="00BE0BDF"/>
    <w:rsid w:val="00BE0F4A"/>
    <w:rsid w:val="00BE140C"/>
    <w:rsid w:val="00BE14B8"/>
    <w:rsid w:val="00BE1F92"/>
    <w:rsid w:val="00BE208E"/>
    <w:rsid w:val="00BE2792"/>
    <w:rsid w:val="00BE2DB6"/>
    <w:rsid w:val="00BE323B"/>
    <w:rsid w:val="00BE35FD"/>
    <w:rsid w:val="00BE3B51"/>
    <w:rsid w:val="00BE451E"/>
    <w:rsid w:val="00BE4C88"/>
    <w:rsid w:val="00BE4CAE"/>
    <w:rsid w:val="00BE51E9"/>
    <w:rsid w:val="00BE540D"/>
    <w:rsid w:val="00BE6058"/>
    <w:rsid w:val="00BE6138"/>
    <w:rsid w:val="00BE6A83"/>
    <w:rsid w:val="00BE6CD9"/>
    <w:rsid w:val="00BE72F5"/>
    <w:rsid w:val="00BE77EF"/>
    <w:rsid w:val="00BF2324"/>
    <w:rsid w:val="00BF242B"/>
    <w:rsid w:val="00BF2649"/>
    <w:rsid w:val="00BF29BC"/>
    <w:rsid w:val="00BF2ED8"/>
    <w:rsid w:val="00BF331D"/>
    <w:rsid w:val="00BF3756"/>
    <w:rsid w:val="00BF3C83"/>
    <w:rsid w:val="00BF4B94"/>
    <w:rsid w:val="00BF573F"/>
    <w:rsid w:val="00BF5F87"/>
    <w:rsid w:val="00BF64D2"/>
    <w:rsid w:val="00C005F5"/>
    <w:rsid w:val="00C00B33"/>
    <w:rsid w:val="00C00E16"/>
    <w:rsid w:val="00C00ECE"/>
    <w:rsid w:val="00C015E7"/>
    <w:rsid w:val="00C01FA9"/>
    <w:rsid w:val="00C0211B"/>
    <w:rsid w:val="00C0352D"/>
    <w:rsid w:val="00C03728"/>
    <w:rsid w:val="00C040E4"/>
    <w:rsid w:val="00C04876"/>
    <w:rsid w:val="00C04973"/>
    <w:rsid w:val="00C04D33"/>
    <w:rsid w:val="00C058B1"/>
    <w:rsid w:val="00C059E0"/>
    <w:rsid w:val="00C10B1C"/>
    <w:rsid w:val="00C10BB6"/>
    <w:rsid w:val="00C1303E"/>
    <w:rsid w:val="00C13B19"/>
    <w:rsid w:val="00C13BB0"/>
    <w:rsid w:val="00C147ED"/>
    <w:rsid w:val="00C148ED"/>
    <w:rsid w:val="00C14BDC"/>
    <w:rsid w:val="00C14CE1"/>
    <w:rsid w:val="00C14D4E"/>
    <w:rsid w:val="00C14D5A"/>
    <w:rsid w:val="00C150B8"/>
    <w:rsid w:val="00C155CA"/>
    <w:rsid w:val="00C165CC"/>
    <w:rsid w:val="00C1698C"/>
    <w:rsid w:val="00C16C7D"/>
    <w:rsid w:val="00C17479"/>
    <w:rsid w:val="00C1756D"/>
    <w:rsid w:val="00C176C5"/>
    <w:rsid w:val="00C177BF"/>
    <w:rsid w:val="00C20999"/>
    <w:rsid w:val="00C20E6E"/>
    <w:rsid w:val="00C21107"/>
    <w:rsid w:val="00C21237"/>
    <w:rsid w:val="00C213DC"/>
    <w:rsid w:val="00C214E1"/>
    <w:rsid w:val="00C21BF9"/>
    <w:rsid w:val="00C22414"/>
    <w:rsid w:val="00C22837"/>
    <w:rsid w:val="00C238E8"/>
    <w:rsid w:val="00C23D25"/>
    <w:rsid w:val="00C24242"/>
    <w:rsid w:val="00C24508"/>
    <w:rsid w:val="00C24ED1"/>
    <w:rsid w:val="00C24F62"/>
    <w:rsid w:val="00C253B6"/>
    <w:rsid w:val="00C25759"/>
    <w:rsid w:val="00C271C3"/>
    <w:rsid w:val="00C2732F"/>
    <w:rsid w:val="00C27A9A"/>
    <w:rsid w:val="00C3000A"/>
    <w:rsid w:val="00C30385"/>
    <w:rsid w:val="00C30E3B"/>
    <w:rsid w:val="00C31F67"/>
    <w:rsid w:val="00C32C4B"/>
    <w:rsid w:val="00C32E55"/>
    <w:rsid w:val="00C339D6"/>
    <w:rsid w:val="00C33FE2"/>
    <w:rsid w:val="00C34722"/>
    <w:rsid w:val="00C347EE"/>
    <w:rsid w:val="00C34BC4"/>
    <w:rsid w:val="00C35359"/>
    <w:rsid w:val="00C35516"/>
    <w:rsid w:val="00C3559C"/>
    <w:rsid w:val="00C359FF"/>
    <w:rsid w:val="00C366AE"/>
    <w:rsid w:val="00C367C5"/>
    <w:rsid w:val="00C370C1"/>
    <w:rsid w:val="00C37402"/>
    <w:rsid w:val="00C37837"/>
    <w:rsid w:val="00C37DFB"/>
    <w:rsid w:val="00C40951"/>
    <w:rsid w:val="00C40A0A"/>
    <w:rsid w:val="00C40A77"/>
    <w:rsid w:val="00C40EC0"/>
    <w:rsid w:val="00C4111C"/>
    <w:rsid w:val="00C41A76"/>
    <w:rsid w:val="00C4222E"/>
    <w:rsid w:val="00C43A9D"/>
    <w:rsid w:val="00C43E3E"/>
    <w:rsid w:val="00C445A2"/>
    <w:rsid w:val="00C447AF"/>
    <w:rsid w:val="00C44834"/>
    <w:rsid w:val="00C44864"/>
    <w:rsid w:val="00C44CC1"/>
    <w:rsid w:val="00C45F9D"/>
    <w:rsid w:val="00C46F92"/>
    <w:rsid w:val="00C4734C"/>
    <w:rsid w:val="00C47A08"/>
    <w:rsid w:val="00C47C4A"/>
    <w:rsid w:val="00C5002E"/>
    <w:rsid w:val="00C500C3"/>
    <w:rsid w:val="00C50FFB"/>
    <w:rsid w:val="00C511AF"/>
    <w:rsid w:val="00C511D3"/>
    <w:rsid w:val="00C51BB2"/>
    <w:rsid w:val="00C51DDE"/>
    <w:rsid w:val="00C52003"/>
    <w:rsid w:val="00C52D75"/>
    <w:rsid w:val="00C536FD"/>
    <w:rsid w:val="00C53F0C"/>
    <w:rsid w:val="00C54068"/>
    <w:rsid w:val="00C54BAC"/>
    <w:rsid w:val="00C54CBD"/>
    <w:rsid w:val="00C54D4D"/>
    <w:rsid w:val="00C54F70"/>
    <w:rsid w:val="00C55332"/>
    <w:rsid w:val="00C5581D"/>
    <w:rsid w:val="00C558A7"/>
    <w:rsid w:val="00C558E8"/>
    <w:rsid w:val="00C56870"/>
    <w:rsid w:val="00C56B6E"/>
    <w:rsid w:val="00C5702A"/>
    <w:rsid w:val="00C57244"/>
    <w:rsid w:val="00C5750F"/>
    <w:rsid w:val="00C6040E"/>
    <w:rsid w:val="00C6087A"/>
    <w:rsid w:val="00C608DE"/>
    <w:rsid w:val="00C613A2"/>
    <w:rsid w:val="00C621A0"/>
    <w:rsid w:val="00C625F1"/>
    <w:rsid w:val="00C628CA"/>
    <w:rsid w:val="00C62FA4"/>
    <w:rsid w:val="00C63396"/>
    <w:rsid w:val="00C63449"/>
    <w:rsid w:val="00C636C1"/>
    <w:rsid w:val="00C6404A"/>
    <w:rsid w:val="00C648AA"/>
    <w:rsid w:val="00C64977"/>
    <w:rsid w:val="00C64ABA"/>
    <w:rsid w:val="00C64E67"/>
    <w:rsid w:val="00C65677"/>
    <w:rsid w:val="00C65801"/>
    <w:rsid w:val="00C668F7"/>
    <w:rsid w:val="00C672A3"/>
    <w:rsid w:val="00C67458"/>
    <w:rsid w:val="00C67752"/>
    <w:rsid w:val="00C67F80"/>
    <w:rsid w:val="00C70183"/>
    <w:rsid w:val="00C707E5"/>
    <w:rsid w:val="00C70A7F"/>
    <w:rsid w:val="00C70DD4"/>
    <w:rsid w:val="00C71016"/>
    <w:rsid w:val="00C715FE"/>
    <w:rsid w:val="00C71765"/>
    <w:rsid w:val="00C71B93"/>
    <w:rsid w:val="00C727C5"/>
    <w:rsid w:val="00C72A4A"/>
    <w:rsid w:val="00C72DAB"/>
    <w:rsid w:val="00C72DB4"/>
    <w:rsid w:val="00C730CE"/>
    <w:rsid w:val="00C73139"/>
    <w:rsid w:val="00C731D2"/>
    <w:rsid w:val="00C7466F"/>
    <w:rsid w:val="00C758F0"/>
    <w:rsid w:val="00C75A10"/>
    <w:rsid w:val="00C76259"/>
    <w:rsid w:val="00C76B54"/>
    <w:rsid w:val="00C7731F"/>
    <w:rsid w:val="00C77577"/>
    <w:rsid w:val="00C779B0"/>
    <w:rsid w:val="00C77E43"/>
    <w:rsid w:val="00C80DEE"/>
    <w:rsid w:val="00C81618"/>
    <w:rsid w:val="00C827ED"/>
    <w:rsid w:val="00C82D5D"/>
    <w:rsid w:val="00C82D7B"/>
    <w:rsid w:val="00C83318"/>
    <w:rsid w:val="00C83947"/>
    <w:rsid w:val="00C841EF"/>
    <w:rsid w:val="00C84580"/>
    <w:rsid w:val="00C84DD2"/>
    <w:rsid w:val="00C85704"/>
    <w:rsid w:val="00C85724"/>
    <w:rsid w:val="00C85DC4"/>
    <w:rsid w:val="00C8620B"/>
    <w:rsid w:val="00C87836"/>
    <w:rsid w:val="00C878A5"/>
    <w:rsid w:val="00C87AE5"/>
    <w:rsid w:val="00C87C83"/>
    <w:rsid w:val="00C87C9F"/>
    <w:rsid w:val="00C87DE7"/>
    <w:rsid w:val="00C90A5B"/>
    <w:rsid w:val="00C92979"/>
    <w:rsid w:val="00C92E59"/>
    <w:rsid w:val="00C92F63"/>
    <w:rsid w:val="00C934C2"/>
    <w:rsid w:val="00C939AE"/>
    <w:rsid w:val="00C945A2"/>
    <w:rsid w:val="00C94855"/>
    <w:rsid w:val="00C949C9"/>
    <w:rsid w:val="00C953F4"/>
    <w:rsid w:val="00C954A2"/>
    <w:rsid w:val="00C955AC"/>
    <w:rsid w:val="00C955D9"/>
    <w:rsid w:val="00C95650"/>
    <w:rsid w:val="00C961A4"/>
    <w:rsid w:val="00C96C64"/>
    <w:rsid w:val="00C9729A"/>
    <w:rsid w:val="00C972FD"/>
    <w:rsid w:val="00C97D39"/>
    <w:rsid w:val="00CA10E2"/>
    <w:rsid w:val="00CA16CB"/>
    <w:rsid w:val="00CA1D50"/>
    <w:rsid w:val="00CA1DA7"/>
    <w:rsid w:val="00CA2035"/>
    <w:rsid w:val="00CA3B0E"/>
    <w:rsid w:val="00CA46DE"/>
    <w:rsid w:val="00CA4BA5"/>
    <w:rsid w:val="00CA4C0A"/>
    <w:rsid w:val="00CA564F"/>
    <w:rsid w:val="00CA569A"/>
    <w:rsid w:val="00CA5952"/>
    <w:rsid w:val="00CA61DB"/>
    <w:rsid w:val="00CA648D"/>
    <w:rsid w:val="00CA6891"/>
    <w:rsid w:val="00CA69B9"/>
    <w:rsid w:val="00CA6A79"/>
    <w:rsid w:val="00CA7218"/>
    <w:rsid w:val="00CA732A"/>
    <w:rsid w:val="00CA7A9D"/>
    <w:rsid w:val="00CA7B49"/>
    <w:rsid w:val="00CA7D59"/>
    <w:rsid w:val="00CB0427"/>
    <w:rsid w:val="00CB0918"/>
    <w:rsid w:val="00CB0F44"/>
    <w:rsid w:val="00CB0FA5"/>
    <w:rsid w:val="00CB10BB"/>
    <w:rsid w:val="00CB1F5F"/>
    <w:rsid w:val="00CB1FDB"/>
    <w:rsid w:val="00CB243F"/>
    <w:rsid w:val="00CB2B86"/>
    <w:rsid w:val="00CB2CA3"/>
    <w:rsid w:val="00CB2EE9"/>
    <w:rsid w:val="00CB34AF"/>
    <w:rsid w:val="00CB3DC1"/>
    <w:rsid w:val="00CB441C"/>
    <w:rsid w:val="00CB480E"/>
    <w:rsid w:val="00CB4A6A"/>
    <w:rsid w:val="00CB4C16"/>
    <w:rsid w:val="00CB4DFD"/>
    <w:rsid w:val="00CB5797"/>
    <w:rsid w:val="00CB5BD0"/>
    <w:rsid w:val="00CB5D6C"/>
    <w:rsid w:val="00CB699D"/>
    <w:rsid w:val="00CB75EE"/>
    <w:rsid w:val="00CB7C0B"/>
    <w:rsid w:val="00CC060D"/>
    <w:rsid w:val="00CC0FDD"/>
    <w:rsid w:val="00CC17C8"/>
    <w:rsid w:val="00CC1DBC"/>
    <w:rsid w:val="00CC28B9"/>
    <w:rsid w:val="00CC3456"/>
    <w:rsid w:val="00CC40B8"/>
    <w:rsid w:val="00CC47EA"/>
    <w:rsid w:val="00CC489F"/>
    <w:rsid w:val="00CC4A40"/>
    <w:rsid w:val="00CC4D09"/>
    <w:rsid w:val="00CC6080"/>
    <w:rsid w:val="00CC60F8"/>
    <w:rsid w:val="00CC73BB"/>
    <w:rsid w:val="00CC7820"/>
    <w:rsid w:val="00CC79D3"/>
    <w:rsid w:val="00CD068B"/>
    <w:rsid w:val="00CD08DF"/>
    <w:rsid w:val="00CD0C6A"/>
    <w:rsid w:val="00CD1194"/>
    <w:rsid w:val="00CD1A6B"/>
    <w:rsid w:val="00CD1BAE"/>
    <w:rsid w:val="00CD21C1"/>
    <w:rsid w:val="00CD28F2"/>
    <w:rsid w:val="00CD3028"/>
    <w:rsid w:val="00CD3880"/>
    <w:rsid w:val="00CD3970"/>
    <w:rsid w:val="00CD3B20"/>
    <w:rsid w:val="00CD4689"/>
    <w:rsid w:val="00CD503C"/>
    <w:rsid w:val="00CD6B65"/>
    <w:rsid w:val="00CD7934"/>
    <w:rsid w:val="00CE09E6"/>
    <w:rsid w:val="00CE13F5"/>
    <w:rsid w:val="00CE1694"/>
    <w:rsid w:val="00CE1A93"/>
    <w:rsid w:val="00CE1D67"/>
    <w:rsid w:val="00CE1D9B"/>
    <w:rsid w:val="00CE2010"/>
    <w:rsid w:val="00CE23AC"/>
    <w:rsid w:val="00CE27F0"/>
    <w:rsid w:val="00CE2A72"/>
    <w:rsid w:val="00CE3CE2"/>
    <w:rsid w:val="00CE3E55"/>
    <w:rsid w:val="00CE3F1C"/>
    <w:rsid w:val="00CE40F8"/>
    <w:rsid w:val="00CE467B"/>
    <w:rsid w:val="00CE5953"/>
    <w:rsid w:val="00CE5D50"/>
    <w:rsid w:val="00CE657A"/>
    <w:rsid w:val="00CE662A"/>
    <w:rsid w:val="00CE6DDD"/>
    <w:rsid w:val="00CE7033"/>
    <w:rsid w:val="00CE72A3"/>
    <w:rsid w:val="00CE72B3"/>
    <w:rsid w:val="00CE7586"/>
    <w:rsid w:val="00CE7CDB"/>
    <w:rsid w:val="00CF0013"/>
    <w:rsid w:val="00CF06A3"/>
    <w:rsid w:val="00CF094D"/>
    <w:rsid w:val="00CF0E52"/>
    <w:rsid w:val="00CF1C5C"/>
    <w:rsid w:val="00CF2650"/>
    <w:rsid w:val="00CF273C"/>
    <w:rsid w:val="00CF2AF5"/>
    <w:rsid w:val="00CF2EF5"/>
    <w:rsid w:val="00CF3887"/>
    <w:rsid w:val="00CF48EF"/>
    <w:rsid w:val="00CF49B2"/>
    <w:rsid w:val="00CF4C01"/>
    <w:rsid w:val="00CF4D5E"/>
    <w:rsid w:val="00CF50C0"/>
    <w:rsid w:val="00CF58CC"/>
    <w:rsid w:val="00CF5DF6"/>
    <w:rsid w:val="00CF6AEF"/>
    <w:rsid w:val="00CF70FB"/>
    <w:rsid w:val="00CF77AF"/>
    <w:rsid w:val="00CF78FB"/>
    <w:rsid w:val="00CF7925"/>
    <w:rsid w:val="00D00485"/>
    <w:rsid w:val="00D00634"/>
    <w:rsid w:val="00D00E58"/>
    <w:rsid w:val="00D0158E"/>
    <w:rsid w:val="00D015E8"/>
    <w:rsid w:val="00D017D5"/>
    <w:rsid w:val="00D022C6"/>
    <w:rsid w:val="00D027B3"/>
    <w:rsid w:val="00D034E6"/>
    <w:rsid w:val="00D03762"/>
    <w:rsid w:val="00D04DFD"/>
    <w:rsid w:val="00D04FAE"/>
    <w:rsid w:val="00D05003"/>
    <w:rsid w:val="00D05720"/>
    <w:rsid w:val="00D061AF"/>
    <w:rsid w:val="00D07C4F"/>
    <w:rsid w:val="00D10AA7"/>
    <w:rsid w:val="00D12157"/>
    <w:rsid w:val="00D121D6"/>
    <w:rsid w:val="00D1268E"/>
    <w:rsid w:val="00D12AA3"/>
    <w:rsid w:val="00D1326B"/>
    <w:rsid w:val="00D1332B"/>
    <w:rsid w:val="00D137F9"/>
    <w:rsid w:val="00D14318"/>
    <w:rsid w:val="00D1486E"/>
    <w:rsid w:val="00D15548"/>
    <w:rsid w:val="00D16509"/>
    <w:rsid w:val="00D1661C"/>
    <w:rsid w:val="00D1670D"/>
    <w:rsid w:val="00D16C69"/>
    <w:rsid w:val="00D17117"/>
    <w:rsid w:val="00D20EFE"/>
    <w:rsid w:val="00D20F80"/>
    <w:rsid w:val="00D2177F"/>
    <w:rsid w:val="00D21866"/>
    <w:rsid w:val="00D22157"/>
    <w:rsid w:val="00D22AF0"/>
    <w:rsid w:val="00D22C2B"/>
    <w:rsid w:val="00D22CDC"/>
    <w:rsid w:val="00D23081"/>
    <w:rsid w:val="00D2334B"/>
    <w:rsid w:val="00D23B8C"/>
    <w:rsid w:val="00D24170"/>
    <w:rsid w:val="00D24F5E"/>
    <w:rsid w:val="00D251E3"/>
    <w:rsid w:val="00D252F0"/>
    <w:rsid w:val="00D25C75"/>
    <w:rsid w:val="00D26EDE"/>
    <w:rsid w:val="00D2793F"/>
    <w:rsid w:val="00D30340"/>
    <w:rsid w:val="00D30F3A"/>
    <w:rsid w:val="00D3244B"/>
    <w:rsid w:val="00D3246A"/>
    <w:rsid w:val="00D3262B"/>
    <w:rsid w:val="00D326C3"/>
    <w:rsid w:val="00D32CA4"/>
    <w:rsid w:val="00D33268"/>
    <w:rsid w:val="00D3372E"/>
    <w:rsid w:val="00D33FAC"/>
    <w:rsid w:val="00D341B0"/>
    <w:rsid w:val="00D3456B"/>
    <w:rsid w:val="00D34651"/>
    <w:rsid w:val="00D34C1F"/>
    <w:rsid w:val="00D34C22"/>
    <w:rsid w:val="00D3560B"/>
    <w:rsid w:val="00D356BE"/>
    <w:rsid w:val="00D35A01"/>
    <w:rsid w:val="00D35CF1"/>
    <w:rsid w:val="00D3709A"/>
    <w:rsid w:val="00D37227"/>
    <w:rsid w:val="00D373BA"/>
    <w:rsid w:val="00D37E1D"/>
    <w:rsid w:val="00D403F2"/>
    <w:rsid w:val="00D40841"/>
    <w:rsid w:val="00D40900"/>
    <w:rsid w:val="00D40A29"/>
    <w:rsid w:val="00D40C2C"/>
    <w:rsid w:val="00D40D8F"/>
    <w:rsid w:val="00D41157"/>
    <w:rsid w:val="00D4130D"/>
    <w:rsid w:val="00D416A5"/>
    <w:rsid w:val="00D41C46"/>
    <w:rsid w:val="00D42091"/>
    <w:rsid w:val="00D4297A"/>
    <w:rsid w:val="00D42BB3"/>
    <w:rsid w:val="00D43396"/>
    <w:rsid w:val="00D43C64"/>
    <w:rsid w:val="00D4498E"/>
    <w:rsid w:val="00D44C3B"/>
    <w:rsid w:val="00D45647"/>
    <w:rsid w:val="00D45ED0"/>
    <w:rsid w:val="00D45EEA"/>
    <w:rsid w:val="00D46A07"/>
    <w:rsid w:val="00D46A1C"/>
    <w:rsid w:val="00D4779B"/>
    <w:rsid w:val="00D47A95"/>
    <w:rsid w:val="00D50D97"/>
    <w:rsid w:val="00D51500"/>
    <w:rsid w:val="00D51870"/>
    <w:rsid w:val="00D52678"/>
    <w:rsid w:val="00D5270B"/>
    <w:rsid w:val="00D5272C"/>
    <w:rsid w:val="00D52A77"/>
    <w:rsid w:val="00D52BB0"/>
    <w:rsid w:val="00D5302B"/>
    <w:rsid w:val="00D5383B"/>
    <w:rsid w:val="00D5600F"/>
    <w:rsid w:val="00D562F9"/>
    <w:rsid w:val="00D609A4"/>
    <w:rsid w:val="00D60C33"/>
    <w:rsid w:val="00D61080"/>
    <w:rsid w:val="00D61A0D"/>
    <w:rsid w:val="00D63E59"/>
    <w:rsid w:val="00D63ED4"/>
    <w:rsid w:val="00D64429"/>
    <w:rsid w:val="00D644D5"/>
    <w:rsid w:val="00D64745"/>
    <w:rsid w:val="00D650FC"/>
    <w:rsid w:val="00D655C7"/>
    <w:rsid w:val="00D6596D"/>
    <w:rsid w:val="00D65DFF"/>
    <w:rsid w:val="00D6609F"/>
    <w:rsid w:val="00D66488"/>
    <w:rsid w:val="00D6695F"/>
    <w:rsid w:val="00D6771D"/>
    <w:rsid w:val="00D67806"/>
    <w:rsid w:val="00D70B7D"/>
    <w:rsid w:val="00D70C0C"/>
    <w:rsid w:val="00D71210"/>
    <w:rsid w:val="00D72288"/>
    <w:rsid w:val="00D72EC8"/>
    <w:rsid w:val="00D73149"/>
    <w:rsid w:val="00D736C4"/>
    <w:rsid w:val="00D73965"/>
    <w:rsid w:val="00D73D8F"/>
    <w:rsid w:val="00D7402B"/>
    <w:rsid w:val="00D743B2"/>
    <w:rsid w:val="00D74C5C"/>
    <w:rsid w:val="00D74D78"/>
    <w:rsid w:val="00D7520D"/>
    <w:rsid w:val="00D7523C"/>
    <w:rsid w:val="00D75DD6"/>
    <w:rsid w:val="00D765CD"/>
    <w:rsid w:val="00D778FD"/>
    <w:rsid w:val="00D77BDE"/>
    <w:rsid w:val="00D800EE"/>
    <w:rsid w:val="00D80AE2"/>
    <w:rsid w:val="00D812AB"/>
    <w:rsid w:val="00D819D4"/>
    <w:rsid w:val="00D81A21"/>
    <w:rsid w:val="00D82C3F"/>
    <w:rsid w:val="00D830A0"/>
    <w:rsid w:val="00D837B3"/>
    <w:rsid w:val="00D83AD2"/>
    <w:rsid w:val="00D83D22"/>
    <w:rsid w:val="00D84DD7"/>
    <w:rsid w:val="00D84E82"/>
    <w:rsid w:val="00D8503F"/>
    <w:rsid w:val="00D86B9B"/>
    <w:rsid w:val="00D86EA2"/>
    <w:rsid w:val="00D874DE"/>
    <w:rsid w:val="00D87544"/>
    <w:rsid w:val="00D875B2"/>
    <w:rsid w:val="00D87748"/>
    <w:rsid w:val="00D8775F"/>
    <w:rsid w:val="00D907C9"/>
    <w:rsid w:val="00D90B05"/>
    <w:rsid w:val="00D9123C"/>
    <w:rsid w:val="00D92363"/>
    <w:rsid w:val="00D92A8E"/>
    <w:rsid w:val="00D92AF5"/>
    <w:rsid w:val="00D931D3"/>
    <w:rsid w:val="00D9408F"/>
    <w:rsid w:val="00D944EB"/>
    <w:rsid w:val="00D956EC"/>
    <w:rsid w:val="00D957DB"/>
    <w:rsid w:val="00D95952"/>
    <w:rsid w:val="00D961F6"/>
    <w:rsid w:val="00D9669F"/>
    <w:rsid w:val="00D97119"/>
    <w:rsid w:val="00DA06AE"/>
    <w:rsid w:val="00DA0CA7"/>
    <w:rsid w:val="00DA0D3B"/>
    <w:rsid w:val="00DA17EB"/>
    <w:rsid w:val="00DA1FB6"/>
    <w:rsid w:val="00DA429B"/>
    <w:rsid w:val="00DA448C"/>
    <w:rsid w:val="00DA49FF"/>
    <w:rsid w:val="00DA4E54"/>
    <w:rsid w:val="00DA51A3"/>
    <w:rsid w:val="00DA579F"/>
    <w:rsid w:val="00DA5D74"/>
    <w:rsid w:val="00DA6525"/>
    <w:rsid w:val="00DA667D"/>
    <w:rsid w:val="00DA6E98"/>
    <w:rsid w:val="00DA7646"/>
    <w:rsid w:val="00DB0F84"/>
    <w:rsid w:val="00DB1C67"/>
    <w:rsid w:val="00DB2577"/>
    <w:rsid w:val="00DB28E8"/>
    <w:rsid w:val="00DB2A65"/>
    <w:rsid w:val="00DB2D2A"/>
    <w:rsid w:val="00DB3A48"/>
    <w:rsid w:val="00DB3FB0"/>
    <w:rsid w:val="00DB4327"/>
    <w:rsid w:val="00DB4412"/>
    <w:rsid w:val="00DB4450"/>
    <w:rsid w:val="00DB4AA0"/>
    <w:rsid w:val="00DB4E8C"/>
    <w:rsid w:val="00DB59F6"/>
    <w:rsid w:val="00DB5F80"/>
    <w:rsid w:val="00DB6C08"/>
    <w:rsid w:val="00DB70FF"/>
    <w:rsid w:val="00DB71E9"/>
    <w:rsid w:val="00DB724E"/>
    <w:rsid w:val="00DB78A2"/>
    <w:rsid w:val="00DB7E16"/>
    <w:rsid w:val="00DC2482"/>
    <w:rsid w:val="00DC24F4"/>
    <w:rsid w:val="00DC2730"/>
    <w:rsid w:val="00DC27EE"/>
    <w:rsid w:val="00DC29E4"/>
    <w:rsid w:val="00DC2CCE"/>
    <w:rsid w:val="00DC2E53"/>
    <w:rsid w:val="00DC375B"/>
    <w:rsid w:val="00DC3904"/>
    <w:rsid w:val="00DC3FFA"/>
    <w:rsid w:val="00DC4926"/>
    <w:rsid w:val="00DC4F8E"/>
    <w:rsid w:val="00DC5B59"/>
    <w:rsid w:val="00DC6E2C"/>
    <w:rsid w:val="00DC723A"/>
    <w:rsid w:val="00DD0375"/>
    <w:rsid w:val="00DD1926"/>
    <w:rsid w:val="00DD2105"/>
    <w:rsid w:val="00DD2404"/>
    <w:rsid w:val="00DD28BC"/>
    <w:rsid w:val="00DD2A96"/>
    <w:rsid w:val="00DD2B91"/>
    <w:rsid w:val="00DD4A84"/>
    <w:rsid w:val="00DD5D98"/>
    <w:rsid w:val="00DD631B"/>
    <w:rsid w:val="00DD6563"/>
    <w:rsid w:val="00DD7A0A"/>
    <w:rsid w:val="00DD7A38"/>
    <w:rsid w:val="00DD7E8B"/>
    <w:rsid w:val="00DE03BF"/>
    <w:rsid w:val="00DE092A"/>
    <w:rsid w:val="00DE17F9"/>
    <w:rsid w:val="00DE2266"/>
    <w:rsid w:val="00DE264E"/>
    <w:rsid w:val="00DE292C"/>
    <w:rsid w:val="00DE2E6D"/>
    <w:rsid w:val="00DE2EBB"/>
    <w:rsid w:val="00DE3673"/>
    <w:rsid w:val="00DE4DE0"/>
    <w:rsid w:val="00DE54C7"/>
    <w:rsid w:val="00DE5C44"/>
    <w:rsid w:val="00DE7CBB"/>
    <w:rsid w:val="00DF07BE"/>
    <w:rsid w:val="00DF0ED4"/>
    <w:rsid w:val="00DF1545"/>
    <w:rsid w:val="00DF2D16"/>
    <w:rsid w:val="00DF2EC9"/>
    <w:rsid w:val="00DF34DB"/>
    <w:rsid w:val="00DF3AA0"/>
    <w:rsid w:val="00DF3E18"/>
    <w:rsid w:val="00DF41A5"/>
    <w:rsid w:val="00DF55C4"/>
    <w:rsid w:val="00DF5733"/>
    <w:rsid w:val="00DF575C"/>
    <w:rsid w:val="00DF5A13"/>
    <w:rsid w:val="00DF5B75"/>
    <w:rsid w:val="00DF62EA"/>
    <w:rsid w:val="00DF6659"/>
    <w:rsid w:val="00DF6950"/>
    <w:rsid w:val="00DF6D20"/>
    <w:rsid w:val="00DF7318"/>
    <w:rsid w:val="00DF7629"/>
    <w:rsid w:val="00E0063C"/>
    <w:rsid w:val="00E00DE6"/>
    <w:rsid w:val="00E00E0E"/>
    <w:rsid w:val="00E00E9F"/>
    <w:rsid w:val="00E01840"/>
    <w:rsid w:val="00E02B28"/>
    <w:rsid w:val="00E02C6F"/>
    <w:rsid w:val="00E02D02"/>
    <w:rsid w:val="00E0331A"/>
    <w:rsid w:val="00E037BC"/>
    <w:rsid w:val="00E03889"/>
    <w:rsid w:val="00E03A63"/>
    <w:rsid w:val="00E04C67"/>
    <w:rsid w:val="00E04C81"/>
    <w:rsid w:val="00E04E36"/>
    <w:rsid w:val="00E05572"/>
    <w:rsid w:val="00E06240"/>
    <w:rsid w:val="00E10BA7"/>
    <w:rsid w:val="00E11573"/>
    <w:rsid w:val="00E12A7F"/>
    <w:rsid w:val="00E12D48"/>
    <w:rsid w:val="00E13267"/>
    <w:rsid w:val="00E13F71"/>
    <w:rsid w:val="00E13FAC"/>
    <w:rsid w:val="00E14846"/>
    <w:rsid w:val="00E14E25"/>
    <w:rsid w:val="00E1526F"/>
    <w:rsid w:val="00E15396"/>
    <w:rsid w:val="00E153DC"/>
    <w:rsid w:val="00E161B9"/>
    <w:rsid w:val="00E16209"/>
    <w:rsid w:val="00E1663F"/>
    <w:rsid w:val="00E16911"/>
    <w:rsid w:val="00E16C71"/>
    <w:rsid w:val="00E17742"/>
    <w:rsid w:val="00E20788"/>
    <w:rsid w:val="00E209A1"/>
    <w:rsid w:val="00E20C12"/>
    <w:rsid w:val="00E20EE1"/>
    <w:rsid w:val="00E21029"/>
    <w:rsid w:val="00E214A2"/>
    <w:rsid w:val="00E21741"/>
    <w:rsid w:val="00E21B29"/>
    <w:rsid w:val="00E22342"/>
    <w:rsid w:val="00E226B0"/>
    <w:rsid w:val="00E2277B"/>
    <w:rsid w:val="00E23D31"/>
    <w:rsid w:val="00E23E43"/>
    <w:rsid w:val="00E240BF"/>
    <w:rsid w:val="00E242CA"/>
    <w:rsid w:val="00E244BC"/>
    <w:rsid w:val="00E262FC"/>
    <w:rsid w:val="00E26D11"/>
    <w:rsid w:val="00E26FE5"/>
    <w:rsid w:val="00E27132"/>
    <w:rsid w:val="00E271C4"/>
    <w:rsid w:val="00E27629"/>
    <w:rsid w:val="00E279CD"/>
    <w:rsid w:val="00E27B48"/>
    <w:rsid w:val="00E307A9"/>
    <w:rsid w:val="00E307AE"/>
    <w:rsid w:val="00E30929"/>
    <w:rsid w:val="00E31343"/>
    <w:rsid w:val="00E313BB"/>
    <w:rsid w:val="00E32118"/>
    <w:rsid w:val="00E3216D"/>
    <w:rsid w:val="00E3245E"/>
    <w:rsid w:val="00E325E6"/>
    <w:rsid w:val="00E326A6"/>
    <w:rsid w:val="00E3298F"/>
    <w:rsid w:val="00E32C0E"/>
    <w:rsid w:val="00E3301C"/>
    <w:rsid w:val="00E34077"/>
    <w:rsid w:val="00E34112"/>
    <w:rsid w:val="00E34169"/>
    <w:rsid w:val="00E34E94"/>
    <w:rsid w:val="00E35A64"/>
    <w:rsid w:val="00E35AFB"/>
    <w:rsid w:val="00E35E23"/>
    <w:rsid w:val="00E3683B"/>
    <w:rsid w:val="00E36C15"/>
    <w:rsid w:val="00E36E1A"/>
    <w:rsid w:val="00E3735E"/>
    <w:rsid w:val="00E375CD"/>
    <w:rsid w:val="00E406B5"/>
    <w:rsid w:val="00E40BA7"/>
    <w:rsid w:val="00E41133"/>
    <w:rsid w:val="00E4117F"/>
    <w:rsid w:val="00E428C6"/>
    <w:rsid w:val="00E42917"/>
    <w:rsid w:val="00E4294D"/>
    <w:rsid w:val="00E42D37"/>
    <w:rsid w:val="00E42DB5"/>
    <w:rsid w:val="00E43394"/>
    <w:rsid w:val="00E436EE"/>
    <w:rsid w:val="00E4394E"/>
    <w:rsid w:val="00E43F53"/>
    <w:rsid w:val="00E45E78"/>
    <w:rsid w:val="00E46B97"/>
    <w:rsid w:val="00E475BC"/>
    <w:rsid w:val="00E47FEA"/>
    <w:rsid w:val="00E500C1"/>
    <w:rsid w:val="00E50153"/>
    <w:rsid w:val="00E501AA"/>
    <w:rsid w:val="00E50A50"/>
    <w:rsid w:val="00E512A6"/>
    <w:rsid w:val="00E51B45"/>
    <w:rsid w:val="00E51CB7"/>
    <w:rsid w:val="00E51D9F"/>
    <w:rsid w:val="00E520B9"/>
    <w:rsid w:val="00E5228E"/>
    <w:rsid w:val="00E525A7"/>
    <w:rsid w:val="00E52BAB"/>
    <w:rsid w:val="00E52EC6"/>
    <w:rsid w:val="00E5300A"/>
    <w:rsid w:val="00E53EE6"/>
    <w:rsid w:val="00E5446D"/>
    <w:rsid w:val="00E54619"/>
    <w:rsid w:val="00E57757"/>
    <w:rsid w:val="00E57A5F"/>
    <w:rsid w:val="00E57F9B"/>
    <w:rsid w:val="00E60700"/>
    <w:rsid w:val="00E60BF3"/>
    <w:rsid w:val="00E61369"/>
    <w:rsid w:val="00E61974"/>
    <w:rsid w:val="00E61C36"/>
    <w:rsid w:val="00E63143"/>
    <w:rsid w:val="00E63422"/>
    <w:rsid w:val="00E6347C"/>
    <w:rsid w:val="00E653D7"/>
    <w:rsid w:val="00E65859"/>
    <w:rsid w:val="00E658CC"/>
    <w:rsid w:val="00E65E5B"/>
    <w:rsid w:val="00E662DF"/>
    <w:rsid w:val="00E66576"/>
    <w:rsid w:val="00E6684E"/>
    <w:rsid w:val="00E66A02"/>
    <w:rsid w:val="00E673D4"/>
    <w:rsid w:val="00E67E7E"/>
    <w:rsid w:val="00E70150"/>
    <w:rsid w:val="00E70A40"/>
    <w:rsid w:val="00E716ED"/>
    <w:rsid w:val="00E71A42"/>
    <w:rsid w:val="00E7261A"/>
    <w:rsid w:val="00E72788"/>
    <w:rsid w:val="00E73866"/>
    <w:rsid w:val="00E74734"/>
    <w:rsid w:val="00E7473D"/>
    <w:rsid w:val="00E74862"/>
    <w:rsid w:val="00E74A2F"/>
    <w:rsid w:val="00E74ADF"/>
    <w:rsid w:val="00E74C35"/>
    <w:rsid w:val="00E75A2A"/>
    <w:rsid w:val="00E75D84"/>
    <w:rsid w:val="00E75DE6"/>
    <w:rsid w:val="00E76128"/>
    <w:rsid w:val="00E76529"/>
    <w:rsid w:val="00E76A1A"/>
    <w:rsid w:val="00E7705E"/>
    <w:rsid w:val="00E77789"/>
    <w:rsid w:val="00E77933"/>
    <w:rsid w:val="00E800F5"/>
    <w:rsid w:val="00E801E4"/>
    <w:rsid w:val="00E80A01"/>
    <w:rsid w:val="00E8142A"/>
    <w:rsid w:val="00E8142D"/>
    <w:rsid w:val="00E81564"/>
    <w:rsid w:val="00E81952"/>
    <w:rsid w:val="00E81F40"/>
    <w:rsid w:val="00E82A07"/>
    <w:rsid w:val="00E82AE7"/>
    <w:rsid w:val="00E831DB"/>
    <w:rsid w:val="00E836E7"/>
    <w:rsid w:val="00E837BE"/>
    <w:rsid w:val="00E839FC"/>
    <w:rsid w:val="00E842E8"/>
    <w:rsid w:val="00E8435A"/>
    <w:rsid w:val="00E8450B"/>
    <w:rsid w:val="00E84976"/>
    <w:rsid w:val="00E854BD"/>
    <w:rsid w:val="00E85C0C"/>
    <w:rsid w:val="00E860C2"/>
    <w:rsid w:val="00E87215"/>
    <w:rsid w:val="00E8750E"/>
    <w:rsid w:val="00E8766B"/>
    <w:rsid w:val="00E87D46"/>
    <w:rsid w:val="00E9021C"/>
    <w:rsid w:val="00E902C6"/>
    <w:rsid w:val="00E90BB5"/>
    <w:rsid w:val="00E90C0D"/>
    <w:rsid w:val="00E9210C"/>
    <w:rsid w:val="00E9310C"/>
    <w:rsid w:val="00E93C09"/>
    <w:rsid w:val="00E93DB8"/>
    <w:rsid w:val="00E93E4F"/>
    <w:rsid w:val="00E9501B"/>
    <w:rsid w:val="00E95B7F"/>
    <w:rsid w:val="00E95DC7"/>
    <w:rsid w:val="00E967AC"/>
    <w:rsid w:val="00E97086"/>
    <w:rsid w:val="00E9736D"/>
    <w:rsid w:val="00E9762D"/>
    <w:rsid w:val="00E97FD0"/>
    <w:rsid w:val="00EA034D"/>
    <w:rsid w:val="00EA0986"/>
    <w:rsid w:val="00EA0F6E"/>
    <w:rsid w:val="00EA1161"/>
    <w:rsid w:val="00EA1217"/>
    <w:rsid w:val="00EA1B2E"/>
    <w:rsid w:val="00EA2218"/>
    <w:rsid w:val="00EA2388"/>
    <w:rsid w:val="00EA26BD"/>
    <w:rsid w:val="00EA2C39"/>
    <w:rsid w:val="00EA3383"/>
    <w:rsid w:val="00EA4047"/>
    <w:rsid w:val="00EA4184"/>
    <w:rsid w:val="00EA478B"/>
    <w:rsid w:val="00EA50AB"/>
    <w:rsid w:val="00EA6257"/>
    <w:rsid w:val="00EA6D73"/>
    <w:rsid w:val="00EA77CB"/>
    <w:rsid w:val="00EB1496"/>
    <w:rsid w:val="00EB1A7B"/>
    <w:rsid w:val="00EB1C4C"/>
    <w:rsid w:val="00EB1E39"/>
    <w:rsid w:val="00EB2B91"/>
    <w:rsid w:val="00EB2C68"/>
    <w:rsid w:val="00EB2E01"/>
    <w:rsid w:val="00EB2EDD"/>
    <w:rsid w:val="00EB2F89"/>
    <w:rsid w:val="00EB381C"/>
    <w:rsid w:val="00EB57CC"/>
    <w:rsid w:val="00EB5AA5"/>
    <w:rsid w:val="00EB64D4"/>
    <w:rsid w:val="00EB67E5"/>
    <w:rsid w:val="00EB6D0D"/>
    <w:rsid w:val="00EB6EB3"/>
    <w:rsid w:val="00EB7068"/>
    <w:rsid w:val="00EB73F1"/>
    <w:rsid w:val="00EB7480"/>
    <w:rsid w:val="00EB767B"/>
    <w:rsid w:val="00EB7D1B"/>
    <w:rsid w:val="00EB7E37"/>
    <w:rsid w:val="00EB7F2A"/>
    <w:rsid w:val="00EC05A5"/>
    <w:rsid w:val="00EC06C6"/>
    <w:rsid w:val="00EC0A9E"/>
    <w:rsid w:val="00EC1661"/>
    <w:rsid w:val="00EC171B"/>
    <w:rsid w:val="00EC1800"/>
    <w:rsid w:val="00EC191B"/>
    <w:rsid w:val="00EC1C97"/>
    <w:rsid w:val="00EC2117"/>
    <w:rsid w:val="00EC239F"/>
    <w:rsid w:val="00EC2661"/>
    <w:rsid w:val="00EC2FFB"/>
    <w:rsid w:val="00EC3D28"/>
    <w:rsid w:val="00EC4344"/>
    <w:rsid w:val="00EC47DB"/>
    <w:rsid w:val="00EC4EE5"/>
    <w:rsid w:val="00EC510B"/>
    <w:rsid w:val="00EC564F"/>
    <w:rsid w:val="00EC695F"/>
    <w:rsid w:val="00EC7EFE"/>
    <w:rsid w:val="00ED01E2"/>
    <w:rsid w:val="00ED040F"/>
    <w:rsid w:val="00ED05B7"/>
    <w:rsid w:val="00ED07E9"/>
    <w:rsid w:val="00ED0B92"/>
    <w:rsid w:val="00ED0CBC"/>
    <w:rsid w:val="00ED1210"/>
    <w:rsid w:val="00ED1698"/>
    <w:rsid w:val="00ED2319"/>
    <w:rsid w:val="00ED2D28"/>
    <w:rsid w:val="00ED31EE"/>
    <w:rsid w:val="00ED32A9"/>
    <w:rsid w:val="00ED339E"/>
    <w:rsid w:val="00ED411C"/>
    <w:rsid w:val="00ED4A95"/>
    <w:rsid w:val="00ED5BE0"/>
    <w:rsid w:val="00ED5E3D"/>
    <w:rsid w:val="00ED60E9"/>
    <w:rsid w:val="00ED60F8"/>
    <w:rsid w:val="00ED7884"/>
    <w:rsid w:val="00ED7EFC"/>
    <w:rsid w:val="00EE0427"/>
    <w:rsid w:val="00EE0B4E"/>
    <w:rsid w:val="00EE1600"/>
    <w:rsid w:val="00EE1807"/>
    <w:rsid w:val="00EE1B4D"/>
    <w:rsid w:val="00EE1E8E"/>
    <w:rsid w:val="00EE2553"/>
    <w:rsid w:val="00EE2593"/>
    <w:rsid w:val="00EE26BA"/>
    <w:rsid w:val="00EE26D8"/>
    <w:rsid w:val="00EE2A0E"/>
    <w:rsid w:val="00EE2A17"/>
    <w:rsid w:val="00EE2B10"/>
    <w:rsid w:val="00EE3473"/>
    <w:rsid w:val="00EE34CD"/>
    <w:rsid w:val="00EE3F3D"/>
    <w:rsid w:val="00EE4050"/>
    <w:rsid w:val="00EE4F03"/>
    <w:rsid w:val="00EE5507"/>
    <w:rsid w:val="00EE558F"/>
    <w:rsid w:val="00EE55A4"/>
    <w:rsid w:val="00EE5B72"/>
    <w:rsid w:val="00EE5C70"/>
    <w:rsid w:val="00EE5D65"/>
    <w:rsid w:val="00EE75A2"/>
    <w:rsid w:val="00EF018B"/>
    <w:rsid w:val="00EF08D7"/>
    <w:rsid w:val="00EF0EA4"/>
    <w:rsid w:val="00EF1BE4"/>
    <w:rsid w:val="00EF1ED2"/>
    <w:rsid w:val="00EF293C"/>
    <w:rsid w:val="00EF2B5E"/>
    <w:rsid w:val="00EF2E42"/>
    <w:rsid w:val="00EF2F8E"/>
    <w:rsid w:val="00EF373C"/>
    <w:rsid w:val="00EF3750"/>
    <w:rsid w:val="00EF46BC"/>
    <w:rsid w:val="00EF5627"/>
    <w:rsid w:val="00EF563D"/>
    <w:rsid w:val="00EF6B86"/>
    <w:rsid w:val="00EF75FE"/>
    <w:rsid w:val="00EF762E"/>
    <w:rsid w:val="00EF7C37"/>
    <w:rsid w:val="00F00BA1"/>
    <w:rsid w:val="00F01439"/>
    <w:rsid w:val="00F01D04"/>
    <w:rsid w:val="00F02075"/>
    <w:rsid w:val="00F021A8"/>
    <w:rsid w:val="00F027C9"/>
    <w:rsid w:val="00F028DA"/>
    <w:rsid w:val="00F02A2A"/>
    <w:rsid w:val="00F02AD4"/>
    <w:rsid w:val="00F02EA1"/>
    <w:rsid w:val="00F02FD8"/>
    <w:rsid w:val="00F032E8"/>
    <w:rsid w:val="00F033FA"/>
    <w:rsid w:val="00F03AD0"/>
    <w:rsid w:val="00F0403E"/>
    <w:rsid w:val="00F04643"/>
    <w:rsid w:val="00F04860"/>
    <w:rsid w:val="00F04CA2"/>
    <w:rsid w:val="00F056C7"/>
    <w:rsid w:val="00F06480"/>
    <w:rsid w:val="00F06549"/>
    <w:rsid w:val="00F0654D"/>
    <w:rsid w:val="00F0698F"/>
    <w:rsid w:val="00F06B92"/>
    <w:rsid w:val="00F06E86"/>
    <w:rsid w:val="00F07167"/>
    <w:rsid w:val="00F0742E"/>
    <w:rsid w:val="00F0791B"/>
    <w:rsid w:val="00F10B6A"/>
    <w:rsid w:val="00F10E2E"/>
    <w:rsid w:val="00F118B6"/>
    <w:rsid w:val="00F11972"/>
    <w:rsid w:val="00F11D83"/>
    <w:rsid w:val="00F12F68"/>
    <w:rsid w:val="00F13234"/>
    <w:rsid w:val="00F147B0"/>
    <w:rsid w:val="00F14AB0"/>
    <w:rsid w:val="00F14B0C"/>
    <w:rsid w:val="00F15681"/>
    <w:rsid w:val="00F15C97"/>
    <w:rsid w:val="00F15DA0"/>
    <w:rsid w:val="00F160FC"/>
    <w:rsid w:val="00F16B5B"/>
    <w:rsid w:val="00F16BE7"/>
    <w:rsid w:val="00F16D23"/>
    <w:rsid w:val="00F17508"/>
    <w:rsid w:val="00F17871"/>
    <w:rsid w:val="00F17E2D"/>
    <w:rsid w:val="00F202D7"/>
    <w:rsid w:val="00F20445"/>
    <w:rsid w:val="00F20AEA"/>
    <w:rsid w:val="00F20B09"/>
    <w:rsid w:val="00F212F8"/>
    <w:rsid w:val="00F213AD"/>
    <w:rsid w:val="00F21ACD"/>
    <w:rsid w:val="00F22802"/>
    <w:rsid w:val="00F2372C"/>
    <w:rsid w:val="00F24FAE"/>
    <w:rsid w:val="00F25A76"/>
    <w:rsid w:val="00F25C0D"/>
    <w:rsid w:val="00F25FA3"/>
    <w:rsid w:val="00F26242"/>
    <w:rsid w:val="00F2794A"/>
    <w:rsid w:val="00F27F02"/>
    <w:rsid w:val="00F305BA"/>
    <w:rsid w:val="00F32839"/>
    <w:rsid w:val="00F328CD"/>
    <w:rsid w:val="00F33AA3"/>
    <w:rsid w:val="00F33FF7"/>
    <w:rsid w:val="00F3439A"/>
    <w:rsid w:val="00F34F43"/>
    <w:rsid w:val="00F35AFD"/>
    <w:rsid w:val="00F35DB6"/>
    <w:rsid w:val="00F3646F"/>
    <w:rsid w:val="00F3648B"/>
    <w:rsid w:val="00F36DFE"/>
    <w:rsid w:val="00F36E2B"/>
    <w:rsid w:val="00F3712C"/>
    <w:rsid w:val="00F37500"/>
    <w:rsid w:val="00F37A35"/>
    <w:rsid w:val="00F37FC3"/>
    <w:rsid w:val="00F4005E"/>
    <w:rsid w:val="00F4056C"/>
    <w:rsid w:val="00F40886"/>
    <w:rsid w:val="00F40EAB"/>
    <w:rsid w:val="00F418D3"/>
    <w:rsid w:val="00F426DC"/>
    <w:rsid w:val="00F42CE9"/>
    <w:rsid w:val="00F42E8C"/>
    <w:rsid w:val="00F42F1A"/>
    <w:rsid w:val="00F430F1"/>
    <w:rsid w:val="00F432EC"/>
    <w:rsid w:val="00F436FF"/>
    <w:rsid w:val="00F43A68"/>
    <w:rsid w:val="00F43CAE"/>
    <w:rsid w:val="00F4494A"/>
    <w:rsid w:val="00F45646"/>
    <w:rsid w:val="00F45D64"/>
    <w:rsid w:val="00F46427"/>
    <w:rsid w:val="00F46DD2"/>
    <w:rsid w:val="00F473CA"/>
    <w:rsid w:val="00F501C9"/>
    <w:rsid w:val="00F50710"/>
    <w:rsid w:val="00F50740"/>
    <w:rsid w:val="00F51FE6"/>
    <w:rsid w:val="00F53186"/>
    <w:rsid w:val="00F536E8"/>
    <w:rsid w:val="00F538A4"/>
    <w:rsid w:val="00F541C1"/>
    <w:rsid w:val="00F54390"/>
    <w:rsid w:val="00F5447B"/>
    <w:rsid w:val="00F54BF3"/>
    <w:rsid w:val="00F54C4C"/>
    <w:rsid w:val="00F54D54"/>
    <w:rsid w:val="00F54F2D"/>
    <w:rsid w:val="00F54F77"/>
    <w:rsid w:val="00F5700C"/>
    <w:rsid w:val="00F5716D"/>
    <w:rsid w:val="00F60F70"/>
    <w:rsid w:val="00F614A6"/>
    <w:rsid w:val="00F615BA"/>
    <w:rsid w:val="00F618C8"/>
    <w:rsid w:val="00F628ED"/>
    <w:rsid w:val="00F6310B"/>
    <w:rsid w:val="00F64E7A"/>
    <w:rsid w:val="00F65F1D"/>
    <w:rsid w:val="00F66392"/>
    <w:rsid w:val="00F66A04"/>
    <w:rsid w:val="00F66E51"/>
    <w:rsid w:val="00F67C16"/>
    <w:rsid w:val="00F67EC4"/>
    <w:rsid w:val="00F67FB1"/>
    <w:rsid w:val="00F70339"/>
    <w:rsid w:val="00F70387"/>
    <w:rsid w:val="00F70B25"/>
    <w:rsid w:val="00F70BD6"/>
    <w:rsid w:val="00F71A84"/>
    <w:rsid w:val="00F72105"/>
    <w:rsid w:val="00F725E3"/>
    <w:rsid w:val="00F726AA"/>
    <w:rsid w:val="00F72A6D"/>
    <w:rsid w:val="00F72A99"/>
    <w:rsid w:val="00F72CF9"/>
    <w:rsid w:val="00F732FF"/>
    <w:rsid w:val="00F73A1B"/>
    <w:rsid w:val="00F73A20"/>
    <w:rsid w:val="00F73D3E"/>
    <w:rsid w:val="00F7411E"/>
    <w:rsid w:val="00F744D2"/>
    <w:rsid w:val="00F75979"/>
    <w:rsid w:val="00F75B85"/>
    <w:rsid w:val="00F75FC2"/>
    <w:rsid w:val="00F764FE"/>
    <w:rsid w:val="00F7718A"/>
    <w:rsid w:val="00F77296"/>
    <w:rsid w:val="00F772C9"/>
    <w:rsid w:val="00F7733B"/>
    <w:rsid w:val="00F77B68"/>
    <w:rsid w:val="00F77DB7"/>
    <w:rsid w:val="00F80332"/>
    <w:rsid w:val="00F805C6"/>
    <w:rsid w:val="00F80667"/>
    <w:rsid w:val="00F80A4E"/>
    <w:rsid w:val="00F80B4C"/>
    <w:rsid w:val="00F80CD3"/>
    <w:rsid w:val="00F80FC6"/>
    <w:rsid w:val="00F8116E"/>
    <w:rsid w:val="00F818F6"/>
    <w:rsid w:val="00F822B4"/>
    <w:rsid w:val="00F82365"/>
    <w:rsid w:val="00F825C1"/>
    <w:rsid w:val="00F834FB"/>
    <w:rsid w:val="00F83570"/>
    <w:rsid w:val="00F83814"/>
    <w:rsid w:val="00F83868"/>
    <w:rsid w:val="00F83C93"/>
    <w:rsid w:val="00F83D10"/>
    <w:rsid w:val="00F83D60"/>
    <w:rsid w:val="00F84BCC"/>
    <w:rsid w:val="00F84ED8"/>
    <w:rsid w:val="00F852B7"/>
    <w:rsid w:val="00F85DB2"/>
    <w:rsid w:val="00F86C98"/>
    <w:rsid w:val="00F87207"/>
    <w:rsid w:val="00F87CA9"/>
    <w:rsid w:val="00F87D20"/>
    <w:rsid w:val="00F90151"/>
    <w:rsid w:val="00F902E3"/>
    <w:rsid w:val="00F903AE"/>
    <w:rsid w:val="00F90B3B"/>
    <w:rsid w:val="00F9182A"/>
    <w:rsid w:val="00F91EB0"/>
    <w:rsid w:val="00F920ED"/>
    <w:rsid w:val="00F92240"/>
    <w:rsid w:val="00F928BB"/>
    <w:rsid w:val="00F92B0A"/>
    <w:rsid w:val="00F92E7A"/>
    <w:rsid w:val="00F94617"/>
    <w:rsid w:val="00F94A34"/>
    <w:rsid w:val="00F94BA7"/>
    <w:rsid w:val="00F9500A"/>
    <w:rsid w:val="00F952DB"/>
    <w:rsid w:val="00F95458"/>
    <w:rsid w:val="00F9612B"/>
    <w:rsid w:val="00F96A10"/>
    <w:rsid w:val="00F96A82"/>
    <w:rsid w:val="00F973A9"/>
    <w:rsid w:val="00F97A6C"/>
    <w:rsid w:val="00FA010C"/>
    <w:rsid w:val="00FA0CAA"/>
    <w:rsid w:val="00FA0E32"/>
    <w:rsid w:val="00FA14F3"/>
    <w:rsid w:val="00FA2701"/>
    <w:rsid w:val="00FA2E0B"/>
    <w:rsid w:val="00FA2F2E"/>
    <w:rsid w:val="00FA3504"/>
    <w:rsid w:val="00FA3532"/>
    <w:rsid w:val="00FA4318"/>
    <w:rsid w:val="00FA471B"/>
    <w:rsid w:val="00FA4A17"/>
    <w:rsid w:val="00FA5BDC"/>
    <w:rsid w:val="00FA5FB8"/>
    <w:rsid w:val="00FA6B11"/>
    <w:rsid w:val="00FA6CFA"/>
    <w:rsid w:val="00FA6DD4"/>
    <w:rsid w:val="00FA6E82"/>
    <w:rsid w:val="00FA71B3"/>
    <w:rsid w:val="00FA71CB"/>
    <w:rsid w:val="00FA76D6"/>
    <w:rsid w:val="00FA7DC0"/>
    <w:rsid w:val="00FA7EE3"/>
    <w:rsid w:val="00FB122D"/>
    <w:rsid w:val="00FB1C58"/>
    <w:rsid w:val="00FB297D"/>
    <w:rsid w:val="00FB2A1A"/>
    <w:rsid w:val="00FB3C91"/>
    <w:rsid w:val="00FB438F"/>
    <w:rsid w:val="00FB48A0"/>
    <w:rsid w:val="00FB4D22"/>
    <w:rsid w:val="00FB54F2"/>
    <w:rsid w:val="00FB56E2"/>
    <w:rsid w:val="00FB6235"/>
    <w:rsid w:val="00FB6B0F"/>
    <w:rsid w:val="00FB716F"/>
    <w:rsid w:val="00FB7C23"/>
    <w:rsid w:val="00FB7CCA"/>
    <w:rsid w:val="00FC0418"/>
    <w:rsid w:val="00FC0439"/>
    <w:rsid w:val="00FC09C6"/>
    <w:rsid w:val="00FC1206"/>
    <w:rsid w:val="00FC1643"/>
    <w:rsid w:val="00FC18E4"/>
    <w:rsid w:val="00FC1BD7"/>
    <w:rsid w:val="00FC1F04"/>
    <w:rsid w:val="00FC2272"/>
    <w:rsid w:val="00FC28A9"/>
    <w:rsid w:val="00FC2A7D"/>
    <w:rsid w:val="00FC3293"/>
    <w:rsid w:val="00FC49CD"/>
    <w:rsid w:val="00FC4CD0"/>
    <w:rsid w:val="00FC4D8E"/>
    <w:rsid w:val="00FC4DD2"/>
    <w:rsid w:val="00FC4F49"/>
    <w:rsid w:val="00FC517F"/>
    <w:rsid w:val="00FC52CC"/>
    <w:rsid w:val="00FC5544"/>
    <w:rsid w:val="00FC5C16"/>
    <w:rsid w:val="00FC62A6"/>
    <w:rsid w:val="00FC68CC"/>
    <w:rsid w:val="00FC6A0E"/>
    <w:rsid w:val="00FC6F44"/>
    <w:rsid w:val="00FC6F8B"/>
    <w:rsid w:val="00FC70A5"/>
    <w:rsid w:val="00FC74A7"/>
    <w:rsid w:val="00FD012C"/>
    <w:rsid w:val="00FD02E8"/>
    <w:rsid w:val="00FD0810"/>
    <w:rsid w:val="00FD09D9"/>
    <w:rsid w:val="00FD0D71"/>
    <w:rsid w:val="00FD1289"/>
    <w:rsid w:val="00FD1D54"/>
    <w:rsid w:val="00FD2252"/>
    <w:rsid w:val="00FD275F"/>
    <w:rsid w:val="00FD2C1E"/>
    <w:rsid w:val="00FD32DB"/>
    <w:rsid w:val="00FD3A5E"/>
    <w:rsid w:val="00FD4402"/>
    <w:rsid w:val="00FD47A5"/>
    <w:rsid w:val="00FD4EA7"/>
    <w:rsid w:val="00FD573A"/>
    <w:rsid w:val="00FD57F4"/>
    <w:rsid w:val="00FD68DC"/>
    <w:rsid w:val="00FD6CF4"/>
    <w:rsid w:val="00FD6F63"/>
    <w:rsid w:val="00FD75A3"/>
    <w:rsid w:val="00FD7C88"/>
    <w:rsid w:val="00FD7E2E"/>
    <w:rsid w:val="00FE0B9F"/>
    <w:rsid w:val="00FE0F7F"/>
    <w:rsid w:val="00FE1404"/>
    <w:rsid w:val="00FE2527"/>
    <w:rsid w:val="00FE4166"/>
    <w:rsid w:val="00FE420D"/>
    <w:rsid w:val="00FE4BDA"/>
    <w:rsid w:val="00FE5009"/>
    <w:rsid w:val="00FE5784"/>
    <w:rsid w:val="00FE6B15"/>
    <w:rsid w:val="00FE6BDB"/>
    <w:rsid w:val="00FF0532"/>
    <w:rsid w:val="00FF07FC"/>
    <w:rsid w:val="00FF0A18"/>
    <w:rsid w:val="00FF11E4"/>
    <w:rsid w:val="00FF1D60"/>
    <w:rsid w:val="00FF1FD1"/>
    <w:rsid w:val="00FF3172"/>
    <w:rsid w:val="00FF3240"/>
    <w:rsid w:val="00FF37C4"/>
    <w:rsid w:val="00FF37C5"/>
    <w:rsid w:val="00FF486C"/>
    <w:rsid w:val="00FF4C8F"/>
    <w:rsid w:val="00FF4E35"/>
    <w:rsid w:val="00FF4F5F"/>
    <w:rsid w:val="00FF57C6"/>
    <w:rsid w:val="00FF62F2"/>
    <w:rsid w:val="00FF683F"/>
    <w:rsid w:val="00FF71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B0615"/>
  <w15:docId w15:val="{DD516AE8-F72A-49D5-BAD2-3A8E60527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221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1217"/>
    <w:pPr>
      <w:ind w:left="720"/>
      <w:contextualSpacing/>
    </w:pPr>
  </w:style>
  <w:style w:type="character" w:styleId="CommentReference">
    <w:name w:val="annotation reference"/>
    <w:rsid w:val="00EA1217"/>
    <w:rPr>
      <w:sz w:val="16"/>
      <w:szCs w:val="16"/>
    </w:rPr>
  </w:style>
  <w:style w:type="paragraph" w:styleId="CommentText">
    <w:name w:val="annotation text"/>
    <w:basedOn w:val="Normal"/>
    <w:link w:val="CommentTextChar"/>
    <w:uiPriority w:val="99"/>
    <w:unhideWhenUsed/>
    <w:rsid w:val="00EA1217"/>
    <w:pPr>
      <w:widowControl w:val="0"/>
      <w:suppressAutoHyphens/>
      <w:spacing w:after="0" w:line="240" w:lineRule="auto"/>
    </w:pPr>
    <w:rPr>
      <w:rFonts w:ascii="Times New Roman" w:eastAsia="SimSun" w:hAnsi="Times New Roman" w:cs="Mangal"/>
      <w:kern w:val="1"/>
      <w:sz w:val="20"/>
      <w:szCs w:val="18"/>
      <w:lang w:eastAsia="zh-CN" w:bidi="hi-IN"/>
    </w:rPr>
  </w:style>
  <w:style w:type="character" w:customStyle="1" w:styleId="CommentTextChar">
    <w:name w:val="Comment Text Char"/>
    <w:basedOn w:val="DefaultParagraphFont"/>
    <w:link w:val="CommentText"/>
    <w:uiPriority w:val="99"/>
    <w:rsid w:val="00EA1217"/>
    <w:rPr>
      <w:rFonts w:ascii="Times New Roman" w:eastAsia="SimSun" w:hAnsi="Times New Roman" w:cs="Mangal"/>
      <w:kern w:val="1"/>
      <w:sz w:val="20"/>
      <w:szCs w:val="18"/>
      <w:lang w:eastAsia="zh-CN" w:bidi="hi-IN"/>
    </w:rPr>
  </w:style>
  <w:style w:type="paragraph" w:styleId="BalloonText">
    <w:name w:val="Balloon Text"/>
    <w:basedOn w:val="Normal"/>
    <w:link w:val="BalloonTextChar"/>
    <w:uiPriority w:val="99"/>
    <w:semiHidden/>
    <w:unhideWhenUsed/>
    <w:rsid w:val="00EA12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1217"/>
    <w:rPr>
      <w:rFonts w:ascii="Tahoma" w:hAnsi="Tahoma" w:cs="Tahoma"/>
      <w:sz w:val="16"/>
      <w:szCs w:val="16"/>
    </w:rPr>
  </w:style>
  <w:style w:type="character" w:styleId="Strong">
    <w:name w:val="Strong"/>
    <w:uiPriority w:val="22"/>
    <w:qFormat/>
    <w:rsid w:val="00582F23"/>
    <w:rPr>
      <w:b/>
      <w:bCs/>
    </w:rPr>
  </w:style>
  <w:style w:type="character" w:customStyle="1" w:styleId="Referincomentariu">
    <w:name w:val="Referință comentariu"/>
    <w:rsid w:val="00582F23"/>
    <w:rPr>
      <w:sz w:val="16"/>
      <w:szCs w:val="16"/>
    </w:rPr>
  </w:style>
  <w:style w:type="character" w:styleId="Hyperlink">
    <w:name w:val="Hyperlink"/>
    <w:basedOn w:val="DefaultParagraphFont"/>
    <w:uiPriority w:val="99"/>
    <w:unhideWhenUsed/>
    <w:rsid w:val="00582F23"/>
    <w:rPr>
      <w:color w:val="0000FF" w:themeColor="hyperlink"/>
      <w:u w:val="single"/>
    </w:rPr>
  </w:style>
  <w:style w:type="character" w:customStyle="1" w:styleId="gnkrckgcgsb">
    <w:name w:val="gnkrckgcgsb"/>
    <w:basedOn w:val="DefaultParagraphFont"/>
    <w:rsid w:val="007C44BA"/>
  </w:style>
  <w:style w:type="character" w:styleId="PlaceholderText">
    <w:name w:val="Placeholder Text"/>
    <w:basedOn w:val="DefaultParagraphFont"/>
    <w:uiPriority w:val="99"/>
    <w:semiHidden/>
    <w:rsid w:val="0079523A"/>
    <w:rPr>
      <w:color w:val="808080"/>
    </w:rPr>
  </w:style>
  <w:style w:type="paragraph" w:styleId="CommentSubject">
    <w:name w:val="annotation subject"/>
    <w:basedOn w:val="CommentText"/>
    <w:next w:val="CommentText"/>
    <w:link w:val="CommentSubjectChar"/>
    <w:uiPriority w:val="99"/>
    <w:semiHidden/>
    <w:unhideWhenUsed/>
    <w:rsid w:val="00B9038B"/>
    <w:pPr>
      <w:widowControl/>
      <w:suppressAutoHyphens w:val="0"/>
      <w:spacing w:after="200"/>
    </w:pPr>
    <w:rPr>
      <w:rFonts w:asciiTheme="minorHAnsi" w:eastAsiaTheme="minorHAnsi" w:hAnsiTheme="minorHAnsi" w:cstheme="minorBidi"/>
      <w:b/>
      <w:bCs/>
      <w:kern w:val="0"/>
      <w:szCs w:val="20"/>
      <w:lang w:eastAsia="en-US" w:bidi="ar-SA"/>
    </w:rPr>
  </w:style>
  <w:style w:type="character" w:customStyle="1" w:styleId="CommentSubjectChar">
    <w:name w:val="Comment Subject Char"/>
    <w:basedOn w:val="CommentTextChar"/>
    <w:link w:val="CommentSubject"/>
    <w:uiPriority w:val="99"/>
    <w:semiHidden/>
    <w:rsid w:val="00B9038B"/>
    <w:rPr>
      <w:rFonts w:ascii="Times New Roman" w:eastAsia="SimSun" w:hAnsi="Times New Roman" w:cs="Mangal"/>
      <w:b/>
      <w:bCs/>
      <w:kern w:val="1"/>
      <w:sz w:val="20"/>
      <w:szCs w:val="20"/>
      <w:lang w:eastAsia="zh-CN" w:bidi="hi-IN"/>
    </w:rPr>
  </w:style>
  <w:style w:type="paragraph" w:styleId="Revision">
    <w:name w:val="Revision"/>
    <w:hidden/>
    <w:uiPriority w:val="99"/>
    <w:semiHidden/>
    <w:rsid w:val="00D3244B"/>
    <w:pPr>
      <w:spacing w:after="0" w:line="240" w:lineRule="auto"/>
    </w:pPr>
  </w:style>
  <w:style w:type="character" w:styleId="Emphasis">
    <w:name w:val="Emphasis"/>
    <w:basedOn w:val="DefaultParagraphFont"/>
    <w:uiPriority w:val="20"/>
    <w:qFormat/>
    <w:rsid w:val="00A54DB2"/>
    <w:rPr>
      <w:i/>
      <w:iCs/>
    </w:rPr>
  </w:style>
  <w:style w:type="character" w:customStyle="1" w:styleId="externalref">
    <w:name w:val="externalref"/>
    <w:basedOn w:val="DefaultParagraphFont"/>
    <w:rsid w:val="00A54DB2"/>
  </w:style>
  <w:style w:type="character" w:customStyle="1" w:styleId="refsource">
    <w:name w:val="refsource"/>
    <w:basedOn w:val="DefaultParagraphFont"/>
    <w:rsid w:val="00A54DB2"/>
  </w:style>
  <w:style w:type="character" w:styleId="HTMLCite">
    <w:name w:val="HTML Cite"/>
    <w:basedOn w:val="DefaultParagraphFont"/>
    <w:uiPriority w:val="99"/>
    <w:semiHidden/>
    <w:unhideWhenUsed/>
    <w:rsid w:val="004333BE"/>
    <w:rPr>
      <w:i/>
      <w:iCs/>
    </w:rPr>
  </w:style>
  <w:style w:type="character" w:customStyle="1" w:styleId="highlight">
    <w:name w:val="highlight"/>
    <w:basedOn w:val="DefaultParagraphFont"/>
    <w:rsid w:val="00DC2E53"/>
  </w:style>
  <w:style w:type="character" w:styleId="FollowedHyperlink">
    <w:name w:val="FollowedHyperlink"/>
    <w:basedOn w:val="DefaultParagraphFont"/>
    <w:uiPriority w:val="99"/>
    <w:semiHidden/>
    <w:unhideWhenUsed/>
    <w:rsid w:val="005E296E"/>
    <w:rPr>
      <w:color w:val="800080" w:themeColor="followedHyperlink"/>
      <w:u w:val="single"/>
    </w:rPr>
  </w:style>
  <w:style w:type="character" w:customStyle="1" w:styleId="UnresolvedMention1">
    <w:name w:val="Unresolved Mention1"/>
    <w:basedOn w:val="DefaultParagraphFont"/>
    <w:uiPriority w:val="99"/>
    <w:semiHidden/>
    <w:unhideWhenUsed/>
    <w:rsid w:val="00A56C2D"/>
    <w:rPr>
      <w:color w:val="605E5C"/>
      <w:shd w:val="clear" w:color="auto" w:fill="E1DFDD"/>
    </w:rPr>
  </w:style>
  <w:style w:type="paragraph" w:styleId="Header">
    <w:name w:val="header"/>
    <w:basedOn w:val="Normal"/>
    <w:link w:val="HeaderChar"/>
    <w:uiPriority w:val="99"/>
    <w:unhideWhenUsed/>
    <w:rsid w:val="009733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33F5"/>
  </w:style>
  <w:style w:type="paragraph" w:styleId="Footer">
    <w:name w:val="footer"/>
    <w:basedOn w:val="Normal"/>
    <w:link w:val="FooterChar"/>
    <w:uiPriority w:val="99"/>
    <w:unhideWhenUsed/>
    <w:rsid w:val="009733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33F5"/>
  </w:style>
  <w:style w:type="character" w:styleId="LineNumber">
    <w:name w:val="line number"/>
    <w:basedOn w:val="DefaultParagraphFont"/>
    <w:uiPriority w:val="99"/>
    <w:semiHidden/>
    <w:unhideWhenUsed/>
    <w:rsid w:val="008C5992"/>
  </w:style>
  <w:style w:type="paragraph" w:styleId="NormalWeb">
    <w:name w:val="Normal (Web)"/>
    <w:basedOn w:val="Normal"/>
    <w:uiPriority w:val="99"/>
    <w:unhideWhenUsed/>
    <w:rsid w:val="005B3A6A"/>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284071">
      <w:bodyDiv w:val="1"/>
      <w:marLeft w:val="0"/>
      <w:marRight w:val="0"/>
      <w:marTop w:val="0"/>
      <w:marBottom w:val="0"/>
      <w:divBdr>
        <w:top w:val="none" w:sz="0" w:space="0" w:color="auto"/>
        <w:left w:val="none" w:sz="0" w:space="0" w:color="auto"/>
        <w:bottom w:val="none" w:sz="0" w:space="0" w:color="auto"/>
        <w:right w:val="none" w:sz="0" w:space="0" w:color="auto"/>
      </w:divBdr>
    </w:div>
    <w:div w:id="159152422">
      <w:bodyDiv w:val="1"/>
      <w:marLeft w:val="0"/>
      <w:marRight w:val="0"/>
      <w:marTop w:val="0"/>
      <w:marBottom w:val="0"/>
      <w:divBdr>
        <w:top w:val="none" w:sz="0" w:space="0" w:color="auto"/>
        <w:left w:val="none" w:sz="0" w:space="0" w:color="auto"/>
        <w:bottom w:val="none" w:sz="0" w:space="0" w:color="auto"/>
        <w:right w:val="none" w:sz="0" w:space="0" w:color="auto"/>
      </w:divBdr>
    </w:div>
    <w:div w:id="239102466">
      <w:bodyDiv w:val="1"/>
      <w:marLeft w:val="0"/>
      <w:marRight w:val="0"/>
      <w:marTop w:val="0"/>
      <w:marBottom w:val="0"/>
      <w:divBdr>
        <w:top w:val="none" w:sz="0" w:space="0" w:color="auto"/>
        <w:left w:val="none" w:sz="0" w:space="0" w:color="auto"/>
        <w:bottom w:val="none" w:sz="0" w:space="0" w:color="auto"/>
        <w:right w:val="none" w:sz="0" w:space="0" w:color="auto"/>
      </w:divBdr>
    </w:div>
    <w:div w:id="309135812">
      <w:bodyDiv w:val="1"/>
      <w:marLeft w:val="0"/>
      <w:marRight w:val="0"/>
      <w:marTop w:val="0"/>
      <w:marBottom w:val="0"/>
      <w:divBdr>
        <w:top w:val="none" w:sz="0" w:space="0" w:color="auto"/>
        <w:left w:val="none" w:sz="0" w:space="0" w:color="auto"/>
        <w:bottom w:val="none" w:sz="0" w:space="0" w:color="auto"/>
        <w:right w:val="none" w:sz="0" w:space="0" w:color="auto"/>
      </w:divBdr>
    </w:div>
    <w:div w:id="363141695">
      <w:bodyDiv w:val="1"/>
      <w:marLeft w:val="0"/>
      <w:marRight w:val="0"/>
      <w:marTop w:val="0"/>
      <w:marBottom w:val="0"/>
      <w:divBdr>
        <w:top w:val="none" w:sz="0" w:space="0" w:color="auto"/>
        <w:left w:val="none" w:sz="0" w:space="0" w:color="auto"/>
        <w:bottom w:val="none" w:sz="0" w:space="0" w:color="auto"/>
        <w:right w:val="none" w:sz="0" w:space="0" w:color="auto"/>
      </w:divBdr>
    </w:div>
    <w:div w:id="571934158">
      <w:bodyDiv w:val="1"/>
      <w:marLeft w:val="0"/>
      <w:marRight w:val="0"/>
      <w:marTop w:val="0"/>
      <w:marBottom w:val="0"/>
      <w:divBdr>
        <w:top w:val="none" w:sz="0" w:space="0" w:color="auto"/>
        <w:left w:val="none" w:sz="0" w:space="0" w:color="auto"/>
        <w:bottom w:val="none" w:sz="0" w:space="0" w:color="auto"/>
        <w:right w:val="none" w:sz="0" w:space="0" w:color="auto"/>
      </w:divBdr>
    </w:div>
    <w:div w:id="616184239">
      <w:bodyDiv w:val="1"/>
      <w:marLeft w:val="0"/>
      <w:marRight w:val="0"/>
      <w:marTop w:val="0"/>
      <w:marBottom w:val="0"/>
      <w:divBdr>
        <w:top w:val="none" w:sz="0" w:space="0" w:color="auto"/>
        <w:left w:val="none" w:sz="0" w:space="0" w:color="auto"/>
        <w:bottom w:val="none" w:sz="0" w:space="0" w:color="auto"/>
        <w:right w:val="none" w:sz="0" w:space="0" w:color="auto"/>
      </w:divBdr>
    </w:div>
    <w:div w:id="816653296">
      <w:bodyDiv w:val="1"/>
      <w:marLeft w:val="0"/>
      <w:marRight w:val="0"/>
      <w:marTop w:val="0"/>
      <w:marBottom w:val="0"/>
      <w:divBdr>
        <w:top w:val="none" w:sz="0" w:space="0" w:color="auto"/>
        <w:left w:val="none" w:sz="0" w:space="0" w:color="auto"/>
        <w:bottom w:val="none" w:sz="0" w:space="0" w:color="auto"/>
        <w:right w:val="none" w:sz="0" w:space="0" w:color="auto"/>
      </w:divBdr>
    </w:div>
    <w:div w:id="1418597556">
      <w:bodyDiv w:val="1"/>
      <w:marLeft w:val="0"/>
      <w:marRight w:val="0"/>
      <w:marTop w:val="0"/>
      <w:marBottom w:val="0"/>
      <w:divBdr>
        <w:top w:val="none" w:sz="0" w:space="0" w:color="auto"/>
        <w:left w:val="none" w:sz="0" w:space="0" w:color="auto"/>
        <w:bottom w:val="none" w:sz="0" w:space="0" w:color="auto"/>
        <w:right w:val="none" w:sz="0" w:space="0" w:color="auto"/>
      </w:divBdr>
    </w:div>
    <w:div w:id="1428186115">
      <w:bodyDiv w:val="1"/>
      <w:marLeft w:val="0"/>
      <w:marRight w:val="0"/>
      <w:marTop w:val="0"/>
      <w:marBottom w:val="0"/>
      <w:divBdr>
        <w:top w:val="none" w:sz="0" w:space="0" w:color="auto"/>
        <w:left w:val="none" w:sz="0" w:space="0" w:color="auto"/>
        <w:bottom w:val="none" w:sz="0" w:space="0" w:color="auto"/>
        <w:right w:val="none" w:sz="0" w:space="0" w:color="auto"/>
      </w:divBdr>
    </w:div>
    <w:div w:id="1434353604">
      <w:bodyDiv w:val="1"/>
      <w:marLeft w:val="0"/>
      <w:marRight w:val="0"/>
      <w:marTop w:val="0"/>
      <w:marBottom w:val="0"/>
      <w:divBdr>
        <w:top w:val="none" w:sz="0" w:space="0" w:color="auto"/>
        <w:left w:val="none" w:sz="0" w:space="0" w:color="auto"/>
        <w:bottom w:val="none" w:sz="0" w:space="0" w:color="auto"/>
        <w:right w:val="none" w:sz="0" w:space="0" w:color="auto"/>
      </w:divBdr>
    </w:div>
    <w:div w:id="1540892264">
      <w:bodyDiv w:val="1"/>
      <w:marLeft w:val="0"/>
      <w:marRight w:val="0"/>
      <w:marTop w:val="0"/>
      <w:marBottom w:val="0"/>
      <w:divBdr>
        <w:top w:val="none" w:sz="0" w:space="0" w:color="auto"/>
        <w:left w:val="none" w:sz="0" w:space="0" w:color="auto"/>
        <w:bottom w:val="none" w:sz="0" w:space="0" w:color="auto"/>
        <w:right w:val="none" w:sz="0" w:space="0" w:color="auto"/>
      </w:divBdr>
    </w:div>
    <w:div w:id="1949921910">
      <w:bodyDiv w:val="1"/>
      <w:marLeft w:val="0"/>
      <w:marRight w:val="0"/>
      <w:marTop w:val="0"/>
      <w:marBottom w:val="0"/>
      <w:divBdr>
        <w:top w:val="none" w:sz="0" w:space="0" w:color="auto"/>
        <w:left w:val="none" w:sz="0" w:space="0" w:color="auto"/>
        <w:bottom w:val="none" w:sz="0" w:space="0" w:color="auto"/>
        <w:right w:val="none" w:sz="0" w:space="0" w:color="auto"/>
      </w:divBdr>
    </w:div>
    <w:div w:id="1974677063">
      <w:bodyDiv w:val="1"/>
      <w:marLeft w:val="0"/>
      <w:marRight w:val="0"/>
      <w:marTop w:val="0"/>
      <w:marBottom w:val="0"/>
      <w:divBdr>
        <w:top w:val="none" w:sz="0" w:space="0" w:color="auto"/>
        <w:left w:val="none" w:sz="0" w:space="0" w:color="auto"/>
        <w:bottom w:val="none" w:sz="0" w:space="0" w:color="auto"/>
        <w:right w:val="none" w:sz="0" w:space="0" w:color="auto"/>
      </w:divBdr>
    </w:div>
    <w:div w:id="2097894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hyperlink" Target="https://doi.org/10.1111/j.1365-2486.2010.02393.x"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dx.doi.org/10.2305/IUCN.UK.2013-2.RLTS.T202984A2758405.en"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floraweb.de/pflanzenarten/artenhome.xsql?suchnr=3358&amp;"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dx.doi.org/10.2305/IUCN.UK.2011-1.RLTS.T162057A5526184.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hyperlink" Target="http://www.nationalredlist.org/files/2015/06/Red-list-of-Albanian-flora-and-fauna-2013-MO-1280-20-11-2013.pdf"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r-project.org/" TargetMode="External"/><Relationship Id="rId28" Type="http://schemas.microsoft.com/office/2016/09/relationships/commentsIds" Target="commentsIds.xml"/><Relationship Id="rId10" Type="http://schemas.openxmlformats.org/officeDocument/2006/relationships/image" Target="media/image4.jpeg"/><Relationship Id="rId19" Type="http://schemas.openxmlformats.org/officeDocument/2006/relationships/hyperlink" Target="https://www.eea.europa.eu/data-and-maps/data/copernicus-land-monitoring-service-corine"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hyperlink" Target="http://www.geo-spatial.org/file_download/27833"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Placeholder1</b:Tag>
    <b:SourceType>Book</b:SourceType>
    <b:Guid>{DCC098CC-B0E1-4BBB-8D10-8069F5EBFA4A}</b:Guid>
    <b:RefOrder>1</b:RefOrder>
  </b:Source>
</b:Sources>
</file>

<file path=customXml/itemProps1.xml><?xml version="1.0" encoding="utf-8"?>
<ds:datastoreItem xmlns:ds="http://schemas.openxmlformats.org/officeDocument/2006/customXml" ds:itemID="{11CB71A9-9F9E-4722-9399-B7B77969A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11792</TotalTime>
  <Pages>40</Pages>
  <Words>37075</Words>
  <Characters>215041</Characters>
  <Application>Microsoft Office Word</Application>
  <DocSecurity>0</DocSecurity>
  <Lines>1792</Lines>
  <Paragraphs>503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Lacri</dc:creator>
  <cp:lastModifiedBy>Userul1</cp:lastModifiedBy>
  <cp:revision>4280</cp:revision>
  <dcterms:created xsi:type="dcterms:W3CDTF">2020-06-02T15:50:00Z</dcterms:created>
  <dcterms:modified xsi:type="dcterms:W3CDTF">2021-05-31T20:25:00Z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http://www.zotero.org/styles/biological-conservation</vt:lpwstr>
  </property>
  <property fmtid="{D5CDD505-2E9C-101B-9397-08002B2CF9AE}" pid="9" name="Mendeley Recent Style Name 3_1">
    <vt:lpwstr>Biological Conservation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dc543b68-76e0-3763-a00b-125a8016bfac</vt:lpwstr>
  </property>
  <property fmtid="{D5CDD505-2E9C-101B-9397-08002B2CF9AE}" pid="24" name="Mendeley Citation Style_1">
    <vt:lpwstr>http://www.zotero.org/styles/biological-conservation</vt:lpwstr>
  </property>
</Properties>
</file>