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2B231A" w14:textId="77777777" w:rsidR="00920DF6" w:rsidRPr="000A2E1C" w:rsidRDefault="00920DF6">
      <w:pPr>
        <w:rPr>
          <w:b/>
          <w:sz w:val="24"/>
          <w:szCs w:val="24"/>
        </w:rPr>
      </w:pPr>
      <w:r>
        <w:rPr>
          <w:b/>
          <w:sz w:val="24"/>
          <w:szCs w:val="24"/>
        </w:rPr>
        <w:t>A family of</w:t>
      </w:r>
      <w:r w:rsidR="00E0462E">
        <w:rPr>
          <w:b/>
          <w:sz w:val="24"/>
          <w:szCs w:val="24"/>
        </w:rPr>
        <w:t xml:space="preserve"> </w:t>
      </w:r>
      <w:r w:rsidRPr="000A2E1C">
        <w:rPr>
          <w:b/>
          <w:sz w:val="24"/>
          <w:szCs w:val="24"/>
        </w:rPr>
        <w:t>Argonaute interacting proteins gates nuclear RNAi</w:t>
      </w:r>
    </w:p>
    <w:p w14:paraId="51EE6E91" w14:textId="77777777" w:rsidR="00920DF6" w:rsidRDefault="00920DF6" w:rsidP="00FD5929">
      <w:pPr>
        <w:pStyle w:val="Normal1"/>
        <w:rPr>
          <w:b/>
          <w:sz w:val="24"/>
          <w:szCs w:val="24"/>
          <w:lang w:val="en-US"/>
        </w:rPr>
      </w:pPr>
    </w:p>
    <w:p w14:paraId="43148D83" w14:textId="77777777" w:rsidR="00920DF6" w:rsidRDefault="00920DF6" w:rsidP="00FD5929">
      <w:pPr>
        <w:pStyle w:val="Normal1"/>
        <w:rPr>
          <w:sz w:val="24"/>
          <w:szCs w:val="24"/>
          <w:vertAlign w:val="superscript"/>
          <w:lang w:val="en-US"/>
        </w:rPr>
      </w:pPr>
      <w:r w:rsidRPr="00AA558B">
        <w:rPr>
          <w:sz w:val="24"/>
          <w:szCs w:val="24"/>
          <w:lang w:val="en-US"/>
        </w:rPr>
        <w:t>Alexandra Lewis</w:t>
      </w:r>
      <w:r w:rsidRPr="00AA558B">
        <w:rPr>
          <w:sz w:val="24"/>
          <w:szCs w:val="24"/>
          <w:vertAlign w:val="superscript"/>
          <w:lang w:val="en-US"/>
        </w:rPr>
        <w:t>1</w:t>
      </w:r>
      <w:r w:rsidRPr="00AA558B">
        <w:rPr>
          <w:sz w:val="24"/>
          <w:szCs w:val="24"/>
          <w:lang w:val="en-US"/>
        </w:rPr>
        <w:t xml:space="preserve">, Ahmet </w:t>
      </w:r>
      <w:r>
        <w:rPr>
          <w:sz w:val="24"/>
          <w:szCs w:val="24"/>
          <w:lang w:val="en-US"/>
        </w:rPr>
        <w:t xml:space="preserve">C. </w:t>
      </w:r>
      <w:r w:rsidRPr="00AA558B">
        <w:rPr>
          <w:sz w:val="24"/>
          <w:szCs w:val="24"/>
          <w:lang w:val="en-US"/>
        </w:rPr>
        <w:t>Berkyurek</w:t>
      </w:r>
      <w:r w:rsidRPr="00AA558B">
        <w:rPr>
          <w:sz w:val="24"/>
          <w:szCs w:val="24"/>
          <w:vertAlign w:val="superscript"/>
          <w:lang w:val="en-US"/>
        </w:rPr>
        <w:t>2</w:t>
      </w:r>
      <w:r>
        <w:rPr>
          <w:sz w:val="24"/>
          <w:szCs w:val="24"/>
          <w:lang w:val="en-US"/>
        </w:rPr>
        <w:t>*</w:t>
      </w:r>
      <w:r w:rsidRPr="00AA558B">
        <w:rPr>
          <w:sz w:val="24"/>
          <w:szCs w:val="24"/>
          <w:lang w:val="en-US"/>
        </w:rPr>
        <w:t>, Andre Greiner</w:t>
      </w:r>
      <w:r w:rsidRPr="00AA558B">
        <w:rPr>
          <w:sz w:val="24"/>
          <w:szCs w:val="24"/>
          <w:vertAlign w:val="superscript"/>
          <w:lang w:val="en-US"/>
        </w:rPr>
        <w:t>3</w:t>
      </w:r>
      <w:r>
        <w:rPr>
          <w:sz w:val="24"/>
          <w:szCs w:val="24"/>
          <w:lang w:val="en-US"/>
        </w:rPr>
        <w:t>*</w:t>
      </w:r>
      <w:r w:rsidRPr="00AA558B">
        <w:rPr>
          <w:sz w:val="24"/>
          <w:szCs w:val="24"/>
          <w:lang w:val="en-US"/>
        </w:rPr>
        <w:t>,</w:t>
      </w:r>
      <w:r>
        <w:rPr>
          <w:sz w:val="24"/>
          <w:szCs w:val="24"/>
          <w:lang w:val="en-US"/>
        </w:rPr>
        <w:t xml:space="preserve"> </w:t>
      </w:r>
      <w:proofErr w:type="spellStart"/>
      <w:r>
        <w:rPr>
          <w:sz w:val="24"/>
          <w:szCs w:val="24"/>
          <w:lang w:val="en-US"/>
        </w:rPr>
        <w:t>Ahilya</w:t>
      </w:r>
      <w:proofErr w:type="spellEnd"/>
      <w:r>
        <w:rPr>
          <w:sz w:val="24"/>
          <w:szCs w:val="24"/>
          <w:lang w:val="en-US"/>
        </w:rPr>
        <w:t xml:space="preserve"> N. Sawh</w:t>
      </w:r>
      <w:r>
        <w:rPr>
          <w:sz w:val="24"/>
          <w:szCs w:val="24"/>
          <w:vertAlign w:val="superscript"/>
          <w:lang w:val="en-US"/>
        </w:rPr>
        <w:t>1,4</w:t>
      </w:r>
      <w:r>
        <w:rPr>
          <w:sz w:val="24"/>
          <w:szCs w:val="24"/>
          <w:lang w:val="en-US"/>
        </w:rPr>
        <w:t>, Ajay Vashisht</w:t>
      </w:r>
      <w:r>
        <w:rPr>
          <w:sz w:val="24"/>
          <w:szCs w:val="24"/>
          <w:vertAlign w:val="superscript"/>
          <w:lang w:val="en-US"/>
        </w:rPr>
        <w:t>5</w:t>
      </w:r>
      <w:r>
        <w:rPr>
          <w:sz w:val="24"/>
          <w:szCs w:val="24"/>
          <w:lang w:val="en-US"/>
        </w:rPr>
        <w:t>, Stephanie Merrett</w:t>
      </w:r>
      <w:r>
        <w:rPr>
          <w:sz w:val="24"/>
          <w:szCs w:val="24"/>
          <w:vertAlign w:val="superscript"/>
          <w:lang w:val="en-US"/>
        </w:rPr>
        <w:t>3</w:t>
      </w:r>
      <w:r w:rsidRPr="002F0A13">
        <w:rPr>
          <w:sz w:val="24"/>
          <w:szCs w:val="24"/>
          <w:lang w:val="en-US"/>
        </w:rPr>
        <w:t xml:space="preserve">, </w:t>
      </w:r>
      <w:r>
        <w:rPr>
          <w:sz w:val="24"/>
          <w:szCs w:val="24"/>
          <w:lang w:val="en-US"/>
        </w:rPr>
        <w:t>Mathieu N. Flamand</w:t>
      </w:r>
      <w:r>
        <w:rPr>
          <w:sz w:val="24"/>
          <w:szCs w:val="24"/>
          <w:vertAlign w:val="superscript"/>
          <w:lang w:val="en-US"/>
        </w:rPr>
        <w:t>1,6</w:t>
      </w:r>
      <w:r>
        <w:rPr>
          <w:sz w:val="24"/>
          <w:szCs w:val="24"/>
          <w:lang w:val="en-US"/>
        </w:rPr>
        <w:t>, James Wohlschlegel</w:t>
      </w:r>
      <w:r>
        <w:rPr>
          <w:sz w:val="24"/>
          <w:szCs w:val="24"/>
          <w:vertAlign w:val="superscript"/>
          <w:lang w:val="en-US"/>
        </w:rPr>
        <w:t>5</w:t>
      </w:r>
      <w:r>
        <w:rPr>
          <w:sz w:val="24"/>
          <w:szCs w:val="24"/>
          <w:lang w:val="en-US"/>
        </w:rPr>
        <w:t xml:space="preserve">, </w:t>
      </w:r>
      <w:proofErr w:type="spellStart"/>
      <w:r w:rsidRPr="00AA558B">
        <w:rPr>
          <w:sz w:val="24"/>
          <w:szCs w:val="24"/>
          <w:lang w:val="en-US"/>
        </w:rPr>
        <w:t>Mihail</w:t>
      </w:r>
      <w:proofErr w:type="spellEnd"/>
      <w:r w:rsidRPr="00AA558B">
        <w:rPr>
          <w:sz w:val="24"/>
          <w:szCs w:val="24"/>
          <w:lang w:val="en-US"/>
        </w:rPr>
        <w:t xml:space="preserve"> </w:t>
      </w:r>
      <w:r w:rsidRPr="00650794">
        <w:rPr>
          <w:sz w:val="24"/>
          <w:szCs w:val="24"/>
          <w:lang w:val="en-US"/>
        </w:rPr>
        <w:t>Sarov</w:t>
      </w:r>
      <w:r w:rsidRPr="00650794">
        <w:rPr>
          <w:sz w:val="24"/>
          <w:szCs w:val="24"/>
          <w:vertAlign w:val="superscript"/>
          <w:lang w:val="en-US"/>
        </w:rPr>
        <w:t>3</w:t>
      </w:r>
      <w:r>
        <w:rPr>
          <w:sz w:val="24"/>
          <w:szCs w:val="24"/>
          <w:lang w:val="en-US"/>
        </w:rPr>
        <w:t xml:space="preserve">, </w:t>
      </w:r>
      <w:r w:rsidRPr="00650794">
        <w:rPr>
          <w:sz w:val="24"/>
          <w:szCs w:val="24"/>
          <w:lang w:val="en-US"/>
        </w:rPr>
        <w:t>Eric</w:t>
      </w:r>
      <w:r w:rsidRPr="00AA558B">
        <w:rPr>
          <w:sz w:val="24"/>
          <w:szCs w:val="24"/>
          <w:lang w:val="en-US"/>
        </w:rPr>
        <w:t xml:space="preserve"> </w:t>
      </w:r>
      <w:r>
        <w:rPr>
          <w:sz w:val="24"/>
          <w:szCs w:val="24"/>
          <w:lang w:val="en-US"/>
        </w:rPr>
        <w:t xml:space="preserve">A. </w:t>
      </w:r>
      <w:r w:rsidRPr="00AA558B">
        <w:rPr>
          <w:sz w:val="24"/>
          <w:szCs w:val="24"/>
          <w:lang w:val="en-US"/>
        </w:rPr>
        <w:t>Miska</w:t>
      </w:r>
      <w:r w:rsidRPr="00AA558B">
        <w:rPr>
          <w:sz w:val="24"/>
          <w:szCs w:val="24"/>
          <w:vertAlign w:val="superscript"/>
          <w:lang w:val="en-US"/>
        </w:rPr>
        <w:t>2</w:t>
      </w:r>
      <w:r w:rsidRPr="00AA558B">
        <w:rPr>
          <w:sz w:val="24"/>
          <w:szCs w:val="24"/>
          <w:lang w:val="en-US"/>
        </w:rPr>
        <w:t>,</w:t>
      </w:r>
      <w:r>
        <w:rPr>
          <w:sz w:val="24"/>
          <w:szCs w:val="24"/>
          <w:lang w:val="en-US"/>
        </w:rPr>
        <w:t xml:space="preserve"> </w:t>
      </w:r>
      <w:r w:rsidRPr="00AA558B">
        <w:rPr>
          <w:sz w:val="24"/>
          <w:szCs w:val="24"/>
          <w:lang w:val="en-US"/>
        </w:rPr>
        <w:t>Thomas F. Duchaine</w:t>
      </w:r>
      <w:r w:rsidR="00EE22D6" w:rsidRPr="00EE22D6">
        <w:rPr>
          <w:sz w:val="24"/>
          <w:szCs w:val="24"/>
          <w:vertAlign w:val="superscript"/>
          <w:lang w:val="en-US"/>
        </w:rPr>
        <w:t>1</w:t>
      </w:r>
      <w:r w:rsidR="00EE22D6">
        <w:rPr>
          <w:rStyle w:val="FootnoteReference"/>
          <w:sz w:val="24"/>
          <w:szCs w:val="24"/>
          <w:lang w:val="en-US"/>
        </w:rPr>
        <w:t>†</w:t>
      </w:r>
    </w:p>
    <w:p w14:paraId="0685B675" w14:textId="77777777" w:rsidR="00920DF6" w:rsidRDefault="00920DF6" w:rsidP="00FD5929">
      <w:pPr>
        <w:pStyle w:val="Normal1"/>
        <w:rPr>
          <w:sz w:val="24"/>
          <w:szCs w:val="24"/>
          <w:vertAlign w:val="superscript"/>
          <w:lang w:val="en-US"/>
        </w:rPr>
      </w:pPr>
    </w:p>
    <w:p w14:paraId="52B54E24" w14:textId="77777777" w:rsidR="00920DF6" w:rsidRPr="00953009" w:rsidRDefault="00920DF6" w:rsidP="00FD5929">
      <w:pPr>
        <w:pStyle w:val="Normal1"/>
        <w:rPr>
          <w:sz w:val="24"/>
          <w:szCs w:val="24"/>
          <w:lang w:val="en-US"/>
        </w:rPr>
      </w:pPr>
      <w:r>
        <w:rPr>
          <w:sz w:val="24"/>
          <w:szCs w:val="24"/>
          <w:lang w:val="en-US"/>
        </w:rPr>
        <w:t>*These two authors contributed equally</w:t>
      </w:r>
    </w:p>
    <w:p w14:paraId="1083984B" w14:textId="77777777" w:rsidR="00920DF6" w:rsidRDefault="00920DF6" w:rsidP="00FD5929">
      <w:pPr>
        <w:pStyle w:val="Normal1"/>
        <w:rPr>
          <w:b/>
          <w:sz w:val="24"/>
          <w:szCs w:val="24"/>
          <w:lang w:val="en-US"/>
        </w:rPr>
      </w:pPr>
    </w:p>
    <w:p w14:paraId="2376273A" w14:textId="77777777" w:rsidR="00920DF6" w:rsidRPr="00224F9B" w:rsidRDefault="00920DF6" w:rsidP="00FD5929">
      <w:pPr>
        <w:pStyle w:val="Normal1"/>
        <w:rPr>
          <w:sz w:val="24"/>
          <w:szCs w:val="24"/>
          <w:lang w:val="en-US"/>
        </w:rPr>
      </w:pPr>
      <w:r w:rsidRPr="00224F9B">
        <w:rPr>
          <w:sz w:val="24"/>
          <w:szCs w:val="24"/>
          <w:vertAlign w:val="superscript"/>
          <w:lang w:val="en-US"/>
        </w:rPr>
        <w:t>1</w:t>
      </w:r>
      <w:r>
        <w:rPr>
          <w:sz w:val="24"/>
          <w:szCs w:val="24"/>
          <w:lang w:val="en-US"/>
        </w:rPr>
        <w:t xml:space="preserve"> </w:t>
      </w:r>
      <w:r w:rsidRPr="00224F9B">
        <w:rPr>
          <w:sz w:val="24"/>
          <w:szCs w:val="24"/>
          <w:lang w:val="en-US"/>
        </w:rPr>
        <w:t>Dep</w:t>
      </w:r>
      <w:r>
        <w:rPr>
          <w:sz w:val="24"/>
          <w:szCs w:val="24"/>
          <w:lang w:val="en-US"/>
        </w:rPr>
        <w:t>artment</w:t>
      </w:r>
      <w:r w:rsidRPr="00224F9B">
        <w:rPr>
          <w:sz w:val="24"/>
          <w:szCs w:val="24"/>
          <w:lang w:val="en-US"/>
        </w:rPr>
        <w:t xml:space="preserve"> of Biochemistry &amp; Goodman Cancer Research Centre, McGill University, Montréal, Canada</w:t>
      </w:r>
      <w:r w:rsidR="00913C78">
        <w:rPr>
          <w:sz w:val="24"/>
          <w:szCs w:val="24"/>
          <w:lang w:val="en-US"/>
        </w:rPr>
        <w:t>, H3A 1A3</w:t>
      </w:r>
    </w:p>
    <w:p w14:paraId="06CB9578" w14:textId="77777777" w:rsidR="00920DF6" w:rsidRPr="00913C78" w:rsidRDefault="00920DF6" w:rsidP="00913C78">
      <w:pPr>
        <w:spacing w:line="240" w:lineRule="auto"/>
        <w:rPr>
          <w:rFonts w:ascii="Times New Roman" w:eastAsia="Times New Roman" w:hAnsi="Times New Roman" w:cs="Times New Roman"/>
          <w:sz w:val="24"/>
          <w:szCs w:val="24"/>
          <w:lang w:val="en-CA"/>
        </w:rPr>
      </w:pPr>
      <w:r w:rsidRPr="00224F9B">
        <w:rPr>
          <w:sz w:val="24"/>
          <w:szCs w:val="24"/>
          <w:vertAlign w:val="superscript"/>
          <w:lang w:val="en-US"/>
        </w:rPr>
        <w:t>2</w:t>
      </w:r>
      <w:r>
        <w:rPr>
          <w:sz w:val="24"/>
          <w:szCs w:val="24"/>
          <w:lang w:val="en-US"/>
        </w:rPr>
        <w:t xml:space="preserve"> </w:t>
      </w:r>
      <w:r w:rsidRPr="00224F9B">
        <w:rPr>
          <w:sz w:val="24"/>
          <w:szCs w:val="24"/>
          <w:lang w:val="en-US"/>
        </w:rPr>
        <w:t>Gurdon Institute, University of</w:t>
      </w:r>
      <w:r>
        <w:rPr>
          <w:sz w:val="24"/>
          <w:szCs w:val="24"/>
          <w:lang w:val="en-US"/>
        </w:rPr>
        <w:t xml:space="preserve"> </w:t>
      </w:r>
      <w:r w:rsidRPr="00224F9B">
        <w:rPr>
          <w:sz w:val="24"/>
          <w:szCs w:val="24"/>
          <w:lang w:val="en-US"/>
        </w:rPr>
        <w:t>Cambridge, Cambridge, United Kingdom</w:t>
      </w:r>
      <w:r w:rsidR="00913C78">
        <w:rPr>
          <w:sz w:val="24"/>
          <w:szCs w:val="24"/>
          <w:lang w:val="en-US"/>
        </w:rPr>
        <w:t xml:space="preserve">, </w:t>
      </w:r>
      <w:r w:rsidR="00913C78" w:rsidRPr="00913C78">
        <w:rPr>
          <w:rFonts w:eastAsia="Times New Roman"/>
          <w:color w:val="171717"/>
          <w:sz w:val="24"/>
          <w:szCs w:val="24"/>
          <w:shd w:val="clear" w:color="auto" w:fill="FFFFFF"/>
          <w:lang w:val="en-CA"/>
        </w:rPr>
        <w:t>CB2 1QN</w:t>
      </w:r>
    </w:p>
    <w:p w14:paraId="4B31D550" w14:textId="77777777" w:rsidR="00920DF6" w:rsidRPr="00913C78" w:rsidRDefault="00920DF6" w:rsidP="00913C78">
      <w:pPr>
        <w:spacing w:line="240" w:lineRule="auto"/>
        <w:rPr>
          <w:rFonts w:ascii="Times New Roman" w:eastAsia="Times New Roman" w:hAnsi="Times New Roman" w:cs="Times New Roman"/>
          <w:sz w:val="24"/>
          <w:szCs w:val="24"/>
          <w:lang w:val="en-CA"/>
        </w:rPr>
      </w:pPr>
      <w:r w:rsidRPr="00224F9B">
        <w:rPr>
          <w:sz w:val="24"/>
          <w:szCs w:val="24"/>
          <w:vertAlign w:val="superscript"/>
          <w:lang w:val="en-US"/>
        </w:rPr>
        <w:t>3</w:t>
      </w:r>
      <w:r>
        <w:rPr>
          <w:sz w:val="24"/>
          <w:szCs w:val="24"/>
          <w:lang w:val="en-US"/>
        </w:rPr>
        <w:t xml:space="preserve"> </w:t>
      </w:r>
      <w:r w:rsidRPr="00224F9B">
        <w:rPr>
          <w:sz w:val="24"/>
          <w:szCs w:val="24"/>
          <w:lang w:val="en-US"/>
        </w:rPr>
        <w:t xml:space="preserve">Molecular Cell Biology and Genetics, Max-Plank Institute, </w:t>
      </w:r>
      <w:r w:rsidR="00913C78" w:rsidRPr="00913C78">
        <w:rPr>
          <w:rFonts w:eastAsia="Times New Roman"/>
          <w:color w:val="000000" w:themeColor="text1"/>
          <w:sz w:val="24"/>
          <w:szCs w:val="24"/>
          <w:shd w:val="clear" w:color="auto" w:fill="FFFFFF"/>
          <w:lang w:val="en-CA"/>
        </w:rPr>
        <w:t>01307</w:t>
      </w:r>
      <w:r w:rsidR="00913C78" w:rsidRPr="00913C78">
        <w:rPr>
          <w:rFonts w:ascii="Times New Roman" w:eastAsia="Times New Roman" w:hAnsi="Times New Roman" w:cs="Times New Roman"/>
          <w:color w:val="000000" w:themeColor="text1"/>
          <w:sz w:val="32"/>
          <w:szCs w:val="32"/>
          <w:lang w:val="en-CA"/>
        </w:rPr>
        <w:t xml:space="preserve"> </w:t>
      </w:r>
      <w:r w:rsidRPr="00224F9B">
        <w:rPr>
          <w:sz w:val="24"/>
          <w:szCs w:val="24"/>
          <w:lang w:val="en-US"/>
        </w:rPr>
        <w:t>Dresden, Germany</w:t>
      </w:r>
    </w:p>
    <w:p w14:paraId="51D14B28" w14:textId="77777777" w:rsidR="00920DF6" w:rsidRPr="00785EA8" w:rsidRDefault="00920DF6" w:rsidP="00785EA8">
      <w:pPr>
        <w:spacing w:line="240" w:lineRule="auto"/>
        <w:rPr>
          <w:rFonts w:ascii="Times New Roman" w:eastAsia="Times New Roman" w:hAnsi="Times New Roman" w:cs="Times New Roman"/>
          <w:sz w:val="24"/>
          <w:szCs w:val="24"/>
          <w:lang w:val="en-CA"/>
        </w:rPr>
      </w:pPr>
      <w:r>
        <w:rPr>
          <w:sz w:val="24"/>
          <w:szCs w:val="24"/>
          <w:vertAlign w:val="superscript"/>
        </w:rPr>
        <w:t xml:space="preserve">4 </w:t>
      </w:r>
      <w:proofErr w:type="spellStart"/>
      <w:r>
        <w:rPr>
          <w:sz w:val="24"/>
          <w:szCs w:val="24"/>
        </w:rPr>
        <w:t>Biozentrum</w:t>
      </w:r>
      <w:proofErr w:type="spellEnd"/>
      <w:r>
        <w:rPr>
          <w:sz w:val="24"/>
          <w:szCs w:val="24"/>
        </w:rPr>
        <w:t xml:space="preserve">, University of Basel, </w:t>
      </w:r>
      <w:r w:rsidR="00785EA8" w:rsidRPr="00785EA8">
        <w:rPr>
          <w:rFonts w:eastAsia="Times New Roman"/>
          <w:color w:val="000000" w:themeColor="text1"/>
          <w:sz w:val="24"/>
          <w:szCs w:val="24"/>
          <w:shd w:val="clear" w:color="auto" w:fill="FFFFFF"/>
          <w:lang w:val="en-CA"/>
        </w:rPr>
        <w:t>4056</w:t>
      </w:r>
      <w:r w:rsidR="00785EA8">
        <w:rPr>
          <w:rFonts w:eastAsia="Times New Roman"/>
          <w:color w:val="4C4C4C"/>
          <w:sz w:val="23"/>
          <w:szCs w:val="23"/>
          <w:shd w:val="clear" w:color="auto" w:fill="FFFFFF"/>
          <w:lang w:val="en-CA"/>
        </w:rPr>
        <w:t xml:space="preserve"> </w:t>
      </w:r>
      <w:r>
        <w:rPr>
          <w:sz w:val="24"/>
          <w:szCs w:val="24"/>
        </w:rPr>
        <w:t>Basel, Switzerland (Current location)</w:t>
      </w:r>
    </w:p>
    <w:p w14:paraId="653D295A" w14:textId="77777777" w:rsidR="00920DF6" w:rsidRPr="00785EA8" w:rsidRDefault="00920DF6" w:rsidP="00785EA8">
      <w:pPr>
        <w:spacing w:line="240" w:lineRule="auto"/>
        <w:rPr>
          <w:rFonts w:ascii="Times New Roman" w:eastAsia="Times New Roman" w:hAnsi="Times New Roman" w:cs="Times New Roman"/>
          <w:sz w:val="24"/>
          <w:szCs w:val="24"/>
          <w:lang w:val="en-CA"/>
        </w:rPr>
      </w:pPr>
      <w:r>
        <w:rPr>
          <w:sz w:val="24"/>
          <w:szCs w:val="24"/>
          <w:vertAlign w:val="superscript"/>
          <w:lang w:val="en-US"/>
        </w:rPr>
        <w:t>5</w:t>
      </w:r>
      <w:r w:rsidRPr="002D719C">
        <w:rPr>
          <w:sz w:val="24"/>
          <w:szCs w:val="24"/>
        </w:rPr>
        <w:t xml:space="preserve"> </w:t>
      </w:r>
      <w:r w:rsidRPr="007638DE">
        <w:rPr>
          <w:sz w:val="24"/>
          <w:szCs w:val="24"/>
        </w:rPr>
        <w:t>Department of Biological Chemistry, David Geffen School of Medicine a</w:t>
      </w:r>
      <w:r>
        <w:rPr>
          <w:sz w:val="24"/>
          <w:szCs w:val="24"/>
        </w:rPr>
        <w:t>t</w:t>
      </w:r>
      <w:r w:rsidRPr="007638DE">
        <w:rPr>
          <w:sz w:val="24"/>
          <w:szCs w:val="24"/>
        </w:rPr>
        <w:t xml:space="preserve"> UCLA,</w:t>
      </w:r>
      <w:r w:rsidR="004775D2">
        <w:rPr>
          <w:color w:val="222222"/>
          <w:sz w:val="48"/>
          <w:szCs w:val="48"/>
          <w:shd w:val="clear" w:color="auto" w:fill="FFFFFF"/>
        </w:rPr>
        <w:t xml:space="preserve"> </w:t>
      </w:r>
      <w:r w:rsidR="00785EA8" w:rsidRPr="00785EA8">
        <w:rPr>
          <w:rFonts w:eastAsia="Times New Roman"/>
          <w:color w:val="000000" w:themeColor="text1"/>
          <w:sz w:val="24"/>
          <w:szCs w:val="24"/>
          <w:shd w:val="clear" w:color="auto" w:fill="FFFFFF"/>
          <w:lang w:val="en-CA"/>
        </w:rPr>
        <w:t>90095</w:t>
      </w:r>
      <w:r w:rsidR="00785EA8">
        <w:rPr>
          <w:rFonts w:eastAsia="Times New Roman"/>
          <w:color w:val="000000" w:themeColor="text1"/>
          <w:sz w:val="24"/>
          <w:szCs w:val="24"/>
          <w:shd w:val="clear" w:color="auto" w:fill="FFFFFF"/>
          <w:lang w:val="en-CA"/>
        </w:rPr>
        <w:t xml:space="preserve"> </w:t>
      </w:r>
      <w:r w:rsidRPr="007638DE">
        <w:rPr>
          <w:sz w:val="24"/>
          <w:szCs w:val="24"/>
        </w:rPr>
        <w:t>Los Angeles, USA</w:t>
      </w:r>
    </w:p>
    <w:p w14:paraId="76684A24" w14:textId="77777777" w:rsidR="00920DF6" w:rsidRDefault="00920DF6" w:rsidP="00785EA8">
      <w:pPr>
        <w:spacing w:line="240" w:lineRule="auto"/>
        <w:rPr>
          <w:sz w:val="24"/>
          <w:szCs w:val="24"/>
        </w:rPr>
      </w:pPr>
      <w:r>
        <w:rPr>
          <w:sz w:val="24"/>
          <w:szCs w:val="24"/>
          <w:vertAlign w:val="superscript"/>
        </w:rPr>
        <w:t xml:space="preserve">6 </w:t>
      </w:r>
      <w:r>
        <w:rPr>
          <w:sz w:val="24"/>
          <w:szCs w:val="24"/>
        </w:rPr>
        <w:t xml:space="preserve">Department of Biochemistry, Duke University School of Medicine, </w:t>
      </w:r>
      <w:r w:rsidR="00785EA8" w:rsidRPr="00785EA8">
        <w:rPr>
          <w:rFonts w:eastAsia="Times New Roman"/>
          <w:color w:val="000000" w:themeColor="text1"/>
          <w:sz w:val="24"/>
          <w:szCs w:val="24"/>
          <w:shd w:val="clear" w:color="auto" w:fill="FFFFFF"/>
          <w:lang w:val="en-CA"/>
        </w:rPr>
        <w:t>27708</w:t>
      </w:r>
      <w:r w:rsidR="00785EA8">
        <w:rPr>
          <w:rFonts w:eastAsia="Times New Roman"/>
          <w:color w:val="000000" w:themeColor="text1"/>
          <w:sz w:val="24"/>
          <w:szCs w:val="24"/>
          <w:shd w:val="clear" w:color="auto" w:fill="FFFFFF"/>
          <w:lang w:val="en-CA"/>
        </w:rPr>
        <w:t xml:space="preserve"> </w:t>
      </w:r>
      <w:r>
        <w:rPr>
          <w:sz w:val="24"/>
          <w:szCs w:val="24"/>
        </w:rPr>
        <w:t>Durham, North Carolina (Current location)</w:t>
      </w:r>
    </w:p>
    <w:p w14:paraId="19F14F3A" w14:textId="77777777" w:rsidR="00EE22D6" w:rsidRDefault="00EE22D6" w:rsidP="00785EA8">
      <w:pPr>
        <w:spacing w:line="240" w:lineRule="auto"/>
        <w:rPr>
          <w:sz w:val="24"/>
          <w:szCs w:val="24"/>
        </w:rPr>
      </w:pPr>
    </w:p>
    <w:p w14:paraId="59791931" w14:textId="77777777" w:rsidR="00EE22D6" w:rsidRPr="00EE22D6" w:rsidRDefault="00EE22D6" w:rsidP="00785EA8">
      <w:pPr>
        <w:spacing w:line="240" w:lineRule="auto"/>
        <w:rPr>
          <w:rFonts w:ascii="Times New Roman" w:eastAsia="Times New Roman" w:hAnsi="Times New Roman" w:cs="Times New Roman"/>
          <w:sz w:val="24"/>
          <w:szCs w:val="24"/>
          <w:lang w:val="en-CA"/>
        </w:rPr>
      </w:pPr>
      <w:r w:rsidRPr="00EE22D6">
        <w:rPr>
          <w:sz w:val="24"/>
          <w:szCs w:val="24"/>
          <w:vertAlign w:val="superscript"/>
        </w:rPr>
        <w:t>†</w:t>
      </w:r>
      <w:r>
        <w:rPr>
          <w:sz w:val="24"/>
          <w:szCs w:val="24"/>
          <w:vertAlign w:val="superscript"/>
        </w:rPr>
        <w:t xml:space="preserve"> </w:t>
      </w:r>
      <w:r>
        <w:rPr>
          <w:sz w:val="24"/>
          <w:szCs w:val="24"/>
        </w:rPr>
        <w:t>Lead contact</w:t>
      </w:r>
    </w:p>
    <w:p w14:paraId="15C864B0" w14:textId="77777777" w:rsidR="00920DF6" w:rsidRDefault="00920DF6">
      <w:pPr>
        <w:rPr>
          <w:b/>
          <w:sz w:val="24"/>
          <w:szCs w:val="24"/>
        </w:rPr>
      </w:pPr>
    </w:p>
    <w:p w14:paraId="43CB7F64" w14:textId="77777777" w:rsidR="00EE22D6" w:rsidRDefault="00920DF6">
      <w:pPr>
        <w:rPr>
          <w:b/>
          <w:sz w:val="24"/>
          <w:szCs w:val="24"/>
        </w:rPr>
      </w:pPr>
      <w:r w:rsidRPr="00F05BB0">
        <w:rPr>
          <w:sz w:val="24"/>
          <w:szCs w:val="20"/>
          <w:lang w:val="en-US"/>
        </w:rPr>
        <w:t xml:space="preserve">Corresponding author: </w:t>
      </w:r>
      <w:hyperlink r:id="rId7" w:history="1">
        <w:r w:rsidRPr="00410BE8">
          <w:rPr>
            <w:rStyle w:val="Hyperlink"/>
            <w:sz w:val="24"/>
            <w:lang w:val="en-US"/>
          </w:rPr>
          <w:t>thomas.duchaine@mcgill.ca</w:t>
        </w:r>
      </w:hyperlink>
      <w:r>
        <w:rPr>
          <w:b/>
          <w:sz w:val="24"/>
          <w:szCs w:val="24"/>
        </w:rPr>
        <w:t xml:space="preserve"> </w:t>
      </w:r>
    </w:p>
    <w:p w14:paraId="70E2F5CB" w14:textId="77777777" w:rsidR="00EE22D6" w:rsidRDefault="00EE22D6">
      <w:pPr>
        <w:rPr>
          <w:b/>
          <w:sz w:val="24"/>
          <w:szCs w:val="24"/>
        </w:rPr>
      </w:pPr>
    </w:p>
    <w:p w14:paraId="4DFC5E1D" w14:textId="77777777" w:rsidR="00920DF6" w:rsidRDefault="00920DF6">
      <w:pPr>
        <w:rPr>
          <w:b/>
          <w:sz w:val="24"/>
          <w:szCs w:val="24"/>
        </w:rPr>
      </w:pPr>
      <w:r w:rsidRPr="00F05BB0">
        <w:rPr>
          <w:b/>
          <w:sz w:val="24"/>
          <w:szCs w:val="24"/>
        </w:rPr>
        <w:br w:type="page"/>
      </w:r>
    </w:p>
    <w:p w14:paraId="65B351A1" w14:textId="77777777" w:rsidR="00920DF6" w:rsidRPr="00CE5FEB" w:rsidRDefault="00A55358" w:rsidP="00FD5929">
      <w:pPr>
        <w:pStyle w:val="Normal1"/>
        <w:rPr>
          <w:b/>
          <w:sz w:val="24"/>
          <w:szCs w:val="24"/>
        </w:rPr>
      </w:pPr>
      <w:r>
        <w:rPr>
          <w:b/>
          <w:sz w:val="24"/>
          <w:szCs w:val="24"/>
        </w:rPr>
        <w:lastRenderedPageBreak/>
        <w:t>Summary</w:t>
      </w:r>
    </w:p>
    <w:p w14:paraId="2B4F7830" w14:textId="77777777" w:rsidR="00920DF6" w:rsidRDefault="00920DF6" w:rsidP="00A55358">
      <w:pPr>
        <w:pStyle w:val="Normal1"/>
        <w:spacing w:line="360" w:lineRule="auto"/>
        <w:ind w:firstLine="720"/>
        <w:jc w:val="both"/>
        <w:rPr>
          <w:sz w:val="24"/>
          <w:szCs w:val="24"/>
        </w:rPr>
      </w:pPr>
      <w:r>
        <w:rPr>
          <w:sz w:val="24"/>
          <w:szCs w:val="24"/>
        </w:rPr>
        <w:t>Nuclear RNA interference</w:t>
      </w:r>
      <w:r w:rsidR="00090FF6">
        <w:rPr>
          <w:sz w:val="24"/>
          <w:szCs w:val="24"/>
        </w:rPr>
        <w:t xml:space="preserve"> </w:t>
      </w:r>
      <w:r>
        <w:rPr>
          <w:sz w:val="24"/>
          <w:szCs w:val="24"/>
        </w:rPr>
        <w:t>pathways work together</w:t>
      </w:r>
      <w:r w:rsidRPr="00EE459E">
        <w:rPr>
          <w:sz w:val="24"/>
          <w:szCs w:val="24"/>
        </w:rPr>
        <w:t xml:space="preserve"> with histone modifications to </w:t>
      </w:r>
      <w:r>
        <w:rPr>
          <w:sz w:val="24"/>
          <w:szCs w:val="24"/>
        </w:rPr>
        <w:t>regulate gene expression and enact an adaptive response to transposable RNA elements. In the germline, nuclear RNAi can lead to trans-generational inheritance (TEI) of gene silencing.</w:t>
      </w:r>
      <w:r w:rsidR="00A55358">
        <w:rPr>
          <w:sz w:val="24"/>
          <w:szCs w:val="24"/>
        </w:rPr>
        <w:t xml:space="preserve"> We </w:t>
      </w:r>
      <w:r w:rsidRPr="00EE459E">
        <w:rPr>
          <w:sz w:val="24"/>
          <w:szCs w:val="24"/>
        </w:rPr>
        <w:t>identif</w:t>
      </w:r>
      <w:r w:rsidR="00A55358">
        <w:rPr>
          <w:sz w:val="24"/>
          <w:szCs w:val="24"/>
        </w:rPr>
        <w:t xml:space="preserve">ied </w:t>
      </w:r>
      <w:r>
        <w:rPr>
          <w:sz w:val="24"/>
          <w:szCs w:val="24"/>
        </w:rPr>
        <w:t>and characterize</w:t>
      </w:r>
      <w:r w:rsidR="00A55358">
        <w:rPr>
          <w:sz w:val="24"/>
          <w:szCs w:val="24"/>
        </w:rPr>
        <w:t>d</w:t>
      </w:r>
      <w:r>
        <w:rPr>
          <w:sz w:val="24"/>
          <w:szCs w:val="24"/>
        </w:rPr>
        <w:t xml:space="preserve"> </w:t>
      </w:r>
      <w:r w:rsidRPr="00EE459E">
        <w:rPr>
          <w:sz w:val="24"/>
          <w:szCs w:val="24"/>
        </w:rPr>
        <w:t>a family of nuclear Arg</w:t>
      </w:r>
      <w:r>
        <w:rPr>
          <w:sz w:val="24"/>
          <w:szCs w:val="24"/>
        </w:rPr>
        <w:t>onaute-interacting proteins (ENRI</w:t>
      </w:r>
      <w:r w:rsidRPr="00EE459E">
        <w:rPr>
          <w:sz w:val="24"/>
          <w:szCs w:val="24"/>
        </w:rPr>
        <w:t xml:space="preserve">s) that control the </w:t>
      </w:r>
      <w:r w:rsidRPr="000D108A">
        <w:rPr>
          <w:sz w:val="24"/>
          <w:szCs w:val="24"/>
        </w:rPr>
        <w:t>strength and target specificity</w:t>
      </w:r>
      <w:r>
        <w:rPr>
          <w:sz w:val="24"/>
          <w:szCs w:val="24"/>
        </w:rPr>
        <w:t xml:space="preserve"> </w:t>
      </w:r>
      <w:r w:rsidRPr="00EE459E">
        <w:rPr>
          <w:sz w:val="24"/>
          <w:szCs w:val="24"/>
        </w:rPr>
        <w:t xml:space="preserve">of nuclear RNAi in </w:t>
      </w:r>
      <w:r>
        <w:rPr>
          <w:i/>
          <w:sz w:val="24"/>
          <w:szCs w:val="24"/>
        </w:rPr>
        <w:t>C. elegans</w:t>
      </w:r>
      <w:r>
        <w:rPr>
          <w:sz w:val="24"/>
          <w:szCs w:val="24"/>
        </w:rPr>
        <w:t>, ensuring faithful inheritance of epigenetic memories</w:t>
      </w:r>
      <w:r w:rsidRPr="00EE459E">
        <w:rPr>
          <w:sz w:val="24"/>
          <w:szCs w:val="24"/>
        </w:rPr>
        <w:t xml:space="preserve">. </w:t>
      </w:r>
      <w:r>
        <w:rPr>
          <w:sz w:val="24"/>
          <w:szCs w:val="24"/>
        </w:rPr>
        <w:t>ENRI-1</w:t>
      </w:r>
      <w:r w:rsidR="00090FF6">
        <w:rPr>
          <w:sz w:val="24"/>
          <w:szCs w:val="24"/>
        </w:rPr>
        <w:t>/</w:t>
      </w:r>
      <w:r>
        <w:rPr>
          <w:sz w:val="24"/>
          <w:szCs w:val="24"/>
        </w:rPr>
        <w:t xml:space="preserve">2 prevent misloading of the nuclear Argonaute NRDE-3 with small RNAs that normally effect maternal </w:t>
      </w:r>
      <w:proofErr w:type="spellStart"/>
      <w:r>
        <w:rPr>
          <w:sz w:val="24"/>
          <w:szCs w:val="24"/>
        </w:rPr>
        <w:t>piRNAs</w:t>
      </w:r>
      <w:proofErr w:type="spellEnd"/>
      <w:r>
        <w:rPr>
          <w:sz w:val="24"/>
          <w:szCs w:val="24"/>
        </w:rPr>
        <w:t xml:space="preserve">, which prevents precocious nuclear translocation of NRDE-3 in the early embryo. Additionally, </w:t>
      </w:r>
      <w:r w:rsidR="00090FF6">
        <w:rPr>
          <w:sz w:val="24"/>
          <w:szCs w:val="24"/>
        </w:rPr>
        <w:t>they</w:t>
      </w:r>
      <w:r>
        <w:rPr>
          <w:sz w:val="24"/>
          <w:szCs w:val="24"/>
        </w:rPr>
        <w:t xml:space="preserve"> are negative regulators of nuclear RNAi triggered from exogenous sources</w:t>
      </w:r>
      <w:r w:rsidR="00090FF6">
        <w:rPr>
          <w:sz w:val="24"/>
          <w:szCs w:val="24"/>
        </w:rPr>
        <w:t xml:space="preserve">. </w:t>
      </w:r>
      <w:r>
        <w:rPr>
          <w:sz w:val="24"/>
          <w:szCs w:val="24"/>
        </w:rPr>
        <w:t xml:space="preserve">Loss of ENRI-3, an unstable protein mostly expressed in the male germline, misdirects the RNAi response to </w:t>
      </w:r>
      <w:r w:rsidRPr="00EE459E">
        <w:rPr>
          <w:sz w:val="24"/>
          <w:szCs w:val="24"/>
        </w:rPr>
        <w:t>transposable elements</w:t>
      </w:r>
      <w:r>
        <w:rPr>
          <w:sz w:val="24"/>
          <w:szCs w:val="24"/>
        </w:rPr>
        <w:t xml:space="preserve"> and impairs TEI.</w:t>
      </w:r>
      <w:r w:rsidR="00A55358">
        <w:rPr>
          <w:sz w:val="24"/>
          <w:szCs w:val="24"/>
        </w:rPr>
        <w:t xml:space="preserve"> </w:t>
      </w:r>
      <w:r w:rsidR="00090FF6">
        <w:rPr>
          <w:sz w:val="24"/>
          <w:szCs w:val="24"/>
        </w:rPr>
        <w:t xml:space="preserve">The </w:t>
      </w:r>
      <w:r>
        <w:rPr>
          <w:sz w:val="24"/>
          <w:szCs w:val="24"/>
        </w:rPr>
        <w:t>ENRI</w:t>
      </w:r>
      <w:r w:rsidRPr="00EE459E">
        <w:rPr>
          <w:sz w:val="24"/>
          <w:szCs w:val="24"/>
        </w:rPr>
        <w:t xml:space="preserve">s determine the </w:t>
      </w:r>
      <w:r w:rsidRPr="00F73F13">
        <w:rPr>
          <w:sz w:val="24"/>
          <w:szCs w:val="24"/>
        </w:rPr>
        <w:t xml:space="preserve">potency and specificity </w:t>
      </w:r>
      <w:r w:rsidRPr="00EE459E">
        <w:rPr>
          <w:sz w:val="24"/>
          <w:szCs w:val="24"/>
        </w:rPr>
        <w:t xml:space="preserve">of </w:t>
      </w:r>
      <w:r>
        <w:rPr>
          <w:sz w:val="24"/>
          <w:szCs w:val="24"/>
        </w:rPr>
        <w:t>nuclear RNAi responses</w:t>
      </w:r>
      <w:r w:rsidRPr="00EE459E">
        <w:rPr>
          <w:sz w:val="24"/>
          <w:szCs w:val="24"/>
        </w:rPr>
        <w:t xml:space="preserve"> by gating small RNAs into</w:t>
      </w:r>
      <w:r>
        <w:rPr>
          <w:sz w:val="24"/>
          <w:szCs w:val="24"/>
        </w:rPr>
        <w:t xml:space="preserve"> specific nuclear </w:t>
      </w:r>
      <w:r w:rsidRPr="00EE459E">
        <w:rPr>
          <w:sz w:val="24"/>
          <w:szCs w:val="24"/>
        </w:rPr>
        <w:t>Argonautes</w:t>
      </w:r>
      <w:r w:rsidR="00E006F2">
        <w:rPr>
          <w:sz w:val="24"/>
          <w:szCs w:val="24"/>
        </w:rPr>
        <w:t>.</w:t>
      </w:r>
    </w:p>
    <w:p w14:paraId="22C29617" w14:textId="77777777" w:rsidR="00920DF6" w:rsidRPr="00EE459E" w:rsidRDefault="00920DF6">
      <w:pPr>
        <w:pStyle w:val="Normal1"/>
        <w:rPr>
          <w:sz w:val="24"/>
          <w:szCs w:val="24"/>
          <w:u w:val="single"/>
        </w:rPr>
      </w:pPr>
    </w:p>
    <w:p w14:paraId="1E04C33B" w14:textId="77777777" w:rsidR="00920DF6" w:rsidRPr="00EE459E" w:rsidRDefault="00920DF6">
      <w:pPr>
        <w:rPr>
          <w:sz w:val="24"/>
          <w:szCs w:val="24"/>
          <w:u w:val="single"/>
        </w:rPr>
      </w:pPr>
      <w:r w:rsidRPr="00EE459E">
        <w:rPr>
          <w:sz w:val="24"/>
          <w:szCs w:val="24"/>
          <w:u w:val="single"/>
        </w:rPr>
        <w:br w:type="page"/>
      </w:r>
    </w:p>
    <w:p w14:paraId="37C25DDD" w14:textId="77777777" w:rsidR="00920DF6" w:rsidRPr="00C77A09" w:rsidRDefault="00920DF6">
      <w:pPr>
        <w:pStyle w:val="Normal1"/>
        <w:rPr>
          <w:b/>
          <w:sz w:val="24"/>
          <w:szCs w:val="24"/>
          <w:lang w:val="en-CA"/>
        </w:rPr>
      </w:pPr>
      <w:r w:rsidRPr="00C77A09">
        <w:rPr>
          <w:b/>
          <w:sz w:val="24"/>
          <w:szCs w:val="24"/>
          <w:lang w:val="en-CA"/>
        </w:rPr>
        <w:lastRenderedPageBreak/>
        <w:t>Introduction</w:t>
      </w:r>
    </w:p>
    <w:p w14:paraId="3697C04D" w14:textId="77777777" w:rsidR="00920DF6" w:rsidRPr="00282757" w:rsidRDefault="00920DF6" w:rsidP="00FD5929">
      <w:pPr>
        <w:spacing w:line="360" w:lineRule="auto"/>
        <w:ind w:firstLine="720"/>
        <w:jc w:val="both"/>
        <w:rPr>
          <w:sz w:val="24"/>
          <w:szCs w:val="24"/>
        </w:rPr>
      </w:pPr>
      <w:r w:rsidRPr="00282757">
        <w:rPr>
          <w:sz w:val="24"/>
          <w:szCs w:val="24"/>
        </w:rPr>
        <w:t>RNA interference (RNAi) pathways comprise a diverse network of gene regulatory mechanisms</w:t>
      </w:r>
      <w:r>
        <w:rPr>
          <w:sz w:val="24"/>
          <w:szCs w:val="24"/>
        </w:rPr>
        <w:t>,</w:t>
      </w:r>
      <w:r w:rsidRPr="00282757">
        <w:rPr>
          <w:sz w:val="24"/>
          <w:szCs w:val="24"/>
        </w:rPr>
        <w:t xml:space="preserve"> </w:t>
      </w:r>
      <w:r>
        <w:rPr>
          <w:sz w:val="24"/>
          <w:szCs w:val="24"/>
        </w:rPr>
        <w:t>the specificity of which is determined by</w:t>
      </w:r>
      <w:r w:rsidRPr="00282757">
        <w:rPr>
          <w:sz w:val="24"/>
          <w:szCs w:val="24"/>
        </w:rPr>
        <w:t xml:space="preserve"> small RNAs</w:t>
      </w:r>
      <w:r>
        <w:rPr>
          <w:sz w:val="24"/>
          <w:szCs w:val="24"/>
        </w:rPr>
        <w:t>. When loaded onto Argonaute proteins, s</w:t>
      </w:r>
      <w:r w:rsidRPr="00282757">
        <w:rPr>
          <w:sz w:val="24"/>
          <w:szCs w:val="24"/>
        </w:rPr>
        <w:t>mall RNAs</w:t>
      </w:r>
      <w:r>
        <w:rPr>
          <w:sz w:val="24"/>
          <w:szCs w:val="24"/>
        </w:rPr>
        <w:t xml:space="preserve"> regulate</w:t>
      </w:r>
      <w:r w:rsidRPr="00282757">
        <w:rPr>
          <w:sz w:val="24"/>
          <w:szCs w:val="24"/>
        </w:rPr>
        <w:t xml:space="preserve"> gene expression, </w:t>
      </w:r>
      <w:r>
        <w:rPr>
          <w:sz w:val="24"/>
          <w:szCs w:val="24"/>
        </w:rPr>
        <w:t xml:space="preserve">antagonize viral infection and transposable elements, </w:t>
      </w:r>
      <w:r w:rsidRPr="00282757">
        <w:rPr>
          <w:sz w:val="24"/>
          <w:szCs w:val="24"/>
        </w:rPr>
        <w:t xml:space="preserve">and </w:t>
      </w:r>
      <w:r>
        <w:rPr>
          <w:sz w:val="24"/>
          <w:szCs w:val="24"/>
        </w:rPr>
        <w:t xml:space="preserve">preserve </w:t>
      </w:r>
      <w:r w:rsidRPr="00282757">
        <w:rPr>
          <w:sz w:val="24"/>
          <w:szCs w:val="24"/>
        </w:rPr>
        <w:t xml:space="preserve">genome </w:t>
      </w:r>
      <w:r>
        <w:rPr>
          <w:sz w:val="24"/>
          <w:szCs w:val="24"/>
        </w:rPr>
        <w:t>integrity</w:t>
      </w:r>
      <w:r w:rsidRPr="00282757">
        <w:rPr>
          <w:sz w:val="24"/>
          <w:szCs w:val="24"/>
        </w:rPr>
        <w:t xml:space="preserve">. Small RNAs can be endogenous or </w:t>
      </w:r>
      <w:r w:rsidR="007413D4">
        <w:rPr>
          <w:sz w:val="24"/>
          <w:szCs w:val="24"/>
        </w:rPr>
        <w:t xml:space="preserve">be </w:t>
      </w:r>
      <w:r w:rsidRPr="00282757">
        <w:rPr>
          <w:sz w:val="24"/>
          <w:szCs w:val="24"/>
        </w:rPr>
        <w:t>derived from exogenous sources such as experimental or viral dsRNA. Once loaded and guided to their targets via complementar</w:t>
      </w:r>
      <w:r>
        <w:rPr>
          <w:sz w:val="24"/>
          <w:szCs w:val="24"/>
        </w:rPr>
        <w:t>y base-pairing</w:t>
      </w:r>
      <w:r w:rsidRPr="00282757">
        <w:rPr>
          <w:sz w:val="24"/>
          <w:szCs w:val="24"/>
        </w:rPr>
        <w:t xml:space="preserve"> between the mRNA target and small RNA, Argonautes effect gene silencing either by slicing mRNA targets through their endonuclease activity, or</w:t>
      </w:r>
      <w:r>
        <w:rPr>
          <w:sz w:val="24"/>
          <w:szCs w:val="24"/>
        </w:rPr>
        <w:t xml:space="preserve"> through recruitment of gene silencing effectors </w:t>
      </w:r>
      <w:r>
        <w:rPr>
          <w:noProof/>
          <w:sz w:val="24"/>
          <w:szCs w:val="24"/>
        </w:rPr>
        <w:t>(Burkhart et al., 2011; Gu et al., 2012; Guang et al., 2010; Guang et al., 2008; Hall et al., 2002; Meister et al., 2004; Verdel et al., 2004)</w:t>
      </w:r>
      <w:r>
        <w:rPr>
          <w:sz w:val="24"/>
          <w:szCs w:val="24"/>
        </w:rPr>
        <w:t>. Distinct</w:t>
      </w:r>
      <w:r w:rsidRPr="00282757">
        <w:rPr>
          <w:sz w:val="24"/>
          <w:szCs w:val="24"/>
        </w:rPr>
        <w:t xml:space="preserve"> classes of small RNAs</w:t>
      </w:r>
      <w:r w:rsidRPr="00485FBB">
        <w:rPr>
          <w:sz w:val="24"/>
          <w:szCs w:val="24"/>
        </w:rPr>
        <w:t xml:space="preserve"> </w:t>
      </w:r>
      <w:r>
        <w:rPr>
          <w:sz w:val="24"/>
          <w:szCs w:val="24"/>
        </w:rPr>
        <w:t xml:space="preserve">that </w:t>
      </w:r>
      <w:r w:rsidRPr="00282757">
        <w:rPr>
          <w:sz w:val="24"/>
          <w:szCs w:val="24"/>
        </w:rPr>
        <w:t>differ in their biogenesis and structure</w:t>
      </w:r>
      <w:r>
        <w:rPr>
          <w:sz w:val="24"/>
          <w:szCs w:val="24"/>
        </w:rPr>
        <w:t xml:space="preserve"> associate with different groups of </w:t>
      </w:r>
      <w:r w:rsidRPr="00282757">
        <w:rPr>
          <w:sz w:val="24"/>
          <w:szCs w:val="24"/>
        </w:rPr>
        <w:t>Argonaute</w:t>
      </w:r>
      <w:r>
        <w:rPr>
          <w:sz w:val="24"/>
          <w:szCs w:val="24"/>
        </w:rPr>
        <w:t xml:space="preserve">s. This functional specialization is reflected through the phylogeny of Argonautes, which segregate as distinct clades </w:t>
      </w:r>
      <w:r>
        <w:rPr>
          <w:noProof/>
          <w:sz w:val="24"/>
          <w:szCs w:val="24"/>
        </w:rPr>
        <w:t>(Yigit et al., 2006)</w:t>
      </w:r>
      <w:r>
        <w:rPr>
          <w:sz w:val="24"/>
          <w:szCs w:val="24"/>
          <w:lang w:val="en-US"/>
        </w:rPr>
        <w:t xml:space="preserve">. </w:t>
      </w:r>
      <w:r>
        <w:rPr>
          <w:sz w:val="24"/>
          <w:szCs w:val="24"/>
        </w:rPr>
        <w:t xml:space="preserve">Small RNA ‘sorting’ into specific Argonautes occurs in a wide range of species but has been best </w:t>
      </w:r>
      <w:r w:rsidRPr="006C7916">
        <w:rPr>
          <w:sz w:val="24"/>
          <w:szCs w:val="24"/>
        </w:rPr>
        <w:t xml:space="preserve">characterized </w:t>
      </w:r>
      <w:r w:rsidRPr="00C77A09">
        <w:rPr>
          <w:sz w:val="24"/>
          <w:szCs w:val="24"/>
        </w:rPr>
        <w:t>i</w:t>
      </w:r>
      <w:r w:rsidRPr="006C7916">
        <w:rPr>
          <w:sz w:val="24"/>
          <w:szCs w:val="24"/>
        </w:rPr>
        <w:t xml:space="preserve">n </w:t>
      </w:r>
      <w:r w:rsidRPr="006C7916">
        <w:rPr>
          <w:i/>
          <w:sz w:val="24"/>
          <w:szCs w:val="24"/>
        </w:rPr>
        <w:t>Drosophila</w:t>
      </w:r>
      <w:r>
        <w:rPr>
          <w:i/>
          <w:sz w:val="24"/>
          <w:szCs w:val="24"/>
        </w:rPr>
        <w:t xml:space="preserve"> melanogaster</w:t>
      </w:r>
      <w:r w:rsidRPr="00C77A09">
        <w:rPr>
          <w:sz w:val="24"/>
          <w:szCs w:val="24"/>
        </w:rPr>
        <w:t>, where</w:t>
      </w:r>
      <w:r w:rsidRPr="006C7916">
        <w:rPr>
          <w:sz w:val="24"/>
          <w:szCs w:val="24"/>
        </w:rPr>
        <w:t xml:space="preserve"> Ago1 and Ago2 </w:t>
      </w:r>
      <w:r>
        <w:rPr>
          <w:sz w:val="24"/>
          <w:szCs w:val="24"/>
        </w:rPr>
        <w:t>are loaded</w:t>
      </w:r>
      <w:r w:rsidRPr="006C7916">
        <w:rPr>
          <w:sz w:val="24"/>
          <w:szCs w:val="24"/>
        </w:rPr>
        <w:t xml:space="preserve"> with miRNAs and siRNAs, respectively </w:t>
      </w:r>
      <w:r w:rsidRPr="006C7916">
        <w:rPr>
          <w:noProof/>
          <w:sz w:val="24"/>
          <w:szCs w:val="24"/>
        </w:rPr>
        <w:t>(Hammond et al., 2001; Okamura et al., 2004; Tomari et al., 2007)</w:t>
      </w:r>
      <w:r w:rsidRPr="006C7916">
        <w:rPr>
          <w:sz w:val="24"/>
          <w:szCs w:val="24"/>
        </w:rPr>
        <w:t>.</w:t>
      </w:r>
      <w:r>
        <w:rPr>
          <w:sz w:val="24"/>
          <w:szCs w:val="24"/>
        </w:rPr>
        <w:t xml:space="preserve"> Functional specialization and sorting of small RNAs is less clear in mammals as in several other species.</w:t>
      </w:r>
    </w:p>
    <w:p w14:paraId="76B91BB7" w14:textId="77777777" w:rsidR="00920DF6" w:rsidRDefault="00920DF6" w:rsidP="00FD5929">
      <w:pPr>
        <w:spacing w:line="360" w:lineRule="auto"/>
        <w:ind w:firstLine="720"/>
        <w:jc w:val="both"/>
        <w:rPr>
          <w:sz w:val="24"/>
          <w:szCs w:val="24"/>
        </w:rPr>
      </w:pPr>
      <w:r w:rsidRPr="00282757">
        <w:rPr>
          <w:sz w:val="24"/>
          <w:szCs w:val="24"/>
        </w:rPr>
        <w:t xml:space="preserve">In </w:t>
      </w:r>
      <w:r w:rsidRPr="00282757">
        <w:rPr>
          <w:i/>
          <w:sz w:val="24"/>
          <w:szCs w:val="24"/>
        </w:rPr>
        <w:t>C. elegans</w:t>
      </w:r>
      <w:r w:rsidRPr="00282757">
        <w:rPr>
          <w:sz w:val="24"/>
          <w:szCs w:val="24"/>
        </w:rPr>
        <w:t xml:space="preserve">, RNAi is initiated when long </w:t>
      </w:r>
      <w:r>
        <w:rPr>
          <w:sz w:val="24"/>
          <w:szCs w:val="24"/>
        </w:rPr>
        <w:t xml:space="preserve">double stranded </w:t>
      </w:r>
      <w:r w:rsidRPr="00282757">
        <w:rPr>
          <w:sz w:val="24"/>
          <w:szCs w:val="24"/>
        </w:rPr>
        <w:t>trigger</w:t>
      </w:r>
      <w:r>
        <w:rPr>
          <w:sz w:val="24"/>
          <w:szCs w:val="24"/>
        </w:rPr>
        <w:t>s</w:t>
      </w:r>
      <w:r w:rsidRPr="00282757">
        <w:rPr>
          <w:sz w:val="24"/>
          <w:szCs w:val="24"/>
        </w:rPr>
        <w:t xml:space="preserve"> </w:t>
      </w:r>
      <w:r>
        <w:rPr>
          <w:sz w:val="24"/>
          <w:szCs w:val="24"/>
        </w:rPr>
        <w:t>are</w:t>
      </w:r>
      <w:r w:rsidRPr="00282757">
        <w:rPr>
          <w:sz w:val="24"/>
          <w:szCs w:val="24"/>
        </w:rPr>
        <w:t xml:space="preserve"> processed into siRNAs and loaded into </w:t>
      </w:r>
      <w:r>
        <w:rPr>
          <w:sz w:val="24"/>
          <w:szCs w:val="24"/>
        </w:rPr>
        <w:t xml:space="preserve">the </w:t>
      </w:r>
      <w:r w:rsidRPr="00282757">
        <w:rPr>
          <w:sz w:val="24"/>
          <w:szCs w:val="24"/>
        </w:rPr>
        <w:t xml:space="preserve">‘primary’ </w:t>
      </w:r>
      <w:r>
        <w:rPr>
          <w:sz w:val="24"/>
          <w:szCs w:val="24"/>
        </w:rPr>
        <w:t xml:space="preserve">subset of </w:t>
      </w:r>
      <w:r w:rsidRPr="00282757">
        <w:rPr>
          <w:sz w:val="24"/>
          <w:szCs w:val="24"/>
        </w:rPr>
        <w:t>Argonautes.</w:t>
      </w:r>
      <w:r>
        <w:rPr>
          <w:sz w:val="24"/>
          <w:szCs w:val="24"/>
        </w:rPr>
        <w:t xml:space="preserve"> </w:t>
      </w:r>
      <w:r w:rsidRPr="00282757">
        <w:rPr>
          <w:sz w:val="24"/>
          <w:szCs w:val="24"/>
        </w:rPr>
        <w:t xml:space="preserve">Endogenous siRNAs are </w:t>
      </w:r>
      <w:r>
        <w:rPr>
          <w:sz w:val="24"/>
          <w:szCs w:val="24"/>
        </w:rPr>
        <w:t xml:space="preserve">often </w:t>
      </w:r>
      <w:r w:rsidRPr="00282757">
        <w:rPr>
          <w:sz w:val="24"/>
          <w:szCs w:val="24"/>
        </w:rPr>
        <w:t>formed through the action of an RNA-dependent RNA polymerase</w:t>
      </w:r>
      <w:r>
        <w:rPr>
          <w:sz w:val="24"/>
          <w:szCs w:val="24"/>
        </w:rPr>
        <w:t xml:space="preserve"> (</w:t>
      </w:r>
      <w:proofErr w:type="spellStart"/>
      <w:r>
        <w:rPr>
          <w:sz w:val="24"/>
          <w:szCs w:val="24"/>
        </w:rPr>
        <w:t>RdRP</w:t>
      </w:r>
      <w:proofErr w:type="spellEnd"/>
      <w:r>
        <w:rPr>
          <w:sz w:val="24"/>
          <w:szCs w:val="24"/>
        </w:rPr>
        <w:t>)</w:t>
      </w:r>
      <w:r w:rsidRPr="00282757">
        <w:rPr>
          <w:sz w:val="24"/>
          <w:szCs w:val="24"/>
        </w:rPr>
        <w:t xml:space="preserve"> which uses target mRNAs, including coding loci, pseudogenes, transposable elements, and unannotated loci</w:t>
      </w:r>
      <w:r>
        <w:rPr>
          <w:sz w:val="24"/>
          <w:szCs w:val="24"/>
        </w:rPr>
        <w:t>,</w:t>
      </w:r>
      <w:r w:rsidRPr="00282757">
        <w:rPr>
          <w:sz w:val="24"/>
          <w:szCs w:val="24"/>
        </w:rPr>
        <w:t xml:space="preserve"> as templates to generate</w:t>
      </w:r>
      <w:r>
        <w:rPr>
          <w:sz w:val="24"/>
          <w:szCs w:val="24"/>
        </w:rPr>
        <w:t xml:space="preserve"> </w:t>
      </w:r>
      <w:r w:rsidRPr="00282757">
        <w:rPr>
          <w:sz w:val="24"/>
          <w:szCs w:val="24"/>
        </w:rPr>
        <w:t xml:space="preserve">siRNAs </w:t>
      </w:r>
      <w:r>
        <w:rPr>
          <w:noProof/>
          <w:sz w:val="24"/>
          <w:szCs w:val="24"/>
        </w:rPr>
        <w:t>(Duchaine et al., 2006; Thivierge et al., 2011; Vasale et al., 2010)</w:t>
      </w:r>
      <w:r w:rsidRPr="00282757">
        <w:rPr>
          <w:sz w:val="24"/>
          <w:szCs w:val="24"/>
        </w:rPr>
        <w:t>. In the embryo, ERGO-1 is the primary Argonaute that binds</w:t>
      </w:r>
      <w:r>
        <w:rPr>
          <w:sz w:val="24"/>
          <w:szCs w:val="24"/>
        </w:rPr>
        <w:t xml:space="preserve"> to</w:t>
      </w:r>
      <w:r w:rsidRPr="00282757">
        <w:rPr>
          <w:sz w:val="24"/>
          <w:szCs w:val="24"/>
        </w:rPr>
        <w:t xml:space="preserve"> 26 nucleotide-long primary</w:t>
      </w:r>
      <w:r>
        <w:rPr>
          <w:sz w:val="24"/>
          <w:szCs w:val="24"/>
        </w:rPr>
        <w:t xml:space="preserve"> endogenous</w:t>
      </w:r>
      <w:r w:rsidRPr="00282757">
        <w:rPr>
          <w:sz w:val="24"/>
          <w:szCs w:val="24"/>
        </w:rPr>
        <w:t xml:space="preserve"> siRNAs (26G-RNAs),</w:t>
      </w:r>
      <w:r>
        <w:rPr>
          <w:sz w:val="24"/>
          <w:szCs w:val="24"/>
        </w:rPr>
        <w:t xml:space="preserve"> while</w:t>
      </w:r>
      <w:r w:rsidRPr="00282757">
        <w:rPr>
          <w:sz w:val="24"/>
          <w:szCs w:val="24"/>
        </w:rPr>
        <w:t xml:space="preserve"> the spermatogenic 26G-RNAs are loaded onto ALG-3/4 </w:t>
      </w:r>
      <w:r w:rsidRPr="00282757">
        <w:rPr>
          <w:noProof/>
          <w:sz w:val="24"/>
          <w:szCs w:val="24"/>
        </w:rPr>
        <w:t>(Conine et al., 2010; Han et al., 2009; Vasale et al., 2010)</w:t>
      </w:r>
      <w:r w:rsidRPr="00282757">
        <w:rPr>
          <w:sz w:val="24"/>
          <w:szCs w:val="24"/>
        </w:rPr>
        <w:t>. Successful target recognition</w:t>
      </w:r>
      <w:r>
        <w:rPr>
          <w:sz w:val="24"/>
          <w:szCs w:val="24"/>
        </w:rPr>
        <w:t xml:space="preserve"> by these Argonautes</w:t>
      </w:r>
      <w:r w:rsidRPr="00282757">
        <w:rPr>
          <w:sz w:val="24"/>
          <w:szCs w:val="24"/>
        </w:rPr>
        <w:t xml:space="preserve"> results in the generation of </w:t>
      </w:r>
      <w:r>
        <w:rPr>
          <w:sz w:val="24"/>
          <w:szCs w:val="24"/>
        </w:rPr>
        <w:t xml:space="preserve">abundant </w:t>
      </w:r>
      <w:r w:rsidRPr="00282757">
        <w:rPr>
          <w:sz w:val="24"/>
          <w:szCs w:val="24"/>
        </w:rPr>
        <w:t>‘secondary’ siRNAs</w:t>
      </w:r>
      <w:r w:rsidR="00720ED9">
        <w:rPr>
          <w:sz w:val="24"/>
          <w:szCs w:val="24"/>
        </w:rPr>
        <w:t xml:space="preserve"> named 22G-RNAs</w:t>
      </w:r>
      <w:r w:rsidRPr="00282757">
        <w:rPr>
          <w:sz w:val="24"/>
          <w:szCs w:val="24"/>
        </w:rPr>
        <w:t xml:space="preserve"> by </w:t>
      </w:r>
      <w:r>
        <w:rPr>
          <w:sz w:val="24"/>
          <w:szCs w:val="24"/>
        </w:rPr>
        <w:t xml:space="preserve">the </w:t>
      </w:r>
      <w:proofErr w:type="spellStart"/>
      <w:r>
        <w:rPr>
          <w:sz w:val="24"/>
          <w:szCs w:val="24"/>
        </w:rPr>
        <w:t>RdRPs</w:t>
      </w:r>
      <w:proofErr w:type="spellEnd"/>
      <w:r>
        <w:rPr>
          <w:sz w:val="24"/>
          <w:szCs w:val="24"/>
        </w:rPr>
        <w:t xml:space="preserve"> RRF-1 </w:t>
      </w:r>
      <w:r w:rsidR="00720ED9">
        <w:rPr>
          <w:sz w:val="24"/>
          <w:szCs w:val="24"/>
        </w:rPr>
        <w:t>and EGO</w:t>
      </w:r>
      <w:r>
        <w:rPr>
          <w:sz w:val="24"/>
          <w:szCs w:val="24"/>
        </w:rPr>
        <w:t>-1</w:t>
      </w:r>
      <w:r w:rsidRPr="00282757">
        <w:rPr>
          <w:sz w:val="24"/>
          <w:szCs w:val="24"/>
        </w:rPr>
        <w:t>.</w:t>
      </w:r>
      <w:r w:rsidR="00720ED9">
        <w:rPr>
          <w:sz w:val="24"/>
          <w:szCs w:val="24"/>
        </w:rPr>
        <w:t xml:space="preserve"> </w:t>
      </w:r>
      <w:r w:rsidRPr="00282757">
        <w:rPr>
          <w:sz w:val="24"/>
          <w:szCs w:val="24"/>
        </w:rPr>
        <w:t>22G-RNAs program the WAGO</w:t>
      </w:r>
      <w:r>
        <w:rPr>
          <w:sz w:val="24"/>
          <w:szCs w:val="24"/>
        </w:rPr>
        <w:t xml:space="preserve"> Argonautes</w:t>
      </w:r>
      <w:r w:rsidRPr="00282757">
        <w:rPr>
          <w:sz w:val="24"/>
          <w:szCs w:val="24"/>
        </w:rPr>
        <w:t xml:space="preserve">, which make up </w:t>
      </w:r>
      <w:r>
        <w:rPr>
          <w:sz w:val="24"/>
          <w:szCs w:val="24"/>
        </w:rPr>
        <w:t>12</w:t>
      </w:r>
      <w:r w:rsidRPr="00282757">
        <w:rPr>
          <w:sz w:val="24"/>
          <w:szCs w:val="24"/>
        </w:rPr>
        <w:t xml:space="preserve"> </w:t>
      </w:r>
      <w:r>
        <w:rPr>
          <w:sz w:val="24"/>
          <w:szCs w:val="24"/>
        </w:rPr>
        <w:t xml:space="preserve">out of the </w:t>
      </w:r>
      <w:r w:rsidRPr="00282757">
        <w:rPr>
          <w:sz w:val="24"/>
          <w:szCs w:val="24"/>
        </w:rPr>
        <w:t>27 Argonaute</w:t>
      </w:r>
      <w:r>
        <w:rPr>
          <w:sz w:val="24"/>
          <w:szCs w:val="24"/>
        </w:rPr>
        <w:t>s</w:t>
      </w:r>
      <w:r w:rsidRPr="00282757">
        <w:rPr>
          <w:sz w:val="24"/>
          <w:szCs w:val="24"/>
        </w:rPr>
        <w:t xml:space="preserve"> </w:t>
      </w:r>
      <w:r>
        <w:rPr>
          <w:sz w:val="24"/>
          <w:szCs w:val="24"/>
        </w:rPr>
        <w:t>expressed</w:t>
      </w:r>
      <w:r w:rsidRPr="00282757">
        <w:rPr>
          <w:sz w:val="24"/>
          <w:szCs w:val="24"/>
        </w:rPr>
        <w:t xml:space="preserve"> in </w:t>
      </w:r>
      <w:r w:rsidRPr="00282757">
        <w:rPr>
          <w:i/>
          <w:sz w:val="24"/>
          <w:szCs w:val="24"/>
        </w:rPr>
        <w:t>C. elegans</w:t>
      </w:r>
      <w:r w:rsidRPr="00282757">
        <w:rPr>
          <w:sz w:val="24"/>
          <w:szCs w:val="24"/>
        </w:rPr>
        <w:t>. Argonautes are limiting for the silencing activities of RNAi</w:t>
      </w:r>
      <w:r>
        <w:rPr>
          <w:sz w:val="24"/>
          <w:szCs w:val="24"/>
        </w:rPr>
        <w:t>, and e</w:t>
      </w:r>
      <w:r w:rsidRPr="00282757">
        <w:rPr>
          <w:sz w:val="24"/>
          <w:szCs w:val="24"/>
        </w:rPr>
        <w:t xml:space="preserve">ndogenous and exogenous RNAi cascades compete for the shared WAGOs </w:t>
      </w:r>
      <w:r w:rsidRPr="00282757">
        <w:rPr>
          <w:noProof/>
          <w:sz w:val="24"/>
          <w:szCs w:val="24"/>
        </w:rPr>
        <w:t xml:space="preserve">(Duchaine </w:t>
      </w:r>
      <w:r w:rsidRPr="00282757">
        <w:rPr>
          <w:noProof/>
          <w:sz w:val="24"/>
          <w:szCs w:val="24"/>
        </w:rPr>
        <w:lastRenderedPageBreak/>
        <w:t>et al., 2006; Gu et al., 2009; Lee et al., 2006; Yigit et al., 2006)</w:t>
      </w:r>
      <w:r w:rsidRPr="00282757">
        <w:rPr>
          <w:sz w:val="24"/>
          <w:szCs w:val="24"/>
        </w:rPr>
        <w:t xml:space="preserve">. </w:t>
      </w:r>
      <w:r>
        <w:rPr>
          <w:sz w:val="24"/>
          <w:szCs w:val="24"/>
        </w:rPr>
        <w:t>W</w:t>
      </w:r>
      <w:r w:rsidRPr="00282757">
        <w:rPr>
          <w:sz w:val="24"/>
          <w:szCs w:val="24"/>
        </w:rPr>
        <w:t>hen</w:t>
      </w:r>
      <w:r>
        <w:rPr>
          <w:sz w:val="24"/>
          <w:szCs w:val="24"/>
        </w:rPr>
        <w:t xml:space="preserve"> 26G endo-siRNA biogenesis is lost, a</w:t>
      </w:r>
      <w:r w:rsidRPr="00282757">
        <w:rPr>
          <w:sz w:val="24"/>
          <w:szCs w:val="24"/>
        </w:rPr>
        <w:t xml:space="preserve"> pool of WAGOs is freed</w:t>
      </w:r>
      <w:r>
        <w:rPr>
          <w:sz w:val="24"/>
          <w:szCs w:val="24"/>
        </w:rPr>
        <w:t>,</w:t>
      </w:r>
      <w:r w:rsidRPr="00282757">
        <w:rPr>
          <w:sz w:val="24"/>
          <w:szCs w:val="24"/>
        </w:rPr>
        <w:t xml:space="preserve"> resulting in an enhanced RNAi (</w:t>
      </w:r>
      <w:proofErr w:type="spellStart"/>
      <w:r w:rsidRPr="00282757">
        <w:rPr>
          <w:i/>
          <w:sz w:val="24"/>
          <w:szCs w:val="24"/>
        </w:rPr>
        <w:t>eri</w:t>
      </w:r>
      <w:proofErr w:type="spellEnd"/>
      <w:r w:rsidRPr="00282757">
        <w:rPr>
          <w:sz w:val="24"/>
          <w:szCs w:val="24"/>
        </w:rPr>
        <w:t xml:space="preserve">) response </w:t>
      </w:r>
      <w:r>
        <w:rPr>
          <w:noProof/>
          <w:sz w:val="24"/>
          <w:szCs w:val="24"/>
        </w:rPr>
        <w:t>(Duchaine et al., 2006; Thivierge et al., 2011; Yigit et al., 2006)</w:t>
      </w:r>
      <w:r w:rsidRPr="00282757">
        <w:rPr>
          <w:sz w:val="24"/>
          <w:szCs w:val="24"/>
        </w:rPr>
        <w:t xml:space="preserve">. </w:t>
      </w:r>
    </w:p>
    <w:p w14:paraId="36694234" w14:textId="77777777" w:rsidR="00920DF6" w:rsidRPr="00282757" w:rsidRDefault="004A7D6A" w:rsidP="00FD5929">
      <w:pPr>
        <w:spacing w:line="360" w:lineRule="auto"/>
        <w:ind w:firstLine="720"/>
        <w:jc w:val="both"/>
        <w:rPr>
          <w:sz w:val="24"/>
          <w:szCs w:val="24"/>
        </w:rPr>
      </w:pPr>
      <w:r>
        <w:rPr>
          <w:sz w:val="24"/>
          <w:szCs w:val="24"/>
        </w:rPr>
        <w:t>Evidence</w:t>
      </w:r>
      <w:r w:rsidR="00920DF6" w:rsidRPr="00282757">
        <w:rPr>
          <w:sz w:val="24"/>
          <w:szCs w:val="24"/>
        </w:rPr>
        <w:t xml:space="preserve"> across</w:t>
      </w:r>
      <w:r w:rsidR="00920DF6">
        <w:rPr>
          <w:sz w:val="24"/>
          <w:szCs w:val="24"/>
        </w:rPr>
        <w:t xml:space="preserve"> a wide range of</w:t>
      </w:r>
      <w:r w:rsidR="00920DF6" w:rsidRPr="00282757">
        <w:rPr>
          <w:sz w:val="24"/>
          <w:szCs w:val="24"/>
        </w:rPr>
        <w:t xml:space="preserve"> species </w:t>
      </w:r>
      <w:r w:rsidR="00920DF6">
        <w:rPr>
          <w:sz w:val="24"/>
          <w:szCs w:val="24"/>
        </w:rPr>
        <w:t xml:space="preserve">supports the functional importance of </w:t>
      </w:r>
      <w:r w:rsidR="00920DF6" w:rsidRPr="00282757">
        <w:rPr>
          <w:sz w:val="24"/>
          <w:szCs w:val="24"/>
        </w:rPr>
        <w:t xml:space="preserve">RNAi mechanisms </w:t>
      </w:r>
      <w:r w:rsidR="00920DF6">
        <w:rPr>
          <w:sz w:val="24"/>
          <w:szCs w:val="24"/>
        </w:rPr>
        <w:t xml:space="preserve">in the nucleus </w:t>
      </w:r>
      <w:r w:rsidR="00920DF6">
        <w:rPr>
          <w:noProof/>
          <w:sz w:val="24"/>
          <w:szCs w:val="24"/>
        </w:rPr>
        <w:t>(Guang et al., 2008; Hall et al., 2002; Verdel et al., 2004; Volpe et al., 2002)</w:t>
      </w:r>
      <w:r w:rsidR="00920DF6" w:rsidRPr="00282757">
        <w:rPr>
          <w:sz w:val="24"/>
          <w:szCs w:val="24"/>
        </w:rPr>
        <w:t>.</w:t>
      </w:r>
      <w:r w:rsidR="00920DF6">
        <w:rPr>
          <w:sz w:val="24"/>
          <w:szCs w:val="24"/>
        </w:rPr>
        <w:t xml:space="preserve"> In </w:t>
      </w:r>
      <w:r w:rsidR="00920DF6" w:rsidRPr="00C77A09">
        <w:rPr>
          <w:i/>
          <w:sz w:val="24"/>
          <w:szCs w:val="24"/>
        </w:rPr>
        <w:t>C. elegans</w:t>
      </w:r>
      <w:r w:rsidR="00920DF6">
        <w:rPr>
          <w:i/>
          <w:sz w:val="24"/>
          <w:szCs w:val="24"/>
        </w:rPr>
        <w:t>,</w:t>
      </w:r>
      <w:r w:rsidR="00920DF6" w:rsidRPr="00282757">
        <w:rPr>
          <w:sz w:val="24"/>
          <w:szCs w:val="24"/>
        </w:rPr>
        <w:t xml:space="preserve"> a </w:t>
      </w:r>
      <w:r w:rsidR="00920DF6">
        <w:rPr>
          <w:sz w:val="24"/>
          <w:szCs w:val="24"/>
        </w:rPr>
        <w:t>specialized subset</w:t>
      </w:r>
      <w:r w:rsidR="00920DF6" w:rsidRPr="00282757">
        <w:rPr>
          <w:sz w:val="24"/>
          <w:szCs w:val="24"/>
        </w:rPr>
        <w:t xml:space="preserve"> of WAGOs can </w:t>
      </w:r>
      <w:r w:rsidR="00920DF6">
        <w:rPr>
          <w:sz w:val="24"/>
          <w:szCs w:val="24"/>
        </w:rPr>
        <w:t xml:space="preserve">localize to the nucleus to </w:t>
      </w:r>
      <w:r w:rsidR="00920DF6" w:rsidRPr="00282757">
        <w:rPr>
          <w:sz w:val="24"/>
          <w:szCs w:val="24"/>
        </w:rPr>
        <w:t xml:space="preserve">trigger transcriptional gene </w:t>
      </w:r>
      <w:r w:rsidR="00920DF6">
        <w:rPr>
          <w:sz w:val="24"/>
          <w:szCs w:val="24"/>
        </w:rPr>
        <w:t>regulation</w:t>
      </w:r>
      <w:r w:rsidR="00920DF6" w:rsidRPr="00282757">
        <w:rPr>
          <w:sz w:val="24"/>
          <w:szCs w:val="24"/>
        </w:rPr>
        <w:t xml:space="preserve"> (nuclear RNAi). NRDE-3</w:t>
      </w:r>
      <w:r w:rsidR="00920DF6">
        <w:rPr>
          <w:sz w:val="24"/>
          <w:szCs w:val="24"/>
        </w:rPr>
        <w:t xml:space="preserve"> </w:t>
      </w:r>
      <w:r w:rsidR="00920DF6" w:rsidRPr="00282757">
        <w:rPr>
          <w:sz w:val="24"/>
          <w:szCs w:val="24"/>
        </w:rPr>
        <w:t xml:space="preserve">is loaded in the cytoplasm and translocates to the nucleus where it associates with nascent chains of pre-mRNA and recruits </w:t>
      </w:r>
      <w:r w:rsidR="00920DF6">
        <w:rPr>
          <w:sz w:val="24"/>
          <w:szCs w:val="24"/>
        </w:rPr>
        <w:t>other</w:t>
      </w:r>
      <w:r w:rsidR="00920DF6" w:rsidRPr="00282757">
        <w:rPr>
          <w:sz w:val="24"/>
          <w:szCs w:val="24"/>
        </w:rPr>
        <w:t xml:space="preserve"> NRDE proteins to effect silencing through </w:t>
      </w:r>
      <w:r w:rsidR="00920DF6">
        <w:rPr>
          <w:sz w:val="24"/>
          <w:szCs w:val="24"/>
        </w:rPr>
        <w:t>the accumulation of silencing H3K9me3 and the formation of heterochromatin</w:t>
      </w:r>
      <w:r w:rsidR="00920DF6" w:rsidRPr="00282757">
        <w:rPr>
          <w:sz w:val="24"/>
          <w:szCs w:val="24"/>
        </w:rPr>
        <w:t xml:space="preserve"> </w:t>
      </w:r>
      <w:r w:rsidR="00920DF6" w:rsidRPr="00282757">
        <w:rPr>
          <w:noProof/>
          <w:sz w:val="24"/>
          <w:szCs w:val="24"/>
        </w:rPr>
        <w:t>(Burkhart et al., 2011; Guang et al., 2010; Guang et al., 2008)</w:t>
      </w:r>
      <w:r w:rsidR="00920DF6" w:rsidRPr="00282757">
        <w:rPr>
          <w:sz w:val="24"/>
          <w:szCs w:val="24"/>
        </w:rPr>
        <w:t xml:space="preserve">. HRDE-1 plays an analogous role in the germline, where it is required for the inheritance of silencing phenotypes triggered by the </w:t>
      </w:r>
      <w:proofErr w:type="spellStart"/>
      <w:r w:rsidR="00920DF6" w:rsidRPr="00282757">
        <w:rPr>
          <w:sz w:val="24"/>
          <w:szCs w:val="24"/>
        </w:rPr>
        <w:t>exo</w:t>
      </w:r>
      <w:proofErr w:type="spellEnd"/>
      <w:r w:rsidR="00920DF6" w:rsidRPr="00282757">
        <w:rPr>
          <w:sz w:val="24"/>
          <w:szCs w:val="24"/>
        </w:rPr>
        <w:t xml:space="preserve">-RNAi </w:t>
      </w:r>
      <w:r w:rsidR="00920DF6">
        <w:rPr>
          <w:sz w:val="24"/>
          <w:szCs w:val="24"/>
        </w:rPr>
        <w:t>or</w:t>
      </w:r>
      <w:r w:rsidR="00920DF6" w:rsidRPr="00282757">
        <w:rPr>
          <w:sz w:val="24"/>
          <w:szCs w:val="24"/>
        </w:rPr>
        <w:t xml:space="preserve"> the </w:t>
      </w:r>
      <w:proofErr w:type="spellStart"/>
      <w:r w:rsidR="00920DF6" w:rsidRPr="00282757">
        <w:rPr>
          <w:sz w:val="24"/>
          <w:szCs w:val="24"/>
        </w:rPr>
        <w:t>piRNA</w:t>
      </w:r>
      <w:proofErr w:type="spellEnd"/>
      <w:r w:rsidR="00920DF6" w:rsidRPr="00282757">
        <w:rPr>
          <w:sz w:val="24"/>
          <w:szCs w:val="24"/>
        </w:rPr>
        <w:t xml:space="preserve"> pathway</w:t>
      </w:r>
      <w:r w:rsidR="00920DF6">
        <w:rPr>
          <w:sz w:val="24"/>
          <w:szCs w:val="24"/>
        </w:rPr>
        <w:t>s</w:t>
      </w:r>
      <w:r w:rsidR="00920DF6" w:rsidRPr="00282757">
        <w:rPr>
          <w:sz w:val="24"/>
          <w:szCs w:val="24"/>
        </w:rPr>
        <w:t xml:space="preserve"> </w:t>
      </w:r>
      <w:r w:rsidR="00920DF6" w:rsidRPr="00282757">
        <w:rPr>
          <w:noProof/>
          <w:sz w:val="24"/>
          <w:szCs w:val="24"/>
        </w:rPr>
        <w:t>(Ashe et al., 2012; Buckley et al., 2012; Burton et al., 2011; Lee et al., 2012)</w:t>
      </w:r>
      <w:r w:rsidR="00920DF6" w:rsidRPr="00282757">
        <w:rPr>
          <w:sz w:val="24"/>
          <w:szCs w:val="24"/>
        </w:rPr>
        <w:t>.</w:t>
      </w:r>
      <w:r w:rsidR="00920DF6">
        <w:rPr>
          <w:sz w:val="24"/>
          <w:szCs w:val="24"/>
        </w:rPr>
        <w:t xml:space="preserve"> </w:t>
      </w:r>
      <w:proofErr w:type="spellStart"/>
      <w:r w:rsidR="00920DF6" w:rsidRPr="00282757">
        <w:rPr>
          <w:sz w:val="24"/>
          <w:szCs w:val="24"/>
        </w:rPr>
        <w:t>piRNAs</w:t>
      </w:r>
      <w:proofErr w:type="spellEnd"/>
      <w:r w:rsidR="00920DF6" w:rsidRPr="00282757">
        <w:rPr>
          <w:sz w:val="24"/>
          <w:szCs w:val="24"/>
        </w:rPr>
        <w:t>, also referred to as 21U-RNAs</w:t>
      </w:r>
      <w:r w:rsidR="00720ED9">
        <w:rPr>
          <w:sz w:val="24"/>
          <w:szCs w:val="24"/>
        </w:rPr>
        <w:t xml:space="preserve">, </w:t>
      </w:r>
      <w:r w:rsidR="00920DF6" w:rsidRPr="00282757">
        <w:rPr>
          <w:sz w:val="24"/>
          <w:szCs w:val="24"/>
        </w:rPr>
        <w:t>target a number of protein coding genes</w:t>
      </w:r>
      <w:r w:rsidR="00920DF6">
        <w:rPr>
          <w:sz w:val="24"/>
          <w:szCs w:val="24"/>
        </w:rPr>
        <w:t xml:space="preserve"> and </w:t>
      </w:r>
      <w:r w:rsidR="00920DF6" w:rsidRPr="00282757">
        <w:rPr>
          <w:sz w:val="24"/>
          <w:szCs w:val="24"/>
        </w:rPr>
        <w:t xml:space="preserve">transposable elements. Similar to 26G-RNAs, target recognition by 21U-RNAs triggers the biogenesis of 22G-RNAs that silence targets through transcriptional mechanisms </w:t>
      </w:r>
      <w:r w:rsidR="00920DF6" w:rsidRPr="00282757">
        <w:rPr>
          <w:noProof/>
          <w:sz w:val="24"/>
          <w:szCs w:val="24"/>
        </w:rPr>
        <w:t>(Ashe et al., 2012; Shirayama et al., 2012)</w:t>
      </w:r>
      <w:r w:rsidR="00920DF6" w:rsidRPr="00282757">
        <w:rPr>
          <w:sz w:val="24"/>
          <w:szCs w:val="24"/>
        </w:rPr>
        <w:t xml:space="preserve">. In order to provide a faithful memory of non-self and deleterious DNA sequences to progeny, information about </w:t>
      </w:r>
      <w:r w:rsidR="00920DF6">
        <w:rPr>
          <w:sz w:val="24"/>
          <w:szCs w:val="24"/>
        </w:rPr>
        <w:t xml:space="preserve">the </w:t>
      </w:r>
      <w:r w:rsidR="00920DF6" w:rsidRPr="00282757">
        <w:rPr>
          <w:sz w:val="24"/>
          <w:szCs w:val="24"/>
        </w:rPr>
        <w:t xml:space="preserve">epigenetic status and small RNAs must </w:t>
      </w:r>
      <w:r w:rsidR="00920DF6">
        <w:rPr>
          <w:sz w:val="24"/>
          <w:szCs w:val="24"/>
        </w:rPr>
        <w:t xml:space="preserve">be </w:t>
      </w:r>
      <w:r w:rsidR="00920DF6" w:rsidRPr="00282757">
        <w:rPr>
          <w:sz w:val="24"/>
          <w:szCs w:val="24"/>
        </w:rPr>
        <w:t xml:space="preserve">passed through the gametes into embryos. </w:t>
      </w:r>
      <w:r w:rsidR="00920DF6">
        <w:rPr>
          <w:sz w:val="24"/>
          <w:szCs w:val="24"/>
        </w:rPr>
        <w:t xml:space="preserve">While </w:t>
      </w:r>
      <w:r w:rsidR="00920DF6" w:rsidRPr="00282757">
        <w:rPr>
          <w:sz w:val="24"/>
          <w:szCs w:val="24"/>
        </w:rPr>
        <w:t xml:space="preserve">it has been shown that </w:t>
      </w:r>
      <w:proofErr w:type="spellStart"/>
      <w:r w:rsidR="00920DF6" w:rsidRPr="00282757">
        <w:rPr>
          <w:sz w:val="24"/>
          <w:szCs w:val="24"/>
        </w:rPr>
        <w:t>piRNAs</w:t>
      </w:r>
      <w:proofErr w:type="spellEnd"/>
      <w:r w:rsidR="00920DF6" w:rsidRPr="00282757">
        <w:rPr>
          <w:sz w:val="24"/>
          <w:szCs w:val="24"/>
        </w:rPr>
        <w:t xml:space="preserve">/21U-RNAs are maternally inherited in </w:t>
      </w:r>
      <w:r w:rsidR="00920DF6" w:rsidRPr="00282757">
        <w:rPr>
          <w:i/>
          <w:sz w:val="24"/>
          <w:szCs w:val="24"/>
        </w:rPr>
        <w:t>C. elegans</w:t>
      </w:r>
      <w:r w:rsidR="00920DF6">
        <w:rPr>
          <w:sz w:val="24"/>
          <w:szCs w:val="24"/>
        </w:rPr>
        <w:t xml:space="preserve"> </w:t>
      </w:r>
      <w:r w:rsidR="00920DF6">
        <w:rPr>
          <w:noProof/>
          <w:sz w:val="24"/>
          <w:szCs w:val="24"/>
        </w:rPr>
        <w:t>(de Albuquerque et al., 2015)</w:t>
      </w:r>
      <w:r w:rsidR="00920DF6">
        <w:rPr>
          <w:sz w:val="24"/>
          <w:szCs w:val="24"/>
        </w:rPr>
        <w:t>, how this response is established and regulated in the embryo is unknown</w:t>
      </w:r>
      <w:r w:rsidR="00920DF6" w:rsidRPr="00282757">
        <w:rPr>
          <w:sz w:val="24"/>
          <w:szCs w:val="24"/>
        </w:rPr>
        <w:t xml:space="preserve">. </w:t>
      </w:r>
    </w:p>
    <w:p w14:paraId="7F1D8F24" w14:textId="77777777" w:rsidR="00920DF6" w:rsidRPr="00282757" w:rsidRDefault="00920DF6" w:rsidP="00FD5929">
      <w:pPr>
        <w:pStyle w:val="Normal1"/>
        <w:spacing w:line="360" w:lineRule="auto"/>
        <w:jc w:val="both"/>
        <w:rPr>
          <w:b/>
          <w:sz w:val="24"/>
          <w:szCs w:val="24"/>
        </w:rPr>
      </w:pPr>
      <w:r w:rsidRPr="00282757">
        <w:rPr>
          <w:sz w:val="24"/>
          <w:szCs w:val="24"/>
        </w:rPr>
        <w:tab/>
        <w:t xml:space="preserve">Here, </w:t>
      </w:r>
      <w:r>
        <w:rPr>
          <w:sz w:val="24"/>
          <w:szCs w:val="24"/>
        </w:rPr>
        <w:t>we used</w:t>
      </w:r>
      <w:r w:rsidRPr="00282757">
        <w:rPr>
          <w:sz w:val="24"/>
          <w:szCs w:val="24"/>
        </w:rPr>
        <w:t xml:space="preserve"> a combination of </w:t>
      </w:r>
      <w:r>
        <w:rPr>
          <w:sz w:val="24"/>
          <w:szCs w:val="24"/>
        </w:rPr>
        <w:t xml:space="preserve">proteomics, </w:t>
      </w:r>
      <w:r w:rsidRPr="00282757">
        <w:rPr>
          <w:sz w:val="24"/>
          <w:szCs w:val="24"/>
        </w:rPr>
        <w:t>biochemistry</w:t>
      </w:r>
      <w:r>
        <w:rPr>
          <w:sz w:val="24"/>
          <w:szCs w:val="24"/>
        </w:rPr>
        <w:t>,</w:t>
      </w:r>
      <w:r w:rsidRPr="00282757">
        <w:rPr>
          <w:sz w:val="24"/>
          <w:szCs w:val="24"/>
        </w:rPr>
        <w:t xml:space="preserve"> </w:t>
      </w:r>
      <w:r>
        <w:rPr>
          <w:sz w:val="24"/>
          <w:szCs w:val="24"/>
        </w:rPr>
        <w:t>cell biology,</w:t>
      </w:r>
      <w:r w:rsidR="000E544F">
        <w:rPr>
          <w:sz w:val="24"/>
          <w:szCs w:val="24"/>
        </w:rPr>
        <w:t xml:space="preserve"> and genetics </w:t>
      </w:r>
      <w:r>
        <w:rPr>
          <w:sz w:val="24"/>
          <w:szCs w:val="24"/>
        </w:rPr>
        <w:t>to</w:t>
      </w:r>
      <w:r w:rsidRPr="00282757">
        <w:rPr>
          <w:sz w:val="24"/>
          <w:szCs w:val="24"/>
        </w:rPr>
        <w:t xml:space="preserve"> </w:t>
      </w:r>
      <w:r>
        <w:rPr>
          <w:sz w:val="24"/>
          <w:szCs w:val="24"/>
        </w:rPr>
        <w:t>identify</w:t>
      </w:r>
      <w:r w:rsidRPr="00282757">
        <w:rPr>
          <w:sz w:val="24"/>
          <w:szCs w:val="24"/>
        </w:rPr>
        <w:t xml:space="preserve"> a family of </w:t>
      </w:r>
      <w:r>
        <w:rPr>
          <w:sz w:val="24"/>
          <w:szCs w:val="24"/>
        </w:rPr>
        <w:t xml:space="preserve">nuclear Argonaute interacting proteins </w:t>
      </w:r>
      <w:r w:rsidRPr="00282757">
        <w:rPr>
          <w:sz w:val="24"/>
          <w:szCs w:val="24"/>
        </w:rPr>
        <w:t>that maintain</w:t>
      </w:r>
      <w:r>
        <w:rPr>
          <w:sz w:val="24"/>
          <w:szCs w:val="24"/>
        </w:rPr>
        <w:t>s</w:t>
      </w:r>
      <w:r w:rsidRPr="00282757">
        <w:rPr>
          <w:sz w:val="24"/>
          <w:szCs w:val="24"/>
        </w:rPr>
        <w:t xml:space="preserve"> genome integrity and determines the potency and specificity of nuclear RNAi</w:t>
      </w:r>
      <w:r>
        <w:rPr>
          <w:sz w:val="24"/>
          <w:szCs w:val="24"/>
        </w:rPr>
        <w:t>. They do so</w:t>
      </w:r>
      <w:r w:rsidRPr="00282757">
        <w:rPr>
          <w:sz w:val="24"/>
          <w:szCs w:val="24"/>
        </w:rPr>
        <w:t xml:space="preserve"> by gating </w:t>
      </w:r>
      <w:r>
        <w:rPr>
          <w:sz w:val="24"/>
          <w:szCs w:val="24"/>
        </w:rPr>
        <w:t xml:space="preserve">Argonautes from </w:t>
      </w:r>
      <w:r w:rsidRPr="00282757">
        <w:rPr>
          <w:sz w:val="24"/>
          <w:szCs w:val="24"/>
        </w:rPr>
        <w:t>small RNAs</w:t>
      </w:r>
      <w:r>
        <w:rPr>
          <w:sz w:val="24"/>
          <w:szCs w:val="24"/>
        </w:rPr>
        <w:t xml:space="preserve"> in specific cell types and at specific moments</w:t>
      </w:r>
      <w:r w:rsidRPr="00282757">
        <w:rPr>
          <w:sz w:val="24"/>
          <w:szCs w:val="24"/>
        </w:rPr>
        <w:t xml:space="preserve">. </w:t>
      </w:r>
      <w:r>
        <w:rPr>
          <w:sz w:val="24"/>
          <w:szCs w:val="24"/>
        </w:rPr>
        <w:t>Their loss in the germline</w:t>
      </w:r>
      <w:r w:rsidRPr="00282757">
        <w:rPr>
          <w:sz w:val="24"/>
          <w:szCs w:val="24"/>
        </w:rPr>
        <w:t xml:space="preserve"> </w:t>
      </w:r>
      <w:r>
        <w:rPr>
          <w:sz w:val="24"/>
          <w:szCs w:val="24"/>
        </w:rPr>
        <w:t>impacts</w:t>
      </w:r>
      <w:r w:rsidRPr="00282757">
        <w:rPr>
          <w:sz w:val="24"/>
          <w:szCs w:val="24"/>
        </w:rPr>
        <w:t xml:space="preserve"> on long-term epigenetic inheritance and transposable element silencing</w:t>
      </w:r>
      <w:r>
        <w:rPr>
          <w:sz w:val="24"/>
          <w:szCs w:val="24"/>
        </w:rPr>
        <w:t>,</w:t>
      </w:r>
      <w:r w:rsidRPr="00282757">
        <w:rPr>
          <w:sz w:val="24"/>
          <w:szCs w:val="24"/>
        </w:rPr>
        <w:t xml:space="preserve"> </w:t>
      </w:r>
      <w:r>
        <w:rPr>
          <w:sz w:val="24"/>
          <w:szCs w:val="24"/>
        </w:rPr>
        <w:t>and</w:t>
      </w:r>
      <w:r w:rsidRPr="00282757">
        <w:rPr>
          <w:sz w:val="24"/>
          <w:szCs w:val="24"/>
        </w:rPr>
        <w:t xml:space="preserve"> results in</w:t>
      </w:r>
      <w:r>
        <w:rPr>
          <w:sz w:val="24"/>
          <w:szCs w:val="24"/>
        </w:rPr>
        <w:t xml:space="preserve"> the</w:t>
      </w:r>
      <w:r w:rsidRPr="00DE0FBE">
        <w:rPr>
          <w:sz w:val="24"/>
          <w:szCs w:val="24"/>
        </w:rPr>
        <w:t xml:space="preserve"> </w:t>
      </w:r>
      <w:r w:rsidR="00090FF6">
        <w:rPr>
          <w:sz w:val="24"/>
          <w:szCs w:val="24"/>
        </w:rPr>
        <w:t>misloading</w:t>
      </w:r>
      <w:r>
        <w:rPr>
          <w:sz w:val="24"/>
          <w:szCs w:val="24"/>
        </w:rPr>
        <w:t xml:space="preserve"> of</w:t>
      </w:r>
      <w:r w:rsidRPr="00282757">
        <w:rPr>
          <w:sz w:val="24"/>
          <w:szCs w:val="24"/>
        </w:rPr>
        <w:t xml:space="preserve"> </w:t>
      </w:r>
      <w:r>
        <w:rPr>
          <w:sz w:val="24"/>
          <w:szCs w:val="24"/>
        </w:rPr>
        <w:t xml:space="preserve">embryonic </w:t>
      </w:r>
      <w:r w:rsidRPr="00282757">
        <w:rPr>
          <w:sz w:val="24"/>
          <w:szCs w:val="24"/>
        </w:rPr>
        <w:t xml:space="preserve">NRDE-3 with small RNAs that normally effect maternal </w:t>
      </w:r>
      <w:proofErr w:type="spellStart"/>
      <w:r w:rsidRPr="00282757">
        <w:rPr>
          <w:sz w:val="24"/>
          <w:szCs w:val="24"/>
        </w:rPr>
        <w:t>piRNAs</w:t>
      </w:r>
      <w:proofErr w:type="spellEnd"/>
      <w:r w:rsidRPr="00282757">
        <w:rPr>
          <w:sz w:val="24"/>
          <w:szCs w:val="24"/>
        </w:rPr>
        <w:t>.</w:t>
      </w:r>
    </w:p>
    <w:p w14:paraId="2C095882" w14:textId="77777777" w:rsidR="00920DF6" w:rsidRPr="00EE459E" w:rsidRDefault="00920DF6">
      <w:pPr>
        <w:pStyle w:val="Normal1"/>
        <w:rPr>
          <w:sz w:val="24"/>
          <w:szCs w:val="24"/>
          <w:u w:val="single"/>
        </w:rPr>
      </w:pPr>
      <w:r w:rsidRPr="00EE459E">
        <w:rPr>
          <w:sz w:val="24"/>
          <w:szCs w:val="24"/>
          <w:u w:val="single"/>
        </w:rPr>
        <w:t xml:space="preserve"> </w:t>
      </w:r>
    </w:p>
    <w:p w14:paraId="7D953396" w14:textId="77777777" w:rsidR="001777A9" w:rsidRDefault="001777A9">
      <w:pPr>
        <w:pStyle w:val="Normal1"/>
        <w:rPr>
          <w:b/>
          <w:sz w:val="24"/>
          <w:szCs w:val="24"/>
        </w:rPr>
      </w:pPr>
    </w:p>
    <w:p w14:paraId="5FE902D1" w14:textId="77777777" w:rsidR="001777A9" w:rsidRDefault="001777A9">
      <w:pPr>
        <w:pStyle w:val="Normal1"/>
        <w:rPr>
          <w:b/>
          <w:sz w:val="24"/>
          <w:szCs w:val="24"/>
        </w:rPr>
      </w:pPr>
    </w:p>
    <w:p w14:paraId="091DF98D" w14:textId="77777777" w:rsidR="00920DF6" w:rsidRPr="00EE459E" w:rsidRDefault="00920DF6">
      <w:pPr>
        <w:pStyle w:val="Normal1"/>
        <w:rPr>
          <w:b/>
          <w:sz w:val="24"/>
          <w:szCs w:val="24"/>
        </w:rPr>
      </w:pPr>
      <w:r w:rsidRPr="00EE459E">
        <w:rPr>
          <w:b/>
          <w:sz w:val="24"/>
          <w:szCs w:val="24"/>
        </w:rPr>
        <w:lastRenderedPageBreak/>
        <w:t>Results</w:t>
      </w:r>
    </w:p>
    <w:p w14:paraId="5DFB3FBB" w14:textId="77777777" w:rsidR="00920DF6" w:rsidRPr="00EE459E" w:rsidRDefault="00920DF6">
      <w:pPr>
        <w:pStyle w:val="Normal1"/>
        <w:rPr>
          <w:sz w:val="24"/>
          <w:szCs w:val="24"/>
        </w:rPr>
      </w:pPr>
      <w:r w:rsidRPr="00EE459E">
        <w:rPr>
          <w:sz w:val="24"/>
          <w:szCs w:val="24"/>
        </w:rPr>
        <w:t xml:space="preserve"> </w:t>
      </w:r>
    </w:p>
    <w:p w14:paraId="0AC8DAE7" w14:textId="77777777" w:rsidR="00920DF6" w:rsidRPr="00EE459E" w:rsidRDefault="00920DF6">
      <w:pPr>
        <w:pStyle w:val="Normal1"/>
        <w:spacing w:line="360" w:lineRule="auto"/>
        <w:jc w:val="both"/>
        <w:rPr>
          <w:sz w:val="24"/>
          <w:szCs w:val="24"/>
          <w:highlight w:val="yellow"/>
        </w:rPr>
      </w:pPr>
      <w:r w:rsidRPr="00EE459E">
        <w:rPr>
          <w:b/>
          <w:sz w:val="24"/>
          <w:szCs w:val="24"/>
        </w:rPr>
        <w:t>NRDE-3 proteomics reveal interactions with a</w:t>
      </w:r>
      <w:r w:rsidR="003A0389">
        <w:rPr>
          <w:b/>
          <w:sz w:val="24"/>
          <w:szCs w:val="24"/>
        </w:rPr>
        <w:t>n uncharacterized</w:t>
      </w:r>
      <w:r w:rsidRPr="00EE459E">
        <w:rPr>
          <w:b/>
          <w:sz w:val="24"/>
          <w:szCs w:val="24"/>
        </w:rPr>
        <w:t xml:space="preserve"> protein family</w:t>
      </w:r>
    </w:p>
    <w:p w14:paraId="56828DF5" w14:textId="77777777" w:rsidR="00920DF6" w:rsidRDefault="00920DF6" w:rsidP="00FD5929">
      <w:pPr>
        <w:pStyle w:val="Normal1"/>
        <w:spacing w:line="360" w:lineRule="auto"/>
        <w:ind w:firstLine="720"/>
        <w:jc w:val="both"/>
        <w:rPr>
          <w:sz w:val="24"/>
          <w:szCs w:val="24"/>
        </w:rPr>
      </w:pPr>
      <w:r>
        <w:rPr>
          <w:sz w:val="24"/>
          <w:szCs w:val="24"/>
        </w:rPr>
        <w:t>To examine the</w:t>
      </w:r>
      <w:r w:rsidRPr="00EE459E">
        <w:rPr>
          <w:sz w:val="24"/>
          <w:szCs w:val="24"/>
        </w:rPr>
        <w:t xml:space="preserve"> protein-protein interactio</w:t>
      </w:r>
      <w:r>
        <w:rPr>
          <w:sz w:val="24"/>
          <w:szCs w:val="24"/>
        </w:rPr>
        <w:t xml:space="preserve">ns of the nuclear Argonaute NRDE-3, a </w:t>
      </w:r>
      <w:r w:rsidRPr="00EE459E">
        <w:rPr>
          <w:sz w:val="24"/>
          <w:szCs w:val="24"/>
        </w:rPr>
        <w:t>LAP</w:t>
      </w:r>
      <w:r>
        <w:rPr>
          <w:sz w:val="24"/>
          <w:szCs w:val="24"/>
        </w:rPr>
        <w:t xml:space="preserve"> </w:t>
      </w:r>
      <w:r w:rsidRPr="00EE459E">
        <w:rPr>
          <w:sz w:val="24"/>
          <w:szCs w:val="24"/>
        </w:rPr>
        <w:t>(</w:t>
      </w:r>
      <w:proofErr w:type="gramStart"/>
      <w:r w:rsidRPr="00EE459E">
        <w:rPr>
          <w:sz w:val="24"/>
          <w:szCs w:val="24"/>
        </w:rPr>
        <w:t>GFP::</w:t>
      </w:r>
      <w:proofErr w:type="gramEnd"/>
      <w:r w:rsidRPr="00EE459E">
        <w:rPr>
          <w:sz w:val="24"/>
          <w:szCs w:val="24"/>
        </w:rPr>
        <w:t>3xFLAG)-tagged NRDE-3 was immunoprecipitated</w:t>
      </w:r>
      <w:r>
        <w:rPr>
          <w:sz w:val="24"/>
          <w:szCs w:val="24"/>
        </w:rPr>
        <w:t xml:space="preserve"> (IP)</w:t>
      </w:r>
      <w:r w:rsidRPr="00EE459E">
        <w:rPr>
          <w:sz w:val="24"/>
          <w:szCs w:val="24"/>
        </w:rPr>
        <w:t xml:space="preserve"> from embryo</w:t>
      </w:r>
      <w:r>
        <w:rPr>
          <w:sz w:val="24"/>
          <w:szCs w:val="24"/>
        </w:rPr>
        <w:t>nic</w:t>
      </w:r>
      <w:r w:rsidRPr="00EE459E">
        <w:rPr>
          <w:sz w:val="24"/>
          <w:szCs w:val="24"/>
        </w:rPr>
        <w:t xml:space="preserve"> extracts</w:t>
      </w:r>
      <w:r w:rsidR="000E544F">
        <w:rPr>
          <w:sz w:val="24"/>
          <w:szCs w:val="24"/>
        </w:rPr>
        <w:t xml:space="preserve"> </w:t>
      </w:r>
      <w:r>
        <w:rPr>
          <w:sz w:val="24"/>
          <w:szCs w:val="24"/>
        </w:rPr>
        <w:t>(Figure S1A).</w:t>
      </w:r>
      <w:r w:rsidRPr="00EE459E">
        <w:rPr>
          <w:sz w:val="24"/>
          <w:szCs w:val="24"/>
        </w:rPr>
        <w:t xml:space="preserve"> </w:t>
      </w:r>
      <w:r>
        <w:rPr>
          <w:sz w:val="24"/>
          <w:szCs w:val="24"/>
        </w:rPr>
        <w:t>R</w:t>
      </w:r>
      <w:r w:rsidRPr="00EE459E">
        <w:rPr>
          <w:sz w:val="24"/>
          <w:szCs w:val="24"/>
        </w:rPr>
        <w:t xml:space="preserve">ecovered proteins were analyzed using </w:t>
      </w:r>
      <w:r>
        <w:rPr>
          <w:sz w:val="24"/>
          <w:szCs w:val="24"/>
        </w:rPr>
        <w:t>Multi-Dimensional Protein Identification Technology (</w:t>
      </w:r>
      <w:proofErr w:type="spellStart"/>
      <w:r w:rsidRPr="00EE459E">
        <w:rPr>
          <w:sz w:val="24"/>
          <w:szCs w:val="24"/>
        </w:rPr>
        <w:t>Mu</w:t>
      </w:r>
      <w:r w:rsidR="00CC03DD">
        <w:rPr>
          <w:sz w:val="24"/>
          <w:szCs w:val="24"/>
        </w:rPr>
        <w:t>D</w:t>
      </w:r>
      <w:r w:rsidRPr="00EE459E">
        <w:rPr>
          <w:sz w:val="24"/>
          <w:szCs w:val="24"/>
        </w:rPr>
        <w:t>PIT</w:t>
      </w:r>
      <w:proofErr w:type="spellEnd"/>
      <w:r>
        <w:rPr>
          <w:sz w:val="24"/>
          <w:szCs w:val="24"/>
        </w:rPr>
        <w:t>)</w:t>
      </w:r>
      <w:r w:rsidRPr="00EE459E">
        <w:rPr>
          <w:sz w:val="24"/>
          <w:szCs w:val="24"/>
        </w:rPr>
        <w:t xml:space="preserve"> </w:t>
      </w:r>
      <w:r>
        <w:rPr>
          <w:noProof/>
          <w:sz w:val="24"/>
          <w:szCs w:val="24"/>
        </w:rPr>
        <w:t>(Washburn et al., 2001)</w:t>
      </w:r>
      <w:r>
        <w:rPr>
          <w:sz w:val="24"/>
          <w:szCs w:val="24"/>
        </w:rPr>
        <w:t>.</w:t>
      </w:r>
      <w:r w:rsidR="005F5120">
        <w:rPr>
          <w:sz w:val="24"/>
          <w:szCs w:val="24"/>
        </w:rPr>
        <w:t xml:space="preserve"> </w:t>
      </w:r>
      <w:r w:rsidRPr="00EE459E">
        <w:rPr>
          <w:sz w:val="24"/>
          <w:szCs w:val="24"/>
        </w:rPr>
        <w:t>From 44 candidate inter</w:t>
      </w:r>
      <w:r>
        <w:rPr>
          <w:sz w:val="24"/>
          <w:szCs w:val="24"/>
        </w:rPr>
        <w:t>acting proteins, the</w:t>
      </w:r>
      <w:r w:rsidRPr="00EE459E">
        <w:rPr>
          <w:sz w:val="24"/>
          <w:szCs w:val="24"/>
        </w:rPr>
        <w:t xml:space="preserve"> uncharacterized protein F43C11.9 was consistently </w:t>
      </w:r>
      <w:r>
        <w:rPr>
          <w:sz w:val="24"/>
          <w:szCs w:val="24"/>
        </w:rPr>
        <w:t>detected in all replicates, and with</w:t>
      </w:r>
      <w:r w:rsidRPr="00EE459E">
        <w:rPr>
          <w:sz w:val="24"/>
          <w:szCs w:val="24"/>
        </w:rPr>
        <w:t xml:space="preserve"> </w:t>
      </w:r>
      <w:r>
        <w:rPr>
          <w:sz w:val="24"/>
          <w:szCs w:val="24"/>
        </w:rPr>
        <w:t xml:space="preserve">a greater </w:t>
      </w:r>
      <w:r w:rsidRPr="00EE459E">
        <w:rPr>
          <w:sz w:val="24"/>
          <w:szCs w:val="24"/>
        </w:rPr>
        <w:t>peptide coverage</w:t>
      </w:r>
      <w:r>
        <w:rPr>
          <w:sz w:val="24"/>
          <w:szCs w:val="24"/>
        </w:rPr>
        <w:t xml:space="preserve"> than any other protein (Figure 1A, Table S1).</w:t>
      </w:r>
      <w:r w:rsidRPr="00EE459E">
        <w:rPr>
          <w:sz w:val="24"/>
          <w:szCs w:val="24"/>
        </w:rPr>
        <w:t xml:space="preserve"> </w:t>
      </w:r>
      <w:r w:rsidRPr="00820EDE">
        <w:rPr>
          <w:color w:val="000000" w:themeColor="text1"/>
          <w:sz w:val="24"/>
          <w:szCs w:val="24"/>
        </w:rPr>
        <w:t xml:space="preserve">We renamed this protein for its mutant phenotype (see Figure 2), Enhanced Nuclear RNAi 1 (ENRI-1) </w:t>
      </w:r>
      <w:r>
        <w:rPr>
          <w:sz w:val="24"/>
          <w:szCs w:val="24"/>
        </w:rPr>
        <w:t xml:space="preserve">(Figure 1A). Interestingly, T24C2.2, a protein detected in 2/5 NRDE-3 purifications is similar (25% identity) to ENRI-1, suggesting that they may represent members of a protein family that have redundant or compensatory functions (Figure 1A, 1B). </w:t>
      </w:r>
      <w:r w:rsidRPr="00EE459E">
        <w:rPr>
          <w:sz w:val="24"/>
          <w:szCs w:val="24"/>
        </w:rPr>
        <w:t xml:space="preserve">In </w:t>
      </w:r>
      <w:r>
        <w:rPr>
          <w:sz w:val="24"/>
          <w:szCs w:val="24"/>
        </w:rPr>
        <w:t>agreement with this,</w:t>
      </w:r>
      <w:r w:rsidRPr="00EE459E">
        <w:rPr>
          <w:sz w:val="24"/>
          <w:szCs w:val="24"/>
        </w:rPr>
        <w:t xml:space="preserve"> </w:t>
      </w:r>
      <w:r>
        <w:rPr>
          <w:sz w:val="24"/>
          <w:szCs w:val="24"/>
        </w:rPr>
        <w:t>in the absence of ENRI-1,</w:t>
      </w:r>
      <w:r w:rsidRPr="00EE459E">
        <w:rPr>
          <w:sz w:val="24"/>
          <w:szCs w:val="24"/>
        </w:rPr>
        <w:t xml:space="preserve"> T24C2.2 becomes the top ranked interact</w:t>
      </w:r>
      <w:r>
        <w:rPr>
          <w:sz w:val="24"/>
          <w:szCs w:val="24"/>
        </w:rPr>
        <w:t>ing partner of NRDE-3 (Figure 1A and Table S1). For this reason</w:t>
      </w:r>
      <w:r w:rsidRPr="00EE459E">
        <w:rPr>
          <w:sz w:val="24"/>
          <w:szCs w:val="24"/>
        </w:rPr>
        <w:t xml:space="preserve"> and in light of partial functional compensation (below), we renamed T24C2.2 as </w:t>
      </w:r>
      <w:r>
        <w:rPr>
          <w:sz w:val="24"/>
          <w:szCs w:val="24"/>
        </w:rPr>
        <w:t>ENRI</w:t>
      </w:r>
      <w:r w:rsidRPr="00EE459E">
        <w:rPr>
          <w:sz w:val="24"/>
          <w:szCs w:val="24"/>
        </w:rPr>
        <w:t xml:space="preserve">-2. </w:t>
      </w:r>
      <w:r>
        <w:rPr>
          <w:sz w:val="24"/>
          <w:szCs w:val="24"/>
        </w:rPr>
        <w:t>ENRI</w:t>
      </w:r>
      <w:r w:rsidRPr="00EE459E">
        <w:rPr>
          <w:sz w:val="24"/>
          <w:szCs w:val="24"/>
        </w:rPr>
        <w:t xml:space="preserve">-1 and </w:t>
      </w:r>
      <w:r>
        <w:rPr>
          <w:sz w:val="24"/>
          <w:szCs w:val="24"/>
        </w:rPr>
        <w:t>ENRI</w:t>
      </w:r>
      <w:r w:rsidRPr="00EE459E">
        <w:rPr>
          <w:sz w:val="24"/>
          <w:szCs w:val="24"/>
        </w:rPr>
        <w:t xml:space="preserve">-2 also share homology with </w:t>
      </w:r>
      <w:r>
        <w:rPr>
          <w:sz w:val="24"/>
          <w:szCs w:val="24"/>
        </w:rPr>
        <w:t>HRDE-2 (T01C3.9), a protein recently reported to be involved in trans-generational epigenetic inheritance (TEI)</w:t>
      </w:r>
      <w:r w:rsidRPr="009B7133">
        <w:rPr>
          <w:sz w:val="24"/>
          <w:szCs w:val="24"/>
        </w:rPr>
        <w:t xml:space="preserve"> </w:t>
      </w:r>
      <w:r>
        <w:rPr>
          <w:noProof/>
          <w:sz w:val="24"/>
          <w:szCs w:val="24"/>
        </w:rPr>
        <w:t>(Spracklin et al., 2017)</w:t>
      </w:r>
      <w:r>
        <w:rPr>
          <w:sz w:val="24"/>
          <w:szCs w:val="24"/>
        </w:rPr>
        <w:t>. This protein will be identified herein as ENRI</w:t>
      </w:r>
      <w:r w:rsidRPr="00EE459E">
        <w:rPr>
          <w:sz w:val="24"/>
          <w:szCs w:val="24"/>
        </w:rPr>
        <w:t>-3</w:t>
      </w:r>
      <w:r>
        <w:rPr>
          <w:sz w:val="24"/>
          <w:szCs w:val="24"/>
        </w:rPr>
        <w:t>.</w:t>
      </w:r>
      <w:r w:rsidRPr="00C7441B">
        <w:rPr>
          <w:sz w:val="24"/>
          <w:szCs w:val="24"/>
        </w:rPr>
        <w:t xml:space="preserve"> </w:t>
      </w:r>
      <w:r>
        <w:rPr>
          <w:sz w:val="24"/>
          <w:szCs w:val="24"/>
        </w:rPr>
        <w:t xml:space="preserve">In </w:t>
      </w:r>
      <w:r w:rsidRPr="00811228">
        <w:rPr>
          <w:i/>
          <w:sz w:val="24"/>
          <w:szCs w:val="24"/>
        </w:rPr>
        <w:t>C. elegans</w:t>
      </w:r>
      <w:r>
        <w:rPr>
          <w:sz w:val="24"/>
          <w:szCs w:val="24"/>
        </w:rPr>
        <w:t xml:space="preserve">, ENRI-3 is encoded by the downstream ORF of the </w:t>
      </w:r>
      <w:proofErr w:type="spellStart"/>
      <w:r>
        <w:rPr>
          <w:sz w:val="24"/>
          <w:szCs w:val="24"/>
        </w:rPr>
        <w:t>bicistronic</w:t>
      </w:r>
      <w:proofErr w:type="spellEnd"/>
      <w:r>
        <w:rPr>
          <w:sz w:val="24"/>
          <w:szCs w:val="24"/>
        </w:rPr>
        <w:t xml:space="preserve"> locus that encodes </w:t>
      </w:r>
      <w:r w:rsidRPr="00EE459E">
        <w:rPr>
          <w:sz w:val="24"/>
          <w:szCs w:val="24"/>
        </w:rPr>
        <w:t>MUT-15</w:t>
      </w:r>
      <w:r>
        <w:rPr>
          <w:sz w:val="24"/>
          <w:szCs w:val="24"/>
        </w:rPr>
        <w:t xml:space="preserve"> </w:t>
      </w:r>
      <w:r w:rsidRPr="00EE459E">
        <w:rPr>
          <w:sz w:val="24"/>
          <w:szCs w:val="24"/>
        </w:rPr>
        <w:t>(Figure 1</w:t>
      </w:r>
      <w:r>
        <w:rPr>
          <w:sz w:val="24"/>
          <w:szCs w:val="24"/>
        </w:rPr>
        <w:t>B</w:t>
      </w:r>
      <w:r w:rsidRPr="00EE459E">
        <w:rPr>
          <w:sz w:val="24"/>
          <w:szCs w:val="24"/>
        </w:rPr>
        <w:t>)</w:t>
      </w:r>
      <w:r>
        <w:rPr>
          <w:sz w:val="24"/>
          <w:szCs w:val="24"/>
        </w:rPr>
        <w:t>, a protein involved</w:t>
      </w:r>
      <w:r w:rsidRPr="00EE459E">
        <w:rPr>
          <w:sz w:val="24"/>
          <w:szCs w:val="24"/>
        </w:rPr>
        <w:t xml:space="preserve"> in the biogenesis of ERGO-1 class 26G-RNAs and in the </w:t>
      </w:r>
      <w:r>
        <w:rPr>
          <w:sz w:val="24"/>
          <w:szCs w:val="24"/>
        </w:rPr>
        <w:t xml:space="preserve">broader </w:t>
      </w:r>
      <w:r w:rsidRPr="00EE459E">
        <w:rPr>
          <w:sz w:val="24"/>
          <w:szCs w:val="24"/>
        </w:rPr>
        <w:t>accumulation of WAG</w:t>
      </w:r>
      <w:r>
        <w:rPr>
          <w:sz w:val="24"/>
          <w:szCs w:val="24"/>
        </w:rPr>
        <w:t xml:space="preserve">O 22G-RNAs </w:t>
      </w:r>
      <w:r>
        <w:rPr>
          <w:noProof/>
          <w:sz w:val="24"/>
          <w:szCs w:val="24"/>
        </w:rPr>
        <w:t>(Zhang et al., 2011)</w:t>
      </w:r>
      <w:r w:rsidRPr="00EE459E">
        <w:rPr>
          <w:sz w:val="24"/>
          <w:szCs w:val="24"/>
        </w:rPr>
        <w:t>.</w:t>
      </w:r>
      <w:r>
        <w:rPr>
          <w:sz w:val="24"/>
          <w:szCs w:val="24"/>
        </w:rPr>
        <w:t xml:space="preserve"> The syntenic locus is predicted to encode a single ORF in </w:t>
      </w:r>
      <w:r w:rsidRPr="00EE459E">
        <w:rPr>
          <w:i/>
          <w:sz w:val="24"/>
          <w:szCs w:val="24"/>
        </w:rPr>
        <w:t xml:space="preserve">C. </w:t>
      </w:r>
      <w:proofErr w:type="spellStart"/>
      <w:r w:rsidRPr="00EE459E">
        <w:rPr>
          <w:i/>
          <w:sz w:val="24"/>
          <w:szCs w:val="24"/>
        </w:rPr>
        <w:t>briggsae</w:t>
      </w:r>
      <w:proofErr w:type="spellEnd"/>
      <w:r>
        <w:rPr>
          <w:sz w:val="24"/>
          <w:szCs w:val="24"/>
        </w:rPr>
        <w:t>. The ENRI proteins bear several predicted disordered regions, and while they do not contain a distinctive recognizable domain, they bear some similarity with a P-loop containing nucleoside triphosphate hydrolase motif, which is most recognizable in ENRI-2 (Figure 1B).</w:t>
      </w:r>
    </w:p>
    <w:p w14:paraId="698CD920" w14:textId="77777777" w:rsidR="00920DF6" w:rsidRPr="00820EDE" w:rsidRDefault="00920DF6" w:rsidP="00FD5929">
      <w:pPr>
        <w:pStyle w:val="Normal1"/>
        <w:spacing w:line="360" w:lineRule="auto"/>
        <w:ind w:firstLine="720"/>
        <w:jc w:val="both"/>
        <w:rPr>
          <w:color w:val="000000" w:themeColor="text1"/>
          <w:sz w:val="24"/>
          <w:szCs w:val="24"/>
        </w:rPr>
      </w:pPr>
      <w:r w:rsidRPr="00820EDE">
        <w:rPr>
          <w:color w:val="000000" w:themeColor="text1"/>
          <w:sz w:val="24"/>
          <w:szCs w:val="24"/>
        </w:rPr>
        <w:t xml:space="preserve">We generated polyclonal antisera against ENRI-1 and NRDE-3 and confirmed their specificity in western blots and IP (Figure S1B). The interaction between NRDE-3 and ENRI-1 was confirmed by co-IP on endogenous NRDE-3 and using a LAP-NRDE-3 transgenic strain (Figure 1C, D). Interaction between NRDE-3 and ENRI-2 was confirmed using a FLAG-tagged endogenous </w:t>
      </w:r>
      <w:r w:rsidRPr="00820EDE">
        <w:rPr>
          <w:i/>
          <w:iCs/>
          <w:color w:val="000000" w:themeColor="text1"/>
          <w:sz w:val="24"/>
          <w:szCs w:val="24"/>
        </w:rPr>
        <w:t xml:space="preserve">enri-2 </w:t>
      </w:r>
      <w:r w:rsidRPr="00820EDE">
        <w:rPr>
          <w:color w:val="000000" w:themeColor="text1"/>
          <w:sz w:val="24"/>
          <w:szCs w:val="24"/>
        </w:rPr>
        <w:t xml:space="preserve">allele generated through CRISPR (Figure 1D). We note that expression of ENRI-1 was higher in the input fraction of the transgenic </w:t>
      </w:r>
      <w:proofErr w:type="gramStart"/>
      <w:r w:rsidRPr="00820EDE">
        <w:rPr>
          <w:color w:val="000000" w:themeColor="text1"/>
          <w:sz w:val="24"/>
          <w:szCs w:val="24"/>
        </w:rPr>
        <w:lastRenderedPageBreak/>
        <w:t>LAP::</w:t>
      </w:r>
      <w:proofErr w:type="gramEnd"/>
      <w:r w:rsidRPr="00820EDE">
        <w:rPr>
          <w:color w:val="000000" w:themeColor="text1"/>
          <w:sz w:val="24"/>
          <w:szCs w:val="24"/>
        </w:rPr>
        <w:t>NRDE-3 strain than in wild-type</w:t>
      </w:r>
      <w:r w:rsidR="00720ED9">
        <w:rPr>
          <w:color w:val="000000" w:themeColor="text1"/>
          <w:sz w:val="24"/>
          <w:szCs w:val="24"/>
        </w:rPr>
        <w:t xml:space="preserve"> animals</w:t>
      </w:r>
      <w:r w:rsidR="00090FF6">
        <w:rPr>
          <w:color w:val="000000" w:themeColor="text1"/>
          <w:sz w:val="24"/>
          <w:szCs w:val="24"/>
        </w:rPr>
        <w:t xml:space="preserve"> </w:t>
      </w:r>
      <w:r w:rsidRPr="00820EDE">
        <w:rPr>
          <w:color w:val="000000" w:themeColor="text1"/>
          <w:sz w:val="24"/>
          <w:szCs w:val="24"/>
        </w:rPr>
        <w:t xml:space="preserve">(Figure 1C). However, ENRI-1 levels remained unchanged in a </w:t>
      </w:r>
      <w:r w:rsidRPr="00820EDE">
        <w:rPr>
          <w:i/>
          <w:color w:val="000000" w:themeColor="text1"/>
          <w:sz w:val="24"/>
          <w:szCs w:val="24"/>
        </w:rPr>
        <w:t>nrde-3</w:t>
      </w:r>
      <w:r w:rsidRPr="00820EDE">
        <w:rPr>
          <w:color w:val="000000" w:themeColor="text1"/>
          <w:sz w:val="24"/>
          <w:szCs w:val="24"/>
        </w:rPr>
        <w:t xml:space="preserve"> null mutant (Figure S1C), and neither loss of </w:t>
      </w:r>
      <w:r w:rsidRPr="00820EDE">
        <w:rPr>
          <w:i/>
          <w:iCs/>
          <w:color w:val="000000" w:themeColor="text1"/>
          <w:sz w:val="24"/>
          <w:szCs w:val="24"/>
        </w:rPr>
        <w:t>enri-1</w:t>
      </w:r>
      <w:r w:rsidRPr="00820EDE">
        <w:rPr>
          <w:color w:val="000000" w:themeColor="text1"/>
          <w:sz w:val="24"/>
          <w:szCs w:val="24"/>
        </w:rPr>
        <w:t xml:space="preserve"> nor </w:t>
      </w:r>
      <w:r w:rsidRPr="00820EDE">
        <w:rPr>
          <w:i/>
          <w:iCs/>
          <w:color w:val="000000" w:themeColor="text1"/>
          <w:sz w:val="24"/>
          <w:szCs w:val="24"/>
        </w:rPr>
        <w:t>enri-2</w:t>
      </w:r>
      <w:r w:rsidRPr="00820EDE">
        <w:rPr>
          <w:color w:val="000000" w:themeColor="text1"/>
          <w:sz w:val="24"/>
          <w:szCs w:val="24"/>
        </w:rPr>
        <w:t xml:space="preserve"> affected the expression of endogenous NRDE-3 (Figure S1D).</w:t>
      </w:r>
    </w:p>
    <w:p w14:paraId="5B729AC2" w14:textId="77777777" w:rsidR="00920DF6" w:rsidRDefault="00920DF6" w:rsidP="00FD5929">
      <w:pPr>
        <w:pStyle w:val="Normal1"/>
        <w:spacing w:line="360" w:lineRule="auto"/>
        <w:ind w:firstLine="720"/>
        <w:jc w:val="both"/>
        <w:rPr>
          <w:sz w:val="24"/>
          <w:szCs w:val="24"/>
        </w:rPr>
      </w:pPr>
      <w:r w:rsidRPr="00EE459E">
        <w:rPr>
          <w:sz w:val="24"/>
          <w:szCs w:val="24"/>
        </w:rPr>
        <w:t xml:space="preserve">To further </w:t>
      </w:r>
      <w:r w:rsidR="00A3013B">
        <w:rPr>
          <w:sz w:val="24"/>
          <w:szCs w:val="24"/>
        </w:rPr>
        <w:t>detail</w:t>
      </w:r>
      <w:r w:rsidRPr="00EE459E">
        <w:rPr>
          <w:sz w:val="24"/>
          <w:szCs w:val="24"/>
        </w:rPr>
        <w:t xml:space="preserve"> the </w:t>
      </w:r>
      <w:r>
        <w:rPr>
          <w:sz w:val="24"/>
          <w:szCs w:val="24"/>
        </w:rPr>
        <w:t>interactions</w:t>
      </w:r>
      <w:r w:rsidRPr="00EE459E">
        <w:rPr>
          <w:sz w:val="24"/>
          <w:szCs w:val="24"/>
        </w:rPr>
        <w:t xml:space="preserve"> of </w:t>
      </w:r>
      <w:r>
        <w:rPr>
          <w:sz w:val="24"/>
          <w:szCs w:val="24"/>
        </w:rPr>
        <w:t>ENRI</w:t>
      </w:r>
      <w:r w:rsidRPr="00EE459E">
        <w:rPr>
          <w:sz w:val="24"/>
          <w:szCs w:val="24"/>
        </w:rPr>
        <w:t xml:space="preserve">-1 in </w:t>
      </w:r>
      <w:r>
        <w:rPr>
          <w:sz w:val="24"/>
          <w:szCs w:val="24"/>
        </w:rPr>
        <w:t xml:space="preserve">the </w:t>
      </w:r>
      <w:r w:rsidRPr="00EE459E">
        <w:rPr>
          <w:sz w:val="24"/>
          <w:szCs w:val="24"/>
        </w:rPr>
        <w:t>nuclear RNAi</w:t>
      </w:r>
      <w:r>
        <w:rPr>
          <w:sz w:val="24"/>
          <w:szCs w:val="24"/>
        </w:rPr>
        <w:t xml:space="preserve"> pathway</w:t>
      </w:r>
      <w:r w:rsidRPr="00EE459E">
        <w:rPr>
          <w:sz w:val="24"/>
          <w:szCs w:val="24"/>
        </w:rPr>
        <w:t xml:space="preserve">, we generated a strain expressing transgenic </w:t>
      </w:r>
      <w:r>
        <w:rPr>
          <w:sz w:val="24"/>
          <w:szCs w:val="24"/>
        </w:rPr>
        <w:t>ENRI-</w:t>
      </w:r>
      <w:r w:rsidRPr="00EE459E">
        <w:rPr>
          <w:sz w:val="24"/>
          <w:szCs w:val="24"/>
        </w:rPr>
        <w:t>1::3xFLAG</w:t>
      </w:r>
      <w:r>
        <w:rPr>
          <w:sz w:val="24"/>
          <w:szCs w:val="24"/>
        </w:rPr>
        <w:t>. ENRI</w:t>
      </w:r>
      <w:r w:rsidRPr="00EE459E">
        <w:rPr>
          <w:sz w:val="24"/>
          <w:szCs w:val="24"/>
        </w:rPr>
        <w:t xml:space="preserve">-1::3xFLAG was </w:t>
      </w:r>
      <w:proofErr w:type="spellStart"/>
      <w:r w:rsidR="001A6F9E">
        <w:rPr>
          <w:sz w:val="24"/>
          <w:szCs w:val="24"/>
        </w:rPr>
        <w:t>IPed</w:t>
      </w:r>
      <w:proofErr w:type="spellEnd"/>
      <w:r w:rsidRPr="00EE459E">
        <w:rPr>
          <w:sz w:val="24"/>
          <w:szCs w:val="24"/>
        </w:rPr>
        <w:t xml:space="preserve"> from embryo</w:t>
      </w:r>
      <w:r>
        <w:rPr>
          <w:sz w:val="24"/>
          <w:szCs w:val="24"/>
        </w:rPr>
        <w:t>nic</w:t>
      </w:r>
      <w:r w:rsidRPr="00EE459E">
        <w:rPr>
          <w:sz w:val="24"/>
          <w:szCs w:val="24"/>
        </w:rPr>
        <w:t xml:space="preserve"> extracts and purified proteins were analyzed by </w:t>
      </w:r>
      <w:proofErr w:type="spellStart"/>
      <w:r w:rsidRPr="00EE459E">
        <w:rPr>
          <w:sz w:val="24"/>
          <w:szCs w:val="24"/>
        </w:rPr>
        <w:t>Mu</w:t>
      </w:r>
      <w:r w:rsidR="007C33AE">
        <w:rPr>
          <w:sz w:val="24"/>
          <w:szCs w:val="24"/>
        </w:rPr>
        <w:t>D</w:t>
      </w:r>
      <w:r w:rsidRPr="00EE459E">
        <w:rPr>
          <w:sz w:val="24"/>
          <w:szCs w:val="24"/>
        </w:rPr>
        <w:t>PIT</w:t>
      </w:r>
      <w:proofErr w:type="spellEnd"/>
      <w:r>
        <w:rPr>
          <w:sz w:val="24"/>
          <w:szCs w:val="24"/>
        </w:rPr>
        <w:t xml:space="preserve"> analyses (Figure S1E, Table S2). </w:t>
      </w:r>
      <w:r w:rsidRPr="00EE459E">
        <w:rPr>
          <w:sz w:val="24"/>
          <w:szCs w:val="24"/>
        </w:rPr>
        <w:t xml:space="preserve">NRDE-3 was the top interactor and the only </w:t>
      </w:r>
      <w:r>
        <w:rPr>
          <w:sz w:val="24"/>
          <w:szCs w:val="24"/>
        </w:rPr>
        <w:t>Argonaute found in the datasets</w:t>
      </w:r>
      <w:r w:rsidRPr="00EE459E">
        <w:rPr>
          <w:sz w:val="24"/>
          <w:szCs w:val="24"/>
        </w:rPr>
        <w:t xml:space="preserve"> suggesting</w:t>
      </w:r>
      <w:r>
        <w:rPr>
          <w:sz w:val="24"/>
          <w:szCs w:val="24"/>
        </w:rPr>
        <w:t xml:space="preserve"> that,</w:t>
      </w:r>
      <w:r w:rsidRPr="00EE459E">
        <w:rPr>
          <w:sz w:val="24"/>
          <w:szCs w:val="24"/>
        </w:rPr>
        <w:t xml:space="preserve"> </w:t>
      </w:r>
      <w:r>
        <w:rPr>
          <w:sz w:val="24"/>
          <w:szCs w:val="24"/>
        </w:rPr>
        <w:t xml:space="preserve">at </w:t>
      </w:r>
      <w:r w:rsidRPr="00EE459E">
        <w:rPr>
          <w:sz w:val="24"/>
          <w:szCs w:val="24"/>
        </w:rPr>
        <w:t>least in embryos</w:t>
      </w:r>
      <w:r>
        <w:rPr>
          <w:sz w:val="24"/>
          <w:szCs w:val="24"/>
        </w:rPr>
        <w:t>,</w:t>
      </w:r>
      <w:r w:rsidRPr="00EE459E">
        <w:rPr>
          <w:sz w:val="24"/>
          <w:szCs w:val="24"/>
        </w:rPr>
        <w:t xml:space="preserve"> </w:t>
      </w:r>
      <w:r>
        <w:rPr>
          <w:sz w:val="24"/>
          <w:szCs w:val="24"/>
        </w:rPr>
        <w:t>ENRI</w:t>
      </w:r>
      <w:r w:rsidRPr="00EE459E">
        <w:rPr>
          <w:sz w:val="24"/>
          <w:szCs w:val="24"/>
        </w:rPr>
        <w:t>-1 does not a</w:t>
      </w:r>
      <w:r>
        <w:rPr>
          <w:sz w:val="24"/>
          <w:szCs w:val="24"/>
        </w:rPr>
        <w:t>ct through multiple Argonautes (Figure 1A</w:t>
      </w:r>
      <w:r w:rsidRPr="00EE459E">
        <w:rPr>
          <w:sz w:val="24"/>
          <w:szCs w:val="24"/>
        </w:rPr>
        <w:t>, Table S2).</w:t>
      </w:r>
      <w:r>
        <w:rPr>
          <w:sz w:val="24"/>
          <w:szCs w:val="24"/>
        </w:rPr>
        <w:t xml:space="preserve"> </w:t>
      </w:r>
      <w:r w:rsidRPr="00820EDE">
        <w:rPr>
          <w:color w:val="000000" w:themeColor="text1"/>
          <w:sz w:val="24"/>
          <w:szCs w:val="24"/>
        </w:rPr>
        <w:t>Neither ENRI-1, nor ENRI-2::3xFLAG co-</w:t>
      </w:r>
      <w:proofErr w:type="spellStart"/>
      <w:r w:rsidR="00A34C99" w:rsidRPr="00820EDE">
        <w:rPr>
          <w:color w:val="000000" w:themeColor="text1"/>
          <w:sz w:val="24"/>
          <w:szCs w:val="24"/>
        </w:rPr>
        <w:t>IPed</w:t>
      </w:r>
      <w:proofErr w:type="spellEnd"/>
      <w:r w:rsidRPr="00820EDE">
        <w:rPr>
          <w:color w:val="000000" w:themeColor="text1"/>
          <w:sz w:val="24"/>
          <w:szCs w:val="24"/>
        </w:rPr>
        <w:t xml:space="preserve"> with endogenously tagged ALG-2::3xFLAG or ERGO-1, two abundant embryonic Argonautes (Figure S</w:t>
      </w:r>
      <w:r w:rsidR="000100D5">
        <w:rPr>
          <w:color w:val="000000" w:themeColor="text1"/>
          <w:sz w:val="24"/>
          <w:szCs w:val="24"/>
        </w:rPr>
        <w:t>1G</w:t>
      </w:r>
      <w:r w:rsidRPr="00820EDE">
        <w:rPr>
          <w:color w:val="000000" w:themeColor="text1"/>
          <w:sz w:val="24"/>
          <w:szCs w:val="24"/>
        </w:rPr>
        <w:t xml:space="preserve">, </w:t>
      </w:r>
      <w:r w:rsidR="000100D5">
        <w:rPr>
          <w:color w:val="000000" w:themeColor="text1"/>
          <w:sz w:val="24"/>
          <w:szCs w:val="24"/>
        </w:rPr>
        <w:t>H</w:t>
      </w:r>
      <w:r w:rsidRPr="00820EDE">
        <w:rPr>
          <w:color w:val="000000" w:themeColor="text1"/>
          <w:sz w:val="24"/>
          <w:szCs w:val="24"/>
        </w:rPr>
        <w:t>)</w:t>
      </w:r>
      <w:r w:rsidR="007C33AE" w:rsidRPr="00820EDE">
        <w:rPr>
          <w:color w:val="000000" w:themeColor="text1"/>
          <w:sz w:val="24"/>
          <w:szCs w:val="24"/>
        </w:rPr>
        <w:t>. Th</w:t>
      </w:r>
      <w:r w:rsidR="003316F5" w:rsidRPr="00820EDE">
        <w:rPr>
          <w:color w:val="000000" w:themeColor="text1"/>
          <w:sz w:val="24"/>
          <w:szCs w:val="24"/>
        </w:rPr>
        <w:t>is</w:t>
      </w:r>
      <w:r w:rsidR="007C33AE" w:rsidRPr="00820EDE">
        <w:rPr>
          <w:color w:val="000000" w:themeColor="text1"/>
          <w:sz w:val="24"/>
          <w:szCs w:val="24"/>
        </w:rPr>
        <w:t xml:space="preserve"> data support</w:t>
      </w:r>
      <w:r w:rsidR="003316F5" w:rsidRPr="00820EDE">
        <w:rPr>
          <w:color w:val="000000" w:themeColor="text1"/>
          <w:sz w:val="24"/>
          <w:szCs w:val="24"/>
        </w:rPr>
        <w:t>s</w:t>
      </w:r>
      <w:r w:rsidR="007C33AE" w:rsidRPr="00820EDE">
        <w:rPr>
          <w:color w:val="000000" w:themeColor="text1"/>
          <w:sz w:val="24"/>
          <w:szCs w:val="24"/>
        </w:rPr>
        <w:t xml:space="preserve"> the selectivity of the ENRI-1/2 interaction with the nuclear Argonaute NRDE-3 in the embryo.</w:t>
      </w:r>
      <w:r w:rsidRPr="00820EDE">
        <w:rPr>
          <w:color w:val="000000" w:themeColor="text1"/>
          <w:sz w:val="24"/>
          <w:szCs w:val="24"/>
        </w:rPr>
        <w:t xml:space="preserve"> </w:t>
      </w:r>
    </w:p>
    <w:p w14:paraId="56A7E129" w14:textId="77777777" w:rsidR="00920DF6" w:rsidRPr="00820EDE" w:rsidRDefault="00920DF6" w:rsidP="00FD5929">
      <w:pPr>
        <w:pStyle w:val="Normal1"/>
        <w:spacing w:line="360" w:lineRule="auto"/>
        <w:ind w:firstLine="720"/>
        <w:jc w:val="both"/>
        <w:rPr>
          <w:color w:val="000000" w:themeColor="text1"/>
          <w:sz w:val="24"/>
          <w:szCs w:val="24"/>
        </w:rPr>
      </w:pPr>
      <w:r>
        <w:rPr>
          <w:sz w:val="24"/>
          <w:szCs w:val="24"/>
        </w:rPr>
        <w:t xml:space="preserve">Interestingly, a </w:t>
      </w:r>
      <w:r w:rsidRPr="00EE459E">
        <w:rPr>
          <w:sz w:val="24"/>
          <w:szCs w:val="24"/>
        </w:rPr>
        <w:t xml:space="preserve">number of proteins associated with the ubiquitin-proteasome pathway were </w:t>
      </w:r>
      <w:r w:rsidR="00056E33">
        <w:rPr>
          <w:sz w:val="24"/>
          <w:szCs w:val="24"/>
        </w:rPr>
        <w:t>also found to interact with ENRI-1</w:t>
      </w:r>
      <w:r w:rsidRPr="00EE459E">
        <w:rPr>
          <w:sz w:val="24"/>
          <w:szCs w:val="24"/>
        </w:rPr>
        <w:t xml:space="preserve">. These include subunits of the 26S proteasome complex (RPT-1/3/6, F40G9.17, RPN-6.1), deubiquitinating enzymes (UBH-4, USP-14/5, MATH-33, OTUB-1), and components of E3 ligase complexes (DDB-1, of the CUL-4/DDB-1 E3 complex; CUL-1, SKR-1/10/8/12, of the SCF E3 ligase </w:t>
      </w:r>
      <w:r>
        <w:rPr>
          <w:sz w:val="24"/>
          <w:szCs w:val="24"/>
        </w:rPr>
        <w:t>complex) among others (Figure 1E</w:t>
      </w:r>
      <w:r w:rsidRPr="00EE459E">
        <w:rPr>
          <w:sz w:val="24"/>
          <w:szCs w:val="24"/>
        </w:rPr>
        <w:t>).</w:t>
      </w:r>
      <w:r w:rsidR="00C60BC2">
        <w:rPr>
          <w:sz w:val="24"/>
          <w:szCs w:val="24"/>
        </w:rPr>
        <w:t xml:space="preserve"> </w:t>
      </w:r>
      <w:r w:rsidRPr="00EE459E">
        <w:rPr>
          <w:sz w:val="24"/>
          <w:szCs w:val="24"/>
        </w:rPr>
        <w:t xml:space="preserve">We performed the same experiment with </w:t>
      </w:r>
      <w:r>
        <w:rPr>
          <w:sz w:val="24"/>
          <w:szCs w:val="24"/>
        </w:rPr>
        <w:t>ENRI</w:t>
      </w:r>
      <w:r w:rsidRPr="00EE459E">
        <w:rPr>
          <w:sz w:val="24"/>
          <w:szCs w:val="24"/>
        </w:rPr>
        <w:t>-2::3xFLAG</w:t>
      </w:r>
      <w:r>
        <w:rPr>
          <w:sz w:val="24"/>
          <w:szCs w:val="24"/>
        </w:rPr>
        <w:t xml:space="preserve"> (Figure S1F, Table S2).</w:t>
      </w:r>
      <w:r w:rsidRPr="00EE459E">
        <w:rPr>
          <w:sz w:val="24"/>
          <w:szCs w:val="24"/>
        </w:rPr>
        <w:t xml:space="preserve"> </w:t>
      </w:r>
      <w:r>
        <w:rPr>
          <w:sz w:val="24"/>
          <w:szCs w:val="24"/>
        </w:rPr>
        <w:t>NRDE-3 was</w:t>
      </w:r>
      <w:r w:rsidRPr="00EE459E">
        <w:rPr>
          <w:sz w:val="24"/>
          <w:szCs w:val="24"/>
        </w:rPr>
        <w:t xml:space="preserve"> </w:t>
      </w:r>
      <w:r>
        <w:rPr>
          <w:sz w:val="24"/>
          <w:szCs w:val="24"/>
        </w:rPr>
        <w:t xml:space="preserve">detected as </w:t>
      </w:r>
      <w:r w:rsidRPr="00EE459E">
        <w:rPr>
          <w:sz w:val="24"/>
          <w:szCs w:val="24"/>
        </w:rPr>
        <w:t xml:space="preserve">the top interactor of </w:t>
      </w:r>
      <w:r>
        <w:rPr>
          <w:sz w:val="24"/>
          <w:szCs w:val="24"/>
        </w:rPr>
        <w:t>ENRI</w:t>
      </w:r>
      <w:r w:rsidRPr="00EE459E">
        <w:rPr>
          <w:sz w:val="24"/>
          <w:szCs w:val="24"/>
        </w:rPr>
        <w:t xml:space="preserve">-2 in embryos and young adults </w:t>
      </w:r>
      <w:r>
        <w:rPr>
          <w:sz w:val="24"/>
          <w:szCs w:val="24"/>
        </w:rPr>
        <w:t>(Figure 1A</w:t>
      </w:r>
      <w:r w:rsidRPr="00EE459E">
        <w:rPr>
          <w:sz w:val="24"/>
          <w:szCs w:val="24"/>
        </w:rPr>
        <w:t xml:space="preserve">, Table S2). </w:t>
      </w:r>
      <w:r>
        <w:rPr>
          <w:sz w:val="24"/>
          <w:szCs w:val="24"/>
        </w:rPr>
        <w:t>ENRI</w:t>
      </w:r>
      <w:r w:rsidRPr="00EE459E">
        <w:rPr>
          <w:sz w:val="24"/>
          <w:szCs w:val="24"/>
        </w:rPr>
        <w:t xml:space="preserve">-1 and </w:t>
      </w:r>
      <w:r>
        <w:rPr>
          <w:sz w:val="24"/>
          <w:szCs w:val="24"/>
        </w:rPr>
        <w:t>ENRI</w:t>
      </w:r>
      <w:r w:rsidRPr="00EE459E">
        <w:rPr>
          <w:sz w:val="24"/>
          <w:szCs w:val="24"/>
        </w:rPr>
        <w:t xml:space="preserve">-2 </w:t>
      </w:r>
      <w:r>
        <w:rPr>
          <w:sz w:val="24"/>
          <w:szCs w:val="24"/>
        </w:rPr>
        <w:t xml:space="preserve">shared </w:t>
      </w:r>
      <w:r w:rsidRPr="00EE459E">
        <w:rPr>
          <w:sz w:val="24"/>
          <w:szCs w:val="24"/>
        </w:rPr>
        <w:t>15</w:t>
      </w:r>
      <w:r>
        <w:rPr>
          <w:sz w:val="24"/>
          <w:szCs w:val="24"/>
        </w:rPr>
        <w:t xml:space="preserve"> putative</w:t>
      </w:r>
      <w:r w:rsidRPr="00EE459E">
        <w:rPr>
          <w:sz w:val="24"/>
          <w:szCs w:val="24"/>
        </w:rPr>
        <w:t xml:space="preserve"> </w:t>
      </w:r>
      <w:r>
        <w:rPr>
          <w:sz w:val="24"/>
          <w:szCs w:val="24"/>
        </w:rPr>
        <w:t xml:space="preserve">common </w:t>
      </w:r>
      <w:r w:rsidRPr="00EE459E">
        <w:rPr>
          <w:sz w:val="24"/>
          <w:szCs w:val="24"/>
        </w:rPr>
        <w:t xml:space="preserve">interactors, while </w:t>
      </w:r>
      <w:r>
        <w:rPr>
          <w:sz w:val="24"/>
          <w:szCs w:val="24"/>
        </w:rPr>
        <w:t>ENRI</w:t>
      </w:r>
      <w:r w:rsidRPr="00EE459E">
        <w:rPr>
          <w:sz w:val="24"/>
          <w:szCs w:val="24"/>
        </w:rPr>
        <w:t>-2 only share</w:t>
      </w:r>
      <w:r>
        <w:rPr>
          <w:sz w:val="24"/>
          <w:szCs w:val="24"/>
        </w:rPr>
        <w:t>d</w:t>
      </w:r>
      <w:r w:rsidRPr="00EE459E">
        <w:rPr>
          <w:sz w:val="24"/>
          <w:szCs w:val="24"/>
        </w:rPr>
        <w:t xml:space="preserve"> 2 </w:t>
      </w:r>
      <w:r>
        <w:rPr>
          <w:sz w:val="24"/>
          <w:szCs w:val="24"/>
        </w:rPr>
        <w:t xml:space="preserve">putative </w:t>
      </w:r>
      <w:r w:rsidRPr="00EE459E">
        <w:rPr>
          <w:sz w:val="24"/>
          <w:szCs w:val="24"/>
        </w:rPr>
        <w:t>in</w:t>
      </w:r>
      <w:r>
        <w:rPr>
          <w:sz w:val="24"/>
          <w:szCs w:val="24"/>
        </w:rPr>
        <w:t>teractions with NRDE-3 (Figure S</w:t>
      </w:r>
      <w:r w:rsidR="000100D5">
        <w:rPr>
          <w:sz w:val="24"/>
          <w:szCs w:val="24"/>
        </w:rPr>
        <w:t>1I</w:t>
      </w:r>
      <w:r w:rsidRPr="00EE459E">
        <w:rPr>
          <w:sz w:val="24"/>
          <w:szCs w:val="24"/>
        </w:rPr>
        <w:t>)</w:t>
      </w:r>
      <w:r>
        <w:rPr>
          <w:sz w:val="24"/>
          <w:szCs w:val="24"/>
        </w:rPr>
        <w:t>.</w:t>
      </w:r>
      <w:r w:rsidRPr="00920DF6">
        <w:rPr>
          <w:color w:val="5B9BD5" w:themeColor="accent5"/>
          <w:sz w:val="24"/>
          <w:szCs w:val="24"/>
        </w:rPr>
        <w:t xml:space="preserve"> </w:t>
      </w:r>
      <w:r w:rsidRPr="00820EDE">
        <w:rPr>
          <w:color w:val="000000" w:themeColor="text1"/>
          <w:sz w:val="24"/>
          <w:szCs w:val="24"/>
        </w:rPr>
        <w:t xml:space="preserve">A mass spectrometry survey for post-translational modifications (PTMs) of immunopurified ENRI-1 did not detect </w:t>
      </w:r>
      <w:r w:rsidR="002D7E50" w:rsidRPr="00820EDE">
        <w:rPr>
          <w:color w:val="000000" w:themeColor="text1"/>
          <w:sz w:val="24"/>
          <w:szCs w:val="24"/>
        </w:rPr>
        <w:t>ubiquitylated</w:t>
      </w:r>
      <w:r w:rsidRPr="00820EDE">
        <w:rPr>
          <w:color w:val="000000" w:themeColor="text1"/>
          <w:sz w:val="24"/>
          <w:szCs w:val="24"/>
        </w:rPr>
        <w:t xml:space="preserve"> residues</w:t>
      </w:r>
      <w:r w:rsidR="0069556C" w:rsidRPr="00820EDE">
        <w:rPr>
          <w:color w:val="000000" w:themeColor="text1"/>
          <w:sz w:val="24"/>
          <w:szCs w:val="24"/>
        </w:rPr>
        <w:t xml:space="preserve"> </w:t>
      </w:r>
      <w:r w:rsidRPr="00820EDE">
        <w:rPr>
          <w:color w:val="000000" w:themeColor="text1"/>
          <w:sz w:val="24"/>
          <w:szCs w:val="24"/>
        </w:rPr>
        <w:t xml:space="preserve">but identified </w:t>
      </w:r>
      <w:proofErr w:type="spellStart"/>
      <w:r w:rsidRPr="00820EDE">
        <w:rPr>
          <w:color w:val="000000" w:themeColor="text1"/>
          <w:sz w:val="24"/>
          <w:szCs w:val="24"/>
        </w:rPr>
        <w:t>serines</w:t>
      </w:r>
      <w:proofErr w:type="spellEnd"/>
      <w:r w:rsidRPr="00820EDE">
        <w:rPr>
          <w:color w:val="000000" w:themeColor="text1"/>
          <w:sz w:val="24"/>
          <w:szCs w:val="24"/>
        </w:rPr>
        <w:t xml:space="preserve"> 224 and 283 as active phosphorylation sites (Figure S</w:t>
      </w:r>
      <w:r w:rsidR="000100D5">
        <w:rPr>
          <w:color w:val="000000" w:themeColor="text1"/>
          <w:sz w:val="24"/>
          <w:szCs w:val="24"/>
        </w:rPr>
        <w:t>1J</w:t>
      </w:r>
      <w:r w:rsidRPr="00820EDE">
        <w:rPr>
          <w:color w:val="000000" w:themeColor="text1"/>
          <w:sz w:val="24"/>
          <w:szCs w:val="24"/>
        </w:rPr>
        <w:t>).</w:t>
      </w:r>
    </w:p>
    <w:p w14:paraId="0175D630" w14:textId="77777777" w:rsidR="00920DF6" w:rsidRDefault="00920DF6" w:rsidP="005507E1">
      <w:pPr>
        <w:pStyle w:val="Normal1"/>
        <w:spacing w:line="360" w:lineRule="auto"/>
        <w:ind w:firstLine="720"/>
        <w:jc w:val="both"/>
        <w:rPr>
          <w:color w:val="000000" w:themeColor="text1"/>
          <w:sz w:val="24"/>
          <w:szCs w:val="24"/>
        </w:rPr>
      </w:pPr>
      <w:r w:rsidRPr="00820EDE">
        <w:rPr>
          <w:color w:val="000000" w:themeColor="text1"/>
          <w:sz w:val="24"/>
          <w:szCs w:val="24"/>
        </w:rPr>
        <w:t xml:space="preserve">We conclude that ENRI-1 and ENRI-2 are predominant interactors of NRDE-3 in the </w:t>
      </w:r>
      <w:r w:rsidRPr="00820EDE">
        <w:rPr>
          <w:i/>
          <w:color w:val="000000" w:themeColor="text1"/>
          <w:sz w:val="24"/>
          <w:szCs w:val="24"/>
        </w:rPr>
        <w:t>C. elegans</w:t>
      </w:r>
      <w:r w:rsidRPr="00820EDE">
        <w:rPr>
          <w:color w:val="000000" w:themeColor="text1"/>
          <w:sz w:val="24"/>
          <w:szCs w:val="24"/>
        </w:rPr>
        <w:t xml:space="preserve"> embryo. We further observed that ENRI-1 is phosphorylated and broadly interacts with the ubiquitin-proteasome machinery. The functional significance of ENRI-1 PTM and their possible interplay will be reported elsewhere.</w:t>
      </w:r>
    </w:p>
    <w:p w14:paraId="20A69F52" w14:textId="77777777" w:rsidR="005507E1" w:rsidRPr="005507E1" w:rsidRDefault="005507E1" w:rsidP="005507E1">
      <w:pPr>
        <w:pStyle w:val="Normal1"/>
        <w:spacing w:line="360" w:lineRule="auto"/>
        <w:ind w:firstLine="720"/>
        <w:jc w:val="both"/>
        <w:rPr>
          <w:color w:val="000000" w:themeColor="text1"/>
          <w:sz w:val="24"/>
          <w:szCs w:val="24"/>
        </w:rPr>
      </w:pPr>
    </w:p>
    <w:p w14:paraId="333AC2E4" w14:textId="77777777" w:rsidR="00920DF6" w:rsidRPr="00EE459E" w:rsidRDefault="00920DF6">
      <w:pPr>
        <w:pStyle w:val="Normal1"/>
        <w:spacing w:line="360" w:lineRule="auto"/>
        <w:rPr>
          <w:b/>
          <w:sz w:val="24"/>
          <w:szCs w:val="24"/>
        </w:rPr>
      </w:pPr>
      <w:r>
        <w:rPr>
          <w:b/>
          <w:sz w:val="24"/>
          <w:szCs w:val="24"/>
        </w:rPr>
        <w:t>ENRI</w:t>
      </w:r>
      <w:r w:rsidRPr="00EE459E">
        <w:rPr>
          <w:b/>
          <w:sz w:val="24"/>
          <w:szCs w:val="24"/>
        </w:rPr>
        <w:t xml:space="preserve">-1 and </w:t>
      </w:r>
      <w:r>
        <w:rPr>
          <w:b/>
          <w:sz w:val="24"/>
          <w:szCs w:val="24"/>
        </w:rPr>
        <w:t>ENRI</w:t>
      </w:r>
      <w:r w:rsidRPr="00EE459E">
        <w:rPr>
          <w:b/>
          <w:sz w:val="24"/>
          <w:szCs w:val="24"/>
        </w:rPr>
        <w:t>-2 repress somatic nuclear RNAi</w:t>
      </w:r>
    </w:p>
    <w:p w14:paraId="70536959" w14:textId="77777777" w:rsidR="00920DF6" w:rsidRDefault="00920DF6" w:rsidP="00FD5929">
      <w:pPr>
        <w:pStyle w:val="Normal1"/>
        <w:spacing w:line="360" w:lineRule="auto"/>
        <w:ind w:firstLine="720"/>
        <w:jc w:val="both"/>
        <w:rPr>
          <w:sz w:val="24"/>
          <w:szCs w:val="24"/>
        </w:rPr>
      </w:pPr>
      <w:r w:rsidRPr="00EE459E">
        <w:rPr>
          <w:sz w:val="24"/>
          <w:szCs w:val="24"/>
        </w:rPr>
        <w:lastRenderedPageBreak/>
        <w:t>NRDE-3</w:t>
      </w:r>
      <w:r w:rsidR="005507E1">
        <w:rPr>
          <w:sz w:val="24"/>
          <w:szCs w:val="24"/>
        </w:rPr>
        <w:t xml:space="preserve"> is</w:t>
      </w:r>
      <w:r w:rsidRPr="00EE459E">
        <w:rPr>
          <w:sz w:val="24"/>
          <w:szCs w:val="24"/>
        </w:rPr>
        <w:t xml:space="preserve"> required for nuclear RNA</w:t>
      </w:r>
      <w:r>
        <w:rPr>
          <w:sz w:val="24"/>
          <w:szCs w:val="24"/>
        </w:rPr>
        <w:t>i</w:t>
      </w:r>
      <w:r w:rsidRPr="00EE459E">
        <w:rPr>
          <w:sz w:val="24"/>
          <w:szCs w:val="24"/>
        </w:rPr>
        <w:t xml:space="preserve"> in soma</w:t>
      </w:r>
      <w:r>
        <w:rPr>
          <w:sz w:val="24"/>
          <w:szCs w:val="24"/>
        </w:rPr>
        <w:t xml:space="preserve">tic tissues </w:t>
      </w:r>
      <w:r>
        <w:rPr>
          <w:noProof/>
          <w:sz w:val="24"/>
          <w:szCs w:val="24"/>
        </w:rPr>
        <w:t>(Guang et al., 2010; Guang et al., 2008)</w:t>
      </w:r>
      <w:r>
        <w:rPr>
          <w:sz w:val="24"/>
          <w:szCs w:val="24"/>
        </w:rPr>
        <w:t>. To examine possible functions for the ENRI proteins in</w:t>
      </w:r>
      <w:r w:rsidR="0068158F">
        <w:rPr>
          <w:sz w:val="24"/>
          <w:szCs w:val="24"/>
        </w:rPr>
        <w:t xml:space="preserve"> </w:t>
      </w:r>
      <w:r>
        <w:rPr>
          <w:sz w:val="24"/>
          <w:szCs w:val="24"/>
        </w:rPr>
        <w:t xml:space="preserve">nuclear RNAi pathways, </w:t>
      </w:r>
      <w:r w:rsidRPr="00EE459E">
        <w:rPr>
          <w:sz w:val="24"/>
          <w:szCs w:val="24"/>
        </w:rPr>
        <w:t xml:space="preserve">we generated </w:t>
      </w:r>
      <w:r>
        <w:rPr>
          <w:sz w:val="24"/>
          <w:szCs w:val="24"/>
        </w:rPr>
        <w:t xml:space="preserve">CRISPR </w:t>
      </w:r>
      <w:r w:rsidRPr="00EE459E">
        <w:rPr>
          <w:sz w:val="24"/>
          <w:szCs w:val="24"/>
        </w:rPr>
        <w:t xml:space="preserve">knockout alleles for </w:t>
      </w:r>
      <w:r>
        <w:rPr>
          <w:i/>
          <w:sz w:val="24"/>
          <w:szCs w:val="24"/>
        </w:rPr>
        <w:t>enri</w:t>
      </w:r>
      <w:r w:rsidRPr="00EE459E">
        <w:rPr>
          <w:i/>
          <w:sz w:val="24"/>
          <w:szCs w:val="24"/>
        </w:rPr>
        <w:t xml:space="preserve">-1, </w:t>
      </w:r>
      <w:r>
        <w:rPr>
          <w:i/>
          <w:sz w:val="24"/>
          <w:szCs w:val="24"/>
        </w:rPr>
        <w:t>enri</w:t>
      </w:r>
      <w:r w:rsidRPr="00EE459E">
        <w:rPr>
          <w:i/>
          <w:sz w:val="24"/>
          <w:szCs w:val="24"/>
        </w:rPr>
        <w:t xml:space="preserve">-2, </w:t>
      </w:r>
      <w:r w:rsidRPr="00EE459E">
        <w:rPr>
          <w:sz w:val="24"/>
          <w:szCs w:val="24"/>
        </w:rPr>
        <w:t xml:space="preserve">and </w:t>
      </w:r>
      <w:r>
        <w:rPr>
          <w:i/>
          <w:sz w:val="24"/>
          <w:szCs w:val="24"/>
        </w:rPr>
        <w:t>enri</w:t>
      </w:r>
      <w:r w:rsidRPr="00EE459E">
        <w:rPr>
          <w:i/>
          <w:sz w:val="24"/>
          <w:szCs w:val="24"/>
        </w:rPr>
        <w:t>-3</w:t>
      </w:r>
      <w:r w:rsidRPr="00EE459E">
        <w:rPr>
          <w:sz w:val="24"/>
          <w:szCs w:val="24"/>
        </w:rPr>
        <w:t xml:space="preserve"> (Figure S</w:t>
      </w:r>
      <w:r w:rsidR="00B31939">
        <w:rPr>
          <w:sz w:val="24"/>
          <w:szCs w:val="24"/>
        </w:rPr>
        <w:t>2</w:t>
      </w:r>
      <w:r w:rsidRPr="00EE459E">
        <w:rPr>
          <w:sz w:val="24"/>
          <w:szCs w:val="24"/>
        </w:rPr>
        <w:t xml:space="preserve">A). </w:t>
      </w:r>
      <w:r>
        <w:rPr>
          <w:sz w:val="24"/>
          <w:szCs w:val="24"/>
        </w:rPr>
        <w:t xml:space="preserve">Deletion of ENRI-1 was validated by western blot (Figure 2A). </w:t>
      </w:r>
      <w:r>
        <w:rPr>
          <w:i/>
          <w:sz w:val="24"/>
          <w:szCs w:val="24"/>
        </w:rPr>
        <w:t>enri</w:t>
      </w:r>
      <w:r w:rsidRPr="00EE459E">
        <w:rPr>
          <w:i/>
          <w:sz w:val="24"/>
          <w:szCs w:val="24"/>
        </w:rPr>
        <w:t>-1</w:t>
      </w:r>
      <w:r w:rsidRPr="00EE459E">
        <w:rPr>
          <w:sz w:val="24"/>
          <w:szCs w:val="24"/>
        </w:rPr>
        <w:t xml:space="preserve"> and </w:t>
      </w:r>
      <w:r>
        <w:rPr>
          <w:i/>
          <w:sz w:val="24"/>
          <w:szCs w:val="24"/>
        </w:rPr>
        <w:t>enri</w:t>
      </w:r>
      <w:r w:rsidRPr="00EE459E">
        <w:rPr>
          <w:i/>
          <w:sz w:val="24"/>
          <w:szCs w:val="24"/>
        </w:rPr>
        <w:t>-2</w:t>
      </w:r>
      <w:r w:rsidRPr="00EE459E">
        <w:rPr>
          <w:sz w:val="24"/>
          <w:szCs w:val="24"/>
        </w:rPr>
        <w:t xml:space="preserve"> null mutants presented no </w:t>
      </w:r>
      <w:r>
        <w:rPr>
          <w:sz w:val="24"/>
          <w:szCs w:val="24"/>
        </w:rPr>
        <w:t>gross</w:t>
      </w:r>
      <w:r w:rsidRPr="00EE459E">
        <w:rPr>
          <w:sz w:val="24"/>
          <w:szCs w:val="24"/>
        </w:rPr>
        <w:t xml:space="preserve"> phenotypes and their brood sizes at 25°C were comparable to those of </w:t>
      </w:r>
      <w:r>
        <w:rPr>
          <w:sz w:val="24"/>
          <w:szCs w:val="24"/>
        </w:rPr>
        <w:t xml:space="preserve">wild-type </w:t>
      </w:r>
      <w:r w:rsidRPr="00EE459E">
        <w:rPr>
          <w:sz w:val="24"/>
          <w:szCs w:val="24"/>
        </w:rPr>
        <w:t>animals (Figure S</w:t>
      </w:r>
      <w:r w:rsidR="00B31939">
        <w:rPr>
          <w:sz w:val="24"/>
          <w:szCs w:val="24"/>
        </w:rPr>
        <w:t>2</w:t>
      </w:r>
      <w:r w:rsidRPr="00EE459E">
        <w:rPr>
          <w:sz w:val="24"/>
          <w:szCs w:val="24"/>
        </w:rPr>
        <w:t xml:space="preserve">B, C). </w:t>
      </w:r>
      <w:r>
        <w:rPr>
          <w:i/>
          <w:sz w:val="24"/>
          <w:szCs w:val="24"/>
        </w:rPr>
        <w:t>enri</w:t>
      </w:r>
      <w:r w:rsidRPr="00EE459E">
        <w:rPr>
          <w:i/>
          <w:sz w:val="24"/>
          <w:szCs w:val="24"/>
        </w:rPr>
        <w:t>-3</w:t>
      </w:r>
      <w:r>
        <w:rPr>
          <w:i/>
          <w:sz w:val="24"/>
          <w:szCs w:val="24"/>
        </w:rPr>
        <w:t xml:space="preserve"> </w:t>
      </w:r>
      <w:r>
        <w:rPr>
          <w:sz w:val="24"/>
          <w:szCs w:val="24"/>
        </w:rPr>
        <w:t>null mutants had</w:t>
      </w:r>
      <w:r w:rsidRPr="00EE459E">
        <w:rPr>
          <w:sz w:val="24"/>
          <w:szCs w:val="24"/>
        </w:rPr>
        <w:t xml:space="preserve"> a mortal germline phenotype when grown at 25°C,</w:t>
      </w:r>
      <w:r>
        <w:rPr>
          <w:sz w:val="24"/>
          <w:szCs w:val="24"/>
        </w:rPr>
        <w:t xml:space="preserve"> as previously reported,</w:t>
      </w:r>
      <w:r w:rsidRPr="00EE459E">
        <w:rPr>
          <w:sz w:val="24"/>
          <w:szCs w:val="24"/>
        </w:rPr>
        <w:t xml:space="preserve"> </w:t>
      </w:r>
      <w:r>
        <w:rPr>
          <w:sz w:val="24"/>
          <w:szCs w:val="24"/>
        </w:rPr>
        <w:t>likely because of</w:t>
      </w:r>
      <w:r w:rsidRPr="00EE459E">
        <w:rPr>
          <w:sz w:val="24"/>
          <w:szCs w:val="24"/>
        </w:rPr>
        <w:t xml:space="preserve"> a breakdown </w:t>
      </w:r>
      <w:r>
        <w:rPr>
          <w:sz w:val="24"/>
          <w:szCs w:val="24"/>
        </w:rPr>
        <w:t xml:space="preserve">in </w:t>
      </w:r>
      <w:r w:rsidRPr="00EE459E">
        <w:rPr>
          <w:sz w:val="24"/>
          <w:szCs w:val="24"/>
        </w:rPr>
        <w:t>germline genome</w:t>
      </w:r>
      <w:r>
        <w:rPr>
          <w:sz w:val="24"/>
          <w:szCs w:val="24"/>
        </w:rPr>
        <w:t xml:space="preserve"> integrity</w:t>
      </w:r>
      <w:r w:rsidRPr="00EE459E">
        <w:rPr>
          <w:sz w:val="24"/>
          <w:szCs w:val="24"/>
        </w:rPr>
        <w:t xml:space="preserve"> (Figure S</w:t>
      </w:r>
      <w:r w:rsidR="00B31939">
        <w:rPr>
          <w:sz w:val="24"/>
          <w:szCs w:val="24"/>
        </w:rPr>
        <w:t>2</w:t>
      </w:r>
      <w:r w:rsidRPr="00EE459E">
        <w:rPr>
          <w:sz w:val="24"/>
          <w:szCs w:val="24"/>
        </w:rPr>
        <w:t xml:space="preserve">B, C) </w:t>
      </w:r>
      <w:r>
        <w:rPr>
          <w:noProof/>
          <w:sz w:val="24"/>
          <w:szCs w:val="24"/>
        </w:rPr>
        <w:t>(Spracklin et al., 2017)</w:t>
      </w:r>
      <w:r>
        <w:rPr>
          <w:sz w:val="24"/>
          <w:szCs w:val="24"/>
        </w:rPr>
        <w:t>.</w:t>
      </w:r>
      <w:r w:rsidRPr="00EE459E">
        <w:rPr>
          <w:sz w:val="24"/>
          <w:szCs w:val="24"/>
        </w:rPr>
        <w:t xml:space="preserve"> </w:t>
      </w:r>
    </w:p>
    <w:p w14:paraId="4AFD6C96" w14:textId="77777777" w:rsidR="00920DF6" w:rsidRPr="009A12DD" w:rsidRDefault="00920DF6" w:rsidP="00020439">
      <w:pPr>
        <w:pStyle w:val="Normal1"/>
        <w:spacing w:line="360" w:lineRule="auto"/>
        <w:ind w:firstLine="720"/>
        <w:jc w:val="both"/>
        <w:rPr>
          <w:sz w:val="24"/>
          <w:szCs w:val="24"/>
        </w:rPr>
      </w:pPr>
      <w:r>
        <w:rPr>
          <w:sz w:val="24"/>
          <w:szCs w:val="24"/>
        </w:rPr>
        <w:t xml:space="preserve">To test if the </w:t>
      </w:r>
      <w:proofErr w:type="spellStart"/>
      <w:r>
        <w:rPr>
          <w:i/>
          <w:iCs/>
          <w:sz w:val="24"/>
          <w:szCs w:val="24"/>
        </w:rPr>
        <w:t>enri</w:t>
      </w:r>
      <w:r w:rsidRPr="00A46A7C">
        <w:rPr>
          <w:sz w:val="24"/>
          <w:szCs w:val="24"/>
        </w:rPr>
        <w:t>s</w:t>
      </w:r>
      <w:proofErr w:type="spellEnd"/>
      <w:r>
        <w:rPr>
          <w:sz w:val="24"/>
          <w:szCs w:val="24"/>
        </w:rPr>
        <w:t xml:space="preserve"> play a role in nuclear RNAi, w</w:t>
      </w:r>
      <w:r w:rsidRPr="00A46A7C">
        <w:rPr>
          <w:sz w:val="24"/>
          <w:szCs w:val="24"/>
        </w:rPr>
        <w:t>e</w:t>
      </w:r>
      <w:r>
        <w:rPr>
          <w:sz w:val="24"/>
          <w:szCs w:val="24"/>
        </w:rPr>
        <w:t xml:space="preserve"> </w:t>
      </w:r>
      <w:r w:rsidRPr="00EE459E">
        <w:rPr>
          <w:sz w:val="24"/>
          <w:szCs w:val="24"/>
        </w:rPr>
        <w:t xml:space="preserve">tested the ability of </w:t>
      </w:r>
      <w:proofErr w:type="spellStart"/>
      <w:r>
        <w:rPr>
          <w:i/>
          <w:iCs/>
          <w:sz w:val="24"/>
          <w:szCs w:val="24"/>
        </w:rPr>
        <w:t>enri</w:t>
      </w:r>
      <w:proofErr w:type="spellEnd"/>
      <w:r>
        <w:rPr>
          <w:i/>
          <w:iCs/>
          <w:sz w:val="24"/>
          <w:szCs w:val="24"/>
        </w:rPr>
        <w:t xml:space="preserve"> </w:t>
      </w:r>
      <w:r w:rsidRPr="00EE459E">
        <w:rPr>
          <w:sz w:val="24"/>
          <w:szCs w:val="24"/>
        </w:rPr>
        <w:t xml:space="preserve">mutants to silence the somatic </w:t>
      </w:r>
      <w:r w:rsidRPr="00EE459E">
        <w:rPr>
          <w:i/>
          <w:sz w:val="24"/>
          <w:szCs w:val="24"/>
        </w:rPr>
        <w:t>lir-1-lin-26</w:t>
      </w:r>
      <w:r w:rsidRPr="00EE459E">
        <w:rPr>
          <w:sz w:val="24"/>
          <w:szCs w:val="24"/>
        </w:rPr>
        <w:t xml:space="preserve"> nuclear-localized polycistronic RNA. Loss of </w:t>
      </w:r>
      <w:r w:rsidRPr="00EE459E">
        <w:rPr>
          <w:i/>
          <w:sz w:val="24"/>
          <w:szCs w:val="24"/>
        </w:rPr>
        <w:t>lir-1</w:t>
      </w:r>
      <w:r w:rsidRPr="00EE459E">
        <w:rPr>
          <w:sz w:val="24"/>
          <w:szCs w:val="24"/>
        </w:rPr>
        <w:t xml:space="preserve"> is viable, whereas loss of </w:t>
      </w:r>
      <w:r w:rsidRPr="00EE459E">
        <w:rPr>
          <w:i/>
          <w:sz w:val="24"/>
          <w:szCs w:val="24"/>
        </w:rPr>
        <w:t>lin-26</w:t>
      </w:r>
      <w:r w:rsidRPr="00EE459E">
        <w:rPr>
          <w:sz w:val="24"/>
          <w:szCs w:val="24"/>
        </w:rPr>
        <w:t xml:space="preserve"> results in larval lethality. Accordingly, </w:t>
      </w:r>
      <w:r w:rsidRPr="00EE459E">
        <w:rPr>
          <w:i/>
          <w:sz w:val="24"/>
          <w:szCs w:val="24"/>
        </w:rPr>
        <w:t>lir-1</w:t>
      </w:r>
      <w:r w:rsidRPr="00EE459E">
        <w:rPr>
          <w:sz w:val="24"/>
          <w:szCs w:val="24"/>
        </w:rPr>
        <w:t xml:space="preserve"> RNAi leads to larval lethality through the </w:t>
      </w:r>
      <w:r>
        <w:rPr>
          <w:sz w:val="24"/>
          <w:szCs w:val="24"/>
        </w:rPr>
        <w:t>silencing</w:t>
      </w:r>
      <w:r w:rsidRPr="00EE459E">
        <w:rPr>
          <w:sz w:val="24"/>
          <w:szCs w:val="24"/>
        </w:rPr>
        <w:t xml:space="preserve"> of the</w:t>
      </w:r>
      <w:r>
        <w:rPr>
          <w:sz w:val="24"/>
          <w:szCs w:val="24"/>
        </w:rPr>
        <w:t xml:space="preserve"> entire</w:t>
      </w:r>
      <w:r w:rsidRPr="00EE459E">
        <w:rPr>
          <w:sz w:val="24"/>
          <w:szCs w:val="24"/>
        </w:rPr>
        <w:t xml:space="preserve"> nuclear </w:t>
      </w:r>
      <w:r w:rsidRPr="00EE459E">
        <w:rPr>
          <w:i/>
          <w:sz w:val="24"/>
          <w:szCs w:val="24"/>
        </w:rPr>
        <w:t>lir-1-lin-26</w:t>
      </w:r>
      <w:r w:rsidRPr="00EE459E">
        <w:rPr>
          <w:sz w:val="24"/>
          <w:szCs w:val="24"/>
        </w:rPr>
        <w:t xml:space="preserve"> </w:t>
      </w:r>
      <w:proofErr w:type="spellStart"/>
      <w:r w:rsidRPr="00EE459E">
        <w:rPr>
          <w:sz w:val="24"/>
          <w:szCs w:val="24"/>
        </w:rPr>
        <w:t>polycistron</w:t>
      </w:r>
      <w:proofErr w:type="spellEnd"/>
      <w:r w:rsidRPr="00EE459E">
        <w:rPr>
          <w:sz w:val="24"/>
          <w:szCs w:val="24"/>
        </w:rPr>
        <w:t xml:space="preserve"> </w:t>
      </w:r>
      <w:r>
        <w:rPr>
          <w:noProof/>
          <w:sz w:val="24"/>
          <w:szCs w:val="24"/>
        </w:rPr>
        <w:t>(Bosher et al., 1999)</w:t>
      </w:r>
      <w:r>
        <w:rPr>
          <w:sz w:val="24"/>
          <w:szCs w:val="24"/>
        </w:rPr>
        <w:t xml:space="preserve"> </w:t>
      </w:r>
      <w:r w:rsidRPr="00EE459E">
        <w:rPr>
          <w:sz w:val="24"/>
          <w:szCs w:val="24"/>
        </w:rPr>
        <w:t>(Figure 2B).</w:t>
      </w:r>
      <w:r w:rsidR="00DA0B40">
        <w:rPr>
          <w:sz w:val="24"/>
          <w:szCs w:val="24"/>
        </w:rPr>
        <w:t xml:space="preserve"> </w:t>
      </w:r>
      <w:r w:rsidRPr="00EE459E">
        <w:rPr>
          <w:sz w:val="24"/>
          <w:szCs w:val="24"/>
        </w:rPr>
        <w:t xml:space="preserve">For all RNAi assays, </w:t>
      </w:r>
      <w:r w:rsidRPr="00EE459E">
        <w:rPr>
          <w:i/>
          <w:sz w:val="24"/>
          <w:szCs w:val="24"/>
        </w:rPr>
        <w:t>eri-1(mg366)</w:t>
      </w:r>
      <w:r w:rsidRPr="00EE459E">
        <w:rPr>
          <w:sz w:val="24"/>
          <w:szCs w:val="24"/>
        </w:rPr>
        <w:t xml:space="preserve"> was used as a positive control. Loss of ERI-1 relieves the competition between the exogenous and endogenous RNAi pathways leading to an enhanced RNAi phenotype </w:t>
      </w:r>
      <w:r>
        <w:rPr>
          <w:noProof/>
          <w:sz w:val="24"/>
          <w:szCs w:val="24"/>
        </w:rPr>
        <w:t>(Duchaine et al., 2006)</w:t>
      </w:r>
      <w:r>
        <w:rPr>
          <w:sz w:val="24"/>
          <w:szCs w:val="24"/>
        </w:rPr>
        <w:t>.</w:t>
      </w:r>
      <w:r w:rsidRPr="00EE459E">
        <w:rPr>
          <w:sz w:val="24"/>
          <w:szCs w:val="24"/>
        </w:rPr>
        <w:t xml:space="preserve"> Notably, </w:t>
      </w:r>
      <w:r w:rsidRPr="00EE459E">
        <w:rPr>
          <w:i/>
          <w:sz w:val="24"/>
          <w:szCs w:val="24"/>
        </w:rPr>
        <w:t>lir-1</w:t>
      </w:r>
      <w:r>
        <w:rPr>
          <w:sz w:val="24"/>
          <w:szCs w:val="24"/>
        </w:rPr>
        <w:t xml:space="preserve"> RNAi in </w:t>
      </w:r>
      <w:r w:rsidRPr="00EE459E">
        <w:rPr>
          <w:sz w:val="24"/>
          <w:szCs w:val="24"/>
        </w:rPr>
        <w:t xml:space="preserve">all three </w:t>
      </w:r>
      <w:r>
        <w:rPr>
          <w:i/>
          <w:sz w:val="24"/>
          <w:szCs w:val="24"/>
        </w:rPr>
        <w:t>enri</w:t>
      </w:r>
      <w:r w:rsidRPr="00EE459E">
        <w:rPr>
          <w:i/>
          <w:sz w:val="24"/>
          <w:szCs w:val="24"/>
        </w:rPr>
        <w:t xml:space="preserve">-1 </w:t>
      </w:r>
      <w:r w:rsidRPr="00EE459E">
        <w:rPr>
          <w:sz w:val="24"/>
          <w:szCs w:val="24"/>
        </w:rPr>
        <w:t xml:space="preserve">alleles </w:t>
      </w:r>
      <w:r>
        <w:rPr>
          <w:sz w:val="24"/>
          <w:szCs w:val="24"/>
        </w:rPr>
        <w:t>led to</w:t>
      </w:r>
      <w:r w:rsidRPr="00EE459E">
        <w:rPr>
          <w:sz w:val="24"/>
          <w:szCs w:val="24"/>
        </w:rPr>
        <w:t xml:space="preserve"> significantly enhanced larval lethality (20-40%) compared to wild-type animals (~5%) (Figure 2C). Enhanced </w:t>
      </w:r>
      <w:r w:rsidRPr="00EE459E">
        <w:rPr>
          <w:i/>
          <w:sz w:val="24"/>
          <w:szCs w:val="24"/>
        </w:rPr>
        <w:t>lir-1-lin-26</w:t>
      </w:r>
      <w:r w:rsidRPr="00EE459E">
        <w:rPr>
          <w:sz w:val="24"/>
          <w:szCs w:val="24"/>
        </w:rPr>
        <w:t xml:space="preserve"> silencing was dependent on the presence of NRDE-3, as a double </w:t>
      </w:r>
      <w:r>
        <w:rPr>
          <w:i/>
          <w:sz w:val="24"/>
          <w:szCs w:val="24"/>
        </w:rPr>
        <w:t>enri</w:t>
      </w:r>
      <w:r w:rsidRPr="00EE459E">
        <w:rPr>
          <w:i/>
          <w:sz w:val="24"/>
          <w:szCs w:val="24"/>
        </w:rPr>
        <w:t>-</w:t>
      </w:r>
      <w:proofErr w:type="gramStart"/>
      <w:r w:rsidRPr="00EE459E">
        <w:rPr>
          <w:i/>
          <w:sz w:val="24"/>
          <w:szCs w:val="24"/>
        </w:rPr>
        <w:t>1;nrde</w:t>
      </w:r>
      <w:proofErr w:type="gramEnd"/>
      <w:r w:rsidRPr="00EE459E">
        <w:rPr>
          <w:i/>
          <w:sz w:val="24"/>
          <w:szCs w:val="24"/>
        </w:rPr>
        <w:t>-3</w:t>
      </w:r>
      <w:r w:rsidRPr="00EE459E">
        <w:rPr>
          <w:sz w:val="24"/>
          <w:szCs w:val="24"/>
        </w:rPr>
        <w:t xml:space="preserve"> mutant </w:t>
      </w:r>
      <w:r>
        <w:rPr>
          <w:sz w:val="24"/>
          <w:szCs w:val="24"/>
        </w:rPr>
        <w:t>remained fully</w:t>
      </w:r>
      <w:r w:rsidRPr="00EE459E">
        <w:rPr>
          <w:sz w:val="24"/>
          <w:szCs w:val="24"/>
        </w:rPr>
        <w:t xml:space="preserve"> viable </w:t>
      </w:r>
      <w:r w:rsidR="005E4199">
        <w:rPr>
          <w:sz w:val="24"/>
          <w:szCs w:val="24"/>
        </w:rPr>
        <w:t>following</w:t>
      </w:r>
      <w:r w:rsidRPr="00EE459E">
        <w:rPr>
          <w:sz w:val="24"/>
          <w:szCs w:val="24"/>
        </w:rPr>
        <w:t xml:space="preserve"> </w:t>
      </w:r>
      <w:r w:rsidRPr="00EE459E">
        <w:rPr>
          <w:i/>
          <w:sz w:val="24"/>
          <w:szCs w:val="24"/>
        </w:rPr>
        <w:t>lir-1</w:t>
      </w:r>
      <w:r w:rsidRPr="00EE459E">
        <w:rPr>
          <w:sz w:val="24"/>
          <w:szCs w:val="24"/>
        </w:rPr>
        <w:t xml:space="preserve"> dsRNA exposure (Figure 2C). Both </w:t>
      </w:r>
      <w:r>
        <w:rPr>
          <w:i/>
          <w:sz w:val="24"/>
          <w:szCs w:val="24"/>
        </w:rPr>
        <w:t>enri</w:t>
      </w:r>
      <w:r w:rsidRPr="00EE459E">
        <w:rPr>
          <w:i/>
          <w:sz w:val="24"/>
          <w:szCs w:val="24"/>
        </w:rPr>
        <w:t>-2</w:t>
      </w:r>
      <w:r>
        <w:rPr>
          <w:sz w:val="24"/>
          <w:szCs w:val="24"/>
        </w:rPr>
        <w:t xml:space="preserve"> knockout alleles</w:t>
      </w:r>
      <w:r w:rsidRPr="00EE459E">
        <w:rPr>
          <w:sz w:val="24"/>
          <w:szCs w:val="24"/>
        </w:rPr>
        <w:t xml:space="preserve"> behaved similarly to wild-type </w:t>
      </w:r>
      <w:r>
        <w:rPr>
          <w:sz w:val="24"/>
          <w:szCs w:val="24"/>
        </w:rPr>
        <w:t xml:space="preserve">in </w:t>
      </w:r>
      <w:r w:rsidRPr="00A973AD">
        <w:rPr>
          <w:i/>
          <w:sz w:val="24"/>
          <w:szCs w:val="24"/>
        </w:rPr>
        <w:t>lir-1</w:t>
      </w:r>
      <w:r>
        <w:rPr>
          <w:sz w:val="24"/>
          <w:szCs w:val="24"/>
        </w:rPr>
        <w:t xml:space="preserve"> RNAi (Figure 2C)</w:t>
      </w:r>
      <w:r w:rsidRPr="00EE459E">
        <w:rPr>
          <w:sz w:val="24"/>
          <w:szCs w:val="24"/>
        </w:rPr>
        <w:t xml:space="preserve"> and larval lethality in a double </w:t>
      </w:r>
      <w:r>
        <w:rPr>
          <w:i/>
          <w:sz w:val="24"/>
          <w:szCs w:val="24"/>
        </w:rPr>
        <w:t>enri</w:t>
      </w:r>
      <w:r w:rsidRPr="00EE459E">
        <w:rPr>
          <w:i/>
          <w:sz w:val="24"/>
          <w:szCs w:val="24"/>
        </w:rPr>
        <w:t>-</w:t>
      </w:r>
      <w:proofErr w:type="gramStart"/>
      <w:r w:rsidRPr="00EE459E">
        <w:rPr>
          <w:i/>
          <w:sz w:val="24"/>
          <w:szCs w:val="24"/>
        </w:rPr>
        <w:t>1;</w:t>
      </w:r>
      <w:r>
        <w:rPr>
          <w:i/>
          <w:sz w:val="24"/>
          <w:szCs w:val="24"/>
        </w:rPr>
        <w:t>enri</w:t>
      </w:r>
      <w:proofErr w:type="gramEnd"/>
      <w:r w:rsidRPr="00EE459E">
        <w:rPr>
          <w:i/>
          <w:sz w:val="24"/>
          <w:szCs w:val="24"/>
        </w:rPr>
        <w:t>-2</w:t>
      </w:r>
      <w:r w:rsidRPr="00EE459E">
        <w:rPr>
          <w:sz w:val="24"/>
          <w:szCs w:val="24"/>
        </w:rPr>
        <w:t xml:space="preserve"> mutant was not significantly different from the </w:t>
      </w:r>
      <w:r>
        <w:rPr>
          <w:i/>
          <w:sz w:val="24"/>
          <w:szCs w:val="24"/>
        </w:rPr>
        <w:t>enri</w:t>
      </w:r>
      <w:r w:rsidRPr="00EE459E">
        <w:rPr>
          <w:i/>
          <w:sz w:val="24"/>
          <w:szCs w:val="24"/>
        </w:rPr>
        <w:t>-1(t</w:t>
      </w:r>
      <w:r>
        <w:rPr>
          <w:i/>
          <w:sz w:val="24"/>
          <w:szCs w:val="24"/>
        </w:rPr>
        <w:t>ag</w:t>
      </w:r>
      <w:r w:rsidRPr="00EE459E">
        <w:rPr>
          <w:i/>
          <w:sz w:val="24"/>
          <w:szCs w:val="24"/>
        </w:rPr>
        <w:t xml:space="preserve">1601) </w:t>
      </w:r>
      <w:r w:rsidRPr="00EE459E">
        <w:rPr>
          <w:sz w:val="24"/>
          <w:szCs w:val="24"/>
        </w:rPr>
        <w:t xml:space="preserve">mutant under standard RNAi conditions. However, when potency of RNAi </w:t>
      </w:r>
      <w:r>
        <w:rPr>
          <w:sz w:val="24"/>
          <w:szCs w:val="24"/>
        </w:rPr>
        <w:t xml:space="preserve">was </w:t>
      </w:r>
      <w:r w:rsidRPr="00EE459E">
        <w:rPr>
          <w:sz w:val="24"/>
          <w:szCs w:val="24"/>
        </w:rPr>
        <w:t>reduced</w:t>
      </w:r>
      <w:r>
        <w:rPr>
          <w:sz w:val="24"/>
          <w:szCs w:val="24"/>
        </w:rPr>
        <w:t xml:space="preserve"> by dilution</w:t>
      </w:r>
      <w:r w:rsidR="00F64A95">
        <w:rPr>
          <w:sz w:val="24"/>
          <w:szCs w:val="24"/>
        </w:rPr>
        <w:t xml:space="preserve">, </w:t>
      </w:r>
      <w:r w:rsidRPr="00EE459E">
        <w:rPr>
          <w:sz w:val="24"/>
          <w:szCs w:val="24"/>
        </w:rPr>
        <w:t xml:space="preserve">the </w:t>
      </w:r>
      <w:r>
        <w:rPr>
          <w:i/>
          <w:sz w:val="24"/>
          <w:szCs w:val="24"/>
        </w:rPr>
        <w:t>enri</w:t>
      </w:r>
      <w:r w:rsidRPr="00EE459E">
        <w:rPr>
          <w:i/>
          <w:sz w:val="24"/>
          <w:szCs w:val="24"/>
        </w:rPr>
        <w:t>-</w:t>
      </w:r>
      <w:proofErr w:type="gramStart"/>
      <w:r w:rsidRPr="00EE459E">
        <w:rPr>
          <w:i/>
          <w:sz w:val="24"/>
          <w:szCs w:val="24"/>
        </w:rPr>
        <w:t>1;</w:t>
      </w:r>
      <w:r>
        <w:rPr>
          <w:i/>
          <w:sz w:val="24"/>
          <w:szCs w:val="24"/>
        </w:rPr>
        <w:t>enri</w:t>
      </w:r>
      <w:proofErr w:type="gramEnd"/>
      <w:r w:rsidRPr="00EE459E">
        <w:rPr>
          <w:i/>
          <w:sz w:val="24"/>
          <w:szCs w:val="24"/>
        </w:rPr>
        <w:t>-2</w:t>
      </w:r>
      <w:r>
        <w:rPr>
          <w:i/>
          <w:sz w:val="24"/>
          <w:szCs w:val="24"/>
        </w:rPr>
        <w:t xml:space="preserve"> </w:t>
      </w:r>
      <w:r>
        <w:rPr>
          <w:sz w:val="24"/>
          <w:szCs w:val="24"/>
        </w:rPr>
        <w:t xml:space="preserve">double </w:t>
      </w:r>
      <w:r w:rsidRPr="00EE459E">
        <w:rPr>
          <w:sz w:val="24"/>
          <w:szCs w:val="24"/>
        </w:rPr>
        <w:t xml:space="preserve">mutant </w:t>
      </w:r>
      <w:r>
        <w:rPr>
          <w:sz w:val="24"/>
          <w:szCs w:val="24"/>
        </w:rPr>
        <w:t>significantly enhanced</w:t>
      </w:r>
      <w:r w:rsidRPr="00EE459E">
        <w:rPr>
          <w:sz w:val="24"/>
          <w:szCs w:val="24"/>
        </w:rPr>
        <w:t xml:space="preserve"> </w:t>
      </w:r>
      <w:r w:rsidRPr="00EE459E">
        <w:rPr>
          <w:i/>
          <w:sz w:val="24"/>
          <w:szCs w:val="24"/>
        </w:rPr>
        <w:t>lir-1-lin-26</w:t>
      </w:r>
      <w:r w:rsidRPr="00EE459E">
        <w:rPr>
          <w:sz w:val="24"/>
          <w:szCs w:val="24"/>
        </w:rPr>
        <w:t xml:space="preserve"> silencing compared to </w:t>
      </w:r>
      <w:r>
        <w:rPr>
          <w:i/>
          <w:sz w:val="24"/>
          <w:szCs w:val="24"/>
        </w:rPr>
        <w:t>enri</w:t>
      </w:r>
      <w:r w:rsidRPr="00EE459E">
        <w:rPr>
          <w:i/>
          <w:sz w:val="24"/>
          <w:szCs w:val="24"/>
        </w:rPr>
        <w:t>-1(</w:t>
      </w:r>
      <w:r>
        <w:rPr>
          <w:i/>
          <w:sz w:val="24"/>
          <w:szCs w:val="24"/>
        </w:rPr>
        <w:t>tag</w:t>
      </w:r>
      <w:r w:rsidRPr="00EE459E">
        <w:rPr>
          <w:i/>
          <w:sz w:val="24"/>
          <w:szCs w:val="24"/>
        </w:rPr>
        <w:t>1601)</w:t>
      </w:r>
      <w:r w:rsidRPr="00C77A09">
        <w:rPr>
          <w:sz w:val="24"/>
          <w:szCs w:val="24"/>
        </w:rPr>
        <w:t xml:space="preserve"> alone </w:t>
      </w:r>
      <w:r w:rsidRPr="00EE459E">
        <w:rPr>
          <w:sz w:val="24"/>
          <w:szCs w:val="24"/>
        </w:rPr>
        <w:t xml:space="preserve">(~25% vs. ~10%) (Figure </w:t>
      </w:r>
      <w:r>
        <w:rPr>
          <w:sz w:val="24"/>
          <w:szCs w:val="24"/>
        </w:rPr>
        <w:t>S</w:t>
      </w:r>
      <w:r w:rsidR="00B31939">
        <w:rPr>
          <w:sz w:val="24"/>
          <w:szCs w:val="24"/>
        </w:rPr>
        <w:t>3</w:t>
      </w:r>
      <w:r>
        <w:rPr>
          <w:sz w:val="24"/>
          <w:szCs w:val="24"/>
        </w:rPr>
        <w:t>A</w:t>
      </w:r>
      <w:r w:rsidRPr="005D5E9E">
        <w:rPr>
          <w:sz w:val="24"/>
          <w:szCs w:val="24"/>
        </w:rPr>
        <w:t xml:space="preserve">). This suggests </w:t>
      </w:r>
      <w:r>
        <w:rPr>
          <w:sz w:val="24"/>
          <w:szCs w:val="24"/>
        </w:rPr>
        <w:t xml:space="preserve">a </w:t>
      </w:r>
      <w:r w:rsidRPr="00EE459E">
        <w:rPr>
          <w:sz w:val="24"/>
          <w:szCs w:val="24"/>
        </w:rPr>
        <w:t>partial</w:t>
      </w:r>
      <w:r>
        <w:rPr>
          <w:sz w:val="24"/>
          <w:szCs w:val="24"/>
        </w:rPr>
        <w:t xml:space="preserve"> compensation</w:t>
      </w:r>
      <w:r w:rsidRPr="00CC71C7">
        <w:rPr>
          <w:sz w:val="24"/>
          <w:szCs w:val="24"/>
        </w:rPr>
        <w:t xml:space="preserve"> </w:t>
      </w:r>
      <w:r>
        <w:rPr>
          <w:sz w:val="24"/>
          <w:szCs w:val="24"/>
        </w:rPr>
        <w:t xml:space="preserve">by </w:t>
      </w:r>
      <w:r>
        <w:rPr>
          <w:i/>
          <w:sz w:val="24"/>
          <w:szCs w:val="24"/>
        </w:rPr>
        <w:t>enri-2</w:t>
      </w:r>
      <w:r>
        <w:rPr>
          <w:sz w:val="24"/>
          <w:szCs w:val="24"/>
        </w:rPr>
        <w:t xml:space="preserve"> for </w:t>
      </w:r>
      <w:r>
        <w:rPr>
          <w:i/>
          <w:sz w:val="24"/>
          <w:szCs w:val="24"/>
        </w:rPr>
        <w:t>enri</w:t>
      </w:r>
      <w:r w:rsidRPr="005D5E9E">
        <w:rPr>
          <w:i/>
          <w:sz w:val="24"/>
          <w:szCs w:val="24"/>
        </w:rPr>
        <w:t>-1</w:t>
      </w:r>
      <w:r>
        <w:rPr>
          <w:sz w:val="24"/>
          <w:szCs w:val="24"/>
        </w:rPr>
        <w:t xml:space="preserve"> loss, in agreement with the biochemical replacement observed in our proteomics survey. N</w:t>
      </w:r>
      <w:r w:rsidRPr="00EE459E">
        <w:rPr>
          <w:sz w:val="24"/>
          <w:szCs w:val="24"/>
        </w:rPr>
        <w:t xml:space="preserve">one of the </w:t>
      </w:r>
      <w:r>
        <w:rPr>
          <w:i/>
          <w:sz w:val="24"/>
          <w:szCs w:val="24"/>
        </w:rPr>
        <w:t>enri</w:t>
      </w:r>
      <w:r w:rsidRPr="00EE459E">
        <w:rPr>
          <w:i/>
          <w:sz w:val="24"/>
          <w:szCs w:val="24"/>
        </w:rPr>
        <w:t>-3</w:t>
      </w:r>
      <w:r w:rsidRPr="00EE459E">
        <w:rPr>
          <w:sz w:val="24"/>
          <w:szCs w:val="24"/>
        </w:rPr>
        <w:t xml:space="preserve"> </w:t>
      </w:r>
      <w:r>
        <w:rPr>
          <w:sz w:val="24"/>
          <w:szCs w:val="24"/>
        </w:rPr>
        <w:t>alleles tested</w:t>
      </w:r>
      <w:r w:rsidRPr="00EE459E">
        <w:rPr>
          <w:sz w:val="24"/>
          <w:szCs w:val="24"/>
        </w:rPr>
        <w:t xml:space="preserve"> displayed enhanced larval lethality following </w:t>
      </w:r>
      <w:r w:rsidRPr="00EE459E">
        <w:rPr>
          <w:i/>
          <w:sz w:val="24"/>
          <w:szCs w:val="24"/>
        </w:rPr>
        <w:t xml:space="preserve">lir-1 </w:t>
      </w:r>
      <w:r>
        <w:rPr>
          <w:sz w:val="24"/>
          <w:szCs w:val="24"/>
        </w:rPr>
        <w:t>RNAi and had similar levels of lethality to wild-type animals (Figure 2C, S</w:t>
      </w:r>
      <w:r w:rsidR="00B31939">
        <w:rPr>
          <w:sz w:val="24"/>
          <w:szCs w:val="24"/>
        </w:rPr>
        <w:t>3</w:t>
      </w:r>
      <w:r>
        <w:rPr>
          <w:sz w:val="24"/>
          <w:szCs w:val="24"/>
        </w:rPr>
        <w:t xml:space="preserve">A). Importantly, since </w:t>
      </w:r>
      <w:r w:rsidRPr="00993184">
        <w:rPr>
          <w:i/>
          <w:sz w:val="24"/>
          <w:szCs w:val="24"/>
        </w:rPr>
        <w:t>mut-15</w:t>
      </w:r>
      <w:r>
        <w:rPr>
          <w:sz w:val="24"/>
          <w:szCs w:val="24"/>
        </w:rPr>
        <w:t xml:space="preserve"> is required for exogenous RNAi </w:t>
      </w:r>
      <w:r>
        <w:rPr>
          <w:noProof/>
          <w:sz w:val="24"/>
          <w:szCs w:val="24"/>
        </w:rPr>
        <w:t>(Sijen et al., 2007)</w:t>
      </w:r>
      <w:r>
        <w:rPr>
          <w:sz w:val="24"/>
          <w:szCs w:val="24"/>
        </w:rPr>
        <w:t xml:space="preserve">, we infer that </w:t>
      </w:r>
      <w:r w:rsidRPr="002F0A13">
        <w:rPr>
          <w:i/>
          <w:sz w:val="24"/>
          <w:szCs w:val="24"/>
        </w:rPr>
        <w:t>mut-15</w:t>
      </w:r>
      <w:r>
        <w:rPr>
          <w:sz w:val="24"/>
          <w:szCs w:val="24"/>
        </w:rPr>
        <w:t xml:space="preserve"> is not being disrupted in our </w:t>
      </w:r>
      <w:r>
        <w:rPr>
          <w:i/>
          <w:sz w:val="24"/>
          <w:szCs w:val="24"/>
        </w:rPr>
        <w:t>enri-3</w:t>
      </w:r>
      <w:r>
        <w:rPr>
          <w:sz w:val="24"/>
          <w:szCs w:val="24"/>
        </w:rPr>
        <w:t xml:space="preserve"> mutants. </w:t>
      </w:r>
      <w:r w:rsidRPr="004E45B0">
        <w:rPr>
          <w:color w:val="000000" w:themeColor="text1"/>
          <w:sz w:val="24"/>
          <w:szCs w:val="24"/>
        </w:rPr>
        <w:t xml:space="preserve">We </w:t>
      </w:r>
      <w:r w:rsidR="005E3AE8" w:rsidRPr="004E45B0">
        <w:rPr>
          <w:color w:val="000000" w:themeColor="text1"/>
          <w:sz w:val="24"/>
          <w:szCs w:val="24"/>
        </w:rPr>
        <w:t>next</w:t>
      </w:r>
      <w:r w:rsidRPr="004E45B0">
        <w:rPr>
          <w:color w:val="000000" w:themeColor="text1"/>
          <w:sz w:val="24"/>
          <w:szCs w:val="24"/>
        </w:rPr>
        <w:t xml:space="preserve"> </w:t>
      </w:r>
      <w:r w:rsidR="005E3AE8" w:rsidRPr="004E45B0">
        <w:rPr>
          <w:color w:val="000000" w:themeColor="text1"/>
          <w:sz w:val="24"/>
          <w:szCs w:val="24"/>
        </w:rPr>
        <w:t>investigat</w:t>
      </w:r>
      <w:r w:rsidRPr="004E45B0">
        <w:rPr>
          <w:color w:val="000000" w:themeColor="text1"/>
          <w:sz w:val="24"/>
          <w:szCs w:val="24"/>
        </w:rPr>
        <w:t xml:space="preserve">ed the impact of </w:t>
      </w:r>
      <w:r w:rsidR="00CC5278" w:rsidRPr="004E45B0">
        <w:rPr>
          <w:color w:val="000000" w:themeColor="text1"/>
          <w:sz w:val="24"/>
          <w:szCs w:val="24"/>
        </w:rPr>
        <w:t xml:space="preserve">enforced </w:t>
      </w:r>
      <w:r w:rsidRPr="004E45B0">
        <w:rPr>
          <w:color w:val="000000" w:themeColor="text1"/>
          <w:sz w:val="24"/>
          <w:szCs w:val="24"/>
        </w:rPr>
        <w:t xml:space="preserve">ectopic expression of ENRI-1 and ENRI-2 on nuclear RNAi. </w:t>
      </w:r>
      <w:r w:rsidR="005E3AE8" w:rsidRPr="004E45B0">
        <w:rPr>
          <w:color w:val="000000" w:themeColor="text1"/>
          <w:sz w:val="24"/>
          <w:szCs w:val="24"/>
        </w:rPr>
        <w:t>For this, w</w:t>
      </w:r>
      <w:r w:rsidRPr="004E45B0">
        <w:rPr>
          <w:color w:val="000000" w:themeColor="text1"/>
          <w:sz w:val="24"/>
          <w:szCs w:val="24"/>
        </w:rPr>
        <w:t xml:space="preserve">e performed RNAi against </w:t>
      </w:r>
      <w:r w:rsidRPr="004E45B0">
        <w:rPr>
          <w:i/>
          <w:iCs/>
          <w:color w:val="000000" w:themeColor="text1"/>
          <w:sz w:val="24"/>
          <w:szCs w:val="24"/>
        </w:rPr>
        <w:t>bli-1</w:t>
      </w:r>
      <w:r w:rsidRPr="004E45B0">
        <w:rPr>
          <w:color w:val="000000" w:themeColor="text1"/>
          <w:sz w:val="24"/>
          <w:szCs w:val="24"/>
        </w:rPr>
        <w:t xml:space="preserve">, whose silencing is dependent on </w:t>
      </w:r>
      <w:r w:rsidRPr="004E45B0">
        <w:rPr>
          <w:i/>
          <w:iCs/>
          <w:color w:val="000000" w:themeColor="text1"/>
          <w:sz w:val="24"/>
          <w:szCs w:val="24"/>
        </w:rPr>
        <w:t>nrde-3</w:t>
      </w:r>
      <w:r w:rsidRPr="004E45B0">
        <w:rPr>
          <w:color w:val="000000" w:themeColor="text1"/>
          <w:sz w:val="24"/>
          <w:szCs w:val="24"/>
        </w:rPr>
        <w:t xml:space="preserve"> </w:t>
      </w:r>
      <w:r w:rsidRPr="004E45B0">
        <w:rPr>
          <w:noProof/>
          <w:color w:val="000000" w:themeColor="text1"/>
          <w:sz w:val="24"/>
          <w:szCs w:val="24"/>
        </w:rPr>
        <w:t xml:space="preserve">(Raman et al., </w:t>
      </w:r>
      <w:r w:rsidRPr="004E45B0">
        <w:rPr>
          <w:noProof/>
          <w:color w:val="000000" w:themeColor="text1"/>
          <w:sz w:val="24"/>
          <w:szCs w:val="24"/>
        </w:rPr>
        <w:lastRenderedPageBreak/>
        <w:t>2017)</w:t>
      </w:r>
      <w:r w:rsidRPr="004E45B0">
        <w:rPr>
          <w:color w:val="000000" w:themeColor="text1"/>
          <w:sz w:val="24"/>
          <w:szCs w:val="24"/>
        </w:rPr>
        <w:t xml:space="preserve">, on animals expressing ENRI-1 and ENRI-2 under the </w:t>
      </w:r>
      <w:r w:rsidRPr="004E45B0">
        <w:rPr>
          <w:i/>
          <w:iCs/>
          <w:color w:val="000000" w:themeColor="text1"/>
          <w:sz w:val="24"/>
          <w:szCs w:val="24"/>
        </w:rPr>
        <w:t>bli-1</w:t>
      </w:r>
      <w:r w:rsidRPr="004E45B0">
        <w:rPr>
          <w:color w:val="000000" w:themeColor="text1"/>
          <w:sz w:val="24"/>
          <w:szCs w:val="24"/>
        </w:rPr>
        <w:t xml:space="preserve"> promoter. While 35% of wild-type animals displayed a blistered phenotype, </w:t>
      </w:r>
      <w:r w:rsidRPr="004E45B0">
        <w:rPr>
          <w:i/>
          <w:iCs/>
          <w:color w:val="000000" w:themeColor="text1"/>
          <w:sz w:val="24"/>
          <w:szCs w:val="24"/>
        </w:rPr>
        <w:t>pbli-</w:t>
      </w:r>
      <w:proofErr w:type="gramStart"/>
      <w:r w:rsidRPr="004E45B0">
        <w:rPr>
          <w:i/>
          <w:iCs/>
          <w:color w:val="000000" w:themeColor="text1"/>
          <w:sz w:val="24"/>
          <w:szCs w:val="24"/>
        </w:rPr>
        <w:t>1::</w:t>
      </w:r>
      <w:proofErr w:type="gramEnd"/>
      <w:r w:rsidRPr="004E45B0">
        <w:rPr>
          <w:i/>
          <w:iCs/>
          <w:color w:val="000000" w:themeColor="text1"/>
          <w:sz w:val="24"/>
          <w:szCs w:val="24"/>
        </w:rPr>
        <w:t xml:space="preserve">enri-1 </w:t>
      </w:r>
      <w:r w:rsidRPr="004E45B0">
        <w:rPr>
          <w:color w:val="000000" w:themeColor="text1"/>
          <w:sz w:val="24"/>
          <w:szCs w:val="24"/>
        </w:rPr>
        <w:t xml:space="preserve">and </w:t>
      </w:r>
      <w:r w:rsidRPr="004E45B0">
        <w:rPr>
          <w:i/>
          <w:iCs/>
          <w:color w:val="000000" w:themeColor="text1"/>
          <w:sz w:val="24"/>
          <w:szCs w:val="24"/>
        </w:rPr>
        <w:t xml:space="preserve">pbli-1::enri-2 </w:t>
      </w:r>
      <w:r w:rsidRPr="004E45B0">
        <w:rPr>
          <w:color w:val="000000" w:themeColor="text1"/>
          <w:sz w:val="24"/>
          <w:szCs w:val="24"/>
        </w:rPr>
        <w:t xml:space="preserve">animals exhibited 20% and 15% blistering, respectively (Figure 2D). Finally, transgenic expression of ENRI-1 in the </w:t>
      </w:r>
      <w:r w:rsidRPr="004E45B0">
        <w:rPr>
          <w:i/>
          <w:iCs/>
          <w:color w:val="000000" w:themeColor="text1"/>
          <w:sz w:val="24"/>
          <w:szCs w:val="24"/>
        </w:rPr>
        <w:t>eri-1(mg366)</w:t>
      </w:r>
      <w:r w:rsidRPr="004E45B0">
        <w:rPr>
          <w:color w:val="000000" w:themeColor="text1"/>
          <w:sz w:val="24"/>
          <w:szCs w:val="24"/>
        </w:rPr>
        <w:t xml:space="preserve"> background led to a mild but significant impairment of </w:t>
      </w:r>
      <w:r w:rsidRPr="004E45B0">
        <w:rPr>
          <w:i/>
          <w:iCs/>
          <w:color w:val="000000" w:themeColor="text1"/>
          <w:sz w:val="24"/>
          <w:szCs w:val="24"/>
        </w:rPr>
        <w:t xml:space="preserve">lir-1 </w:t>
      </w:r>
      <w:r w:rsidRPr="004E45B0">
        <w:rPr>
          <w:color w:val="000000" w:themeColor="text1"/>
          <w:sz w:val="24"/>
          <w:szCs w:val="24"/>
        </w:rPr>
        <w:t>RNAi (Figure S</w:t>
      </w:r>
      <w:r w:rsidR="00B31939">
        <w:rPr>
          <w:color w:val="000000" w:themeColor="text1"/>
          <w:sz w:val="24"/>
          <w:szCs w:val="24"/>
        </w:rPr>
        <w:t>3</w:t>
      </w:r>
      <w:r w:rsidRPr="004E45B0">
        <w:rPr>
          <w:color w:val="000000" w:themeColor="text1"/>
          <w:sz w:val="24"/>
          <w:szCs w:val="24"/>
        </w:rPr>
        <w:t>B). These results further confirm the inhibition of NRDE-3-dependent nuclear RNAi by the ENRI-1 and ENRI-2 proteins.</w:t>
      </w:r>
    </w:p>
    <w:p w14:paraId="773B9247" w14:textId="77777777" w:rsidR="00920DF6" w:rsidRDefault="00920DF6">
      <w:pPr>
        <w:pStyle w:val="Normal1"/>
        <w:spacing w:line="360" w:lineRule="auto"/>
        <w:jc w:val="both"/>
        <w:rPr>
          <w:sz w:val="24"/>
          <w:szCs w:val="24"/>
        </w:rPr>
      </w:pPr>
      <w:r w:rsidRPr="00EE459E">
        <w:rPr>
          <w:sz w:val="24"/>
          <w:szCs w:val="24"/>
        </w:rPr>
        <w:t xml:space="preserve">        </w:t>
      </w:r>
      <w:r w:rsidRPr="00EE459E">
        <w:rPr>
          <w:sz w:val="24"/>
          <w:szCs w:val="24"/>
        </w:rPr>
        <w:tab/>
        <w:t xml:space="preserve">We next tested whether loss of </w:t>
      </w:r>
      <w:r>
        <w:rPr>
          <w:i/>
          <w:sz w:val="24"/>
          <w:szCs w:val="24"/>
        </w:rPr>
        <w:t>enri-1</w:t>
      </w:r>
      <w:r>
        <w:rPr>
          <w:sz w:val="24"/>
          <w:szCs w:val="24"/>
        </w:rPr>
        <w:t xml:space="preserve"> or </w:t>
      </w:r>
      <w:r>
        <w:rPr>
          <w:i/>
          <w:sz w:val="24"/>
          <w:szCs w:val="24"/>
        </w:rPr>
        <w:t>enri</w:t>
      </w:r>
      <w:r w:rsidRPr="005D5E9E">
        <w:rPr>
          <w:i/>
          <w:sz w:val="24"/>
          <w:szCs w:val="24"/>
        </w:rPr>
        <w:t>-</w:t>
      </w:r>
      <w:r>
        <w:rPr>
          <w:i/>
          <w:sz w:val="24"/>
          <w:szCs w:val="24"/>
        </w:rPr>
        <w:t>2</w:t>
      </w:r>
      <w:r w:rsidRPr="00EE459E">
        <w:rPr>
          <w:sz w:val="24"/>
          <w:szCs w:val="24"/>
        </w:rPr>
        <w:t xml:space="preserve"> had an effect on the silencing of cytoplasmic RNAi t</w:t>
      </w:r>
      <w:r>
        <w:rPr>
          <w:sz w:val="24"/>
          <w:szCs w:val="24"/>
        </w:rPr>
        <w:t>argets using</w:t>
      </w:r>
      <w:r w:rsidRPr="00EE459E">
        <w:rPr>
          <w:sz w:val="24"/>
          <w:szCs w:val="24"/>
        </w:rPr>
        <w:t xml:space="preserve"> </w:t>
      </w:r>
      <w:r w:rsidRPr="00EE459E">
        <w:rPr>
          <w:i/>
          <w:sz w:val="24"/>
          <w:szCs w:val="24"/>
        </w:rPr>
        <w:t>unc-22</w:t>
      </w:r>
      <w:r w:rsidRPr="00EE459E">
        <w:rPr>
          <w:sz w:val="24"/>
          <w:szCs w:val="24"/>
        </w:rPr>
        <w:t xml:space="preserve">, </w:t>
      </w:r>
      <w:r w:rsidRPr="00EE459E">
        <w:rPr>
          <w:i/>
          <w:sz w:val="24"/>
          <w:szCs w:val="24"/>
        </w:rPr>
        <w:t>unc-73</w:t>
      </w:r>
      <w:r w:rsidRPr="00EE459E">
        <w:rPr>
          <w:sz w:val="24"/>
          <w:szCs w:val="24"/>
        </w:rPr>
        <w:t xml:space="preserve"> (Figure 2</w:t>
      </w:r>
      <w:r>
        <w:rPr>
          <w:sz w:val="24"/>
          <w:szCs w:val="24"/>
        </w:rPr>
        <w:t>E</w:t>
      </w:r>
      <w:r w:rsidRPr="00EE459E">
        <w:rPr>
          <w:sz w:val="24"/>
          <w:szCs w:val="24"/>
        </w:rPr>
        <w:t xml:space="preserve">, </w:t>
      </w:r>
      <w:r>
        <w:rPr>
          <w:sz w:val="24"/>
          <w:szCs w:val="24"/>
        </w:rPr>
        <w:t>F</w:t>
      </w:r>
      <w:r w:rsidRPr="00EE459E">
        <w:rPr>
          <w:sz w:val="24"/>
          <w:szCs w:val="24"/>
        </w:rPr>
        <w:t xml:space="preserve">) and </w:t>
      </w:r>
      <w:r w:rsidRPr="00EE459E">
        <w:rPr>
          <w:i/>
          <w:sz w:val="24"/>
          <w:szCs w:val="24"/>
        </w:rPr>
        <w:t xml:space="preserve">dpy-11 </w:t>
      </w:r>
      <w:r w:rsidRPr="00EE459E">
        <w:rPr>
          <w:sz w:val="24"/>
          <w:szCs w:val="24"/>
        </w:rPr>
        <w:t>(Figure S</w:t>
      </w:r>
      <w:r w:rsidR="00B31939">
        <w:rPr>
          <w:sz w:val="24"/>
          <w:szCs w:val="24"/>
        </w:rPr>
        <w:t>3</w:t>
      </w:r>
      <w:r>
        <w:rPr>
          <w:sz w:val="24"/>
          <w:szCs w:val="24"/>
        </w:rPr>
        <w:t>C</w:t>
      </w:r>
      <w:r w:rsidRPr="00EE459E">
        <w:rPr>
          <w:sz w:val="24"/>
          <w:szCs w:val="24"/>
        </w:rPr>
        <w:t>) RNAi assays.</w:t>
      </w:r>
      <w:r>
        <w:rPr>
          <w:sz w:val="24"/>
          <w:szCs w:val="24"/>
        </w:rPr>
        <w:t xml:space="preserve"> Silencing of these targets occurs predominantly in the cytoplasm as they are not completely dependent on </w:t>
      </w:r>
      <w:r>
        <w:rPr>
          <w:i/>
          <w:iCs/>
          <w:sz w:val="24"/>
          <w:szCs w:val="24"/>
        </w:rPr>
        <w:t xml:space="preserve">nrde-3 </w:t>
      </w:r>
      <w:r w:rsidRPr="0047424B">
        <w:rPr>
          <w:noProof/>
          <w:sz w:val="24"/>
          <w:szCs w:val="24"/>
        </w:rPr>
        <w:t>(Guang et al., 2008; Zhuang et al., 2013)</w:t>
      </w:r>
      <w:r w:rsidRPr="0047424B">
        <w:rPr>
          <w:sz w:val="24"/>
          <w:szCs w:val="24"/>
        </w:rPr>
        <w:t>.</w:t>
      </w:r>
      <w:r>
        <w:rPr>
          <w:sz w:val="24"/>
          <w:szCs w:val="24"/>
        </w:rPr>
        <w:t xml:space="preserve"> </w:t>
      </w:r>
      <w:r>
        <w:rPr>
          <w:i/>
          <w:iCs/>
          <w:sz w:val="24"/>
          <w:szCs w:val="24"/>
        </w:rPr>
        <w:t>unc-22</w:t>
      </w:r>
      <w:r>
        <w:rPr>
          <w:sz w:val="24"/>
          <w:szCs w:val="24"/>
        </w:rPr>
        <w:t xml:space="preserve"> RNAi leads to paralysis in animals, </w:t>
      </w:r>
      <w:r>
        <w:rPr>
          <w:i/>
          <w:iCs/>
          <w:sz w:val="24"/>
          <w:szCs w:val="24"/>
        </w:rPr>
        <w:t>unc-73</w:t>
      </w:r>
      <w:r>
        <w:rPr>
          <w:sz w:val="24"/>
          <w:szCs w:val="24"/>
        </w:rPr>
        <w:t xml:space="preserve"> RNAi triggers a coiling phenotype, and </w:t>
      </w:r>
      <w:r>
        <w:rPr>
          <w:i/>
          <w:iCs/>
          <w:sz w:val="24"/>
          <w:szCs w:val="24"/>
        </w:rPr>
        <w:t>dpy-11</w:t>
      </w:r>
      <w:r>
        <w:rPr>
          <w:sz w:val="24"/>
          <w:szCs w:val="24"/>
        </w:rPr>
        <w:t xml:space="preserve"> RNAi leads to a ‘dumpy’ phenotype, wherein the animals are shorter and fatter than wild-type animals.</w:t>
      </w:r>
      <w:r w:rsidRPr="00EE459E">
        <w:rPr>
          <w:sz w:val="24"/>
          <w:szCs w:val="24"/>
        </w:rPr>
        <w:t xml:space="preserve"> </w:t>
      </w:r>
      <w:r>
        <w:rPr>
          <w:sz w:val="24"/>
          <w:szCs w:val="24"/>
        </w:rPr>
        <w:t xml:space="preserve">In </w:t>
      </w:r>
      <w:r w:rsidRPr="00EE459E">
        <w:rPr>
          <w:i/>
          <w:sz w:val="24"/>
          <w:szCs w:val="24"/>
        </w:rPr>
        <w:t>unc-22</w:t>
      </w:r>
      <w:r w:rsidRPr="00EE459E">
        <w:rPr>
          <w:sz w:val="24"/>
          <w:szCs w:val="24"/>
        </w:rPr>
        <w:t xml:space="preserve"> RNAi, </w:t>
      </w:r>
      <w:r>
        <w:rPr>
          <w:i/>
          <w:sz w:val="24"/>
          <w:szCs w:val="24"/>
        </w:rPr>
        <w:t>enri</w:t>
      </w:r>
      <w:r w:rsidRPr="00EE459E">
        <w:rPr>
          <w:i/>
          <w:sz w:val="24"/>
          <w:szCs w:val="24"/>
        </w:rPr>
        <w:t>-1</w:t>
      </w:r>
      <w:r w:rsidRPr="00EE459E">
        <w:rPr>
          <w:sz w:val="24"/>
          <w:szCs w:val="24"/>
        </w:rPr>
        <w:t xml:space="preserve">, </w:t>
      </w:r>
      <w:r>
        <w:rPr>
          <w:i/>
          <w:sz w:val="24"/>
          <w:szCs w:val="24"/>
        </w:rPr>
        <w:t>enri</w:t>
      </w:r>
      <w:r w:rsidRPr="00EE459E">
        <w:rPr>
          <w:i/>
          <w:sz w:val="24"/>
          <w:szCs w:val="24"/>
        </w:rPr>
        <w:t>-2</w:t>
      </w:r>
      <w:r w:rsidRPr="00EE459E">
        <w:rPr>
          <w:sz w:val="24"/>
          <w:szCs w:val="24"/>
        </w:rPr>
        <w:t xml:space="preserve">, and </w:t>
      </w:r>
      <w:r>
        <w:rPr>
          <w:i/>
          <w:sz w:val="24"/>
          <w:szCs w:val="24"/>
        </w:rPr>
        <w:t>enri</w:t>
      </w:r>
      <w:r w:rsidRPr="00EE459E">
        <w:rPr>
          <w:i/>
          <w:sz w:val="24"/>
          <w:szCs w:val="24"/>
        </w:rPr>
        <w:t>-</w:t>
      </w:r>
      <w:proofErr w:type="gramStart"/>
      <w:r w:rsidRPr="00EE459E">
        <w:rPr>
          <w:i/>
          <w:sz w:val="24"/>
          <w:szCs w:val="24"/>
        </w:rPr>
        <w:t>1;</w:t>
      </w:r>
      <w:r>
        <w:rPr>
          <w:i/>
          <w:sz w:val="24"/>
          <w:szCs w:val="24"/>
        </w:rPr>
        <w:t>enri</w:t>
      </w:r>
      <w:proofErr w:type="gramEnd"/>
      <w:r w:rsidRPr="00EE459E">
        <w:rPr>
          <w:i/>
          <w:sz w:val="24"/>
          <w:szCs w:val="24"/>
        </w:rPr>
        <w:t>-2</w:t>
      </w:r>
      <w:r w:rsidRPr="00EE459E">
        <w:rPr>
          <w:sz w:val="24"/>
          <w:szCs w:val="24"/>
        </w:rPr>
        <w:t xml:space="preserve"> mutants did not behave significantly different than wild-type </w:t>
      </w:r>
      <w:r>
        <w:rPr>
          <w:sz w:val="24"/>
          <w:szCs w:val="24"/>
        </w:rPr>
        <w:t>animals</w:t>
      </w:r>
      <w:r w:rsidRPr="00EE459E">
        <w:rPr>
          <w:sz w:val="24"/>
          <w:szCs w:val="24"/>
        </w:rPr>
        <w:t xml:space="preserve"> (Figure 2</w:t>
      </w:r>
      <w:r>
        <w:rPr>
          <w:sz w:val="24"/>
          <w:szCs w:val="24"/>
        </w:rPr>
        <w:t>E</w:t>
      </w:r>
      <w:r w:rsidRPr="00EE459E">
        <w:rPr>
          <w:sz w:val="24"/>
          <w:szCs w:val="24"/>
        </w:rPr>
        <w:t xml:space="preserve">). However, </w:t>
      </w:r>
      <w:r>
        <w:rPr>
          <w:i/>
          <w:sz w:val="24"/>
          <w:szCs w:val="24"/>
        </w:rPr>
        <w:t>enri</w:t>
      </w:r>
      <w:r w:rsidRPr="00EE459E">
        <w:rPr>
          <w:i/>
          <w:sz w:val="24"/>
          <w:szCs w:val="24"/>
        </w:rPr>
        <w:t xml:space="preserve">-1(qe16), </w:t>
      </w:r>
      <w:r>
        <w:rPr>
          <w:i/>
          <w:sz w:val="24"/>
          <w:szCs w:val="24"/>
        </w:rPr>
        <w:t>enri-1</w:t>
      </w:r>
      <w:r w:rsidRPr="00EE459E">
        <w:rPr>
          <w:i/>
          <w:sz w:val="24"/>
          <w:szCs w:val="24"/>
        </w:rPr>
        <w:t>(t</w:t>
      </w:r>
      <w:r>
        <w:rPr>
          <w:i/>
          <w:sz w:val="24"/>
          <w:szCs w:val="24"/>
        </w:rPr>
        <w:t>ag</w:t>
      </w:r>
      <w:r w:rsidRPr="00EE459E">
        <w:rPr>
          <w:i/>
          <w:sz w:val="24"/>
          <w:szCs w:val="24"/>
        </w:rPr>
        <w:t xml:space="preserve">1600), </w:t>
      </w:r>
      <w:r w:rsidRPr="00EE459E">
        <w:rPr>
          <w:sz w:val="24"/>
          <w:szCs w:val="24"/>
        </w:rPr>
        <w:t xml:space="preserve">and </w:t>
      </w:r>
      <w:r>
        <w:rPr>
          <w:i/>
          <w:sz w:val="24"/>
          <w:szCs w:val="24"/>
        </w:rPr>
        <w:t>enri-</w:t>
      </w:r>
      <w:r w:rsidRPr="00EE459E">
        <w:rPr>
          <w:i/>
          <w:sz w:val="24"/>
          <w:szCs w:val="24"/>
        </w:rPr>
        <w:t>1(t</w:t>
      </w:r>
      <w:r>
        <w:rPr>
          <w:i/>
          <w:sz w:val="24"/>
          <w:szCs w:val="24"/>
        </w:rPr>
        <w:t>ag</w:t>
      </w:r>
      <w:r w:rsidRPr="00EE459E">
        <w:rPr>
          <w:i/>
          <w:sz w:val="24"/>
          <w:szCs w:val="24"/>
        </w:rPr>
        <w:t>1601</w:t>
      </w:r>
      <w:proofErr w:type="gramStart"/>
      <w:r w:rsidRPr="00EE459E">
        <w:rPr>
          <w:i/>
          <w:sz w:val="24"/>
          <w:szCs w:val="24"/>
        </w:rPr>
        <w:t>);nrde</w:t>
      </w:r>
      <w:proofErr w:type="gramEnd"/>
      <w:r w:rsidRPr="00EE459E">
        <w:rPr>
          <w:i/>
          <w:sz w:val="24"/>
          <w:szCs w:val="24"/>
        </w:rPr>
        <w:t>-3(gg66)</w:t>
      </w:r>
      <w:r w:rsidRPr="00EE459E">
        <w:rPr>
          <w:sz w:val="24"/>
          <w:szCs w:val="24"/>
        </w:rPr>
        <w:t xml:space="preserve"> were </w:t>
      </w:r>
      <w:r>
        <w:rPr>
          <w:sz w:val="24"/>
          <w:szCs w:val="24"/>
        </w:rPr>
        <w:t>marginally</w:t>
      </w:r>
      <w:r w:rsidRPr="00EE459E">
        <w:rPr>
          <w:sz w:val="24"/>
          <w:szCs w:val="24"/>
        </w:rPr>
        <w:t xml:space="preserve"> </w:t>
      </w:r>
      <w:r w:rsidRPr="009755E1">
        <w:rPr>
          <w:sz w:val="24"/>
          <w:szCs w:val="24"/>
        </w:rPr>
        <w:t>impaired</w:t>
      </w:r>
      <w:r w:rsidRPr="00EE459E">
        <w:rPr>
          <w:sz w:val="24"/>
          <w:szCs w:val="24"/>
        </w:rPr>
        <w:t xml:space="preserve"> in </w:t>
      </w:r>
      <w:r w:rsidRPr="00EE459E">
        <w:rPr>
          <w:i/>
          <w:sz w:val="24"/>
          <w:szCs w:val="24"/>
        </w:rPr>
        <w:t>unc-73</w:t>
      </w:r>
      <w:r w:rsidRPr="00EE459E">
        <w:rPr>
          <w:sz w:val="24"/>
          <w:szCs w:val="24"/>
        </w:rPr>
        <w:t xml:space="preserve"> silencing, while </w:t>
      </w:r>
      <w:r>
        <w:rPr>
          <w:i/>
          <w:sz w:val="24"/>
          <w:szCs w:val="24"/>
        </w:rPr>
        <w:t>enri</w:t>
      </w:r>
      <w:r w:rsidRPr="00EE459E">
        <w:rPr>
          <w:i/>
          <w:sz w:val="24"/>
          <w:szCs w:val="24"/>
        </w:rPr>
        <w:t>-2</w:t>
      </w:r>
      <w:r w:rsidRPr="00EE459E">
        <w:rPr>
          <w:sz w:val="24"/>
          <w:szCs w:val="24"/>
        </w:rPr>
        <w:t xml:space="preserve"> mutants did not behave differently from wild-type </w:t>
      </w:r>
      <w:r>
        <w:rPr>
          <w:sz w:val="24"/>
          <w:szCs w:val="24"/>
        </w:rPr>
        <w:t>animals</w:t>
      </w:r>
      <w:r w:rsidRPr="00EE459E">
        <w:rPr>
          <w:sz w:val="24"/>
          <w:szCs w:val="24"/>
        </w:rPr>
        <w:t xml:space="preserve"> (Figure 2</w:t>
      </w:r>
      <w:r>
        <w:rPr>
          <w:sz w:val="24"/>
          <w:szCs w:val="24"/>
        </w:rPr>
        <w:t>F</w:t>
      </w:r>
      <w:r w:rsidRPr="00EE459E">
        <w:rPr>
          <w:sz w:val="24"/>
          <w:szCs w:val="24"/>
        </w:rPr>
        <w:t xml:space="preserve">). </w:t>
      </w:r>
      <w:r>
        <w:rPr>
          <w:i/>
          <w:sz w:val="24"/>
          <w:szCs w:val="24"/>
        </w:rPr>
        <w:t>enri</w:t>
      </w:r>
      <w:r w:rsidRPr="00EE459E">
        <w:rPr>
          <w:i/>
          <w:sz w:val="24"/>
          <w:szCs w:val="24"/>
        </w:rPr>
        <w:t>-1</w:t>
      </w:r>
      <w:r w:rsidRPr="00EE459E">
        <w:rPr>
          <w:sz w:val="24"/>
          <w:szCs w:val="24"/>
        </w:rPr>
        <w:t xml:space="preserve"> </w:t>
      </w:r>
      <w:r>
        <w:rPr>
          <w:sz w:val="24"/>
          <w:szCs w:val="24"/>
        </w:rPr>
        <w:t>animals</w:t>
      </w:r>
      <w:r w:rsidRPr="00EE459E">
        <w:rPr>
          <w:sz w:val="24"/>
          <w:szCs w:val="24"/>
        </w:rPr>
        <w:t xml:space="preserve"> treated with </w:t>
      </w:r>
      <w:r w:rsidRPr="00EE459E">
        <w:rPr>
          <w:i/>
          <w:sz w:val="24"/>
          <w:szCs w:val="24"/>
        </w:rPr>
        <w:t>dpy-11</w:t>
      </w:r>
      <w:r w:rsidRPr="00EE459E">
        <w:rPr>
          <w:sz w:val="24"/>
          <w:szCs w:val="24"/>
        </w:rPr>
        <w:t xml:space="preserve"> RNAi had wild-type responses, except for a mild reduction in the number of </w:t>
      </w:r>
      <w:r>
        <w:rPr>
          <w:sz w:val="24"/>
          <w:szCs w:val="24"/>
        </w:rPr>
        <w:t>‘</w:t>
      </w:r>
      <w:r w:rsidRPr="00EE459E">
        <w:rPr>
          <w:sz w:val="24"/>
          <w:szCs w:val="24"/>
        </w:rPr>
        <w:t>super dumpy</w:t>
      </w:r>
      <w:r>
        <w:rPr>
          <w:sz w:val="24"/>
          <w:szCs w:val="24"/>
        </w:rPr>
        <w:t>’</w:t>
      </w:r>
      <w:r w:rsidRPr="00EE459E">
        <w:rPr>
          <w:sz w:val="24"/>
          <w:szCs w:val="24"/>
        </w:rPr>
        <w:t xml:space="preserve"> worms in </w:t>
      </w:r>
      <w:r>
        <w:rPr>
          <w:i/>
          <w:sz w:val="24"/>
          <w:szCs w:val="24"/>
        </w:rPr>
        <w:t>enri</w:t>
      </w:r>
      <w:r w:rsidRPr="00EE459E">
        <w:rPr>
          <w:i/>
          <w:sz w:val="24"/>
          <w:szCs w:val="24"/>
        </w:rPr>
        <w:t>-1(qe16)</w:t>
      </w:r>
      <w:r>
        <w:rPr>
          <w:i/>
          <w:sz w:val="24"/>
          <w:szCs w:val="24"/>
        </w:rPr>
        <w:t xml:space="preserve"> </w:t>
      </w:r>
      <w:r>
        <w:rPr>
          <w:iCs/>
          <w:sz w:val="24"/>
          <w:szCs w:val="24"/>
        </w:rPr>
        <w:t>(Figure S</w:t>
      </w:r>
      <w:r w:rsidR="00B31939">
        <w:rPr>
          <w:iCs/>
          <w:sz w:val="24"/>
          <w:szCs w:val="24"/>
        </w:rPr>
        <w:t>3</w:t>
      </w:r>
      <w:r>
        <w:rPr>
          <w:iCs/>
          <w:sz w:val="24"/>
          <w:szCs w:val="24"/>
        </w:rPr>
        <w:t>C)</w:t>
      </w:r>
      <w:r w:rsidRPr="00EE459E">
        <w:rPr>
          <w:i/>
          <w:sz w:val="24"/>
          <w:szCs w:val="24"/>
        </w:rPr>
        <w:t xml:space="preserve">. </w:t>
      </w:r>
      <w:r>
        <w:rPr>
          <w:i/>
          <w:sz w:val="24"/>
          <w:szCs w:val="24"/>
        </w:rPr>
        <w:t xml:space="preserve"> </w:t>
      </w:r>
      <w:r w:rsidRPr="00927615">
        <w:rPr>
          <w:sz w:val="24"/>
          <w:szCs w:val="24"/>
        </w:rPr>
        <w:t>In these assays</w:t>
      </w:r>
      <w:r>
        <w:rPr>
          <w:i/>
          <w:sz w:val="24"/>
          <w:szCs w:val="24"/>
        </w:rPr>
        <w:t>, enri</w:t>
      </w:r>
      <w:r w:rsidRPr="00EE459E">
        <w:rPr>
          <w:i/>
          <w:sz w:val="24"/>
          <w:szCs w:val="24"/>
        </w:rPr>
        <w:t xml:space="preserve">-2 </w:t>
      </w:r>
      <w:r>
        <w:rPr>
          <w:sz w:val="24"/>
          <w:szCs w:val="24"/>
        </w:rPr>
        <w:t>mutants</w:t>
      </w:r>
      <w:r w:rsidRPr="00FB7288">
        <w:rPr>
          <w:sz w:val="24"/>
          <w:szCs w:val="24"/>
        </w:rPr>
        <w:t xml:space="preserve"> </w:t>
      </w:r>
      <w:r w:rsidRPr="00EE459E">
        <w:rPr>
          <w:sz w:val="24"/>
          <w:szCs w:val="24"/>
        </w:rPr>
        <w:t xml:space="preserve">also </w:t>
      </w:r>
      <w:r>
        <w:rPr>
          <w:sz w:val="24"/>
          <w:szCs w:val="24"/>
        </w:rPr>
        <w:t>exhibited a reduction</w:t>
      </w:r>
      <w:r w:rsidRPr="00EE459E">
        <w:rPr>
          <w:sz w:val="24"/>
          <w:szCs w:val="24"/>
        </w:rPr>
        <w:t xml:space="preserve"> in </w:t>
      </w:r>
      <w:r>
        <w:rPr>
          <w:sz w:val="24"/>
          <w:szCs w:val="24"/>
        </w:rPr>
        <w:t>‘</w:t>
      </w:r>
      <w:r w:rsidRPr="00EE459E">
        <w:rPr>
          <w:sz w:val="24"/>
          <w:szCs w:val="24"/>
        </w:rPr>
        <w:t>super dumpy</w:t>
      </w:r>
      <w:r>
        <w:rPr>
          <w:sz w:val="24"/>
          <w:szCs w:val="24"/>
        </w:rPr>
        <w:t>’</w:t>
      </w:r>
      <w:r w:rsidRPr="00EE459E">
        <w:rPr>
          <w:sz w:val="24"/>
          <w:szCs w:val="24"/>
        </w:rPr>
        <w:t xml:space="preserve"> worms. The most drastic decrease in dumpy worms was in the double </w:t>
      </w:r>
      <w:r>
        <w:rPr>
          <w:i/>
          <w:sz w:val="24"/>
          <w:szCs w:val="24"/>
        </w:rPr>
        <w:t>enri</w:t>
      </w:r>
      <w:r w:rsidRPr="00EE459E">
        <w:rPr>
          <w:i/>
          <w:sz w:val="24"/>
          <w:szCs w:val="24"/>
        </w:rPr>
        <w:t>-</w:t>
      </w:r>
      <w:proofErr w:type="gramStart"/>
      <w:r w:rsidRPr="00EE459E">
        <w:rPr>
          <w:i/>
          <w:sz w:val="24"/>
          <w:szCs w:val="24"/>
        </w:rPr>
        <w:t>1</w:t>
      </w:r>
      <w:r w:rsidR="005F4823">
        <w:rPr>
          <w:i/>
          <w:sz w:val="24"/>
          <w:szCs w:val="24"/>
        </w:rPr>
        <w:t>;</w:t>
      </w:r>
      <w:r w:rsidRPr="00EE459E">
        <w:rPr>
          <w:i/>
          <w:sz w:val="24"/>
          <w:szCs w:val="24"/>
        </w:rPr>
        <w:t>nrde</w:t>
      </w:r>
      <w:proofErr w:type="gramEnd"/>
      <w:r w:rsidRPr="00EE459E">
        <w:rPr>
          <w:i/>
          <w:sz w:val="24"/>
          <w:szCs w:val="24"/>
        </w:rPr>
        <w:t>-3</w:t>
      </w:r>
      <w:r w:rsidR="005F4823">
        <w:rPr>
          <w:i/>
          <w:sz w:val="24"/>
          <w:szCs w:val="24"/>
        </w:rPr>
        <w:t xml:space="preserve"> </w:t>
      </w:r>
      <w:r w:rsidRPr="00EE459E">
        <w:rPr>
          <w:sz w:val="24"/>
          <w:szCs w:val="24"/>
        </w:rPr>
        <w:t xml:space="preserve">mutant, which correlates well with previous work showing that </w:t>
      </w:r>
      <w:r w:rsidRPr="00EE459E">
        <w:rPr>
          <w:i/>
          <w:sz w:val="24"/>
          <w:szCs w:val="24"/>
        </w:rPr>
        <w:t>nrde-3(gg66)</w:t>
      </w:r>
      <w:r w:rsidRPr="00EE459E">
        <w:rPr>
          <w:sz w:val="24"/>
          <w:szCs w:val="24"/>
        </w:rPr>
        <w:t xml:space="preserve"> is deficient in </w:t>
      </w:r>
      <w:r w:rsidRPr="00EE459E">
        <w:rPr>
          <w:i/>
          <w:sz w:val="24"/>
          <w:szCs w:val="24"/>
        </w:rPr>
        <w:t>dpy-11</w:t>
      </w:r>
      <w:r w:rsidRPr="00EE459E">
        <w:rPr>
          <w:sz w:val="24"/>
          <w:szCs w:val="24"/>
        </w:rPr>
        <w:t xml:space="preserve"> RNAi</w:t>
      </w:r>
      <w:r>
        <w:rPr>
          <w:sz w:val="24"/>
          <w:szCs w:val="24"/>
        </w:rPr>
        <w:t xml:space="preserve"> </w:t>
      </w:r>
      <w:r>
        <w:rPr>
          <w:noProof/>
          <w:sz w:val="24"/>
          <w:szCs w:val="24"/>
        </w:rPr>
        <w:t>(Zhuang et al., 2013)</w:t>
      </w:r>
      <w:r>
        <w:rPr>
          <w:sz w:val="24"/>
          <w:szCs w:val="24"/>
        </w:rPr>
        <w:t xml:space="preserve"> (Figure S</w:t>
      </w:r>
      <w:r w:rsidR="00B31939">
        <w:rPr>
          <w:sz w:val="24"/>
          <w:szCs w:val="24"/>
        </w:rPr>
        <w:t>3</w:t>
      </w:r>
      <w:r>
        <w:rPr>
          <w:sz w:val="24"/>
          <w:szCs w:val="24"/>
        </w:rPr>
        <w:t>C)</w:t>
      </w:r>
      <w:r w:rsidRPr="00EE459E">
        <w:rPr>
          <w:sz w:val="24"/>
          <w:szCs w:val="24"/>
        </w:rPr>
        <w:t xml:space="preserve">. Though </w:t>
      </w:r>
      <w:r>
        <w:rPr>
          <w:i/>
          <w:sz w:val="24"/>
          <w:szCs w:val="24"/>
        </w:rPr>
        <w:t>enri</w:t>
      </w:r>
      <w:r w:rsidRPr="00EE459E">
        <w:rPr>
          <w:i/>
          <w:sz w:val="24"/>
          <w:szCs w:val="24"/>
        </w:rPr>
        <w:t>-1</w:t>
      </w:r>
      <w:r w:rsidRPr="00EE459E">
        <w:rPr>
          <w:sz w:val="24"/>
          <w:szCs w:val="24"/>
        </w:rPr>
        <w:t xml:space="preserve"> and </w:t>
      </w:r>
      <w:r>
        <w:rPr>
          <w:i/>
          <w:sz w:val="24"/>
          <w:szCs w:val="24"/>
        </w:rPr>
        <w:t>enri</w:t>
      </w:r>
      <w:r w:rsidRPr="00EE459E">
        <w:rPr>
          <w:i/>
          <w:sz w:val="24"/>
          <w:szCs w:val="24"/>
        </w:rPr>
        <w:t>-2</w:t>
      </w:r>
      <w:r w:rsidRPr="00EE459E">
        <w:rPr>
          <w:sz w:val="24"/>
          <w:szCs w:val="24"/>
        </w:rPr>
        <w:t xml:space="preserve"> mutants</w:t>
      </w:r>
      <w:r w:rsidRPr="00CC71C7">
        <w:rPr>
          <w:sz w:val="24"/>
          <w:szCs w:val="24"/>
        </w:rPr>
        <w:t xml:space="preserve"> </w:t>
      </w:r>
      <w:r>
        <w:rPr>
          <w:sz w:val="24"/>
          <w:szCs w:val="24"/>
        </w:rPr>
        <w:t xml:space="preserve">are mildly impaired </w:t>
      </w:r>
      <w:r w:rsidRPr="00EE459E">
        <w:rPr>
          <w:sz w:val="24"/>
          <w:szCs w:val="24"/>
        </w:rPr>
        <w:t>in</w:t>
      </w:r>
      <w:r>
        <w:rPr>
          <w:sz w:val="24"/>
          <w:szCs w:val="24"/>
        </w:rPr>
        <w:t xml:space="preserve"> </w:t>
      </w:r>
      <w:r w:rsidRPr="00EE459E">
        <w:rPr>
          <w:sz w:val="24"/>
          <w:szCs w:val="24"/>
        </w:rPr>
        <w:t xml:space="preserve">silencing </w:t>
      </w:r>
      <w:r>
        <w:rPr>
          <w:sz w:val="24"/>
          <w:szCs w:val="24"/>
        </w:rPr>
        <w:t xml:space="preserve">assays on some </w:t>
      </w:r>
      <w:r w:rsidRPr="00EE459E">
        <w:rPr>
          <w:sz w:val="24"/>
          <w:szCs w:val="24"/>
        </w:rPr>
        <w:t>cyto</w:t>
      </w:r>
      <w:r>
        <w:rPr>
          <w:sz w:val="24"/>
          <w:szCs w:val="24"/>
        </w:rPr>
        <w:t>plasmic RNAi targets</w:t>
      </w:r>
      <w:r w:rsidRPr="00EE459E">
        <w:rPr>
          <w:sz w:val="24"/>
          <w:szCs w:val="24"/>
        </w:rPr>
        <w:t xml:space="preserve">, the enhanced RNAi phenotype of </w:t>
      </w:r>
      <w:r>
        <w:rPr>
          <w:i/>
          <w:sz w:val="24"/>
          <w:szCs w:val="24"/>
        </w:rPr>
        <w:t>enri</w:t>
      </w:r>
      <w:r w:rsidRPr="00EE459E">
        <w:rPr>
          <w:i/>
          <w:sz w:val="24"/>
          <w:szCs w:val="24"/>
        </w:rPr>
        <w:t>-1</w:t>
      </w:r>
      <w:r w:rsidRPr="00EE459E">
        <w:rPr>
          <w:sz w:val="24"/>
          <w:szCs w:val="24"/>
        </w:rPr>
        <w:t xml:space="preserve"> and </w:t>
      </w:r>
      <w:r>
        <w:rPr>
          <w:i/>
          <w:sz w:val="24"/>
          <w:szCs w:val="24"/>
        </w:rPr>
        <w:t>enri</w:t>
      </w:r>
      <w:r w:rsidRPr="00EE459E">
        <w:rPr>
          <w:i/>
          <w:sz w:val="24"/>
          <w:szCs w:val="24"/>
        </w:rPr>
        <w:t>-</w:t>
      </w:r>
      <w:proofErr w:type="gramStart"/>
      <w:r w:rsidRPr="00EE459E">
        <w:rPr>
          <w:i/>
          <w:sz w:val="24"/>
          <w:szCs w:val="24"/>
        </w:rPr>
        <w:t>1;</w:t>
      </w:r>
      <w:r>
        <w:rPr>
          <w:i/>
          <w:sz w:val="24"/>
          <w:szCs w:val="24"/>
        </w:rPr>
        <w:t>enri</w:t>
      </w:r>
      <w:proofErr w:type="gramEnd"/>
      <w:r w:rsidRPr="00EE459E">
        <w:rPr>
          <w:i/>
          <w:sz w:val="24"/>
          <w:szCs w:val="24"/>
        </w:rPr>
        <w:t>-2</w:t>
      </w:r>
      <w:r w:rsidRPr="00EE459E">
        <w:rPr>
          <w:sz w:val="24"/>
          <w:szCs w:val="24"/>
        </w:rPr>
        <w:t xml:space="preserve"> mutants is specific to nuclear RNAi.</w:t>
      </w:r>
      <w:r>
        <w:rPr>
          <w:sz w:val="24"/>
          <w:szCs w:val="24"/>
        </w:rPr>
        <w:t xml:space="preserve"> The different impact of </w:t>
      </w:r>
      <w:r>
        <w:rPr>
          <w:i/>
          <w:sz w:val="24"/>
          <w:szCs w:val="24"/>
        </w:rPr>
        <w:t>enri</w:t>
      </w:r>
      <w:r w:rsidRPr="00CC71C7">
        <w:rPr>
          <w:i/>
          <w:sz w:val="24"/>
          <w:szCs w:val="24"/>
        </w:rPr>
        <w:t xml:space="preserve">-1 </w:t>
      </w:r>
      <w:r>
        <w:rPr>
          <w:sz w:val="24"/>
          <w:szCs w:val="24"/>
        </w:rPr>
        <w:t xml:space="preserve">and </w:t>
      </w:r>
      <w:r>
        <w:rPr>
          <w:i/>
          <w:sz w:val="24"/>
          <w:szCs w:val="24"/>
        </w:rPr>
        <w:t>enri</w:t>
      </w:r>
      <w:r w:rsidRPr="00CC71C7">
        <w:rPr>
          <w:i/>
          <w:sz w:val="24"/>
          <w:szCs w:val="24"/>
        </w:rPr>
        <w:t xml:space="preserve">-2 </w:t>
      </w:r>
      <w:r>
        <w:rPr>
          <w:sz w:val="24"/>
          <w:szCs w:val="24"/>
        </w:rPr>
        <w:t>mutants also suggests that ENRI-1 and ENRI-2 may have partially overlapping, but different expression domains, and that nuclear RNAi output varies across cell types and physiological domains.</w:t>
      </w:r>
    </w:p>
    <w:p w14:paraId="43679B30" w14:textId="77777777" w:rsidR="00920DF6" w:rsidRPr="00EE459E" w:rsidRDefault="00920DF6">
      <w:pPr>
        <w:pStyle w:val="Normal1"/>
        <w:spacing w:line="360" w:lineRule="auto"/>
        <w:jc w:val="both"/>
        <w:rPr>
          <w:sz w:val="24"/>
          <w:szCs w:val="24"/>
        </w:rPr>
      </w:pPr>
    </w:p>
    <w:p w14:paraId="78B961C4" w14:textId="77777777" w:rsidR="00920DF6" w:rsidRPr="00EE459E" w:rsidRDefault="00920DF6">
      <w:pPr>
        <w:pStyle w:val="Normal1"/>
        <w:spacing w:line="360" w:lineRule="auto"/>
        <w:jc w:val="both"/>
        <w:rPr>
          <w:b/>
          <w:sz w:val="24"/>
          <w:szCs w:val="24"/>
        </w:rPr>
      </w:pPr>
      <w:r>
        <w:rPr>
          <w:b/>
          <w:sz w:val="24"/>
          <w:szCs w:val="24"/>
        </w:rPr>
        <w:t>ENRI-</w:t>
      </w:r>
      <w:r w:rsidRPr="00EE459E">
        <w:rPr>
          <w:b/>
          <w:sz w:val="24"/>
          <w:szCs w:val="24"/>
        </w:rPr>
        <w:t>1</w:t>
      </w:r>
      <w:r>
        <w:rPr>
          <w:b/>
          <w:sz w:val="24"/>
          <w:szCs w:val="24"/>
        </w:rPr>
        <w:t xml:space="preserve"> and ENRI-2</w:t>
      </w:r>
      <w:r w:rsidRPr="00EE459E">
        <w:rPr>
          <w:b/>
          <w:sz w:val="24"/>
          <w:szCs w:val="24"/>
        </w:rPr>
        <w:t xml:space="preserve"> bind to</w:t>
      </w:r>
      <w:r w:rsidRPr="00E0273B">
        <w:rPr>
          <w:b/>
          <w:sz w:val="24"/>
          <w:szCs w:val="24"/>
        </w:rPr>
        <w:t xml:space="preserve"> unloaded NRDE-3</w:t>
      </w:r>
      <w:r w:rsidRPr="00EE459E">
        <w:rPr>
          <w:b/>
          <w:sz w:val="24"/>
          <w:szCs w:val="24"/>
        </w:rPr>
        <w:t xml:space="preserve"> in the cytoplasm</w:t>
      </w:r>
    </w:p>
    <w:p w14:paraId="7AE89A87" w14:textId="77777777" w:rsidR="00920DF6" w:rsidRPr="004E45B0" w:rsidRDefault="00920DF6" w:rsidP="00FD5929">
      <w:pPr>
        <w:pStyle w:val="Normal1"/>
        <w:spacing w:line="360" w:lineRule="auto"/>
        <w:ind w:firstLine="720"/>
        <w:jc w:val="both"/>
        <w:rPr>
          <w:color w:val="000000" w:themeColor="text1"/>
          <w:sz w:val="24"/>
          <w:szCs w:val="24"/>
        </w:rPr>
      </w:pPr>
      <w:r w:rsidRPr="00EE459E">
        <w:rPr>
          <w:sz w:val="24"/>
          <w:szCs w:val="24"/>
        </w:rPr>
        <w:t>S</w:t>
      </w:r>
      <w:r>
        <w:rPr>
          <w:sz w:val="24"/>
          <w:szCs w:val="24"/>
        </w:rPr>
        <w:t>ince our proteomic data indicated</w:t>
      </w:r>
      <w:r w:rsidRPr="00EE459E">
        <w:rPr>
          <w:sz w:val="24"/>
          <w:szCs w:val="24"/>
        </w:rPr>
        <w:t xml:space="preserve"> that </w:t>
      </w:r>
      <w:r>
        <w:rPr>
          <w:sz w:val="24"/>
          <w:szCs w:val="24"/>
        </w:rPr>
        <w:t>ENRI</w:t>
      </w:r>
      <w:r w:rsidRPr="00EE459E">
        <w:rPr>
          <w:sz w:val="24"/>
          <w:szCs w:val="24"/>
        </w:rPr>
        <w:t>-1 is a prominent interacting partner of NRDE-3, we wonde</w:t>
      </w:r>
      <w:r>
        <w:rPr>
          <w:sz w:val="24"/>
          <w:szCs w:val="24"/>
        </w:rPr>
        <w:t xml:space="preserve">red whether ENRI-1 could also associate with </w:t>
      </w:r>
      <w:r w:rsidRPr="00EE459E">
        <w:rPr>
          <w:sz w:val="24"/>
          <w:szCs w:val="24"/>
        </w:rPr>
        <w:t xml:space="preserve">22G-RNAs. We first </w:t>
      </w:r>
      <w:r w:rsidRPr="00EE459E">
        <w:rPr>
          <w:sz w:val="24"/>
          <w:szCs w:val="24"/>
        </w:rPr>
        <w:lastRenderedPageBreak/>
        <w:t xml:space="preserve">tested whether the </w:t>
      </w:r>
      <w:r>
        <w:rPr>
          <w:sz w:val="24"/>
          <w:szCs w:val="24"/>
        </w:rPr>
        <w:t>interaction</w:t>
      </w:r>
      <w:r w:rsidRPr="00EE459E">
        <w:rPr>
          <w:sz w:val="24"/>
          <w:szCs w:val="24"/>
        </w:rPr>
        <w:t xml:space="preserve"> </w:t>
      </w:r>
      <w:r>
        <w:rPr>
          <w:sz w:val="24"/>
          <w:szCs w:val="24"/>
        </w:rPr>
        <w:t>with</w:t>
      </w:r>
      <w:r w:rsidRPr="00EE459E">
        <w:rPr>
          <w:sz w:val="24"/>
          <w:szCs w:val="24"/>
        </w:rPr>
        <w:t xml:space="preserve"> </w:t>
      </w:r>
      <w:r>
        <w:rPr>
          <w:sz w:val="24"/>
          <w:szCs w:val="24"/>
        </w:rPr>
        <w:t>ENRI</w:t>
      </w:r>
      <w:r w:rsidRPr="00EE459E">
        <w:rPr>
          <w:sz w:val="24"/>
          <w:szCs w:val="24"/>
        </w:rPr>
        <w:t xml:space="preserve">-1 is dependent on the </w:t>
      </w:r>
      <w:r>
        <w:rPr>
          <w:sz w:val="24"/>
          <w:szCs w:val="24"/>
        </w:rPr>
        <w:t xml:space="preserve">loading of </w:t>
      </w:r>
      <w:r w:rsidRPr="00EE459E">
        <w:rPr>
          <w:sz w:val="24"/>
          <w:szCs w:val="24"/>
        </w:rPr>
        <w:t xml:space="preserve">NRDE-3 </w:t>
      </w:r>
      <w:r>
        <w:rPr>
          <w:sz w:val="24"/>
          <w:szCs w:val="24"/>
        </w:rPr>
        <w:t>with</w:t>
      </w:r>
      <w:r w:rsidRPr="00EE459E">
        <w:rPr>
          <w:sz w:val="24"/>
          <w:szCs w:val="24"/>
        </w:rPr>
        <w:t xml:space="preserve"> small RNAs. For this, we took advantage of an </w:t>
      </w:r>
      <w:r w:rsidRPr="00EE459E">
        <w:rPr>
          <w:i/>
          <w:sz w:val="24"/>
          <w:szCs w:val="24"/>
        </w:rPr>
        <w:t>eri-1</w:t>
      </w:r>
      <w:r w:rsidRPr="00EE459E">
        <w:rPr>
          <w:sz w:val="24"/>
          <w:szCs w:val="24"/>
        </w:rPr>
        <w:t xml:space="preserve"> mutant (</w:t>
      </w:r>
      <w:r w:rsidRPr="00EE459E">
        <w:rPr>
          <w:i/>
          <w:sz w:val="24"/>
          <w:szCs w:val="24"/>
        </w:rPr>
        <w:t>eri-1(mg366)</w:t>
      </w:r>
      <w:r w:rsidRPr="00EE459E">
        <w:rPr>
          <w:sz w:val="24"/>
          <w:szCs w:val="24"/>
        </w:rPr>
        <w:t xml:space="preserve">) </w:t>
      </w:r>
      <w:r>
        <w:rPr>
          <w:sz w:val="24"/>
          <w:szCs w:val="24"/>
        </w:rPr>
        <w:t>which fails to accumulate</w:t>
      </w:r>
      <w:r w:rsidRPr="00EE459E">
        <w:rPr>
          <w:sz w:val="24"/>
          <w:szCs w:val="24"/>
        </w:rPr>
        <w:t xml:space="preserve"> 26G/22G endo-siRNA</w:t>
      </w:r>
      <w:r>
        <w:rPr>
          <w:sz w:val="24"/>
          <w:szCs w:val="24"/>
        </w:rPr>
        <w:t xml:space="preserve"> as a result of defective</w:t>
      </w:r>
      <w:r w:rsidRPr="00EE459E">
        <w:rPr>
          <w:sz w:val="24"/>
          <w:szCs w:val="24"/>
        </w:rPr>
        <w:t xml:space="preserve"> biogenesis </w:t>
      </w:r>
      <w:r>
        <w:rPr>
          <w:noProof/>
          <w:sz w:val="24"/>
          <w:szCs w:val="24"/>
        </w:rPr>
        <w:t>(Duchaine et al., 2006; Lee et al., 2006)</w:t>
      </w:r>
      <w:r>
        <w:rPr>
          <w:sz w:val="24"/>
          <w:szCs w:val="24"/>
        </w:rPr>
        <w:t>.</w:t>
      </w:r>
      <w:r w:rsidRPr="00EE459E">
        <w:rPr>
          <w:sz w:val="24"/>
          <w:szCs w:val="24"/>
        </w:rPr>
        <w:t xml:space="preserve"> In this background, and in the absence of exogenous siRNAs, NRDE-3 remains unloaded</w:t>
      </w:r>
      <w:r>
        <w:rPr>
          <w:sz w:val="24"/>
          <w:szCs w:val="24"/>
        </w:rPr>
        <w:t xml:space="preserve"> </w:t>
      </w:r>
      <w:r>
        <w:rPr>
          <w:noProof/>
          <w:sz w:val="24"/>
          <w:szCs w:val="24"/>
        </w:rPr>
        <w:t>(Guang et al., 2008; Vasale et al., 2010)</w:t>
      </w:r>
      <w:r w:rsidRPr="00EE459E">
        <w:rPr>
          <w:sz w:val="24"/>
          <w:szCs w:val="24"/>
        </w:rPr>
        <w:t>.</w:t>
      </w:r>
      <w:r>
        <w:rPr>
          <w:sz w:val="24"/>
          <w:szCs w:val="24"/>
        </w:rPr>
        <w:t xml:space="preserve"> </w:t>
      </w:r>
      <w:r w:rsidR="00941F37">
        <w:rPr>
          <w:sz w:val="24"/>
          <w:szCs w:val="24"/>
        </w:rPr>
        <w:t xml:space="preserve">Endogenous </w:t>
      </w:r>
      <w:r w:rsidRPr="004E45B0">
        <w:rPr>
          <w:color w:val="000000" w:themeColor="text1"/>
          <w:sz w:val="24"/>
          <w:szCs w:val="24"/>
        </w:rPr>
        <w:t xml:space="preserve">NRDE-3 IP from the </w:t>
      </w:r>
      <w:r w:rsidRPr="004E45B0">
        <w:rPr>
          <w:i/>
          <w:iCs/>
          <w:color w:val="000000" w:themeColor="text1"/>
          <w:sz w:val="24"/>
          <w:szCs w:val="24"/>
        </w:rPr>
        <w:t>eri-</w:t>
      </w:r>
      <w:r w:rsidR="00462CE3">
        <w:rPr>
          <w:i/>
          <w:iCs/>
          <w:color w:val="000000" w:themeColor="text1"/>
          <w:sz w:val="24"/>
          <w:szCs w:val="24"/>
        </w:rPr>
        <w:t xml:space="preserve">1 </w:t>
      </w:r>
      <w:r w:rsidRPr="004E45B0">
        <w:rPr>
          <w:color w:val="000000" w:themeColor="text1"/>
          <w:sz w:val="24"/>
          <w:szCs w:val="24"/>
        </w:rPr>
        <w:t>embryos led to a striking enrichment of both ENRI-1 and ENRI-2 in comparison to wild-type (Figure 3A), suggesting that ENRI-1 and ENRI-2 specifically interact with unloaded NRDE-3. To further validate this, we ca</w:t>
      </w:r>
      <w:r w:rsidRPr="00EE459E">
        <w:rPr>
          <w:sz w:val="24"/>
          <w:szCs w:val="24"/>
        </w:rPr>
        <w:t xml:space="preserve">ptured the nuclear RISC through affinity </w:t>
      </w:r>
      <w:r>
        <w:rPr>
          <w:sz w:val="24"/>
          <w:szCs w:val="24"/>
        </w:rPr>
        <w:t>capture</w:t>
      </w:r>
      <w:r w:rsidRPr="00EE459E">
        <w:rPr>
          <w:sz w:val="24"/>
          <w:szCs w:val="24"/>
        </w:rPr>
        <w:t xml:space="preserve"> using a 2’-</w:t>
      </w:r>
      <w:r w:rsidRPr="00EE459E">
        <w:rPr>
          <w:i/>
          <w:sz w:val="24"/>
          <w:szCs w:val="24"/>
        </w:rPr>
        <w:t>O</w:t>
      </w:r>
      <w:r w:rsidRPr="00EE459E">
        <w:rPr>
          <w:sz w:val="24"/>
          <w:szCs w:val="24"/>
        </w:rPr>
        <w:t>-methylated target analog of an abundant NRDE-3 target, the X-cluster</w:t>
      </w:r>
      <w:r>
        <w:rPr>
          <w:sz w:val="24"/>
          <w:szCs w:val="24"/>
        </w:rPr>
        <w:t xml:space="preserve"> </w:t>
      </w:r>
      <w:r>
        <w:rPr>
          <w:noProof/>
          <w:sz w:val="24"/>
          <w:szCs w:val="24"/>
        </w:rPr>
        <w:t>(Duchaine et al., 2006; Guang et al., 2008)</w:t>
      </w:r>
      <w:r w:rsidRPr="00EE459E">
        <w:rPr>
          <w:sz w:val="24"/>
          <w:szCs w:val="24"/>
        </w:rPr>
        <w:t xml:space="preserve">. NRDE-3 was captured </w:t>
      </w:r>
      <w:r>
        <w:rPr>
          <w:sz w:val="24"/>
          <w:szCs w:val="24"/>
        </w:rPr>
        <w:t>through pull-down with</w:t>
      </w:r>
      <w:r w:rsidRPr="00EE459E">
        <w:rPr>
          <w:sz w:val="24"/>
          <w:szCs w:val="24"/>
        </w:rPr>
        <w:t xml:space="preserve"> </w:t>
      </w:r>
      <w:r>
        <w:rPr>
          <w:sz w:val="24"/>
          <w:szCs w:val="24"/>
        </w:rPr>
        <w:t>this bait</w:t>
      </w:r>
      <w:r w:rsidRPr="00EE459E">
        <w:rPr>
          <w:sz w:val="24"/>
          <w:szCs w:val="24"/>
        </w:rPr>
        <w:t xml:space="preserve">, </w:t>
      </w:r>
      <w:r>
        <w:rPr>
          <w:sz w:val="24"/>
          <w:szCs w:val="24"/>
        </w:rPr>
        <w:t>but</w:t>
      </w:r>
      <w:r w:rsidRPr="00EE459E">
        <w:rPr>
          <w:sz w:val="24"/>
          <w:szCs w:val="24"/>
        </w:rPr>
        <w:t xml:space="preserve"> </w:t>
      </w:r>
      <w:r>
        <w:rPr>
          <w:sz w:val="24"/>
          <w:szCs w:val="24"/>
        </w:rPr>
        <w:t>ENRI</w:t>
      </w:r>
      <w:r w:rsidRPr="00EE459E">
        <w:rPr>
          <w:sz w:val="24"/>
          <w:szCs w:val="24"/>
        </w:rPr>
        <w:t>-</w:t>
      </w:r>
      <w:r>
        <w:rPr>
          <w:sz w:val="24"/>
          <w:szCs w:val="24"/>
        </w:rPr>
        <w:t>1 was not (Figure 3B)</w:t>
      </w:r>
      <w:r w:rsidR="00462CE3">
        <w:rPr>
          <w:sz w:val="24"/>
          <w:szCs w:val="24"/>
        </w:rPr>
        <w:t xml:space="preserve">, indicating </w:t>
      </w:r>
      <w:r w:rsidRPr="00EE459E">
        <w:rPr>
          <w:sz w:val="24"/>
          <w:szCs w:val="24"/>
        </w:rPr>
        <w:t xml:space="preserve">that </w:t>
      </w:r>
      <w:r>
        <w:rPr>
          <w:sz w:val="24"/>
          <w:szCs w:val="24"/>
        </w:rPr>
        <w:t>ENRI</w:t>
      </w:r>
      <w:r w:rsidRPr="00EE459E">
        <w:rPr>
          <w:sz w:val="24"/>
          <w:szCs w:val="24"/>
        </w:rPr>
        <w:t xml:space="preserve">-1 is not a component of the nuclear RISC. </w:t>
      </w:r>
      <w:r>
        <w:rPr>
          <w:sz w:val="24"/>
          <w:szCs w:val="24"/>
        </w:rPr>
        <w:t>Next, w</w:t>
      </w:r>
      <w:r w:rsidRPr="00EE459E">
        <w:rPr>
          <w:sz w:val="24"/>
          <w:szCs w:val="24"/>
        </w:rPr>
        <w:t xml:space="preserve">e tested the interaction of </w:t>
      </w:r>
      <w:r>
        <w:rPr>
          <w:sz w:val="24"/>
          <w:szCs w:val="24"/>
        </w:rPr>
        <w:t>ENRI</w:t>
      </w:r>
      <w:r w:rsidRPr="00EE459E">
        <w:rPr>
          <w:sz w:val="24"/>
          <w:szCs w:val="24"/>
        </w:rPr>
        <w:t>-1</w:t>
      </w:r>
      <w:r>
        <w:rPr>
          <w:sz w:val="24"/>
          <w:szCs w:val="24"/>
        </w:rPr>
        <w:t xml:space="preserve"> and ENRI-2 </w:t>
      </w:r>
      <w:r w:rsidRPr="00EE459E">
        <w:rPr>
          <w:sz w:val="24"/>
          <w:szCs w:val="24"/>
        </w:rPr>
        <w:t xml:space="preserve">with known NRDE-3-associated small RNAs. For this, we immunoprecipitated </w:t>
      </w:r>
      <w:r>
        <w:rPr>
          <w:sz w:val="24"/>
          <w:szCs w:val="24"/>
        </w:rPr>
        <w:t>ENRI</w:t>
      </w:r>
      <w:r w:rsidRPr="00EE459E">
        <w:rPr>
          <w:sz w:val="24"/>
          <w:szCs w:val="24"/>
        </w:rPr>
        <w:t>-1::3xFLAG, isolated the associated small RNAs and performed northern blots using radioactive probes complementary to 22G-RNAs derived from the X-cluster and sir-26-1</w:t>
      </w:r>
      <w:r>
        <w:rPr>
          <w:sz w:val="24"/>
          <w:szCs w:val="24"/>
        </w:rPr>
        <w:t xml:space="preserve"> (which detects both 26G and the overlapping 22G sequences </w:t>
      </w:r>
      <w:r>
        <w:rPr>
          <w:noProof/>
          <w:sz w:val="24"/>
          <w:szCs w:val="24"/>
        </w:rPr>
        <w:t>(Vasale et al., 2010)</w:t>
      </w:r>
      <w:r>
        <w:rPr>
          <w:sz w:val="24"/>
          <w:szCs w:val="24"/>
        </w:rPr>
        <w:t>)</w:t>
      </w:r>
      <w:r w:rsidRPr="00EE459E">
        <w:rPr>
          <w:sz w:val="24"/>
          <w:szCs w:val="24"/>
        </w:rPr>
        <w:t xml:space="preserve">. </w:t>
      </w:r>
      <w:r>
        <w:rPr>
          <w:sz w:val="24"/>
          <w:szCs w:val="24"/>
        </w:rPr>
        <w:t>These small RNAs did not co-IP with ENRI-1 (Figure 3C), and</w:t>
      </w:r>
      <w:r w:rsidRPr="00EE459E">
        <w:rPr>
          <w:sz w:val="24"/>
          <w:szCs w:val="24"/>
        </w:rPr>
        <w:t xml:space="preserve"> IP </w:t>
      </w:r>
      <w:r>
        <w:rPr>
          <w:sz w:val="24"/>
          <w:szCs w:val="24"/>
        </w:rPr>
        <w:t>of endogenous ENRI</w:t>
      </w:r>
      <w:r w:rsidRPr="00EE459E">
        <w:rPr>
          <w:sz w:val="24"/>
          <w:szCs w:val="24"/>
        </w:rPr>
        <w:t>-1</w:t>
      </w:r>
      <w:r w:rsidR="005B648E">
        <w:rPr>
          <w:sz w:val="24"/>
          <w:szCs w:val="24"/>
        </w:rPr>
        <w:t xml:space="preserve"> </w:t>
      </w:r>
      <w:r w:rsidRPr="00EE459E">
        <w:rPr>
          <w:sz w:val="24"/>
          <w:szCs w:val="24"/>
        </w:rPr>
        <w:t>confirmed</w:t>
      </w:r>
      <w:r>
        <w:rPr>
          <w:sz w:val="24"/>
          <w:szCs w:val="24"/>
        </w:rPr>
        <w:t xml:space="preserve"> this result</w:t>
      </w:r>
      <w:r w:rsidRPr="00EE459E">
        <w:rPr>
          <w:sz w:val="24"/>
          <w:szCs w:val="24"/>
        </w:rPr>
        <w:t xml:space="preserve"> </w:t>
      </w:r>
      <w:r>
        <w:rPr>
          <w:sz w:val="24"/>
          <w:szCs w:val="24"/>
        </w:rPr>
        <w:t>(Figure S</w:t>
      </w:r>
      <w:r w:rsidR="00B31939">
        <w:rPr>
          <w:sz w:val="24"/>
          <w:szCs w:val="24"/>
        </w:rPr>
        <w:t>3</w:t>
      </w:r>
      <w:r>
        <w:rPr>
          <w:sz w:val="24"/>
          <w:szCs w:val="24"/>
        </w:rPr>
        <w:t>D)</w:t>
      </w:r>
      <w:r w:rsidRPr="00EE459E">
        <w:rPr>
          <w:sz w:val="24"/>
          <w:szCs w:val="24"/>
        </w:rPr>
        <w:t>.</w:t>
      </w:r>
      <w:r>
        <w:rPr>
          <w:sz w:val="24"/>
          <w:szCs w:val="24"/>
        </w:rPr>
        <w:t xml:space="preserve"> In contrast, both small RNAs could be abundantly detected in </w:t>
      </w:r>
      <w:proofErr w:type="gramStart"/>
      <w:r>
        <w:rPr>
          <w:sz w:val="24"/>
          <w:szCs w:val="24"/>
        </w:rPr>
        <w:t>LAP::</w:t>
      </w:r>
      <w:proofErr w:type="gramEnd"/>
      <w:r>
        <w:rPr>
          <w:sz w:val="24"/>
          <w:szCs w:val="24"/>
        </w:rPr>
        <w:t xml:space="preserve">NRDE-3 IP fractions recovered under the same conditions. </w:t>
      </w:r>
      <w:r w:rsidRPr="004E45B0">
        <w:rPr>
          <w:color w:val="000000" w:themeColor="text1"/>
          <w:sz w:val="24"/>
          <w:szCs w:val="24"/>
        </w:rPr>
        <w:t xml:space="preserve">Similar results were observed with endogenously tagged ENRI-2::3xFLAG and </w:t>
      </w:r>
      <w:r w:rsidR="00702868" w:rsidRPr="004E45B0">
        <w:rPr>
          <w:color w:val="000000" w:themeColor="text1"/>
          <w:sz w:val="24"/>
          <w:szCs w:val="24"/>
        </w:rPr>
        <w:t xml:space="preserve">endogenous </w:t>
      </w:r>
      <w:r w:rsidRPr="004E45B0">
        <w:rPr>
          <w:color w:val="000000" w:themeColor="text1"/>
          <w:sz w:val="24"/>
          <w:szCs w:val="24"/>
        </w:rPr>
        <w:t>NRDE-3. Both ENRI-2::3xFLAG and X-cluster 22G-RNAs co-</w:t>
      </w:r>
      <w:proofErr w:type="spellStart"/>
      <w:r w:rsidRPr="004E45B0">
        <w:rPr>
          <w:color w:val="000000" w:themeColor="text1"/>
          <w:sz w:val="24"/>
          <w:szCs w:val="24"/>
        </w:rPr>
        <w:t>IPed</w:t>
      </w:r>
      <w:proofErr w:type="spellEnd"/>
      <w:r w:rsidRPr="004E45B0">
        <w:rPr>
          <w:color w:val="000000" w:themeColor="text1"/>
          <w:sz w:val="24"/>
          <w:szCs w:val="24"/>
        </w:rPr>
        <w:t xml:space="preserve"> with endogenous NRDE-3, whereas no small RNAs could be detected in ENRI-2::3xFLAG IP (Figure 3D). </w:t>
      </w:r>
    </w:p>
    <w:p w14:paraId="487D36D6" w14:textId="77777777" w:rsidR="00920DF6" w:rsidRPr="004E45B0" w:rsidRDefault="00702868" w:rsidP="00FD5929">
      <w:pPr>
        <w:pStyle w:val="Normal1"/>
        <w:spacing w:line="360" w:lineRule="auto"/>
        <w:ind w:firstLine="720"/>
        <w:jc w:val="both"/>
        <w:rPr>
          <w:color w:val="000000" w:themeColor="text1"/>
          <w:sz w:val="24"/>
          <w:szCs w:val="24"/>
        </w:rPr>
      </w:pPr>
      <w:r w:rsidRPr="004E45B0">
        <w:rPr>
          <w:color w:val="000000" w:themeColor="text1"/>
          <w:sz w:val="24"/>
          <w:szCs w:val="24"/>
        </w:rPr>
        <w:t>Altogether, t</w:t>
      </w:r>
      <w:r w:rsidR="00920DF6" w:rsidRPr="004E45B0">
        <w:rPr>
          <w:color w:val="000000" w:themeColor="text1"/>
          <w:sz w:val="24"/>
          <w:szCs w:val="24"/>
        </w:rPr>
        <w:t>hese results indicate that the fraction of NRDE-3 bound to ENRI-1 and ENRI-2 is not loaded with small RNAs, and that these proteins interact with NRDE-3 prior to- and</w:t>
      </w:r>
      <w:r w:rsidR="00920DF6" w:rsidRPr="004E45B0">
        <w:rPr>
          <w:color w:val="000000" w:themeColor="text1"/>
          <w:sz w:val="24"/>
          <w:szCs w:val="24"/>
          <w:lang w:val="en-CA"/>
        </w:rPr>
        <w:t>/</w:t>
      </w:r>
      <w:r w:rsidR="00920DF6" w:rsidRPr="004E45B0">
        <w:rPr>
          <w:color w:val="000000" w:themeColor="text1"/>
          <w:sz w:val="24"/>
          <w:szCs w:val="24"/>
        </w:rPr>
        <w:t>or in the absence of loading with small RNAs.</w:t>
      </w:r>
    </w:p>
    <w:p w14:paraId="06AD8B15" w14:textId="77777777" w:rsidR="00920DF6" w:rsidRPr="00920DF6" w:rsidRDefault="00920DF6" w:rsidP="00FD5929">
      <w:pPr>
        <w:pStyle w:val="Normal1"/>
        <w:spacing w:line="360" w:lineRule="auto"/>
        <w:jc w:val="both"/>
        <w:rPr>
          <w:sz w:val="24"/>
          <w:szCs w:val="24"/>
        </w:rPr>
      </w:pPr>
    </w:p>
    <w:p w14:paraId="4ABD6837" w14:textId="77777777" w:rsidR="00920DF6" w:rsidRPr="004E45B0" w:rsidRDefault="00920DF6" w:rsidP="00FD5929">
      <w:pPr>
        <w:pStyle w:val="Normal1"/>
        <w:spacing w:line="360" w:lineRule="auto"/>
        <w:jc w:val="both"/>
        <w:rPr>
          <w:b/>
          <w:bCs/>
          <w:color w:val="000000" w:themeColor="text1"/>
          <w:sz w:val="24"/>
          <w:szCs w:val="24"/>
          <w:lang w:val="en-CA"/>
        </w:rPr>
      </w:pPr>
      <w:r w:rsidRPr="004E45B0">
        <w:rPr>
          <w:b/>
          <w:bCs/>
          <w:color w:val="000000" w:themeColor="text1"/>
          <w:sz w:val="24"/>
          <w:szCs w:val="24"/>
          <w:lang w:val="en-CA"/>
        </w:rPr>
        <w:t>ENRI-1 and ENRI-2 directly and specifically interact with NRDE-3 over multiple sites</w:t>
      </w:r>
    </w:p>
    <w:p w14:paraId="5F53D9AC" w14:textId="77777777" w:rsidR="00920DF6" w:rsidRPr="004E45B0" w:rsidRDefault="00920DF6" w:rsidP="00920DF6">
      <w:pPr>
        <w:pStyle w:val="Normal1"/>
        <w:spacing w:line="360" w:lineRule="auto"/>
        <w:ind w:firstLine="720"/>
        <w:jc w:val="both"/>
        <w:rPr>
          <w:color w:val="000000" w:themeColor="text1"/>
          <w:sz w:val="24"/>
          <w:szCs w:val="24"/>
          <w:lang w:val="en-CA"/>
        </w:rPr>
      </w:pPr>
      <w:r w:rsidRPr="004E45B0">
        <w:rPr>
          <w:color w:val="000000" w:themeColor="text1"/>
          <w:sz w:val="24"/>
          <w:szCs w:val="24"/>
          <w:lang w:val="en-CA"/>
        </w:rPr>
        <w:t xml:space="preserve">The enhanced nuclear RNAi phenotype in </w:t>
      </w:r>
      <w:r w:rsidRPr="004E45B0">
        <w:rPr>
          <w:i/>
          <w:iCs/>
          <w:color w:val="000000" w:themeColor="text1"/>
          <w:sz w:val="24"/>
          <w:szCs w:val="24"/>
          <w:lang w:val="en-CA"/>
        </w:rPr>
        <w:t>enri-1</w:t>
      </w:r>
      <w:r w:rsidRPr="004E45B0">
        <w:rPr>
          <w:color w:val="000000" w:themeColor="text1"/>
          <w:sz w:val="24"/>
          <w:szCs w:val="24"/>
          <w:lang w:val="en-CA"/>
        </w:rPr>
        <w:t xml:space="preserve"> and -</w:t>
      </w:r>
      <w:r w:rsidRPr="004E45B0">
        <w:rPr>
          <w:i/>
          <w:iCs/>
          <w:color w:val="000000" w:themeColor="text1"/>
          <w:sz w:val="24"/>
          <w:szCs w:val="24"/>
          <w:lang w:val="en-CA"/>
        </w:rPr>
        <w:t>2</w:t>
      </w:r>
      <w:r w:rsidRPr="004E45B0">
        <w:rPr>
          <w:color w:val="000000" w:themeColor="text1"/>
          <w:sz w:val="24"/>
          <w:szCs w:val="24"/>
          <w:lang w:val="en-CA"/>
        </w:rPr>
        <w:t xml:space="preserve"> mutants and the fact that they associate with unloaded NRDE-3 led us to hypothesize that ENRI-1 and ENRI-2 may be preventing NRDE-3 loading through direct interaction. </w:t>
      </w:r>
      <w:r w:rsidR="00F64A95">
        <w:rPr>
          <w:color w:val="000000" w:themeColor="text1"/>
          <w:sz w:val="24"/>
          <w:szCs w:val="24"/>
          <w:lang w:val="en-CA"/>
        </w:rPr>
        <w:t>We</w:t>
      </w:r>
      <w:r w:rsidRPr="004E45B0">
        <w:rPr>
          <w:color w:val="000000" w:themeColor="text1"/>
          <w:sz w:val="24"/>
          <w:szCs w:val="24"/>
          <w:lang w:val="en-CA"/>
        </w:rPr>
        <w:t xml:space="preserve"> designed three GST- fusions of NRDE-3 overlapping the nuclear-localization signal, the PAZ and the Piwi </w:t>
      </w:r>
      <w:r w:rsidRPr="004E45B0">
        <w:rPr>
          <w:color w:val="000000" w:themeColor="text1"/>
          <w:sz w:val="24"/>
          <w:szCs w:val="24"/>
          <w:lang w:val="en-CA"/>
        </w:rPr>
        <w:lastRenderedPageBreak/>
        <w:t>domain</w:t>
      </w:r>
      <w:r w:rsidR="00527811" w:rsidRPr="004E45B0">
        <w:rPr>
          <w:color w:val="000000" w:themeColor="text1"/>
          <w:sz w:val="24"/>
          <w:szCs w:val="24"/>
          <w:lang w:val="en-CA"/>
        </w:rPr>
        <w:t>s</w:t>
      </w:r>
      <w:r w:rsidRPr="004E45B0">
        <w:rPr>
          <w:color w:val="000000" w:themeColor="text1"/>
          <w:sz w:val="24"/>
          <w:szCs w:val="24"/>
          <w:lang w:val="en-CA"/>
        </w:rPr>
        <w:t xml:space="preserve"> (Figure 3E)</w:t>
      </w:r>
      <w:r w:rsidR="00527811" w:rsidRPr="004E45B0">
        <w:rPr>
          <w:color w:val="000000" w:themeColor="text1"/>
          <w:sz w:val="24"/>
          <w:szCs w:val="24"/>
          <w:lang w:val="en-CA"/>
        </w:rPr>
        <w:t>. We then</w:t>
      </w:r>
      <w:r w:rsidRPr="004E45B0">
        <w:rPr>
          <w:color w:val="000000" w:themeColor="text1"/>
          <w:sz w:val="24"/>
          <w:szCs w:val="24"/>
          <w:lang w:val="en-CA"/>
        </w:rPr>
        <w:t xml:space="preserve"> used them as baits in GST pull-downs against recombinant </w:t>
      </w:r>
      <w:r w:rsidR="005F4823" w:rsidRPr="004E45B0">
        <w:rPr>
          <w:color w:val="000000" w:themeColor="text1"/>
          <w:sz w:val="24"/>
          <w:szCs w:val="24"/>
          <w:lang w:val="en-CA"/>
        </w:rPr>
        <w:t>full-length</w:t>
      </w:r>
      <w:r w:rsidRPr="004E45B0">
        <w:rPr>
          <w:color w:val="000000" w:themeColor="text1"/>
          <w:sz w:val="24"/>
          <w:szCs w:val="24"/>
          <w:lang w:val="en-CA"/>
        </w:rPr>
        <w:t xml:space="preserve"> ENRI-1 and ENRI-2. Both ENRI-1 and -2 bound to all three GST-NRDE-3 fragments, albeit to different degrees (Figures 3E, S</w:t>
      </w:r>
      <w:r w:rsidR="003C3DAF">
        <w:rPr>
          <w:color w:val="000000" w:themeColor="text1"/>
          <w:sz w:val="24"/>
          <w:szCs w:val="24"/>
          <w:lang w:val="en-CA"/>
        </w:rPr>
        <w:t>3</w:t>
      </w:r>
      <w:r w:rsidRPr="004E45B0">
        <w:rPr>
          <w:color w:val="000000" w:themeColor="text1"/>
          <w:sz w:val="24"/>
          <w:szCs w:val="24"/>
          <w:lang w:val="en-CA"/>
        </w:rPr>
        <w:t>E, S</w:t>
      </w:r>
      <w:r w:rsidR="003C3DAF">
        <w:rPr>
          <w:color w:val="000000" w:themeColor="text1"/>
          <w:sz w:val="24"/>
          <w:szCs w:val="24"/>
          <w:lang w:val="en-CA"/>
        </w:rPr>
        <w:t>3</w:t>
      </w:r>
      <w:r w:rsidRPr="004E45B0">
        <w:rPr>
          <w:color w:val="000000" w:themeColor="text1"/>
          <w:sz w:val="24"/>
          <w:szCs w:val="24"/>
          <w:lang w:val="en-CA"/>
        </w:rPr>
        <w:t>F)</w:t>
      </w:r>
      <w:r w:rsidR="00D25457" w:rsidRPr="004E45B0">
        <w:rPr>
          <w:color w:val="000000" w:themeColor="text1"/>
          <w:sz w:val="24"/>
          <w:szCs w:val="24"/>
          <w:lang w:val="en-CA"/>
        </w:rPr>
        <w:t>, but</w:t>
      </w:r>
      <w:r w:rsidR="00A425CA" w:rsidRPr="004E45B0">
        <w:rPr>
          <w:color w:val="000000" w:themeColor="text1"/>
          <w:sz w:val="24"/>
          <w:szCs w:val="24"/>
          <w:lang w:val="en-CA"/>
        </w:rPr>
        <w:t xml:space="preserve"> </w:t>
      </w:r>
      <w:r w:rsidR="00D25457" w:rsidRPr="004E45B0">
        <w:rPr>
          <w:color w:val="000000" w:themeColor="text1"/>
          <w:sz w:val="24"/>
          <w:szCs w:val="24"/>
          <w:lang w:val="en-CA"/>
        </w:rPr>
        <w:t>n</w:t>
      </w:r>
      <w:r w:rsidR="00A425CA" w:rsidRPr="004E45B0">
        <w:rPr>
          <w:color w:val="000000" w:themeColor="text1"/>
          <w:sz w:val="24"/>
          <w:szCs w:val="24"/>
          <w:lang w:val="en-CA"/>
        </w:rPr>
        <w:t xml:space="preserve">either ENRI-1 nor ENRI-2 </w:t>
      </w:r>
      <w:r w:rsidRPr="004E45B0">
        <w:rPr>
          <w:color w:val="000000" w:themeColor="text1"/>
          <w:sz w:val="24"/>
          <w:szCs w:val="24"/>
          <w:lang w:val="en-CA"/>
        </w:rPr>
        <w:t>b</w:t>
      </w:r>
      <w:r w:rsidR="002B221B" w:rsidRPr="004E45B0">
        <w:rPr>
          <w:color w:val="000000" w:themeColor="text1"/>
          <w:sz w:val="24"/>
          <w:szCs w:val="24"/>
          <w:lang w:val="en-CA"/>
        </w:rPr>
        <w:t>ound</w:t>
      </w:r>
      <w:r w:rsidRPr="004E45B0">
        <w:rPr>
          <w:color w:val="000000" w:themeColor="text1"/>
          <w:sz w:val="24"/>
          <w:szCs w:val="24"/>
          <w:lang w:val="en-CA"/>
        </w:rPr>
        <w:t xml:space="preserve"> </w:t>
      </w:r>
      <w:r w:rsidR="00D25457" w:rsidRPr="004E45B0">
        <w:rPr>
          <w:color w:val="000000" w:themeColor="text1"/>
          <w:sz w:val="24"/>
          <w:szCs w:val="24"/>
          <w:lang w:val="en-CA"/>
        </w:rPr>
        <w:t xml:space="preserve">to </w:t>
      </w:r>
      <w:r w:rsidRPr="004E45B0">
        <w:rPr>
          <w:color w:val="000000" w:themeColor="text1"/>
          <w:sz w:val="24"/>
          <w:szCs w:val="24"/>
          <w:lang w:val="en-CA"/>
        </w:rPr>
        <w:t>any of the GST- fusions used as controls. ENRI-1 interacted better with GST-NRDE-3 (365-701), which overlaps the PAZ domain, than with the other two fragments. We reason that the direct interaction of ENRI proteins with NRDE-3 over several of its key determinants are likely to impact on interactions with small RNAs and/or their loading machinery.</w:t>
      </w:r>
    </w:p>
    <w:p w14:paraId="2ED29791" w14:textId="77777777" w:rsidR="00920DF6" w:rsidRPr="00EE459E" w:rsidRDefault="00920DF6">
      <w:pPr>
        <w:pStyle w:val="Normal1"/>
        <w:spacing w:line="360" w:lineRule="auto"/>
        <w:jc w:val="both"/>
        <w:rPr>
          <w:b/>
          <w:sz w:val="24"/>
          <w:szCs w:val="24"/>
        </w:rPr>
      </w:pPr>
    </w:p>
    <w:p w14:paraId="600D67B8" w14:textId="77777777" w:rsidR="00920DF6" w:rsidRPr="00EE459E" w:rsidRDefault="00920DF6">
      <w:pPr>
        <w:pStyle w:val="Normal1"/>
        <w:spacing w:line="360" w:lineRule="auto"/>
        <w:jc w:val="both"/>
        <w:rPr>
          <w:b/>
          <w:sz w:val="24"/>
          <w:szCs w:val="24"/>
        </w:rPr>
      </w:pPr>
      <w:r>
        <w:rPr>
          <w:b/>
          <w:sz w:val="24"/>
          <w:szCs w:val="24"/>
        </w:rPr>
        <w:t>ENRI</w:t>
      </w:r>
      <w:r w:rsidRPr="00EE459E">
        <w:rPr>
          <w:b/>
          <w:sz w:val="24"/>
          <w:szCs w:val="24"/>
        </w:rPr>
        <w:t xml:space="preserve">-1 and </w:t>
      </w:r>
      <w:r>
        <w:rPr>
          <w:b/>
          <w:sz w:val="24"/>
          <w:szCs w:val="24"/>
        </w:rPr>
        <w:t>ENRI</w:t>
      </w:r>
      <w:r w:rsidRPr="00EE459E">
        <w:rPr>
          <w:b/>
          <w:sz w:val="24"/>
          <w:szCs w:val="24"/>
        </w:rPr>
        <w:t xml:space="preserve">-2 </w:t>
      </w:r>
      <w:r>
        <w:rPr>
          <w:b/>
          <w:sz w:val="24"/>
          <w:szCs w:val="24"/>
        </w:rPr>
        <w:t>preempt precocious NRDE-3 translocation in the early embryo</w:t>
      </w:r>
    </w:p>
    <w:p w14:paraId="7D50FA12" w14:textId="77777777" w:rsidR="00920DF6" w:rsidRPr="004E45B0" w:rsidRDefault="00920DF6">
      <w:pPr>
        <w:pStyle w:val="Normal1"/>
        <w:spacing w:line="360" w:lineRule="auto"/>
        <w:ind w:firstLine="720"/>
        <w:jc w:val="both"/>
        <w:rPr>
          <w:color w:val="000000" w:themeColor="text1"/>
          <w:sz w:val="24"/>
          <w:szCs w:val="24"/>
        </w:rPr>
      </w:pPr>
      <w:r>
        <w:rPr>
          <w:sz w:val="24"/>
          <w:szCs w:val="24"/>
        </w:rPr>
        <w:t xml:space="preserve">We next </w:t>
      </w:r>
      <w:r w:rsidRPr="00EE459E">
        <w:rPr>
          <w:sz w:val="24"/>
          <w:szCs w:val="24"/>
        </w:rPr>
        <w:t>examine</w:t>
      </w:r>
      <w:r>
        <w:rPr>
          <w:sz w:val="24"/>
          <w:szCs w:val="24"/>
        </w:rPr>
        <w:t>d</w:t>
      </w:r>
      <w:r w:rsidRPr="00EE459E">
        <w:rPr>
          <w:sz w:val="24"/>
          <w:szCs w:val="24"/>
        </w:rPr>
        <w:t xml:space="preserve"> the </w:t>
      </w:r>
      <w:r>
        <w:rPr>
          <w:sz w:val="24"/>
          <w:szCs w:val="24"/>
        </w:rPr>
        <w:t xml:space="preserve">expression and </w:t>
      </w:r>
      <w:r w:rsidRPr="00EE459E">
        <w:rPr>
          <w:sz w:val="24"/>
          <w:szCs w:val="24"/>
        </w:rPr>
        <w:t>lo</w:t>
      </w:r>
      <w:r>
        <w:rPr>
          <w:sz w:val="24"/>
          <w:szCs w:val="24"/>
        </w:rPr>
        <w:t>calization of ENRI-1 and ENRI-2 using endogenously</w:t>
      </w:r>
      <w:r w:rsidR="00896A4C">
        <w:rPr>
          <w:sz w:val="24"/>
          <w:szCs w:val="24"/>
        </w:rPr>
        <w:t xml:space="preserve"> </w:t>
      </w:r>
      <w:r>
        <w:rPr>
          <w:sz w:val="24"/>
          <w:szCs w:val="24"/>
        </w:rPr>
        <w:t>tagged GFP fusion alleles.</w:t>
      </w:r>
      <w:r w:rsidR="005F37A3">
        <w:rPr>
          <w:sz w:val="24"/>
          <w:szCs w:val="24"/>
        </w:rPr>
        <w:t xml:space="preserve"> </w:t>
      </w:r>
      <w:r>
        <w:rPr>
          <w:sz w:val="24"/>
          <w:szCs w:val="24"/>
        </w:rPr>
        <w:t>The expression of ENRI-</w:t>
      </w:r>
      <w:proofErr w:type="gramStart"/>
      <w:r>
        <w:rPr>
          <w:sz w:val="24"/>
          <w:szCs w:val="24"/>
        </w:rPr>
        <w:t>1::</w:t>
      </w:r>
      <w:proofErr w:type="gramEnd"/>
      <w:r>
        <w:rPr>
          <w:sz w:val="24"/>
          <w:szCs w:val="24"/>
        </w:rPr>
        <w:t>GFP was</w:t>
      </w:r>
      <w:r w:rsidRPr="00EE459E">
        <w:rPr>
          <w:sz w:val="24"/>
          <w:szCs w:val="24"/>
        </w:rPr>
        <w:t xml:space="preserve"> </w:t>
      </w:r>
      <w:r>
        <w:rPr>
          <w:sz w:val="24"/>
          <w:szCs w:val="24"/>
        </w:rPr>
        <w:t xml:space="preserve">strongest </w:t>
      </w:r>
      <w:r w:rsidRPr="00EE459E">
        <w:rPr>
          <w:sz w:val="24"/>
          <w:szCs w:val="24"/>
        </w:rPr>
        <w:t xml:space="preserve">in the cytoplasm of embryos and </w:t>
      </w:r>
      <w:r>
        <w:rPr>
          <w:sz w:val="24"/>
          <w:szCs w:val="24"/>
        </w:rPr>
        <w:t xml:space="preserve">in oocytes </w:t>
      </w:r>
      <w:r w:rsidRPr="00EE459E">
        <w:rPr>
          <w:sz w:val="24"/>
          <w:szCs w:val="24"/>
        </w:rPr>
        <w:t xml:space="preserve">(Figure </w:t>
      </w:r>
      <w:r>
        <w:rPr>
          <w:sz w:val="24"/>
          <w:szCs w:val="24"/>
        </w:rPr>
        <w:t>4</w:t>
      </w:r>
      <w:r w:rsidRPr="00EE459E">
        <w:rPr>
          <w:sz w:val="24"/>
          <w:szCs w:val="24"/>
        </w:rPr>
        <w:t xml:space="preserve">A). </w:t>
      </w:r>
      <w:r>
        <w:rPr>
          <w:sz w:val="24"/>
          <w:szCs w:val="24"/>
        </w:rPr>
        <w:t>N</w:t>
      </w:r>
      <w:r w:rsidRPr="00EE459E">
        <w:rPr>
          <w:sz w:val="24"/>
          <w:szCs w:val="24"/>
        </w:rPr>
        <w:t xml:space="preserve">o nuclear localization of </w:t>
      </w:r>
      <w:r>
        <w:rPr>
          <w:sz w:val="24"/>
          <w:szCs w:val="24"/>
        </w:rPr>
        <w:t>ENRI</w:t>
      </w:r>
      <w:r w:rsidRPr="00EE459E">
        <w:rPr>
          <w:sz w:val="24"/>
          <w:szCs w:val="24"/>
        </w:rPr>
        <w:t>-</w:t>
      </w:r>
      <w:proofErr w:type="gramStart"/>
      <w:r w:rsidRPr="00EE459E">
        <w:rPr>
          <w:sz w:val="24"/>
          <w:szCs w:val="24"/>
        </w:rPr>
        <w:t>1::</w:t>
      </w:r>
      <w:proofErr w:type="gramEnd"/>
      <w:r w:rsidRPr="00EE459E">
        <w:rPr>
          <w:sz w:val="24"/>
          <w:szCs w:val="24"/>
        </w:rPr>
        <w:t>GFP</w:t>
      </w:r>
      <w:r>
        <w:rPr>
          <w:sz w:val="24"/>
          <w:szCs w:val="24"/>
        </w:rPr>
        <w:t xml:space="preserve"> could be detected</w:t>
      </w:r>
      <w:r w:rsidRPr="00EE459E">
        <w:rPr>
          <w:sz w:val="24"/>
          <w:szCs w:val="24"/>
        </w:rPr>
        <w:t xml:space="preserve">. Imaging of </w:t>
      </w:r>
      <w:r>
        <w:rPr>
          <w:sz w:val="24"/>
          <w:szCs w:val="24"/>
        </w:rPr>
        <w:t>ENRI</w:t>
      </w:r>
      <w:r w:rsidRPr="00EE459E">
        <w:rPr>
          <w:sz w:val="24"/>
          <w:szCs w:val="24"/>
        </w:rPr>
        <w:t>-</w:t>
      </w:r>
      <w:proofErr w:type="gramStart"/>
      <w:r w:rsidRPr="00EE459E">
        <w:rPr>
          <w:sz w:val="24"/>
          <w:szCs w:val="24"/>
        </w:rPr>
        <w:t>2::</w:t>
      </w:r>
      <w:proofErr w:type="gramEnd"/>
      <w:r w:rsidRPr="00EE459E">
        <w:rPr>
          <w:sz w:val="24"/>
          <w:szCs w:val="24"/>
        </w:rPr>
        <w:t xml:space="preserve">GFP </w:t>
      </w:r>
      <w:r>
        <w:rPr>
          <w:sz w:val="24"/>
          <w:szCs w:val="24"/>
        </w:rPr>
        <w:t xml:space="preserve">animals also revealed expression in </w:t>
      </w:r>
      <w:r w:rsidRPr="00EE459E">
        <w:rPr>
          <w:sz w:val="24"/>
          <w:szCs w:val="24"/>
        </w:rPr>
        <w:t>both embryos and the</w:t>
      </w:r>
      <w:r>
        <w:rPr>
          <w:sz w:val="24"/>
          <w:szCs w:val="24"/>
        </w:rPr>
        <w:t xml:space="preserve"> female germline with a </w:t>
      </w:r>
      <w:r w:rsidR="00444093">
        <w:rPr>
          <w:sz w:val="24"/>
          <w:szCs w:val="24"/>
        </w:rPr>
        <w:t>more diverse</w:t>
      </w:r>
      <w:r>
        <w:rPr>
          <w:sz w:val="24"/>
          <w:szCs w:val="24"/>
        </w:rPr>
        <w:t xml:space="preserve"> sub-cellular localization (Figure 4B, C). </w:t>
      </w:r>
      <w:r w:rsidRPr="00EE459E">
        <w:rPr>
          <w:sz w:val="24"/>
          <w:szCs w:val="24"/>
        </w:rPr>
        <w:t>In early blastomer</w:t>
      </w:r>
      <w:r>
        <w:rPr>
          <w:sz w:val="24"/>
          <w:szCs w:val="24"/>
        </w:rPr>
        <w:t>es (1-8 cell embryo</w:t>
      </w:r>
      <w:r w:rsidRPr="00EE459E">
        <w:rPr>
          <w:sz w:val="24"/>
          <w:szCs w:val="24"/>
        </w:rPr>
        <w:t xml:space="preserve">) </w:t>
      </w:r>
      <w:r>
        <w:rPr>
          <w:sz w:val="24"/>
          <w:szCs w:val="24"/>
        </w:rPr>
        <w:t>ENRI</w:t>
      </w:r>
      <w:r w:rsidRPr="00EE459E">
        <w:rPr>
          <w:sz w:val="24"/>
          <w:szCs w:val="24"/>
        </w:rPr>
        <w:t>-</w:t>
      </w:r>
      <w:proofErr w:type="gramStart"/>
      <w:r>
        <w:rPr>
          <w:sz w:val="24"/>
          <w:szCs w:val="24"/>
        </w:rPr>
        <w:t>2::</w:t>
      </w:r>
      <w:proofErr w:type="gramEnd"/>
      <w:r>
        <w:rPr>
          <w:sz w:val="24"/>
          <w:szCs w:val="24"/>
        </w:rPr>
        <w:t xml:space="preserve">GFP </w:t>
      </w:r>
      <w:r w:rsidR="00444093">
        <w:rPr>
          <w:sz w:val="24"/>
          <w:szCs w:val="24"/>
        </w:rPr>
        <w:t>assumed</w:t>
      </w:r>
      <w:r>
        <w:rPr>
          <w:sz w:val="24"/>
          <w:szCs w:val="24"/>
        </w:rPr>
        <w:t xml:space="preserve"> a diffuse cytoplasmic </w:t>
      </w:r>
      <w:r w:rsidR="00444093">
        <w:rPr>
          <w:sz w:val="24"/>
          <w:szCs w:val="24"/>
        </w:rPr>
        <w:t>localizat</w:t>
      </w:r>
      <w:r>
        <w:rPr>
          <w:sz w:val="24"/>
          <w:szCs w:val="24"/>
        </w:rPr>
        <w:t xml:space="preserve">ion </w:t>
      </w:r>
      <w:r w:rsidR="00444093">
        <w:rPr>
          <w:sz w:val="24"/>
          <w:szCs w:val="24"/>
        </w:rPr>
        <w:t>while</w:t>
      </w:r>
      <w:r>
        <w:rPr>
          <w:sz w:val="24"/>
          <w:szCs w:val="24"/>
        </w:rPr>
        <w:t xml:space="preserve"> it localized to </w:t>
      </w:r>
      <w:r w:rsidRPr="00EE459E">
        <w:rPr>
          <w:sz w:val="24"/>
          <w:szCs w:val="24"/>
        </w:rPr>
        <w:t>the nucleus</w:t>
      </w:r>
      <w:r w:rsidRPr="00557E64">
        <w:rPr>
          <w:sz w:val="24"/>
          <w:szCs w:val="24"/>
        </w:rPr>
        <w:t xml:space="preserve"> </w:t>
      </w:r>
      <w:r>
        <w:rPr>
          <w:sz w:val="24"/>
          <w:szCs w:val="24"/>
        </w:rPr>
        <w:t>beyond the 8-cell stage with an uneven expression across the different blastomere lineages (Figure 4B)</w:t>
      </w:r>
      <w:r w:rsidRPr="00EE459E">
        <w:rPr>
          <w:sz w:val="24"/>
          <w:szCs w:val="24"/>
        </w:rPr>
        <w:t>.</w:t>
      </w:r>
      <w:r>
        <w:rPr>
          <w:sz w:val="24"/>
          <w:szCs w:val="24"/>
        </w:rPr>
        <w:t xml:space="preserve"> In the germline,</w:t>
      </w:r>
      <w:r w:rsidRPr="00EE459E">
        <w:rPr>
          <w:sz w:val="24"/>
          <w:szCs w:val="24"/>
        </w:rPr>
        <w:t xml:space="preserve"> </w:t>
      </w:r>
      <w:r>
        <w:rPr>
          <w:sz w:val="24"/>
          <w:szCs w:val="24"/>
        </w:rPr>
        <w:t>ENRI-</w:t>
      </w:r>
      <w:proofErr w:type="gramStart"/>
      <w:r>
        <w:rPr>
          <w:sz w:val="24"/>
          <w:szCs w:val="24"/>
        </w:rPr>
        <w:t>2::</w:t>
      </w:r>
      <w:proofErr w:type="gramEnd"/>
      <w:r>
        <w:rPr>
          <w:sz w:val="24"/>
          <w:szCs w:val="24"/>
        </w:rPr>
        <w:t xml:space="preserve">GFP was predominantly nuclear in the maturing oocytes, thus diverging from the ENRI-1 localization (Figure 4C). These results indicate a cytoplasmic localization of ENRI-1 and ENRI-2 in the early </w:t>
      </w:r>
      <w:r w:rsidRPr="004E45B0">
        <w:rPr>
          <w:color w:val="000000" w:themeColor="text1"/>
          <w:sz w:val="24"/>
          <w:szCs w:val="24"/>
        </w:rPr>
        <w:t>embryo and distinct sub-cellular localization in the oocyte. It also hints towards cell-fate specific degradation and</w:t>
      </w:r>
      <w:r w:rsidRPr="004E45B0">
        <w:rPr>
          <w:color w:val="000000" w:themeColor="text1"/>
          <w:sz w:val="24"/>
          <w:szCs w:val="24"/>
          <w:lang w:val="en-US"/>
        </w:rPr>
        <w:t>/or</w:t>
      </w:r>
      <w:r w:rsidRPr="004E45B0">
        <w:rPr>
          <w:color w:val="000000" w:themeColor="text1"/>
          <w:sz w:val="24"/>
          <w:szCs w:val="24"/>
        </w:rPr>
        <w:t xml:space="preserve"> re-localization of ENRI-2 </w:t>
      </w:r>
      <w:r w:rsidR="00007A04" w:rsidRPr="004E45B0">
        <w:rPr>
          <w:color w:val="000000" w:themeColor="text1"/>
          <w:sz w:val="24"/>
          <w:szCs w:val="24"/>
        </w:rPr>
        <w:t>during</w:t>
      </w:r>
      <w:r w:rsidRPr="004E45B0">
        <w:rPr>
          <w:color w:val="000000" w:themeColor="text1"/>
          <w:sz w:val="24"/>
          <w:szCs w:val="24"/>
        </w:rPr>
        <w:t xml:space="preserve"> later embryonic development</w:t>
      </w:r>
      <w:r w:rsidR="00EA56AF" w:rsidRPr="004E45B0">
        <w:rPr>
          <w:color w:val="000000" w:themeColor="text1"/>
          <w:sz w:val="24"/>
          <w:szCs w:val="24"/>
        </w:rPr>
        <w:t>, which</w:t>
      </w:r>
      <w:r w:rsidRPr="004E45B0">
        <w:rPr>
          <w:color w:val="000000" w:themeColor="text1"/>
          <w:sz w:val="24"/>
          <w:szCs w:val="24"/>
        </w:rPr>
        <w:t xml:space="preserve"> may </w:t>
      </w:r>
      <w:r w:rsidR="00007A04" w:rsidRPr="004E45B0">
        <w:rPr>
          <w:color w:val="000000" w:themeColor="text1"/>
          <w:sz w:val="24"/>
          <w:szCs w:val="24"/>
        </w:rPr>
        <w:t xml:space="preserve">in turn </w:t>
      </w:r>
      <w:r w:rsidRPr="004E45B0">
        <w:rPr>
          <w:color w:val="000000" w:themeColor="text1"/>
          <w:sz w:val="24"/>
          <w:szCs w:val="24"/>
        </w:rPr>
        <w:t>reflect roles in other pathways or processes</w:t>
      </w:r>
      <w:r w:rsidRPr="004E45B0">
        <w:rPr>
          <w:color w:val="000000" w:themeColor="text1"/>
          <w:sz w:val="24"/>
          <w:szCs w:val="24"/>
          <w:u w:val="single"/>
        </w:rPr>
        <w:t>.</w:t>
      </w:r>
    </w:p>
    <w:p w14:paraId="26968AE3" w14:textId="77777777" w:rsidR="00920DF6" w:rsidRPr="004E45B0" w:rsidRDefault="00920DF6" w:rsidP="008F2026">
      <w:pPr>
        <w:pStyle w:val="Normal1"/>
        <w:spacing w:line="360" w:lineRule="auto"/>
        <w:ind w:firstLine="720"/>
        <w:jc w:val="both"/>
        <w:rPr>
          <w:color w:val="000000" w:themeColor="text1"/>
          <w:sz w:val="24"/>
          <w:szCs w:val="24"/>
        </w:rPr>
      </w:pPr>
      <w:r w:rsidRPr="004E45B0">
        <w:rPr>
          <w:color w:val="000000" w:themeColor="text1"/>
          <w:sz w:val="24"/>
          <w:szCs w:val="24"/>
        </w:rPr>
        <w:t xml:space="preserve">We then sought to determine whether loss of ENRI-1 or ENRI-2 affects the localization of NRDE-3 in the embryo. NRDE-3 localizes to the nucleus in differentiated seam cells and this localization depends on its programming by 22G-RNAs </w:t>
      </w:r>
      <w:r w:rsidRPr="004E45B0">
        <w:rPr>
          <w:noProof/>
          <w:color w:val="000000" w:themeColor="text1"/>
          <w:sz w:val="24"/>
          <w:szCs w:val="24"/>
        </w:rPr>
        <w:t>(Guang et al., 2008)</w:t>
      </w:r>
      <w:r w:rsidRPr="004E45B0">
        <w:rPr>
          <w:color w:val="000000" w:themeColor="text1"/>
          <w:sz w:val="24"/>
          <w:szCs w:val="24"/>
        </w:rPr>
        <w:t xml:space="preserve">. However, its embryonic localization had not been studied. Towards this, we used a strain expressing a </w:t>
      </w:r>
      <w:proofErr w:type="gramStart"/>
      <w:r w:rsidRPr="004E45B0">
        <w:rPr>
          <w:color w:val="000000" w:themeColor="text1"/>
          <w:sz w:val="24"/>
          <w:szCs w:val="24"/>
        </w:rPr>
        <w:t>GFP::</w:t>
      </w:r>
      <w:proofErr w:type="gramEnd"/>
      <w:r w:rsidRPr="004E45B0">
        <w:rPr>
          <w:color w:val="000000" w:themeColor="text1"/>
          <w:sz w:val="24"/>
          <w:szCs w:val="24"/>
        </w:rPr>
        <w:t>NRDE-3 fusion from a single-copy</w:t>
      </w:r>
      <w:r w:rsidR="00444093" w:rsidRPr="004E45B0">
        <w:rPr>
          <w:color w:val="000000" w:themeColor="text1"/>
          <w:sz w:val="24"/>
          <w:szCs w:val="24"/>
        </w:rPr>
        <w:t>,</w:t>
      </w:r>
      <w:r w:rsidRPr="004E45B0">
        <w:rPr>
          <w:color w:val="000000" w:themeColor="text1"/>
          <w:sz w:val="24"/>
          <w:szCs w:val="24"/>
        </w:rPr>
        <w:t xml:space="preserve"> integrated transgene </w:t>
      </w:r>
      <w:r w:rsidRPr="004E45B0">
        <w:rPr>
          <w:noProof/>
          <w:color w:val="000000" w:themeColor="text1"/>
          <w:sz w:val="24"/>
          <w:szCs w:val="24"/>
        </w:rPr>
        <w:t>(Guang et al., 2008)</w:t>
      </w:r>
      <w:r w:rsidRPr="004E45B0">
        <w:rPr>
          <w:color w:val="000000" w:themeColor="text1"/>
          <w:sz w:val="24"/>
          <w:szCs w:val="24"/>
        </w:rPr>
        <w:t xml:space="preserve">. In a wild-type background </w:t>
      </w:r>
      <w:proofErr w:type="gramStart"/>
      <w:r w:rsidRPr="004E45B0">
        <w:rPr>
          <w:color w:val="000000" w:themeColor="text1"/>
          <w:sz w:val="24"/>
          <w:szCs w:val="24"/>
        </w:rPr>
        <w:t>GFP::</w:t>
      </w:r>
      <w:proofErr w:type="gramEnd"/>
      <w:r w:rsidRPr="004E45B0">
        <w:rPr>
          <w:color w:val="000000" w:themeColor="text1"/>
          <w:sz w:val="24"/>
          <w:szCs w:val="24"/>
        </w:rPr>
        <w:t xml:space="preserve">NRDE-3 remained cytoplasmic in the early embryo and only re-localized in the nucleus in the 30-80 cells embryo (Figure </w:t>
      </w:r>
      <w:r w:rsidRPr="004E45B0">
        <w:rPr>
          <w:color w:val="000000" w:themeColor="text1"/>
          <w:sz w:val="24"/>
          <w:szCs w:val="24"/>
        </w:rPr>
        <w:lastRenderedPageBreak/>
        <w:t>4D).</w:t>
      </w:r>
      <w:r w:rsidR="00E05CC7" w:rsidRPr="004E45B0">
        <w:rPr>
          <w:color w:val="000000" w:themeColor="text1"/>
          <w:sz w:val="24"/>
          <w:szCs w:val="24"/>
        </w:rPr>
        <w:t xml:space="preserve"> Strikingly,</w:t>
      </w:r>
      <w:r w:rsidRPr="004E45B0">
        <w:rPr>
          <w:color w:val="000000" w:themeColor="text1"/>
          <w:sz w:val="24"/>
          <w:szCs w:val="24"/>
        </w:rPr>
        <w:t xml:space="preserve"> </w:t>
      </w:r>
      <w:r w:rsidR="00E05CC7" w:rsidRPr="004E45B0">
        <w:rPr>
          <w:color w:val="000000" w:themeColor="text1"/>
          <w:sz w:val="24"/>
          <w:szCs w:val="24"/>
        </w:rPr>
        <w:t>i</w:t>
      </w:r>
      <w:r w:rsidRPr="004E45B0">
        <w:rPr>
          <w:color w:val="000000" w:themeColor="text1"/>
          <w:sz w:val="24"/>
          <w:szCs w:val="24"/>
        </w:rPr>
        <w:t xml:space="preserve">n the absence of </w:t>
      </w:r>
      <w:r w:rsidR="006D6F69" w:rsidRPr="004E45B0">
        <w:rPr>
          <w:color w:val="000000" w:themeColor="text1"/>
          <w:sz w:val="24"/>
          <w:szCs w:val="24"/>
        </w:rPr>
        <w:t xml:space="preserve">both </w:t>
      </w:r>
      <w:r w:rsidR="006D6F69" w:rsidRPr="004E45B0">
        <w:rPr>
          <w:i/>
          <w:color w:val="000000" w:themeColor="text1"/>
          <w:sz w:val="24"/>
          <w:szCs w:val="24"/>
        </w:rPr>
        <w:t>enri-1</w:t>
      </w:r>
      <w:r w:rsidR="006D6F69" w:rsidRPr="004E45B0">
        <w:rPr>
          <w:iCs/>
          <w:color w:val="000000" w:themeColor="text1"/>
          <w:sz w:val="24"/>
          <w:szCs w:val="24"/>
        </w:rPr>
        <w:t xml:space="preserve"> and </w:t>
      </w:r>
      <w:r w:rsidR="006D6F69" w:rsidRPr="004E45B0">
        <w:rPr>
          <w:i/>
          <w:color w:val="000000" w:themeColor="text1"/>
          <w:sz w:val="24"/>
          <w:szCs w:val="24"/>
        </w:rPr>
        <w:t>enri-2</w:t>
      </w:r>
      <w:r w:rsidRPr="004E45B0">
        <w:rPr>
          <w:color w:val="000000" w:themeColor="text1"/>
          <w:sz w:val="24"/>
          <w:szCs w:val="24"/>
        </w:rPr>
        <w:t xml:space="preserve">, </w:t>
      </w:r>
      <w:proofErr w:type="gramStart"/>
      <w:r w:rsidRPr="004E45B0">
        <w:rPr>
          <w:color w:val="000000" w:themeColor="text1"/>
          <w:sz w:val="24"/>
          <w:szCs w:val="24"/>
        </w:rPr>
        <w:t>GFP::</w:t>
      </w:r>
      <w:proofErr w:type="gramEnd"/>
      <w:r w:rsidRPr="004E45B0">
        <w:rPr>
          <w:color w:val="000000" w:themeColor="text1"/>
          <w:sz w:val="24"/>
          <w:szCs w:val="24"/>
        </w:rPr>
        <w:t xml:space="preserve">NRDE-3 localized to the nucleus at earlier embryonic stages (1-8 cells) than in wild-type </w:t>
      </w:r>
      <w:r w:rsidR="009E42D7" w:rsidRPr="004E45B0">
        <w:rPr>
          <w:color w:val="000000" w:themeColor="text1"/>
          <w:sz w:val="24"/>
          <w:szCs w:val="24"/>
        </w:rPr>
        <w:t xml:space="preserve">embryo </w:t>
      </w:r>
      <w:r w:rsidRPr="004E45B0">
        <w:rPr>
          <w:color w:val="000000" w:themeColor="text1"/>
          <w:sz w:val="24"/>
          <w:szCs w:val="24"/>
        </w:rPr>
        <w:t xml:space="preserve">(Figure 4D). In the </w:t>
      </w:r>
      <w:r w:rsidRPr="004E45B0">
        <w:rPr>
          <w:i/>
          <w:color w:val="000000" w:themeColor="text1"/>
          <w:sz w:val="24"/>
          <w:szCs w:val="24"/>
        </w:rPr>
        <w:t>enri-1</w:t>
      </w:r>
      <w:r w:rsidRPr="004E45B0">
        <w:rPr>
          <w:color w:val="000000" w:themeColor="text1"/>
          <w:sz w:val="24"/>
          <w:szCs w:val="24"/>
        </w:rPr>
        <w:t xml:space="preserve"> </w:t>
      </w:r>
      <w:r w:rsidR="00444093" w:rsidRPr="004E45B0">
        <w:rPr>
          <w:color w:val="000000" w:themeColor="text1"/>
          <w:sz w:val="24"/>
          <w:szCs w:val="24"/>
        </w:rPr>
        <w:t>single mutant alleles</w:t>
      </w:r>
      <w:r w:rsidRPr="004E45B0">
        <w:rPr>
          <w:color w:val="000000" w:themeColor="text1"/>
          <w:sz w:val="24"/>
          <w:szCs w:val="24"/>
        </w:rPr>
        <w:t xml:space="preserve">, </w:t>
      </w:r>
      <w:proofErr w:type="gramStart"/>
      <w:r w:rsidRPr="004E45B0">
        <w:rPr>
          <w:color w:val="000000" w:themeColor="text1"/>
          <w:sz w:val="24"/>
          <w:szCs w:val="24"/>
        </w:rPr>
        <w:t>GFP::</w:t>
      </w:r>
      <w:proofErr w:type="gramEnd"/>
      <w:r w:rsidRPr="004E45B0">
        <w:rPr>
          <w:color w:val="000000" w:themeColor="text1"/>
          <w:sz w:val="24"/>
          <w:szCs w:val="24"/>
        </w:rPr>
        <w:t xml:space="preserve">NRDE-3 </w:t>
      </w:r>
      <w:r w:rsidR="009C5680" w:rsidRPr="004E45B0">
        <w:rPr>
          <w:color w:val="000000" w:themeColor="text1"/>
          <w:sz w:val="24"/>
          <w:szCs w:val="24"/>
        </w:rPr>
        <w:t>localization</w:t>
      </w:r>
      <w:r w:rsidRPr="004E45B0">
        <w:rPr>
          <w:color w:val="000000" w:themeColor="text1"/>
          <w:sz w:val="24"/>
          <w:szCs w:val="24"/>
        </w:rPr>
        <w:t xml:space="preserve"> remained </w:t>
      </w:r>
      <w:r w:rsidR="006D6F69" w:rsidRPr="004E45B0">
        <w:rPr>
          <w:color w:val="000000" w:themeColor="text1"/>
          <w:sz w:val="24"/>
          <w:szCs w:val="24"/>
        </w:rPr>
        <w:t>unchanged</w:t>
      </w:r>
      <w:r w:rsidRPr="004E45B0">
        <w:rPr>
          <w:color w:val="000000" w:themeColor="text1"/>
          <w:sz w:val="24"/>
          <w:szCs w:val="24"/>
        </w:rPr>
        <w:t xml:space="preserve">, whereas </w:t>
      </w:r>
      <w:r w:rsidR="006D6F69" w:rsidRPr="004E45B0">
        <w:rPr>
          <w:color w:val="000000" w:themeColor="text1"/>
          <w:sz w:val="24"/>
          <w:szCs w:val="24"/>
        </w:rPr>
        <w:t>a</w:t>
      </w:r>
      <w:r w:rsidRPr="004E45B0">
        <w:rPr>
          <w:color w:val="000000" w:themeColor="text1"/>
          <w:sz w:val="24"/>
          <w:szCs w:val="24"/>
        </w:rPr>
        <w:t xml:space="preserve"> faint nuclear </w:t>
      </w:r>
      <w:r w:rsidR="006D6F69" w:rsidRPr="004E45B0">
        <w:rPr>
          <w:color w:val="000000" w:themeColor="text1"/>
          <w:sz w:val="24"/>
          <w:szCs w:val="24"/>
        </w:rPr>
        <w:t>localization</w:t>
      </w:r>
      <w:r w:rsidRPr="004E45B0">
        <w:rPr>
          <w:color w:val="000000" w:themeColor="text1"/>
          <w:sz w:val="24"/>
          <w:szCs w:val="24"/>
        </w:rPr>
        <w:t xml:space="preserve"> could already be visible at the 2-cell stage in </w:t>
      </w:r>
      <w:r w:rsidRPr="004E45B0">
        <w:rPr>
          <w:i/>
          <w:color w:val="000000" w:themeColor="text1"/>
          <w:sz w:val="24"/>
          <w:szCs w:val="24"/>
        </w:rPr>
        <w:t>enri-2</w:t>
      </w:r>
      <w:r w:rsidRPr="004E45B0">
        <w:rPr>
          <w:color w:val="000000" w:themeColor="text1"/>
          <w:sz w:val="24"/>
          <w:szCs w:val="24"/>
        </w:rPr>
        <w:t xml:space="preserve"> mutants (Figure 4D). </w:t>
      </w:r>
      <w:r w:rsidR="009C5680" w:rsidRPr="004E45B0">
        <w:rPr>
          <w:color w:val="000000" w:themeColor="text1"/>
          <w:sz w:val="24"/>
          <w:szCs w:val="24"/>
        </w:rPr>
        <w:t xml:space="preserve">While differences in </w:t>
      </w:r>
      <w:r w:rsidR="00E56E3D" w:rsidRPr="004E45B0">
        <w:rPr>
          <w:color w:val="000000" w:themeColor="text1"/>
          <w:sz w:val="24"/>
          <w:szCs w:val="24"/>
        </w:rPr>
        <w:t xml:space="preserve">overall </w:t>
      </w:r>
      <w:r w:rsidR="00310FFF" w:rsidRPr="004E45B0">
        <w:rPr>
          <w:color w:val="000000" w:themeColor="text1"/>
          <w:sz w:val="24"/>
          <w:szCs w:val="24"/>
        </w:rPr>
        <w:t xml:space="preserve">GFP </w:t>
      </w:r>
      <w:r w:rsidR="009C5680" w:rsidRPr="004E45B0">
        <w:rPr>
          <w:color w:val="000000" w:themeColor="text1"/>
          <w:sz w:val="24"/>
          <w:szCs w:val="24"/>
        </w:rPr>
        <w:t xml:space="preserve">signal </w:t>
      </w:r>
      <w:r w:rsidR="00C474F5" w:rsidRPr="004E45B0">
        <w:rPr>
          <w:color w:val="000000" w:themeColor="text1"/>
          <w:sz w:val="24"/>
          <w:szCs w:val="24"/>
        </w:rPr>
        <w:t>were noticed</w:t>
      </w:r>
      <w:r w:rsidR="009C5680" w:rsidRPr="004E45B0">
        <w:rPr>
          <w:color w:val="000000" w:themeColor="text1"/>
          <w:sz w:val="24"/>
          <w:szCs w:val="24"/>
        </w:rPr>
        <w:t xml:space="preserve"> in </w:t>
      </w:r>
      <w:r w:rsidR="00A9065D" w:rsidRPr="004E45B0">
        <w:rPr>
          <w:color w:val="000000" w:themeColor="text1"/>
          <w:sz w:val="24"/>
          <w:szCs w:val="24"/>
        </w:rPr>
        <w:t xml:space="preserve">the single </w:t>
      </w:r>
      <w:r w:rsidR="009C5680" w:rsidRPr="004E45B0">
        <w:rPr>
          <w:i/>
          <w:iCs/>
          <w:color w:val="000000" w:themeColor="text1"/>
          <w:sz w:val="24"/>
          <w:szCs w:val="24"/>
        </w:rPr>
        <w:t>enri-2</w:t>
      </w:r>
      <w:r w:rsidR="009C5680" w:rsidRPr="004E45B0">
        <w:rPr>
          <w:color w:val="000000" w:themeColor="text1"/>
          <w:sz w:val="24"/>
          <w:szCs w:val="24"/>
        </w:rPr>
        <w:t xml:space="preserve"> </w:t>
      </w:r>
      <w:r w:rsidR="00A9065D" w:rsidRPr="004E45B0">
        <w:rPr>
          <w:color w:val="000000" w:themeColor="text1"/>
          <w:sz w:val="24"/>
          <w:szCs w:val="24"/>
        </w:rPr>
        <w:t>mutant embryos</w:t>
      </w:r>
      <w:r w:rsidR="009C5680" w:rsidRPr="004E45B0">
        <w:rPr>
          <w:color w:val="000000" w:themeColor="text1"/>
          <w:sz w:val="24"/>
          <w:szCs w:val="24"/>
        </w:rPr>
        <w:t xml:space="preserve">, </w:t>
      </w:r>
      <w:r w:rsidR="009F5999" w:rsidRPr="004E45B0">
        <w:rPr>
          <w:color w:val="000000" w:themeColor="text1"/>
          <w:sz w:val="24"/>
          <w:szCs w:val="24"/>
        </w:rPr>
        <w:t xml:space="preserve">an impact on endogenous NRDE-3 expression was not supported </w:t>
      </w:r>
      <w:r w:rsidR="00097DC9" w:rsidRPr="004E45B0">
        <w:rPr>
          <w:color w:val="000000" w:themeColor="text1"/>
          <w:sz w:val="24"/>
          <w:szCs w:val="24"/>
        </w:rPr>
        <w:t>by western blot</w:t>
      </w:r>
      <w:r w:rsidR="003C2FDA" w:rsidRPr="004E45B0">
        <w:rPr>
          <w:color w:val="000000" w:themeColor="text1"/>
          <w:sz w:val="24"/>
          <w:szCs w:val="24"/>
        </w:rPr>
        <w:t xml:space="preserve"> </w:t>
      </w:r>
      <w:r w:rsidR="009C5680" w:rsidRPr="004E45B0">
        <w:rPr>
          <w:color w:val="000000" w:themeColor="text1"/>
          <w:sz w:val="24"/>
          <w:szCs w:val="24"/>
        </w:rPr>
        <w:t xml:space="preserve">using </w:t>
      </w:r>
      <w:r w:rsidR="00DC34D6" w:rsidRPr="004E45B0">
        <w:rPr>
          <w:color w:val="000000" w:themeColor="text1"/>
          <w:sz w:val="24"/>
          <w:szCs w:val="24"/>
        </w:rPr>
        <w:t xml:space="preserve">the </w:t>
      </w:r>
      <w:r w:rsidR="009C5680" w:rsidRPr="004E45B0">
        <w:rPr>
          <w:color w:val="000000" w:themeColor="text1"/>
          <w:sz w:val="24"/>
          <w:szCs w:val="24"/>
        </w:rPr>
        <w:t>NRDE-3</w:t>
      </w:r>
      <w:r w:rsidR="00DC34F2" w:rsidRPr="004E45B0">
        <w:rPr>
          <w:color w:val="000000" w:themeColor="text1"/>
          <w:sz w:val="24"/>
          <w:szCs w:val="24"/>
        </w:rPr>
        <w:t xml:space="preserve"> antibody</w:t>
      </w:r>
      <w:r w:rsidR="009C5680" w:rsidRPr="004E45B0">
        <w:rPr>
          <w:color w:val="000000" w:themeColor="text1"/>
          <w:sz w:val="24"/>
          <w:szCs w:val="24"/>
        </w:rPr>
        <w:t xml:space="preserve"> (Figure S1D)</w:t>
      </w:r>
      <w:r w:rsidR="00011692" w:rsidRPr="004E45B0">
        <w:rPr>
          <w:color w:val="000000" w:themeColor="text1"/>
          <w:sz w:val="24"/>
          <w:szCs w:val="24"/>
        </w:rPr>
        <w:t xml:space="preserve"> </w:t>
      </w:r>
      <w:r w:rsidR="009C5680" w:rsidRPr="004E45B0">
        <w:rPr>
          <w:color w:val="000000" w:themeColor="text1"/>
          <w:sz w:val="24"/>
          <w:szCs w:val="24"/>
        </w:rPr>
        <w:t xml:space="preserve">and may thus be </w:t>
      </w:r>
      <w:r w:rsidR="00E52040" w:rsidRPr="004E45B0">
        <w:rPr>
          <w:color w:val="000000" w:themeColor="text1"/>
          <w:sz w:val="24"/>
          <w:szCs w:val="24"/>
        </w:rPr>
        <w:t xml:space="preserve">linked to </w:t>
      </w:r>
      <w:r w:rsidR="009C5680" w:rsidRPr="004E45B0">
        <w:rPr>
          <w:color w:val="000000" w:themeColor="text1"/>
          <w:sz w:val="24"/>
          <w:szCs w:val="24"/>
        </w:rPr>
        <w:t>the transgene</w:t>
      </w:r>
      <w:r w:rsidR="00C72104" w:rsidRPr="004E45B0">
        <w:rPr>
          <w:color w:val="000000" w:themeColor="text1"/>
          <w:sz w:val="24"/>
          <w:szCs w:val="24"/>
        </w:rPr>
        <w:t xml:space="preserve"> or strain</w:t>
      </w:r>
      <w:r w:rsidR="009C5680" w:rsidRPr="004E45B0">
        <w:rPr>
          <w:color w:val="000000" w:themeColor="text1"/>
          <w:sz w:val="24"/>
          <w:szCs w:val="24"/>
        </w:rPr>
        <w:t>.</w:t>
      </w:r>
      <w:r w:rsidR="008F2026" w:rsidRPr="004E45B0">
        <w:rPr>
          <w:color w:val="000000" w:themeColor="text1"/>
          <w:sz w:val="24"/>
          <w:szCs w:val="24"/>
        </w:rPr>
        <w:t xml:space="preserve"> </w:t>
      </w:r>
      <w:r w:rsidRPr="004E45B0">
        <w:rPr>
          <w:color w:val="000000" w:themeColor="text1"/>
          <w:sz w:val="24"/>
          <w:szCs w:val="24"/>
        </w:rPr>
        <w:t>Altogether, th</w:t>
      </w:r>
      <w:r w:rsidR="00EC68AE" w:rsidRPr="004E45B0">
        <w:rPr>
          <w:color w:val="000000" w:themeColor="text1"/>
          <w:sz w:val="24"/>
          <w:szCs w:val="24"/>
        </w:rPr>
        <w:t>is</w:t>
      </w:r>
      <w:r w:rsidRPr="004E45B0">
        <w:rPr>
          <w:color w:val="000000" w:themeColor="text1"/>
          <w:sz w:val="24"/>
          <w:szCs w:val="24"/>
        </w:rPr>
        <w:t xml:space="preserve"> data point</w:t>
      </w:r>
      <w:r w:rsidR="005F4823">
        <w:rPr>
          <w:color w:val="000000" w:themeColor="text1"/>
          <w:sz w:val="24"/>
          <w:szCs w:val="24"/>
        </w:rPr>
        <w:t>s</w:t>
      </w:r>
      <w:r w:rsidRPr="004E45B0">
        <w:rPr>
          <w:color w:val="000000" w:themeColor="text1"/>
          <w:sz w:val="24"/>
          <w:szCs w:val="24"/>
        </w:rPr>
        <w:t xml:space="preserve"> to roles for ENRI-1 and ENRI-2 in preventing </w:t>
      </w:r>
      <w:r w:rsidR="00AE26D8" w:rsidRPr="004E45B0">
        <w:rPr>
          <w:color w:val="000000" w:themeColor="text1"/>
          <w:sz w:val="24"/>
          <w:szCs w:val="24"/>
        </w:rPr>
        <w:t xml:space="preserve">the </w:t>
      </w:r>
      <w:r w:rsidRPr="004E45B0">
        <w:rPr>
          <w:color w:val="000000" w:themeColor="text1"/>
          <w:sz w:val="24"/>
          <w:szCs w:val="24"/>
        </w:rPr>
        <w:t>premature nuclear translocation of NRDE-3 in the embryo.</w:t>
      </w:r>
    </w:p>
    <w:p w14:paraId="785AF42A" w14:textId="77777777" w:rsidR="00920DF6" w:rsidRDefault="00920DF6" w:rsidP="00FD5929">
      <w:pPr>
        <w:pStyle w:val="Normal1"/>
        <w:spacing w:line="360" w:lineRule="auto"/>
        <w:jc w:val="both"/>
        <w:rPr>
          <w:b/>
          <w:sz w:val="24"/>
          <w:szCs w:val="24"/>
        </w:rPr>
      </w:pPr>
    </w:p>
    <w:p w14:paraId="5455D6F5" w14:textId="77777777" w:rsidR="00920DF6" w:rsidRPr="00EE459E" w:rsidRDefault="00920DF6">
      <w:pPr>
        <w:pStyle w:val="Normal1"/>
        <w:spacing w:line="360" w:lineRule="auto"/>
        <w:jc w:val="both"/>
        <w:rPr>
          <w:b/>
          <w:sz w:val="24"/>
          <w:szCs w:val="24"/>
        </w:rPr>
      </w:pPr>
      <w:r>
        <w:rPr>
          <w:b/>
          <w:sz w:val="24"/>
          <w:szCs w:val="24"/>
        </w:rPr>
        <w:t>ENRI</w:t>
      </w:r>
      <w:r w:rsidRPr="00EE459E">
        <w:rPr>
          <w:b/>
          <w:sz w:val="24"/>
          <w:szCs w:val="24"/>
        </w:rPr>
        <w:t xml:space="preserve">-1 and </w:t>
      </w:r>
      <w:r>
        <w:rPr>
          <w:b/>
          <w:sz w:val="24"/>
          <w:szCs w:val="24"/>
        </w:rPr>
        <w:t>ENRI</w:t>
      </w:r>
      <w:r w:rsidRPr="00EE459E">
        <w:rPr>
          <w:b/>
          <w:sz w:val="24"/>
          <w:szCs w:val="24"/>
        </w:rPr>
        <w:t xml:space="preserve">-2 </w:t>
      </w:r>
      <w:r>
        <w:rPr>
          <w:b/>
          <w:sz w:val="24"/>
          <w:szCs w:val="24"/>
        </w:rPr>
        <w:t>prevent maternal mis-programming of</w:t>
      </w:r>
      <w:r w:rsidRPr="00EE459E">
        <w:rPr>
          <w:b/>
          <w:sz w:val="24"/>
          <w:szCs w:val="24"/>
        </w:rPr>
        <w:t xml:space="preserve"> NRDE-3 in early embryo</w:t>
      </w:r>
    </w:p>
    <w:p w14:paraId="7C245DD3" w14:textId="77777777" w:rsidR="00920DF6" w:rsidRDefault="00920DF6">
      <w:pPr>
        <w:pStyle w:val="Normal1"/>
        <w:spacing w:line="360" w:lineRule="auto"/>
        <w:jc w:val="both"/>
        <w:rPr>
          <w:sz w:val="24"/>
          <w:szCs w:val="24"/>
        </w:rPr>
      </w:pPr>
      <w:r w:rsidRPr="00EE459E">
        <w:rPr>
          <w:sz w:val="24"/>
          <w:szCs w:val="24"/>
        </w:rPr>
        <w:t xml:space="preserve">        </w:t>
      </w:r>
      <w:r w:rsidRPr="00EE459E">
        <w:rPr>
          <w:sz w:val="24"/>
          <w:szCs w:val="24"/>
        </w:rPr>
        <w:tab/>
        <w:t>Our</w:t>
      </w:r>
      <w:r>
        <w:rPr>
          <w:sz w:val="24"/>
          <w:szCs w:val="24"/>
        </w:rPr>
        <w:t xml:space="preserve"> model thus far points to ENRI-1 and ENRI-2</w:t>
      </w:r>
      <w:r w:rsidRPr="00EE459E">
        <w:rPr>
          <w:sz w:val="24"/>
          <w:szCs w:val="24"/>
        </w:rPr>
        <w:t xml:space="preserve"> binding </w:t>
      </w:r>
      <w:r>
        <w:rPr>
          <w:sz w:val="24"/>
          <w:szCs w:val="24"/>
        </w:rPr>
        <w:t xml:space="preserve">to </w:t>
      </w:r>
      <w:r w:rsidRPr="00EE459E">
        <w:rPr>
          <w:sz w:val="24"/>
          <w:szCs w:val="24"/>
        </w:rPr>
        <w:t>unloaded NRDE-3</w:t>
      </w:r>
      <w:r>
        <w:rPr>
          <w:sz w:val="24"/>
          <w:szCs w:val="24"/>
        </w:rPr>
        <w:t xml:space="preserve"> and preventing its nuclear translocation</w:t>
      </w:r>
      <w:r w:rsidRPr="00EE459E">
        <w:rPr>
          <w:sz w:val="24"/>
          <w:szCs w:val="24"/>
        </w:rPr>
        <w:t xml:space="preserve">. </w:t>
      </w:r>
      <w:r>
        <w:rPr>
          <w:sz w:val="24"/>
          <w:szCs w:val="24"/>
        </w:rPr>
        <w:t>To</w:t>
      </w:r>
      <w:r w:rsidRPr="005B6410">
        <w:rPr>
          <w:sz w:val="24"/>
          <w:szCs w:val="24"/>
        </w:rPr>
        <w:t xml:space="preserve"> </w:t>
      </w:r>
      <w:r>
        <w:rPr>
          <w:sz w:val="24"/>
          <w:szCs w:val="24"/>
        </w:rPr>
        <w:t>investigate</w:t>
      </w:r>
      <w:r w:rsidRPr="005B6410">
        <w:rPr>
          <w:sz w:val="24"/>
          <w:szCs w:val="24"/>
        </w:rPr>
        <w:t xml:space="preserve"> the </w:t>
      </w:r>
      <w:r>
        <w:rPr>
          <w:sz w:val="24"/>
          <w:szCs w:val="24"/>
        </w:rPr>
        <w:t xml:space="preserve">global </w:t>
      </w:r>
      <w:r w:rsidRPr="005B6410">
        <w:rPr>
          <w:sz w:val="24"/>
          <w:szCs w:val="24"/>
        </w:rPr>
        <w:t xml:space="preserve">impact of </w:t>
      </w:r>
      <w:r>
        <w:rPr>
          <w:sz w:val="24"/>
          <w:szCs w:val="24"/>
        </w:rPr>
        <w:t>ENRI</w:t>
      </w:r>
      <w:r w:rsidRPr="005B6410">
        <w:rPr>
          <w:sz w:val="24"/>
          <w:szCs w:val="24"/>
        </w:rPr>
        <w:t xml:space="preserve"> proteins on small RNA loading in NRDE-3</w:t>
      </w:r>
      <w:r>
        <w:rPr>
          <w:sz w:val="24"/>
          <w:szCs w:val="24"/>
        </w:rPr>
        <w:t xml:space="preserve"> </w:t>
      </w:r>
      <w:r w:rsidRPr="00C77A09">
        <w:rPr>
          <w:sz w:val="24"/>
          <w:szCs w:val="24"/>
        </w:rPr>
        <w:t>in embryo</w:t>
      </w:r>
      <w:r>
        <w:rPr>
          <w:sz w:val="24"/>
          <w:szCs w:val="24"/>
        </w:rPr>
        <w:t>s,</w:t>
      </w:r>
      <w:r w:rsidRPr="00EE459E">
        <w:rPr>
          <w:sz w:val="24"/>
          <w:szCs w:val="24"/>
        </w:rPr>
        <w:t xml:space="preserve"> we </w:t>
      </w:r>
      <w:r>
        <w:rPr>
          <w:sz w:val="24"/>
          <w:szCs w:val="24"/>
        </w:rPr>
        <w:t>sequenced</w:t>
      </w:r>
      <w:r w:rsidRPr="00EE459E">
        <w:rPr>
          <w:sz w:val="24"/>
          <w:szCs w:val="24"/>
        </w:rPr>
        <w:t xml:space="preserve"> </w:t>
      </w:r>
      <w:r>
        <w:rPr>
          <w:sz w:val="24"/>
          <w:szCs w:val="24"/>
        </w:rPr>
        <w:t>libraries generated from</w:t>
      </w:r>
      <w:r w:rsidRPr="00EE459E">
        <w:rPr>
          <w:sz w:val="24"/>
          <w:szCs w:val="24"/>
        </w:rPr>
        <w:t xml:space="preserve"> total small RNAs and </w:t>
      </w:r>
      <w:r>
        <w:rPr>
          <w:sz w:val="24"/>
          <w:szCs w:val="24"/>
        </w:rPr>
        <w:t xml:space="preserve">from </w:t>
      </w:r>
      <w:proofErr w:type="gramStart"/>
      <w:r>
        <w:rPr>
          <w:sz w:val="24"/>
          <w:szCs w:val="24"/>
        </w:rPr>
        <w:t>LAP</w:t>
      </w:r>
      <w:r w:rsidRPr="00EE459E">
        <w:rPr>
          <w:sz w:val="24"/>
          <w:szCs w:val="24"/>
        </w:rPr>
        <w:t>::</w:t>
      </w:r>
      <w:proofErr w:type="gramEnd"/>
      <w:r w:rsidRPr="00EE459E">
        <w:rPr>
          <w:sz w:val="24"/>
          <w:szCs w:val="24"/>
        </w:rPr>
        <w:t>NRDE-3</w:t>
      </w:r>
      <w:r>
        <w:rPr>
          <w:sz w:val="24"/>
          <w:szCs w:val="24"/>
        </w:rPr>
        <w:t xml:space="preserve">-bound small RNAs in wild-type and </w:t>
      </w:r>
      <w:r>
        <w:rPr>
          <w:i/>
          <w:sz w:val="24"/>
          <w:szCs w:val="24"/>
        </w:rPr>
        <w:t>enri</w:t>
      </w:r>
      <w:r w:rsidRPr="00EE459E">
        <w:rPr>
          <w:i/>
          <w:sz w:val="24"/>
          <w:szCs w:val="24"/>
        </w:rPr>
        <w:t>-1;</w:t>
      </w:r>
      <w:r>
        <w:rPr>
          <w:i/>
          <w:sz w:val="24"/>
          <w:szCs w:val="24"/>
        </w:rPr>
        <w:t>enri</w:t>
      </w:r>
      <w:r w:rsidRPr="00EE459E">
        <w:rPr>
          <w:i/>
          <w:sz w:val="24"/>
          <w:szCs w:val="24"/>
        </w:rPr>
        <w:t>-2</w:t>
      </w:r>
      <w:r w:rsidRPr="00EE459E">
        <w:rPr>
          <w:sz w:val="24"/>
          <w:szCs w:val="24"/>
        </w:rPr>
        <w:t xml:space="preserve"> embryos. 22G-RNAs were </w:t>
      </w:r>
      <w:r>
        <w:rPr>
          <w:sz w:val="24"/>
          <w:szCs w:val="24"/>
        </w:rPr>
        <w:t>includ</w:t>
      </w:r>
      <w:r w:rsidRPr="00EE459E">
        <w:rPr>
          <w:sz w:val="24"/>
          <w:szCs w:val="24"/>
        </w:rPr>
        <w:t xml:space="preserve">ed </w:t>
      </w:r>
      <w:r>
        <w:rPr>
          <w:sz w:val="24"/>
          <w:szCs w:val="24"/>
        </w:rPr>
        <w:t xml:space="preserve">in libraries </w:t>
      </w:r>
      <w:r w:rsidRPr="00EE459E">
        <w:rPr>
          <w:sz w:val="24"/>
          <w:szCs w:val="24"/>
        </w:rPr>
        <w:t xml:space="preserve">by </w:t>
      </w:r>
      <w:r>
        <w:rPr>
          <w:sz w:val="24"/>
          <w:szCs w:val="24"/>
        </w:rPr>
        <w:t xml:space="preserve">using the </w:t>
      </w:r>
      <w:r w:rsidRPr="00EE459E">
        <w:rPr>
          <w:sz w:val="24"/>
          <w:szCs w:val="24"/>
        </w:rPr>
        <w:t>5’ independent library preparation</w:t>
      </w:r>
      <w:r>
        <w:rPr>
          <w:sz w:val="24"/>
          <w:szCs w:val="24"/>
        </w:rPr>
        <w:t xml:space="preserve"> method (Figure S</w:t>
      </w:r>
      <w:r w:rsidR="003C3DAF">
        <w:rPr>
          <w:sz w:val="24"/>
          <w:szCs w:val="24"/>
        </w:rPr>
        <w:t>4</w:t>
      </w:r>
      <w:r>
        <w:rPr>
          <w:sz w:val="24"/>
          <w:szCs w:val="24"/>
        </w:rPr>
        <w:t>)</w:t>
      </w:r>
      <w:r w:rsidRPr="00EE459E">
        <w:rPr>
          <w:sz w:val="24"/>
          <w:szCs w:val="24"/>
        </w:rPr>
        <w:t xml:space="preserve"> and </w:t>
      </w:r>
      <w:r>
        <w:rPr>
          <w:sz w:val="24"/>
          <w:szCs w:val="24"/>
        </w:rPr>
        <w:t xml:space="preserve">small RNA reads </w:t>
      </w:r>
      <w:r w:rsidRPr="00194BF0">
        <w:rPr>
          <w:sz w:val="24"/>
          <w:szCs w:val="24"/>
        </w:rPr>
        <w:t xml:space="preserve">were normalized to </w:t>
      </w:r>
      <w:r>
        <w:rPr>
          <w:sz w:val="24"/>
          <w:szCs w:val="24"/>
        </w:rPr>
        <w:t>the overall number of reads (RPM).</w:t>
      </w:r>
      <w:r w:rsidRPr="00EE459E">
        <w:rPr>
          <w:sz w:val="24"/>
          <w:szCs w:val="24"/>
        </w:rPr>
        <w:t xml:space="preserve"> </w:t>
      </w:r>
      <w:r>
        <w:rPr>
          <w:sz w:val="24"/>
          <w:szCs w:val="24"/>
        </w:rPr>
        <w:t xml:space="preserve">Small </w:t>
      </w:r>
      <w:r w:rsidRPr="00EE459E">
        <w:rPr>
          <w:sz w:val="24"/>
          <w:szCs w:val="24"/>
        </w:rPr>
        <w:t xml:space="preserve">RNAs were mapped to individual targets and </w:t>
      </w:r>
      <w:r>
        <w:rPr>
          <w:sz w:val="24"/>
          <w:szCs w:val="24"/>
        </w:rPr>
        <w:t xml:space="preserve">changes </w:t>
      </w:r>
      <w:r w:rsidRPr="00C77A09">
        <w:rPr>
          <w:sz w:val="24"/>
          <w:szCs w:val="24"/>
        </w:rPr>
        <w:t>in uniquely allocated</w:t>
      </w:r>
      <w:r>
        <w:rPr>
          <w:sz w:val="24"/>
          <w:szCs w:val="24"/>
        </w:rPr>
        <w:t xml:space="preserve"> </w:t>
      </w:r>
      <w:r w:rsidRPr="00EE459E">
        <w:rPr>
          <w:sz w:val="24"/>
          <w:szCs w:val="24"/>
        </w:rPr>
        <w:t xml:space="preserve">22G-RNAs were plotted. Sub-groups of 22G-RNAs were up- or down-regulated in </w:t>
      </w:r>
      <w:r>
        <w:rPr>
          <w:sz w:val="24"/>
          <w:szCs w:val="24"/>
        </w:rPr>
        <w:t>total RNA libraries from</w:t>
      </w:r>
      <w:r w:rsidRPr="00EE459E">
        <w:rPr>
          <w:sz w:val="24"/>
          <w:szCs w:val="24"/>
        </w:rPr>
        <w:t xml:space="preserve"> </w:t>
      </w:r>
      <w:r>
        <w:rPr>
          <w:i/>
          <w:sz w:val="24"/>
          <w:szCs w:val="24"/>
        </w:rPr>
        <w:t>enri</w:t>
      </w:r>
      <w:r w:rsidRPr="00EE459E">
        <w:rPr>
          <w:i/>
          <w:sz w:val="24"/>
          <w:szCs w:val="24"/>
        </w:rPr>
        <w:t>-</w:t>
      </w:r>
      <w:proofErr w:type="gramStart"/>
      <w:r w:rsidRPr="00EE459E">
        <w:rPr>
          <w:i/>
          <w:sz w:val="24"/>
          <w:szCs w:val="24"/>
        </w:rPr>
        <w:t>1;</w:t>
      </w:r>
      <w:r>
        <w:rPr>
          <w:i/>
          <w:sz w:val="24"/>
          <w:szCs w:val="24"/>
        </w:rPr>
        <w:t>enri</w:t>
      </w:r>
      <w:proofErr w:type="gramEnd"/>
      <w:r>
        <w:rPr>
          <w:i/>
          <w:sz w:val="24"/>
          <w:szCs w:val="24"/>
        </w:rPr>
        <w:t>-</w:t>
      </w:r>
      <w:r w:rsidRPr="00EE459E">
        <w:rPr>
          <w:i/>
          <w:sz w:val="24"/>
          <w:szCs w:val="24"/>
        </w:rPr>
        <w:t>2</w:t>
      </w:r>
      <w:r w:rsidRPr="00EE459E">
        <w:rPr>
          <w:sz w:val="24"/>
          <w:szCs w:val="24"/>
        </w:rPr>
        <w:t xml:space="preserve"> </w:t>
      </w:r>
      <w:r>
        <w:rPr>
          <w:sz w:val="24"/>
          <w:szCs w:val="24"/>
        </w:rPr>
        <w:t xml:space="preserve">double </w:t>
      </w:r>
      <w:r w:rsidRPr="00EE459E">
        <w:rPr>
          <w:sz w:val="24"/>
          <w:szCs w:val="24"/>
        </w:rPr>
        <w:t xml:space="preserve">mutant </w:t>
      </w:r>
      <w:r>
        <w:rPr>
          <w:sz w:val="24"/>
          <w:szCs w:val="24"/>
        </w:rPr>
        <w:t>embryos (Figures 5A, S</w:t>
      </w:r>
      <w:r w:rsidR="003C3DAF">
        <w:rPr>
          <w:sz w:val="24"/>
          <w:szCs w:val="24"/>
        </w:rPr>
        <w:t>6</w:t>
      </w:r>
      <w:r>
        <w:rPr>
          <w:sz w:val="24"/>
          <w:szCs w:val="24"/>
        </w:rPr>
        <w:t xml:space="preserve">A), whereas </w:t>
      </w:r>
      <w:r w:rsidRPr="00EE459E">
        <w:rPr>
          <w:sz w:val="24"/>
          <w:szCs w:val="24"/>
        </w:rPr>
        <w:t xml:space="preserve">no </w:t>
      </w:r>
      <w:r>
        <w:rPr>
          <w:sz w:val="24"/>
          <w:szCs w:val="24"/>
        </w:rPr>
        <w:t xml:space="preserve">significant </w:t>
      </w:r>
      <w:r w:rsidRPr="00EE459E">
        <w:rPr>
          <w:sz w:val="24"/>
          <w:szCs w:val="24"/>
        </w:rPr>
        <w:t>change was detected in 21U-RNAs or 26G-</w:t>
      </w:r>
      <w:r>
        <w:rPr>
          <w:sz w:val="24"/>
          <w:szCs w:val="24"/>
        </w:rPr>
        <w:t>RNAs populations (Figure S</w:t>
      </w:r>
      <w:r w:rsidR="003C3DAF">
        <w:rPr>
          <w:sz w:val="24"/>
          <w:szCs w:val="24"/>
        </w:rPr>
        <w:t>5</w:t>
      </w:r>
      <w:r>
        <w:rPr>
          <w:sz w:val="24"/>
          <w:szCs w:val="24"/>
        </w:rPr>
        <w:t>). Specifically, 22G-</w:t>
      </w:r>
      <w:r w:rsidRPr="00EE459E">
        <w:rPr>
          <w:sz w:val="24"/>
          <w:szCs w:val="24"/>
        </w:rPr>
        <w:t xml:space="preserve">RNAs </w:t>
      </w:r>
      <w:r>
        <w:rPr>
          <w:sz w:val="24"/>
          <w:szCs w:val="24"/>
        </w:rPr>
        <w:t>directed against</w:t>
      </w:r>
      <w:r w:rsidRPr="00EE459E">
        <w:rPr>
          <w:sz w:val="24"/>
          <w:szCs w:val="24"/>
        </w:rPr>
        <w:t xml:space="preserve"> 801 </w:t>
      </w:r>
      <w:r>
        <w:rPr>
          <w:sz w:val="24"/>
          <w:szCs w:val="24"/>
        </w:rPr>
        <w:t xml:space="preserve">and </w:t>
      </w:r>
      <w:r w:rsidRPr="00EE459E">
        <w:rPr>
          <w:sz w:val="24"/>
          <w:szCs w:val="24"/>
        </w:rPr>
        <w:t xml:space="preserve">1074 </w:t>
      </w:r>
      <w:r>
        <w:rPr>
          <w:sz w:val="24"/>
          <w:szCs w:val="24"/>
        </w:rPr>
        <w:t>targets</w:t>
      </w:r>
      <w:r w:rsidRPr="00EE459E">
        <w:rPr>
          <w:sz w:val="24"/>
          <w:szCs w:val="24"/>
        </w:rPr>
        <w:t xml:space="preserve"> were significantly upregulated </w:t>
      </w:r>
      <w:r>
        <w:rPr>
          <w:sz w:val="24"/>
          <w:szCs w:val="24"/>
        </w:rPr>
        <w:t>and</w:t>
      </w:r>
      <w:r w:rsidRPr="00EE459E">
        <w:rPr>
          <w:sz w:val="24"/>
          <w:szCs w:val="24"/>
        </w:rPr>
        <w:t xml:space="preserve"> </w:t>
      </w:r>
      <w:r>
        <w:rPr>
          <w:sz w:val="24"/>
          <w:szCs w:val="24"/>
        </w:rPr>
        <w:t>downregulated, respectively</w:t>
      </w:r>
      <w:r w:rsidRPr="00194BF0">
        <w:rPr>
          <w:sz w:val="24"/>
          <w:szCs w:val="24"/>
        </w:rPr>
        <w:t xml:space="preserve"> (Figure </w:t>
      </w:r>
      <w:r>
        <w:rPr>
          <w:sz w:val="24"/>
          <w:szCs w:val="24"/>
        </w:rPr>
        <w:t>5</w:t>
      </w:r>
      <w:r w:rsidRPr="00194BF0">
        <w:rPr>
          <w:sz w:val="24"/>
          <w:szCs w:val="24"/>
        </w:rPr>
        <w:t>A).</w:t>
      </w:r>
      <w:r w:rsidRPr="00EE459E">
        <w:rPr>
          <w:sz w:val="24"/>
          <w:szCs w:val="24"/>
        </w:rPr>
        <w:t xml:space="preserve"> </w:t>
      </w:r>
      <w:r>
        <w:rPr>
          <w:sz w:val="24"/>
          <w:szCs w:val="24"/>
        </w:rPr>
        <w:t>Since total 22G-RNAs populations reflect associations with all embryonic WAGOs, w</w:t>
      </w:r>
      <w:r w:rsidRPr="00EE459E">
        <w:rPr>
          <w:sz w:val="24"/>
          <w:szCs w:val="24"/>
        </w:rPr>
        <w:t xml:space="preserve">e looked </w:t>
      </w:r>
      <w:r>
        <w:rPr>
          <w:sz w:val="24"/>
          <w:szCs w:val="24"/>
        </w:rPr>
        <w:t xml:space="preserve">more specifically </w:t>
      </w:r>
      <w:r w:rsidRPr="00EE459E">
        <w:rPr>
          <w:sz w:val="24"/>
          <w:szCs w:val="24"/>
        </w:rPr>
        <w:t xml:space="preserve">at the identity and abundance of 22G-RNAs </w:t>
      </w:r>
      <w:r>
        <w:rPr>
          <w:sz w:val="24"/>
          <w:szCs w:val="24"/>
        </w:rPr>
        <w:t>associated with</w:t>
      </w:r>
      <w:r w:rsidRPr="00EE459E">
        <w:rPr>
          <w:sz w:val="24"/>
          <w:szCs w:val="24"/>
        </w:rPr>
        <w:t xml:space="preserve"> NRDE-3. </w:t>
      </w:r>
      <w:r>
        <w:rPr>
          <w:sz w:val="24"/>
          <w:szCs w:val="24"/>
        </w:rPr>
        <w:t>Overall 22G-RNAs directed against 275 target mRNAs</w:t>
      </w:r>
      <w:r w:rsidRPr="00EE459E">
        <w:rPr>
          <w:sz w:val="24"/>
          <w:szCs w:val="24"/>
        </w:rPr>
        <w:t xml:space="preserve"> </w:t>
      </w:r>
      <w:r>
        <w:rPr>
          <w:sz w:val="24"/>
          <w:szCs w:val="24"/>
        </w:rPr>
        <w:t>were</w:t>
      </w:r>
      <w:r w:rsidRPr="00EE459E">
        <w:rPr>
          <w:sz w:val="24"/>
          <w:szCs w:val="24"/>
        </w:rPr>
        <w:t xml:space="preserve"> significantly</w:t>
      </w:r>
      <w:r>
        <w:rPr>
          <w:sz w:val="24"/>
          <w:szCs w:val="24"/>
        </w:rPr>
        <w:t xml:space="preserve"> over-represented, and </w:t>
      </w:r>
      <w:r w:rsidRPr="00EE459E">
        <w:rPr>
          <w:sz w:val="24"/>
          <w:szCs w:val="24"/>
        </w:rPr>
        <w:t xml:space="preserve">only 89 </w:t>
      </w:r>
      <w:r>
        <w:rPr>
          <w:sz w:val="24"/>
          <w:szCs w:val="24"/>
        </w:rPr>
        <w:t xml:space="preserve">were depleted from </w:t>
      </w:r>
      <w:r>
        <w:rPr>
          <w:i/>
          <w:sz w:val="24"/>
          <w:szCs w:val="24"/>
        </w:rPr>
        <w:t>enri</w:t>
      </w:r>
      <w:r w:rsidRPr="00EE459E">
        <w:rPr>
          <w:i/>
          <w:sz w:val="24"/>
          <w:szCs w:val="24"/>
        </w:rPr>
        <w:t>-</w:t>
      </w:r>
      <w:proofErr w:type="gramStart"/>
      <w:r w:rsidRPr="00EE459E">
        <w:rPr>
          <w:i/>
          <w:sz w:val="24"/>
          <w:szCs w:val="24"/>
        </w:rPr>
        <w:t>1;</w:t>
      </w:r>
      <w:r>
        <w:rPr>
          <w:i/>
          <w:sz w:val="24"/>
          <w:szCs w:val="24"/>
        </w:rPr>
        <w:t>enri</w:t>
      </w:r>
      <w:proofErr w:type="gramEnd"/>
      <w:r w:rsidRPr="00EE459E">
        <w:rPr>
          <w:i/>
          <w:sz w:val="24"/>
          <w:szCs w:val="24"/>
        </w:rPr>
        <w:t>-2</w:t>
      </w:r>
      <w:r>
        <w:rPr>
          <w:sz w:val="24"/>
          <w:szCs w:val="24"/>
        </w:rPr>
        <w:t xml:space="preserve"> in comparison to wild-type</w:t>
      </w:r>
      <w:r w:rsidRPr="00A87724">
        <w:rPr>
          <w:sz w:val="24"/>
          <w:szCs w:val="24"/>
        </w:rPr>
        <w:t xml:space="preserve"> </w:t>
      </w:r>
      <w:r>
        <w:rPr>
          <w:sz w:val="24"/>
          <w:szCs w:val="24"/>
        </w:rPr>
        <w:t>embryonic NRDE-3 IP</w:t>
      </w:r>
      <w:r w:rsidRPr="00EE459E">
        <w:rPr>
          <w:sz w:val="24"/>
          <w:szCs w:val="24"/>
        </w:rPr>
        <w:t xml:space="preserve"> </w:t>
      </w:r>
      <w:r>
        <w:rPr>
          <w:sz w:val="24"/>
          <w:szCs w:val="24"/>
        </w:rPr>
        <w:t>libraries</w:t>
      </w:r>
      <w:r w:rsidRPr="00EE459E">
        <w:rPr>
          <w:sz w:val="24"/>
          <w:szCs w:val="24"/>
        </w:rPr>
        <w:t xml:space="preserve"> (Figure </w:t>
      </w:r>
      <w:r>
        <w:rPr>
          <w:sz w:val="24"/>
          <w:szCs w:val="24"/>
        </w:rPr>
        <w:t>5</w:t>
      </w:r>
      <w:r w:rsidRPr="00EE459E">
        <w:rPr>
          <w:sz w:val="24"/>
          <w:szCs w:val="24"/>
        </w:rPr>
        <w:t xml:space="preserve">B, E). </w:t>
      </w:r>
      <w:r>
        <w:rPr>
          <w:sz w:val="24"/>
          <w:szCs w:val="24"/>
        </w:rPr>
        <w:t>This result shows</w:t>
      </w:r>
      <w:r w:rsidRPr="00EE459E">
        <w:rPr>
          <w:sz w:val="24"/>
          <w:szCs w:val="24"/>
        </w:rPr>
        <w:t xml:space="preserve"> that NRDE-3</w:t>
      </w:r>
      <w:r>
        <w:rPr>
          <w:sz w:val="24"/>
          <w:szCs w:val="24"/>
        </w:rPr>
        <w:t xml:space="preserve"> binds to more 22G-RNAs overall in the </w:t>
      </w:r>
      <w:r>
        <w:rPr>
          <w:i/>
          <w:iCs/>
          <w:sz w:val="24"/>
          <w:szCs w:val="24"/>
        </w:rPr>
        <w:t>enri-</w:t>
      </w:r>
      <w:proofErr w:type="gramStart"/>
      <w:r>
        <w:rPr>
          <w:i/>
          <w:iCs/>
          <w:sz w:val="24"/>
          <w:szCs w:val="24"/>
        </w:rPr>
        <w:t>1;enri</w:t>
      </w:r>
      <w:proofErr w:type="gramEnd"/>
      <w:r>
        <w:rPr>
          <w:i/>
          <w:iCs/>
          <w:sz w:val="24"/>
          <w:szCs w:val="24"/>
        </w:rPr>
        <w:t xml:space="preserve">-2 </w:t>
      </w:r>
      <w:r w:rsidR="00BE48AC">
        <w:rPr>
          <w:sz w:val="24"/>
          <w:szCs w:val="24"/>
        </w:rPr>
        <w:t>embryo</w:t>
      </w:r>
      <w:r>
        <w:rPr>
          <w:sz w:val="24"/>
          <w:szCs w:val="24"/>
        </w:rPr>
        <w:t xml:space="preserve">. </w:t>
      </w:r>
    </w:p>
    <w:p w14:paraId="1A306C47" w14:textId="77777777" w:rsidR="00920DF6" w:rsidRDefault="00920DF6" w:rsidP="00FD5929">
      <w:pPr>
        <w:pStyle w:val="Normal1"/>
        <w:spacing w:line="360" w:lineRule="auto"/>
        <w:ind w:firstLine="720"/>
        <w:jc w:val="both"/>
        <w:rPr>
          <w:sz w:val="24"/>
          <w:szCs w:val="24"/>
        </w:rPr>
      </w:pPr>
      <w:r>
        <w:rPr>
          <w:sz w:val="24"/>
          <w:szCs w:val="24"/>
        </w:rPr>
        <w:t xml:space="preserve">22G-RNAs target a variety of transcripts, which includes mRNAs but also repeated sequences such as transposable elements </w:t>
      </w:r>
      <w:r>
        <w:rPr>
          <w:noProof/>
          <w:sz w:val="24"/>
          <w:szCs w:val="24"/>
        </w:rPr>
        <w:t>(Gu et al., 2009)</w:t>
      </w:r>
      <w:r>
        <w:rPr>
          <w:sz w:val="24"/>
          <w:szCs w:val="24"/>
        </w:rPr>
        <w:t xml:space="preserve">. 22G-RNAs directed against </w:t>
      </w:r>
      <w:r>
        <w:rPr>
          <w:sz w:val="24"/>
          <w:szCs w:val="24"/>
        </w:rPr>
        <w:lastRenderedPageBreak/>
        <w:t xml:space="preserve">transposable elements were enriched in both the overall total embryonic small RNA libraries and in NRDE-3 IP associated 22G-RNAs in the </w:t>
      </w:r>
      <w:r>
        <w:rPr>
          <w:i/>
          <w:sz w:val="24"/>
          <w:szCs w:val="24"/>
        </w:rPr>
        <w:t>enri</w:t>
      </w:r>
      <w:r w:rsidRPr="00385DCC">
        <w:rPr>
          <w:i/>
          <w:sz w:val="24"/>
          <w:szCs w:val="24"/>
        </w:rPr>
        <w:t>-</w:t>
      </w:r>
      <w:proofErr w:type="gramStart"/>
      <w:r w:rsidRPr="00385DCC">
        <w:rPr>
          <w:i/>
          <w:sz w:val="24"/>
          <w:szCs w:val="24"/>
        </w:rPr>
        <w:t>1</w:t>
      </w:r>
      <w:r>
        <w:rPr>
          <w:i/>
          <w:sz w:val="24"/>
          <w:szCs w:val="24"/>
          <w:lang w:val="en-US"/>
        </w:rPr>
        <w:t>;enri</w:t>
      </w:r>
      <w:proofErr w:type="gramEnd"/>
      <w:r w:rsidRPr="00385DCC">
        <w:rPr>
          <w:i/>
          <w:sz w:val="24"/>
          <w:szCs w:val="24"/>
          <w:lang w:val="en-US"/>
        </w:rPr>
        <w:t>-2</w:t>
      </w:r>
      <w:r>
        <w:rPr>
          <w:sz w:val="24"/>
          <w:szCs w:val="24"/>
          <w:lang w:val="en-US"/>
        </w:rPr>
        <w:t xml:space="preserve"> double mutant.</w:t>
      </w:r>
      <w:r w:rsidRPr="009915A6">
        <w:rPr>
          <w:sz w:val="24"/>
          <w:szCs w:val="24"/>
        </w:rPr>
        <w:t xml:space="preserve"> </w:t>
      </w:r>
      <w:r>
        <w:rPr>
          <w:sz w:val="24"/>
          <w:szCs w:val="24"/>
        </w:rPr>
        <w:t xml:space="preserve">22G-RNAs mapping to </w:t>
      </w:r>
      <w:r w:rsidRPr="00EE459E">
        <w:rPr>
          <w:sz w:val="24"/>
          <w:szCs w:val="24"/>
        </w:rPr>
        <w:t>17 transposable elements</w:t>
      </w:r>
      <w:r w:rsidRPr="001969EC">
        <w:rPr>
          <w:sz w:val="24"/>
          <w:szCs w:val="24"/>
        </w:rPr>
        <w:t xml:space="preserve"> </w:t>
      </w:r>
      <w:r>
        <w:rPr>
          <w:sz w:val="24"/>
          <w:szCs w:val="24"/>
        </w:rPr>
        <w:t>were significantly enriched</w:t>
      </w:r>
      <w:r w:rsidRPr="00EE459E">
        <w:rPr>
          <w:sz w:val="24"/>
          <w:szCs w:val="24"/>
        </w:rPr>
        <w:t xml:space="preserve"> in the </w:t>
      </w:r>
      <w:r>
        <w:rPr>
          <w:i/>
          <w:sz w:val="24"/>
          <w:szCs w:val="24"/>
        </w:rPr>
        <w:t>enri</w:t>
      </w:r>
      <w:r w:rsidRPr="00EE459E">
        <w:rPr>
          <w:i/>
          <w:sz w:val="24"/>
          <w:szCs w:val="24"/>
        </w:rPr>
        <w:t>-</w:t>
      </w:r>
      <w:proofErr w:type="gramStart"/>
      <w:r w:rsidRPr="00EE459E">
        <w:rPr>
          <w:i/>
          <w:sz w:val="24"/>
          <w:szCs w:val="24"/>
        </w:rPr>
        <w:t>1;</w:t>
      </w:r>
      <w:r>
        <w:rPr>
          <w:i/>
          <w:sz w:val="24"/>
          <w:szCs w:val="24"/>
        </w:rPr>
        <w:t>enri</w:t>
      </w:r>
      <w:proofErr w:type="gramEnd"/>
      <w:r w:rsidRPr="00EE459E">
        <w:rPr>
          <w:i/>
          <w:sz w:val="24"/>
          <w:szCs w:val="24"/>
        </w:rPr>
        <w:t>-2</w:t>
      </w:r>
      <w:r>
        <w:rPr>
          <w:sz w:val="24"/>
          <w:szCs w:val="24"/>
        </w:rPr>
        <w:t xml:space="preserve"> mutant</w:t>
      </w:r>
      <w:r w:rsidRPr="009915A6">
        <w:rPr>
          <w:sz w:val="24"/>
          <w:szCs w:val="24"/>
        </w:rPr>
        <w:t xml:space="preserve"> </w:t>
      </w:r>
      <w:r>
        <w:rPr>
          <w:sz w:val="24"/>
          <w:szCs w:val="24"/>
        </w:rPr>
        <w:t>in comparison with wild-type (</w:t>
      </w:r>
      <w:r>
        <w:rPr>
          <w:sz w:val="24"/>
          <w:szCs w:val="24"/>
          <w:lang w:val="en-US"/>
        </w:rPr>
        <w:t>Figure 5C)</w:t>
      </w:r>
      <w:r>
        <w:rPr>
          <w:sz w:val="24"/>
          <w:szCs w:val="24"/>
        </w:rPr>
        <w:t xml:space="preserve">. Additionally, </w:t>
      </w:r>
      <w:r w:rsidRPr="00EE459E">
        <w:rPr>
          <w:sz w:val="24"/>
          <w:szCs w:val="24"/>
        </w:rPr>
        <w:t>22G-RNAs targeting 53 transposable elements</w:t>
      </w:r>
      <w:r>
        <w:rPr>
          <w:sz w:val="24"/>
          <w:szCs w:val="24"/>
        </w:rPr>
        <w:t xml:space="preserve"> were significantly enriched in the NRDE-3 IP </w:t>
      </w:r>
      <w:r w:rsidRPr="00EE459E">
        <w:rPr>
          <w:sz w:val="24"/>
          <w:szCs w:val="24"/>
        </w:rPr>
        <w:t xml:space="preserve">(Figure </w:t>
      </w:r>
      <w:r>
        <w:rPr>
          <w:sz w:val="24"/>
          <w:szCs w:val="24"/>
        </w:rPr>
        <w:t>5</w:t>
      </w:r>
      <w:r w:rsidRPr="00EE459E">
        <w:rPr>
          <w:sz w:val="24"/>
          <w:szCs w:val="24"/>
        </w:rPr>
        <w:t>D).</w:t>
      </w:r>
      <w:r w:rsidRPr="009915A6">
        <w:rPr>
          <w:sz w:val="24"/>
          <w:szCs w:val="24"/>
        </w:rPr>
        <w:t xml:space="preserve"> </w:t>
      </w:r>
      <w:r>
        <w:rPr>
          <w:sz w:val="24"/>
          <w:szCs w:val="24"/>
        </w:rPr>
        <w:t xml:space="preserve">This was somewhat </w:t>
      </w:r>
      <w:r w:rsidRPr="00EE459E">
        <w:rPr>
          <w:sz w:val="24"/>
          <w:szCs w:val="24"/>
        </w:rPr>
        <w:t>unexpected given that transposon silencing</w:t>
      </w:r>
      <w:r>
        <w:rPr>
          <w:sz w:val="24"/>
          <w:szCs w:val="24"/>
        </w:rPr>
        <w:t xml:space="preserve"> </w:t>
      </w:r>
      <w:r w:rsidRPr="00EE459E">
        <w:rPr>
          <w:sz w:val="24"/>
          <w:szCs w:val="24"/>
        </w:rPr>
        <w:t>occurs</w:t>
      </w:r>
      <w:r>
        <w:rPr>
          <w:sz w:val="24"/>
          <w:szCs w:val="24"/>
        </w:rPr>
        <w:t xml:space="preserve"> predominantly</w:t>
      </w:r>
      <w:r w:rsidRPr="00EE459E">
        <w:rPr>
          <w:sz w:val="24"/>
          <w:szCs w:val="24"/>
        </w:rPr>
        <w:t xml:space="preserve"> in the germline </w:t>
      </w:r>
      <w:r>
        <w:rPr>
          <w:noProof/>
          <w:sz w:val="24"/>
          <w:szCs w:val="24"/>
        </w:rPr>
        <w:t>(Emmons and Yesner, 1984; Sijen and Plasterk, 2003)</w:t>
      </w:r>
      <w:r>
        <w:rPr>
          <w:sz w:val="24"/>
          <w:szCs w:val="24"/>
        </w:rPr>
        <w:t>.</w:t>
      </w:r>
      <w:r w:rsidRPr="00EE459E">
        <w:rPr>
          <w:sz w:val="24"/>
          <w:szCs w:val="24"/>
        </w:rPr>
        <w:t xml:space="preserve"> In the germline, thousands of genes are targeted by 22G-RNAs through the WAGO</w:t>
      </w:r>
      <w:r>
        <w:rPr>
          <w:sz w:val="24"/>
          <w:szCs w:val="24"/>
        </w:rPr>
        <w:t xml:space="preserve"> Argonautes </w:t>
      </w:r>
      <w:r>
        <w:rPr>
          <w:noProof/>
          <w:sz w:val="24"/>
          <w:szCs w:val="24"/>
        </w:rPr>
        <w:t>(Claycomb et al., 2009; Gu et al., 2009)</w:t>
      </w:r>
      <w:r>
        <w:rPr>
          <w:sz w:val="24"/>
          <w:szCs w:val="24"/>
        </w:rPr>
        <w:t xml:space="preserve">. In </w:t>
      </w:r>
      <w:r>
        <w:rPr>
          <w:i/>
          <w:iCs/>
          <w:sz w:val="24"/>
          <w:szCs w:val="24"/>
        </w:rPr>
        <w:t>enri-</w:t>
      </w:r>
      <w:proofErr w:type="gramStart"/>
      <w:r>
        <w:rPr>
          <w:i/>
          <w:iCs/>
          <w:sz w:val="24"/>
          <w:szCs w:val="24"/>
        </w:rPr>
        <w:t>1;enri</w:t>
      </w:r>
      <w:proofErr w:type="gramEnd"/>
      <w:r>
        <w:rPr>
          <w:i/>
          <w:iCs/>
          <w:sz w:val="24"/>
          <w:szCs w:val="24"/>
        </w:rPr>
        <w:t>-2</w:t>
      </w:r>
      <w:r>
        <w:rPr>
          <w:sz w:val="24"/>
          <w:szCs w:val="24"/>
        </w:rPr>
        <w:t xml:space="preserve"> mutants, we noticed an enrichment for germline-specific 22G-RNAs (Figure 5F, S</w:t>
      </w:r>
      <w:r w:rsidR="003C3DAF">
        <w:rPr>
          <w:sz w:val="24"/>
          <w:szCs w:val="24"/>
        </w:rPr>
        <w:t>6</w:t>
      </w:r>
      <w:r>
        <w:rPr>
          <w:sz w:val="24"/>
          <w:szCs w:val="24"/>
        </w:rPr>
        <w:t>B), meaning these 22G-RNAs are normally enriched in the germline yet are ab</w:t>
      </w:r>
      <w:r w:rsidR="00E52040">
        <w:rPr>
          <w:sz w:val="24"/>
          <w:szCs w:val="24"/>
        </w:rPr>
        <w:t>n</w:t>
      </w:r>
      <w:r>
        <w:rPr>
          <w:sz w:val="24"/>
          <w:szCs w:val="24"/>
        </w:rPr>
        <w:t xml:space="preserve">ormally upregulated in embryos in our mutants </w:t>
      </w:r>
      <w:r>
        <w:rPr>
          <w:noProof/>
          <w:sz w:val="24"/>
          <w:szCs w:val="24"/>
        </w:rPr>
        <w:t>(Gu et al., 2009; Zhang et al., 2011)</w:t>
      </w:r>
      <w:r>
        <w:rPr>
          <w:sz w:val="24"/>
          <w:szCs w:val="24"/>
        </w:rPr>
        <w:t xml:space="preserve">. </w:t>
      </w:r>
      <w:r w:rsidRPr="00EE459E">
        <w:rPr>
          <w:sz w:val="24"/>
          <w:szCs w:val="24"/>
        </w:rPr>
        <w:t xml:space="preserve">22G-RNAs </w:t>
      </w:r>
      <w:r>
        <w:rPr>
          <w:sz w:val="24"/>
          <w:szCs w:val="24"/>
        </w:rPr>
        <w:t>directed against 224</w:t>
      </w:r>
      <w:r w:rsidRPr="00EE459E">
        <w:rPr>
          <w:sz w:val="24"/>
          <w:szCs w:val="24"/>
        </w:rPr>
        <w:t xml:space="preserve"> germline RNAi targets </w:t>
      </w:r>
      <w:r>
        <w:rPr>
          <w:sz w:val="24"/>
          <w:szCs w:val="24"/>
        </w:rPr>
        <w:t>were</w:t>
      </w:r>
      <w:r w:rsidRPr="00EE459E">
        <w:rPr>
          <w:sz w:val="24"/>
          <w:szCs w:val="24"/>
        </w:rPr>
        <w:t xml:space="preserve"> </w:t>
      </w:r>
      <w:r>
        <w:rPr>
          <w:sz w:val="24"/>
          <w:szCs w:val="24"/>
        </w:rPr>
        <w:t xml:space="preserve">significantly </w:t>
      </w:r>
      <w:r w:rsidRPr="00EE459E">
        <w:rPr>
          <w:sz w:val="24"/>
          <w:szCs w:val="24"/>
        </w:rPr>
        <w:t>upregulated in</w:t>
      </w:r>
      <w:r>
        <w:rPr>
          <w:sz w:val="24"/>
          <w:szCs w:val="24"/>
        </w:rPr>
        <w:t xml:space="preserve"> the embryo of</w:t>
      </w:r>
      <w:r w:rsidRPr="00EE459E">
        <w:rPr>
          <w:sz w:val="24"/>
          <w:szCs w:val="24"/>
        </w:rPr>
        <w:t xml:space="preserve"> </w:t>
      </w:r>
      <w:r>
        <w:rPr>
          <w:i/>
          <w:sz w:val="24"/>
          <w:szCs w:val="24"/>
        </w:rPr>
        <w:t>enri</w:t>
      </w:r>
      <w:r w:rsidRPr="001969EC">
        <w:rPr>
          <w:i/>
          <w:sz w:val="24"/>
          <w:szCs w:val="24"/>
        </w:rPr>
        <w:t>-</w:t>
      </w:r>
      <w:proofErr w:type="gramStart"/>
      <w:r w:rsidRPr="001969EC">
        <w:rPr>
          <w:i/>
          <w:sz w:val="24"/>
          <w:szCs w:val="24"/>
        </w:rPr>
        <w:t>1;</w:t>
      </w:r>
      <w:r>
        <w:rPr>
          <w:i/>
          <w:sz w:val="24"/>
          <w:szCs w:val="24"/>
        </w:rPr>
        <w:t>enri</w:t>
      </w:r>
      <w:proofErr w:type="gramEnd"/>
      <w:r w:rsidRPr="001969EC">
        <w:rPr>
          <w:i/>
          <w:sz w:val="24"/>
          <w:szCs w:val="24"/>
        </w:rPr>
        <w:t>-2</w:t>
      </w:r>
      <w:r>
        <w:rPr>
          <w:sz w:val="24"/>
          <w:szCs w:val="24"/>
        </w:rPr>
        <w:t xml:space="preserve"> double mutant in comparison with wild-type,</w:t>
      </w:r>
      <w:r w:rsidRPr="00EE459E">
        <w:rPr>
          <w:sz w:val="24"/>
          <w:szCs w:val="24"/>
        </w:rPr>
        <w:t xml:space="preserve"> whereas only </w:t>
      </w:r>
      <w:r>
        <w:rPr>
          <w:sz w:val="24"/>
          <w:szCs w:val="24"/>
        </w:rPr>
        <w:t xml:space="preserve">6 were downregulated (Figure </w:t>
      </w:r>
      <w:r w:rsidRPr="00EE459E">
        <w:rPr>
          <w:sz w:val="24"/>
          <w:szCs w:val="24"/>
        </w:rPr>
        <w:t>S</w:t>
      </w:r>
      <w:r w:rsidR="003C3DAF">
        <w:rPr>
          <w:sz w:val="24"/>
          <w:szCs w:val="24"/>
        </w:rPr>
        <w:t>6</w:t>
      </w:r>
      <w:r w:rsidRPr="00EE459E">
        <w:rPr>
          <w:sz w:val="24"/>
          <w:szCs w:val="24"/>
        </w:rPr>
        <w:t xml:space="preserve">B). </w:t>
      </w:r>
      <w:r>
        <w:rPr>
          <w:sz w:val="24"/>
          <w:szCs w:val="24"/>
        </w:rPr>
        <w:t xml:space="preserve">The same enrichment trend was visible in NRDE-3 IP libraries, where 138 of the 275 (~50%) overrepresented 22G-RNAs in NRDE-3 IPs were germline RNAi targets (Figure 5F). These results indicate that 22G-RNAs that are normally detected in the germline program NRDE-3 in the absence of </w:t>
      </w:r>
      <w:r w:rsidRPr="00920DF6">
        <w:rPr>
          <w:iCs/>
          <w:sz w:val="24"/>
          <w:szCs w:val="24"/>
        </w:rPr>
        <w:t>ENRI-1</w:t>
      </w:r>
      <w:r>
        <w:rPr>
          <w:i/>
          <w:sz w:val="24"/>
          <w:szCs w:val="24"/>
        </w:rPr>
        <w:t xml:space="preserve"> </w:t>
      </w:r>
      <w:r w:rsidRPr="00EB123A">
        <w:rPr>
          <w:iCs/>
          <w:sz w:val="24"/>
          <w:szCs w:val="24"/>
        </w:rPr>
        <w:t>and</w:t>
      </w:r>
      <w:r>
        <w:rPr>
          <w:iCs/>
          <w:sz w:val="24"/>
          <w:szCs w:val="24"/>
        </w:rPr>
        <w:t xml:space="preserve"> ENRI</w:t>
      </w:r>
      <w:r w:rsidRPr="001969EC">
        <w:rPr>
          <w:i/>
          <w:sz w:val="24"/>
          <w:szCs w:val="24"/>
        </w:rPr>
        <w:t>-</w:t>
      </w:r>
      <w:r w:rsidRPr="00920DF6">
        <w:rPr>
          <w:iCs/>
          <w:sz w:val="24"/>
          <w:szCs w:val="24"/>
        </w:rPr>
        <w:t>2</w:t>
      </w:r>
      <w:r>
        <w:rPr>
          <w:i/>
          <w:sz w:val="24"/>
          <w:szCs w:val="24"/>
        </w:rPr>
        <w:t xml:space="preserve">. </w:t>
      </w:r>
      <w:r>
        <w:rPr>
          <w:sz w:val="24"/>
          <w:szCs w:val="24"/>
        </w:rPr>
        <w:t xml:space="preserve">Finally, some changes in soma-specific </w:t>
      </w:r>
      <w:r w:rsidRPr="00EE459E">
        <w:rPr>
          <w:sz w:val="24"/>
          <w:szCs w:val="24"/>
        </w:rPr>
        <w:t xml:space="preserve">22G-RNAs </w:t>
      </w:r>
      <w:r>
        <w:rPr>
          <w:sz w:val="24"/>
          <w:szCs w:val="24"/>
        </w:rPr>
        <w:t>could also be detected, with</w:t>
      </w:r>
      <w:r w:rsidRPr="00EE459E">
        <w:rPr>
          <w:sz w:val="24"/>
          <w:szCs w:val="24"/>
        </w:rPr>
        <w:t xml:space="preserve"> both up- and down-regulation</w:t>
      </w:r>
      <w:r>
        <w:rPr>
          <w:sz w:val="24"/>
          <w:szCs w:val="24"/>
        </w:rPr>
        <w:t xml:space="preserve"> of specific 22G-RNAs</w:t>
      </w:r>
      <w:r w:rsidRPr="00EE459E">
        <w:rPr>
          <w:sz w:val="24"/>
          <w:szCs w:val="24"/>
        </w:rPr>
        <w:t xml:space="preserve"> in </w:t>
      </w:r>
      <w:r>
        <w:rPr>
          <w:i/>
          <w:sz w:val="24"/>
          <w:szCs w:val="24"/>
        </w:rPr>
        <w:t>enri</w:t>
      </w:r>
      <w:r w:rsidRPr="00EE459E">
        <w:rPr>
          <w:i/>
          <w:sz w:val="24"/>
          <w:szCs w:val="24"/>
        </w:rPr>
        <w:t>-</w:t>
      </w:r>
      <w:proofErr w:type="gramStart"/>
      <w:r w:rsidRPr="00EE459E">
        <w:rPr>
          <w:i/>
          <w:sz w:val="24"/>
          <w:szCs w:val="24"/>
        </w:rPr>
        <w:t>1;</w:t>
      </w:r>
      <w:r>
        <w:rPr>
          <w:i/>
          <w:sz w:val="24"/>
          <w:szCs w:val="24"/>
        </w:rPr>
        <w:t>enri</w:t>
      </w:r>
      <w:proofErr w:type="gramEnd"/>
      <w:r w:rsidRPr="00EE459E">
        <w:rPr>
          <w:i/>
          <w:sz w:val="24"/>
          <w:szCs w:val="24"/>
        </w:rPr>
        <w:t>-2</w:t>
      </w:r>
      <w:r>
        <w:rPr>
          <w:sz w:val="24"/>
          <w:szCs w:val="24"/>
        </w:rPr>
        <w:t xml:space="preserve"> mutant embryo (31 up- and 44 down-regulated) (Figure S</w:t>
      </w:r>
      <w:r w:rsidR="003C3DAF">
        <w:rPr>
          <w:sz w:val="24"/>
          <w:szCs w:val="24"/>
        </w:rPr>
        <w:t>6</w:t>
      </w:r>
      <w:r>
        <w:rPr>
          <w:sz w:val="24"/>
          <w:szCs w:val="24"/>
        </w:rPr>
        <w:t>C). Similar changes were also detected in NRDE-3 IP small RNA libraries (Figure 5G).</w:t>
      </w:r>
    </w:p>
    <w:p w14:paraId="4EB6A6C0" w14:textId="77777777" w:rsidR="00920DF6" w:rsidRPr="00AE6578" w:rsidRDefault="00920DF6" w:rsidP="00FD5929">
      <w:pPr>
        <w:pStyle w:val="Normal1"/>
        <w:spacing w:line="360" w:lineRule="auto"/>
        <w:ind w:firstLine="720"/>
        <w:jc w:val="both"/>
        <w:rPr>
          <w:sz w:val="24"/>
          <w:szCs w:val="24"/>
          <w:lang w:val="en-CA"/>
        </w:rPr>
      </w:pPr>
      <w:r w:rsidRPr="00EE459E">
        <w:rPr>
          <w:sz w:val="24"/>
          <w:szCs w:val="24"/>
        </w:rPr>
        <w:t xml:space="preserve"> Altogether, these finding</w:t>
      </w:r>
      <w:r>
        <w:rPr>
          <w:sz w:val="24"/>
          <w:szCs w:val="24"/>
        </w:rPr>
        <w:t>s</w:t>
      </w:r>
      <w:r w:rsidRPr="00EE459E">
        <w:rPr>
          <w:sz w:val="24"/>
          <w:szCs w:val="24"/>
        </w:rPr>
        <w:t xml:space="preserve"> </w:t>
      </w:r>
      <w:r>
        <w:rPr>
          <w:sz w:val="24"/>
          <w:szCs w:val="24"/>
        </w:rPr>
        <w:t>indicate that</w:t>
      </w:r>
      <w:r w:rsidRPr="00EE459E">
        <w:rPr>
          <w:sz w:val="24"/>
          <w:szCs w:val="24"/>
        </w:rPr>
        <w:t xml:space="preserve"> </w:t>
      </w:r>
      <w:r>
        <w:rPr>
          <w:sz w:val="24"/>
          <w:szCs w:val="24"/>
        </w:rPr>
        <w:t>ENRI</w:t>
      </w:r>
      <w:r w:rsidRPr="00EE459E">
        <w:rPr>
          <w:sz w:val="24"/>
          <w:szCs w:val="24"/>
        </w:rPr>
        <w:t xml:space="preserve">-1 and </w:t>
      </w:r>
      <w:r>
        <w:rPr>
          <w:sz w:val="24"/>
          <w:szCs w:val="24"/>
        </w:rPr>
        <w:t>ENRI</w:t>
      </w:r>
      <w:r w:rsidRPr="00EE459E">
        <w:rPr>
          <w:sz w:val="24"/>
          <w:szCs w:val="24"/>
        </w:rPr>
        <w:t xml:space="preserve">-2 </w:t>
      </w:r>
      <w:r>
        <w:rPr>
          <w:sz w:val="24"/>
          <w:szCs w:val="24"/>
        </w:rPr>
        <w:t>prevent precocious</w:t>
      </w:r>
      <w:r w:rsidR="000C6D7E">
        <w:rPr>
          <w:sz w:val="24"/>
          <w:szCs w:val="24"/>
        </w:rPr>
        <w:t xml:space="preserve">, </w:t>
      </w:r>
      <w:r>
        <w:rPr>
          <w:sz w:val="24"/>
          <w:szCs w:val="24"/>
        </w:rPr>
        <w:t>inappropriate programming and</w:t>
      </w:r>
      <w:r w:rsidR="000C6D7E">
        <w:rPr>
          <w:sz w:val="24"/>
          <w:szCs w:val="24"/>
        </w:rPr>
        <w:t xml:space="preserve"> </w:t>
      </w:r>
      <w:r>
        <w:rPr>
          <w:sz w:val="24"/>
          <w:szCs w:val="24"/>
        </w:rPr>
        <w:t xml:space="preserve">nuclear translocation of NRDE-3. We propose a </w:t>
      </w:r>
      <w:r w:rsidRPr="00AE6578">
        <w:rPr>
          <w:i/>
          <w:sz w:val="24"/>
          <w:szCs w:val="24"/>
        </w:rPr>
        <w:t>gating</w:t>
      </w:r>
      <w:r>
        <w:rPr>
          <w:sz w:val="24"/>
          <w:szCs w:val="24"/>
        </w:rPr>
        <w:t xml:space="preserve"> function for the ENRI-1/2 proteins to antagonize maternal 21U-RNAs and their downstream 22G-RNAs in the early embryo (see Discussion).</w:t>
      </w:r>
    </w:p>
    <w:p w14:paraId="5027EE1D" w14:textId="77777777" w:rsidR="00920DF6" w:rsidRPr="00EE459E" w:rsidRDefault="00920DF6" w:rsidP="00FD5929">
      <w:pPr>
        <w:pStyle w:val="Normal1"/>
        <w:spacing w:line="360" w:lineRule="auto"/>
        <w:jc w:val="both"/>
        <w:rPr>
          <w:sz w:val="24"/>
          <w:szCs w:val="24"/>
        </w:rPr>
      </w:pPr>
    </w:p>
    <w:p w14:paraId="26E6AAA0" w14:textId="77777777" w:rsidR="00920DF6" w:rsidRPr="00EE459E" w:rsidRDefault="00920DF6">
      <w:pPr>
        <w:pStyle w:val="Normal1"/>
        <w:spacing w:line="360" w:lineRule="auto"/>
        <w:jc w:val="both"/>
        <w:rPr>
          <w:b/>
          <w:sz w:val="24"/>
          <w:szCs w:val="24"/>
        </w:rPr>
      </w:pPr>
      <w:r>
        <w:rPr>
          <w:b/>
          <w:sz w:val="24"/>
          <w:szCs w:val="24"/>
        </w:rPr>
        <w:t>ENRI</w:t>
      </w:r>
      <w:r w:rsidRPr="00EE459E">
        <w:rPr>
          <w:b/>
          <w:sz w:val="24"/>
          <w:szCs w:val="24"/>
        </w:rPr>
        <w:t xml:space="preserve">-3 is required for </w:t>
      </w:r>
      <w:r>
        <w:rPr>
          <w:b/>
          <w:sz w:val="24"/>
          <w:szCs w:val="24"/>
        </w:rPr>
        <w:t>transposon silencing</w:t>
      </w:r>
      <w:r w:rsidRPr="00EE459E">
        <w:rPr>
          <w:b/>
          <w:sz w:val="24"/>
          <w:szCs w:val="24"/>
        </w:rPr>
        <w:t xml:space="preserve"> in the male germline</w:t>
      </w:r>
    </w:p>
    <w:p w14:paraId="7A2C78AA" w14:textId="77777777" w:rsidR="00920DF6" w:rsidRDefault="00920DF6">
      <w:pPr>
        <w:pStyle w:val="Normal1"/>
        <w:spacing w:line="360" w:lineRule="auto"/>
        <w:jc w:val="both"/>
        <w:rPr>
          <w:sz w:val="24"/>
          <w:szCs w:val="24"/>
        </w:rPr>
      </w:pPr>
      <w:r w:rsidRPr="00EE459E">
        <w:rPr>
          <w:sz w:val="24"/>
          <w:szCs w:val="24"/>
        </w:rPr>
        <w:t xml:space="preserve">        </w:t>
      </w:r>
      <w:r>
        <w:rPr>
          <w:sz w:val="24"/>
          <w:szCs w:val="24"/>
        </w:rPr>
        <w:t>We turned to the</w:t>
      </w:r>
      <w:r w:rsidRPr="00EE459E">
        <w:rPr>
          <w:sz w:val="24"/>
          <w:szCs w:val="24"/>
        </w:rPr>
        <w:t xml:space="preserve"> </w:t>
      </w:r>
      <w:r>
        <w:rPr>
          <w:sz w:val="24"/>
          <w:szCs w:val="24"/>
        </w:rPr>
        <w:t>ENRI</w:t>
      </w:r>
      <w:r w:rsidRPr="00EE459E">
        <w:rPr>
          <w:sz w:val="24"/>
          <w:szCs w:val="24"/>
        </w:rPr>
        <w:t>-3</w:t>
      </w:r>
      <w:r>
        <w:rPr>
          <w:sz w:val="24"/>
          <w:szCs w:val="24"/>
        </w:rPr>
        <w:t xml:space="preserve"> paralog to investigate</w:t>
      </w:r>
      <w:r w:rsidRPr="00EE459E">
        <w:rPr>
          <w:sz w:val="24"/>
          <w:szCs w:val="24"/>
        </w:rPr>
        <w:t xml:space="preserve"> the implications of the </w:t>
      </w:r>
      <w:r>
        <w:rPr>
          <w:sz w:val="24"/>
          <w:szCs w:val="24"/>
        </w:rPr>
        <w:t>gating</w:t>
      </w:r>
      <w:r w:rsidRPr="00EE459E">
        <w:rPr>
          <w:sz w:val="24"/>
          <w:szCs w:val="24"/>
        </w:rPr>
        <w:t xml:space="preserve"> function</w:t>
      </w:r>
      <w:r>
        <w:rPr>
          <w:sz w:val="24"/>
          <w:szCs w:val="24"/>
        </w:rPr>
        <w:t>s</w:t>
      </w:r>
      <w:r w:rsidRPr="00EE459E">
        <w:rPr>
          <w:sz w:val="24"/>
          <w:szCs w:val="24"/>
        </w:rPr>
        <w:t xml:space="preserve"> of </w:t>
      </w:r>
      <w:r>
        <w:rPr>
          <w:sz w:val="24"/>
          <w:szCs w:val="24"/>
        </w:rPr>
        <w:t>the ENRI</w:t>
      </w:r>
      <w:r w:rsidRPr="00EE459E">
        <w:rPr>
          <w:sz w:val="24"/>
          <w:szCs w:val="24"/>
        </w:rPr>
        <w:t xml:space="preserve"> proteins in the germline. In hermaphrodites, </w:t>
      </w:r>
      <w:r>
        <w:rPr>
          <w:sz w:val="24"/>
          <w:szCs w:val="24"/>
        </w:rPr>
        <w:t>ENRI</w:t>
      </w:r>
      <w:r w:rsidRPr="00EE459E">
        <w:rPr>
          <w:sz w:val="24"/>
          <w:szCs w:val="24"/>
        </w:rPr>
        <w:t>-</w:t>
      </w:r>
      <w:proofErr w:type="gramStart"/>
      <w:r w:rsidRPr="00EE459E">
        <w:rPr>
          <w:sz w:val="24"/>
          <w:szCs w:val="24"/>
        </w:rPr>
        <w:t>3</w:t>
      </w:r>
      <w:r>
        <w:rPr>
          <w:sz w:val="24"/>
          <w:szCs w:val="24"/>
        </w:rPr>
        <w:t>::</w:t>
      </w:r>
      <w:proofErr w:type="gramEnd"/>
      <w:r>
        <w:rPr>
          <w:sz w:val="24"/>
          <w:szCs w:val="24"/>
        </w:rPr>
        <w:t xml:space="preserve">GFP  was detected </w:t>
      </w:r>
      <w:r w:rsidRPr="00EE459E">
        <w:rPr>
          <w:sz w:val="24"/>
          <w:szCs w:val="24"/>
        </w:rPr>
        <w:t xml:space="preserve">in the maturing germline of L4 larvae, </w:t>
      </w:r>
      <w:r>
        <w:rPr>
          <w:sz w:val="24"/>
          <w:szCs w:val="24"/>
        </w:rPr>
        <w:t xml:space="preserve">with its expression </w:t>
      </w:r>
      <w:r w:rsidRPr="00EE459E">
        <w:rPr>
          <w:sz w:val="24"/>
          <w:szCs w:val="24"/>
        </w:rPr>
        <w:t>peaking</w:t>
      </w:r>
      <w:r>
        <w:rPr>
          <w:sz w:val="24"/>
          <w:szCs w:val="24"/>
        </w:rPr>
        <w:t xml:space="preserve"> during spermatogenesis and</w:t>
      </w:r>
      <w:r w:rsidRPr="00EE459E">
        <w:rPr>
          <w:sz w:val="24"/>
          <w:szCs w:val="24"/>
        </w:rPr>
        <w:t xml:space="preserve"> in mature sperm in young adult</w:t>
      </w:r>
      <w:r>
        <w:rPr>
          <w:sz w:val="24"/>
          <w:szCs w:val="24"/>
        </w:rPr>
        <w:t xml:space="preserve"> hermaphrodites </w:t>
      </w:r>
      <w:r w:rsidRPr="00EE459E">
        <w:rPr>
          <w:sz w:val="24"/>
          <w:szCs w:val="24"/>
        </w:rPr>
        <w:t xml:space="preserve">(Figure </w:t>
      </w:r>
      <w:r>
        <w:rPr>
          <w:sz w:val="24"/>
          <w:szCs w:val="24"/>
        </w:rPr>
        <w:t>6</w:t>
      </w:r>
      <w:r w:rsidRPr="00EE459E">
        <w:rPr>
          <w:sz w:val="24"/>
          <w:szCs w:val="24"/>
        </w:rPr>
        <w:t xml:space="preserve">A). </w:t>
      </w:r>
      <w:r>
        <w:rPr>
          <w:sz w:val="24"/>
          <w:szCs w:val="24"/>
        </w:rPr>
        <w:t>ENRI</w:t>
      </w:r>
      <w:r w:rsidRPr="00EE459E">
        <w:rPr>
          <w:sz w:val="24"/>
          <w:szCs w:val="24"/>
        </w:rPr>
        <w:t>-</w:t>
      </w:r>
      <w:r w:rsidRPr="00EE459E">
        <w:rPr>
          <w:sz w:val="24"/>
          <w:szCs w:val="24"/>
        </w:rPr>
        <w:lastRenderedPageBreak/>
        <w:t xml:space="preserve">3 </w:t>
      </w:r>
      <w:r>
        <w:rPr>
          <w:sz w:val="24"/>
          <w:szCs w:val="24"/>
        </w:rPr>
        <w:t>localization</w:t>
      </w:r>
      <w:r w:rsidRPr="00EE459E">
        <w:rPr>
          <w:sz w:val="24"/>
          <w:szCs w:val="24"/>
        </w:rPr>
        <w:t xml:space="preserve"> was concentrated in distinctive perinuclear puncta around germline nuclei</w:t>
      </w:r>
      <w:r>
        <w:rPr>
          <w:sz w:val="24"/>
          <w:szCs w:val="24"/>
        </w:rPr>
        <w:t>, and colocalizes with the P-granule marker PGL-3</w:t>
      </w:r>
      <w:r w:rsidRPr="00EE459E">
        <w:rPr>
          <w:sz w:val="24"/>
          <w:szCs w:val="24"/>
        </w:rPr>
        <w:t xml:space="preserve"> (Figure </w:t>
      </w:r>
      <w:r>
        <w:rPr>
          <w:sz w:val="24"/>
          <w:szCs w:val="24"/>
        </w:rPr>
        <w:t>6</w:t>
      </w:r>
      <w:r w:rsidRPr="00EE459E">
        <w:rPr>
          <w:sz w:val="24"/>
          <w:szCs w:val="24"/>
        </w:rPr>
        <w:t>A</w:t>
      </w:r>
      <w:r>
        <w:rPr>
          <w:sz w:val="24"/>
          <w:szCs w:val="24"/>
        </w:rPr>
        <w:t xml:space="preserve">, </w:t>
      </w:r>
      <w:r w:rsidRPr="009F6074">
        <w:rPr>
          <w:bCs/>
          <w:iCs/>
          <w:sz w:val="24"/>
          <w:szCs w:val="24"/>
          <w:lang w:val="en-CA"/>
        </w:rPr>
        <w:t>Figure S</w:t>
      </w:r>
      <w:r w:rsidR="00273A59">
        <w:rPr>
          <w:bCs/>
          <w:iCs/>
          <w:sz w:val="24"/>
          <w:szCs w:val="24"/>
          <w:lang w:val="en-CA"/>
        </w:rPr>
        <w:t>7</w:t>
      </w:r>
      <w:r>
        <w:rPr>
          <w:bCs/>
          <w:iCs/>
          <w:sz w:val="24"/>
          <w:szCs w:val="24"/>
          <w:lang w:val="en-CA"/>
        </w:rPr>
        <w:t>A, B, C</w:t>
      </w:r>
      <w:r w:rsidRPr="00EE459E">
        <w:rPr>
          <w:sz w:val="24"/>
          <w:szCs w:val="24"/>
        </w:rPr>
        <w:t xml:space="preserve">). The </w:t>
      </w:r>
      <w:r>
        <w:rPr>
          <w:sz w:val="24"/>
          <w:szCs w:val="24"/>
        </w:rPr>
        <w:t>strongest</w:t>
      </w:r>
      <w:r w:rsidRPr="00EE459E">
        <w:rPr>
          <w:sz w:val="24"/>
          <w:szCs w:val="24"/>
        </w:rPr>
        <w:t xml:space="preserve"> expression of </w:t>
      </w:r>
      <w:r>
        <w:rPr>
          <w:sz w:val="24"/>
          <w:szCs w:val="24"/>
        </w:rPr>
        <w:t>ENRI</w:t>
      </w:r>
      <w:r w:rsidRPr="00EE459E">
        <w:rPr>
          <w:sz w:val="24"/>
          <w:szCs w:val="24"/>
        </w:rPr>
        <w:t xml:space="preserve">-3 was detected in the germline cytoplasm </w:t>
      </w:r>
      <w:r>
        <w:rPr>
          <w:sz w:val="24"/>
          <w:szCs w:val="24"/>
        </w:rPr>
        <w:t>of</w:t>
      </w:r>
      <w:r w:rsidRPr="00EE459E">
        <w:rPr>
          <w:sz w:val="24"/>
          <w:szCs w:val="24"/>
        </w:rPr>
        <w:t xml:space="preserve"> male animals (Figure </w:t>
      </w:r>
      <w:r>
        <w:rPr>
          <w:sz w:val="24"/>
          <w:szCs w:val="24"/>
        </w:rPr>
        <w:t>6</w:t>
      </w:r>
      <w:r w:rsidRPr="00EE459E">
        <w:rPr>
          <w:sz w:val="24"/>
          <w:szCs w:val="24"/>
        </w:rPr>
        <w:t xml:space="preserve">B). </w:t>
      </w:r>
      <w:r>
        <w:rPr>
          <w:sz w:val="24"/>
          <w:szCs w:val="24"/>
        </w:rPr>
        <w:t>ENRI-3 could also be detected i</w:t>
      </w:r>
      <w:r w:rsidRPr="00EE459E">
        <w:rPr>
          <w:sz w:val="24"/>
          <w:szCs w:val="24"/>
        </w:rPr>
        <w:t xml:space="preserve">n embryos and early larval stages, but </w:t>
      </w:r>
      <w:r>
        <w:rPr>
          <w:sz w:val="24"/>
          <w:szCs w:val="24"/>
        </w:rPr>
        <w:t xml:space="preserve">its expression </w:t>
      </w:r>
      <w:r w:rsidRPr="00EE459E">
        <w:rPr>
          <w:sz w:val="24"/>
          <w:szCs w:val="24"/>
        </w:rPr>
        <w:t>was limited to the precursor cells of the germline (Z2 and Z3) (Figure S</w:t>
      </w:r>
      <w:r w:rsidR="00273A59">
        <w:rPr>
          <w:sz w:val="24"/>
          <w:szCs w:val="24"/>
        </w:rPr>
        <w:t>7</w:t>
      </w:r>
      <w:r w:rsidRPr="00EE459E">
        <w:rPr>
          <w:sz w:val="24"/>
          <w:szCs w:val="24"/>
        </w:rPr>
        <w:t>A)</w:t>
      </w:r>
      <w:r>
        <w:rPr>
          <w:sz w:val="24"/>
          <w:szCs w:val="24"/>
        </w:rPr>
        <w:t>.</w:t>
      </w:r>
    </w:p>
    <w:p w14:paraId="171E08F9" w14:textId="77777777" w:rsidR="00920DF6" w:rsidRDefault="00920DF6" w:rsidP="00FD5929">
      <w:pPr>
        <w:pStyle w:val="Normal1"/>
        <w:spacing w:line="360" w:lineRule="auto"/>
        <w:ind w:firstLine="720"/>
        <w:jc w:val="both"/>
        <w:rPr>
          <w:sz w:val="24"/>
          <w:szCs w:val="24"/>
        </w:rPr>
      </w:pPr>
      <w:r w:rsidRPr="00EE459E">
        <w:rPr>
          <w:sz w:val="24"/>
          <w:szCs w:val="24"/>
        </w:rPr>
        <w:t xml:space="preserve">We </w:t>
      </w:r>
      <w:r>
        <w:rPr>
          <w:sz w:val="24"/>
          <w:szCs w:val="24"/>
        </w:rPr>
        <w:t>generated and</w:t>
      </w:r>
      <w:r w:rsidRPr="00EE459E">
        <w:rPr>
          <w:sz w:val="24"/>
          <w:szCs w:val="24"/>
        </w:rPr>
        <w:t xml:space="preserve"> sequenced 22G-RNAs</w:t>
      </w:r>
      <w:r>
        <w:rPr>
          <w:sz w:val="24"/>
          <w:szCs w:val="24"/>
        </w:rPr>
        <w:t xml:space="preserve"> libraries </w:t>
      </w:r>
      <w:r w:rsidRPr="00EE459E">
        <w:rPr>
          <w:sz w:val="24"/>
          <w:szCs w:val="24"/>
        </w:rPr>
        <w:t xml:space="preserve">from synchronized wild-type and </w:t>
      </w:r>
      <w:r>
        <w:rPr>
          <w:i/>
          <w:sz w:val="24"/>
          <w:szCs w:val="24"/>
        </w:rPr>
        <w:t>enri</w:t>
      </w:r>
      <w:r w:rsidRPr="00EE459E">
        <w:rPr>
          <w:i/>
          <w:sz w:val="24"/>
          <w:szCs w:val="24"/>
        </w:rPr>
        <w:t>-3(qe1</w:t>
      </w:r>
      <w:r>
        <w:rPr>
          <w:i/>
          <w:sz w:val="24"/>
          <w:szCs w:val="24"/>
        </w:rPr>
        <w:t>7</w:t>
      </w:r>
      <w:r w:rsidRPr="00EE459E">
        <w:rPr>
          <w:i/>
          <w:sz w:val="24"/>
          <w:szCs w:val="24"/>
        </w:rPr>
        <w:t>)</w:t>
      </w:r>
      <w:r>
        <w:rPr>
          <w:sz w:val="24"/>
          <w:szCs w:val="24"/>
        </w:rPr>
        <w:t xml:space="preserve"> young adults and mapped the reads</w:t>
      </w:r>
      <w:r w:rsidRPr="00EE459E">
        <w:rPr>
          <w:sz w:val="24"/>
          <w:szCs w:val="24"/>
        </w:rPr>
        <w:t xml:space="preserve"> to protein-coding genes and transposable elements. Since a fraction of </w:t>
      </w:r>
      <w:r>
        <w:rPr>
          <w:sz w:val="24"/>
          <w:szCs w:val="24"/>
        </w:rPr>
        <w:t>ENRI</w:t>
      </w:r>
      <w:r w:rsidRPr="00EE459E">
        <w:rPr>
          <w:sz w:val="24"/>
          <w:szCs w:val="24"/>
        </w:rPr>
        <w:t>-2 is also expressed in the female germline</w:t>
      </w:r>
      <w:r>
        <w:rPr>
          <w:sz w:val="24"/>
          <w:szCs w:val="24"/>
        </w:rPr>
        <w:t xml:space="preserve"> (Figure 5B)</w:t>
      </w:r>
      <w:r w:rsidRPr="00EE459E">
        <w:rPr>
          <w:sz w:val="24"/>
          <w:szCs w:val="24"/>
        </w:rPr>
        <w:t xml:space="preserve">, we generated a double </w:t>
      </w:r>
      <w:r>
        <w:rPr>
          <w:i/>
          <w:sz w:val="24"/>
          <w:szCs w:val="24"/>
        </w:rPr>
        <w:t>enri</w:t>
      </w:r>
      <w:r w:rsidRPr="00EE459E">
        <w:rPr>
          <w:i/>
          <w:sz w:val="24"/>
          <w:szCs w:val="24"/>
        </w:rPr>
        <w:t>-2(t</w:t>
      </w:r>
      <w:r>
        <w:rPr>
          <w:i/>
          <w:sz w:val="24"/>
          <w:szCs w:val="24"/>
        </w:rPr>
        <w:t>ag</w:t>
      </w:r>
      <w:r w:rsidRPr="00EE459E">
        <w:rPr>
          <w:i/>
          <w:sz w:val="24"/>
          <w:szCs w:val="24"/>
        </w:rPr>
        <w:t>1609</w:t>
      </w:r>
      <w:proofErr w:type="gramStart"/>
      <w:r w:rsidRPr="00EE459E">
        <w:rPr>
          <w:i/>
          <w:sz w:val="24"/>
          <w:szCs w:val="24"/>
        </w:rPr>
        <w:t>);</w:t>
      </w:r>
      <w:r>
        <w:rPr>
          <w:i/>
          <w:sz w:val="24"/>
          <w:szCs w:val="24"/>
        </w:rPr>
        <w:t>enri</w:t>
      </w:r>
      <w:proofErr w:type="gramEnd"/>
      <w:r w:rsidRPr="00EE459E">
        <w:rPr>
          <w:i/>
          <w:sz w:val="24"/>
          <w:szCs w:val="24"/>
        </w:rPr>
        <w:t>-3(qe19)</w:t>
      </w:r>
      <w:r w:rsidRPr="00EE459E">
        <w:rPr>
          <w:sz w:val="24"/>
          <w:szCs w:val="24"/>
        </w:rPr>
        <w:t xml:space="preserve"> mutant to </w:t>
      </w:r>
      <w:r>
        <w:rPr>
          <w:sz w:val="24"/>
          <w:szCs w:val="24"/>
        </w:rPr>
        <w:t>address possible redundancy and/or compensation</w:t>
      </w:r>
      <w:r w:rsidRPr="00EE459E">
        <w:rPr>
          <w:sz w:val="24"/>
          <w:szCs w:val="24"/>
        </w:rPr>
        <w:t xml:space="preserve">. </w:t>
      </w:r>
      <w:r>
        <w:rPr>
          <w:i/>
          <w:sz w:val="24"/>
          <w:szCs w:val="24"/>
        </w:rPr>
        <w:t xml:space="preserve">enri-3 </w:t>
      </w:r>
      <w:r w:rsidRPr="00EE459E">
        <w:rPr>
          <w:sz w:val="24"/>
          <w:szCs w:val="24"/>
        </w:rPr>
        <w:t>young adults display</w:t>
      </w:r>
      <w:r>
        <w:rPr>
          <w:sz w:val="24"/>
          <w:szCs w:val="24"/>
        </w:rPr>
        <w:t>ed a profoundly</w:t>
      </w:r>
      <w:r w:rsidRPr="00EE459E">
        <w:rPr>
          <w:sz w:val="24"/>
          <w:szCs w:val="24"/>
        </w:rPr>
        <w:t xml:space="preserve"> altered 22G-RNAs </w:t>
      </w:r>
      <w:r>
        <w:rPr>
          <w:sz w:val="24"/>
          <w:szCs w:val="24"/>
        </w:rPr>
        <w:t>expression profile (Figure 6D, F, S</w:t>
      </w:r>
      <w:r w:rsidR="002927AA">
        <w:rPr>
          <w:sz w:val="24"/>
          <w:szCs w:val="24"/>
        </w:rPr>
        <w:t>6</w:t>
      </w:r>
      <w:r>
        <w:rPr>
          <w:sz w:val="24"/>
          <w:szCs w:val="24"/>
        </w:rPr>
        <w:t>D);</w:t>
      </w:r>
      <w:r w:rsidRPr="00EE459E">
        <w:rPr>
          <w:sz w:val="24"/>
          <w:szCs w:val="24"/>
        </w:rPr>
        <w:t xml:space="preserve"> 22G-RNAs</w:t>
      </w:r>
      <w:r>
        <w:rPr>
          <w:sz w:val="24"/>
          <w:szCs w:val="24"/>
        </w:rPr>
        <w:t xml:space="preserve"> targeting</w:t>
      </w:r>
      <w:r w:rsidRPr="00EE459E">
        <w:rPr>
          <w:sz w:val="24"/>
          <w:szCs w:val="24"/>
        </w:rPr>
        <w:t xml:space="preserve"> 2129 genes </w:t>
      </w:r>
      <w:r>
        <w:rPr>
          <w:sz w:val="24"/>
          <w:szCs w:val="24"/>
        </w:rPr>
        <w:t xml:space="preserve">were depleted from the </w:t>
      </w:r>
      <w:r>
        <w:rPr>
          <w:i/>
          <w:sz w:val="24"/>
          <w:szCs w:val="24"/>
        </w:rPr>
        <w:t>enri</w:t>
      </w:r>
      <w:r w:rsidRPr="00567CB5">
        <w:rPr>
          <w:i/>
          <w:sz w:val="24"/>
          <w:szCs w:val="24"/>
        </w:rPr>
        <w:t>-3</w:t>
      </w:r>
      <w:r>
        <w:rPr>
          <w:sz w:val="24"/>
          <w:szCs w:val="24"/>
        </w:rPr>
        <w:t xml:space="preserve"> libraries, while 22G-RNAs targeting</w:t>
      </w:r>
      <w:r w:rsidRPr="00EE459E">
        <w:rPr>
          <w:sz w:val="24"/>
          <w:szCs w:val="24"/>
        </w:rPr>
        <w:t xml:space="preserve"> 1610 </w:t>
      </w:r>
      <w:r>
        <w:rPr>
          <w:sz w:val="24"/>
          <w:szCs w:val="24"/>
        </w:rPr>
        <w:t>genes were</w:t>
      </w:r>
      <w:r w:rsidRPr="00EE459E">
        <w:rPr>
          <w:sz w:val="24"/>
          <w:szCs w:val="24"/>
        </w:rPr>
        <w:t xml:space="preserve"> </w:t>
      </w:r>
      <w:r>
        <w:rPr>
          <w:sz w:val="24"/>
          <w:szCs w:val="24"/>
        </w:rPr>
        <w:t>enriche</w:t>
      </w:r>
      <w:r w:rsidRPr="00EE459E">
        <w:rPr>
          <w:sz w:val="24"/>
          <w:szCs w:val="24"/>
        </w:rPr>
        <w:t>d</w:t>
      </w:r>
      <w:r>
        <w:rPr>
          <w:sz w:val="24"/>
          <w:szCs w:val="24"/>
        </w:rPr>
        <w:t xml:space="preserve"> (Figure 6D). The impact was </w:t>
      </w:r>
      <w:r w:rsidRPr="00EE459E">
        <w:rPr>
          <w:sz w:val="24"/>
          <w:szCs w:val="24"/>
        </w:rPr>
        <w:t xml:space="preserve">similar in the double </w:t>
      </w:r>
      <w:r>
        <w:rPr>
          <w:i/>
          <w:sz w:val="24"/>
          <w:szCs w:val="24"/>
        </w:rPr>
        <w:t>enri</w:t>
      </w:r>
      <w:r w:rsidRPr="00EE459E">
        <w:rPr>
          <w:i/>
          <w:sz w:val="24"/>
          <w:szCs w:val="24"/>
        </w:rPr>
        <w:t>-</w:t>
      </w:r>
      <w:proofErr w:type="gramStart"/>
      <w:r w:rsidRPr="00EE459E">
        <w:rPr>
          <w:i/>
          <w:sz w:val="24"/>
          <w:szCs w:val="24"/>
        </w:rPr>
        <w:t>2</w:t>
      </w:r>
      <w:r>
        <w:rPr>
          <w:i/>
          <w:sz w:val="24"/>
          <w:szCs w:val="24"/>
        </w:rPr>
        <w:t>;enri</w:t>
      </w:r>
      <w:proofErr w:type="gramEnd"/>
      <w:r>
        <w:rPr>
          <w:i/>
          <w:sz w:val="24"/>
          <w:szCs w:val="24"/>
        </w:rPr>
        <w:t>-3</w:t>
      </w:r>
      <w:r w:rsidRPr="00EE459E">
        <w:rPr>
          <w:i/>
          <w:sz w:val="24"/>
          <w:szCs w:val="24"/>
        </w:rPr>
        <w:t xml:space="preserve"> </w:t>
      </w:r>
      <w:r>
        <w:rPr>
          <w:sz w:val="24"/>
          <w:szCs w:val="24"/>
        </w:rPr>
        <w:t>mutant;</w:t>
      </w:r>
      <w:r w:rsidRPr="00EE459E">
        <w:rPr>
          <w:sz w:val="24"/>
          <w:szCs w:val="24"/>
        </w:rPr>
        <w:t xml:space="preserve"> 22G-RNAs </w:t>
      </w:r>
      <w:r>
        <w:rPr>
          <w:sz w:val="24"/>
          <w:szCs w:val="24"/>
        </w:rPr>
        <w:t xml:space="preserve">targeting </w:t>
      </w:r>
      <w:r w:rsidRPr="00EE459E">
        <w:rPr>
          <w:sz w:val="24"/>
          <w:szCs w:val="24"/>
        </w:rPr>
        <w:t xml:space="preserve">2250 genes </w:t>
      </w:r>
      <w:r>
        <w:rPr>
          <w:sz w:val="24"/>
          <w:szCs w:val="24"/>
        </w:rPr>
        <w:t>were deplet</w:t>
      </w:r>
      <w:r w:rsidRPr="00EE459E">
        <w:rPr>
          <w:sz w:val="24"/>
          <w:szCs w:val="24"/>
        </w:rPr>
        <w:t>ed</w:t>
      </w:r>
      <w:r>
        <w:rPr>
          <w:sz w:val="24"/>
          <w:szCs w:val="24"/>
        </w:rPr>
        <w:t>, and</w:t>
      </w:r>
      <w:r w:rsidRPr="00EE459E">
        <w:rPr>
          <w:sz w:val="24"/>
          <w:szCs w:val="24"/>
        </w:rPr>
        <w:t xml:space="preserve"> 1351 </w:t>
      </w:r>
      <w:r>
        <w:rPr>
          <w:sz w:val="24"/>
          <w:szCs w:val="24"/>
        </w:rPr>
        <w:t>enriched (Figure 6C)</w:t>
      </w:r>
      <w:r w:rsidRPr="00EE459E">
        <w:rPr>
          <w:sz w:val="24"/>
          <w:szCs w:val="24"/>
        </w:rPr>
        <w:t xml:space="preserve">. </w:t>
      </w:r>
      <w:r>
        <w:rPr>
          <w:sz w:val="24"/>
          <w:szCs w:val="24"/>
        </w:rPr>
        <w:t>Strikingly</w:t>
      </w:r>
      <w:r w:rsidRPr="00EE459E">
        <w:rPr>
          <w:sz w:val="24"/>
          <w:szCs w:val="24"/>
        </w:rPr>
        <w:t xml:space="preserve">, 22G-RNAs targeting transposable elements </w:t>
      </w:r>
      <w:r>
        <w:rPr>
          <w:sz w:val="24"/>
          <w:szCs w:val="24"/>
        </w:rPr>
        <w:t>were impacted in</w:t>
      </w:r>
      <w:r w:rsidRPr="00EE459E">
        <w:rPr>
          <w:sz w:val="24"/>
          <w:szCs w:val="24"/>
        </w:rPr>
        <w:t xml:space="preserve"> </w:t>
      </w:r>
      <w:r>
        <w:rPr>
          <w:i/>
          <w:sz w:val="24"/>
          <w:szCs w:val="24"/>
        </w:rPr>
        <w:t>enri</w:t>
      </w:r>
      <w:r w:rsidRPr="00EE459E">
        <w:rPr>
          <w:i/>
          <w:sz w:val="24"/>
          <w:szCs w:val="24"/>
        </w:rPr>
        <w:t>-3</w:t>
      </w:r>
      <w:r>
        <w:rPr>
          <w:sz w:val="24"/>
          <w:szCs w:val="24"/>
        </w:rPr>
        <w:t xml:space="preserve"> mutants,</w:t>
      </w:r>
      <w:r w:rsidRPr="00EE459E">
        <w:rPr>
          <w:sz w:val="24"/>
          <w:szCs w:val="24"/>
        </w:rPr>
        <w:t xml:space="preserve"> with a trend towards reduction (Figure </w:t>
      </w:r>
      <w:r>
        <w:rPr>
          <w:sz w:val="24"/>
          <w:szCs w:val="24"/>
        </w:rPr>
        <w:t>6F, S</w:t>
      </w:r>
      <w:r w:rsidR="002927AA">
        <w:rPr>
          <w:sz w:val="24"/>
          <w:szCs w:val="24"/>
        </w:rPr>
        <w:t>6</w:t>
      </w:r>
      <w:r>
        <w:rPr>
          <w:sz w:val="24"/>
          <w:szCs w:val="24"/>
        </w:rPr>
        <w:t>D</w:t>
      </w:r>
      <w:r w:rsidRPr="00EE459E">
        <w:rPr>
          <w:sz w:val="24"/>
          <w:szCs w:val="24"/>
        </w:rPr>
        <w:t xml:space="preserve">). 22G-RNAs </w:t>
      </w:r>
      <w:r>
        <w:rPr>
          <w:sz w:val="24"/>
          <w:szCs w:val="24"/>
        </w:rPr>
        <w:t>targeting 75 transposable elements were significantly depleted</w:t>
      </w:r>
      <w:r w:rsidRPr="00EE459E">
        <w:rPr>
          <w:sz w:val="24"/>
          <w:szCs w:val="24"/>
        </w:rPr>
        <w:t xml:space="preserve"> in </w:t>
      </w:r>
      <w:r>
        <w:rPr>
          <w:i/>
          <w:sz w:val="24"/>
          <w:szCs w:val="24"/>
        </w:rPr>
        <w:t>enri-3</w:t>
      </w:r>
      <w:r>
        <w:rPr>
          <w:sz w:val="24"/>
          <w:szCs w:val="24"/>
        </w:rPr>
        <w:t xml:space="preserve"> young adults, whereas 22G-RNAs targeting 5 transposons were enriched (Figure 6F). Again, results were similar in the</w:t>
      </w:r>
      <w:r w:rsidRPr="00F17775">
        <w:rPr>
          <w:i/>
          <w:sz w:val="24"/>
          <w:szCs w:val="24"/>
        </w:rPr>
        <w:t xml:space="preserve"> </w:t>
      </w:r>
      <w:r>
        <w:rPr>
          <w:i/>
          <w:sz w:val="24"/>
          <w:szCs w:val="24"/>
        </w:rPr>
        <w:t>enri</w:t>
      </w:r>
      <w:r w:rsidRPr="00EE459E">
        <w:rPr>
          <w:i/>
          <w:sz w:val="24"/>
          <w:szCs w:val="24"/>
        </w:rPr>
        <w:t>-</w:t>
      </w:r>
      <w:proofErr w:type="gramStart"/>
      <w:r w:rsidRPr="00EE459E">
        <w:rPr>
          <w:i/>
          <w:sz w:val="24"/>
          <w:szCs w:val="24"/>
        </w:rPr>
        <w:t>2;</w:t>
      </w:r>
      <w:r>
        <w:rPr>
          <w:i/>
          <w:sz w:val="24"/>
          <w:szCs w:val="24"/>
        </w:rPr>
        <w:t>enri</w:t>
      </w:r>
      <w:proofErr w:type="gramEnd"/>
      <w:r w:rsidRPr="00EE459E">
        <w:rPr>
          <w:i/>
          <w:sz w:val="24"/>
          <w:szCs w:val="24"/>
        </w:rPr>
        <w:t>-3</w:t>
      </w:r>
      <w:r w:rsidRPr="00EE459E">
        <w:rPr>
          <w:sz w:val="24"/>
          <w:szCs w:val="24"/>
        </w:rPr>
        <w:t xml:space="preserve"> </w:t>
      </w:r>
      <w:r>
        <w:rPr>
          <w:sz w:val="24"/>
          <w:szCs w:val="24"/>
        </w:rPr>
        <w:t>mutants;</w:t>
      </w:r>
      <w:r w:rsidRPr="00EE459E">
        <w:rPr>
          <w:sz w:val="24"/>
          <w:szCs w:val="24"/>
        </w:rPr>
        <w:t xml:space="preserve"> 22G-RNAs </w:t>
      </w:r>
      <w:r>
        <w:rPr>
          <w:sz w:val="24"/>
          <w:szCs w:val="24"/>
        </w:rPr>
        <w:t xml:space="preserve">targeting </w:t>
      </w:r>
      <w:r w:rsidRPr="00EE459E">
        <w:rPr>
          <w:sz w:val="24"/>
          <w:szCs w:val="24"/>
        </w:rPr>
        <w:t>71</w:t>
      </w:r>
      <w:r>
        <w:rPr>
          <w:sz w:val="24"/>
          <w:szCs w:val="24"/>
        </w:rPr>
        <w:t xml:space="preserve"> transposons were depleted</w:t>
      </w:r>
      <w:r w:rsidRPr="00EE459E">
        <w:rPr>
          <w:sz w:val="24"/>
          <w:szCs w:val="24"/>
        </w:rPr>
        <w:t xml:space="preserve"> </w:t>
      </w:r>
      <w:r>
        <w:rPr>
          <w:sz w:val="24"/>
          <w:szCs w:val="24"/>
        </w:rPr>
        <w:t>while 8 were enriched (Figure 6E)</w:t>
      </w:r>
      <w:r w:rsidRPr="00EE459E">
        <w:rPr>
          <w:sz w:val="24"/>
          <w:szCs w:val="24"/>
        </w:rPr>
        <w:t xml:space="preserve">. </w:t>
      </w:r>
      <w:r>
        <w:rPr>
          <w:sz w:val="24"/>
          <w:szCs w:val="24"/>
        </w:rPr>
        <w:t>The profiles of 22G-RNAs were</w:t>
      </w:r>
      <w:r w:rsidRPr="00EE459E">
        <w:rPr>
          <w:sz w:val="24"/>
          <w:szCs w:val="24"/>
        </w:rPr>
        <w:t xml:space="preserve"> similar between </w:t>
      </w:r>
      <w:r>
        <w:rPr>
          <w:i/>
          <w:sz w:val="24"/>
          <w:szCs w:val="24"/>
        </w:rPr>
        <w:t>enri</w:t>
      </w:r>
      <w:r w:rsidRPr="00EE459E">
        <w:rPr>
          <w:i/>
          <w:sz w:val="24"/>
          <w:szCs w:val="24"/>
        </w:rPr>
        <w:t>-3</w:t>
      </w:r>
      <w:r w:rsidRPr="00EE459E">
        <w:rPr>
          <w:sz w:val="24"/>
          <w:szCs w:val="24"/>
        </w:rPr>
        <w:t xml:space="preserve"> and </w:t>
      </w:r>
      <w:r>
        <w:rPr>
          <w:i/>
          <w:sz w:val="24"/>
          <w:szCs w:val="24"/>
        </w:rPr>
        <w:t>enri</w:t>
      </w:r>
      <w:r w:rsidRPr="00EE459E">
        <w:rPr>
          <w:i/>
          <w:sz w:val="24"/>
          <w:szCs w:val="24"/>
        </w:rPr>
        <w:t>-</w:t>
      </w:r>
      <w:proofErr w:type="gramStart"/>
      <w:r w:rsidRPr="00EE459E">
        <w:rPr>
          <w:i/>
          <w:sz w:val="24"/>
          <w:szCs w:val="24"/>
        </w:rPr>
        <w:t>2;</w:t>
      </w:r>
      <w:r>
        <w:rPr>
          <w:i/>
          <w:sz w:val="24"/>
          <w:szCs w:val="24"/>
        </w:rPr>
        <w:t>enri</w:t>
      </w:r>
      <w:proofErr w:type="gramEnd"/>
      <w:r w:rsidRPr="00EE459E">
        <w:rPr>
          <w:i/>
          <w:sz w:val="24"/>
          <w:szCs w:val="24"/>
        </w:rPr>
        <w:t>-3</w:t>
      </w:r>
      <w:r w:rsidRPr="00EE459E">
        <w:rPr>
          <w:sz w:val="24"/>
          <w:szCs w:val="24"/>
        </w:rPr>
        <w:t xml:space="preserve"> young adults, with</w:t>
      </w:r>
      <w:r>
        <w:rPr>
          <w:sz w:val="24"/>
          <w:szCs w:val="24"/>
        </w:rPr>
        <w:t xml:space="preserve"> overlap of 77% and 80% of</w:t>
      </w:r>
      <w:r w:rsidRPr="00EE459E">
        <w:rPr>
          <w:sz w:val="24"/>
          <w:szCs w:val="24"/>
        </w:rPr>
        <w:t xml:space="preserve"> all genes and transposable elements</w:t>
      </w:r>
      <w:r>
        <w:rPr>
          <w:sz w:val="24"/>
          <w:szCs w:val="24"/>
        </w:rPr>
        <w:t>,</w:t>
      </w:r>
      <w:r w:rsidRPr="00EE459E">
        <w:rPr>
          <w:sz w:val="24"/>
          <w:szCs w:val="24"/>
        </w:rPr>
        <w:t xml:space="preserve"> respectively (Figure S</w:t>
      </w:r>
      <w:r w:rsidR="002927AA">
        <w:rPr>
          <w:sz w:val="24"/>
          <w:szCs w:val="24"/>
        </w:rPr>
        <w:t>7</w:t>
      </w:r>
      <w:r>
        <w:rPr>
          <w:sz w:val="24"/>
          <w:szCs w:val="24"/>
        </w:rPr>
        <w:t xml:space="preserve">D, </w:t>
      </w:r>
      <w:r w:rsidRPr="004E45B0">
        <w:rPr>
          <w:color w:val="000000" w:themeColor="text1"/>
          <w:sz w:val="24"/>
          <w:szCs w:val="24"/>
        </w:rPr>
        <w:t xml:space="preserve">E). In agreement with small RNA analyzes, mRNA-seq revealed that several transposable elements were de-repressed in </w:t>
      </w:r>
      <w:r w:rsidRPr="004E45B0">
        <w:rPr>
          <w:i/>
          <w:iCs/>
          <w:color w:val="000000" w:themeColor="text1"/>
          <w:sz w:val="24"/>
          <w:szCs w:val="24"/>
        </w:rPr>
        <w:t>enri-3</w:t>
      </w:r>
      <w:r w:rsidRPr="004E45B0">
        <w:rPr>
          <w:color w:val="000000" w:themeColor="text1"/>
          <w:sz w:val="24"/>
          <w:szCs w:val="24"/>
        </w:rPr>
        <w:t xml:space="preserve"> mutants, </w:t>
      </w:r>
      <w:r w:rsidR="00056D51" w:rsidRPr="004E45B0">
        <w:rPr>
          <w:color w:val="000000" w:themeColor="text1"/>
          <w:sz w:val="24"/>
          <w:szCs w:val="24"/>
        </w:rPr>
        <w:t xml:space="preserve">even </w:t>
      </w:r>
      <w:r w:rsidRPr="004E45B0">
        <w:rPr>
          <w:color w:val="000000" w:themeColor="text1"/>
          <w:sz w:val="24"/>
          <w:szCs w:val="24"/>
        </w:rPr>
        <w:t xml:space="preserve">when compared to </w:t>
      </w:r>
      <w:r w:rsidRPr="004E45B0">
        <w:rPr>
          <w:i/>
          <w:iCs/>
          <w:color w:val="000000" w:themeColor="text1"/>
          <w:sz w:val="24"/>
          <w:szCs w:val="24"/>
        </w:rPr>
        <w:t>enri-1</w:t>
      </w:r>
      <w:r w:rsidRPr="004E45B0">
        <w:rPr>
          <w:color w:val="000000" w:themeColor="text1"/>
          <w:sz w:val="24"/>
          <w:szCs w:val="24"/>
        </w:rPr>
        <w:t xml:space="preserve"> and </w:t>
      </w:r>
      <w:r w:rsidRPr="004E45B0">
        <w:rPr>
          <w:i/>
          <w:iCs/>
          <w:color w:val="000000" w:themeColor="text1"/>
          <w:sz w:val="24"/>
          <w:szCs w:val="24"/>
        </w:rPr>
        <w:t>enri-2</w:t>
      </w:r>
      <w:r w:rsidRPr="004E45B0">
        <w:rPr>
          <w:color w:val="000000" w:themeColor="text1"/>
          <w:sz w:val="24"/>
          <w:szCs w:val="24"/>
        </w:rPr>
        <w:t xml:space="preserve"> mutants (Figure S</w:t>
      </w:r>
      <w:r w:rsidR="002927AA">
        <w:rPr>
          <w:color w:val="000000" w:themeColor="text1"/>
          <w:sz w:val="24"/>
          <w:szCs w:val="24"/>
        </w:rPr>
        <w:t>6</w:t>
      </w:r>
      <w:r w:rsidRPr="004E45B0">
        <w:rPr>
          <w:color w:val="000000" w:themeColor="text1"/>
          <w:sz w:val="24"/>
          <w:szCs w:val="24"/>
        </w:rPr>
        <w:t>E).</w:t>
      </w:r>
    </w:p>
    <w:p w14:paraId="764AEBA1" w14:textId="77777777" w:rsidR="00920DF6" w:rsidRDefault="00920DF6" w:rsidP="00FD5929">
      <w:pPr>
        <w:pStyle w:val="Normal1"/>
        <w:spacing w:line="360" w:lineRule="auto"/>
        <w:ind w:firstLine="720"/>
        <w:jc w:val="both"/>
        <w:rPr>
          <w:sz w:val="24"/>
          <w:szCs w:val="24"/>
        </w:rPr>
      </w:pPr>
      <w:r w:rsidRPr="00EE459E">
        <w:rPr>
          <w:sz w:val="24"/>
          <w:szCs w:val="24"/>
        </w:rPr>
        <w:t xml:space="preserve">This </w:t>
      </w:r>
      <w:r>
        <w:rPr>
          <w:sz w:val="24"/>
          <w:szCs w:val="24"/>
        </w:rPr>
        <w:t>result</w:t>
      </w:r>
      <w:r w:rsidRPr="00EE459E">
        <w:rPr>
          <w:sz w:val="24"/>
          <w:szCs w:val="24"/>
        </w:rPr>
        <w:t xml:space="preserve"> suggest</w:t>
      </w:r>
      <w:r>
        <w:rPr>
          <w:sz w:val="24"/>
          <w:szCs w:val="24"/>
        </w:rPr>
        <w:t>s</w:t>
      </w:r>
      <w:r w:rsidRPr="00EE459E">
        <w:rPr>
          <w:sz w:val="24"/>
          <w:szCs w:val="24"/>
        </w:rPr>
        <w:t xml:space="preserve"> that most transposable elements are no longer silenced efficiently in the absence of </w:t>
      </w:r>
      <w:r>
        <w:rPr>
          <w:sz w:val="24"/>
          <w:szCs w:val="24"/>
        </w:rPr>
        <w:t>ENRI</w:t>
      </w:r>
      <w:r w:rsidRPr="00EE459E">
        <w:rPr>
          <w:sz w:val="24"/>
          <w:szCs w:val="24"/>
        </w:rPr>
        <w:t xml:space="preserve">-3. </w:t>
      </w:r>
      <w:r>
        <w:rPr>
          <w:sz w:val="24"/>
          <w:szCs w:val="24"/>
        </w:rPr>
        <w:t>Along this line of thought, we detected</w:t>
      </w:r>
      <w:r w:rsidRPr="00EE459E">
        <w:rPr>
          <w:sz w:val="24"/>
          <w:szCs w:val="24"/>
        </w:rPr>
        <w:t xml:space="preserve"> an abnormally high incidence of </w:t>
      </w:r>
      <w:r>
        <w:rPr>
          <w:sz w:val="24"/>
          <w:szCs w:val="24"/>
        </w:rPr>
        <w:t xml:space="preserve">spontaneous </w:t>
      </w:r>
      <w:r w:rsidRPr="00EE459E">
        <w:rPr>
          <w:sz w:val="24"/>
          <w:szCs w:val="24"/>
        </w:rPr>
        <w:t>visible phenotypes</w:t>
      </w:r>
      <w:r>
        <w:rPr>
          <w:sz w:val="24"/>
          <w:szCs w:val="24"/>
        </w:rPr>
        <w:t xml:space="preserve"> in </w:t>
      </w:r>
      <w:r>
        <w:rPr>
          <w:i/>
          <w:sz w:val="24"/>
          <w:szCs w:val="24"/>
        </w:rPr>
        <w:t>enri-3</w:t>
      </w:r>
      <w:r>
        <w:rPr>
          <w:sz w:val="24"/>
          <w:szCs w:val="24"/>
        </w:rPr>
        <w:t xml:space="preserve"> alleles</w:t>
      </w:r>
      <w:r w:rsidRPr="00EE459E">
        <w:rPr>
          <w:sz w:val="24"/>
          <w:szCs w:val="24"/>
        </w:rPr>
        <w:t xml:space="preserve">, a </w:t>
      </w:r>
      <w:r>
        <w:rPr>
          <w:sz w:val="24"/>
          <w:szCs w:val="24"/>
        </w:rPr>
        <w:t xml:space="preserve">spectrum of </w:t>
      </w:r>
      <w:r w:rsidRPr="00EE459E">
        <w:rPr>
          <w:sz w:val="24"/>
          <w:szCs w:val="24"/>
        </w:rPr>
        <w:t>phenotype</w:t>
      </w:r>
      <w:r>
        <w:rPr>
          <w:sz w:val="24"/>
          <w:szCs w:val="24"/>
        </w:rPr>
        <w:t>s</w:t>
      </w:r>
      <w:r w:rsidRPr="00EE459E">
        <w:rPr>
          <w:sz w:val="24"/>
          <w:szCs w:val="24"/>
        </w:rPr>
        <w:t xml:space="preserve"> named </w:t>
      </w:r>
      <w:r w:rsidRPr="00EE459E">
        <w:rPr>
          <w:i/>
          <w:sz w:val="24"/>
          <w:szCs w:val="24"/>
        </w:rPr>
        <w:t>mutator</w:t>
      </w:r>
      <w:r>
        <w:rPr>
          <w:i/>
          <w:sz w:val="24"/>
          <w:szCs w:val="24"/>
        </w:rPr>
        <w:t xml:space="preserve"> (mut)</w:t>
      </w:r>
      <w:r w:rsidRPr="00EE459E">
        <w:rPr>
          <w:i/>
          <w:sz w:val="24"/>
          <w:szCs w:val="24"/>
        </w:rPr>
        <w:t>.</w:t>
      </w:r>
      <w:r w:rsidRPr="00EE459E">
        <w:rPr>
          <w:sz w:val="24"/>
          <w:szCs w:val="24"/>
        </w:rPr>
        <w:t xml:space="preserve"> </w:t>
      </w:r>
      <w:r>
        <w:rPr>
          <w:sz w:val="24"/>
          <w:szCs w:val="24"/>
        </w:rPr>
        <w:t>Spontaneous occurrence of p</w:t>
      </w:r>
      <w:r w:rsidRPr="00EE459E">
        <w:rPr>
          <w:sz w:val="24"/>
          <w:szCs w:val="24"/>
        </w:rPr>
        <w:t xml:space="preserve">rotruding vulvas, dumpy worms, paralyzed worms, bursting worms, and rolling/generally uncoordinated worms </w:t>
      </w:r>
      <w:r>
        <w:rPr>
          <w:sz w:val="24"/>
          <w:szCs w:val="24"/>
        </w:rPr>
        <w:t xml:space="preserve">was </w:t>
      </w:r>
      <w:r w:rsidRPr="00EE459E">
        <w:rPr>
          <w:sz w:val="24"/>
          <w:szCs w:val="24"/>
        </w:rPr>
        <w:t>detected</w:t>
      </w:r>
      <w:r>
        <w:rPr>
          <w:sz w:val="24"/>
          <w:szCs w:val="24"/>
        </w:rPr>
        <w:t xml:space="preserve"> </w:t>
      </w:r>
      <w:r w:rsidRPr="00EE459E">
        <w:rPr>
          <w:sz w:val="24"/>
          <w:szCs w:val="24"/>
        </w:rPr>
        <w:t xml:space="preserve">in </w:t>
      </w:r>
      <w:r>
        <w:rPr>
          <w:i/>
          <w:sz w:val="24"/>
          <w:szCs w:val="24"/>
        </w:rPr>
        <w:t>enri</w:t>
      </w:r>
      <w:r w:rsidRPr="00EE459E">
        <w:rPr>
          <w:i/>
          <w:sz w:val="24"/>
          <w:szCs w:val="24"/>
        </w:rPr>
        <w:t>-3</w:t>
      </w:r>
      <w:r w:rsidRPr="00EE459E">
        <w:rPr>
          <w:sz w:val="24"/>
          <w:szCs w:val="24"/>
        </w:rPr>
        <w:t xml:space="preserve"> mutants</w:t>
      </w:r>
      <w:r>
        <w:rPr>
          <w:sz w:val="24"/>
          <w:szCs w:val="24"/>
        </w:rPr>
        <w:t>,</w:t>
      </w:r>
      <w:r w:rsidRPr="00EE459E">
        <w:rPr>
          <w:sz w:val="24"/>
          <w:szCs w:val="24"/>
        </w:rPr>
        <w:t xml:space="preserve"> </w:t>
      </w:r>
      <w:r>
        <w:rPr>
          <w:sz w:val="24"/>
          <w:szCs w:val="24"/>
        </w:rPr>
        <w:t xml:space="preserve">while extremely rare </w:t>
      </w:r>
      <w:r w:rsidRPr="00EE459E">
        <w:rPr>
          <w:sz w:val="24"/>
          <w:szCs w:val="24"/>
        </w:rPr>
        <w:t xml:space="preserve">in wild-type </w:t>
      </w:r>
      <w:r>
        <w:rPr>
          <w:sz w:val="24"/>
          <w:szCs w:val="24"/>
        </w:rPr>
        <w:t>animals</w:t>
      </w:r>
      <w:r w:rsidRPr="00EE459E">
        <w:rPr>
          <w:sz w:val="24"/>
          <w:szCs w:val="24"/>
        </w:rPr>
        <w:t xml:space="preserve"> (Figure </w:t>
      </w:r>
      <w:r>
        <w:rPr>
          <w:sz w:val="24"/>
          <w:szCs w:val="24"/>
        </w:rPr>
        <w:t>6G</w:t>
      </w:r>
      <w:r w:rsidRPr="00EE459E">
        <w:rPr>
          <w:sz w:val="24"/>
          <w:szCs w:val="24"/>
        </w:rPr>
        <w:t>). Furthermore, the</w:t>
      </w:r>
      <w:r>
        <w:rPr>
          <w:sz w:val="24"/>
          <w:szCs w:val="24"/>
        </w:rPr>
        <w:t xml:space="preserve"> spontaneous</w:t>
      </w:r>
      <w:r w:rsidRPr="00EE459E">
        <w:rPr>
          <w:sz w:val="24"/>
          <w:szCs w:val="24"/>
        </w:rPr>
        <w:t xml:space="preserve"> incidence </w:t>
      </w:r>
      <w:r>
        <w:rPr>
          <w:sz w:val="24"/>
          <w:szCs w:val="24"/>
        </w:rPr>
        <w:t xml:space="preserve">of males </w:t>
      </w:r>
      <w:r w:rsidRPr="00EE459E">
        <w:rPr>
          <w:sz w:val="24"/>
          <w:szCs w:val="24"/>
        </w:rPr>
        <w:t xml:space="preserve">in the </w:t>
      </w:r>
      <w:r>
        <w:rPr>
          <w:i/>
          <w:sz w:val="24"/>
          <w:szCs w:val="24"/>
        </w:rPr>
        <w:t>enri</w:t>
      </w:r>
      <w:r w:rsidRPr="00EE459E">
        <w:rPr>
          <w:i/>
          <w:sz w:val="24"/>
          <w:szCs w:val="24"/>
        </w:rPr>
        <w:t>-3</w:t>
      </w:r>
      <w:r>
        <w:rPr>
          <w:sz w:val="24"/>
          <w:szCs w:val="24"/>
        </w:rPr>
        <w:t xml:space="preserve"> mutant populations</w:t>
      </w:r>
      <w:r w:rsidRPr="00EE459E">
        <w:rPr>
          <w:sz w:val="24"/>
          <w:szCs w:val="24"/>
        </w:rPr>
        <w:t xml:space="preserve"> was </w:t>
      </w:r>
      <w:r w:rsidRPr="00EE459E">
        <w:rPr>
          <w:sz w:val="24"/>
          <w:szCs w:val="24"/>
        </w:rPr>
        <w:lastRenderedPageBreak/>
        <w:t xml:space="preserve">also </w:t>
      </w:r>
      <w:r>
        <w:rPr>
          <w:sz w:val="24"/>
          <w:szCs w:val="24"/>
        </w:rPr>
        <w:t xml:space="preserve">increased </w:t>
      </w:r>
      <w:r w:rsidRPr="00EE459E">
        <w:rPr>
          <w:sz w:val="24"/>
          <w:szCs w:val="24"/>
        </w:rPr>
        <w:t xml:space="preserve">(Figure </w:t>
      </w:r>
      <w:r>
        <w:rPr>
          <w:sz w:val="24"/>
          <w:szCs w:val="24"/>
        </w:rPr>
        <w:t>6G). All together, these results suggest that a major function of ENRI-3 in the male germline is in regulating silencing of transposable elements.</w:t>
      </w:r>
    </w:p>
    <w:p w14:paraId="333E8204" w14:textId="77777777" w:rsidR="00920DF6" w:rsidRDefault="00920DF6" w:rsidP="00FD5929">
      <w:pPr>
        <w:pStyle w:val="Normal1"/>
        <w:spacing w:line="360" w:lineRule="auto"/>
        <w:ind w:firstLine="720"/>
        <w:jc w:val="both"/>
        <w:rPr>
          <w:sz w:val="24"/>
          <w:szCs w:val="24"/>
        </w:rPr>
      </w:pPr>
      <w:r w:rsidRPr="00EE459E">
        <w:rPr>
          <w:sz w:val="24"/>
          <w:szCs w:val="24"/>
        </w:rPr>
        <w:t>F</w:t>
      </w:r>
      <w:r>
        <w:rPr>
          <w:sz w:val="24"/>
          <w:szCs w:val="24"/>
        </w:rPr>
        <w:t xml:space="preserve">inally, we tested the impact of </w:t>
      </w:r>
      <w:proofErr w:type="spellStart"/>
      <w:r>
        <w:rPr>
          <w:i/>
          <w:sz w:val="24"/>
          <w:szCs w:val="24"/>
        </w:rPr>
        <w:t>enri</w:t>
      </w:r>
      <w:proofErr w:type="spellEnd"/>
      <w:r w:rsidRPr="00EE459E">
        <w:rPr>
          <w:sz w:val="24"/>
          <w:szCs w:val="24"/>
        </w:rPr>
        <w:t xml:space="preserve"> mutants on germline</w:t>
      </w:r>
      <w:r>
        <w:rPr>
          <w:sz w:val="24"/>
          <w:szCs w:val="24"/>
        </w:rPr>
        <w:t xml:space="preserve"> inheritable</w:t>
      </w:r>
      <w:r w:rsidRPr="00EE459E">
        <w:rPr>
          <w:sz w:val="24"/>
          <w:szCs w:val="24"/>
        </w:rPr>
        <w:t xml:space="preserve"> RNAi.</w:t>
      </w:r>
      <w:r>
        <w:rPr>
          <w:sz w:val="24"/>
          <w:szCs w:val="24"/>
        </w:rPr>
        <w:t xml:space="preserve"> For this,</w:t>
      </w:r>
      <w:r w:rsidRPr="00EE459E">
        <w:rPr>
          <w:sz w:val="24"/>
          <w:szCs w:val="24"/>
        </w:rPr>
        <w:t xml:space="preserve"> </w:t>
      </w:r>
      <w:r>
        <w:rPr>
          <w:i/>
          <w:sz w:val="24"/>
          <w:szCs w:val="24"/>
        </w:rPr>
        <w:t>enri</w:t>
      </w:r>
      <w:r w:rsidRPr="00EE459E">
        <w:rPr>
          <w:i/>
          <w:sz w:val="24"/>
          <w:szCs w:val="24"/>
        </w:rPr>
        <w:t>-3</w:t>
      </w:r>
      <w:r w:rsidRPr="00EE459E">
        <w:rPr>
          <w:sz w:val="24"/>
          <w:szCs w:val="24"/>
        </w:rPr>
        <w:t xml:space="preserve"> alleles, </w:t>
      </w:r>
      <w:r>
        <w:rPr>
          <w:i/>
          <w:sz w:val="24"/>
          <w:szCs w:val="24"/>
        </w:rPr>
        <w:t>enri</w:t>
      </w:r>
      <w:r w:rsidRPr="00EE459E">
        <w:rPr>
          <w:i/>
          <w:sz w:val="24"/>
          <w:szCs w:val="24"/>
        </w:rPr>
        <w:t>-2(</w:t>
      </w:r>
      <w:r>
        <w:rPr>
          <w:i/>
          <w:sz w:val="24"/>
          <w:szCs w:val="24"/>
        </w:rPr>
        <w:t>tag</w:t>
      </w:r>
      <w:r w:rsidRPr="00EE459E">
        <w:rPr>
          <w:i/>
          <w:sz w:val="24"/>
          <w:szCs w:val="24"/>
        </w:rPr>
        <w:t>1609)</w:t>
      </w:r>
      <w:r>
        <w:rPr>
          <w:i/>
          <w:sz w:val="24"/>
          <w:szCs w:val="24"/>
        </w:rPr>
        <w:t>, and enri-1(tag1601)</w:t>
      </w:r>
      <w:r w:rsidRPr="00EE459E">
        <w:rPr>
          <w:sz w:val="24"/>
          <w:szCs w:val="24"/>
        </w:rPr>
        <w:t xml:space="preserve"> were crossed into </w:t>
      </w:r>
      <w:r w:rsidRPr="00EE459E">
        <w:rPr>
          <w:i/>
          <w:sz w:val="24"/>
          <w:szCs w:val="24"/>
        </w:rPr>
        <w:t>oma-1(zu405)</w:t>
      </w:r>
      <w:r>
        <w:rPr>
          <w:sz w:val="24"/>
          <w:szCs w:val="24"/>
        </w:rPr>
        <w:t xml:space="preserve"> and</w:t>
      </w:r>
      <w:r w:rsidRPr="00EE459E">
        <w:rPr>
          <w:sz w:val="24"/>
          <w:szCs w:val="24"/>
        </w:rPr>
        <w:t xml:space="preserve"> </w:t>
      </w:r>
      <w:r>
        <w:rPr>
          <w:sz w:val="24"/>
          <w:szCs w:val="24"/>
        </w:rPr>
        <w:t xml:space="preserve">we </w:t>
      </w:r>
      <w:r w:rsidRPr="00EE459E">
        <w:rPr>
          <w:sz w:val="24"/>
          <w:szCs w:val="24"/>
        </w:rPr>
        <w:t>tested the</w:t>
      </w:r>
      <w:r>
        <w:rPr>
          <w:sz w:val="24"/>
          <w:szCs w:val="24"/>
        </w:rPr>
        <w:t>ir</w:t>
      </w:r>
      <w:r w:rsidRPr="00EE459E">
        <w:rPr>
          <w:sz w:val="24"/>
          <w:szCs w:val="24"/>
        </w:rPr>
        <w:t xml:space="preserve"> ability to </w:t>
      </w:r>
      <w:r>
        <w:rPr>
          <w:sz w:val="24"/>
          <w:szCs w:val="24"/>
        </w:rPr>
        <w:t>stably</w:t>
      </w:r>
      <w:r w:rsidRPr="00EE459E">
        <w:rPr>
          <w:sz w:val="24"/>
          <w:szCs w:val="24"/>
        </w:rPr>
        <w:t xml:space="preserve"> silence the</w:t>
      </w:r>
      <w:r>
        <w:rPr>
          <w:sz w:val="24"/>
          <w:szCs w:val="24"/>
        </w:rPr>
        <w:t xml:space="preserve"> </w:t>
      </w:r>
      <w:r w:rsidRPr="00EE459E">
        <w:rPr>
          <w:i/>
          <w:sz w:val="24"/>
          <w:szCs w:val="24"/>
        </w:rPr>
        <w:t>oma-1</w:t>
      </w:r>
      <w:r w:rsidRPr="00EE459E">
        <w:rPr>
          <w:sz w:val="24"/>
          <w:szCs w:val="24"/>
        </w:rPr>
        <w:t xml:space="preserve"> locus. </w:t>
      </w:r>
      <w:r w:rsidRPr="00EE459E">
        <w:rPr>
          <w:i/>
          <w:sz w:val="24"/>
          <w:szCs w:val="24"/>
        </w:rPr>
        <w:t>oma-1</w:t>
      </w:r>
      <w:r w:rsidRPr="00EE459E">
        <w:rPr>
          <w:sz w:val="24"/>
          <w:szCs w:val="24"/>
        </w:rPr>
        <w:t xml:space="preserve"> RNAi suppresses the embryonic lethal</w:t>
      </w:r>
      <w:r>
        <w:rPr>
          <w:sz w:val="24"/>
          <w:szCs w:val="24"/>
        </w:rPr>
        <w:t>ity</w:t>
      </w:r>
      <w:r w:rsidRPr="00EE459E">
        <w:rPr>
          <w:sz w:val="24"/>
          <w:szCs w:val="24"/>
        </w:rPr>
        <w:t xml:space="preserve"> </w:t>
      </w:r>
      <w:r>
        <w:rPr>
          <w:sz w:val="24"/>
          <w:szCs w:val="24"/>
        </w:rPr>
        <w:t xml:space="preserve">of the </w:t>
      </w:r>
      <w:r w:rsidRPr="00EE459E">
        <w:rPr>
          <w:i/>
          <w:sz w:val="24"/>
          <w:szCs w:val="24"/>
        </w:rPr>
        <w:t>oma-1(zu405)</w:t>
      </w:r>
      <w:r>
        <w:rPr>
          <w:i/>
          <w:sz w:val="24"/>
          <w:szCs w:val="24"/>
        </w:rPr>
        <w:t xml:space="preserve"> </w:t>
      </w:r>
      <w:r>
        <w:rPr>
          <w:sz w:val="24"/>
          <w:szCs w:val="24"/>
        </w:rPr>
        <w:t xml:space="preserve">temperature-sensitive </w:t>
      </w:r>
      <w:r w:rsidRPr="00EE459E">
        <w:rPr>
          <w:sz w:val="24"/>
          <w:szCs w:val="24"/>
        </w:rPr>
        <w:t>gain-of-function mutant</w:t>
      </w:r>
      <w:r>
        <w:rPr>
          <w:sz w:val="24"/>
          <w:szCs w:val="24"/>
        </w:rPr>
        <w:t>,</w:t>
      </w:r>
      <w:r w:rsidRPr="00EE459E">
        <w:rPr>
          <w:i/>
          <w:sz w:val="24"/>
          <w:szCs w:val="24"/>
        </w:rPr>
        <w:t xml:space="preserve"> </w:t>
      </w:r>
      <w:r w:rsidRPr="00EE459E">
        <w:rPr>
          <w:sz w:val="24"/>
          <w:szCs w:val="24"/>
        </w:rPr>
        <w:t xml:space="preserve">and </w:t>
      </w:r>
      <w:r>
        <w:rPr>
          <w:sz w:val="24"/>
          <w:szCs w:val="24"/>
        </w:rPr>
        <w:t>silencing</w:t>
      </w:r>
      <w:r w:rsidRPr="00EE459E">
        <w:rPr>
          <w:sz w:val="24"/>
          <w:szCs w:val="24"/>
        </w:rPr>
        <w:t xml:space="preserve"> </w:t>
      </w:r>
      <w:r>
        <w:rPr>
          <w:sz w:val="24"/>
          <w:szCs w:val="24"/>
        </w:rPr>
        <w:t>is inheritable</w:t>
      </w:r>
      <w:r w:rsidRPr="00EE459E">
        <w:rPr>
          <w:sz w:val="24"/>
          <w:szCs w:val="24"/>
        </w:rPr>
        <w:t xml:space="preserve"> for many generations following initial exposure to dsRNA</w:t>
      </w:r>
      <w:r>
        <w:rPr>
          <w:sz w:val="24"/>
          <w:szCs w:val="24"/>
        </w:rPr>
        <w:t xml:space="preserve"> </w:t>
      </w:r>
      <w:r>
        <w:rPr>
          <w:noProof/>
          <w:sz w:val="24"/>
          <w:szCs w:val="24"/>
        </w:rPr>
        <w:t>(Alcazar et al., 2008)</w:t>
      </w:r>
      <w:r w:rsidRPr="00EE459E">
        <w:rPr>
          <w:sz w:val="24"/>
          <w:szCs w:val="24"/>
        </w:rPr>
        <w:t xml:space="preserve">. </w:t>
      </w:r>
      <w:r>
        <w:rPr>
          <w:i/>
          <w:sz w:val="24"/>
          <w:szCs w:val="24"/>
        </w:rPr>
        <w:t>enri</w:t>
      </w:r>
      <w:r w:rsidRPr="00EE459E">
        <w:rPr>
          <w:i/>
          <w:sz w:val="24"/>
          <w:szCs w:val="24"/>
        </w:rPr>
        <w:t>-3</w:t>
      </w:r>
      <w:r w:rsidRPr="00EE459E">
        <w:rPr>
          <w:sz w:val="24"/>
          <w:szCs w:val="24"/>
        </w:rPr>
        <w:t xml:space="preserve"> mutants </w:t>
      </w:r>
      <w:r>
        <w:rPr>
          <w:sz w:val="24"/>
          <w:szCs w:val="24"/>
        </w:rPr>
        <w:t>fail to</w:t>
      </w:r>
      <w:r w:rsidRPr="00EE459E">
        <w:rPr>
          <w:sz w:val="24"/>
          <w:szCs w:val="24"/>
        </w:rPr>
        <w:t xml:space="preserve"> inherit </w:t>
      </w:r>
      <w:r w:rsidRPr="00EE459E">
        <w:rPr>
          <w:i/>
          <w:sz w:val="24"/>
          <w:szCs w:val="24"/>
        </w:rPr>
        <w:t>oma-1</w:t>
      </w:r>
      <w:r w:rsidRPr="00EE459E">
        <w:rPr>
          <w:sz w:val="24"/>
          <w:szCs w:val="24"/>
        </w:rPr>
        <w:t xml:space="preserve"> silencing for more than 4 generations, whereas a</w:t>
      </w:r>
      <w:r w:rsidR="008A7C6A">
        <w:rPr>
          <w:sz w:val="24"/>
          <w:szCs w:val="24"/>
        </w:rPr>
        <w:t>n</w:t>
      </w:r>
      <w:r w:rsidRPr="00EE459E">
        <w:rPr>
          <w:sz w:val="24"/>
          <w:szCs w:val="24"/>
        </w:rPr>
        <w:t xml:space="preserve"> </w:t>
      </w:r>
      <w:r>
        <w:rPr>
          <w:i/>
          <w:sz w:val="24"/>
          <w:szCs w:val="24"/>
        </w:rPr>
        <w:t>enri</w:t>
      </w:r>
      <w:r w:rsidRPr="00EE459E">
        <w:rPr>
          <w:i/>
          <w:sz w:val="24"/>
          <w:szCs w:val="24"/>
        </w:rPr>
        <w:t>-1</w:t>
      </w:r>
      <w:r>
        <w:rPr>
          <w:sz w:val="24"/>
          <w:szCs w:val="24"/>
        </w:rPr>
        <w:t xml:space="preserve"> null mutation had no detectable impact</w:t>
      </w:r>
      <w:r w:rsidRPr="00EE459E">
        <w:rPr>
          <w:sz w:val="24"/>
          <w:szCs w:val="24"/>
        </w:rPr>
        <w:t xml:space="preserve"> </w:t>
      </w:r>
      <w:r>
        <w:rPr>
          <w:sz w:val="24"/>
          <w:szCs w:val="24"/>
        </w:rPr>
        <w:t xml:space="preserve">on </w:t>
      </w:r>
      <w:r w:rsidRPr="006809B3">
        <w:rPr>
          <w:i/>
          <w:sz w:val="24"/>
          <w:szCs w:val="24"/>
        </w:rPr>
        <w:t>oma-1</w:t>
      </w:r>
      <w:r>
        <w:rPr>
          <w:sz w:val="24"/>
          <w:szCs w:val="24"/>
        </w:rPr>
        <w:t xml:space="preserve"> RNAi inheritance </w:t>
      </w:r>
      <w:r w:rsidRPr="00EE459E">
        <w:rPr>
          <w:sz w:val="24"/>
          <w:szCs w:val="24"/>
        </w:rPr>
        <w:t xml:space="preserve">(Figure </w:t>
      </w:r>
      <w:r>
        <w:rPr>
          <w:sz w:val="24"/>
          <w:szCs w:val="24"/>
        </w:rPr>
        <w:t>6H</w:t>
      </w:r>
      <w:r w:rsidRPr="00EE459E">
        <w:rPr>
          <w:sz w:val="24"/>
          <w:szCs w:val="24"/>
        </w:rPr>
        <w:t xml:space="preserve">). </w:t>
      </w:r>
      <w:r w:rsidRPr="00EE459E">
        <w:rPr>
          <w:i/>
          <w:sz w:val="24"/>
          <w:szCs w:val="24"/>
        </w:rPr>
        <w:t>oma-1</w:t>
      </w:r>
      <w:r w:rsidRPr="00EE459E">
        <w:rPr>
          <w:sz w:val="24"/>
          <w:szCs w:val="24"/>
        </w:rPr>
        <w:t xml:space="preserve"> silencing was </w:t>
      </w:r>
      <w:r>
        <w:rPr>
          <w:sz w:val="24"/>
          <w:szCs w:val="24"/>
        </w:rPr>
        <w:t xml:space="preserve">lost earlier </w:t>
      </w:r>
      <w:r w:rsidRPr="00EE459E">
        <w:rPr>
          <w:sz w:val="24"/>
          <w:szCs w:val="24"/>
        </w:rPr>
        <w:t xml:space="preserve">in the </w:t>
      </w:r>
      <w:r>
        <w:rPr>
          <w:i/>
          <w:sz w:val="24"/>
          <w:szCs w:val="24"/>
        </w:rPr>
        <w:t>enri</w:t>
      </w:r>
      <w:r w:rsidRPr="00EE459E">
        <w:rPr>
          <w:i/>
          <w:sz w:val="24"/>
          <w:szCs w:val="24"/>
        </w:rPr>
        <w:t>-2</w:t>
      </w:r>
      <w:r w:rsidRPr="00EE459E">
        <w:rPr>
          <w:sz w:val="24"/>
          <w:szCs w:val="24"/>
        </w:rPr>
        <w:t xml:space="preserve"> mutant than in</w:t>
      </w:r>
      <w:r>
        <w:rPr>
          <w:sz w:val="24"/>
          <w:szCs w:val="24"/>
        </w:rPr>
        <w:t xml:space="preserve"> wild-type or in </w:t>
      </w:r>
      <w:r w:rsidRPr="00EE459E">
        <w:rPr>
          <w:sz w:val="24"/>
          <w:szCs w:val="24"/>
        </w:rPr>
        <w:t>the</w:t>
      </w:r>
      <w:r>
        <w:rPr>
          <w:sz w:val="24"/>
          <w:szCs w:val="24"/>
        </w:rPr>
        <w:t xml:space="preserve"> </w:t>
      </w:r>
      <w:r>
        <w:rPr>
          <w:i/>
          <w:sz w:val="24"/>
          <w:szCs w:val="24"/>
        </w:rPr>
        <w:t>enri</w:t>
      </w:r>
      <w:r w:rsidRPr="00EE459E">
        <w:rPr>
          <w:i/>
          <w:sz w:val="24"/>
          <w:szCs w:val="24"/>
        </w:rPr>
        <w:t>-1</w:t>
      </w:r>
      <w:r w:rsidRPr="00EE459E">
        <w:rPr>
          <w:sz w:val="24"/>
          <w:szCs w:val="24"/>
        </w:rPr>
        <w:t xml:space="preserve"> mutant, reverting</w:t>
      </w:r>
      <w:r>
        <w:rPr>
          <w:sz w:val="24"/>
          <w:szCs w:val="24"/>
        </w:rPr>
        <w:t xml:space="preserve"> </w:t>
      </w:r>
      <w:r w:rsidRPr="00EE459E">
        <w:rPr>
          <w:sz w:val="24"/>
          <w:szCs w:val="24"/>
        </w:rPr>
        <w:t xml:space="preserve">around generation 6 (Figure </w:t>
      </w:r>
      <w:r>
        <w:rPr>
          <w:sz w:val="24"/>
          <w:szCs w:val="24"/>
        </w:rPr>
        <w:t>6H</w:t>
      </w:r>
      <w:r w:rsidRPr="00EE459E">
        <w:rPr>
          <w:sz w:val="24"/>
          <w:szCs w:val="24"/>
        </w:rPr>
        <w:t>).</w:t>
      </w:r>
      <w:r>
        <w:rPr>
          <w:sz w:val="24"/>
          <w:szCs w:val="24"/>
        </w:rPr>
        <w:t xml:space="preserve"> These results show that ENRI-3 is required for an efficient endogenous RNAi response against transposable elements, and that ENRI-2 and ENRI-3 are required for trans-generational epigenetic inheritance of germline RNAi.</w:t>
      </w:r>
    </w:p>
    <w:p w14:paraId="000E971E" w14:textId="77777777" w:rsidR="00920DF6" w:rsidRDefault="00920DF6" w:rsidP="00FD5929">
      <w:pPr>
        <w:spacing w:line="360" w:lineRule="auto"/>
        <w:rPr>
          <w:b/>
          <w:sz w:val="24"/>
        </w:rPr>
      </w:pPr>
    </w:p>
    <w:p w14:paraId="4AC80E33" w14:textId="77777777" w:rsidR="00920DF6" w:rsidRDefault="00920DF6" w:rsidP="00FD5929">
      <w:pPr>
        <w:spacing w:line="360" w:lineRule="auto"/>
        <w:rPr>
          <w:b/>
          <w:sz w:val="24"/>
        </w:rPr>
      </w:pPr>
      <w:r w:rsidRPr="00C77A09">
        <w:rPr>
          <w:b/>
          <w:sz w:val="24"/>
        </w:rPr>
        <w:t>Discussion</w:t>
      </w:r>
    </w:p>
    <w:p w14:paraId="77D58C1F" w14:textId="77777777" w:rsidR="00920DF6" w:rsidRPr="00920DF6" w:rsidRDefault="00920DF6" w:rsidP="00FD5929">
      <w:pPr>
        <w:spacing w:line="360" w:lineRule="auto"/>
        <w:ind w:firstLine="720"/>
        <w:jc w:val="both"/>
        <w:rPr>
          <w:sz w:val="24"/>
          <w:u w:val="single"/>
        </w:rPr>
      </w:pPr>
      <w:r>
        <w:rPr>
          <w:sz w:val="24"/>
        </w:rPr>
        <w:t>Our</w:t>
      </w:r>
      <w:r w:rsidRPr="0046517F">
        <w:rPr>
          <w:sz w:val="24"/>
        </w:rPr>
        <w:t xml:space="preserve"> proteomics survey of NRDE-3 interact</w:t>
      </w:r>
      <w:r>
        <w:rPr>
          <w:sz w:val="24"/>
        </w:rPr>
        <w:t>ions</w:t>
      </w:r>
      <w:r w:rsidRPr="0046517F">
        <w:rPr>
          <w:sz w:val="24"/>
        </w:rPr>
        <w:t xml:space="preserve"> </w:t>
      </w:r>
      <w:r>
        <w:rPr>
          <w:sz w:val="24"/>
        </w:rPr>
        <w:t>unveiled</w:t>
      </w:r>
      <w:r w:rsidRPr="0046517F">
        <w:rPr>
          <w:sz w:val="24"/>
        </w:rPr>
        <w:t xml:space="preserve"> a</w:t>
      </w:r>
      <w:r w:rsidR="003A0389">
        <w:rPr>
          <w:sz w:val="24"/>
        </w:rPr>
        <w:t xml:space="preserve">n uncharacterized </w:t>
      </w:r>
      <w:r w:rsidRPr="0046517F">
        <w:rPr>
          <w:sz w:val="24"/>
        </w:rPr>
        <w:t xml:space="preserve">family of </w:t>
      </w:r>
      <w:r>
        <w:rPr>
          <w:sz w:val="24"/>
        </w:rPr>
        <w:t xml:space="preserve">nuclear </w:t>
      </w:r>
      <w:r w:rsidRPr="0046517F">
        <w:rPr>
          <w:sz w:val="24"/>
        </w:rPr>
        <w:t xml:space="preserve">Argonaute-interacting proteins that ensures faithful and timely </w:t>
      </w:r>
      <w:r>
        <w:rPr>
          <w:sz w:val="24"/>
        </w:rPr>
        <w:t>nuclear RNAi</w:t>
      </w:r>
      <w:r w:rsidRPr="0046517F">
        <w:rPr>
          <w:sz w:val="24"/>
        </w:rPr>
        <w:t xml:space="preserve"> </w:t>
      </w:r>
      <w:r>
        <w:rPr>
          <w:sz w:val="24"/>
        </w:rPr>
        <w:t>activity in somatic and germline tissues</w:t>
      </w:r>
      <w:r w:rsidRPr="0046517F">
        <w:rPr>
          <w:sz w:val="24"/>
        </w:rPr>
        <w:t>.</w:t>
      </w:r>
      <w:r w:rsidR="00F64A95">
        <w:rPr>
          <w:sz w:val="24"/>
        </w:rPr>
        <w:t xml:space="preserve"> </w:t>
      </w:r>
      <w:r w:rsidRPr="0046517F">
        <w:rPr>
          <w:sz w:val="24"/>
        </w:rPr>
        <w:t xml:space="preserve">Altogether, our data </w:t>
      </w:r>
      <w:r>
        <w:rPr>
          <w:sz w:val="24"/>
        </w:rPr>
        <w:t>are consistent with a</w:t>
      </w:r>
      <w:r w:rsidRPr="0046517F">
        <w:rPr>
          <w:sz w:val="24"/>
        </w:rPr>
        <w:t xml:space="preserve"> model wherein </w:t>
      </w:r>
      <w:r>
        <w:rPr>
          <w:sz w:val="24"/>
        </w:rPr>
        <w:t>the ENRI proteins</w:t>
      </w:r>
      <w:r w:rsidRPr="0046517F">
        <w:rPr>
          <w:sz w:val="24"/>
        </w:rPr>
        <w:t xml:space="preserve"> </w:t>
      </w:r>
      <w:r>
        <w:rPr>
          <w:sz w:val="24"/>
        </w:rPr>
        <w:t>‘gate’</w:t>
      </w:r>
      <w:r w:rsidRPr="0046517F">
        <w:rPr>
          <w:sz w:val="24"/>
        </w:rPr>
        <w:t xml:space="preserve"> nuclear RNAi </w:t>
      </w:r>
      <w:r>
        <w:rPr>
          <w:sz w:val="24"/>
        </w:rPr>
        <w:t xml:space="preserve">activities by restricting the loading of 22G-RNAs onto nuclear Argonautes at the appropriate time and dosage, and in specific cell types </w:t>
      </w:r>
      <w:r w:rsidRPr="0046517F">
        <w:rPr>
          <w:sz w:val="24"/>
        </w:rPr>
        <w:t xml:space="preserve">(Figure </w:t>
      </w:r>
      <w:r>
        <w:rPr>
          <w:sz w:val="24"/>
        </w:rPr>
        <w:t>7</w:t>
      </w:r>
      <w:r w:rsidRPr="0046517F">
        <w:rPr>
          <w:sz w:val="24"/>
        </w:rPr>
        <w:t>)</w:t>
      </w:r>
      <w:r>
        <w:rPr>
          <w:sz w:val="24"/>
        </w:rPr>
        <w:t xml:space="preserve">. </w:t>
      </w:r>
    </w:p>
    <w:p w14:paraId="566D87AF" w14:textId="77777777" w:rsidR="00920DF6" w:rsidRDefault="00920DF6" w:rsidP="00FD5929">
      <w:pPr>
        <w:spacing w:line="360" w:lineRule="auto"/>
        <w:jc w:val="both"/>
        <w:rPr>
          <w:b/>
          <w:sz w:val="24"/>
        </w:rPr>
      </w:pPr>
      <w:r>
        <w:rPr>
          <w:b/>
          <w:sz w:val="24"/>
        </w:rPr>
        <w:tab/>
      </w:r>
      <w:r w:rsidRPr="00A74AD9">
        <w:rPr>
          <w:sz w:val="24"/>
        </w:rPr>
        <w:t>We propose that</w:t>
      </w:r>
      <w:r>
        <w:rPr>
          <w:sz w:val="24"/>
        </w:rPr>
        <w:t xml:space="preserve"> the aberrant</w:t>
      </w:r>
      <w:r w:rsidRPr="00614124">
        <w:rPr>
          <w:sz w:val="24"/>
        </w:rPr>
        <w:t xml:space="preserve"> </w:t>
      </w:r>
      <w:r w:rsidRPr="00A74AD9">
        <w:rPr>
          <w:sz w:val="24"/>
        </w:rPr>
        <w:t>germline</w:t>
      </w:r>
      <w:r>
        <w:rPr>
          <w:sz w:val="24"/>
        </w:rPr>
        <w:t xml:space="preserve"> signature of </w:t>
      </w:r>
      <w:r w:rsidRPr="00A74AD9">
        <w:rPr>
          <w:sz w:val="24"/>
        </w:rPr>
        <w:t>22G-RNAs</w:t>
      </w:r>
      <w:r>
        <w:rPr>
          <w:sz w:val="24"/>
        </w:rPr>
        <w:t xml:space="preserve"> associated with NRDE-3 in the absence of </w:t>
      </w:r>
      <w:r>
        <w:rPr>
          <w:i/>
          <w:iCs/>
          <w:sz w:val="24"/>
        </w:rPr>
        <w:t xml:space="preserve">enri-1/2 </w:t>
      </w:r>
      <w:r w:rsidRPr="00A74AD9">
        <w:rPr>
          <w:sz w:val="24"/>
        </w:rPr>
        <w:t xml:space="preserve">is due to </w:t>
      </w:r>
      <w:r>
        <w:rPr>
          <w:sz w:val="24"/>
        </w:rPr>
        <w:t xml:space="preserve">an </w:t>
      </w:r>
      <w:r w:rsidR="00931A90">
        <w:rPr>
          <w:sz w:val="24"/>
        </w:rPr>
        <w:t>aberrant</w:t>
      </w:r>
      <w:r>
        <w:rPr>
          <w:sz w:val="24"/>
        </w:rPr>
        <w:t xml:space="preserve"> early zygotic response to maternally inherited primary small RNAs. Precocious nuclear translocation of NRDE-3 is detected </w:t>
      </w:r>
      <w:r w:rsidRPr="00A74AD9">
        <w:rPr>
          <w:sz w:val="24"/>
        </w:rPr>
        <w:t>as early as the 2-cell stage</w:t>
      </w:r>
      <w:r w:rsidR="00D869AB">
        <w:rPr>
          <w:sz w:val="24"/>
        </w:rPr>
        <w:t xml:space="preserve"> </w:t>
      </w:r>
      <w:r w:rsidR="00903E12">
        <w:rPr>
          <w:sz w:val="24"/>
        </w:rPr>
        <w:t>i</w:t>
      </w:r>
      <w:r w:rsidR="00D869AB">
        <w:rPr>
          <w:sz w:val="24"/>
        </w:rPr>
        <w:t xml:space="preserve">n the </w:t>
      </w:r>
      <w:proofErr w:type="spellStart"/>
      <w:r w:rsidR="00D869AB">
        <w:rPr>
          <w:i/>
          <w:iCs/>
          <w:sz w:val="24"/>
        </w:rPr>
        <w:t>enri</w:t>
      </w:r>
      <w:proofErr w:type="spellEnd"/>
      <w:r w:rsidR="00D869AB">
        <w:rPr>
          <w:sz w:val="24"/>
        </w:rPr>
        <w:t xml:space="preserve"> mutants</w:t>
      </w:r>
      <w:r w:rsidRPr="00A74AD9">
        <w:rPr>
          <w:sz w:val="24"/>
        </w:rPr>
        <w:t xml:space="preserve">, before the </w:t>
      </w:r>
      <w:r>
        <w:rPr>
          <w:sz w:val="24"/>
        </w:rPr>
        <w:t xml:space="preserve">onset of zygotic transcription </w:t>
      </w:r>
      <w:r w:rsidRPr="00A74AD9">
        <w:rPr>
          <w:sz w:val="24"/>
        </w:rPr>
        <w:t xml:space="preserve">which can occur as early as the 4-cell stage </w:t>
      </w:r>
      <w:r>
        <w:rPr>
          <w:noProof/>
          <w:sz w:val="24"/>
        </w:rPr>
        <w:t>(Edgar et al., 1994; Seydoux and Fire, 1994; Tintori et al., 2016)</w:t>
      </w:r>
      <w:r>
        <w:rPr>
          <w:sz w:val="24"/>
        </w:rPr>
        <w:t>.</w:t>
      </w:r>
      <w:r w:rsidRPr="00A74AD9">
        <w:rPr>
          <w:sz w:val="24"/>
        </w:rPr>
        <w:t xml:space="preserve"> </w:t>
      </w:r>
      <w:proofErr w:type="spellStart"/>
      <w:r w:rsidRPr="00A74AD9">
        <w:rPr>
          <w:sz w:val="24"/>
        </w:rPr>
        <w:t>piRNAs</w:t>
      </w:r>
      <w:proofErr w:type="spellEnd"/>
      <w:r w:rsidRPr="00A74AD9">
        <w:rPr>
          <w:sz w:val="24"/>
        </w:rPr>
        <w:t xml:space="preserve"> are maternally inherited in many organisms, including </w:t>
      </w:r>
      <w:r w:rsidRPr="00A74AD9">
        <w:rPr>
          <w:i/>
          <w:sz w:val="24"/>
        </w:rPr>
        <w:t xml:space="preserve">Drosophila, </w:t>
      </w:r>
      <w:r w:rsidRPr="00A74AD9">
        <w:rPr>
          <w:sz w:val="24"/>
        </w:rPr>
        <w:t xml:space="preserve">zebrafish, and </w:t>
      </w:r>
      <w:r w:rsidRPr="00A74AD9">
        <w:rPr>
          <w:i/>
          <w:sz w:val="24"/>
        </w:rPr>
        <w:t>C. elegans</w:t>
      </w:r>
      <w:r w:rsidRPr="00A74AD9">
        <w:rPr>
          <w:sz w:val="24"/>
        </w:rPr>
        <w:t xml:space="preserve"> </w:t>
      </w:r>
      <w:r w:rsidRPr="00A74AD9">
        <w:rPr>
          <w:noProof/>
          <w:sz w:val="24"/>
        </w:rPr>
        <w:t>(Akkouche et al., 2013; Almeida et al., 2019; Brennecke et al., 2008; de Albuquerque et al., 2015; Houwing et al., 2007)</w:t>
      </w:r>
      <w:r w:rsidRPr="00A74AD9">
        <w:rPr>
          <w:sz w:val="24"/>
        </w:rPr>
        <w:t xml:space="preserve">. 21U-RNAs trigger the generation of </w:t>
      </w:r>
      <w:r>
        <w:rPr>
          <w:sz w:val="24"/>
        </w:rPr>
        <w:t xml:space="preserve">a broad range of </w:t>
      </w:r>
      <w:r w:rsidRPr="00A74AD9">
        <w:rPr>
          <w:sz w:val="24"/>
        </w:rPr>
        <w:t xml:space="preserve">22G-RNAs targeting pseudogenes, </w:t>
      </w:r>
      <w:r w:rsidRPr="00A74AD9">
        <w:rPr>
          <w:sz w:val="24"/>
        </w:rPr>
        <w:lastRenderedPageBreak/>
        <w:t xml:space="preserve">transposable elements, and protein coding genes in the germline </w:t>
      </w:r>
      <w:r w:rsidRPr="00A74AD9">
        <w:rPr>
          <w:noProof/>
          <w:sz w:val="24"/>
        </w:rPr>
        <w:t>(Bagijn et al., 2012; Lee et al., 2012)</w:t>
      </w:r>
      <w:r>
        <w:rPr>
          <w:sz w:val="24"/>
        </w:rPr>
        <w:t>.</w:t>
      </w:r>
      <w:r w:rsidRPr="00A74AD9">
        <w:rPr>
          <w:sz w:val="24"/>
        </w:rPr>
        <w:t xml:space="preserve"> Recently, the maternal contribution of the ERGO-1 pathway</w:t>
      </w:r>
      <w:r w:rsidR="00520DA3">
        <w:rPr>
          <w:sz w:val="24"/>
        </w:rPr>
        <w:t xml:space="preserve"> </w:t>
      </w:r>
      <w:r w:rsidRPr="00A74AD9">
        <w:rPr>
          <w:sz w:val="24"/>
        </w:rPr>
        <w:t>was examined in detail</w:t>
      </w:r>
      <w:r>
        <w:rPr>
          <w:sz w:val="24"/>
        </w:rPr>
        <w:t xml:space="preserve"> </w:t>
      </w:r>
      <w:r w:rsidRPr="00A74AD9">
        <w:rPr>
          <w:noProof/>
          <w:sz w:val="24"/>
        </w:rPr>
        <w:t>(Almeida et al., 2019)</w:t>
      </w:r>
      <w:r>
        <w:rPr>
          <w:sz w:val="24"/>
        </w:rPr>
        <w:t>.</w:t>
      </w:r>
      <w:r w:rsidRPr="00A74AD9" w:rsidDel="001B0A42">
        <w:rPr>
          <w:sz w:val="24"/>
        </w:rPr>
        <w:t xml:space="preserve"> </w:t>
      </w:r>
      <w:proofErr w:type="spellStart"/>
      <w:r>
        <w:rPr>
          <w:sz w:val="24"/>
        </w:rPr>
        <w:t>Ketting</w:t>
      </w:r>
      <w:proofErr w:type="spellEnd"/>
      <w:r>
        <w:rPr>
          <w:sz w:val="24"/>
        </w:rPr>
        <w:t xml:space="preserve"> and colleagues</w:t>
      </w:r>
      <w:r w:rsidRPr="00A74AD9">
        <w:rPr>
          <w:sz w:val="24"/>
        </w:rPr>
        <w:t xml:space="preserve"> showed that NRDE-3 is loaded with zygotically produced 22G-RNAs downstream of maternally inherited ERGO-1 class 26G-RNAs. </w:t>
      </w:r>
      <w:r>
        <w:rPr>
          <w:sz w:val="24"/>
        </w:rPr>
        <w:t>ENRI</w:t>
      </w:r>
      <w:r w:rsidRPr="00A74AD9">
        <w:rPr>
          <w:sz w:val="24"/>
        </w:rPr>
        <w:t xml:space="preserve">-1/2 in the early embryo </w:t>
      </w:r>
      <w:r>
        <w:rPr>
          <w:sz w:val="24"/>
        </w:rPr>
        <w:t>may</w:t>
      </w:r>
      <w:r w:rsidRPr="00A74AD9">
        <w:rPr>
          <w:sz w:val="24"/>
        </w:rPr>
        <w:t xml:space="preserve"> </w:t>
      </w:r>
      <w:r>
        <w:rPr>
          <w:sz w:val="24"/>
        </w:rPr>
        <w:t>thus serve to</w:t>
      </w:r>
      <w:r w:rsidRPr="00A74AD9">
        <w:rPr>
          <w:sz w:val="24"/>
        </w:rPr>
        <w:t xml:space="preserve"> </w:t>
      </w:r>
      <w:r>
        <w:rPr>
          <w:sz w:val="24"/>
        </w:rPr>
        <w:t>preempt the precocious and inappropriate loading of</w:t>
      </w:r>
      <w:r w:rsidRPr="00A74AD9">
        <w:rPr>
          <w:sz w:val="24"/>
        </w:rPr>
        <w:t xml:space="preserve"> NRDE-3 </w:t>
      </w:r>
      <w:r>
        <w:rPr>
          <w:sz w:val="24"/>
        </w:rPr>
        <w:t xml:space="preserve">with </w:t>
      </w:r>
      <w:r w:rsidRPr="00A74AD9">
        <w:rPr>
          <w:sz w:val="24"/>
        </w:rPr>
        <w:t xml:space="preserve">22G-RNAs produced downstream of the </w:t>
      </w:r>
      <w:r>
        <w:rPr>
          <w:sz w:val="24"/>
        </w:rPr>
        <w:t xml:space="preserve">21U- and/or 26G-RNA </w:t>
      </w:r>
      <w:r w:rsidRPr="00A74AD9">
        <w:rPr>
          <w:sz w:val="24"/>
        </w:rPr>
        <w:t>pathway</w:t>
      </w:r>
      <w:r>
        <w:rPr>
          <w:sz w:val="24"/>
        </w:rPr>
        <w:t>s</w:t>
      </w:r>
      <w:r w:rsidRPr="00A74AD9">
        <w:rPr>
          <w:sz w:val="24"/>
        </w:rPr>
        <w:t xml:space="preserve">. </w:t>
      </w:r>
    </w:p>
    <w:p w14:paraId="42FB1951" w14:textId="77777777" w:rsidR="00920DF6" w:rsidRDefault="00920DF6" w:rsidP="00FD5929">
      <w:pPr>
        <w:spacing w:line="360" w:lineRule="auto"/>
        <w:jc w:val="both"/>
        <w:rPr>
          <w:b/>
          <w:sz w:val="24"/>
        </w:rPr>
      </w:pPr>
      <w:r>
        <w:rPr>
          <w:b/>
          <w:sz w:val="24"/>
        </w:rPr>
        <w:tab/>
      </w:r>
      <w:r w:rsidRPr="00321047">
        <w:rPr>
          <w:sz w:val="24"/>
        </w:rPr>
        <w:t xml:space="preserve">In </w:t>
      </w:r>
      <w:r>
        <w:rPr>
          <w:sz w:val="24"/>
        </w:rPr>
        <w:t>somatic cells</w:t>
      </w:r>
      <w:r w:rsidRPr="00321047">
        <w:rPr>
          <w:sz w:val="24"/>
        </w:rPr>
        <w:t xml:space="preserve">, NRDE-3 is the only known nuclear Argonaute responsible for nuclear silencing downstream of ERGO-1 and the </w:t>
      </w:r>
      <w:proofErr w:type="spellStart"/>
      <w:r w:rsidRPr="00321047">
        <w:rPr>
          <w:sz w:val="24"/>
        </w:rPr>
        <w:t>exo</w:t>
      </w:r>
      <w:proofErr w:type="spellEnd"/>
      <w:r w:rsidRPr="00321047">
        <w:rPr>
          <w:sz w:val="24"/>
        </w:rPr>
        <w:t xml:space="preserve">-RNAi pathway </w:t>
      </w:r>
      <w:r>
        <w:rPr>
          <w:noProof/>
          <w:sz w:val="24"/>
        </w:rPr>
        <w:t>(Gent et al., 2010; Guang et al., 2010; Guang et al., 2008)</w:t>
      </w:r>
      <w:r w:rsidRPr="00321047">
        <w:rPr>
          <w:sz w:val="24"/>
        </w:rPr>
        <w:t>. In the germline</w:t>
      </w:r>
      <w:r>
        <w:rPr>
          <w:sz w:val="24"/>
        </w:rPr>
        <w:t>,</w:t>
      </w:r>
      <w:r w:rsidRPr="00321047">
        <w:rPr>
          <w:sz w:val="24"/>
        </w:rPr>
        <w:t xml:space="preserve"> however, multiple Argonautes act redundantly </w:t>
      </w:r>
      <w:r>
        <w:rPr>
          <w:sz w:val="24"/>
        </w:rPr>
        <w:t>or</w:t>
      </w:r>
      <w:r w:rsidRPr="00321047">
        <w:rPr>
          <w:sz w:val="24"/>
        </w:rPr>
        <w:t xml:space="preserve"> in opposing pathways to effect epigenetic changes that are inherited for many generations. 21U-RNAs trigger the generation of 22G-RNAs that are loaded onto multiple germline WAGOs, </w:t>
      </w:r>
      <w:r>
        <w:rPr>
          <w:sz w:val="24"/>
        </w:rPr>
        <w:t xml:space="preserve">including </w:t>
      </w:r>
      <w:r w:rsidRPr="00321047">
        <w:rPr>
          <w:sz w:val="24"/>
        </w:rPr>
        <w:t>WAGO-1/2/3, PPW-1, and</w:t>
      </w:r>
      <w:r>
        <w:rPr>
          <w:sz w:val="24"/>
        </w:rPr>
        <w:t xml:space="preserve"> the nuclear</w:t>
      </w:r>
      <w:r w:rsidRPr="00321047">
        <w:rPr>
          <w:sz w:val="24"/>
        </w:rPr>
        <w:t xml:space="preserve"> </w:t>
      </w:r>
      <w:r>
        <w:rPr>
          <w:sz w:val="24"/>
        </w:rPr>
        <w:t xml:space="preserve">Argonaute </w:t>
      </w:r>
      <w:r w:rsidRPr="00321047">
        <w:rPr>
          <w:sz w:val="24"/>
        </w:rPr>
        <w:t>HRDE-1</w:t>
      </w:r>
      <w:r>
        <w:rPr>
          <w:sz w:val="24"/>
        </w:rPr>
        <w:t>,</w:t>
      </w:r>
      <w:r w:rsidRPr="00321047">
        <w:rPr>
          <w:sz w:val="24"/>
        </w:rPr>
        <w:t xml:space="preserve"> </w:t>
      </w:r>
      <w:r>
        <w:rPr>
          <w:sz w:val="24"/>
        </w:rPr>
        <w:t xml:space="preserve">but also several others. This broad silencing response is principally directed towards </w:t>
      </w:r>
      <w:r w:rsidRPr="00321047">
        <w:rPr>
          <w:sz w:val="24"/>
        </w:rPr>
        <w:t xml:space="preserve">transposable elements, pseudogenes, and </w:t>
      </w:r>
      <w:r>
        <w:rPr>
          <w:sz w:val="24"/>
        </w:rPr>
        <w:t>aberrant transcripts</w:t>
      </w:r>
      <w:r w:rsidRPr="00321047">
        <w:rPr>
          <w:sz w:val="24"/>
        </w:rPr>
        <w:t xml:space="preserve"> </w:t>
      </w:r>
      <w:r w:rsidRPr="00321047">
        <w:rPr>
          <w:noProof/>
          <w:sz w:val="24"/>
        </w:rPr>
        <w:t>(Ashe et al., 2012; Buckley et al., 2012; de Albuquerque et al., 2015; Gu et al., 2009; Luteijn et al., 2012; Shirayama et al., 2012)</w:t>
      </w:r>
      <w:r w:rsidRPr="00321047">
        <w:rPr>
          <w:sz w:val="24"/>
        </w:rPr>
        <w:t xml:space="preserve">. Germline WAGOs </w:t>
      </w:r>
      <w:r>
        <w:rPr>
          <w:sz w:val="24"/>
        </w:rPr>
        <w:t>are</w:t>
      </w:r>
      <w:r w:rsidRPr="00321047">
        <w:rPr>
          <w:sz w:val="24"/>
        </w:rPr>
        <w:t xml:space="preserve"> also loaded with 22G-RNAs derived from ALG-3/4 class 26G-RNAs mapping to thousands of sperm-enriched genes </w:t>
      </w:r>
      <w:r w:rsidRPr="00321047">
        <w:rPr>
          <w:noProof/>
          <w:sz w:val="24"/>
        </w:rPr>
        <w:t>(Conine et al., 2010)</w:t>
      </w:r>
      <w:r w:rsidRPr="00321047">
        <w:rPr>
          <w:sz w:val="24"/>
        </w:rPr>
        <w:t xml:space="preserve">. </w:t>
      </w:r>
      <w:r>
        <w:rPr>
          <w:sz w:val="24"/>
        </w:rPr>
        <w:t>Convergence of the RNAi pathways on the WAGOs, especially those involved in the nuclear inheritable RNAi response, is thought to embed an epigenetic memory of the ‘non-self’ in the germline. This widespread programming of</w:t>
      </w:r>
      <w:r w:rsidRPr="001442CE">
        <w:rPr>
          <w:sz w:val="24"/>
        </w:rPr>
        <w:t xml:space="preserve"> </w:t>
      </w:r>
      <w:r>
        <w:rPr>
          <w:sz w:val="24"/>
        </w:rPr>
        <w:t>an RNA-mediated silencing in the germline was proposed to be antagonized by the CSR-1 Argonaute, which</w:t>
      </w:r>
      <w:r w:rsidRPr="00321047">
        <w:rPr>
          <w:sz w:val="24"/>
        </w:rPr>
        <w:t xml:space="preserve"> targets over 4000 protein-coding genes in both the female and male germline</w:t>
      </w:r>
      <w:r>
        <w:rPr>
          <w:sz w:val="24"/>
        </w:rPr>
        <w:t>s</w:t>
      </w:r>
      <w:r w:rsidRPr="00321047">
        <w:rPr>
          <w:sz w:val="24"/>
        </w:rPr>
        <w:t xml:space="preserve"> </w:t>
      </w:r>
      <w:r w:rsidRPr="00321047">
        <w:rPr>
          <w:noProof/>
          <w:sz w:val="24"/>
        </w:rPr>
        <w:t>(Claycomb et al., 2009; Seth et al., 2013; Wedeles et al., 2013)</w:t>
      </w:r>
      <w:r w:rsidRPr="00321047">
        <w:rPr>
          <w:sz w:val="24"/>
        </w:rPr>
        <w:t xml:space="preserve">. </w:t>
      </w:r>
      <w:r>
        <w:rPr>
          <w:sz w:val="24"/>
        </w:rPr>
        <w:t>Strikingly, the</w:t>
      </w:r>
      <w:r w:rsidRPr="00321047">
        <w:rPr>
          <w:sz w:val="24"/>
        </w:rPr>
        <w:t xml:space="preserve"> CSR-1 and WAGO targets </w:t>
      </w:r>
      <w:r>
        <w:rPr>
          <w:sz w:val="24"/>
        </w:rPr>
        <w:t xml:space="preserve">largely </w:t>
      </w:r>
      <w:r w:rsidRPr="00321047">
        <w:rPr>
          <w:sz w:val="24"/>
        </w:rPr>
        <w:t>overlap; a</w:t>
      </w:r>
      <w:r>
        <w:rPr>
          <w:sz w:val="24"/>
        </w:rPr>
        <w:t xml:space="preserve">n important </w:t>
      </w:r>
      <w:r w:rsidRPr="00321047">
        <w:rPr>
          <w:sz w:val="24"/>
        </w:rPr>
        <w:t>number of CSR-1</w:t>
      </w:r>
      <w:r>
        <w:rPr>
          <w:sz w:val="24"/>
        </w:rPr>
        <w:t>-associated 22G-RNAs</w:t>
      </w:r>
      <w:r w:rsidRPr="00321047">
        <w:rPr>
          <w:sz w:val="24"/>
        </w:rPr>
        <w:t xml:space="preserve"> are</w:t>
      </w:r>
      <w:r>
        <w:rPr>
          <w:sz w:val="24"/>
        </w:rPr>
        <w:t xml:space="preserve"> also detected</w:t>
      </w:r>
      <w:r w:rsidRPr="00321047">
        <w:rPr>
          <w:sz w:val="24"/>
        </w:rPr>
        <w:t xml:space="preserve"> in HRDE-1 and WAGO-1 IPs </w:t>
      </w:r>
      <w:r w:rsidRPr="00321047">
        <w:rPr>
          <w:noProof/>
          <w:sz w:val="24"/>
        </w:rPr>
        <w:t>(de Albuquerque et al., 2015; Gu et al., 2009; Shirayama et al., 2012)</w:t>
      </w:r>
      <w:r w:rsidRPr="00321047">
        <w:rPr>
          <w:sz w:val="24"/>
        </w:rPr>
        <w:t xml:space="preserve">. HRDE-1 </w:t>
      </w:r>
      <w:r>
        <w:rPr>
          <w:sz w:val="24"/>
        </w:rPr>
        <w:t>is</w:t>
      </w:r>
      <w:r w:rsidRPr="00321047">
        <w:rPr>
          <w:sz w:val="24"/>
        </w:rPr>
        <w:t xml:space="preserve"> loaded </w:t>
      </w:r>
      <w:r>
        <w:rPr>
          <w:sz w:val="24"/>
        </w:rPr>
        <w:t xml:space="preserve">with </w:t>
      </w:r>
      <w:r w:rsidRPr="00321047">
        <w:rPr>
          <w:sz w:val="24"/>
        </w:rPr>
        <w:t xml:space="preserve">CSR-1 22G-RNAs </w:t>
      </w:r>
      <w:r>
        <w:rPr>
          <w:sz w:val="24"/>
        </w:rPr>
        <w:t>upon their</w:t>
      </w:r>
      <w:r w:rsidRPr="00321047">
        <w:rPr>
          <w:sz w:val="24"/>
        </w:rPr>
        <w:t xml:space="preserve"> overexpress</w:t>
      </w:r>
      <w:r>
        <w:rPr>
          <w:sz w:val="24"/>
        </w:rPr>
        <w:t xml:space="preserve">ion </w:t>
      </w:r>
      <w:r w:rsidRPr="00321047">
        <w:rPr>
          <w:noProof/>
          <w:sz w:val="24"/>
        </w:rPr>
        <w:t>(de Albuquerque et al., 2015)</w:t>
      </w:r>
      <w:r w:rsidRPr="00321047">
        <w:rPr>
          <w:sz w:val="24"/>
        </w:rPr>
        <w:t>,</w:t>
      </w:r>
      <w:r>
        <w:rPr>
          <w:sz w:val="24"/>
        </w:rPr>
        <w:t xml:space="preserve"> suggesting</w:t>
      </w:r>
      <w:r w:rsidRPr="00321047">
        <w:rPr>
          <w:sz w:val="24"/>
        </w:rPr>
        <w:t xml:space="preserve"> that </w:t>
      </w:r>
      <w:r>
        <w:rPr>
          <w:sz w:val="24"/>
        </w:rPr>
        <w:t xml:space="preserve">the availability of </w:t>
      </w:r>
      <w:r w:rsidRPr="00321047">
        <w:rPr>
          <w:sz w:val="24"/>
        </w:rPr>
        <w:t xml:space="preserve">the CSR-1 </w:t>
      </w:r>
      <w:r>
        <w:rPr>
          <w:sz w:val="24"/>
        </w:rPr>
        <w:t xml:space="preserve">and </w:t>
      </w:r>
      <w:r w:rsidRPr="00321047">
        <w:rPr>
          <w:sz w:val="24"/>
        </w:rPr>
        <w:t>WAGO</w:t>
      </w:r>
      <w:r>
        <w:rPr>
          <w:sz w:val="24"/>
        </w:rPr>
        <w:t xml:space="preserve"> Argonautes can lead to significantly distinct outcomes. It thus stands to reason that m</w:t>
      </w:r>
      <w:r w:rsidRPr="00321047">
        <w:rPr>
          <w:sz w:val="24"/>
        </w:rPr>
        <w:t>isloading</w:t>
      </w:r>
      <w:r>
        <w:rPr>
          <w:sz w:val="24"/>
        </w:rPr>
        <w:t xml:space="preserve"> (at the wrong moment, in the wrong cell type, and/or at the wrong dosage),</w:t>
      </w:r>
      <w:r w:rsidRPr="00321047">
        <w:rPr>
          <w:sz w:val="24"/>
        </w:rPr>
        <w:t xml:space="preserve"> of any of the above germline Argonautes in </w:t>
      </w:r>
      <w:r>
        <w:rPr>
          <w:i/>
          <w:sz w:val="24"/>
        </w:rPr>
        <w:t>enri</w:t>
      </w:r>
      <w:r w:rsidRPr="00321047">
        <w:rPr>
          <w:i/>
          <w:sz w:val="24"/>
        </w:rPr>
        <w:t>-3</w:t>
      </w:r>
      <w:r w:rsidRPr="00321047">
        <w:rPr>
          <w:sz w:val="24"/>
        </w:rPr>
        <w:t xml:space="preserve"> </w:t>
      </w:r>
      <w:r>
        <w:rPr>
          <w:sz w:val="24"/>
        </w:rPr>
        <w:t>animals</w:t>
      </w:r>
      <w:r w:rsidRPr="00321047">
        <w:rPr>
          <w:sz w:val="24"/>
        </w:rPr>
        <w:t xml:space="preserve"> would impact</w:t>
      </w:r>
      <w:r>
        <w:rPr>
          <w:sz w:val="24"/>
        </w:rPr>
        <w:t xml:space="preserve"> </w:t>
      </w:r>
      <w:r>
        <w:rPr>
          <w:sz w:val="24"/>
        </w:rPr>
        <w:lastRenderedPageBreak/>
        <w:t>on</w:t>
      </w:r>
      <w:r w:rsidRPr="00321047">
        <w:rPr>
          <w:sz w:val="24"/>
        </w:rPr>
        <w:t xml:space="preserve"> </w:t>
      </w:r>
      <w:r>
        <w:rPr>
          <w:sz w:val="24"/>
        </w:rPr>
        <w:t xml:space="preserve">multiple </w:t>
      </w:r>
      <w:r w:rsidRPr="00321047">
        <w:rPr>
          <w:sz w:val="24"/>
        </w:rPr>
        <w:t xml:space="preserve">cross-talking </w:t>
      </w:r>
      <w:r>
        <w:rPr>
          <w:sz w:val="24"/>
        </w:rPr>
        <w:t xml:space="preserve">or competing </w:t>
      </w:r>
      <w:r w:rsidRPr="00321047">
        <w:rPr>
          <w:sz w:val="24"/>
        </w:rPr>
        <w:t>pathways</w:t>
      </w:r>
      <w:r>
        <w:rPr>
          <w:sz w:val="24"/>
        </w:rPr>
        <w:t>.</w:t>
      </w:r>
      <w:r w:rsidRPr="00321047">
        <w:rPr>
          <w:sz w:val="24"/>
        </w:rPr>
        <w:t xml:space="preserve"> </w:t>
      </w:r>
      <w:r>
        <w:rPr>
          <w:sz w:val="24"/>
        </w:rPr>
        <w:t>The e</w:t>
      </w:r>
      <w:r w:rsidRPr="00321047">
        <w:rPr>
          <w:sz w:val="24"/>
        </w:rPr>
        <w:t xml:space="preserve">pigenetic </w:t>
      </w:r>
      <w:r>
        <w:rPr>
          <w:sz w:val="24"/>
        </w:rPr>
        <w:t xml:space="preserve">impact these </w:t>
      </w:r>
      <w:r w:rsidRPr="00321047">
        <w:rPr>
          <w:sz w:val="24"/>
        </w:rPr>
        <w:t xml:space="preserve">changes </w:t>
      </w:r>
      <w:r>
        <w:rPr>
          <w:sz w:val="24"/>
        </w:rPr>
        <w:t xml:space="preserve">bring about </w:t>
      </w:r>
      <w:r w:rsidRPr="00321047">
        <w:rPr>
          <w:sz w:val="24"/>
        </w:rPr>
        <w:t>would be inherited</w:t>
      </w:r>
      <w:r>
        <w:rPr>
          <w:sz w:val="24"/>
        </w:rPr>
        <w:t xml:space="preserve"> and perhaps amplified</w:t>
      </w:r>
      <w:r w:rsidRPr="00321047">
        <w:rPr>
          <w:sz w:val="24"/>
        </w:rPr>
        <w:t xml:space="preserve"> </w:t>
      </w:r>
      <w:r>
        <w:rPr>
          <w:sz w:val="24"/>
        </w:rPr>
        <w:t>over subsequent</w:t>
      </w:r>
      <w:r w:rsidRPr="00321047">
        <w:rPr>
          <w:sz w:val="24"/>
        </w:rPr>
        <w:t xml:space="preserve"> generations. </w:t>
      </w:r>
      <w:r>
        <w:rPr>
          <w:sz w:val="24"/>
        </w:rPr>
        <w:t xml:space="preserve">This prediction is consistent with the </w:t>
      </w:r>
      <w:r>
        <w:rPr>
          <w:i/>
          <w:sz w:val="24"/>
        </w:rPr>
        <w:t xml:space="preserve">mortal germline </w:t>
      </w:r>
      <w:r w:rsidRPr="00285927">
        <w:rPr>
          <w:sz w:val="24"/>
        </w:rPr>
        <w:t>(</w:t>
      </w:r>
      <w:proofErr w:type="spellStart"/>
      <w:r>
        <w:rPr>
          <w:i/>
          <w:iCs/>
          <w:sz w:val="24"/>
        </w:rPr>
        <w:t>mrt</w:t>
      </w:r>
      <w:proofErr w:type="spellEnd"/>
      <w:r w:rsidRPr="00285927">
        <w:rPr>
          <w:sz w:val="24"/>
        </w:rPr>
        <w:t>) phenotype observed</w:t>
      </w:r>
      <w:r>
        <w:rPr>
          <w:sz w:val="24"/>
        </w:rPr>
        <w:t xml:space="preserve"> in the </w:t>
      </w:r>
      <w:r>
        <w:rPr>
          <w:i/>
          <w:sz w:val="24"/>
        </w:rPr>
        <w:t xml:space="preserve">enri-3 </w:t>
      </w:r>
      <w:r>
        <w:rPr>
          <w:sz w:val="24"/>
        </w:rPr>
        <w:t xml:space="preserve">or in the </w:t>
      </w:r>
      <w:r>
        <w:rPr>
          <w:i/>
          <w:sz w:val="24"/>
        </w:rPr>
        <w:t xml:space="preserve">hrde-1 </w:t>
      </w:r>
      <w:r>
        <w:rPr>
          <w:sz w:val="24"/>
        </w:rPr>
        <w:t>mutants, for example.</w:t>
      </w:r>
    </w:p>
    <w:p w14:paraId="360722FA" w14:textId="77777777" w:rsidR="00920DF6" w:rsidRDefault="00920DF6">
      <w:pPr>
        <w:spacing w:line="360" w:lineRule="auto"/>
        <w:jc w:val="both"/>
        <w:rPr>
          <w:sz w:val="24"/>
        </w:rPr>
      </w:pPr>
      <w:r>
        <w:rPr>
          <w:b/>
          <w:sz w:val="24"/>
        </w:rPr>
        <w:tab/>
      </w:r>
      <w:r>
        <w:rPr>
          <w:sz w:val="24"/>
        </w:rPr>
        <w:t>To e</w:t>
      </w:r>
      <w:r w:rsidRPr="00213464">
        <w:rPr>
          <w:sz w:val="24"/>
        </w:rPr>
        <w:t xml:space="preserve">ffectively gate </w:t>
      </w:r>
      <w:r>
        <w:rPr>
          <w:sz w:val="24"/>
        </w:rPr>
        <w:t xml:space="preserve">nuclear </w:t>
      </w:r>
      <w:r w:rsidRPr="00213464">
        <w:rPr>
          <w:sz w:val="24"/>
        </w:rPr>
        <w:t xml:space="preserve">Argonaute loading </w:t>
      </w:r>
      <w:r>
        <w:rPr>
          <w:sz w:val="24"/>
        </w:rPr>
        <w:t xml:space="preserve">in </w:t>
      </w:r>
      <w:r w:rsidRPr="00213464">
        <w:rPr>
          <w:sz w:val="24"/>
        </w:rPr>
        <w:t xml:space="preserve">specific </w:t>
      </w:r>
      <w:r>
        <w:rPr>
          <w:sz w:val="24"/>
        </w:rPr>
        <w:t xml:space="preserve">cell lineages and at </w:t>
      </w:r>
      <w:r w:rsidRPr="004E45B0">
        <w:rPr>
          <w:color w:val="000000" w:themeColor="text1"/>
          <w:sz w:val="24"/>
        </w:rPr>
        <w:t xml:space="preserve">specific moments, the expression of ENRIs must be tightly regulated. Several lines of evidence </w:t>
      </w:r>
      <w:r w:rsidR="00517A52" w:rsidRPr="004E45B0">
        <w:rPr>
          <w:color w:val="000000" w:themeColor="text1"/>
          <w:sz w:val="24"/>
        </w:rPr>
        <w:t>suggest</w:t>
      </w:r>
      <w:r w:rsidRPr="004E45B0">
        <w:rPr>
          <w:color w:val="000000" w:themeColor="text1"/>
          <w:sz w:val="24"/>
        </w:rPr>
        <w:t xml:space="preserve"> that the dosage of the ENRI proteins is subjected to regula</w:t>
      </w:r>
      <w:r w:rsidR="00517A52" w:rsidRPr="004E45B0">
        <w:rPr>
          <w:color w:val="000000" w:themeColor="text1"/>
          <w:sz w:val="24"/>
        </w:rPr>
        <w:t>tion</w:t>
      </w:r>
      <w:r w:rsidRPr="004E45B0">
        <w:rPr>
          <w:color w:val="000000" w:themeColor="text1"/>
          <w:sz w:val="24"/>
        </w:rPr>
        <w:t xml:space="preserve">. Firstly, proteomic surveys of ENRI-1 and ENRI-2 revealed extensive interaction with the ubiquitin-proteasome pathway, including multiple subunits of the 26S proteasome complex, E3 ligases complexes, and deubiquitinating enzymes. Secondly, </w:t>
      </w:r>
      <w:r w:rsidR="00265E33" w:rsidRPr="004E45B0">
        <w:rPr>
          <w:color w:val="000000" w:themeColor="text1"/>
          <w:sz w:val="24"/>
        </w:rPr>
        <w:t>enforced expression of</w:t>
      </w:r>
      <w:r w:rsidRPr="004E45B0">
        <w:rPr>
          <w:color w:val="000000" w:themeColor="text1"/>
          <w:sz w:val="24"/>
        </w:rPr>
        <w:t xml:space="preserve"> transgenic NRDE-3 leads to ENRI-1</w:t>
      </w:r>
      <w:r w:rsidR="00FA3941" w:rsidRPr="004E45B0">
        <w:rPr>
          <w:color w:val="000000" w:themeColor="text1"/>
          <w:sz w:val="24"/>
        </w:rPr>
        <w:t xml:space="preserve"> accumulation</w:t>
      </w:r>
      <w:r w:rsidRPr="004E45B0">
        <w:rPr>
          <w:color w:val="000000" w:themeColor="text1"/>
          <w:sz w:val="24"/>
        </w:rPr>
        <w:t xml:space="preserve">. </w:t>
      </w:r>
      <w:r>
        <w:rPr>
          <w:sz w:val="24"/>
        </w:rPr>
        <w:t xml:space="preserve">Thirdly, the expression of ENRI-3 peaks in the </w:t>
      </w:r>
      <w:r w:rsidRPr="00213464">
        <w:rPr>
          <w:sz w:val="24"/>
        </w:rPr>
        <w:t>developing and mature sperm</w:t>
      </w:r>
      <w:r>
        <w:rPr>
          <w:sz w:val="24"/>
        </w:rPr>
        <w:t xml:space="preserve"> and is rapidly lost after fertilization</w:t>
      </w:r>
      <w:r w:rsidRPr="00213464">
        <w:rPr>
          <w:sz w:val="24"/>
        </w:rPr>
        <w:t xml:space="preserve">. </w:t>
      </w:r>
      <w:r>
        <w:rPr>
          <w:sz w:val="24"/>
        </w:rPr>
        <w:t>Consistent with this expression being at least partly established through degradative regulation, ENRI-3</w:t>
      </w:r>
      <w:r w:rsidRPr="00213464">
        <w:rPr>
          <w:sz w:val="24"/>
        </w:rPr>
        <w:t xml:space="preserve"> </w:t>
      </w:r>
      <w:r>
        <w:rPr>
          <w:sz w:val="24"/>
        </w:rPr>
        <w:t>is</w:t>
      </w:r>
      <w:r w:rsidRPr="00213464">
        <w:rPr>
          <w:sz w:val="24"/>
        </w:rPr>
        <w:t xml:space="preserve"> unstable </w:t>
      </w:r>
      <w:r>
        <w:rPr>
          <w:sz w:val="24"/>
        </w:rPr>
        <w:t>in</w:t>
      </w:r>
      <w:r w:rsidRPr="00213464">
        <w:rPr>
          <w:sz w:val="24"/>
        </w:rPr>
        <w:t xml:space="preserve"> worm lysates</w:t>
      </w:r>
      <w:r>
        <w:rPr>
          <w:sz w:val="24"/>
        </w:rPr>
        <w:t xml:space="preserve"> and was barely detectable in IP samples.</w:t>
      </w:r>
      <w:r w:rsidRPr="00213464">
        <w:rPr>
          <w:sz w:val="24"/>
        </w:rPr>
        <w:t xml:space="preserve"> </w:t>
      </w:r>
      <w:r>
        <w:rPr>
          <w:sz w:val="24"/>
        </w:rPr>
        <w:t>ENRI</w:t>
      </w:r>
      <w:r w:rsidRPr="00213464">
        <w:rPr>
          <w:sz w:val="24"/>
        </w:rPr>
        <w:t>-3</w:t>
      </w:r>
      <w:r>
        <w:rPr>
          <w:sz w:val="24"/>
        </w:rPr>
        <w:t xml:space="preserve"> </w:t>
      </w:r>
      <w:r w:rsidRPr="00213464">
        <w:rPr>
          <w:sz w:val="24"/>
        </w:rPr>
        <w:t>is</w:t>
      </w:r>
      <w:r w:rsidR="006F14CE">
        <w:rPr>
          <w:sz w:val="24"/>
        </w:rPr>
        <w:t xml:space="preserve"> likely</w:t>
      </w:r>
      <w:r w:rsidRPr="00213464">
        <w:rPr>
          <w:sz w:val="24"/>
        </w:rPr>
        <w:t xml:space="preserve"> primed for destruction</w:t>
      </w:r>
      <w:r>
        <w:rPr>
          <w:sz w:val="24"/>
        </w:rPr>
        <w:t xml:space="preserve"> in the male germline so that degradation can be rapidly enacted</w:t>
      </w:r>
      <w:r w:rsidRPr="00213464">
        <w:rPr>
          <w:sz w:val="24"/>
        </w:rPr>
        <w:t xml:space="preserve">. </w:t>
      </w:r>
      <w:r>
        <w:rPr>
          <w:sz w:val="24"/>
        </w:rPr>
        <w:t>We speculate</w:t>
      </w:r>
      <w:r w:rsidRPr="00213464">
        <w:rPr>
          <w:sz w:val="24"/>
        </w:rPr>
        <w:t xml:space="preserve"> that </w:t>
      </w:r>
      <w:r>
        <w:rPr>
          <w:sz w:val="24"/>
        </w:rPr>
        <w:t xml:space="preserve">one or more </w:t>
      </w:r>
      <w:r w:rsidRPr="00213464">
        <w:rPr>
          <w:sz w:val="24"/>
        </w:rPr>
        <w:t>signaling mechanism</w:t>
      </w:r>
      <w:r>
        <w:rPr>
          <w:sz w:val="24"/>
        </w:rPr>
        <w:t>(s)</w:t>
      </w:r>
      <w:r w:rsidRPr="00213464">
        <w:rPr>
          <w:sz w:val="24"/>
        </w:rPr>
        <w:t xml:space="preserve"> triggered by exogenous dsRNA, viral dsRNA, or the endogenous RNAi machinery </w:t>
      </w:r>
      <w:r>
        <w:rPr>
          <w:sz w:val="24"/>
        </w:rPr>
        <w:t>to trigger</w:t>
      </w:r>
      <w:r w:rsidRPr="00213464">
        <w:rPr>
          <w:sz w:val="24"/>
        </w:rPr>
        <w:t xml:space="preserve"> </w:t>
      </w:r>
      <w:r>
        <w:rPr>
          <w:sz w:val="24"/>
        </w:rPr>
        <w:t xml:space="preserve">ENRI </w:t>
      </w:r>
      <w:r w:rsidRPr="00213464">
        <w:rPr>
          <w:sz w:val="24"/>
        </w:rPr>
        <w:t>degradation</w:t>
      </w:r>
      <w:r>
        <w:rPr>
          <w:sz w:val="24"/>
        </w:rPr>
        <w:t>,</w:t>
      </w:r>
      <w:r w:rsidRPr="00213464">
        <w:rPr>
          <w:sz w:val="24"/>
        </w:rPr>
        <w:t xml:space="preserve"> </w:t>
      </w:r>
      <w:r>
        <w:rPr>
          <w:sz w:val="24"/>
        </w:rPr>
        <w:t xml:space="preserve">thus </w:t>
      </w:r>
      <w:r w:rsidRPr="00213464">
        <w:rPr>
          <w:sz w:val="24"/>
        </w:rPr>
        <w:t>releas</w:t>
      </w:r>
      <w:r>
        <w:rPr>
          <w:sz w:val="24"/>
        </w:rPr>
        <w:t>ing a pool of nuclear</w:t>
      </w:r>
      <w:r w:rsidRPr="00213464">
        <w:rPr>
          <w:sz w:val="24"/>
        </w:rPr>
        <w:t xml:space="preserve"> Argonaute</w:t>
      </w:r>
      <w:r>
        <w:rPr>
          <w:sz w:val="24"/>
        </w:rPr>
        <w:t>s to bolster the nuclear RNAi response.</w:t>
      </w:r>
    </w:p>
    <w:p w14:paraId="4AD58F89" w14:textId="77777777" w:rsidR="00920DF6" w:rsidRDefault="00920DF6" w:rsidP="00FD5929">
      <w:pPr>
        <w:spacing w:line="360" w:lineRule="auto"/>
        <w:jc w:val="both"/>
        <w:rPr>
          <w:sz w:val="24"/>
        </w:rPr>
      </w:pPr>
      <w:r>
        <w:rPr>
          <w:sz w:val="24"/>
        </w:rPr>
        <w:tab/>
        <w:t>RNAi pathways have strikingly distinct biological functions such as regulation of gene expression, chromatin organization, or antagonizing transposable elements. Regulation of the diverse RNAi responses is critical considering their extensive interplay and the multi-generational impact of nuclear Argonautes. The unveiled role of the ENRIs in gating nuclear Argonautes explains how nuclear RNAi is controlled throughout development to preserve physiological functions while ensuring a potent response in the face of genetic pathogens.</w:t>
      </w:r>
    </w:p>
    <w:p w14:paraId="7DF055E1" w14:textId="77777777" w:rsidR="00920DF6" w:rsidRDefault="00920DF6" w:rsidP="00FD5929">
      <w:pPr>
        <w:rPr>
          <w:sz w:val="24"/>
        </w:rPr>
      </w:pPr>
    </w:p>
    <w:p w14:paraId="081B9426" w14:textId="77777777" w:rsidR="00920DF6" w:rsidRPr="004A41A6" w:rsidRDefault="00920DF6" w:rsidP="00FD5929">
      <w:pPr>
        <w:spacing w:line="360" w:lineRule="auto"/>
        <w:jc w:val="both"/>
        <w:rPr>
          <w:b/>
          <w:sz w:val="24"/>
          <w:szCs w:val="24"/>
          <w:lang w:val="en-CA"/>
        </w:rPr>
      </w:pPr>
      <w:r w:rsidRPr="004A41A6">
        <w:rPr>
          <w:b/>
          <w:sz w:val="24"/>
          <w:szCs w:val="24"/>
          <w:lang w:val="en-CA"/>
        </w:rPr>
        <w:t>Acknowledgments</w:t>
      </w:r>
    </w:p>
    <w:p w14:paraId="250F2F94" w14:textId="4CB50FFD" w:rsidR="00920DF6" w:rsidRPr="001678C7" w:rsidRDefault="00920DF6" w:rsidP="00FD5929">
      <w:pPr>
        <w:spacing w:line="360" w:lineRule="auto"/>
        <w:jc w:val="both"/>
        <w:rPr>
          <w:sz w:val="24"/>
          <w:szCs w:val="24"/>
          <w:lang w:val="en-US"/>
        </w:rPr>
      </w:pPr>
      <w:r w:rsidRPr="00071EAD">
        <w:rPr>
          <w:sz w:val="24"/>
          <w:szCs w:val="24"/>
          <w:lang w:val="en-CA"/>
        </w:rPr>
        <w:t xml:space="preserve">We thank Shaolin Li for generating </w:t>
      </w:r>
      <w:r>
        <w:rPr>
          <w:i/>
          <w:sz w:val="24"/>
          <w:szCs w:val="24"/>
          <w:lang w:val="en-CA"/>
        </w:rPr>
        <w:t>enri</w:t>
      </w:r>
      <w:r w:rsidRPr="00071EAD">
        <w:rPr>
          <w:i/>
          <w:sz w:val="24"/>
          <w:szCs w:val="24"/>
          <w:lang w:val="en-CA"/>
        </w:rPr>
        <w:t>-1(qe16</w:t>
      </w:r>
      <w:r w:rsidR="004A7D6A">
        <w:rPr>
          <w:i/>
          <w:sz w:val="24"/>
          <w:szCs w:val="24"/>
          <w:lang w:val="en-CA"/>
        </w:rPr>
        <w:t>)</w:t>
      </w:r>
      <w:r>
        <w:rPr>
          <w:sz w:val="24"/>
          <w:szCs w:val="24"/>
          <w:lang w:val="en-CA"/>
        </w:rPr>
        <w:t xml:space="preserve">, </w:t>
      </w:r>
      <w:r>
        <w:rPr>
          <w:i/>
          <w:sz w:val="24"/>
          <w:szCs w:val="24"/>
          <w:lang w:val="en-CA"/>
        </w:rPr>
        <w:t>enri</w:t>
      </w:r>
      <w:r w:rsidRPr="00071EAD">
        <w:rPr>
          <w:i/>
          <w:sz w:val="24"/>
          <w:szCs w:val="24"/>
          <w:lang w:val="en-CA"/>
        </w:rPr>
        <w:t>-2::3xflag</w:t>
      </w:r>
      <w:r w:rsidR="004A7D6A">
        <w:rPr>
          <w:sz w:val="24"/>
          <w:szCs w:val="24"/>
          <w:lang w:val="en-CA"/>
        </w:rPr>
        <w:t xml:space="preserve">, </w:t>
      </w:r>
      <w:r>
        <w:rPr>
          <w:sz w:val="24"/>
          <w:szCs w:val="24"/>
          <w:lang w:val="en-CA"/>
        </w:rPr>
        <w:t xml:space="preserve">and </w:t>
      </w:r>
      <w:r>
        <w:rPr>
          <w:i/>
          <w:iCs/>
          <w:sz w:val="24"/>
          <w:szCs w:val="24"/>
          <w:lang w:val="en-CA"/>
        </w:rPr>
        <w:t>enri-2(qe21)</w:t>
      </w:r>
      <w:r w:rsidRPr="00071EAD">
        <w:rPr>
          <w:sz w:val="24"/>
          <w:szCs w:val="24"/>
          <w:lang w:val="en-CA"/>
        </w:rPr>
        <w:t xml:space="preserve">. We thank Dana </w:t>
      </w:r>
      <w:proofErr w:type="spellStart"/>
      <w:r w:rsidRPr="00071EAD">
        <w:rPr>
          <w:sz w:val="24"/>
          <w:szCs w:val="24"/>
          <w:lang w:val="en-CA"/>
        </w:rPr>
        <w:t>Olbert</w:t>
      </w:r>
      <w:proofErr w:type="spellEnd"/>
      <w:r w:rsidRPr="00071EAD">
        <w:rPr>
          <w:sz w:val="24"/>
          <w:szCs w:val="24"/>
          <w:lang w:val="en-CA"/>
        </w:rPr>
        <w:t xml:space="preserve"> from the MPI-CBG Genome Engineering Facility for generating the strains </w:t>
      </w:r>
      <w:r>
        <w:rPr>
          <w:i/>
          <w:sz w:val="24"/>
        </w:rPr>
        <w:t>enri</w:t>
      </w:r>
      <w:r w:rsidRPr="00071EAD">
        <w:rPr>
          <w:i/>
          <w:sz w:val="24"/>
        </w:rPr>
        <w:t>-1(tag1654)</w:t>
      </w:r>
      <w:r w:rsidR="004A7D6A">
        <w:rPr>
          <w:i/>
          <w:sz w:val="24"/>
        </w:rPr>
        <w:t>,</w:t>
      </w:r>
      <w:r w:rsidR="00804E63">
        <w:rPr>
          <w:sz w:val="24"/>
        </w:rPr>
        <w:t xml:space="preserve"> </w:t>
      </w:r>
      <w:r>
        <w:rPr>
          <w:i/>
          <w:sz w:val="24"/>
        </w:rPr>
        <w:t>enri</w:t>
      </w:r>
      <w:r w:rsidRPr="00071EAD">
        <w:rPr>
          <w:i/>
          <w:sz w:val="24"/>
        </w:rPr>
        <w:t>-2(tag1662)</w:t>
      </w:r>
      <w:r w:rsidR="004A7D6A">
        <w:rPr>
          <w:i/>
          <w:sz w:val="24"/>
        </w:rPr>
        <w:t>,</w:t>
      </w:r>
      <w:r w:rsidR="00804E63">
        <w:rPr>
          <w:i/>
          <w:sz w:val="24"/>
        </w:rPr>
        <w:t xml:space="preserve"> </w:t>
      </w:r>
      <w:r>
        <w:rPr>
          <w:i/>
          <w:sz w:val="24"/>
        </w:rPr>
        <w:t>enri</w:t>
      </w:r>
      <w:r w:rsidRPr="00071EAD">
        <w:rPr>
          <w:i/>
          <w:sz w:val="24"/>
        </w:rPr>
        <w:t>-3(tag1660</w:t>
      </w:r>
      <w:r w:rsidR="004A7D6A">
        <w:rPr>
          <w:i/>
          <w:sz w:val="24"/>
        </w:rPr>
        <w:t xml:space="preserve">). </w:t>
      </w:r>
      <w:r w:rsidRPr="00071EAD">
        <w:rPr>
          <w:sz w:val="24"/>
          <w:szCs w:val="24"/>
          <w:lang w:val="en-CA"/>
        </w:rPr>
        <w:t xml:space="preserve">We thank Scott Kennedy for </w:t>
      </w:r>
      <w:r w:rsidRPr="00071EAD">
        <w:rPr>
          <w:sz w:val="24"/>
          <w:szCs w:val="24"/>
          <w:lang w:val="en-CA"/>
        </w:rPr>
        <w:lastRenderedPageBreak/>
        <w:t xml:space="preserve">sharing the strain </w:t>
      </w:r>
      <w:r w:rsidR="00804E63">
        <w:rPr>
          <w:sz w:val="24"/>
          <w:szCs w:val="24"/>
          <w:lang w:val="en-CA"/>
        </w:rPr>
        <w:t xml:space="preserve">YY179. </w:t>
      </w:r>
      <w:r w:rsidRPr="00071EAD">
        <w:rPr>
          <w:sz w:val="24"/>
          <w:szCs w:val="24"/>
          <w:lang w:val="en-CA"/>
        </w:rPr>
        <w:t xml:space="preserve">The </w:t>
      </w:r>
      <w:r w:rsidRPr="00071EAD">
        <w:rPr>
          <w:i/>
          <w:sz w:val="24"/>
          <w:szCs w:val="24"/>
          <w:lang w:val="en-CA"/>
        </w:rPr>
        <w:t>eri-1(mg366)</w:t>
      </w:r>
      <w:r w:rsidRPr="00071EAD">
        <w:rPr>
          <w:sz w:val="24"/>
          <w:szCs w:val="24"/>
          <w:lang w:val="en-CA"/>
        </w:rPr>
        <w:t xml:space="preserve"> and </w:t>
      </w:r>
      <w:r w:rsidRPr="00071EAD">
        <w:rPr>
          <w:i/>
          <w:sz w:val="24"/>
          <w:szCs w:val="24"/>
          <w:lang w:val="en-CA"/>
        </w:rPr>
        <w:t>nrde-3(gg66)</w:t>
      </w:r>
      <w:r w:rsidRPr="00071EAD">
        <w:rPr>
          <w:sz w:val="24"/>
          <w:szCs w:val="24"/>
          <w:lang w:val="en-CA"/>
        </w:rPr>
        <w:t xml:space="preserve"> strains were obtained from the Caenorhabditis Genetics Center (CGC). </w:t>
      </w:r>
      <w:r>
        <w:rPr>
          <w:sz w:val="24"/>
          <w:szCs w:val="24"/>
          <w:lang w:val="en-CA"/>
        </w:rPr>
        <w:t xml:space="preserve">We thank Vinay </w:t>
      </w:r>
      <w:proofErr w:type="spellStart"/>
      <w:r>
        <w:rPr>
          <w:sz w:val="24"/>
          <w:szCs w:val="24"/>
          <w:lang w:val="en-CA"/>
        </w:rPr>
        <w:t>Mayya</w:t>
      </w:r>
      <w:proofErr w:type="spellEnd"/>
      <w:r>
        <w:rPr>
          <w:sz w:val="24"/>
          <w:szCs w:val="24"/>
          <w:lang w:val="en-CA"/>
        </w:rPr>
        <w:t xml:space="preserve"> for generating and providing the GST-GYF-1 construct. </w:t>
      </w:r>
      <w:r w:rsidRPr="00071EAD">
        <w:rPr>
          <w:sz w:val="24"/>
          <w:szCs w:val="24"/>
          <w:lang w:val="en-CA"/>
        </w:rPr>
        <w:t xml:space="preserve">AL is supported by the FRQS Doctoral Award, FRQS Master’s Award, Canada Graduate Scholarship Master’s Award, and Defi </w:t>
      </w:r>
      <w:proofErr w:type="spellStart"/>
      <w:r w:rsidRPr="00071EAD">
        <w:rPr>
          <w:sz w:val="24"/>
          <w:szCs w:val="24"/>
          <w:lang w:val="en-CA"/>
        </w:rPr>
        <w:t>Canderel</w:t>
      </w:r>
      <w:proofErr w:type="spellEnd"/>
      <w:r w:rsidRPr="00071EAD">
        <w:rPr>
          <w:sz w:val="24"/>
          <w:szCs w:val="24"/>
          <w:lang w:val="en-CA"/>
        </w:rPr>
        <w:t xml:space="preserve"> Studentship.</w:t>
      </w:r>
      <w:r>
        <w:rPr>
          <w:sz w:val="24"/>
          <w:szCs w:val="24"/>
          <w:lang w:val="en-CA"/>
        </w:rPr>
        <w:t xml:space="preserve"> ACB is supported by the Marie-</w:t>
      </w:r>
      <w:proofErr w:type="spellStart"/>
      <w:r>
        <w:rPr>
          <w:sz w:val="24"/>
          <w:szCs w:val="24"/>
          <w:lang w:val="en-CA"/>
        </w:rPr>
        <w:t>Skladowska</w:t>
      </w:r>
      <w:proofErr w:type="spellEnd"/>
      <w:r>
        <w:rPr>
          <w:sz w:val="24"/>
          <w:szCs w:val="24"/>
          <w:lang w:val="en-CA"/>
        </w:rPr>
        <w:t xml:space="preserve"> Curie Fellowship 2017 (grant number 747666).</w:t>
      </w:r>
      <w:r w:rsidRPr="00071EAD">
        <w:rPr>
          <w:sz w:val="24"/>
          <w:szCs w:val="24"/>
          <w:lang w:val="en-CA"/>
        </w:rPr>
        <w:t xml:space="preserve"> </w:t>
      </w:r>
      <w:r>
        <w:rPr>
          <w:sz w:val="24"/>
          <w:szCs w:val="24"/>
          <w:lang w:val="en-CA"/>
        </w:rPr>
        <w:t xml:space="preserve">ANS was supported by the CIHR Frederick Banting and Charles Best Doctoral Research Award, Ruth and Alex Dworkin Scholarship, Alexander McFee Memorial Fellowship, and Defi </w:t>
      </w:r>
      <w:proofErr w:type="spellStart"/>
      <w:r>
        <w:rPr>
          <w:sz w:val="24"/>
          <w:szCs w:val="24"/>
          <w:lang w:val="en-CA"/>
        </w:rPr>
        <w:t>Canderel</w:t>
      </w:r>
      <w:proofErr w:type="spellEnd"/>
      <w:r>
        <w:rPr>
          <w:sz w:val="24"/>
          <w:szCs w:val="24"/>
          <w:lang w:val="en-CA"/>
        </w:rPr>
        <w:t xml:space="preserve"> Studentship. MF was supported by the Vanier Canadian Graduate Scholarship. </w:t>
      </w:r>
      <w:r w:rsidRPr="00071EAD">
        <w:rPr>
          <w:bCs/>
          <w:sz w:val="24"/>
          <w:szCs w:val="24"/>
          <w:lang w:val="en-US"/>
        </w:rPr>
        <w:t>We would like to thank the following Services and Facilities of the MPI-CBG for their support: Light Microscopy; Scientific Computing; Sequencing and Genotyping and Genome Engineering.</w:t>
      </w:r>
      <w:r>
        <w:rPr>
          <w:sz w:val="24"/>
          <w:szCs w:val="24"/>
          <w:lang w:val="en-US"/>
        </w:rPr>
        <w:t xml:space="preserve"> </w:t>
      </w:r>
      <w:r>
        <w:rPr>
          <w:sz w:val="24"/>
          <w:szCs w:val="24"/>
          <w:lang w:val="en-CA"/>
        </w:rPr>
        <w:t xml:space="preserve">This work was supported by the </w:t>
      </w:r>
      <w:r w:rsidRPr="007D0249">
        <w:rPr>
          <w:sz w:val="24"/>
          <w:szCs w:val="24"/>
          <w:lang w:val="en-CA"/>
        </w:rPr>
        <w:t>Human Frontier Science Program</w:t>
      </w:r>
      <w:r>
        <w:rPr>
          <w:sz w:val="24"/>
          <w:szCs w:val="24"/>
          <w:lang w:val="en-CA"/>
        </w:rPr>
        <w:t xml:space="preserve"> (HFSP)</w:t>
      </w:r>
      <w:r w:rsidRPr="007D0249">
        <w:rPr>
          <w:sz w:val="24"/>
          <w:szCs w:val="24"/>
          <w:lang w:val="en-CA"/>
        </w:rPr>
        <w:t xml:space="preserve"> Organization</w:t>
      </w:r>
      <w:r>
        <w:rPr>
          <w:sz w:val="24"/>
          <w:szCs w:val="24"/>
          <w:lang w:val="en-CA"/>
        </w:rPr>
        <w:t xml:space="preserve"> grant to </w:t>
      </w:r>
      <w:r w:rsidRPr="001559DE">
        <w:rPr>
          <w:sz w:val="24"/>
          <w:szCs w:val="24"/>
          <w:lang w:val="en-CA"/>
        </w:rPr>
        <w:t>TFD, MS, and E</w:t>
      </w:r>
      <w:r>
        <w:rPr>
          <w:sz w:val="24"/>
          <w:szCs w:val="24"/>
          <w:lang w:val="en-CA"/>
        </w:rPr>
        <w:t>A</w:t>
      </w:r>
      <w:r w:rsidRPr="001559DE">
        <w:rPr>
          <w:sz w:val="24"/>
          <w:szCs w:val="24"/>
          <w:lang w:val="en-CA"/>
        </w:rPr>
        <w:t>M,</w:t>
      </w:r>
      <w:r w:rsidR="00861B19">
        <w:rPr>
          <w:sz w:val="24"/>
          <w:szCs w:val="24"/>
          <w:lang w:val="en-CA"/>
        </w:rPr>
        <w:t xml:space="preserve"> </w:t>
      </w:r>
      <w:r w:rsidR="00861B19" w:rsidRPr="00861B19">
        <w:rPr>
          <w:b/>
          <w:bCs/>
          <w:sz w:val="24"/>
          <w:szCs w:val="24"/>
          <w:lang w:val="en-CA"/>
        </w:rPr>
        <w:t xml:space="preserve">the Cancer Research UK (C13474/A18583, C6946/A14492) and the </w:t>
      </w:r>
      <w:proofErr w:type="spellStart"/>
      <w:r w:rsidR="00861B19" w:rsidRPr="00861B19">
        <w:rPr>
          <w:b/>
          <w:bCs/>
          <w:sz w:val="24"/>
          <w:szCs w:val="24"/>
          <w:lang w:val="en-CA"/>
        </w:rPr>
        <w:t>Wellcome</w:t>
      </w:r>
      <w:proofErr w:type="spellEnd"/>
      <w:r w:rsidR="00861B19" w:rsidRPr="00861B19">
        <w:rPr>
          <w:b/>
          <w:bCs/>
          <w:sz w:val="24"/>
          <w:szCs w:val="24"/>
          <w:lang w:val="en-CA"/>
        </w:rPr>
        <w:t xml:space="preserve"> Trust (104640/Z/14/Z, 092096/Z/10/Z) to EAM, </w:t>
      </w:r>
      <w:r w:rsidR="00861B19">
        <w:rPr>
          <w:sz w:val="24"/>
          <w:szCs w:val="24"/>
          <w:lang w:val="en-CA"/>
        </w:rPr>
        <w:t>and</w:t>
      </w:r>
      <w:r w:rsidRPr="001559DE">
        <w:rPr>
          <w:sz w:val="24"/>
          <w:szCs w:val="24"/>
          <w:lang w:val="en-CA"/>
        </w:rPr>
        <w:t xml:space="preserve"> a Fonds de recherche du Québec – </w:t>
      </w:r>
      <w:proofErr w:type="spellStart"/>
      <w:r w:rsidRPr="001559DE">
        <w:rPr>
          <w:sz w:val="24"/>
          <w:szCs w:val="24"/>
          <w:lang w:val="en-CA"/>
        </w:rPr>
        <w:t>Santé</w:t>
      </w:r>
      <w:proofErr w:type="spellEnd"/>
      <w:r w:rsidRPr="001559DE">
        <w:rPr>
          <w:sz w:val="24"/>
          <w:szCs w:val="24"/>
          <w:lang w:val="en-CA"/>
        </w:rPr>
        <w:t xml:space="preserve"> (FRQS)</w:t>
      </w:r>
      <w:r>
        <w:rPr>
          <w:sz w:val="24"/>
          <w:szCs w:val="24"/>
          <w:lang w:val="en-CA"/>
        </w:rPr>
        <w:t xml:space="preserve"> </w:t>
      </w:r>
      <w:proofErr w:type="spellStart"/>
      <w:r>
        <w:rPr>
          <w:sz w:val="24"/>
          <w:szCs w:val="24"/>
          <w:lang w:val="en-CA"/>
        </w:rPr>
        <w:t>Chercheur-boursier</w:t>
      </w:r>
      <w:proofErr w:type="spellEnd"/>
      <w:r>
        <w:rPr>
          <w:sz w:val="24"/>
          <w:szCs w:val="24"/>
          <w:lang w:val="en-CA"/>
        </w:rPr>
        <w:t xml:space="preserve"> Senior Salary award and a </w:t>
      </w:r>
      <w:r w:rsidRPr="007D0249">
        <w:rPr>
          <w:sz w:val="24"/>
          <w:szCs w:val="24"/>
          <w:lang w:val="en-CA"/>
        </w:rPr>
        <w:t>Natural Sciences and Engineering Research Council of Canada (NSERC)</w:t>
      </w:r>
      <w:r>
        <w:rPr>
          <w:sz w:val="24"/>
          <w:szCs w:val="24"/>
          <w:lang w:val="en-CA"/>
        </w:rPr>
        <w:t xml:space="preserve"> grant to TFD.</w:t>
      </w:r>
      <w:r w:rsidR="00861B19">
        <w:rPr>
          <w:sz w:val="24"/>
          <w:szCs w:val="24"/>
          <w:lang w:val="en-CA"/>
        </w:rPr>
        <w:t xml:space="preserve"> </w:t>
      </w:r>
    </w:p>
    <w:p w14:paraId="52A0F5F7" w14:textId="77777777" w:rsidR="00804E63" w:rsidRDefault="00804E63" w:rsidP="00FD5929">
      <w:pPr>
        <w:spacing w:line="360" w:lineRule="auto"/>
        <w:rPr>
          <w:b/>
          <w:sz w:val="24"/>
          <w:szCs w:val="24"/>
          <w:lang w:val="en-CA"/>
        </w:rPr>
      </w:pPr>
    </w:p>
    <w:p w14:paraId="0408DD3A" w14:textId="77777777" w:rsidR="00920DF6" w:rsidRDefault="00920DF6" w:rsidP="00FD5929">
      <w:pPr>
        <w:spacing w:line="360" w:lineRule="auto"/>
        <w:rPr>
          <w:b/>
          <w:sz w:val="24"/>
          <w:szCs w:val="24"/>
          <w:lang w:val="en-CA"/>
        </w:rPr>
      </w:pPr>
      <w:r w:rsidRPr="004A41A6">
        <w:rPr>
          <w:b/>
          <w:sz w:val="24"/>
          <w:szCs w:val="24"/>
          <w:lang w:val="en-CA"/>
        </w:rPr>
        <w:t>Author contributions</w:t>
      </w:r>
    </w:p>
    <w:p w14:paraId="631B9B09" w14:textId="77777777" w:rsidR="00920DF6" w:rsidRDefault="00920DF6" w:rsidP="00FD5929">
      <w:pPr>
        <w:spacing w:line="360" w:lineRule="auto"/>
        <w:jc w:val="both"/>
        <w:rPr>
          <w:sz w:val="24"/>
          <w:szCs w:val="24"/>
          <w:lang w:val="en-CA"/>
        </w:rPr>
      </w:pPr>
      <w:r>
        <w:rPr>
          <w:sz w:val="24"/>
          <w:szCs w:val="24"/>
          <w:lang w:val="en-CA"/>
        </w:rPr>
        <w:t xml:space="preserve">ANS and TFD conceived and ANS performed the NRDE-3 </w:t>
      </w:r>
      <w:proofErr w:type="spellStart"/>
      <w:r>
        <w:rPr>
          <w:sz w:val="24"/>
          <w:szCs w:val="24"/>
          <w:lang w:val="en-CA"/>
        </w:rPr>
        <w:t>MudPIT</w:t>
      </w:r>
      <w:proofErr w:type="spellEnd"/>
      <w:r>
        <w:rPr>
          <w:sz w:val="24"/>
          <w:szCs w:val="24"/>
          <w:lang w:val="en-CA"/>
        </w:rPr>
        <w:t xml:space="preserve"> experiments. AL and TFD designed and conceived the following project and experiments. AL, ACB, AG, ANS, AV, SM and MNF performed the experiments. A</w:t>
      </w:r>
      <w:r w:rsidR="00700834">
        <w:rPr>
          <w:sz w:val="24"/>
          <w:szCs w:val="24"/>
          <w:lang w:val="en-CA"/>
        </w:rPr>
        <w:t>C</w:t>
      </w:r>
      <w:r>
        <w:rPr>
          <w:sz w:val="24"/>
          <w:szCs w:val="24"/>
          <w:lang w:val="en-CA"/>
        </w:rPr>
        <w:t>B performed all sequencing experiments. A</w:t>
      </w:r>
      <w:r w:rsidR="00700834">
        <w:rPr>
          <w:sz w:val="24"/>
          <w:szCs w:val="24"/>
          <w:lang w:val="en-CA"/>
        </w:rPr>
        <w:t>C</w:t>
      </w:r>
      <w:r>
        <w:rPr>
          <w:sz w:val="24"/>
          <w:szCs w:val="24"/>
          <w:lang w:val="en-CA"/>
        </w:rPr>
        <w:t>B and AL analyzed the sequencing data. AG and SM performed all imaging experiments. AL and TFD wrote the manuscript.</w:t>
      </w:r>
    </w:p>
    <w:p w14:paraId="3517A57A" w14:textId="77777777" w:rsidR="005119AE" w:rsidRDefault="005119AE" w:rsidP="00FD5929">
      <w:pPr>
        <w:jc w:val="both"/>
        <w:rPr>
          <w:sz w:val="28"/>
          <w:szCs w:val="28"/>
        </w:rPr>
      </w:pPr>
    </w:p>
    <w:p w14:paraId="673400CD" w14:textId="77777777" w:rsidR="004E45B0" w:rsidRPr="00B4041E" w:rsidRDefault="004E45B0" w:rsidP="004E45B0">
      <w:pPr>
        <w:rPr>
          <w:sz w:val="24"/>
        </w:rPr>
      </w:pPr>
      <w:r w:rsidRPr="00C77A09">
        <w:rPr>
          <w:b/>
          <w:sz w:val="24"/>
          <w:szCs w:val="24"/>
          <w:lang w:val="en-CA"/>
        </w:rPr>
        <w:t>Figure Legends</w:t>
      </w:r>
    </w:p>
    <w:p w14:paraId="510F9D40" w14:textId="77777777" w:rsidR="004E45B0" w:rsidRDefault="004E45B0" w:rsidP="004E45B0">
      <w:pPr>
        <w:spacing w:line="360" w:lineRule="auto"/>
        <w:jc w:val="both"/>
        <w:rPr>
          <w:b/>
          <w:i/>
          <w:sz w:val="24"/>
          <w:szCs w:val="24"/>
          <w:lang w:val="en-CA"/>
        </w:rPr>
      </w:pPr>
    </w:p>
    <w:p w14:paraId="5F1085DA" w14:textId="77777777" w:rsidR="004E45B0" w:rsidRPr="00EC7188" w:rsidRDefault="004E45B0" w:rsidP="004E45B0">
      <w:pPr>
        <w:spacing w:line="360" w:lineRule="auto"/>
        <w:jc w:val="both"/>
        <w:rPr>
          <w:sz w:val="24"/>
          <w:szCs w:val="24"/>
          <w:lang w:val="en-CA"/>
        </w:rPr>
      </w:pPr>
      <w:r w:rsidRPr="003444CB">
        <w:rPr>
          <w:b/>
          <w:i/>
          <w:sz w:val="24"/>
          <w:szCs w:val="24"/>
          <w:lang w:val="en-CA"/>
        </w:rPr>
        <w:t>Figure 1.</w:t>
      </w:r>
      <w:r w:rsidRPr="003444CB">
        <w:rPr>
          <w:sz w:val="24"/>
          <w:szCs w:val="24"/>
          <w:lang w:val="en-CA"/>
        </w:rPr>
        <w:t xml:space="preserve"> </w:t>
      </w:r>
      <w:r>
        <w:rPr>
          <w:b/>
          <w:sz w:val="24"/>
          <w:szCs w:val="24"/>
          <w:lang w:val="en-CA"/>
        </w:rPr>
        <w:t>ENRI</w:t>
      </w:r>
      <w:r w:rsidRPr="003444CB">
        <w:rPr>
          <w:b/>
          <w:sz w:val="24"/>
          <w:szCs w:val="24"/>
          <w:lang w:val="en-CA"/>
        </w:rPr>
        <w:t xml:space="preserve">-1 and </w:t>
      </w:r>
      <w:r>
        <w:rPr>
          <w:b/>
          <w:sz w:val="24"/>
          <w:szCs w:val="24"/>
          <w:lang w:val="en-CA"/>
        </w:rPr>
        <w:t>ENRI</w:t>
      </w:r>
      <w:r w:rsidRPr="003444CB">
        <w:rPr>
          <w:b/>
          <w:sz w:val="24"/>
          <w:szCs w:val="24"/>
          <w:lang w:val="en-CA"/>
        </w:rPr>
        <w:t xml:space="preserve">-2 are </w:t>
      </w:r>
      <w:r w:rsidR="00676CB8">
        <w:rPr>
          <w:b/>
          <w:sz w:val="24"/>
          <w:szCs w:val="24"/>
          <w:lang w:val="en-CA"/>
        </w:rPr>
        <w:t xml:space="preserve">uncharacterized </w:t>
      </w:r>
      <w:r w:rsidRPr="003444CB">
        <w:rPr>
          <w:b/>
          <w:sz w:val="24"/>
          <w:szCs w:val="24"/>
          <w:lang w:val="en-CA"/>
        </w:rPr>
        <w:t>NRDE-3 interacting proteins</w:t>
      </w:r>
      <w:r>
        <w:rPr>
          <w:b/>
          <w:sz w:val="24"/>
          <w:szCs w:val="24"/>
          <w:lang w:val="en-CA"/>
        </w:rPr>
        <w:t xml:space="preserve"> </w:t>
      </w:r>
      <w:r>
        <w:rPr>
          <w:sz w:val="24"/>
          <w:szCs w:val="24"/>
          <w:lang w:val="en-CA"/>
        </w:rPr>
        <w:t xml:space="preserve">(A) Table indicating the proteins that were </w:t>
      </w:r>
      <w:proofErr w:type="spellStart"/>
      <w:r w:rsidR="008734B3" w:rsidRPr="008734B3">
        <w:rPr>
          <w:sz w:val="24"/>
          <w:szCs w:val="24"/>
          <w:lang w:val="en-CA"/>
        </w:rPr>
        <w:t>IP</w:t>
      </w:r>
      <w:r w:rsidR="004F64D7">
        <w:rPr>
          <w:sz w:val="24"/>
          <w:szCs w:val="24"/>
          <w:lang w:val="en-CA"/>
        </w:rPr>
        <w:t>e</w:t>
      </w:r>
      <w:r w:rsidRPr="008734B3">
        <w:rPr>
          <w:sz w:val="24"/>
          <w:szCs w:val="24"/>
          <w:lang w:val="en-CA"/>
        </w:rPr>
        <w:t>d</w:t>
      </w:r>
      <w:proofErr w:type="spellEnd"/>
      <w:r>
        <w:rPr>
          <w:sz w:val="24"/>
          <w:szCs w:val="24"/>
          <w:lang w:val="en-CA"/>
        </w:rPr>
        <w:t xml:space="preserve"> in the indicated genetic backgrounds</w:t>
      </w:r>
      <w:r w:rsidR="008734B3">
        <w:rPr>
          <w:sz w:val="24"/>
          <w:szCs w:val="24"/>
          <w:lang w:val="en-CA"/>
        </w:rPr>
        <w:t xml:space="preserve">. </w:t>
      </w:r>
      <w:r>
        <w:rPr>
          <w:sz w:val="24"/>
          <w:szCs w:val="24"/>
          <w:lang w:val="en-CA"/>
        </w:rPr>
        <w:t xml:space="preserve">Peptide coverage of the listed interactors </w:t>
      </w:r>
      <w:r w:rsidR="008734B3">
        <w:rPr>
          <w:sz w:val="24"/>
          <w:szCs w:val="24"/>
          <w:lang w:val="en-CA"/>
        </w:rPr>
        <w:t>is</w:t>
      </w:r>
      <w:r>
        <w:rPr>
          <w:sz w:val="24"/>
          <w:szCs w:val="24"/>
          <w:lang w:val="en-CA"/>
        </w:rPr>
        <w:t xml:space="preserve"> indicated in percentage, as well as the number of replicates in which the interactor was found. (B) Percent identity between each protein is listed, and predicted disordered regions marked with a black wavy line above each </w:t>
      </w:r>
      <w:r>
        <w:rPr>
          <w:sz w:val="24"/>
          <w:szCs w:val="24"/>
          <w:lang w:val="en-CA"/>
        </w:rPr>
        <w:lastRenderedPageBreak/>
        <w:t xml:space="preserve">protein. Protein schematics are to scale. (C) </w:t>
      </w:r>
      <w:r w:rsidR="009E014F">
        <w:rPr>
          <w:sz w:val="24"/>
          <w:szCs w:val="24"/>
          <w:lang w:val="en-CA"/>
        </w:rPr>
        <w:t xml:space="preserve">Input </w:t>
      </w:r>
      <w:r>
        <w:rPr>
          <w:sz w:val="24"/>
          <w:szCs w:val="24"/>
          <w:lang w:val="en-CA"/>
        </w:rPr>
        <w:t xml:space="preserve">and FLAG </w:t>
      </w:r>
      <w:r w:rsidR="00221988">
        <w:rPr>
          <w:sz w:val="24"/>
          <w:szCs w:val="24"/>
          <w:lang w:val="en-CA"/>
        </w:rPr>
        <w:t>IP</w:t>
      </w:r>
      <w:r>
        <w:rPr>
          <w:sz w:val="24"/>
          <w:szCs w:val="24"/>
          <w:lang w:val="en-CA"/>
        </w:rPr>
        <w:t>s from wild-type</w:t>
      </w:r>
      <w:r w:rsidR="00907D80">
        <w:rPr>
          <w:sz w:val="24"/>
          <w:szCs w:val="24"/>
          <w:lang w:val="en-CA"/>
        </w:rPr>
        <w:t xml:space="preserve"> </w:t>
      </w:r>
      <w:r>
        <w:rPr>
          <w:sz w:val="24"/>
          <w:szCs w:val="24"/>
          <w:lang w:val="en-CA"/>
        </w:rPr>
        <w:t xml:space="preserve">or </w:t>
      </w:r>
      <w:proofErr w:type="gramStart"/>
      <w:r w:rsidRPr="008070EA">
        <w:rPr>
          <w:i/>
          <w:iCs/>
          <w:sz w:val="24"/>
          <w:szCs w:val="24"/>
          <w:lang w:val="en-CA"/>
        </w:rPr>
        <w:t>lap::</w:t>
      </w:r>
      <w:proofErr w:type="gramEnd"/>
      <w:r w:rsidRPr="008070EA">
        <w:rPr>
          <w:i/>
          <w:iCs/>
          <w:sz w:val="24"/>
          <w:szCs w:val="24"/>
          <w:lang w:val="en-CA"/>
        </w:rPr>
        <w:t>nrde-3</w:t>
      </w:r>
      <w:r>
        <w:rPr>
          <w:sz w:val="24"/>
          <w:szCs w:val="24"/>
          <w:lang w:val="en-CA"/>
        </w:rPr>
        <w:t xml:space="preserve"> embryos were probed with a</w:t>
      </w:r>
      <w:r w:rsidR="004F64D7">
        <w:rPr>
          <w:sz w:val="24"/>
          <w:szCs w:val="24"/>
          <w:lang w:val="en-CA"/>
        </w:rPr>
        <w:t>n</w:t>
      </w:r>
      <w:r>
        <w:rPr>
          <w:sz w:val="24"/>
          <w:szCs w:val="24"/>
          <w:lang w:val="en-CA"/>
        </w:rPr>
        <w:t xml:space="preserve"> antibody to ENRI-1 to confirm the interaction observed in </w:t>
      </w:r>
      <w:proofErr w:type="spellStart"/>
      <w:r>
        <w:rPr>
          <w:sz w:val="24"/>
          <w:szCs w:val="24"/>
          <w:lang w:val="en-CA"/>
        </w:rPr>
        <w:t>MudPIT</w:t>
      </w:r>
      <w:proofErr w:type="spellEnd"/>
      <w:r>
        <w:rPr>
          <w:sz w:val="24"/>
          <w:szCs w:val="24"/>
          <w:lang w:val="en-CA"/>
        </w:rPr>
        <w:t xml:space="preserve">. </w:t>
      </w:r>
      <w:proofErr w:type="gramStart"/>
      <w:r>
        <w:rPr>
          <w:sz w:val="24"/>
          <w:szCs w:val="24"/>
          <w:lang w:val="en-CA"/>
        </w:rPr>
        <w:t>LAP::</w:t>
      </w:r>
      <w:proofErr w:type="gramEnd"/>
      <w:r>
        <w:rPr>
          <w:sz w:val="24"/>
          <w:szCs w:val="24"/>
          <w:lang w:val="en-CA"/>
        </w:rPr>
        <w:t xml:space="preserve">NRDE-3 was detected with a GFP antibody. </w:t>
      </w:r>
      <w:r w:rsidRPr="004E45B0">
        <w:rPr>
          <w:color w:val="000000" w:themeColor="text1"/>
          <w:sz w:val="24"/>
          <w:szCs w:val="24"/>
          <w:lang w:val="en-CA"/>
        </w:rPr>
        <w:t xml:space="preserve">(D) Wild-type and </w:t>
      </w:r>
      <w:r w:rsidRPr="004E45B0">
        <w:rPr>
          <w:i/>
          <w:iCs/>
          <w:color w:val="000000" w:themeColor="text1"/>
          <w:sz w:val="24"/>
          <w:szCs w:val="24"/>
          <w:lang w:val="en-CA"/>
        </w:rPr>
        <w:t>enri-2::3xflag</w:t>
      </w:r>
      <w:r w:rsidRPr="004E45B0">
        <w:rPr>
          <w:color w:val="000000" w:themeColor="text1"/>
          <w:sz w:val="24"/>
          <w:szCs w:val="24"/>
          <w:lang w:val="en-CA"/>
        </w:rPr>
        <w:t xml:space="preserve"> embryo lysates were subjected to NRDE-3 </w:t>
      </w:r>
      <w:r w:rsidR="004F64D7">
        <w:rPr>
          <w:color w:val="000000" w:themeColor="text1"/>
          <w:sz w:val="24"/>
          <w:szCs w:val="24"/>
          <w:lang w:val="en-CA"/>
        </w:rPr>
        <w:t>IP</w:t>
      </w:r>
      <w:r w:rsidRPr="004E45B0">
        <w:rPr>
          <w:color w:val="000000" w:themeColor="text1"/>
          <w:sz w:val="24"/>
          <w:szCs w:val="24"/>
          <w:lang w:val="en-CA"/>
        </w:rPr>
        <w:t xml:space="preserve"> using pre-immune (PI) serum as a negative control. Input and </w:t>
      </w:r>
      <w:r w:rsidR="00221988">
        <w:rPr>
          <w:color w:val="000000" w:themeColor="text1"/>
          <w:sz w:val="24"/>
          <w:szCs w:val="24"/>
          <w:lang w:val="en-CA"/>
        </w:rPr>
        <w:t>IP</w:t>
      </w:r>
      <w:r w:rsidRPr="004E45B0">
        <w:rPr>
          <w:color w:val="000000" w:themeColor="text1"/>
          <w:sz w:val="24"/>
          <w:szCs w:val="24"/>
          <w:lang w:val="en-CA"/>
        </w:rPr>
        <w:t xml:space="preserve">s were probed with antibodies to NRDE-3, ENRI-1, and FLAG. </w:t>
      </w:r>
      <w:r>
        <w:rPr>
          <w:sz w:val="24"/>
          <w:szCs w:val="24"/>
          <w:lang w:val="en-CA"/>
        </w:rPr>
        <w:t>(E) Table depicting ubiquitin-proteasome components found to interact with ENRI-1</w:t>
      </w:r>
      <w:r w:rsidR="009E014F">
        <w:rPr>
          <w:sz w:val="24"/>
          <w:szCs w:val="24"/>
          <w:lang w:val="en-CA"/>
        </w:rPr>
        <w:t xml:space="preserve"> </w:t>
      </w:r>
      <w:r>
        <w:rPr>
          <w:sz w:val="24"/>
          <w:szCs w:val="24"/>
          <w:lang w:val="en-CA"/>
        </w:rPr>
        <w:t xml:space="preserve">and ENRI-2 and those shared with </w:t>
      </w:r>
      <w:proofErr w:type="gramStart"/>
      <w:r>
        <w:rPr>
          <w:sz w:val="24"/>
          <w:szCs w:val="24"/>
          <w:lang w:val="en-CA"/>
        </w:rPr>
        <w:t>LAP::</w:t>
      </w:r>
      <w:proofErr w:type="gramEnd"/>
      <w:r>
        <w:rPr>
          <w:sz w:val="24"/>
          <w:szCs w:val="24"/>
          <w:lang w:val="en-CA"/>
        </w:rPr>
        <w:t xml:space="preserve">NRDE-3 (bolded). </w:t>
      </w:r>
      <w:r w:rsidRPr="003444CB">
        <w:rPr>
          <w:sz w:val="24"/>
          <w:szCs w:val="24"/>
          <w:lang w:val="en-CA"/>
        </w:rPr>
        <w:t xml:space="preserve">See also </w:t>
      </w:r>
      <w:r>
        <w:rPr>
          <w:sz w:val="24"/>
          <w:szCs w:val="24"/>
          <w:lang w:val="en-CA"/>
        </w:rPr>
        <w:t>Figure S1, Table S1 and Table S2</w:t>
      </w:r>
      <w:r w:rsidRPr="003444CB">
        <w:rPr>
          <w:sz w:val="24"/>
          <w:szCs w:val="24"/>
          <w:lang w:val="en-CA"/>
        </w:rPr>
        <w:t>.</w:t>
      </w:r>
    </w:p>
    <w:p w14:paraId="17EBE1BA" w14:textId="77777777" w:rsidR="004E45B0" w:rsidRDefault="004E45B0" w:rsidP="004E45B0">
      <w:pPr>
        <w:spacing w:line="360" w:lineRule="auto"/>
        <w:jc w:val="both"/>
        <w:rPr>
          <w:b/>
          <w:sz w:val="24"/>
          <w:szCs w:val="24"/>
          <w:lang w:val="en-CA"/>
        </w:rPr>
      </w:pPr>
    </w:p>
    <w:p w14:paraId="4F3F54C4" w14:textId="77777777" w:rsidR="004E45B0" w:rsidRPr="003444CB" w:rsidRDefault="004E45B0" w:rsidP="004E45B0">
      <w:pPr>
        <w:spacing w:line="360" w:lineRule="auto"/>
        <w:jc w:val="both"/>
        <w:rPr>
          <w:sz w:val="24"/>
          <w:szCs w:val="24"/>
          <w:lang w:val="en-CA"/>
        </w:rPr>
      </w:pPr>
      <w:r w:rsidRPr="003444CB">
        <w:rPr>
          <w:b/>
          <w:i/>
          <w:sz w:val="24"/>
          <w:szCs w:val="24"/>
          <w:lang w:val="en-CA"/>
        </w:rPr>
        <w:t>Figure 2</w:t>
      </w:r>
      <w:r w:rsidRPr="003444CB">
        <w:rPr>
          <w:b/>
          <w:sz w:val="24"/>
          <w:szCs w:val="24"/>
          <w:lang w:val="en-CA"/>
        </w:rPr>
        <w:t xml:space="preserve">. </w:t>
      </w:r>
      <w:r>
        <w:rPr>
          <w:b/>
          <w:sz w:val="24"/>
          <w:szCs w:val="24"/>
          <w:lang w:val="en-CA"/>
        </w:rPr>
        <w:t>ENRI</w:t>
      </w:r>
      <w:r w:rsidRPr="003444CB">
        <w:rPr>
          <w:b/>
          <w:sz w:val="24"/>
          <w:szCs w:val="24"/>
          <w:lang w:val="en-CA"/>
        </w:rPr>
        <w:t xml:space="preserve">-1 and </w:t>
      </w:r>
      <w:r>
        <w:rPr>
          <w:b/>
          <w:sz w:val="24"/>
          <w:szCs w:val="24"/>
          <w:lang w:val="en-CA"/>
        </w:rPr>
        <w:t>ENRI</w:t>
      </w:r>
      <w:r w:rsidRPr="003444CB">
        <w:rPr>
          <w:b/>
          <w:sz w:val="24"/>
          <w:szCs w:val="24"/>
          <w:lang w:val="en-CA"/>
        </w:rPr>
        <w:t>-2 suppress nuclear RNAi</w:t>
      </w:r>
      <w:r w:rsidRPr="003444CB">
        <w:rPr>
          <w:sz w:val="24"/>
          <w:szCs w:val="24"/>
          <w:lang w:val="en-CA"/>
        </w:rPr>
        <w:t xml:space="preserve"> (A) Western blots of lysates from wild-type and </w:t>
      </w:r>
      <w:r>
        <w:rPr>
          <w:i/>
          <w:sz w:val="24"/>
          <w:szCs w:val="24"/>
          <w:lang w:val="en-CA"/>
        </w:rPr>
        <w:t>enri</w:t>
      </w:r>
      <w:r w:rsidRPr="003444CB">
        <w:rPr>
          <w:i/>
          <w:sz w:val="24"/>
          <w:szCs w:val="24"/>
          <w:lang w:val="en-CA"/>
        </w:rPr>
        <w:t>-1</w:t>
      </w:r>
      <w:r w:rsidRPr="003444CB">
        <w:rPr>
          <w:sz w:val="24"/>
          <w:szCs w:val="24"/>
          <w:lang w:val="en-CA"/>
        </w:rPr>
        <w:t xml:space="preserve"> </w:t>
      </w:r>
      <w:r>
        <w:rPr>
          <w:sz w:val="24"/>
          <w:szCs w:val="24"/>
          <w:lang w:val="en-CA"/>
        </w:rPr>
        <w:t>knock-out</w:t>
      </w:r>
      <w:r w:rsidRPr="003444CB">
        <w:rPr>
          <w:sz w:val="24"/>
          <w:szCs w:val="24"/>
          <w:lang w:val="en-CA"/>
        </w:rPr>
        <w:t xml:space="preserve"> embryos probed with antibodies to </w:t>
      </w:r>
      <w:r>
        <w:rPr>
          <w:sz w:val="24"/>
          <w:szCs w:val="24"/>
          <w:lang w:val="en-CA"/>
        </w:rPr>
        <w:t>ENRI</w:t>
      </w:r>
      <w:r w:rsidRPr="003444CB">
        <w:rPr>
          <w:sz w:val="24"/>
          <w:szCs w:val="24"/>
          <w:lang w:val="en-CA"/>
        </w:rPr>
        <w:t>-1 and tubulin. (B) Schematic detailing the contributions of cytoplasmic and nuclear RNAi and expected outcomes.</w:t>
      </w:r>
      <w:r w:rsidR="006461D5">
        <w:rPr>
          <w:sz w:val="24"/>
          <w:szCs w:val="24"/>
          <w:lang w:val="en-CA"/>
        </w:rPr>
        <w:t xml:space="preserve"> </w:t>
      </w:r>
      <w:r w:rsidRPr="003444CB">
        <w:rPr>
          <w:sz w:val="24"/>
          <w:szCs w:val="24"/>
          <w:lang w:val="en-CA"/>
        </w:rPr>
        <w:t xml:space="preserve">(C) </w:t>
      </w:r>
      <w:r w:rsidR="006229A6">
        <w:rPr>
          <w:sz w:val="24"/>
          <w:szCs w:val="24"/>
          <w:lang w:val="en-CA"/>
        </w:rPr>
        <w:t xml:space="preserve">Quantification of animals that survive </w:t>
      </w:r>
      <w:r w:rsidR="006229A6">
        <w:rPr>
          <w:i/>
          <w:iCs/>
          <w:sz w:val="24"/>
          <w:szCs w:val="24"/>
          <w:lang w:val="en-CA"/>
        </w:rPr>
        <w:t>lir-1</w:t>
      </w:r>
      <w:r w:rsidR="006229A6">
        <w:rPr>
          <w:sz w:val="24"/>
          <w:szCs w:val="24"/>
          <w:lang w:val="en-CA"/>
        </w:rPr>
        <w:t xml:space="preserve"> RNAi (n &gt;15 biological replicates). </w:t>
      </w:r>
      <w:r>
        <w:rPr>
          <w:sz w:val="24"/>
          <w:szCs w:val="24"/>
          <w:lang w:val="en-CA"/>
        </w:rPr>
        <w:t xml:space="preserve">The </w:t>
      </w:r>
      <w:r>
        <w:rPr>
          <w:i/>
          <w:iCs/>
          <w:sz w:val="24"/>
          <w:szCs w:val="24"/>
          <w:lang w:val="en-CA"/>
        </w:rPr>
        <w:t>enri</w:t>
      </w:r>
      <w:r w:rsidRPr="00F21EFA">
        <w:rPr>
          <w:i/>
          <w:iCs/>
          <w:sz w:val="24"/>
          <w:szCs w:val="24"/>
          <w:lang w:val="en-CA"/>
        </w:rPr>
        <w:t>-</w:t>
      </w:r>
      <w:proofErr w:type="gramStart"/>
      <w:r w:rsidRPr="00F21EFA">
        <w:rPr>
          <w:i/>
          <w:iCs/>
          <w:sz w:val="24"/>
          <w:szCs w:val="24"/>
          <w:lang w:val="en-CA"/>
        </w:rPr>
        <w:t>1;</w:t>
      </w:r>
      <w:r>
        <w:rPr>
          <w:i/>
          <w:iCs/>
          <w:sz w:val="24"/>
          <w:szCs w:val="24"/>
          <w:lang w:val="en-CA"/>
        </w:rPr>
        <w:t>enri</w:t>
      </w:r>
      <w:proofErr w:type="gramEnd"/>
      <w:r w:rsidRPr="00F21EFA">
        <w:rPr>
          <w:i/>
          <w:iCs/>
          <w:sz w:val="24"/>
          <w:szCs w:val="24"/>
          <w:lang w:val="en-CA"/>
        </w:rPr>
        <w:t>-2</w:t>
      </w:r>
      <w:r>
        <w:rPr>
          <w:sz w:val="24"/>
          <w:szCs w:val="24"/>
          <w:lang w:val="en-CA"/>
        </w:rPr>
        <w:t xml:space="preserve"> double mutant comprised alleles </w:t>
      </w:r>
      <w:r>
        <w:rPr>
          <w:i/>
          <w:iCs/>
          <w:sz w:val="24"/>
          <w:szCs w:val="24"/>
          <w:lang w:val="en-CA"/>
        </w:rPr>
        <w:t>enri</w:t>
      </w:r>
      <w:r w:rsidRPr="00F21EFA">
        <w:rPr>
          <w:i/>
          <w:iCs/>
          <w:sz w:val="24"/>
          <w:szCs w:val="24"/>
          <w:lang w:val="en-CA"/>
        </w:rPr>
        <w:t>-1(tag1601)</w:t>
      </w:r>
      <w:r>
        <w:rPr>
          <w:sz w:val="24"/>
          <w:szCs w:val="24"/>
          <w:lang w:val="en-CA"/>
        </w:rPr>
        <w:t xml:space="preserve"> and </w:t>
      </w:r>
      <w:r>
        <w:rPr>
          <w:i/>
          <w:iCs/>
          <w:sz w:val="24"/>
          <w:szCs w:val="24"/>
          <w:lang w:val="en-CA"/>
        </w:rPr>
        <w:t>enri</w:t>
      </w:r>
      <w:r w:rsidRPr="00F21EFA">
        <w:rPr>
          <w:i/>
          <w:iCs/>
          <w:sz w:val="24"/>
          <w:szCs w:val="24"/>
          <w:lang w:val="en-CA"/>
        </w:rPr>
        <w:t>-</w:t>
      </w:r>
      <w:r>
        <w:rPr>
          <w:i/>
          <w:iCs/>
          <w:sz w:val="24"/>
          <w:szCs w:val="24"/>
          <w:lang w:val="en-CA"/>
        </w:rPr>
        <w:t>2</w:t>
      </w:r>
      <w:r w:rsidRPr="00F21EFA">
        <w:rPr>
          <w:i/>
          <w:iCs/>
          <w:sz w:val="24"/>
          <w:szCs w:val="24"/>
          <w:lang w:val="en-CA"/>
        </w:rPr>
        <w:t>(tag1609).</w:t>
      </w:r>
      <w:r>
        <w:rPr>
          <w:sz w:val="24"/>
          <w:szCs w:val="24"/>
          <w:lang w:val="en-CA"/>
        </w:rPr>
        <w:t xml:space="preserve"> </w:t>
      </w:r>
      <w:r w:rsidRPr="004E45B0">
        <w:rPr>
          <w:color w:val="000000" w:themeColor="text1"/>
          <w:sz w:val="24"/>
          <w:szCs w:val="24"/>
          <w:lang w:val="en-CA"/>
        </w:rPr>
        <w:t xml:space="preserve">(D) </w:t>
      </w:r>
      <w:r w:rsidR="00BD48E1">
        <w:rPr>
          <w:color w:val="000000" w:themeColor="text1"/>
          <w:sz w:val="24"/>
          <w:szCs w:val="24"/>
          <w:lang w:val="en-CA"/>
        </w:rPr>
        <w:t>Blistering of animals was scored</w:t>
      </w:r>
      <w:r w:rsidR="006229A6">
        <w:rPr>
          <w:color w:val="000000" w:themeColor="text1"/>
          <w:sz w:val="24"/>
          <w:szCs w:val="24"/>
          <w:lang w:val="en-CA"/>
        </w:rPr>
        <w:t xml:space="preserve"> following </w:t>
      </w:r>
      <w:r w:rsidRPr="004E45B0">
        <w:rPr>
          <w:i/>
          <w:iCs/>
          <w:color w:val="000000" w:themeColor="text1"/>
          <w:sz w:val="24"/>
          <w:szCs w:val="24"/>
          <w:lang w:val="en-CA"/>
        </w:rPr>
        <w:t>bli-1</w:t>
      </w:r>
      <w:r w:rsidRPr="004E45B0">
        <w:rPr>
          <w:color w:val="000000" w:themeColor="text1"/>
          <w:sz w:val="24"/>
          <w:szCs w:val="24"/>
          <w:lang w:val="en-CA"/>
        </w:rPr>
        <w:t xml:space="preserve"> RNAi</w:t>
      </w:r>
      <w:r w:rsidR="00720ED9">
        <w:rPr>
          <w:color w:val="000000" w:themeColor="text1"/>
          <w:sz w:val="24"/>
          <w:szCs w:val="24"/>
          <w:lang w:val="en-CA"/>
        </w:rPr>
        <w:t xml:space="preserve"> (n &gt; 3 biological replicates)</w:t>
      </w:r>
      <w:r w:rsidR="006229A6">
        <w:rPr>
          <w:color w:val="000000" w:themeColor="text1"/>
          <w:sz w:val="24"/>
          <w:szCs w:val="24"/>
          <w:lang w:val="en-CA"/>
        </w:rPr>
        <w:t xml:space="preserve">. </w:t>
      </w:r>
      <w:r w:rsidRPr="003444CB">
        <w:rPr>
          <w:sz w:val="24"/>
          <w:szCs w:val="24"/>
          <w:lang w:val="en-CA"/>
        </w:rPr>
        <w:t>(</w:t>
      </w:r>
      <w:r>
        <w:rPr>
          <w:sz w:val="24"/>
          <w:szCs w:val="24"/>
          <w:lang w:val="en-CA"/>
        </w:rPr>
        <w:t>E</w:t>
      </w:r>
      <w:r w:rsidRPr="003444CB">
        <w:rPr>
          <w:sz w:val="24"/>
          <w:szCs w:val="24"/>
          <w:lang w:val="en-CA"/>
        </w:rPr>
        <w:t xml:space="preserve">) Complete paralysis of animals exposed to </w:t>
      </w:r>
      <w:r w:rsidRPr="003444CB">
        <w:rPr>
          <w:i/>
          <w:sz w:val="24"/>
          <w:szCs w:val="24"/>
          <w:lang w:val="en-CA"/>
        </w:rPr>
        <w:t>unc-22</w:t>
      </w:r>
      <w:r w:rsidRPr="003444CB">
        <w:rPr>
          <w:sz w:val="24"/>
          <w:szCs w:val="24"/>
          <w:lang w:val="en-CA"/>
        </w:rPr>
        <w:t xml:space="preserve"> RNAi was quantified (n &gt; 6 biological replicates).</w:t>
      </w:r>
      <w:r w:rsidR="006229A6">
        <w:rPr>
          <w:sz w:val="24"/>
          <w:szCs w:val="24"/>
          <w:lang w:val="en-CA"/>
        </w:rPr>
        <w:t xml:space="preserve"> </w:t>
      </w:r>
      <w:r w:rsidRPr="003444CB">
        <w:rPr>
          <w:sz w:val="24"/>
          <w:szCs w:val="24"/>
          <w:lang w:val="en-CA"/>
        </w:rPr>
        <w:t>(</w:t>
      </w:r>
      <w:r>
        <w:rPr>
          <w:sz w:val="24"/>
          <w:szCs w:val="24"/>
          <w:lang w:val="en-CA"/>
        </w:rPr>
        <w:t>F</w:t>
      </w:r>
      <w:r w:rsidRPr="003444CB">
        <w:rPr>
          <w:sz w:val="24"/>
          <w:szCs w:val="24"/>
          <w:lang w:val="en-CA"/>
        </w:rPr>
        <w:t xml:space="preserve">) Animals with a coiler phenotype were quantified (n &gt; 3 biological replicates). For all RNAi assays: </w:t>
      </w:r>
      <w:r w:rsidR="006229A6">
        <w:rPr>
          <w:sz w:val="24"/>
          <w:szCs w:val="24"/>
          <w:lang w:val="en-CA"/>
        </w:rPr>
        <w:t xml:space="preserve">Tukey’s multiple comparisons test was conducted with </w:t>
      </w:r>
      <w:r w:rsidRPr="003444CB">
        <w:rPr>
          <w:sz w:val="24"/>
          <w:szCs w:val="24"/>
          <w:lang w:val="en-CA"/>
        </w:rPr>
        <w:t>p-value: 0.05 – 0.0332 (*), 0.0333 – 0.0021 (**), 0.0022 – 0.0002 (***), &lt; 0.0001 (****)</w:t>
      </w:r>
      <w:r w:rsidR="006229A6">
        <w:rPr>
          <w:sz w:val="24"/>
          <w:szCs w:val="24"/>
          <w:lang w:val="en-CA"/>
        </w:rPr>
        <w:t xml:space="preserve">, and data is depicted as mean </w:t>
      </w:r>
      <w:r w:rsidR="006229A6">
        <w:rPr>
          <w:sz w:val="24"/>
          <w:szCs w:val="24"/>
          <w:lang w:val="en-CA"/>
        </w:rPr>
        <w:sym w:font="Symbol" w:char="F0B1"/>
      </w:r>
      <w:r w:rsidR="006229A6">
        <w:rPr>
          <w:sz w:val="24"/>
          <w:szCs w:val="24"/>
          <w:lang w:val="en-CA"/>
        </w:rPr>
        <w:t xml:space="preserve"> SD. </w:t>
      </w:r>
      <w:r w:rsidRPr="003444CB">
        <w:rPr>
          <w:sz w:val="24"/>
          <w:szCs w:val="24"/>
          <w:lang w:val="en-CA"/>
        </w:rPr>
        <w:t>See also Figure</w:t>
      </w:r>
      <w:r w:rsidR="004805D4">
        <w:rPr>
          <w:sz w:val="24"/>
          <w:szCs w:val="24"/>
          <w:lang w:val="en-CA"/>
        </w:rPr>
        <w:t xml:space="preserve"> </w:t>
      </w:r>
      <w:r w:rsidR="00F467EF">
        <w:rPr>
          <w:sz w:val="24"/>
          <w:szCs w:val="24"/>
          <w:lang w:val="en-CA"/>
        </w:rPr>
        <w:t xml:space="preserve">S2 and </w:t>
      </w:r>
      <w:r w:rsidRPr="003444CB">
        <w:rPr>
          <w:sz w:val="24"/>
          <w:szCs w:val="24"/>
          <w:lang w:val="en-CA"/>
        </w:rPr>
        <w:t xml:space="preserve">S3. </w:t>
      </w:r>
    </w:p>
    <w:p w14:paraId="4BA3C5E2" w14:textId="77777777" w:rsidR="004E45B0" w:rsidRPr="003444CB" w:rsidRDefault="004E45B0" w:rsidP="004E45B0">
      <w:pPr>
        <w:spacing w:line="360" w:lineRule="auto"/>
        <w:rPr>
          <w:sz w:val="24"/>
          <w:szCs w:val="24"/>
          <w:lang w:val="en-CA"/>
        </w:rPr>
      </w:pPr>
    </w:p>
    <w:p w14:paraId="64EB5168" w14:textId="77777777" w:rsidR="004E45B0" w:rsidRPr="004F64D7" w:rsidRDefault="004E45B0" w:rsidP="004E45B0">
      <w:pPr>
        <w:spacing w:line="360" w:lineRule="auto"/>
        <w:jc w:val="both"/>
        <w:rPr>
          <w:color w:val="000000" w:themeColor="text1"/>
          <w:sz w:val="24"/>
          <w:szCs w:val="24"/>
          <w:lang w:val="en-CA"/>
        </w:rPr>
      </w:pPr>
      <w:r w:rsidRPr="003444CB">
        <w:rPr>
          <w:b/>
          <w:i/>
          <w:sz w:val="24"/>
          <w:szCs w:val="24"/>
          <w:lang w:val="en-CA"/>
        </w:rPr>
        <w:t>Figure 3.</w:t>
      </w:r>
      <w:r w:rsidRPr="003444CB">
        <w:rPr>
          <w:sz w:val="24"/>
          <w:szCs w:val="24"/>
          <w:lang w:val="en-CA"/>
        </w:rPr>
        <w:t xml:space="preserve"> </w:t>
      </w:r>
      <w:r>
        <w:rPr>
          <w:b/>
          <w:sz w:val="24"/>
          <w:szCs w:val="24"/>
          <w:lang w:val="en-CA"/>
        </w:rPr>
        <w:t>ENRI</w:t>
      </w:r>
      <w:r w:rsidRPr="003444CB">
        <w:rPr>
          <w:b/>
          <w:sz w:val="24"/>
          <w:szCs w:val="24"/>
          <w:lang w:val="en-CA"/>
        </w:rPr>
        <w:t>-1</w:t>
      </w:r>
      <w:r>
        <w:rPr>
          <w:b/>
          <w:sz w:val="24"/>
          <w:szCs w:val="24"/>
          <w:lang w:val="en-CA"/>
        </w:rPr>
        <w:t xml:space="preserve"> and ENRI-2 </w:t>
      </w:r>
      <w:r w:rsidRPr="003444CB">
        <w:rPr>
          <w:b/>
          <w:sz w:val="24"/>
          <w:szCs w:val="24"/>
          <w:lang w:val="en-CA"/>
        </w:rPr>
        <w:t xml:space="preserve">interact with </w:t>
      </w:r>
      <w:r w:rsidRPr="004E45B0">
        <w:rPr>
          <w:b/>
          <w:color w:val="000000" w:themeColor="text1"/>
          <w:sz w:val="24"/>
          <w:szCs w:val="24"/>
          <w:lang w:val="en-CA"/>
        </w:rPr>
        <w:t>unloaded NRDE-3.</w:t>
      </w:r>
      <w:r w:rsidRPr="004E45B0">
        <w:rPr>
          <w:color w:val="000000" w:themeColor="text1"/>
          <w:sz w:val="24"/>
          <w:szCs w:val="24"/>
          <w:lang w:val="en-CA"/>
        </w:rPr>
        <w:t xml:space="preserve"> (A) Total lysates</w:t>
      </w:r>
      <w:r w:rsidR="00A24324">
        <w:rPr>
          <w:color w:val="000000" w:themeColor="text1"/>
          <w:sz w:val="24"/>
          <w:szCs w:val="24"/>
          <w:lang w:val="en-CA"/>
        </w:rPr>
        <w:t xml:space="preserve"> </w:t>
      </w:r>
      <w:r w:rsidRPr="004E45B0">
        <w:rPr>
          <w:color w:val="000000" w:themeColor="text1"/>
          <w:sz w:val="24"/>
          <w:szCs w:val="24"/>
          <w:lang w:val="en-CA"/>
        </w:rPr>
        <w:t xml:space="preserve">and NRDE-3 </w:t>
      </w:r>
      <w:r w:rsidR="00221988">
        <w:rPr>
          <w:color w:val="000000" w:themeColor="text1"/>
          <w:sz w:val="24"/>
          <w:szCs w:val="24"/>
          <w:lang w:val="en-CA"/>
        </w:rPr>
        <w:t>IP</w:t>
      </w:r>
      <w:r w:rsidRPr="004E45B0">
        <w:rPr>
          <w:color w:val="000000" w:themeColor="text1"/>
          <w:sz w:val="24"/>
          <w:szCs w:val="24"/>
          <w:lang w:val="en-CA"/>
        </w:rPr>
        <w:t xml:space="preserve">s from </w:t>
      </w:r>
      <w:r w:rsidRPr="004E45B0">
        <w:rPr>
          <w:i/>
          <w:iCs/>
          <w:color w:val="000000" w:themeColor="text1"/>
          <w:sz w:val="24"/>
          <w:szCs w:val="24"/>
          <w:lang w:val="en-CA"/>
        </w:rPr>
        <w:t xml:space="preserve">enri-2::3xflag, eri-1(mg366), </w:t>
      </w:r>
      <w:r w:rsidRPr="004E45B0">
        <w:rPr>
          <w:color w:val="000000" w:themeColor="text1"/>
          <w:sz w:val="24"/>
          <w:szCs w:val="24"/>
          <w:lang w:val="en-CA"/>
        </w:rPr>
        <w:t xml:space="preserve">and </w:t>
      </w:r>
      <w:r w:rsidRPr="004E45B0">
        <w:rPr>
          <w:i/>
          <w:iCs/>
          <w:color w:val="000000" w:themeColor="text1"/>
          <w:sz w:val="24"/>
          <w:szCs w:val="24"/>
          <w:lang w:val="en-CA"/>
        </w:rPr>
        <w:t>enri-2::3</w:t>
      </w:r>
      <w:proofErr w:type="gramStart"/>
      <w:r w:rsidRPr="004E45B0">
        <w:rPr>
          <w:i/>
          <w:iCs/>
          <w:color w:val="000000" w:themeColor="text1"/>
          <w:sz w:val="24"/>
          <w:szCs w:val="24"/>
          <w:lang w:val="en-CA"/>
        </w:rPr>
        <w:t>xflag;eri</w:t>
      </w:r>
      <w:proofErr w:type="gramEnd"/>
      <w:r w:rsidRPr="004E45B0">
        <w:rPr>
          <w:i/>
          <w:iCs/>
          <w:color w:val="000000" w:themeColor="text1"/>
          <w:sz w:val="24"/>
          <w:szCs w:val="24"/>
          <w:lang w:val="en-CA"/>
        </w:rPr>
        <w:t>-1(mg366)</w:t>
      </w:r>
      <w:r w:rsidRPr="004E45B0">
        <w:rPr>
          <w:color w:val="000000" w:themeColor="text1"/>
          <w:sz w:val="24"/>
          <w:szCs w:val="24"/>
          <w:lang w:val="en-CA"/>
        </w:rPr>
        <w:t xml:space="preserve"> embryos were probed with NRDE-3, FLAG and ENRI-1 antibodies. </w:t>
      </w:r>
      <w:r w:rsidRPr="003444CB">
        <w:rPr>
          <w:sz w:val="24"/>
          <w:szCs w:val="24"/>
          <w:lang w:val="en-CA"/>
        </w:rPr>
        <w:t xml:space="preserve">(B) </w:t>
      </w:r>
      <w:r>
        <w:rPr>
          <w:sz w:val="24"/>
          <w:szCs w:val="24"/>
          <w:lang w:val="en-CA"/>
        </w:rPr>
        <w:t>Top</w:t>
      </w:r>
      <w:r w:rsidRPr="003444CB">
        <w:rPr>
          <w:sz w:val="24"/>
          <w:szCs w:val="24"/>
          <w:lang w:val="en-CA"/>
        </w:rPr>
        <w:t>: Schematic of the 2’O-methyl pull-down</w:t>
      </w:r>
      <w:r>
        <w:rPr>
          <w:sz w:val="24"/>
          <w:szCs w:val="24"/>
          <w:lang w:val="en-CA"/>
        </w:rPr>
        <w:t>.</w:t>
      </w:r>
      <w:r w:rsidRPr="003444CB">
        <w:rPr>
          <w:sz w:val="24"/>
          <w:szCs w:val="24"/>
          <w:lang w:val="en-CA"/>
        </w:rPr>
        <w:t xml:space="preserve"> </w:t>
      </w:r>
      <w:r>
        <w:rPr>
          <w:sz w:val="24"/>
          <w:szCs w:val="24"/>
          <w:lang w:val="en-CA"/>
        </w:rPr>
        <w:t>Bottom</w:t>
      </w:r>
      <w:r w:rsidRPr="003444CB">
        <w:rPr>
          <w:sz w:val="24"/>
          <w:szCs w:val="24"/>
          <w:lang w:val="en-CA"/>
        </w:rPr>
        <w:t>:</w:t>
      </w:r>
      <w:r>
        <w:rPr>
          <w:sz w:val="24"/>
          <w:szCs w:val="24"/>
          <w:lang w:val="en-CA"/>
        </w:rPr>
        <w:t xml:space="preserve"> Input and </w:t>
      </w:r>
      <w:r w:rsidR="00F57316">
        <w:rPr>
          <w:sz w:val="24"/>
          <w:szCs w:val="24"/>
          <w:lang w:val="en-CA"/>
        </w:rPr>
        <w:t>pull-down</w:t>
      </w:r>
      <w:r>
        <w:rPr>
          <w:sz w:val="24"/>
          <w:szCs w:val="24"/>
          <w:lang w:val="en-CA"/>
        </w:rPr>
        <w:t xml:space="preserve"> fractions were probed with FLAG </w:t>
      </w:r>
      <w:r w:rsidRPr="003444CB">
        <w:rPr>
          <w:sz w:val="24"/>
          <w:szCs w:val="24"/>
          <w:lang w:val="en-CA"/>
        </w:rPr>
        <w:t xml:space="preserve">and </w:t>
      </w:r>
      <w:r>
        <w:rPr>
          <w:sz w:val="24"/>
          <w:szCs w:val="24"/>
          <w:lang w:val="en-CA"/>
        </w:rPr>
        <w:t>ENRI</w:t>
      </w:r>
      <w:r w:rsidRPr="003444CB">
        <w:rPr>
          <w:sz w:val="24"/>
          <w:szCs w:val="24"/>
          <w:lang w:val="en-CA"/>
        </w:rPr>
        <w:t>-1</w:t>
      </w:r>
      <w:r>
        <w:rPr>
          <w:sz w:val="24"/>
          <w:szCs w:val="24"/>
          <w:lang w:val="en-CA"/>
        </w:rPr>
        <w:t xml:space="preserve"> antibodies</w:t>
      </w:r>
      <w:r w:rsidRPr="003444CB">
        <w:rPr>
          <w:sz w:val="24"/>
          <w:szCs w:val="24"/>
          <w:lang w:val="en-CA"/>
        </w:rPr>
        <w:t xml:space="preserve">. (C) RNA extracted from </w:t>
      </w:r>
      <w:r>
        <w:rPr>
          <w:sz w:val="24"/>
          <w:szCs w:val="24"/>
          <w:lang w:val="en-CA"/>
        </w:rPr>
        <w:t xml:space="preserve">FLAG IPs performed in transgenic </w:t>
      </w:r>
      <w:proofErr w:type="gramStart"/>
      <w:r>
        <w:rPr>
          <w:i/>
          <w:iCs/>
          <w:sz w:val="24"/>
          <w:szCs w:val="24"/>
          <w:lang w:val="en-CA"/>
        </w:rPr>
        <w:t>lap::</w:t>
      </w:r>
      <w:proofErr w:type="gramEnd"/>
      <w:r>
        <w:rPr>
          <w:i/>
          <w:iCs/>
          <w:sz w:val="24"/>
          <w:szCs w:val="24"/>
          <w:lang w:val="en-CA"/>
        </w:rPr>
        <w:t xml:space="preserve">nrde-3 </w:t>
      </w:r>
      <w:r w:rsidRPr="003444CB">
        <w:rPr>
          <w:sz w:val="24"/>
          <w:szCs w:val="24"/>
          <w:lang w:val="en-CA"/>
        </w:rPr>
        <w:t xml:space="preserve"> and </w:t>
      </w:r>
      <w:r>
        <w:rPr>
          <w:i/>
          <w:iCs/>
          <w:sz w:val="24"/>
          <w:szCs w:val="24"/>
          <w:lang w:val="en-CA"/>
        </w:rPr>
        <w:t>enri-1::3xflag</w:t>
      </w:r>
      <w:r>
        <w:rPr>
          <w:sz w:val="24"/>
          <w:szCs w:val="24"/>
          <w:lang w:val="en-CA"/>
        </w:rPr>
        <w:t xml:space="preserve"> embryos </w:t>
      </w:r>
      <w:r w:rsidRPr="003444CB">
        <w:rPr>
          <w:sz w:val="24"/>
          <w:szCs w:val="24"/>
          <w:lang w:val="en-CA"/>
        </w:rPr>
        <w:t>w</w:t>
      </w:r>
      <w:r>
        <w:rPr>
          <w:sz w:val="24"/>
          <w:szCs w:val="24"/>
          <w:lang w:val="en-CA"/>
        </w:rPr>
        <w:t xml:space="preserve">as </w:t>
      </w:r>
      <w:r w:rsidRPr="003444CB">
        <w:rPr>
          <w:sz w:val="24"/>
          <w:szCs w:val="24"/>
          <w:lang w:val="en-CA"/>
        </w:rPr>
        <w:t>probed for 22G-RNAs mapping to siR-26-1 and X-cluster</w:t>
      </w:r>
      <w:r>
        <w:rPr>
          <w:sz w:val="24"/>
          <w:szCs w:val="24"/>
          <w:lang w:val="en-CA"/>
        </w:rPr>
        <w:t xml:space="preserve">. FLAG antibody was used to detect both </w:t>
      </w:r>
      <w:proofErr w:type="gramStart"/>
      <w:r>
        <w:rPr>
          <w:sz w:val="24"/>
          <w:szCs w:val="24"/>
          <w:lang w:val="en-CA"/>
        </w:rPr>
        <w:t>LAP::</w:t>
      </w:r>
      <w:proofErr w:type="gramEnd"/>
      <w:r>
        <w:rPr>
          <w:sz w:val="24"/>
          <w:szCs w:val="24"/>
          <w:lang w:val="en-CA"/>
        </w:rPr>
        <w:t xml:space="preserve">NRDE-3 and ENRI-1::3xFLAG. Dashed line indicates an unrelated lane was removed from the siR-26-1 northern </w:t>
      </w:r>
      <w:r w:rsidRPr="004E45B0">
        <w:rPr>
          <w:color w:val="000000" w:themeColor="text1"/>
          <w:sz w:val="24"/>
          <w:szCs w:val="24"/>
          <w:lang w:val="en-CA"/>
        </w:rPr>
        <w:t xml:space="preserve">blot. (D) RNA extracted from NRDE-3 and ENRI-2::3xFLAG IPs was probed for the 22G-RNAs mapping to the X-cluster. </w:t>
      </w:r>
      <w:r w:rsidR="004F64D7">
        <w:rPr>
          <w:color w:val="000000" w:themeColor="text1"/>
          <w:sz w:val="24"/>
          <w:szCs w:val="24"/>
          <w:lang w:val="en-CA"/>
        </w:rPr>
        <w:t xml:space="preserve">PI = pre-immune serum. </w:t>
      </w:r>
      <w:r w:rsidRPr="004E45B0">
        <w:rPr>
          <w:color w:val="000000" w:themeColor="text1"/>
          <w:sz w:val="24"/>
          <w:szCs w:val="24"/>
          <w:lang w:val="en-CA"/>
        </w:rPr>
        <w:t xml:space="preserve">NRDE-3 antibody and FLAG antibody </w:t>
      </w:r>
      <w:r w:rsidRPr="004E45B0">
        <w:rPr>
          <w:color w:val="000000" w:themeColor="text1"/>
          <w:sz w:val="24"/>
          <w:szCs w:val="24"/>
          <w:lang w:val="en-CA"/>
        </w:rPr>
        <w:lastRenderedPageBreak/>
        <w:t>were used to detect NRDE-3 and ENRI-2::3xFLAG respectively. (E) Top: schematic outlining the fragments of NRDE-3 fused to GST. Bottom: 50% of the pull-down was loaded onto a 10% gel for western blot analysis using an anti-6xHIS antibody. The other 50% was loaded onto a gel for Coomassie staining (Figure S</w:t>
      </w:r>
      <w:r w:rsidR="003B1982">
        <w:rPr>
          <w:color w:val="000000" w:themeColor="text1"/>
          <w:sz w:val="24"/>
          <w:szCs w:val="24"/>
          <w:lang w:val="en-CA"/>
        </w:rPr>
        <w:t>3</w:t>
      </w:r>
      <w:r w:rsidRPr="004E45B0">
        <w:rPr>
          <w:color w:val="000000" w:themeColor="text1"/>
          <w:sz w:val="24"/>
          <w:szCs w:val="24"/>
          <w:lang w:val="en-CA"/>
        </w:rPr>
        <w:t>E, F). Each pull-down was performed at least 4 times and a representative blot for each is shown. See also Figure S</w:t>
      </w:r>
      <w:r w:rsidR="00F467EF">
        <w:rPr>
          <w:color w:val="000000" w:themeColor="text1"/>
          <w:sz w:val="24"/>
          <w:szCs w:val="24"/>
          <w:lang w:val="en-CA"/>
        </w:rPr>
        <w:t>3</w:t>
      </w:r>
      <w:r w:rsidRPr="004E45B0">
        <w:rPr>
          <w:color w:val="000000" w:themeColor="text1"/>
          <w:sz w:val="24"/>
          <w:szCs w:val="24"/>
          <w:lang w:val="en-CA"/>
        </w:rPr>
        <w:t>.</w:t>
      </w:r>
    </w:p>
    <w:p w14:paraId="329EE89C" w14:textId="77777777" w:rsidR="004E45B0" w:rsidRPr="003444CB" w:rsidRDefault="004E45B0" w:rsidP="004E45B0">
      <w:pPr>
        <w:spacing w:line="360" w:lineRule="auto"/>
        <w:rPr>
          <w:sz w:val="24"/>
          <w:szCs w:val="24"/>
          <w:lang w:val="en-CA"/>
        </w:rPr>
      </w:pPr>
    </w:p>
    <w:p w14:paraId="154E7CBF" w14:textId="77777777" w:rsidR="004E45B0" w:rsidRPr="003444CB" w:rsidRDefault="004E45B0" w:rsidP="004E45B0">
      <w:pPr>
        <w:spacing w:line="360" w:lineRule="auto"/>
        <w:jc w:val="both"/>
        <w:rPr>
          <w:sz w:val="24"/>
          <w:szCs w:val="24"/>
          <w:lang w:val="en-CA"/>
        </w:rPr>
      </w:pPr>
      <w:r w:rsidRPr="003444CB">
        <w:rPr>
          <w:b/>
          <w:i/>
          <w:sz w:val="24"/>
          <w:szCs w:val="24"/>
          <w:lang w:val="en-CA"/>
        </w:rPr>
        <w:t>Figure</w:t>
      </w:r>
      <w:r>
        <w:rPr>
          <w:b/>
          <w:i/>
          <w:sz w:val="24"/>
          <w:szCs w:val="24"/>
          <w:lang w:val="en-CA"/>
        </w:rPr>
        <w:t xml:space="preserve"> 4</w:t>
      </w:r>
      <w:r w:rsidRPr="003444CB">
        <w:rPr>
          <w:b/>
          <w:i/>
          <w:sz w:val="24"/>
          <w:szCs w:val="24"/>
          <w:lang w:val="en-CA"/>
        </w:rPr>
        <w:t xml:space="preserve">. </w:t>
      </w:r>
      <w:r>
        <w:rPr>
          <w:b/>
          <w:sz w:val="24"/>
          <w:szCs w:val="24"/>
          <w:lang w:val="en-CA"/>
        </w:rPr>
        <w:t>ENRI</w:t>
      </w:r>
      <w:r w:rsidRPr="003444CB">
        <w:rPr>
          <w:b/>
          <w:sz w:val="24"/>
          <w:szCs w:val="24"/>
          <w:lang w:val="en-CA"/>
        </w:rPr>
        <w:t xml:space="preserve">-1 and </w:t>
      </w:r>
      <w:r>
        <w:rPr>
          <w:b/>
          <w:sz w:val="24"/>
          <w:szCs w:val="24"/>
          <w:lang w:val="en-CA"/>
        </w:rPr>
        <w:t>ENRI</w:t>
      </w:r>
      <w:r w:rsidRPr="003444CB">
        <w:rPr>
          <w:b/>
          <w:sz w:val="24"/>
          <w:szCs w:val="24"/>
          <w:lang w:val="en-CA"/>
        </w:rPr>
        <w:t>-2 localize to embryos and prevent premature nuclear translocation of NRDE-3.</w:t>
      </w:r>
      <w:r w:rsidRPr="003444CB">
        <w:rPr>
          <w:sz w:val="24"/>
          <w:szCs w:val="24"/>
          <w:lang w:val="en-CA"/>
        </w:rPr>
        <w:t xml:space="preserve"> (A) </w:t>
      </w:r>
      <w:r>
        <w:rPr>
          <w:sz w:val="24"/>
          <w:szCs w:val="24"/>
          <w:lang w:val="en-CA"/>
        </w:rPr>
        <w:t>ENRI</w:t>
      </w:r>
      <w:r w:rsidRPr="003444CB">
        <w:rPr>
          <w:sz w:val="24"/>
          <w:szCs w:val="24"/>
          <w:lang w:val="en-CA"/>
        </w:rPr>
        <w:t>-</w:t>
      </w:r>
      <w:proofErr w:type="gramStart"/>
      <w:r w:rsidRPr="003444CB">
        <w:rPr>
          <w:sz w:val="24"/>
          <w:szCs w:val="24"/>
          <w:lang w:val="en-CA"/>
        </w:rPr>
        <w:t>1::</w:t>
      </w:r>
      <w:proofErr w:type="gramEnd"/>
      <w:r w:rsidRPr="003444CB">
        <w:rPr>
          <w:sz w:val="24"/>
          <w:szCs w:val="24"/>
          <w:lang w:val="en-CA"/>
        </w:rPr>
        <w:t xml:space="preserve">GFP localization in a dissected young adult hermaphrodite germline. (B) </w:t>
      </w:r>
      <w:r>
        <w:rPr>
          <w:sz w:val="24"/>
          <w:szCs w:val="24"/>
          <w:lang w:val="en-CA"/>
        </w:rPr>
        <w:t>ENRI</w:t>
      </w:r>
      <w:r w:rsidRPr="003444CB">
        <w:rPr>
          <w:sz w:val="24"/>
          <w:szCs w:val="24"/>
          <w:lang w:val="en-CA"/>
        </w:rPr>
        <w:t>-</w:t>
      </w:r>
      <w:proofErr w:type="gramStart"/>
      <w:r w:rsidRPr="003444CB">
        <w:rPr>
          <w:sz w:val="24"/>
          <w:szCs w:val="24"/>
          <w:lang w:val="en-CA"/>
        </w:rPr>
        <w:t>2::</w:t>
      </w:r>
      <w:proofErr w:type="gramEnd"/>
      <w:r w:rsidRPr="003444CB">
        <w:rPr>
          <w:sz w:val="24"/>
          <w:szCs w:val="24"/>
          <w:lang w:val="en-CA"/>
        </w:rPr>
        <w:t xml:space="preserve">GFP expression in </w:t>
      </w:r>
      <w:r>
        <w:rPr>
          <w:sz w:val="24"/>
          <w:szCs w:val="24"/>
          <w:lang w:val="en-CA"/>
        </w:rPr>
        <w:t>various embryo stages</w:t>
      </w:r>
      <w:r w:rsidRPr="003444CB">
        <w:rPr>
          <w:sz w:val="24"/>
          <w:szCs w:val="24"/>
          <w:lang w:val="en-CA"/>
        </w:rPr>
        <w:t>.</w:t>
      </w:r>
      <w:r>
        <w:rPr>
          <w:sz w:val="24"/>
          <w:szCs w:val="24"/>
          <w:lang w:val="en-CA"/>
        </w:rPr>
        <w:t xml:space="preserve"> (C) ENRI-</w:t>
      </w:r>
      <w:proofErr w:type="gramStart"/>
      <w:r>
        <w:rPr>
          <w:sz w:val="24"/>
          <w:szCs w:val="24"/>
          <w:lang w:val="en-CA"/>
        </w:rPr>
        <w:t>2::</w:t>
      </w:r>
      <w:proofErr w:type="gramEnd"/>
      <w:r>
        <w:rPr>
          <w:sz w:val="24"/>
          <w:szCs w:val="24"/>
          <w:lang w:val="en-CA"/>
        </w:rPr>
        <w:t>GFP expression in the young adult hermaphrodite.</w:t>
      </w:r>
      <w:r w:rsidRPr="003444CB">
        <w:rPr>
          <w:sz w:val="24"/>
          <w:szCs w:val="24"/>
          <w:lang w:val="en-CA"/>
        </w:rPr>
        <w:t xml:space="preserve"> </w:t>
      </w:r>
      <w:r>
        <w:rPr>
          <w:sz w:val="24"/>
          <w:szCs w:val="24"/>
          <w:lang w:val="en-CA"/>
        </w:rPr>
        <w:t xml:space="preserve">Germline outline is marked by dashed lines. </w:t>
      </w:r>
      <w:r w:rsidRPr="003444CB">
        <w:rPr>
          <w:sz w:val="24"/>
          <w:szCs w:val="24"/>
          <w:lang w:val="en-CA"/>
        </w:rPr>
        <w:t xml:space="preserve">(D) Localization of </w:t>
      </w:r>
      <w:proofErr w:type="gramStart"/>
      <w:r>
        <w:rPr>
          <w:sz w:val="24"/>
          <w:szCs w:val="24"/>
          <w:lang w:val="en-CA"/>
        </w:rPr>
        <w:t>LAP</w:t>
      </w:r>
      <w:r w:rsidRPr="003444CB">
        <w:rPr>
          <w:sz w:val="24"/>
          <w:szCs w:val="24"/>
          <w:lang w:val="en-CA"/>
        </w:rPr>
        <w:t>::</w:t>
      </w:r>
      <w:proofErr w:type="gramEnd"/>
      <w:r w:rsidRPr="003444CB">
        <w:rPr>
          <w:sz w:val="24"/>
          <w:szCs w:val="24"/>
          <w:lang w:val="en-CA"/>
        </w:rPr>
        <w:t xml:space="preserve">NRDE-3 in developing embryos in </w:t>
      </w:r>
      <w:r w:rsidR="00ED50B0">
        <w:rPr>
          <w:sz w:val="24"/>
          <w:szCs w:val="24"/>
          <w:lang w:val="en-CA"/>
        </w:rPr>
        <w:t>indicated genetic backgrounds</w:t>
      </w:r>
      <w:r w:rsidRPr="003444CB">
        <w:rPr>
          <w:sz w:val="24"/>
          <w:szCs w:val="24"/>
          <w:lang w:val="en-CA"/>
        </w:rPr>
        <w:t>.</w:t>
      </w:r>
      <w:r w:rsidR="00720ED9">
        <w:rPr>
          <w:sz w:val="24"/>
          <w:szCs w:val="24"/>
          <w:lang w:val="en-CA"/>
        </w:rPr>
        <w:t xml:space="preserve"> Scale bars for reference.</w:t>
      </w:r>
    </w:p>
    <w:p w14:paraId="7F145737" w14:textId="77777777" w:rsidR="004E45B0" w:rsidRPr="003444CB" w:rsidRDefault="004E45B0" w:rsidP="004E45B0">
      <w:pPr>
        <w:spacing w:line="360" w:lineRule="auto"/>
        <w:jc w:val="both"/>
        <w:rPr>
          <w:b/>
          <w:i/>
          <w:sz w:val="24"/>
          <w:szCs w:val="24"/>
          <w:lang w:val="en-CA"/>
        </w:rPr>
      </w:pPr>
    </w:p>
    <w:p w14:paraId="4A62E326" w14:textId="77777777" w:rsidR="004E45B0" w:rsidRPr="003444CB" w:rsidRDefault="004E45B0" w:rsidP="004E45B0">
      <w:pPr>
        <w:spacing w:line="360" w:lineRule="auto"/>
        <w:jc w:val="both"/>
        <w:rPr>
          <w:sz w:val="24"/>
          <w:szCs w:val="24"/>
          <w:lang w:val="en-CA"/>
        </w:rPr>
      </w:pPr>
      <w:r w:rsidRPr="003444CB">
        <w:rPr>
          <w:b/>
          <w:i/>
          <w:sz w:val="24"/>
          <w:szCs w:val="24"/>
          <w:lang w:val="en-CA"/>
        </w:rPr>
        <w:t xml:space="preserve">Figure </w:t>
      </w:r>
      <w:r>
        <w:rPr>
          <w:b/>
          <w:i/>
          <w:sz w:val="24"/>
          <w:szCs w:val="24"/>
          <w:lang w:val="en-CA"/>
        </w:rPr>
        <w:t>5</w:t>
      </w:r>
      <w:r w:rsidRPr="003444CB">
        <w:rPr>
          <w:b/>
          <w:i/>
          <w:sz w:val="24"/>
          <w:szCs w:val="24"/>
          <w:lang w:val="en-CA"/>
        </w:rPr>
        <w:t xml:space="preserve">. </w:t>
      </w:r>
      <w:r w:rsidRPr="003444CB">
        <w:rPr>
          <w:b/>
          <w:sz w:val="24"/>
          <w:szCs w:val="24"/>
          <w:lang w:val="en-CA"/>
        </w:rPr>
        <w:t xml:space="preserve">Loss of the </w:t>
      </w:r>
      <w:proofErr w:type="spellStart"/>
      <w:r>
        <w:rPr>
          <w:b/>
          <w:i/>
          <w:sz w:val="24"/>
          <w:szCs w:val="24"/>
          <w:lang w:val="en-CA"/>
        </w:rPr>
        <w:t>enri</w:t>
      </w:r>
      <w:proofErr w:type="spellEnd"/>
      <w:r w:rsidRPr="003444CB">
        <w:rPr>
          <w:b/>
          <w:sz w:val="24"/>
          <w:szCs w:val="24"/>
          <w:lang w:val="en-CA"/>
        </w:rPr>
        <w:t xml:space="preserve"> genes leads to deregulation of </w:t>
      </w:r>
      <w:r>
        <w:rPr>
          <w:b/>
          <w:sz w:val="24"/>
          <w:szCs w:val="24"/>
          <w:lang w:val="en-CA"/>
        </w:rPr>
        <w:t xml:space="preserve">NRDE-3-associated </w:t>
      </w:r>
      <w:r w:rsidRPr="003444CB">
        <w:rPr>
          <w:b/>
          <w:sz w:val="24"/>
          <w:szCs w:val="24"/>
          <w:lang w:val="en-CA"/>
        </w:rPr>
        <w:t xml:space="preserve">small RNAs </w:t>
      </w:r>
      <w:r w:rsidRPr="003444CB">
        <w:rPr>
          <w:sz w:val="24"/>
          <w:szCs w:val="24"/>
          <w:lang w:val="en-CA"/>
        </w:rPr>
        <w:t>(A) (B) MA plot</w:t>
      </w:r>
      <w:r>
        <w:rPr>
          <w:sz w:val="24"/>
          <w:szCs w:val="24"/>
          <w:lang w:val="en-CA"/>
        </w:rPr>
        <w:t xml:space="preserve"> (where M is the difference between log intensities and A is the average log intensity for a dot in the plot) </w:t>
      </w:r>
      <w:r w:rsidRPr="003444CB">
        <w:rPr>
          <w:sz w:val="24"/>
          <w:szCs w:val="24"/>
          <w:lang w:val="en-CA"/>
        </w:rPr>
        <w:t xml:space="preserve">of </w:t>
      </w:r>
      <w:r>
        <w:rPr>
          <w:sz w:val="24"/>
          <w:szCs w:val="24"/>
          <w:lang w:val="en-CA"/>
        </w:rPr>
        <w:t xml:space="preserve">(A) </w:t>
      </w:r>
      <w:r w:rsidRPr="003444CB">
        <w:rPr>
          <w:sz w:val="24"/>
          <w:szCs w:val="24"/>
          <w:lang w:val="en-CA"/>
        </w:rPr>
        <w:t>input</w:t>
      </w:r>
      <w:r>
        <w:rPr>
          <w:sz w:val="24"/>
          <w:szCs w:val="24"/>
          <w:lang w:val="en-CA"/>
        </w:rPr>
        <w:t xml:space="preserve"> </w:t>
      </w:r>
      <w:r w:rsidRPr="003444CB">
        <w:rPr>
          <w:sz w:val="24"/>
          <w:szCs w:val="24"/>
          <w:lang w:val="en-CA"/>
        </w:rPr>
        <w:t xml:space="preserve">or </w:t>
      </w:r>
      <w:r>
        <w:rPr>
          <w:sz w:val="24"/>
          <w:szCs w:val="24"/>
          <w:lang w:val="en-CA"/>
        </w:rPr>
        <w:t xml:space="preserve">(B) </w:t>
      </w:r>
      <w:r w:rsidRPr="003444CB">
        <w:rPr>
          <w:sz w:val="24"/>
          <w:szCs w:val="24"/>
          <w:lang w:val="en-CA"/>
        </w:rPr>
        <w:t>FLA</w:t>
      </w:r>
      <w:r>
        <w:rPr>
          <w:sz w:val="24"/>
          <w:szCs w:val="24"/>
          <w:lang w:val="en-CA"/>
        </w:rPr>
        <w:t>G</w:t>
      </w:r>
      <w:r w:rsidRPr="003444CB">
        <w:rPr>
          <w:sz w:val="24"/>
          <w:szCs w:val="24"/>
          <w:lang w:val="en-CA"/>
        </w:rPr>
        <w:t>-IP</w:t>
      </w:r>
      <w:r>
        <w:rPr>
          <w:sz w:val="24"/>
          <w:szCs w:val="24"/>
          <w:lang w:val="en-CA"/>
        </w:rPr>
        <w:t xml:space="preserve"> </w:t>
      </w:r>
      <w:r w:rsidRPr="003444CB">
        <w:rPr>
          <w:sz w:val="24"/>
          <w:szCs w:val="24"/>
          <w:lang w:val="en-CA"/>
        </w:rPr>
        <w:t xml:space="preserve">22G-RNA reads </w:t>
      </w:r>
      <w:sdt>
        <w:sdtPr>
          <w:rPr>
            <w:sz w:val="24"/>
            <w:szCs w:val="24"/>
          </w:rPr>
          <w:tag w:val="goog_rdk_1"/>
          <w:id w:val="-199326988"/>
        </w:sdtPr>
        <w:sdtEndPr/>
        <w:sdtContent/>
      </w:sdt>
      <w:sdt>
        <w:sdtPr>
          <w:rPr>
            <w:sz w:val="24"/>
            <w:szCs w:val="24"/>
          </w:rPr>
          <w:tag w:val="goog_rdk_4"/>
          <w:id w:val="855929925"/>
        </w:sdtPr>
        <w:sdtEndPr/>
        <w:sdtContent/>
      </w:sdt>
      <w:sdt>
        <w:sdtPr>
          <w:rPr>
            <w:sz w:val="24"/>
            <w:szCs w:val="24"/>
          </w:rPr>
          <w:tag w:val="goog_rdk_8"/>
          <w:id w:val="-467283852"/>
        </w:sdtPr>
        <w:sdtEndPr/>
        <w:sdtContent/>
      </w:sdt>
      <w:r w:rsidRPr="003444CB">
        <w:rPr>
          <w:sz w:val="24"/>
          <w:szCs w:val="24"/>
          <w:lang w:val="en-CA"/>
        </w:rPr>
        <w:t>mapping</w:t>
      </w:r>
      <w:r>
        <w:rPr>
          <w:sz w:val="24"/>
          <w:szCs w:val="24"/>
          <w:lang w:val="en-CA"/>
        </w:rPr>
        <w:t xml:space="preserve"> antisense</w:t>
      </w:r>
      <w:r w:rsidRPr="003444CB">
        <w:rPr>
          <w:sz w:val="24"/>
          <w:szCs w:val="24"/>
          <w:lang w:val="en-CA"/>
        </w:rPr>
        <w:t xml:space="preserve"> to individual genes from </w:t>
      </w:r>
      <w:proofErr w:type="gramStart"/>
      <w:r>
        <w:rPr>
          <w:sz w:val="24"/>
          <w:szCs w:val="24"/>
          <w:lang w:val="en-CA"/>
        </w:rPr>
        <w:t>LAP</w:t>
      </w:r>
      <w:r w:rsidRPr="003444CB">
        <w:rPr>
          <w:sz w:val="24"/>
          <w:szCs w:val="24"/>
          <w:lang w:val="en-CA"/>
        </w:rPr>
        <w:t>::</w:t>
      </w:r>
      <w:proofErr w:type="gramEnd"/>
      <w:r w:rsidRPr="003444CB">
        <w:rPr>
          <w:sz w:val="24"/>
          <w:szCs w:val="24"/>
          <w:lang w:val="en-CA"/>
        </w:rPr>
        <w:t>NRDE-3 (</w:t>
      </w:r>
      <w:r>
        <w:rPr>
          <w:i/>
          <w:sz w:val="24"/>
          <w:szCs w:val="24"/>
          <w:lang w:val="en-CA"/>
        </w:rPr>
        <w:t>enri</w:t>
      </w:r>
      <w:r w:rsidRPr="003444CB">
        <w:rPr>
          <w:i/>
          <w:sz w:val="24"/>
          <w:szCs w:val="24"/>
          <w:lang w:val="en-CA"/>
        </w:rPr>
        <w:t>-1</w:t>
      </w:r>
      <w:r>
        <w:rPr>
          <w:i/>
          <w:sz w:val="24"/>
          <w:szCs w:val="24"/>
          <w:lang w:val="en-CA"/>
        </w:rPr>
        <w:t>(tag1609)</w:t>
      </w:r>
      <w:r w:rsidRPr="003444CB">
        <w:rPr>
          <w:i/>
          <w:sz w:val="24"/>
          <w:szCs w:val="24"/>
          <w:lang w:val="en-CA"/>
        </w:rPr>
        <w:t>;</w:t>
      </w:r>
      <w:r>
        <w:rPr>
          <w:i/>
          <w:sz w:val="24"/>
          <w:szCs w:val="24"/>
          <w:lang w:val="en-CA"/>
        </w:rPr>
        <w:t>enri</w:t>
      </w:r>
      <w:r w:rsidRPr="003444CB">
        <w:rPr>
          <w:i/>
          <w:sz w:val="24"/>
          <w:szCs w:val="24"/>
          <w:lang w:val="en-CA"/>
        </w:rPr>
        <w:t>-2</w:t>
      </w:r>
      <w:r>
        <w:rPr>
          <w:i/>
          <w:sz w:val="24"/>
          <w:szCs w:val="24"/>
          <w:lang w:val="en-CA"/>
        </w:rPr>
        <w:t>(tag1609)</w:t>
      </w:r>
      <w:r w:rsidRPr="003444CB">
        <w:rPr>
          <w:sz w:val="24"/>
          <w:szCs w:val="24"/>
          <w:lang w:val="en-CA"/>
        </w:rPr>
        <w:t xml:space="preserve">) embryos compared to 22G-RNA reads from </w:t>
      </w:r>
      <w:r>
        <w:rPr>
          <w:sz w:val="24"/>
          <w:szCs w:val="24"/>
          <w:lang w:val="en-CA"/>
        </w:rPr>
        <w:t>LAP</w:t>
      </w:r>
      <w:r w:rsidRPr="003444CB">
        <w:rPr>
          <w:sz w:val="24"/>
          <w:szCs w:val="24"/>
          <w:lang w:val="en-CA"/>
        </w:rPr>
        <w:t>::NRDE-3 (</w:t>
      </w:r>
      <w:r>
        <w:rPr>
          <w:sz w:val="24"/>
          <w:szCs w:val="24"/>
          <w:lang w:val="en-CA"/>
        </w:rPr>
        <w:t>WT</w:t>
      </w:r>
      <w:r w:rsidRPr="003444CB">
        <w:rPr>
          <w:sz w:val="24"/>
          <w:szCs w:val="24"/>
          <w:lang w:val="en-CA"/>
        </w:rPr>
        <w:t xml:space="preserve">). (C) (D) MA plot of </w:t>
      </w:r>
      <w:r>
        <w:rPr>
          <w:sz w:val="24"/>
          <w:szCs w:val="24"/>
          <w:lang w:val="en-CA"/>
        </w:rPr>
        <w:t xml:space="preserve">(C) </w:t>
      </w:r>
      <w:r w:rsidRPr="003444CB">
        <w:rPr>
          <w:sz w:val="24"/>
          <w:szCs w:val="24"/>
          <w:lang w:val="en-CA"/>
        </w:rPr>
        <w:t>input</w:t>
      </w:r>
      <w:r>
        <w:rPr>
          <w:sz w:val="24"/>
          <w:szCs w:val="24"/>
          <w:lang w:val="en-CA"/>
        </w:rPr>
        <w:t xml:space="preserve"> </w:t>
      </w:r>
      <w:r w:rsidRPr="003444CB">
        <w:rPr>
          <w:sz w:val="24"/>
          <w:szCs w:val="24"/>
          <w:lang w:val="en-CA"/>
        </w:rPr>
        <w:t xml:space="preserve">or </w:t>
      </w:r>
      <w:r>
        <w:rPr>
          <w:sz w:val="24"/>
          <w:szCs w:val="24"/>
          <w:lang w:val="en-CA"/>
        </w:rPr>
        <w:t xml:space="preserve">(D) </w:t>
      </w:r>
      <w:r w:rsidRPr="003444CB">
        <w:rPr>
          <w:sz w:val="24"/>
          <w:szCs w:val="24"/>
          <w:lang w:val="en-CA"/>
        </w:rPr>
        <w:t>FLAG-IP</w:t>
      </w:r>
      <w:r>
        <w:rPr>
          <w:sz w:val="24"/>
          <w:szCs w:val="24"/>
          <w:lang w:val="en-CA"/>
        </w:rPr>
        <w:t xml:space="preserve"> </w:t>
      </w:r>
      <w:r w:rsidRPr="003444CB">
        <w:rPr>
          <w:sz w:val="24"/>
          <w:szCs w:val="24"/>
          <w:lang w:val="en-CA"/>
        </w:rPr>
        <w:t>22G-RNA reads mapping</w:t>
      </w:r>
      <w:r>
        <w:rPr>
          <w:sz w:val="24"/>
          <w:szCs w:val="24"/>
          <w:lang w:val="en-CA"/>
        </w:rPr>
        <w:t xml:space="preserve"> antisense</w:t>
      </w:r>
      <w:r w:rsidRPr="003444CB">
        <w:rPr>
          <w:sz w:val="24"/>
          <w:szCs w:val="24"/>
          <w:lang w:val="en-CA"/>
        </w:rPr>
        <w:t xml:space="preserve"> to annotated transposable elements from </w:t>
      </w:r>
      <w:proofErr w:type="gramStart"/>
      <w:r>
        <w:rPr>
          <w:sz w:val="24"/>
          <w:szCs w:val="24"/>
          <w:lang w:val="en-CA"/>
        </w:rPr>
        <w:t>LAP</w:t>
      </w:r>
      <w:r w:rsidRPr="003444CB">
        <w:rPr>
          <w:sz w:val="24"/>
          <w:szCs w:val="24"/>
          <w:lang w:val="en-CA"/>
        </w:rPr>
        <w:t>::</w:t>
      </w:r>
      <w:proofErr w:type="gramEnd"/>
      <w:r w:rsidRPr="003444CB">
        <w:rPr>
          <w:sz w:val="24"/>
          <w:szCs w:val="24"/>
          <w:lang w:val="en-CA"/>
        </w:rPr>
        <w:t>NRDE-3 (</w:t>
      </w:r>
      <w:r>
        <w:rPr>
          <w:i/>
          <w:sz w:val="24"/>
          <w:szCs w:val="24"/>
          <w:lang w:val="en-CA"/>
        </w:rPr>
        <w:t>enri</w:t>
      </w:r>
      <w:r w:rsidRPr="003444CB">
        <w:rPr>
          <w:i/>
          <w:sz w:val="24"/>
          <w:szCs w:val="24"/>
          <w:lang w:val="en-CA"/>
        </w:rPr>
        <w:t>-1;</w:t>
      </w:r>
      <w:r>
        <w:rPr>
          <w:i/>
          <w:sz w:val="24"/>
          <w:szCs w:val="24"/>
          <w:lang w:val="en-CA"/>
        </w:rPr>
        <w:t>enri</w:t>
      </w:r>
      <w:r w:rsidRPr="003444CB">
        <w:rPr>
          <w:i/>
          <w:sz w:val="24"/>
          <w:szCs w:val="24"/>
          <w:lang w:val="en-CA"/>
        </w:rPr>
        <w:t>-2</w:t>
      </w:r>
      <w:r w:rsidRPr="003444CB">
        <w:rPr>
          <w:sz w:val="24"/>
          <w:szCs w:val="24"/>
          <w:lang w:val="en-CA"/>
        </w:rPr>
        <w:t xml:space="preserve">) embryos compared to 22G-RNA reads from </w:t>
      </w:r>
      <w:r>
        <w:rPr>
          <w:sz w:val="24"/>
          <w:szCs w:val="24"/>
          <w:lang w:val="en-CA"/>
        </w:rPr>
        <w:t>LAP</w:t>
      </w:r>
      <w:r w:rsidRPr="003444CB">
        <w:rPr>
          <w:sz w:val="24"/>
          <w:szCs w:val="24"/>
          <w:lang w:val="en-CA"/>
        </w:rPr>
        <w:t>::NRDE-3 (</w:t>
      </w:r>
      <w:r>
        <w:rPr>
          <w:sz w:val="24"/>
          <w:szCs w:val="24"/>
          <w:lang w:val="en-CA"/>
        </w:rPr>
        <w:t>WT</w:t>
      </w:r>
      <w:r w:rsidRPr="003444CB">
        <w:rPr>
          <w:sz w:val="24"/>
          <w:szCs w:val="24"/>
          <w:lang w:val="en-CA"/>
        </w:rPr>
        <w:t xml:space="preserve">). Shown in red are significantly upregulated 22G-RNAs and shown in blue are significantly downregulated 22G-RNAs. </w:t>
      </w:r>
      <w:r w:rsidR="00ED50B0">
        <w:rPr>
          <w:sz w:val="24"/>
          <w:szCs w:val="24"/>
          <w:lang w:val="en-CA"/>
        </w:rPr>
        <w:t>O</w:t>
      </w:r>
      <w:r w:rsidRPr="00BD3507">
        <w:rPr>
          <w:sz w:val="24"/>
          <w:szCs w:val="24"/>
          <w:lang w:val="en-CA"/>
        </w:rPr>
        <w:t xml:space="preserve">nly 22G-RNAs that displayed log2(fold-change) &gt; 1, log2(average reads) &gt; 4 and </w:t>
      </w:r>
      <w:proofErr w:type="spellStart"/>
      <w:r w:rsidRPr="00BD3507">
        <w:rPr>
          <w:sz w:val="24"/>
          <w:szCs w:val="24"/>
          <w:lang w:val="en-CA"/>
        </w:rPr>
        <w:t>padj</w:t>
      </w:r>
      <w:proofErr w:type="spellEnd"/>
      <w:r w:rsidRPr="00BD3507">
        <w:rPr>
          <w:sz w:val="24"/>
          <w:szCs w:val="24"/>
          <w:lang w:val="en-CA"/>
        </w:rPr>
        <w:t xml:space="preserve"> &lt; 0.05 </w:t>
      </w:r>
      <w:sdt>
        <w:sdtPr>
          <w:rPr>
            <w:sz w:val="24"/>
            <w:szCs w:val="24"/>
          </w:rPr>
          <w:tag w:val="goog_rdk_0"/>
          <w:id w:val="1213459666"/>
        </w:sdtPr>
        <w:sdtEndPr/>
        <w:sdtContent/>
      </w:sdt>
      <w:sdt>
        <w:sdtPr>
          <w:rPr>
            <w:sz w:val="24"/>
            <w:szCs w:val="24"/>
          </w:rPr>
          <w:tag w:val="goog_rdk_3"/>
          <w:id w:val="-1705010572"/>
        </w:sdtPr>
        <w:sdtEndPr/>
        <w:sdtContent/>
      </w:sdt>
      <w:sdt>
        <w:sdtPr>
          <w:rPr>
            <w:sz w:val="24"/>
            <w:szCs w:val="24"/>
          </w:rPr>
          <w:tag w:val="goog_rdk_7"/>
          <w:id w:val="-1394194609"/>
        </w:sdtPr>
        <w:sdtEndPr/>
        <w:sdtContent/>
      </w:sdt>
      <w:r w:rsidRPr="00BD3507">
        <w:rPr>
          <w:sz w:val="24"/>
          <w:szCs w:val="24"/>
          <w:lang w:val="en-CA"/>
        </w:rPr>
        <w:t>were considered significantly changed from wild-type.</w:t>
      </w:r>
      <w:r w:rsidRPr="003444CB">
        <w:rPr>
          <w:sz w:val="24"/>
          <w:szCs w:val="24"/>
          <w:lang w:val="en-CA"/>
        </w:rPr>
        <w:t xml:space="preserve"> (E) Heat map of all 22G-RNAs mapping to individual genes recovered in </w:t>
      </w:r>
      <w:proofErr w:type="gramStart"/>
      <w:r>
        <w:rPr>
          <w:sz w:val="24"/>
          <w:szCs w:val="24"/>
          <w:lang w:val="en-CA"/>
        </w:rPr>
        <w:t>LAP</w:t>
      </w:r>
      <w:r w:rsidRPr="003444CB">
        <w:rPr>
          <w:sz w:val="24"/>
          <w:szCs w:val="24"/>
          <w:lang w:val="en-CA"/>
        </w:rPr>
        <w:t>::</w:t>
      </w:r>
      <w:proofErr w:type="gramEnd"/>
      <w:r w:rsidRPr="003444CB">
        <w:rPr>
          <w:sz w:val="24"/>
          <w:szCs w:val="24"/>
          <w:lang w:val="en-CA"/>
        </w:rPr>
        <w:t>NRDE-3 IPs</w:t>
      </w:r>
      <w:r w:rsidR="00DD28B1">
        <w:rPr>
          <w:sz w:val="24"/>
          <w:szCs w:val="24"/>
          <w:lang w:val="en-CA"/>
        </w:rPr>
        <w:t>.</w:t>
      </w:r>
      <w:r w:rsidRPr="003444CB">
        <w:rPr>
          <w:sz w:val="24"/>
          <w:szCs w:val="24"/>
          <w:lang w:val="en-CA"/>
        </w:rPr>
        <w:t xml:space="preserve"> (F) Heat map of 22G-RNAs mapping to </w:t>
      </w:r>
      <w:r>
        <w:rPr>
          <w:sz w:val="24"/>
          <w:szCs w:val="24"/>
          <w:lang w:val="en-CA"/>
        </w:rPr>
        <w:t xml:space="preserve">all </w:t>
      </w:r>
      <w:r w:rsidRPr="003444CB">
        <w:rPr>
          <w:sz w:val="24"/>
          <w:szCs w:val="24"/>
          <w:lang w:val="en-CA"/>
        </w:rPr>
        <w:t xml:space="preserve">annotated germline-specific RNAi targets recovered in </w:t>
      </w:r>
      <w:proofErr w:type="gramStart"/>
      <w:r>
        <w:rPr>
          <w:sz w:val="24"/>
          <w:szCs w:val="24"/>
          <w:lang w:val="en-CA"/>
        </w:rPr>
        <w:t>LAP</w:t>
      </w:r>
      <w:r w:rsidRPr="003444CB">
        <w:rPr>
          <w:sz w:val="24"/>
          <w:szCs w:val="24"/>
          <w:lang w:val="en-CA"/>
        </w:rPr>
        <w:t>::</w:t>
      </w:r>
      <w:proofErr w:type="gramEnd"/>
      <w:r w:rsidRPr="003444CB">
        <w:rPr>
          <w:sz w:val="24"/>
          <w:szCs w:val="24"/>
          <w:lang w:val="en-CA"/>
        </w:rPr>
        <w:t>NRDE-3 IPs</w:t>
      </w:r>
      <w:r w:rsidR="00DD28B1">
        <w:rPr>
          <w:sz w:val="24"/>
          <w:szCs w:val="24"/>
          <w:lang w:val="en-CA"/>
        </w:rPr>
        <w:t>.</w:t>
      </w:r>
      <w:r w:rsidRPr="003444CB">
        <w:rPr>
          <w:sz w:val="24"/>
          <w:szCs w:val="24"/>
          <w:lang w:val="en-CA"/>
        </w:rPr>
        <w:t xml:space="preserve"> (G) Heat map of 22G-RNAs mapping to </w:t>
      </w:r>
      <w:r>
        <w:rPr>
          <w:sz w:val="24"/>
          <w:szCs w:val="24"/>
          <w:lang w:val="en-CA"/>
        </w:rPr>
        <w:t xml:space="preserve">all </w:t>
      </w:r>
      <w:r w:rsidRPr="003444CB">
        <w:rPr>
          <w:sz w:val="24"/>
          <w:szCs w:val="24"/>
          <w:lang w:val="en-CA"/>
        </w:rPr>
        <w:t xml:space="preserve">annotated soma-specific RNAi targets </w:t>
      </w:r>
      <w:sdt>
        <w:sdtPr>
          <w:rPr>
            <w:sz w:val="24"/>
            <w:szCs w:val="24"/>
          </w:rPr>
          <w:tag w:val="goog_rdk_2"/>
          <w:id w:val="-281116832"/>
        </w:sdtPr>
        <w:sdtEndPr/>
        <w:sdtContent/>
      </w:sdt>
      <w:sdt>
        <w:sdtPr>
          <w:rPr>
            <w:sz w:val="24"/>
            <w:szCs w:val="24"/>
          </w:rPr>
          <w:tag w:val="goog_rdk_5"/>
          <w:id w:val="-620308323"/>
        </w:sdtPr>
        <w:sdtEndPr/>
        <w:sdtContent/>
      </w:sdt>
      <w:sdt>
        <w:sdtPr>
          <w:rPr>
            <w:sz w:val="24"/>
            <w:szCs w:val="24"/>
          </w:rPr>
          <w:tag w:val="goog_rdk_6"/>
          <w:id w:val="1840963269"/>
        </w:sdtPr>
        <w:sdtEndPr/>
        <w:sdtContent/>
      </w:sdt>
      <w:r w:rsidRPr="003444CB">
        <w:rPr>
          <w:sz w:val="24"/>
          <w:szCs w:val="24"/>
          <w:lang w:val="en-CA"/>
        </w:rPr>
        <w:t xml:space="preserve">recovered in </w:t>
      </w:r>
      <w:proofErr w:type="gramStart"/>
      <w:r>
        <w:rPr>
          <w:sz w:val="24"/>
          <w:szCs w:val="24"/>
          <w:lang w:val="en-CA"/>
        </w:rPr>
        <w:t>LAP</w:t>
      </w:r>
      <w:r w:rsidRPr="003444CB">
        <w:rPr>
          <w:sz w:val="24"/>
          <w:szCs w:val="24"/>
          <w:lang w:val="en-CA"/>
        </w:rPr>
        <w:t>::</w:t>
      </w:r>
      <w:proofErr w:type="gramEnd"/>
      <w:r w:rsidRPr="003444CB">
        <w:rPr>
          <w:sz w:val="24"/>
          <w:szCs w:val="24"/>
          <w:lang w:val="en-CA"/>
        </w:rPr>
        <w:t>NRDE-3 IPs</w:t>
      </w:r>
      <w:r w:rsidR="00DD28B1">
        <w:rPr>
          <w:sz w:val="24"/>
          <w:szCs w:val="24"/>
          <w:lang w:val="en-CA"/>
        </w:rPr>
        <w:t xml:space="preserve">. </w:t>
      </w:r>
      <w:r w:rsidRPr="003444CB">
        <w:rPr>
          <w:sz w:val="24"/>
          <w:szCs w:val="24"/>
          <w:lang w:val="en-CA"/>
        </w:rPr>
        <w:t>See also Figures S</w:t>
      </w:r>
      <w:r w:rsidR="00685021">
        <w:rPr>
          <w:sz w:val="24"/>
          <w:szCs w:val="24"/>
          <w:lang w:val="en-CA"/>
        </w:rPr>
        <w:t>4</w:t>
      </w:r>
      <w:r w:rsidRPr="003444CB">
        <w:rPr>
          <w:sz w:val="24"/>
          <w:szCs w:val="24"/>
          <w:lang w:val="en-CA"/>
        </w:rPr>
        <w:t>, S</w:t>
      </w:r>
      <w:r w:rsidR="00685021">
        <w:rPr>
          <w:sz w:val="24"/>
          <w:szCs w:val="24"/>
          <w:lang w:val="en-CA"/>
        </w:rPr>
        <w:t>5</w:t>
      </w:r>
      <w:r w:rsidRPr="003444CB">
        <w:rPr>
          <w:sz w:val="24"/>
          <w:szCs w:val="24"/>
          <w:lang w:val="en-CA"/>
        </w:rPr>
        <w:t>, and S</w:t>
      </w:r>
      <w:r w:rsidR="00685021">
        <w:rPr>
          <w:sz w:val="24"/>
          <w:szCs w:val="24"/>
          <w:lang w:val="en-CA"/>
        </w:rPr>
        <w:t>6</w:t>
      </w:r>
      <w:r w:rsidRPr="003444CB">
        <w:rPr>
          <w:sz w:val="24"/>
          <w:szCs w:val="24"/>
          <w:lang w:val="en-CA"/>
        </w:rPr>
        <w:t xml:space="preserve">. </w:t>
      </w:r>
    </w:p>
    <w:p w14:paraId="4EB1008C" w14:textId="77777777" w:rsidR="004E45B0" w:rsidRPr="003444CB" w:rsidRDefault="004E45B0" w:rsidP="004E45B0">
      <w:pPr>
        <w:spacing w:line="360" w:lineRule="auto"/>
        <w:jc w:val="both"/>
        <w:rPr>
          <w:sz w:val="24"/>
          <w:szCs w:val="24"/>
          <w:lang w:val="en-CA"/>
        </w:rPr>
      </w:pPr>
    </w:p>
    <w:p w14:paraId="776EC93B" w14:textId="77777777" w:rsidR="004E45B0" w:rsidRDefault="004E45B0" w:rsidP="004E45B0">
      <w:pPr>
        <w:spacing w:line="360" w:lineRule="auto"/>
        <w:jc w:val="both"/>
        <w:rPr>
          <w:sz w:val="24"/>
          <w:szCs w:val="24"/>
          <w:lang w:val="en-CA"/>
        </w:rPr>
      </w:pPr>
      <w:r w:rsidRPr="003444CB">
        <w:rPr>
          <w:b/>
          <w:i/>
          <w:sz w:val="24"/>
          <w:szCs w:val="24"/>
          <w:lang w:val="en-CA"/>
        </w:rPr>
        <w:lastRenderedPageBreak/>
        <w:t>Figure</w:t>
      </w:r>
      <w:r>
        <w:rPr>
          <w:b/>
          <w:i/>
          <w:sz w:val="24"/>
          <w:szCs w:val="24"/>
          <w:lang w:val="en-CA"/>
        </w:rPr>
        <w:t xml:space="preserve"> 6</w:t>
      </w:r>
      <w:r w:rsidRPr="003444CB">
        <w:rPr>
          <w:b/>
          <w:i/>
          <w:sz w:val="24"/>
          <w:szCs w:val="24"/>
          <w:lang w:val="en-CA"/>
        </w:rPr>
        <w:t xml:space="preserve">. </w:t>
      </w:r>
      <w:r>
        <w:rPr>
          <w:b/>
          <w:sz w:val="24"/>
          <w:szCs w:val="24"/>
          <w:lang w:val="en-CA"/>
        </w:rPr>
        <w:t>ENRI</w:t>
      </w:r>
      <w:r w:rsidRPr="003444CB">
        <w:rPr>
          <w:b/>
          <w:sz w:val="24"/>
          <w:szCs w:val="24"/>
          <w:lang w:val="en-CA"/>
        </w:rPr>
        <w:t xml:space="preserve">-3: Small RNA sorting in the male germline </w:t>
      </w:r>
      <w:r w:rsidRPr="003444CB">
        <w:rPr>
          <w:sz w:val="24"/>
          <w:szCs w:val="24"/>
          <w:lang w:val="en-CA"/>
        </w:rPr>
        <w:t xml:space="preserve">(A) Left: </w:t>
      </w:r>
      <w:r>
        <w:rPr>
          <w:sz w:val="24"/>
          <w:szCs w:val="24"/>
          <w:lang w:val="en-CA"/>
        </w:rPr>
        <w:t>ENRI</w:t>
      </w:r>
      <w:r w:rsidRPr="003444CB">
        <w:rPr>
          <w:sz w:val="24"/>
          <w:szCs w:val="24"/>
          <w:lang w:val="en-CA"/>
        </w:rPr>
        <w:t>-</w:t>
      </w:r>
      <w:proofErr w:type="gramStart"/>
      <w:r w:rsidRPr="003444CB">
        <w:rPr>
          <w:sz w:val="24"/>
          <w:szCs w:val="24"/>
          <w:lang w:val="en-CA"/>
        </w:rPr>
        <w:t>3::</w:t>
      </w:r>
      <w:proofErr w:type="gramEnd"/>
      <w:r w:rsidRPr="003444CB">
        <w:rPr>
          <w:sz w:val="24"/>
          <w:szCs w:val="24"/>
          <w:lang w:val="en-CA"/>
        </w:rPr>
        <w:t xml:space="preserve">GFP localization in the developing gonad of an L4 hermaphrodite. Region of spermatogenesis indicated as “male germline”. Right: </w:t>
      </w:r>
      <w:r>
        <w:rPr>
          <w:sz w:val="24"/>
          <w:szCs w:val="24"/>
          <w:lang w:val="en-CA"/>
        </w:rPr>
        <w:t>ENRI</w:t>
      </w:r>
      <w:r w:rsidRPr="003444CB">
        <w:rPr>
          <w:sz w:val="24"/>
          <w:szCs w:val="24"/>
          <w:lang w:val="en-CA"/>
        </w:rPr>
        <w:t>-</w:t>
      </w:r>
      <w:proofErr w:type="gramStart"/>
      <w:r w:rsidRPr="003444CB">
        <w:rPr>
          <w:sz w:val="24"/>
          <w:szCs w:val="24"/>
          <w:lang w:val="en-CA"/>
        </w:rPr>
        <w:t>3::</w:t>
      </w:r>
      <w:proofErr w:type="gramEnd"/>
      <w:r w:rsidRPr="003444CB">
        <w:rPr>
          <w:sz w:val="24"/>
          <w:szCs w:val="24"/>
          <w:lang w:val="en-CA"/>
        </w:rPr>
        <w:t xml:space="preserve">GFP localization in young adult hermaphrodites. White </w:t>
      </w:r>
      <w:r w:rsidR="00ED50B0" w:rsidRPr="003444CB">
        <w:rPr>
          <w:sz w:val="24"/>
          <w:szCs w:val="24"/>
          <w:lang w:val="en-CA"/>
        </w:rPr>
        <w:t>arrowhead</w:t>
      </w:r>
      <w:r w:rsidRPr="003444CB">
        <w:rPr>
          <w:sz w:val="24"/>
          <w:szCs w:val="24"/>
          <w:lang w:val="en-CA"/>
        </w:rPr>
        <w:t xml:space="preserve"> indicates sperm. Bright signal to the right is likely residual bodies</w:t>
      </w:r>
      <w:r w:rsidR="00490203">
        <w:rPr>
          <w:sz w:val="24"/>
          <w:szCs w:val="24"/>
          <w:lang w:val="en-CA"/>
        </w:rPr>
        <w:t xml:space="preserve"> (anucleate cell bodies that detach from maturing spermatids)</w:t>
      </w:r>
      <w:r w:rsidR="00490203" w:rsidRPr="003444CB">
        <w:rPr>
          <w:sz w:val="24"/>
          <w:szCs w:val="24"/>
          <w:lang w:val="en-CA"/>
        </w:rPr>
        <w:t>.</w:t>
      </w:r>
      <w:r w:rsidRPr="003444CB">
        <w:rPr>
          <w:sz w:val="24"/>
          <w:szCs w:val="24"/>
          <w:lang w:val="en-CA"/>
        </w:rPr>
        <w:t xml:space="preserve"> (B) </w:t>
      </w:r>
      <w:r>
        <w:rPr>
          <w:sz w:val="24"/>
          <w:szCs w:val="24"/>
          <w:lang w:val="en-CA"/>
        </w:rPr>
        <w:t>ENRI</w:t>
      </w:r>
      <w:r w:rsidRPr="003444CB">
        <w:rPr>
          <w:sz w:val="24"/>
          <w:szCs w:val="24"/>
          <w:lang w:val="en-CA"/>
        </w:rPr>
        <w:t>-</w:t>
      </w:r>
      <w:proofErr w:type="gramStart"/>
      <w:r w:rsidRPr="003444CB">
        <w:rPr>
          <w:sz w:val="24"/>
          <w:szCs w:val="24"/>
          <w:lang w:val="en-CA"/>
        </w:rPr>
        <w:t>3::</w:t>
      </w:r>
      <w:proofErr w:type="gramEnd"/>
      <w:r w:rsidRPr="003444CB">
        <w:rPr>
          <w:sz w:val="24"/>
          <w:szCs w:val="24"/>
          <w:lang w:val="en-CA"/>
        </w:rPr>
        <w:t>GFP, HIS-58::</w:t>
      </w:r>
      <w:proofErr w:type="spellStart"/>
      <w:r w:rsidRPr="003444CB">
        <w:rPr>
          <w:sz w:val="24"/>
          <w:szCs w:val="24"/>
          <w:lang w:val="en-CA"/>
        </w:rPr>
        <w:t>mCherry</w:t>
      </w:r>
      <w:proofErr w:type="spellEnd"/>
      <w:r w:rsidRPr="003444CB">
        <w:rPr>
          <w:sz w:val="24"/>
          <w:szCs w:val="24"/>
          <w:lang w:val="en-CA"/>
        </w:rPr>
        <w:t>, and HIS-72::</w:t>
      </w:r>
      <w:proofErr w:type="spellStart"/>
      <w:r w:rsidRPr="003444CB">
        <w:rPr>
          <w:sz w:val="24"/>
          <w:szCs w:val="24"/>
          <w:lang w:val="en-CA"/>
        </w:rPr>
        <w:t>mCherry</w:t>
      </w:r>
      <w:proofErr w:type="spellEnd"/>
      <w:r w:rsidRPr="003444CB">
        <w:rPr>
          <w:sz w:val="24"/>
          <w:szCs w:val="24"/>
          <w:lang w:val="en-CA"/>
        </w:rPr>
        <w:t xml:space="preserve"> localization in adult male germline. White arrowhead indicates residual body</w:t>
      </w:r>
      <w:r w:rsidR="00490203">
        <w:rPr>
          <w:sz w:val="24"/>
          <w:szCs w:val="24"/>
          <w:lang w:val="en-CA"/>
        </w:rPr>
        <w:t>.</w:t>
      </w:r>
      <w:r>
        <w:rPr>
          <w:sz w:val="24"/>
          <w:szCs w:val="24"/>
          <w:lang w:val="en-CA"/>
        </w:rPr>
        <w:t xml:space="preserve"> </w:t>
      </w:r>
      <w:r w:rsidRPr="003444CB">
        <w:rPr>
          <w:sz w:val="24"/>
          <w:szCs w:val="24"/>
          <w:lang w:val="en-CA"/>
        </w:rPr>
        <w:t>(C) and (D</w:t>
      </w:r>
      <w:r>
        <w:rPr>
          <w:sz w:val="24"/>
          <w:szCs w:val="24"/>
          <w:lang w:val="en-CA"/>
        </w:rPr>
        <w:t xml:space="preserve">) </w:t>
      </w:r>
      <w:r w:rsidRPr="003444CB">
        <w:rPr>
          <w:sz w:val="24"/>
          <w:szCs w:val="24"/>
          <w:lang w:val="en-CA"/>
        </w:rPr>
        <w:t>MA plot</w:t>
      </w:r>
      <w:r>
        <w:rPr>
          <w:sz w:val="24"/>
          <w:szCs w:val="24"/>
          <w:lang w:val="en-CA"/>
        </w:rPr>
        <w:t>s</w:t>
      </w:r>
      <w:r w:rsidRPr="003444CB">
        <w:rPr>
          <w:sz w:val="24"/>
          <w:szCs w:val="24"/>
          <w:lang w:val="en-CA"/>
        </w:rPr>
        <w:t xml:space="preserve"> of total 22G-RNAs mapping to individual genes in a (C) </w:t>
      </w:r>
      <w:r>
        <w:rPr>
          <w:i/>
          <w:sz w:val="24"/>
          <w:szCs w:val="24"/>
          <w:lang w:val="en-CA"/>
        </w:rPr>
        <w:t>enri</w:t>
      </w:r>
      <w:r w:rsidRPr="003444CB">
        <w:rPr>
          <w:i/>
          <w:sz w:val="24"/>
          <w:szCs w:val="24"/>
          <w:lang w:val="en-CA"/>
        </w:rPr>
        <w:t>-2(</w:t>
      </w:r>
      <w:r>
        <w:rPr>
          <w:i/>
          <w:sz w:val="24"/>
          <w:szCs w:val="24"/>
          <w:lang w:val="en-CA"/>
        </w:rPr>
        <w:t>tag</w:t>
      </w:r>
      <w:r w:rsidRPr="003444CB">
        <w:rPr>
          <w:i/>
          <w:sz w:val="24"/>
          <w:szCs w:val="24"/>
          <w:lang w:val="en-CA"/>
        </w:rPr>
        <w:t>1609</w:t>
      </w:r>
      <w:proofErr w:type="gramStart"/>
      <w:r w:rsidRPr="003444CB">
        <w:rPr>
          <w:i/>
          <w:sz w:val="24"/>
          <w:szCs w:val="24"/>
          <w:lang w:val="en-CA"/>
        </w:rPr>
        <w:t>);</w:t>
      </w:r>
      <w:r>
        <w:rPr>
          <w:i/>
          <w:sz w:val="24"/>
          <w:szCs w:val="24"/>
          <w:lang w:val="en-CA"/>
        </w:rPr>
        <w:t>enri</w:t>
      </w:r>
      <w:proofErr w:type="gramEnd"/>
      <w:r w:rsidRPr="003444CB">
        <w:rPr>
          <w:i/>
          <w:sz w:val="24"/>
          <w:szCs w:val="24"/>
          <w:lang w:val="en-CA"/>
        </w:rPr>
        <w:t>-3(qe19)</w:t>
      </w:r>
      <w:r w:rsidRPr="003444CB">
        <w:rPr>
          <w:sz w:val="24"/>
          <w:szCs w:val="24"/>
          <w:lang w:val="en-CA"/>
        </w:rPr>
        <w:t xml:space="preserve"> double mutant or a (D) </w:t>
      </w:r>
      <w:r>
        <w:rPr>
          <w:i/>
          <w:sz w:val="24"/>
          <w:szCs w:val="24"/>
          <w:lang w:val="en-CA"/>
        </w:rPr>
        <w:t>enri</w:t>
      </w:r>
      <w:r w:rsidRPr="003444CB">
        <w:rPr>
          <w:i/>
          <w:sz w:val="24"/>
          <w:szCs w:val="24"/>
          <w:lang w:val="en-CA"/>
        </w:rPr>
        <w:t>-3(qe17)</w:t>
      </w:r>
      <w:r w:rsidRPr="003444CB">
        <w:rPr>
          <w:sz w:val="24"/>
          <w:szCs w:val="24"/>
          <w:lang w:val="en-CA"/>
        </w:rPr>
        <w:t xml:space="preserve"> mutant. (E) (</w:t>
      </w:r>
      <w:r>
        <w:rPr>
          <w:sz w:val="24"/>
          <w:szCs w:val="24"/>
          <w:lang w:val="en-CA"/>
        </w:rPr>
        <w:t>F</w:t>
      </w:r>
      <w:r w:rsidRPr="003444CB">
        <w:rPr>
          <w:sz w:val="24"/>
          <w:szCs w:val="24"/>
          <w:lang w:val="en-CA"/>
        </w:rPr>
        <w:t>) MA plot</w:t>
      </w:r>
      <w:r>
        <w:rPr>
          <w:sz w:val="24"/>
          <w:szCs w:val="24"/>
          <w:lang w:val="en-CA"/>
        </w:rPr>
        <w:t>s</w:t>
      </w:r>
      <w:r w:rsidRPr="003444CB">
        <w:rPr>
          <w:sz w:val="24"/>
          <w:szCs w:val="24"/>
          <w:lang w:val="en-CA"/>
        </w:rPr>
        <w:t xml:space="preserve"> of total 22G-RNAs mapping to annotated transposable elements in a (E) </w:t>
      </w:r>
      <w:r>
        <w:rPr>
          <w:i/>
          <w:sz w:val="24"/>
          <w:szCs w:val="24"/>
          <w:lang w:val="en-CA"/>
        </w:rPr>
        <w:t>enri</w:t>
      </w:r>
      <w:r w:rsidRPr="003444CB">
        <w:rPr>
          <w:i/>
          <w:sz w:val="24"/>
          <w:szCs w:val="24"/>
          <w:lang w:val="en-CA"/>
        </w:rPr>
        <w:t>-2(</w:t>
      </w:r>
      <w:r>
        <w:rPr>
          <w:i/>
          <w:sz w:val="24"/>
          <w:szCs w:val="24"/>
          <w:lang w:val="en-CA"/>
        </w:rPr>
        <w:t>tag</w:t>
      </w:r>
      <w:r w:rsidRPr="003444CB">
        <w:rPr>
          <w:i/>
          <w:sz w:val="24"/>
          <w:szCs w:val="24"/>
          <w:lang w:val="en-CA"/>
        </w:rPr>
        <w:t>1609</w:t>
      </w:r>
      <w:proofErr w:type="gramStart"/>
      <w:r w:rsidRPr="003444CB">
        <w:rPr>
          <w:i/>
          <w:sz w:val="24"/>
          <w:szCs w:val="24"/>
          <w:lang w:val="en-CA"/>
        </w:rPr>
        <w:t>);</w:t>
      </w:r>
      <w:r>
        <w:rPr>
          <w:i/>
          <w:sz w:val="24"/>
          <w:szCs w:val="24"/>
          <w:lang w:val="en-CA"/>
        </w:rPr>
        <w:t>enri</w:t>
      </w:r>
      <w:proofErr w:type="gramEnd"/>
      <w:r w:rsidRPr="003444CB">
        <w:rPr>
          <w:i/>
          <w:sz w:val="24"/>
          <w:szCs w:val="24"/>
          <w:lang w:val="en-CA"/>
        </w:rPr>
        <w:t>-3(qe19)</w:t>
      </w:r>
      <w:r w:rsidRPr="003444CB">
        <w:rPr>
          <w:sz w:val="24"/>
          <w:szCs w:val="24"/>
          <w:lang w:val="en-CA"/>
        </w:rPr>
        <w:t xml:space="preserve"> double mutant or  </w:t>
      </w:r>
      <w:r>
        <w:rPr>
          <w:sz w:val="24"/>
          <w:szCs w:val="24"/>
          <w:lang w:val="en-CA"/>
        </w:rPr>
        <w:t xml:space="preserve">(F) </w:t>
      </w:r>
      <w:r>
        <w:rPr>
          <w:i/>
          <w:sz w:val="24"/>
          <w:szCs w:val="24"/>
          <w:lang w:val="en-CA"/>
        </w:rPr>
        <w:t>enri</w:t>
      </w:r>
      <w:r w:rsidRPr="003444CB">
        <w:rPr>
          <w:i/>
          <w:sz w:val="24"/>
          <w:szCs w:val="24"/>
          <w:lang w:val="en-CA"/>
        </w:rPr>
        <w:t>-3(qe17)</w:t>
      </w:r>
      <w:r w:rsidRPr="003444CB">
        <w:rPr>
          <w:sz w:val="24"/>
          <w:szCs w:val="24"/>
          <w:lang w:val="en-CA"/>
        </w:rPr>
        <w:t xml:space="preserve"> mutant</w:t>
      </w:r>
      <w:r w:rsidRPr="005767BC">
        <w:rPr>
          <w:sz w:val="24"/>
          <w:szCs w:val="24"/>
          <w:lang w:val="en-CA"/>
        </w:rPr>
        <w:t xml:space="preserve">. A filter was set such that only 22G-RNAs that displayed log2(fold-change) &gt; 1, log2(average reads) &gt; 4 and </w:t>
      </w:r>
      <w:proofErr w:type="spellStart"/>
      <w:r w:rsidRPr="005767BC">
        <w:rPr>
          <w:sz w:val="24"/>
          <w:szCs w:val="24"/>
          <w:lang w:val="en-CA"/>
        </w:rPr>
        <w:t>padj</w:t>
      </w:r>
      <w:proofErr w:type="spellEnd"/>
      <w:r w:rsidRPr="005767BC">
        <w:rPr>
          <w:sz w:val="24"/>
          <w:szCs w:val="24"/>
          <w:lang w:val="en-CA"/>
        </w:rPr>
        <w:t xml:space="preserve"> &lt; 0.05 were considered significantly changed from wild-type. (</w:t>
      </w:r>
      <w:r w:rsidRPr="003444CB">
        <w:rPr>
          <w:sz w:val="24"/>
          <w:szCs w:val="24"/>
          <w:lang w:val="en-CA"/>
        </w:rPr>
        <w:t>G) A table indicating the number of worms displaying the indicates phenotypes. Worms were grown at 20</w:t>
      </w:r>
      <w:r w:rsidRPr="003444CB">
        <w:rPr>
          <w:sz w:val="24"/>
          <w:szCs w:val="24"/>
          <w:lang w:val="en-CA"/>
        </w:rPr>
        <w:sym w:font="Symbol" w:char="F0B0"/>
      </w:r>
      <w:r w:rsidRPr="003444CB">
        <w:rPr>
          <w:sz w:val="24"/>
          <w:szCs w:val="24"/>
          <w:lang w:val="en-CA"/>
        </w:rPr>
        <w:t>C for two generations and scored at the gravid adult stage.</w:t>
      </w:r>
      <w:r>
        <w:rPr>
          <w:sz w:val="24"/>
          <w:szCs w:val="24"/>
          <w:lang w:val="en-CA"/>
        </w:rPr>
        <w:t xml:space="preserve"> </w:t>
      </w:r>
      <w:proofErr w:type="spellStart"/>
      <w:r>
        <w:rPr>
          <w:sz w:val="24"/>
          <w:szCs w:val="24"/>
          <w:lang w:val="en-CA"/>
        </w:rPr>
        <w:t>Dpy</w:t>
      </w:r>
      <w:proofErr w:type="spellEnd"/>
      <w:r>
        <w:rPr>
          <w:sz w:val="24"/>
          <w:szCs w:val="24"/>
          <w:lang w:val="en-CA"/>
        </w:rPr>
        <w:t xml:space="preserve"> = dumpy, </w:t>
      </w:r>
      <w:proofErr w:type="spellStart"/>
      <w:r>
        <w:rPr>
          <w:sz w:val="24"/>
          <w:szCs w:val="24"/>
          <w:lang w:val="en-CA"/>
        </w:rPr>
        <w:t>unc</w:t>
      </w:r>
      <w:proofErr w:type="spellEnd"/>
      <w:r>
        <w:rPr>
          <w:sz w:val="24"/>
          <w:szCs w:val="24"/>
          <w:lang w:val="en-CA"/>
        </w:rPr>
        <w:t xml:space="preserve"> = uncoordinated, </w:t>
      </w:r>
      <w:proofErr w:type="spellStart"/>
      <w:r>
        <w:rPr>
          <w:sz w:val="24"/>
          <w:szCs w:val="24"/>
          <w:lang w:val="en-CA"/>
        </w:rPr>
        <w:t>p.v.</w:t>
      </w:r>
      <w:proofErr w:type="spellEnd"/>
      <w:r>
        <w:rPr>
          <w:sz w:val="24"/>
          <w:szCs w:val="24"/>
          <w:lang w:val="en-CA"/>
        </w:rPr>
        <w:t xml:space="preserve"> = protruding vulva</w:t>
      </w:r>
      <w:r w:rsidRPr="003444CB">
        <w:rPr>
          <w:sz w:val="24"/>
          <w:szCs w:val="24"/>
          <w:lang w:val="en-CA"/>
        </w:rPr>
        <w:t xml:space="preserve"> (H) The brood size of </w:t>
      </w:r>
      <w:proofErr w:type="spellStart"/>
      <w:r>
        <w:rPr>
          <w:i/>
          <w:sz w:val="24"/>
          <w:szCs w:val="24"/>
          <w:lang w:val="en-CA"/>
        </w:rPr>
        <w:t>enri</w:t>
      </w:r>
      <w:proofErr w:type="spellEnd"/>
      <w:r w:rsidRPr="003444CB">
        <w:rPr>
          <w:sz w:val="24"/>
          <w:szCs w:val="24"/>
          <w:lang w:val="en-CA"/>
        </w:rPr>
        <w:t xml:space="preserve"> mutants in the </w:t>
      </w:r>
      <w:r w:rsidRPr="003444CB">
        <w:rPr>
          <w:i/>
          <w:sz w:val="24"/>
          <w:szCs w:val="24"/>
          <w:lang w:val="en-CA"/>
        </w:rPr>
        <w:t>oma-1(zu405)</w:t>
      </w:r>
      <w:r w:rsidRPr="003444CB">
        <w:rPr>
          <w:sz w:val="24"/>
          <w:szCs w:val="24"/>
          <w:lang w:val="en-CA"/>
        </w:rPr>
        <w:t xml:space="preserve"> background was scored for 8 generations following injection of P0s with </w:t>
      </w:r>
      <w:r w:rsidRPr="003444CB">
        <w:rPr>
          <w:i/>
          <w:sz w:val="24"/>
          <w:szCs w:val="24"/>
          <w:lang w:val="en-CA"/>
        </w:rPr>
        <w:t>oma-1</w:t>
      </w:r>
      <w:r w:rsidRPr="003444CB">
        <w:rPr>
          <w:sz w:val="24"/>
          <w:szCs w:val="24"/>
          <w:lang w:val="en-CA"/>
        </w:rPr>
        <w:t xml:space="preserve"> dsRNA</w:t>
      </w:r>
      <w:r>
        <w:rPr>
          <w:sz w:val="24"/>
          <w:szCs w:val="24"/>
          <w:lang w:val="en-CA"/>
        </w:rPr>
        <w:t xml:space="preserve"> (50ng/ul)</w:t>
      </w:r>
      <w:r w:rsidRPr="003444CB">
        <w:rPr>
          <w:sz w:val="24"/>
          <w:szCs w:val="24"/>
          <w:lang w:val="en-CA"/>
        </w:rPr>
        <w:t>. See also Figure S</w:t>
      </w:r>
      <w:r w:rsidR="00685021">
        <w:rPr>
          <w:sz w:val="24"/>
          <w:szCs w:val="24"/>
          <w:lang w:val="en-CA"/>
        </w:rPr>
        <w:t>6</w:t>
      </w:r>
      <w:r w:rsidRPr="003444CB">
        <w:rPr>
          <w:sz w:val="24"/>
          <w:szCs w:val="24"/>
          <w:lang w:val="en-CA"/>
        </w:rPr>
        <w:t xml:space="preserve"> and </w:t>
      </w:r>
      <w:r w:rsidR="00685021">
        <w:rPr>
          <w:sz w:val="24"/>
          <w:szCs w:val="24"/>
          <w:lang w:val="en-CA"/>
        </w:rPr>
        <w:t>S7</w:t>
      </w:r>
      <w:r w:rsidRPr="003444CB">
        <w:rPr>
          <w:sz w:val="24"/>
          <w:szCs w:val="24"/>
          <w:lang w:val="en-CA"/>
        </w:rPr>
        <w:t>.</w:t>
      </w:r>
    </w:p>
    <w:p w14:paraId="702ADC7C" w14:textId="77777777" w:rsidR="004E45B0" w:rsidRDefault="004E45B0" w:rsidP="004E45B0">
      <w:pPr>
        <w:spacing w:line="360" w:lineRule="auto"/>
        <w:jc w:val="both"/>
        <w:rPr>
          <w:sz w:val="24"/>
          <w:szCs w:val="24"/>
          <w:lang w:val="en-CA"/>
        </w:rPr>
      </w:pPr>
    </w:p>
    <w:p w14:paraId="37596B39" w14:textId="77777777" w:rsidR="004E45B0" w:rsidRDefault="004E45B0" w:rsidP="004E45B0">
      <w:pPr>
        <w:spacing w:line="360" w:lineRule="auto"/>
        <w:jc w:val="both"/>
        <w:rPr>
          <w:sz w:val="24"/>
          <w:szCs w:val="24"/>
          <w:lang w:val="en-CA"/>
        </w:rPr>
      </w:pPr>
      <w:r w:rsidRPr="00C77A09">
        <w:rPr>
          <w:b/>
          <w:sz w:val="24"/>
          <w:szCs w:val="24"/>
          <w:lang w:val="en-CA"/>
        </w:rPr>
        <w:t>Figure</w:t>
      </w:r>
      <w:r>
        <w:rPr>
          <w:b/>
          <w:sz w:val="24"/>
          <w:szCs w:val="24"/>
          <w:lang w:val="en-CA"/>
        </w:rPr>
        <w:t xml:space="preserve"> 7</w:t>
      </w:r>
      <w:r w:rsidRPr="00C77A09">
        <w:rPr>
          <w:b/>
          <w:sz w:val="24"/>
          <w:szCs w:val="24"/>
          <w:lang w:val="en-CA"/>
        </w:rPr>
        <w:t>.</w:t>
      </w:r>
      <w:r>
        <w:rPr>
          <w:b/>
          <w:sz w:val="24"/>
          <w:szCs w:val="24"/>
          <w:lang w:val="en-CA"/>
        </w:rPr>
        <w:t xml:space="preserve"> </w:t>
      </w:r>
      <w:r w:rsidRPr="00C77A09">
        <w:rPr>
          <w:b/>
          <w:sz w:val="24"/>
          <w:szCs w:val="24"/>
          <w:lang w:val="en-CA"/>
        </w:rPr>
        <w:t xml:space="preserve">Model of </w:t>
      </w:r>
      <w:r>
        <w:rPr>
          <w:b/>
          <w:sz w:val="24"/>
          <w:szCs w:val="24"/>
          <w:lang w:val="en-CA"/>
        </w:rPr>
        <w:t>ENRI</w:t>
      </w:r>
      <w:r w:rsidRPr="00C77A09">
        <w:rPr>
          <w:b/>
          <w:sz w:val="24"/>
          <w:szCs w:val="24"/>
          <w:lang w:val="en-CA"/>
        </w:rPr>
        <w:t xml:space="preserve"> function.</w:t>
      </w:r>
      <w:r>
        <w:rPr>
          <w:sz w:val="24"/>
          <w:szCs w:val="24"/>
          <w:lang w:val="en-CA"/>
        </w:rPr>
        <w:t xml:space="preserve"> (A) In the soma, ENRI-1/2 gate NRDE-3 by preventing precocious and inappropriate loading of NRDE-3 with 22G-RNAs produced downstream of the 21U-RNA and/or 26G-RNA pathways. ENRI-1/2</w:t>
      </w:r>
      <w:r w:rsidR="00A31FCF">
        <w:rPr>
          <w:sz w:val="24"/>
          <w:szCs w:val="24"/>
          <w:lang w:val="en-CA"/>
        </w:rPr>
        <w:t xml:space="preserve"> association with NRDE-3</w:t>
      </w:r>
      <w:r>
        <w:rPr>
          <w:sz w:val="24"/>
          <w:szCs w:val="24"/>
          <w:lang w:val="en-CA"/>
        </w:rPr>
        <w:t xml:space="preserve"> could be regulated by </w:t>
      </w:r>
      <w:r w:rsidR="00A31FCF">
        <w:rPr>
          <w:sz w:val="24"/>
          <w:szCs w:val="24"/>
          <w:lang w:val="en-CA"/>
        </w:rPr>
        <w:t xml:space="preserve">PTMs. </w:t>
      </w:r>
      <w:r>
        <w:rPr>
          <w:sz w:val="24"/>
          <w:szCs w:val="24"/>
          <w:lang w:val="en-CA"/>
        </w:rPr>
        <w:t>(B) We propose that ENRI-1 and ENRI-2 sequester NRDE-3 in the early embryo to prevent loading of 22G-RNAs downstream of germline RNAi pathway</w:t>
      </w:r>
      <w:r w:rsidR="00203CB1">
        <w:rPr>
          <w:sz w:val="24"/>
          <w:szCs w:val="24"/>
          <w:lang w:val="en-CA"/>
        </w:rPr>
        <w:t>s</w:t>
      </w:r>
      <w:r>
        <w:rPr>
          <w:sz w:val="24"/>
          <w:szCs w:val="24"/>
          <w:lang w:val="en-CA"/>
        </w:rPr>
        <w:t>.  (C) We propose that ENRI-3 gates one or many of the</w:t>
      </w:r>
      <w:r w:rsidR="00B90172">
        <w:rPr>
          <w:sz w:val="24"/>
          <w:szCs w:val="24"/>
          <w:lang w:val="en-CA"/>
        </w:rPr>
        <w:t xml:space="preserve"> </w:t>
      </w:r>
      <w:r>
        <w:rPr>
          <w:sz w:val="24"/>
          <w:szCs w:val="24"/>
          <w:lang w:val="en-CA"/>
        </w:rPr>
        <w:t>Argonautes</w:t>
      </w:r>
      <w:r w:rsidR="00B90172">
        <w:rPr>
          <w:sz w:val="24"/>
          <w:szCs w:val="24"/>
          <w:lang w:val="en-CA"/>
        </w:rPr>
        <w:t xml:space="preserve"> acting in the germline</w:t>
      </w:r>
      <w:r>
        <w:rPr>
          <w:sz w:val="24"/>
          <w:szCs w:val="24"/>
          <w:lang w:val="en-CA"/>
        </w:rPr>
        <w:t xml:space="preserve"> and loss of ENRI-3 </w:t>
      </w:r>
      <w:r w:rsidR="00B90172">
        <w:rPr>
          <w:sz w:val="24"/>
          <w:szCs w:val="24"/>
          <w:lang w:val="en-CA"/>
        </w:rPr>
        <w:t>impacts</w:t>
      </w:r>
      <w:r>
        <w:rPr>
          <w:sz w:val="24"/>
          <w:szCs w:val="24"/>
          <w:lang w:val="en-CA"/>
        </w:rPr>
        <w:t xml:space="preserve"> multiple pathways leading to impaired inheritance of RNAi and activation of transposons.</w:t>
      </w:r>
    </w:p>
    <w:p w14:paraId="7C732C04" w14:textId="77777777" w:rsidR="005119AE" w:rsidRDefault="005119AE" w:rsidP="00FD5929">
      <w:pPr>
        <w:jc w:val="both"/>
        <w:rPr>
          <w:sz w:val="28"/>
          <w:szCs w:val="28"/>
        </w:rPr>
      </w:pPr>
    </w:p>
    <w:p w14:paraId="696C8C23" w14:textId="77777777" w:rsidR="00B861B4" w:rsidRDefault="00B861B4" w:rsidP="00FD5929">
      <w:pPr>
        <w:jc w:val="both"/>
        <w:rPr>
          <w:sz w:val="28"/>
          <w:szCs w:val="28"/>
        </w:rPr>
      </w:pPr>
    </w:p>
    <w:p w14:paraId="04491022" w14:textId="77777777" w:rsidR="002115FC" w:rsidRDefault="002115FC" w:rsidP="00FD5929">
      <w:pPr>
        <w:jc w:val="both"/>
        <w:rPr>
          <w:sz w:val="28"/>
          <w:szCs w:val="28"/>
        </w:rPr>
      </w:pPr>
    </w:p>
    <w:p w14:paraId="01FC8DAC" w14:textId="77777777" w:rsidR="002115FC" w:rsidRDefault="002115FC" w:rsidP="00FD5929">
      <w:pPr>
        <w:jc w:val="both"/>
        <w:rPr>
          <w:sz w:val="28"/>
          <w:szCs w:val="28"/>
        </w:rPr>
      </w:pPr>
    </w:p>
    <w:p w14:paraId="50D39E21" w14:textId="77777777" w:rsidR="00920DF6" w:rsidRPr="00170B74" w:rsidRDefault="00920DF6" w:rsidP="00FD5929">
      <w:pPr>
        <w:jc w:val="both"/>
        <w:rPr>
          <w:sz w:val="28"/>
          <w:szCs w:val="28"/>
        </w:rPr>
      </w:pPr>
      <w:r w:rsidRPr="00170B74">
        <w:rPr>
          <w:sz w:val="28"/>
          <w:szCs w:val="28"/>
        </w:rPr>
        <w:t>STAR Methods</w:t>
      </w:r>
    </w:p>
    <w:p w14:paraId="61663CFE" w14:textId="77777777" w:rsidR="00920DF6" w:rsidRPr="00170B74" w:rsidRDefault="00920DF6" w:rsidP="00FD5929">
      <w:pPr>
        <w:jc w:val="both"/>
        <w:rPr>
          <w:sz w:val="28"/>
          <w:szCs w:val="28"/>
        </w:rPr>
      </w:pPr>
    </w:p>
    <w:p w14:paraId="2A3EC76C" w14:textId="77777777" w:rsidR="00920DF6" w:rsidRPr="00752F15" w:rsidRDefault="00920DF6" w:rsidP="00FD5929">
      <w:pPr>
        <w:jc w:val="both"/>
        <w:rPr>
          <w:b/>
          <w:bCs/>
          <w:sz w:val="28"/>
          <w:szCs w:val="28"/>
        </w:rPr>
      </w:pPr>
      <w:r w:rsidRPr="00752F15">
        <w:rPr>
          <w:b/>
          <w:bCs/>
          <w:sz w:val="28"/>
          <w:szCs w:val="28"/>
        </w:rPr>
        <w:t>Lead Contact and Materials Availability</w:t>
      </w:r>
    </w:p>
    <w:p w14:paraId="45754A55" w14:textId="77777777" w:rsidR="00920DF6" w:rsidRDefault="00920DF6" w:rsidP="00FD5929">
      <w:pPr>
        <w:jc w:val="both"/>
        <w:rPr>
          <w:sz w:val="28"/>
          <w:szCs w:val="28"/>
        </w:rPr>
      </w:pPr>
    </w:p>
    <w:p w14:paraId="3FB17F63" w14:textId="77777777" w:rsidR="00920DF6" w:rsidRPr="0085323F" w:rsidRDefault="00920DF6" w:rsidP="00FD5929">
      <w:pPr>
        <w:jc w:val="both"/>
        <w:rPr>
          <w:sz w:val="24"/>
          <w:szCs w:val="24"/>
        </w:rPr>
      </w:pPr>
      <w:r w:rsidRPr="0085323F">
        <w:rPr>
          <w:sz w:val="24"/>
          <w:szCs w:val="24"/>
        </w:rPr>
        <w:t>Further information and requests for resources and reagents should be directed to and will be fulfilled by the Lead Contact, Thomas F. Duchaine (</w:t>
      </w:r>
      <w:hyperlink r:id="rId8" w:history="1">
        <w:r w:rsidRPr="0085323F">
          <w:rPr>
            <w:rStyle w:val="Hyperlink"/>
            <w:sz w:val="24"/>
            <w:szCs w:val="24"/>
          </w:rPr>
          <w:t>thomas.duchaine@mcgill.ca</w:t>
        </w:r>
      </w:hyperlink>
      <w:r w:rsidRPr="0085323F">
        <w:rPr>
          <w:sz w:val="24"/>
          <w:szCs w:val="24"/>
        </w:rPr>
        <w:t>)</w:t>
      </w:r>
    </w:p>
    <w:p w14:paraId="1770D102" w14:textId="77777777" w:rsidR="00920DF6" w:rsidRDefault="00920DF6" w:rsidP="00FD5929">
      <w:pPr>
        <w:jc w:val="both"/>
      </w:pPr>
    </w:p>
    <w:p w14:paraId="5E0EFD9C" w14:textId="77777777" w:rsidR="00920DF6" w:rsidRPr="00752F15" w:rsidRDefault="00920DF6" w:rsidP="00FD5929">
      <w:pPr>
        <w:jc w:val="both"/>
        <w:rPr>
          <w:b/>
          <w:bCs/>
          <w:sz w:val="28"/>
          <w:szCs w:val="28"/>
        </w:rPr>
      </w:pPr>
      <w:r w:rsidRPr="00752F15">
        <w:rPr>
          <w:b/>
          <w:bCs/>
          <w:sz w:val="28"/>
          <w:szCs w:val="28"/>
        </w:rPr>
        <w:t>Experimental Model and Subject Details</w:t>
      </w:r>
    </w:p>
    <w:p w14:paraId="0024393F" w14:textId="77777777" w:rsidR="00920DF6" w:rsidRPr="0085323F" w:rsidRDefault="00920DF6" w:rsidP="00FD5929">
      <w:pPr>
        <w:jc w:val="both"/>
        <w:rPr>
          <w:i/>
          <w:iCs/>
          <w:sz w:val="28"/>
          <w:szCs w:val="28"/>
        </w:rPr>
      </w:pPr>
    </w:p>
    <w:p w14:paraId="08B4C4C3" w14:textId="77777777" w:rsidR="00920DF6" w:rsidRPr="0085323F" w:rsidRDefault="00920DF6" w:rsidP="00FD5929">
      <w:pPr>
        <w:jc w:val="both"/>
        <w:rPr>
          <w:rFonts w:eastAsia="Times New Roman"/>
          <w:color w:val="000000" w:themeColor="text1"/>
          <w:sz w:val="24"/>
          <w:szCs w:val="24"/>
          <w:shd w:val="clear" w:color="auto" w:fill="FFFFFF"/>
        </w:rPr>
      </w:pPr>
      <w:r w:rsidRPr="0085323F">
        <w:rPr>
          <w:i/>
          <w:iCs/>
          <w:sz w:val="24"/>
          <w:szCs w:val="24"/>
        </w:rPr>
        <w:t>C. elegans</w:t>
      </w:r>
      <w:r w:rsidRPr="0085323F">
        <w:rPr>
          <w:sz w:val="24"/>
          <w:szCs w:val="24"/>
        </w:rPr>
        <w:t xml:space="preserve"> were maintained using standard procedures </w:t>
      </w:r>
      <w:r w:rsidRPr="0085323F">
        <w:rPr>
          <w:color w:val="000000" w:themeColor="text1"/>
          <w:sz w:val="24"/>
          <w:szCs w:val="24"/>
        </w:rPr>
        <w:t xml:space="preserve">at </w:t>
      </w:r>
      <w:r w:rsidRPr="0085323F">
        <w:rPr>
          <w:rFonts w:eastAsia="Times New Roman"/>
          <w:color w:val="000000" w:themeColor="text1"/>
          <w:sz w:val="24"/>
          <w:szCs w:val="24"/>
          <w:shd w:val="clear" w:color="auto" w:fill="FFFFFF"/>
        </w:rPr>
        <w:t xml:space="preserve">16°C unless noted otherwise and fed OP50 </w:t>
      </w:r>
      <w:r w:rsidRPr="0085323F">
        <w:rPr>
          <w:rFonts w:eastAsia="Times New Roman"/>
          <w:i/>
          <w:iCs/>
          <w:color w:val="000000" w:themeColor="text1"/>
          <w:sz w:val="24"/>
          <w:szCs w:val="24"/>
          <w:shd w:val="clear" w:color="auto" w:fill="FFFFFF"/>
        </w:rPr>
        <w:t xml:space="preserve">E. coli. </w:t>
      </w:r>
      <w:r w:rsidRPr="0085323F">
        <w:rPr>
          <w:rFonts w:eastAsia="Times New Roman"/>
          <w:color w:val="000000" w:themeColor="text1"/>
          <w:sz w:val="24"/>
          <w:szCs w:val="24"/>
          <w:shd w:val="clear" w:color="auto" w:fill="FFFFFF"/>
        </w:rPr>
        <w:t>The strains used in this study are listed in the Key Resources Table.</w:t>
      </w:r>
    </w:p>
    <w:p w14:paraId="19ED1A07" w14:textId="77777777" w:rsidR="00920DF6" w:rsidRDefault="00920DF6" w:rsidP="00FD5929">
      <w:pPr>
        <w:jc w:val="both"/>
        <w:rPr>
          <w:rFonts w:eastAsia="Times New Roman"/>
          <w:color w:val="000000" w:themeColor="text1"/>
          <w:shd w:val="clear" w:color="auto" w:fill="FFFFFF"/>
        </w:rPr>
      </w:pPr>
    </w:p>
    <w:p w14:paraId="380C2E57" w14:textId="77777777" w:rsidR="00920DF6" w:rsidRDefault="00920DF6" w:rsidP="00FD5929">
      <w:pPr>
        <w:jc w:val="both"/>
        <w:rPr>
          <w:rFonts w:eastAsia="Times New Roman"/>
          <w:b/>
          <w:bCs/>
          <w:color w:val="000000" w:themeColor="text1"/>
          <w:sz w:val="28"/>
          <w:szCs w:val="28"/>
          <w:shd w:val="clear" w:color="auto" w:fill="FFFFFF"/>
        </w:rPr>
      </w:pPr>
      <w:r w:rsidRPr="00752F15">
        <w:rPr>
          <w:rFonts w:eastAsia="Times New Roman"/>
          <w:b/>
          <w:bCs/>
          <w:color w:val="000000" w:themeColor="text1"/>
          <w:sz w:val="28"/>
          <w:szCs w:val="28"/>
          <w:shd w:val="clear" w:color="auto" w:fill="FFFFFF"/>
        </w:rPr>
        <w:t>Method Details</w:t>
      </w:r>
    </w:p>
    <w:p w14:paraId="465A85DA" w14:textId="77777777" w:rsidR="00920DF6" w:rsidRDefault="00920DF6" w:rsidP="00FD5929">
      <w:pPr>
        <w:jc w:val="both"/>
        <w:rPr>
          <w:rFonts w:eastAsia="Times New Roman"/>
          <w:b/>
          <w:bCs/>
          <w:color w:val="000000" w:themeColor="text1"/>
          <w:sz w:val="28"/>
          <w:szCs w:val="28"/>
          <w:shd w:val="clear" w:color="auto" w:fill="FFFFFF"/>
        </w:rPr>
      </w:pPr>
    </w:p>
    <w:p w14:paraId="19CDCDDF" w14:textId="77777777" w:rsidR="00920DF6" w:rsidRPr="0085323F" w:rsidRDefault="00920DF6" w:rsidP="00FD5929">
      <w:pPr>
        <w:jc w:val="both"/>
        <w:rPr>
          <w:rFonts w:eastAsia="Times New Roman"/>
          <w:b/>
          <w:bCs/>
          <w:color w:val="000000" w:themeColor="text1"/>
          <w:sz w:val="24"/>
          <w:szCs w:val="24"/>
          <w:shd w:val="clear" w:color="auto" w:fill="FFFFFF"/>
        </w:rPr>
      </w:pPr>
      <w:r w:rsidRPr="0085323F">
        <w:rPr>
          <w:rFonts w:eastAsia="Times New Roman"/>
          <w:b/>
          <w:bCs/>
          <w:color w:val="000000" w:themeColor="text1"/>
          <w:sz w:val="24"/>
          <w:szCs w:val="24"/>
          <w:shd w:val="clear" w:color="auto" w:fill="FFFFFF"/>
        </w:rPr>
        <w:t>Protein purification and Multidimensional Protein Identification (</w:t>
      </w:r>
      <w:proofErr w:type="spellStart"/>
      <w:r w:rsidRPr="0085323F">
        <w:rPr>
          <w:rFonts w:eastAsia="Times New Roman"/>
          <w:b/>
          <w:bCs/>
          <w:color w:val="000000" w:themeColor="text1"/>
          <w:sz w:val="24"/>
          <w:szCs w:val="24"/>
          <w:shd w:val="clear" w:color="auto" w:fill="FFFFFF"/>
        </w:rPr>
        <w:t>MudPIT</w:t>
      </w:r>
      <w:proofErr w:type="spellEnd"/>
      <w:r w:rsidRPr="0085323F">
        <w:rPr>
          <w:rFonts w:eastAsia="Times New Roman"/>
          <w:b/>
          <w:bCs/>
          <w:color w:val="000000" w:themeColor="text1"/>
          <w:sz w:val="24"/>
          <w:szCs w:val="24"/>
          <w:shd w:val="clear" w:color="auto" w:fill="FFFFFF"/>
        </w:rPr>
        <w:t xml:space="preserve">). </w:t>
      </w:r>
    </w:p>
    <w:p w14:paraId="075F970B" w14:textId="77777777" w:rsidR="00920DF6" w:rsidRDefault="00920DF6" w:rsidP="00FD5929">
      <w:pPr>
        <w:jc w:val="both"/>
        <w:rPr>
          <w:rFonts w:eastAsia="Times New Roman"/>
          <w:b/>
          <w:bCs/>
          <w:color w:val="000000" w:themeColor="text1"/>
          <w:shd w:val="clear" w:color="auto" w:fill="FFFFFF"/>
        </w:rPr>
      </w:pPr>
    </w:p>
    <w:p w14:paraId="793228DB" w14:textId="77777777" w:rsidR="00920DF6" w:rsidRPr="0085323F" w:rsidRDefault="00920DF6" w:rsidP="00920DF6">
      <w:pPr>
        <w:jc w:val="both"/>
        <w:rPr>
          <w:sz w:val="24"/>
          <w:szCs w:val="24"/>
        </w:rPr>
      </w:pPr>
      <w:r w:rsidRPr="0085323F">
        <w:rPr>
          <w:i/>
          <w:iCs/>
          <w:sz w:val="24"/>
          <w:szCs w:val="24"/>
        </w:rPr>
        <w:t xml:space="preserve">C. elegans </w:t>
      </w:r>
      <w:r w:rsidRPr="0085323F">
        <w:rPr>
          <w:sz w:val="24"/>
          <w:szCs w:val="24"/>
        </w:rPr>
        <w:t xml:space="preserve">pellets were homogenized in 50mM Tris-HCl pH7.5/150mM NaCl/1mM ETDA/0.1% </w:t>
      </w:r>
      <w:proofErr w:type="spellStart"/>
      <w:r w:rsidRPr="0085323F">
        <w:rPr>
          <w:sz w:val="24"/>
          <w:szCs w:val="24"/>
        </w:rPr>
        <w:t>Igepal</w:t>
      </w:r>
      <w:proofErr w:type="spellEnd"/>
      <w:r w:rsidRPr="0085323F">
        <w:rPr>
          <w:sz w:val="24"/>
          <w:szCs w:val="24"/>
        </w:rPr>
        <w:t xml:space="preserve"> CA-630 with Complete EDTA-free protease inhibitors (Roche), and cleared twice by 17,000xg centrifugation. Following extract preparation, FLAG-tagged proteins were purified from approximately 5mg total protein using ANTI-FLAG M2 Affinity Gel (Sigma-Aldrich A2220) according to the manufacturer’s instructions. For </w:t>
      </w:r>
      <w:proofErr w:type="spellStart"/>
      <w:r w:rsidRPr="0085323F">
        <w:rPr>
          <w:sz w:val="24"/>
          <w:szCs w:val="24"/>
        </w:rPr>
        <w:t>MudPIT</w:t>
      </w:r>
      <w:proofErr w:type="spellEnd"/>
      <w:r w:rsidRPr="0085323F">
        <w:rPr>
          <w:sz w:val="24"/>
          <w:szCs w:val="24"/>
        </w:rPr>
        <w:t xml:space="preserve">, FLAG-tagged proteins (NRDE-3 and ENRI-1) were eluted with 150ng/ul 3xFLAG peptide (Sigma-Aldrich F4799) according to the manufacturer’s instructions. ENRI-2::3xFLAG was eluted with 0.5M NH4OH pH 11. 100ul 0.5M NH4OH was added to the FLAG beads, incubated at room temperature for one minute, and spun down to collect the eluate; this was repeated twice more. In all cases, the fractions were </w:t>
      </w:r>
      <w:proofErr w:type="gramStart"/>
      <w:r w:rsidRPr="0085323F">
        <w:rPr>
          <w:sz w:val="24"/>
          <w:szCs w:val="24"/>
        </w:rPr>
        <w:t>pooled</w:t>
      </w:r>
      <w:proofErr w:type="gramEnd"/>
      <w:r w:rsidRPr="0085323F">
        <w:rPr>
          <w:sz w:val="24"/>
          <w:szCs w:val="24"/>
        </w:rPr>
        <w:t xml:space="preserve"> and one quarter of the total eluate was saved for western blot analysis. </w:t>
      </w:r>
    </w:p>
    <w:p w14:paraId="14564BAD" w14:textId="77777777" w:rsidR="00920DF6" w:rsidRPr="0085323F" w:rsidRDefault="00920DF6" w:rsidP="00FD5929">
      <w:pPr>
        <w:jc w:val="both"/>
        <w:rPr>
          <w:sz w:val="24"/>
          <w:szCs w:val="24"/>
        </w:rPr>
      </w:pPr>
    </w:p>
    <w:p w14:paraId="4DA1F7E6" w14:textId="77777777" w:rsidR="00920DF6" w:rsidRPr="0085323F" w:rsidRDefault="00920DF6" w:rsidP="00920DF6">
      <w:pPr>
        <w:jc w:val="both"/>
        <w:rPr>
          <w:rFonts w:eastAsia="Times New Roman"/>
          <w:sz w:val="24"/>
          <w:szCs w:val="24"/>
        </w:rPr>
      </w:pPr>
      <w:r w:rsidRPr="0085323F">
        <w:rPr>
          <w:sz w:val="24"/>
          <w:szCs w:val="24"/>
        </w:rPr>
        <w:t xml:space="preserve">ENRI-2: The NH4OH was evaporated by spinning the samples in the speed vac for 2 hours at room temperature. The fraction saved for western blot analysis was resuspended in 2X </w:t>
      </w:r>
      <w:r w:rsidRPr="0085323F">
        <w:rPr>
          <w:rFonts w:eastAsia="Times New Roman"/>
          <w:sz w:val="24"/>
          <w:szCs w:val="24"/>
        </w:rPr>
        <w:t xml:space="preserve">SDS Loading buffer (2X Tris/SDS (0.625 mM Tris pH 6.8, 0.125% SDS), 2% SDS, 100 mM DTT, 2.5% Glycerol, 7.5 mM Bromophenol blue). </w:t>
      </w:r>
    </w:p>
    <w:p w14:paraId="59B01A67" w14:textId="77777777" w:rsidR="00920DF6" w:rsidRPr="0085323F" w:rsidRDefault="00920DF6" w:rsidP="00FD5929">
      <w:pPr>
        <w:jc w:val="both"/>
        <w:rPr>
          <w:rFonts w:eastAsia="Times New Roman"/>
          <w:sz w:val="24"/>
          <w:szCs w:val="24"/>
        </w:rPr>
      </w:pPr>
    </w:p>
    <w:p w14:paraId="53F1D82E" w14:textId="77777777" w:rsidR="00920DF6" w:rsidRPr="0085323F" w:rsidRDefault="00920DF6" w:rsidP="00920DF6">
      <w:pPr>
        <w:jc w:val="both"/>
        <w:rPr>
          <w:sz w:val="24"/>
          <w:szCs w:val="24"/>
        </w:rPr>
      </w:pPr>
      <w:r w:rsidRPr="0085323F">
        <w:rPr>
          <w:rFonts w:eastAsia="Times New Roman"/>
          <w:sz w:val="24"/>
          <w:szCs w:val="24"/>
        </w:rPr>
        <w:t xml:space="preserve">NRDE-3 and ENRI-1: </w:t>
      </w:r>
      <w:r w:rsidRPr="0085323F">
        <w:rPr>
          <w:sz w:val="24"/>
          <w:szCs w:val="24"/>
        </w:rPr>
        <w:t>FLAG eluates saved for western blot analysis were precipitated in acetone before being resuspended in 2X SDS Loading Buffer.</w:t>
      </w:r>
      <w:r w:rsidRPr="0085323F">
        <w:rPr>
          <w:rFonts w:eastAsia="Times New Roman"/>
          <w:sz w:val="24"/>
          <w:szCs w:val="24"/>
        </w:rPr>
        <w:t xml:space="preserve"> </w:t>
      </w:r>
      <w:r w:rsidRPr="0085323F">
        <w:rPr>
          <w:sz w:val="24"/>
          <w:szCs w:val="24"/>
        </w:rPr>
        <w:t xml:space="preserve">The NRDE-3 samples were run on </w:t>
      </w:r>
      <w:proofErr w:type="gramStart"/>
      <w:r w:rsidRPr="0085323F">
        <w:rPr>
          <w:sz w:val="24"/>
          <w:szCs w:val="24"/>
        </w:rPr>
        <w:t>a</w:t>
      </w:r>
      <w:proofErr w:type="gramEnd"/>
      <w:r w:rsidRPr="0085323F">
        <w:rPr>
          <w:sz w:val="24"/>
          <w:szCs w:val="24"/>
        </w:rPr>
        <w:t xml:space="preserve"> 8% SDS-PAGE gel, and the ENRI-1 and ENRI-2 samples were run on 10% SDS-PAGE gels. N2 was used as the negative control for ENRI-1 and ENRI-2 purifications. A strain expressing SUR-</w:t>
      </w:r>
      <w:proofErr w:type="gramStart"/>
      <w:r w:rsidRPr="0085323F">
        <w:rPr>
          <w:sz w:val="24"/>
          <w:szCs w:val="24"/>
        </w:rPr>
        <w:t>5::</w:t>
      </w:r>
      <w:proofErr w:type="gramEnd"/>
      <w:r w:rsidRPr="0085323F">
        <w:rPr>
          <w:sz w:val="24"/>
          <w:szCs w:val="24"/>
        </w:rPr>
        <w:t>GFP was used as the negative control for the NRDE-3 purification.</w:t>
      </w:r>
      <w:r w:rsidR="00C60BC2">
        <w:rPr>
          <w:sz w:val="24"/>
          <w:szCs w:val="24"/>
        </w:rPr>
        <w:t xml:space="preserve"> O</w:t>
      </w:r>
      <w:r w:rsidR="00C60BC2" w:rsidRPr="00EE459E">
        <w:rPr>
          <w:sz w:val="24"/>
          <w:szCs w:val="24"/>
        </w:rPr>
        <w:t xml:space="preserve">nly proteins found </w:t>
      </w:r>
      <w:r w:rsidR="00C60BC2">
        <w:rPr>
          <w:sz w:val="24"/>
          <w:szCs w:val="24"/>
        </w:rPr>
        <w:t xml:space="preserve">in at least two </w:t>
      </w:r>
      <w:r w:rsidR="00C60BC2" w:rsidRPr="00EE459E">
        <w:rPr>
          <w:sz w:val="24"/>
          <w:szCs w:val="24"/>
        </w:rPr>
        <w:t xml:space="preserve">biological replicates </w:t>
      </w:r>
      <w:r w:rsidR="00C60BC2">
        <w:rPr>
          <w:sz w:val="24"/>
          <w:szCs w:val="24"/>
        </w:rPr>
        <w:t>and absent</w:t>
      </w:r>
      <w:r w:rsidR="00C60BC2" w:rsidRPr="00EE459E">
        <w:rPr>
          <w:sz w:val="24"/>
          <w:szCs w:val="24"/>
        </w:rPr>
        <w:t xml:space="preserve"> </w:t>
      </w:r>
      <w:r w:rsidR="00C60BC2">
        <w:rPr>
          <w:sz w:val="24"/>
          <w:szCs w:val="24"/>
        </w:rPr>
        <w:t>from</w:t>
      </w:r>
      <w:r w:rsidR="00C60BC2" w:rsidRPr="00EE459E">
        <w:rPr>
          <w:sz w:val="24"/>
          <w:szCs w:val="24"/>
        </w:rPr>
        <w:t xml:space="preserve"> the non-transgenic control</w:t>
      </w:r>
      <w:r w:rsidR="00C60BC2">
        <w:rPr>
          <w:sz w:val="24"/>
          <w:szCs w:val="24"/>
        </w:rPr>
        <w:t xml:space="preserve"> </w:t>
      </w:r>
      <w:r w:rsidR="00C60BC2" w:rsidRPr="00EE459E">
        <w:rPr>
          <w:sz w:val="24"/>
          <w:szCs w:val="24"/>
        </w:rPr>
        <w:t xml:space="preserve">were </w:t>
      </w:r>
      <w:r w:rsidR="00C60BC2">
        <w:rPr>
          <w:sz w:val="24"/>
          <w:szCs w:val="24"/>
        </w:rPr>
        <w:t>pursued</w:t>
      </w:r>
      <w:r w:rsidR="00C60BC2" w:rsidRPr="00EE459E">
        <w:rPr>
          <w:sz w:val="24"/>
          <w:szCs w:val="24"/>
        </w:rPr>
        <w:t>.</w:t>
      </w:r>
      <w:r w:rsidR="00C60BC2">
        <w:rPr>
          <w:sz w:val="24"/>
          <w:szCs w:val="24"/>
        </w:rPr>
        <w:t xml:space="preserve"> Five biological replicates were performed for NRDE-3 and three biological replicates were performed for ENRI-1.</w:t>
      </w:r>
    </w:p>
    <w:p w14:paraId="7FFF32BA" w14:textId="77777777" w:rsidR="00920DF6" w:rsidRPr="0085323F" w:rsidRDefault="00920DF6" w:rsidP="00FD5929">
      <w:pPr>
        <w:jc w:val="both"/>
        <w:rPr>
          <w:sz w:val="24"/>
          <w:szCs w:val="24"/>
        </w:rPr>
      </w:pPr>
    </w:p>
    <w:p w14:paraId="7C49F77D" w14:textId="77777777" w:rsidR="00920DF6" w:rsidRPr="0085323F" w:rsidRDefault="00920DF6" w:rsidP="00920DF6">
      <w:pPr>
        <w:jc w:val="both"/>
        <w:rPr>
          <w:color w:val="000000"/>
          <w:sz w:val="24"/>
          <w:szCs w:val="24"/>
        </w:rPr>
      </w:pPr>
      <w:r w:rsidRPr="0085323F">
        <w:rPr>
          <w:sz w:val="24"/>
          <w:szCs w:val="24"/>
        </w:rPr>
        <w:t xml:space="preserve">Samples were prepared by sequential treatment with </w:t>
      </w:r>
      <w:r w:rsidRPr="0085323F">
        <w:rPr>
          <w:color w:val="000000" w:themeColor="text1"/>
          <w:sz w:val="24"/>
          <w:szCs w:val="24"/>
        </w:rPr>
        <w:t xml:space="preserve">5mM Tris (2-carboxyethyl) phosphine and 10mM iodoacetamide to reduce and alkylate cysteine residues followed by digestion with trypsin and </w:t>
      </w:r>
      <w:proofErr w:type="spellStart"/>
      <w:r w:rsidRPr="0085323F">
        <w:rPr>
          <w:color w:val="000000" w:themeColor="text1"/>
          <w:sz w:val="24"/>
          <w:szCs w:val="24"/>
        </w:rPr>
        <w:t>lys</w:t>
      </w:r>
      <w:proofErr w:type="spellEnd"/>
      <w:r w:rsidRPr="0085323F">
        <w:rPr>
          <w:color w:val="000000" w:themeColor="text1"/>
          <w:sz w:val="24"/>
          <w:szCs w:val="24"/>
        </w:rPr>
        <w:t xml:space="preserve">-C proteases at 37 </w:t>
      </w:r>
      <w:proofErr w:type="spellStart"/>
      <w:r w:rsidRPr="0085323F">
        <w:rPr>
          <w:color w:val="000000" w:themeColor="text1"/>
          <w:sz w:val="24"/>
          <w:szCs w:val="24"/>
          <w:vertAlign w:val="superscript"/>
        </w:rPr>
        <w:t>o</w:t>
      </w:r>
      <w:r w:rsidRPr="0085323F">
        <w:rPr>
          <w:color w:val="000000" w:themeColor="text1"/>
          <w:sz w:val="24"/>
          <w:szCs w:val="24"/>
        </w:rPr>
        <w:t>C</w:t>
      </w:r>
      <w:proofErr w:type="spellEnd"/>
      <w:r w:rsidRPr="0085323F">
        <w:rPr>
          <w:color w:val="000000" w:themeColor="text1"/>
          <w:sz w:val="24"/>
          <w:szCs w:val="24"/>
        </w:rPr>
        <w:t xml:space="preserve"> as described </w:t>
      </w:r>
      <w:r w:rsidRPr="0085323F">
        <w:rPr>
          <w:noProof/>
          <w:color w:val="000000" w:themeColor="text1"/>
          <w:sz w:val="24"/>
          <w:szCs w:val="24"/>
        </w:rPr>
        <w:t>(Florens et al., 2006; Wohlschlegel, 2009)</w:t>
      </w:r>
      <w:r w:rsidRPr="0085323F">
        <w:rPr>
          <w:color w:val="000000" w:themeColor="text1"/>
          <w:sz w:val="24"/>
          <w:szCs w:val="24"/>
        </w:rPr>
        <w:t>.</w:t>
      </w:r>
      <w:r w:rsidRPr="0085323F">
        <w:rPr>
          <w:color w:val="000000" w:themeColor="text1"/>
          <w:sz w:val="24"/>
          <w:szCs w:val="24"/>
          <w:shd w:val="clear" w:color="auto" w:fill="FFFFFF"/>
        </w:rPr>
        <w:t xml:space="preserve"> </w:t>
      </w:r>
      <w:r w:rsidRPr="0085323F">
        <w:rPr>
          <w:color w:val="000000" w:themeColor="text1"/>
          <w:sz w:val="24"/>
          <w:szCs w:val="24"/>
        </w:rPr>
        <w:t xml:space="preserve">Digestions were stopped by the addition of 5% formic acid, desalted using Pierce C18 tips (Thermo Fisher Scientific). </w:t>
      </w:r>
      <w:r w:rsidRPr="0085323F">
        <w:rPr>
          <w:color w:val="000000"/>
          <w:sz w:val="24"/>
          <w:szCs w:val="24"/>
        </w:rPr>
        <w:t xml:space="preserve">Desalted samples were separated </w:t>
      </w:r>
      <w:r w:rsidRPr="0085323F">
        <w:rPr>
          <w:sz w:val="24"/>
          <w:szCs w:val="24"/>
        </w:rPr>
        <w:t xml:space="preserve">on C18 reversed phase (3 </w:t>
      </w:r>
      <w:proofErr w:type="spellStart"/>
      <w:r w:rsidRPr="0085323F">
        <w:rPr>
          <w:sz w:val="24"/>
          <w:szCs w:val="24"/>
        </w:rPr>
        <w:t>uM</w:t>
      </w:r>
      <w:proofErr w:type="spellEnd"/>
      <w:r w:rsidRPr="0085323F">
        <w:rPr>
          <w:sz w:val="24"/>
          <w:szCs w:val="24"/>
        </w:rPr>
        <w:t xml:space="preserve">, 100A pores, Dr. Maisch GmbH) columns, packed in house with 100uM ID and 18cm of packed resin.  Digested peptides were eluted on a 140-minute water-acetonitrile gradient, with 3% DMSO in both buffers under electrospray ionization of 2.2kV.  </w:t>
      </w:r>
      <w:r w:rsidRPr="0085323F">
        <w:rPr>
          <w:color w:val="000000" w:themeColor="text1"/>
          <w:sz w:val="24"/>
          <w:szCs w:val="24"/>
        </w:rPr>
        <w:t xml:space="preserve"> </w:t>
      </w:r>
      <w:r w:rsidRPr="0085323F">
        <w:rPr>
          <w:color w:val="000000"/>
          <w:sz w:val="24"/>
          <w:szCs w:val="24"/>
        </w:rPr>
        <w:t xml:space="preserve">Gradient delivery was performed on an Easy nLC-1000 UHPLC at 300 </w:t>
      </w:r>
      <w:proofErr w:type="spellStart"/>
      <w:r w:rsidRPr="0085323F">
        <w:rPr>
          <w:color w:val="000000"/>
          <w:sz w:val="24"/>
          <w:szCs w:val="24"/>
        </w:rPr>
        <w:t>nL</w:t>
      </w:r>
      <w:proofErr w:type="spellEnd"/>
      <w:r w:rsidRPr="0085323F">
        <w:rPr>
          <w:color w:val="000000"/>
          <w:sz w:val="24"/>
          <w:szCs w:val="24"/>
        </w:rPr>
        <w:t>/min, and MS/MS spectra was generated by Data Dependent acquisition strategy on a Thermo Q-</w:t>
      </w:r>
      <w:proofErr w:type="spellStart"/>
      <w:r w:rsidRPr="0085323F">
        <w:rPr>
          <w:color w:val="000000"/>
          <w:sz w:val="24"/>
          <w:szCs w:val="24"/>
        </w:rPr>
        <w:t>Exactive</w:t>
      </w:r>
      <w:proofErr w:type="spellEnd"/>
      <w:r w:rsidRPr="0085323F">
        <w:rPr>
          <w:color w:val="000000"/>
          <w:sz w:val="24"/>
          <w:szCs w:val="24"/>
        </w:rPr>
        <w:t xml:space="preserve"> mass spectrometer. Data acquisition consisted of cycles of one full MS spectrum owning resolution of 70,000 followed by MS/MS of precursor ions from the full MS scan using a resolution of 17,500.</w:t>
      </w:r>
    </w:p>
    <w:p w14:paraId="3CA8623C" w14:textId="77777777" w:rsidR="00920DF6" w:rsidRPr="0085323F" w:rsidRDefault="00920DF6" w:rsidP="00FD5929">
      <w:pPr>
        <w:jc w:val="both"/>
        <w:rPr>
          <w:sz w:val="24"/>
          <w:szCs w:val="24"/>
        </w:rPr>
      </w:pPr>
    </w:p>
    <w:p w14:paraId="22CD59F6" w14:textId="77777777" w:rsidR="00920DF6" w:rsidRPr="0085323F" w:rsidRDefault="00920DF6" w:rsidP="00920DF6">
      <w:pPr>
        <w:jc w:val="both"/>
        <w:rPr>
          <w:sz w:val="24"/>
          <w:szCs w:val="24"/>
        </w:rPr>
      </w:pPr>
      <w:r w:rsidRPr="0085323F">
        <w:rPr>
          <w:sz w:val="24"/>
          <w:szCs w:val="24"/>
        </w:rPr>
        <w:t xml:space="preserve">Data analysis was performed </w:t>
      </w:r>
      <w:r w:rsidRPr="0085323F">
        <w:rPr>
          <w:color w:val="000000"/>
          <w:sz w:val="24"/>
          <w:szCs w:val="24"/>
        </w:rPr>
        <w:t xml:space="preserve">the Integrated Proteomics pipeline 2 (Integrated Proteomics Applications, San Diego, </w:t>
      </w:r>
      <w:proofErr w:type="gramStart"/>
      <w:r w:rsidRPr="0085323F">
        <w:rPr>
          <w:color w:val="000000"/>
          <w:sz w:val="24"/>
          <w:szCs w:val="24"/>
        </w:rPr>
        <w:t>CA)  to</w:t>
      </w:r>
      <w:proofErr w:type="gramEnd"/>
      <w:r w:rsidRPr="0085323F">
        <w:rPr>
          <w:color w:val="000000"/>
          <w:sz w:val="24"/>
          <w:szCs w:val="24"/>
        </w:rPr>
        <w:t xml:space="preserve"> generate peptide and protein lists that were quantified using spectra counting. </w:t>
      </w:r>
      <w:r w:rsidRPr="0085323F">
        <w:rPr>
          <w:sz w:val="24"/>
          <w:szCs w:val="24"/>
        </w:rPr>
        <w:t xml:space="preserve">In this case, </w:t>
      </w:r>
      <w:r w:rsidRPr="0085323F">
        <w:rPr>
          <w:color w:val="000000"/>
          <w:sz w:val="24"/>
          <w:szCs w:val="24"/>
        </w:rPr>
        <w:t xml:space="preserve">MS2 spectra were searched </w:t>
      </w:r>
      <w:r w:rsidRPr="0085323F">
        <w:rPr>
          <w:sz w:val="24"/>
          <w:szCs w:val="24"/>
        </w:rPr>
        <w:t>using</w:t>
      </w:r>
      <w:r w:rsidRPr="0085323F">
        <w:rPr>
          <w:color w:val="000000"/>
          <w:sz w:val="24"/>
          <w:szCs w:val="24"/>
        </w:rPr>
        <w:t xml:space="preserve"> the </w:t>
      </w:r>
      <w:proofErr w:type="spellStart"/>
      <w:r w:rsidRPr="0085323F">
        <w:rPr>
          <w:color w:val="000000"/>
          <w:sz w:val="24"/>
          <w:szCs w:val="24"/>
        </w:rPr>
        <w:t>ProLuCID</w:t>
      </w:r>
      <w:proofErr w:type="spellEnd"/>
      <w:r w:rsidRPr="0085323F">
        <w:rPr>
          <w:color w:val="000000"/>
          <w:sz w:val="24"/>
          <w:szCs w:val="24"/>
        </w:rPr>
        <w:t xml:space="preserve"> algorithm against </w:t>
      </w:r>
      <w:r w:rsidRPr="0085323F">
        <w:rPr>
          <w:sz w:val="24"/>
          <w:szCs w:val="24"/>
        </w:rPr>
        <w:t xml:space="preserve">the </w:t>
      </w:r>
      <w:proofErr w:type="spellStart"/>
      <w:proofErr w:type="gramStart"/>
      <w:r w:rsidRPr="0085323F">
        <w:rPr>
          <w:rStyle w:val="Emphasis"/>
          <w:bCs/>
          <w:sz w:val="24"/>
          <w:szCs w:val="24"/>
          <w:shd w:val="clear" w:color="auto" w:fill="FFFFFF"/>
        </w:rPr>
        <w:t>WormBase</w:t>
      </w:r>
      <w:proofErr w:type="spellEnd"/>
      <w:r w:rsidRPr="0085323F">
        <w:rPr>
          <w:sz w:val="24"/>
          <w:szCs w:val="24"/>
          <w:shd w:val="clear" w:color="auto" w:fill="FFFFFF"/>
        </w:rPr>
        <w:t> </w:t>
      </w:r>
      <w:r w:rsidRPr="0085323F">
        <w:rPr>
          <w:sz w:val="24"/>
          <w:szCs w:val="24"/>
        </w:rPr>
        <w:t xml:space="preserve"> </w:t>
      </w:r>
      <w:r w:rsidRPr="0085323F">
        <w:rPr>
          <w:rStyle w:val="Emphasis"/>
          <w:bCs/>
          <w:sz w:val="24"/>
          <w:szCs w:val="24"/>
          <w:shd w:val="clear" w:color="auto" w:fill="FFFFFF"/>
        </w:rPr>
        <w:t>C</w:t>
      </w:r>
      <w:r w:rsidRPr="0085323F">
        <w:rPr>
          <w:sz w:val="24"/>
          <w:szCs w:val="24"/>
          <w:shd w:val="clear" w:color="auto" w:fill="FFFFFF"/>
        </w:rPr>
        <w:t>.</w:t>
      </w:r>
      <w:proofErr w:type="gramEnd"/>
      <w:r w:rsidRPr="0085323F">
        <w:rPr>
          <w:sz w:val="24"/>
          <w:szCs w:val="24"/>
          <w:shd w:val="clear" w:color="auto" w:fill="FFFFFF"/>
        </w:rPr>
        <w:t> </w:t>
      </w:r>
      <w:r w:rsidRPr="0085323F">
        <w:rPr>
          <w:rStyle w:val="Emphasis"/>
          <w:bCs/>
          <w:sz w:val="24"/>
          <w:szCs w:val="24"/>
          <w:shd w:val="clear" w:color="auto" w:fill="FFFFFF"/>
        </w:rPr>
        <w:t>elegans</w:t>
      </w:r>
      <w:r w:rsidRPr="0085323F">
        <w:rPr>
          <w:sz w:val="24"/>
          <w:szCs w:val="24"/>
        </w:rPr>
        <w:t xml:space="preserve"> reference proteome followed by filtering of peptide-to-spectrum matches (PSMs) by </w:t>
      </w:r>
      <w:proofErr w:type="spellStart"/>
      <w:r w:rsidRPr="0085323F">
        <w:rPr>
          <w:sz w:val="24"/>
          <w:szCs w:val="24"/>
        </w:rPr>
        <w:t>DTASelect</w:t>
      </w:r>
      <w:proofErr w:type="spellEnd"/>
      <w:r w:rsidRPr="0085323F">
        <w:rPr>
          <w:sz w:val="24"/>
          <w:szCs w:val="24"/>
        </w:rPr>
        <w:t xml:space="preserve"> using a decoy database-estimated false discovery rate of &lt;1%. </w:t>
      </w:r>
    </w:p>
    <w:p w14:paraId="3B00F4C1" w14:textId="77777777" w:rsidR="00920DF6" w:rsidRDefault="00920DF6" w:rsidP="00FD5929">
      <w:pPr>
        <w:pStyle w:val="Default"/>
        <w:spacing w:line="276" w:lineRule="auto"/>
        <w:jc w:val="both"/>
        <w:rPr>
          <w:i/>
          <w:iCs/>
          <w:color w:val="auto"/>
        </w:rPr>
      </w:pPr>
    </w:p>
    <w:p w14:paraId="2EBA6768" w14:textId="77777777" w:rsidR="00920DF6" w:rsidRDefault="00920DF6" w:rsidP="00FD5929">
      <w:pPr>
        <w:pStyle w:val="Default"/>
        <w:spacing w:line="276" w:lineRule="auto"/>
        <w:jc w:val="both"/>
        <w:rPr>
          <w:b/>
          <w:bCs/>
          <w:color w:val="auto"/>
        </w:rPr>
      </w:pPr>
      <w:r w:rsidRPr="0056479C">
        <w:rPr>
          <w:b/>
          <w:bCs/>
          <w:color w:val="auto"/>
        </w:rPr>
        <w:t>Immunoprecipitations</w:t>
      </w:r>
    </w:p>
    <w:p w14:paraId="401DCBB6" w14:textId="77777777" w:rsidR="00920DF6" w:rsidRDefault="00920DF6" w:rsidP="00FD5929">
      <w:pPr>
        <w:pStyle w:val="Default"/>
        <w:spacing w:line="276" w:lineRule="auto"/>
        <w:jc w:val="both"/>
        <w:rPr>
          <w:b/>
          <w:bCs/>
          <w:color w:val="auto"/>
        </w:rPr>
      </w:pPr>
    </w:p>
    <w:p w14:paraId="521CD12B" w14:textId="77777777" w:rsidR="00920DF6" w:rsidRPr="0056479C" w:rsidRDefault="00920DF6" w:rsidP="00FD5929">
      <w:pPr>
        <w:pStyle w:val="Default"/>
        <w:spacing w:line="276" w:lineRule="auto"/>
        <w:jc w:val="both"/>
        <w:rPr>
          <w:color w:val="auto"/>
        </w:rPr>
      </w:pPr>
      <w:r>
        <w:rPr>
          <w:color w:val="auto"/>
        </w:rPr>
        <w:t xml:space="preserve">Lysates for IPs were prepared by homogenizing embryos in 50mM Tris-HCl pH7.5/150mM NaCl/1mM EDTA/0.1% </w:t>
      </w:r>
      <w:proofErr w:type="spellStart"/>
      <w:r>
        <w:rPr>
          <w:color w:val="auto"/>
        </w:rPr>
        <w:t>Igepal</w:t>
      </w:r>
      <w:proofErr w:type="spellEnd"/>
      <w:r>
        <w:rPr>
          <w:color w:val="auto"/>
        </w:rPr>
        <w:t xml:space="preserve"> CA-630 with Complete EDTA-free protease inhibitors (Roche), and cleared twice by 17,000xg centrifugation. Between 1-3mg of protein were </w:t>
      </w:r>
      <w:proofErr w:type="spellStart"/>
      <w:r>
        <w:rPr>
          <w:color w:val="auto"/>
        </w:rPr>
        <w:t>IPed</w:t>
      </w:r>
      <w:proofErr w:type="spellEnd"/>
      <w:r>
        <w:rPr>
          <w:color w:val="auto"/>
        </w:rPr>
        <w:t xml:space="preserve"> in all figures except for </w:t>
      </w:r>
      <w:proofErr w:type="spellStart"/>
      <w:r>
        <w:rPr>
          <w:color w:val="auto"/>
        </w:rPr>
        <w:t>MudPIT</w:t>
      </w:r>
      <w:proofErr w:type="spellEnd"/>
      <w:r>
        <w:rPr>
          <w:color w:val="auto"/>
        </w:rPr>
        <w:t xml:space="preserve"> experiments where 5mg was used. All FLAG IPs were performed with ANTI-FLAG M2 Affinity Gel (Sigma). 10µl of packed beads were used per 1mg of protein in the lysate and beads were incubated/rotated with the lysate for 1 hour at 4°C before being washed three times with the lysis buffer. Beads were then resuspended in 2X SDS loading buffer. ERGO-1, ENRI-1, and NRDE-3 IPs were performed by adding 10µl of rabbit serum per 1mg of protein in the lysate and the samples were incubated/rotated for 1 hour at 4°C. 10µl of packed beads (protein A </w:t>
      </w:r>
      <w:proofErr w:type="spellStart"/>
      <w:r>
        <w:rPr>
          <w:color w:val="auto"/>
        </w:rPr>
        <w:t>sepharose</w:t>
      </w:r>
      <w:proofErr w:type="spellEnd"/>
      <w:r>
        <w:rPr>
          <w:color w:val="auto"/>
        </w:rPr>
        <w:t xml:space="preserve"> CL 4B [GE healthcare]) per 1mg of protein were then incubated with the lysate for another hour at 4°C before being washed three times with lysis buffer. Beads were resuspended in 2X SDS loading buffer. </w:t>
      </w:r>
    </w:p>
    <w:p w14:paraId="36914679" w14:textId="77777777" w:rsidR="0085323F" w:rsidRDefault="0085323F" w:rsidP="00FD5929">
      <w:pPr>
        <w:pStyle w:val="Default"/>
        <w:spacing w:line="276" w:lineRule="auto"/>
        <w:jc w:val="both"/>
        <w:rPr>
          <w:b/>
          <w:bCs/>
          <w:color w:val="auto"/>
        </w:rPr>
      </w:pPr>
    </w:p>
    <w:p w14:paraId="7E49605A" w14:textId="77777777" w:rsidR="00920DF6" w:rsidRDefault="00920DF6" w:rsidP="00FD5929">
      <w:pPr>
        <w:pStyle w:val="Default"/>
        <w:spacing w:line="276" w:lineRule="auto"/>
        <w:jc w:val="both"/>
        <w:rPr>
          <w:color w:val="auto"/>
        </w:rPr>
      </w:pPr>
      <w:r>
        <w:rPr>
          <w:b/>
          <w:bCs/>
          <w:color w:val="auto"/>
        </w:rPr>
        <w:t>Western blotting</w:t>
      </w:r>
    </w:p>
    <w:p w14:paraId="60025913" w14:textId="77777777" w:rsidR="00920DF6" w:rsidRDefault="00920DF6" w:rsidP="00FD5929">
      <w:pPr>
        <w:pStyle w:val="Default"/>
        <w:spacing w:line="276" w:lineRule="auto"/>
        <w:jc w:val="both"/>
        <w:rPr>
          <w:color w:val="auto"/>
        </w:rPr>
      </w:pPr>
    </w:p>
    <w:p w14:paraId="55201BD2" w14:textId="77777777" w:rsidR="00920DF6" w:rsidRDefault="00920DF6" w:rsidP="00FD5929">
      <w:pPr>
        <w:pStyle w:val="Default"/>
        <w:spacing w:line="276" w:lineRule="auto"/>
        <w:jc w:val="both"/>
        <w:rPr>
          <w:color w:val="auto"/>
        </w:rPr>
      </w:pPr>
      <w:r>
        <w:rPr>
          <w:color w:val="auto"/>
        </w:rPr>
        <w:lastRenderedPageBreak/>
        <w:t>Antibodies used in western blots were against: ENRI-1 (1:1000) (</w:t>
      </w:r>
      <w:proofErr w:type="spellStart"/>
      <w:r>
        <w:rPr>
          <w:color w:val="auto"/>
        </w:rPr>
        <w:t>Capralogics</w:t>
      </w:r>
      <w:proofErr w:type="spellEnd"/>
      <w:r>
        <w:rPr>
          <w:color w:val="auto"/>
        </w:rPr>
        <w:t xml:space="preserve">), tubulin (1:5000) (Abcam), </w:t>
      </w:r>
      <w:proofErr w:type="gramStart"/>
      <w:r>
        <w:rPr>
          <w:color w:val="auto"/>
        </w:rPr>
        <w:t>FLAG  (</w:t>
      </w:r>
      <w:proofErr w:type="gramEnd"/>
      <w:r>
        <w:rPr>
          <w:color w:val="auto"/>
        </w:rPr>
        <w:t>1:1000) (Sigma), GFP (1:1000) (Sigma), NRDE-3 (1:1000) (</w:t>
      </w:r>
      <w:proofErr w:type="spellStart"/>
      <w:r>
        <w:rPr>
          <w:color w:val="auto"/>
        </w:rPr>
        <w:t>Capralogics</w:t>
      </w:r>
      <w:proofErr w:type="spellEnd"/>
      <w:r>
        <w:rPr>
          <w:color w:val="auto"/>
        </w:rPr>
        <w:t xml:space="preserve">), 6xHIS (1:1000) (Abcam), ALG-2 (1:1000) </w:t>
      </w:r>
      <w:r>
        <w:rPr>
          <w:noProof/>
          <w:color w:val="auto"/>
        </w:rPr>
        <w:t>(Flamand et al., 2017)</w:t>
      </w:r>
      <w:r>
        <w:rPr>
          <w:color w:val="auto"/>
        </w:rPr>
        <w:t xml:space="preserve">, ERGO-1 (1:2000) </w:t>
      </w:r>
      <w:r>
        <w:rPr>
          <w:noProof/>
          <w:color w:val="auto"/>
        </w:rPr>
        <w:t>(Thivierge et al., 2011)</w:t>
      </w:r>
      <w:r>
        <w:rPr>
          <w:color w:val="auto"/>
        </w:rPr>
        <w:t xml:space="preserve">. Secondary antibodies used were: Mouse </w:t>
      </w:r>
      <w:proofErr w:type="spellStart"/>
      <w:r>
        <w:rPr>
          <w:color w:val="auto"/>
        </w:rPr>
        <w:t>TrueBlot</w:t>
      </w:r>
      <w:proofErr w:type="spellEnd"/>
      <w:r>
        <w:rPr>
          <w:color w:val="auto"/>
        </w:rPr>
        <w:t xml:space="preserve"> ULTRA: Anti-Mouse Ig HRP (1:1000) (Rockland), Rabbit </w:t>
      </w:r>
      <w:proofErr w:type="spellStart"/>
      <w:r>
        <w:rPr>
          <w:color w:val="auto"/>
        </w:rPr>
        <w:t>TrueBlot</w:t>
      </w:r>
      <w:proofErr w:type="spellEnd"/>
      <w:r>
        <w:rPr>
          <w:color w:val="auto"/>
        </w:rPr>
        <w:t xml:space="preserve">: Anti-Rabbit IgG HRP (1: 1000) (Rockland), </w:t>
      </w:r>
      <w:proofErr w:type="spellStart"/>
      <w:r>
        <w:rPr>
          <w:color w:val="auto"/>
        </w:rPr>
        <w:t>IRDye</w:t>
      </w:r>
      <w:proofErr w:type="spellEnd"/>
      <w:r>
        <w:rPr>
          <w:color w:val="auto"/>
        </w:rPr>
        <w:t xml:space="preserve"> 800CW Goat anti-rabbit (1:10 000) (LI-COR), </w:t>
      </w:r>
      <w:proofErr w:type="spellStart"/>
      <w:r>
        <w:rPr>
          <w:color w:val="auto"/>
        </w:rPr>
        <w:t>IRDye</w:t>
      </w:r>
      <w:proofErr w:type="spellEnd"/>
      <w:r>
        <w:rPr>
          <w:color w:val="auto"/>
        </w:rPr>
        <w:t xml:space="preserve"> 680RD Goat anti-mouse (1: 10 000) (LI-COR). Western blots from Figures 1C, 1F, 2A, 3B, 3C, S1A, S1B, S1C, and S3D were performed by transferring proteins onto nitrocellulose membranes (</w:t>
      </w:r>
      <w:proofErr w:type="spellStart"/>
      <w:r>
        <w:rPr>
          <w:color w:val="auto"/>
        </w:rPr>
        <w:t>BioRad</w:t>
      </w:r>
      <w:proofErr w:type="spellEnd"/>
      <w:r>
        <w:rPr>
          <w:color w:val="auto"/>
        </w:rPr>
        <w:t xml:space="preserve">) in 1X Pierce Transfer Buffer (Thermo) by semi-dry transfer (1 hour, 0.2A, 20V). Membranes were blocked for 1 hour in 5% milk, and primary antibodies were detected by HRP conjugated goat anti-rabbit or goat anti-mouse secondary antibodies. All other western blots were performed by transferring proteins onto Immobilon-FL PVDF membranes (Millipore Sigma) by semi-dry transfer. Membranes were blocked for 1 hour in Odyssey blocking buffer (LICOR) and primary antibodies were detected by </w:t>
      </w:r>
      <w:proofErr w:type="spellStart"/>
      <w:r>
        <w:rPr>
          <w:color w:val="auto"/>
        </w:rPr>
        <w:t>IRDye</w:t>
      </w:r>
      <w:proofErr w:type="spellEnd"/>
      <w:r>
        <w:rPr>
          <w:color w:val="auto"/>
        </w:rPr>
        <w:t xml:space="preserve"> goat anti-rabbit or goat anti-mouse antibodies.</w:t>
      </w:r>
    </w:p>
    <w:p w14:paraId="4BD83309" w14:textId="77777777" w:rsidR="00920DF6" w:rsidRDefault="00920DF6" w:rsidP="00FD5929">
      <w:pPr>
        <w:pStyle w:val="Default"/>
        <w:spacing w:line="276" w:lineRule="auto"/>
        <w:jc w:val="both"/>
        <w:rPr>
          <w:b/>
          <w:bCs/>
          <w:color w:val="auto"/>
        </w:rPr>
      </w:pPr>
    </w:p>
    <w:p w14:paraId="402AC1C0" w14:textId="77777777" w:rsidR="00920DF6" w:rsidRPr="00143CCE" w:rsidRDefault="00920DF6" w:rsidP="00FD5929">
      <w:pPr>
        <w:pStyle w:val="Default"/>
        <w:spacing w:line="276" w:lineRule="auto"/>
        <w:jc w:val="both"/>
        <w:rPr>
          <w:b/>
          <w:bCs/>
          <w:color w:val="auto"/>
        </w:rPr>
      </w:pPr>
      <w:r w:rsidRPr="00143CCE">
        <w:rPr>
          <w:b/>
          <w:bCs/>
          <w:color w:val="auto"/>
        </w:rPr>
        <w:t>Plasmids and transgenics</w:t>
      </w:r>
    </w:p>
    <w:p w14:paraId="4357C8A7" w14:textId="77777777" w:rsidR="00920DF6" w:rsidRDefault="00920DF6" w:rsidP="00FD5929">
      <w:pPr>
        <w:pStyle w:val="Default"/>
        <w:spacing w:line="276" w:lineRule="auto"/>
        <w:jc w:val="both"/>
        <w:rPr>
          <w:color w:val="auto"/>
        </w:rPr>
      </w:pPr>
    </w:p>
    <w:p w14:paraId="19B989B5" w14:textId="77777777" w:rsidR="00920DF6" w:rsidRPr="005727CE" w:rsidRDefault="00920DF6" w:rsidP="00FD5929">
      <w:pPr>
        <w:pStyle w:val="Default"/>
        <w:spacing w:line="276" w:lineRule="auto"/>
        <w:jc w:val="both"/>
      </w:pPr>
      <w:r w:rsidRPr="005727CE">
        <w:rPr>
          <w:color w:val="auto"/>
        </w:rPr>
        <w:t xml:space="preserve">Cloning of </w:t>
      </w:r>
      <w:proofErr w:type="spellStart"/>
      <w:r w:rsidRPr="005727CE">
        <w:rPr>
          <w:color w:val="auto"/>
        </w:rPr>
        <w:t>pBlueScript</w:t>
      </w:r>
      <w:proofErr w:type="spellEnd"/>
      <w:r w:rsidRPr="005727CE">
        <w:rPr>
          <w:color w:val="auto"/>
        </w:rPr>
        <w:t xml:space="preserve"> </w:t>
      </w:r>
      <w:r w:rsidRPr="005727CE">
        <w:rPr>
          <w:i/>
          <w:iCs/>
          <w:color w:val="auto"/>
        </w:rPr>
        <w:t>p</w:t>
      </w:r>
      <w:r>
        <w:rPr>
          <w:i/>
          <w:iCs/>
          <w:color w:val="auto"/>
        </w:rPr>
        <w:t>enri</w:t>
      </w:r>
      <w:r w:rsidRPr="005727CE">
        <w:rPr>
          <w:i/>
          <w:iCs/>
          <w:color w:val="auto"/>
        </w:rPr>
        <w:t>-</w:t>
      </w:r>
      <w:proofErr w:type="gramStart"/>
      <w:r w:rsidRPr="005727CE">
        <w:rPr>
          <w:i/>
          <w:iCs/>
          <w:color w:val="auto"/>
        </w:rPr>
        <w:t>1::</w:t>
      </w:r>
      <w:proofErr w:type="gramEnd"/>
      <w:r>
        <w:rPr>
          <w:i/>
          <w:iCs/>
          <w:color w:val="auto"/>
        </w:rPr>
        <w:t>enri</w:t>
      </w:r>
      <w:r w:rsidRPr="005727CE">
        <w:rPr>
          <w:i/>
          <w:iCs/>
          <w:color w:val="auto"/>
        </w:rPr>
        <w:t>-1</w:t>
      </w:r>
      <w:r w:rsidRPr="005E15FA">
        <w:rPr>
          <w:i/>
          <w:iCs/>
          <w:color w:val="auto"/>
        </w:rPr>
        <w:t>::3xflag::</w:t>
      </w:r>
      <w:r>
        <w:rPr>
          <w:i/>
          <w:iCs/>
          <w:color w:val="auto"/>
        </w:rPr>
        <w:t>enri</w:t>
      </w:r>
      <w:r w:rsidRPr="005E15FA">
        <w:rPr>
          <w:i/>
          <w:iCs/>
          <w:color w:val="auto"/>
        </w:rPr>
        <w:t>-1 3’UTR</w:t>
      </w:r>
      <w:r w:rsidRPr="00C253C5">
        <w:rPr>
          <w:color w:val="auto"/>
        </w:rPr>
        <w:t xml:space="preserve">: </w:t>
      </w:r>
      <w:r w:rsidRPr="00C253C5">
        <w:t xml:space="preserve">Full-length </w:t>
      </w:r>
      <w:r>
        <w:t>ENRI</w:t>
      </w:r>
      <w:r w:rsidRPr="00C253C5">
        <w:t>-1 (</w:t>
      </w:r>
      <w:r w:rsidRPr="00166EC3">
        <w:rPr>
          <w:i/>
          <w:iCs/>
        </w:rPr>
        <w:t>f43c11.9</w:t>
      </w:r>
      <w:r w:rsidRPr="00166EC3">
        <w:t xml:space="preserve">), including the upstream 1kb encompassing the promoter region, was amplified from </w:t>
      </w:r>
      <w:r w:rsidRPr="00166EC3">
        <w:rPr>
          <w:i/>
          <w:iCs/>
        </w:rPr>
        <w:t xml:space="preserve">C. elegans </w:t>
      </w:r>
      <w:r w:rsidRPr="00166EC3">
        <w:t xml:space="preserve">genomic </w:t>
      </w:r>
      <w:r w:rsidRPr="00130981">
        <w:t xml:space="preserve">N2 </w:t>
      </w:r>
      <w:r w:rsidRPr="003C125F">
        <w:t xml:space="preserve">DNA using primers AAATATTTGTTGCCATTTTCTCCAG and TAGTCTTGTATGTATTCTTGTAGTC . Amplicons were cloned into </w:t>
      </w:r>
      <w:proofErr w:type="spellStart"/>
      <w:r w:rsidRPr="003C125F">
        <w:t>pSC</w:t>
      </w:r>
      <w:proofErr w:type="spellEnd"/>
      <w:r w:rsidRPr="003C125F">
        <w:t>-A-amp/</w:t>
      </w:r>
      <w:proofErr w:type="spellStart"/>
      <w:r w:rsidRPr="003C125F">
        <w:t>kan</w:t>
      </w:r>
      <w:proofErr w:type="spellEnd"/>
      <w:r w:rsidRPr="003C125F">
        <w:t xml:space="preserve"> (</w:t>
      </w:r>
      <w:proofErr w:type="spellStart"/>
      <w:r w:rsidRPr="003C125F">
        <w:t>Stratagene</w:t>
      </w:r>
      <w:proofErr w:type="spellEnd"/>
      <w:r w:rsidRPr="003C125F">
        <w:t>) and fully sequenc</w:t>
      </w:r>
      <w:r w:rsidRPr="005727CE">
        <w:t xml:space="preserve">ed before being subcloned into </w:t>
      </w:r>
      <w:proofErr w:type="spellStart"/>
      <w:r w:rsidRPr="005727CE">
        <w:t>pBlueScript</w:t>
      </w:r>
      <w:proofErr w:type="spellEnd"/>
      <w:r w:rsidRPr="005727CE">
        <w:t xml:space="preserve"> II </w:t>
      </w:r>
      <w:proofErr w:type="gramStart"/>
      <w:r w:rsidRPr="005727CE">
        <w:t>SK(</w:t>
      </w:r>
      <w:proofErr w:type="gramEnd"/>
      <w:r w:rsidRPr="005727CE">
        <w:t xml:space="preserve">+) (Agilent) at the </w:t>
      </w:r>
      <w:proofErr w:type="spellStart"/>
      <w:r w:rsidRPr="005727CE">
        <w:t>SalI-XbaI</w:t>
      </w:r>
      <w:proofErr w:type="spellEnd"/>
      <w:r w:rsidRPr="005727CE">
        <w:t xml:space="preserve"> sites. A </w:t>
      </w:r>
      <w:proofErr w:type="spellStart"/>
      <w:r w:rsidRPr="005727CE">
        <w:t>NotI</w:t>
      </w:r>
      <w:proofErr w:type="spellEnd"/>
      <w:r w:rsidRPr="005727CE">
        <w:t xml:space="preserve"> site was inserted upstream of the start codon using primers ATTAAGCGGCCGCATAATAATTTATGGATCTCTT and ATTAA GCGGCCGCCCCAAACATCCAATTTATACA. A 3xFLAG tag was subcloned at the </w:t>
      </w:r>
      <w:proofErr w:type="spellStart"/>
      <w:r w:rsidRPr="005727CE">
        <w:t>NotI</w:t>
      </w:r>
      <w:proofErr w:type="spellEnd"/>
      <w:r w:rsidRPr="005727CE">
        <w:t xml:space="preserve"> site and confirmed by sequencing. </w:t>
      </w:r>
    </w:p>
    <w:p w14:paraId="7DE4B2D3" w14:textId="77777777" w:rsidR="00920DF6" w:rsidRPr="005727CE" w:rsidRDefault="00920DF6" w:rsidP="00FD5929">
      <w:pPr>
        <w:pStyle w:val="Default"/>
        <w:spacing w:line="276" w:lineRule="auto"/>
        <w:jc w:val="both"/>
      </w:pPr>
    </w:p>
    <w:p w14:paraId="49AD5332" w14:textId="77777777" w:rsidR="00920DF6" w:rsidRPr="00130981" w:rsidRDefault="00920DF6" w:rsidP="00FD5929">
      <w:pPr>
        <w:pStyle w:val="Default"/>
        <w:spacing w:line="276" w:lineRule="auto"/>
        <w:jc w:val="both"/>
        <w:rPr>
          <w:color w:val="auto"/>
        </w:rPr>
      </w:pPr>
      <w:r w:rsidRPr="005727CE">
        <w:t xml:space="preserve">Cloning of </w:t>
      </w:r>
      <w:proofErr w:type="spellStart"/>
      <w:r w:rsidRPr="005727CE">
        <w:t>pBlueScript</w:t>
      </w:r>
      <w:proofErr w:type="spellEnd"/>
      <w:r w:rsidRPr="005727CE">
        <w:t xml:space="preserve"> </w:t>
      </w:r>
      <w:r w:rsidRPr="005727CE">
        <w:rPr>
          <w:i/>
          <w:iCs/>
        </w:rPr>
        <w:t>pbli-</w:t>
      </w:r>
      <w:proofErr w:type="gramStart"/>
      <w:r w:rsidRPr="005727CE">
        <w:rPr>
          <w:i/>
          <w:iCs/>
        </w:rPr>
        <w:t>1::</w:t>
      </w:r>
      <w:proofErr w:type="gramEnd"/>
      <w:r>
        <w:rPr>
          <w:i/>
          <w:iCs/>
        </w:rPr>
        <w:t>enri</w:t>
      </w:r>
      <w:r w:rsidRPr="00166EC3">
        <w:rPr>
          <w:i/>
          <w:iCs/>
        </w:rPr>
        <w:t>-1</w:t>
      </w:r>
      <w:r w:rsidRPr="005727CE">
        <w:rPr>
          <w:i/>
          <w:iCs/>
        </w:rPr>
        <w:t>::3xflag::</w:t>
      </w:r>
      <w:r>
        <w:rPr>
          <w:i/>
          <w:iCs/>
        </w:rPr>
        <w:t>enri</w:t>
      </w:r>
      <w:r w:rsidRPr="005727CE">
        <w:rPr>
          <w:i/>
          <w:iCs/>
        </w:rPr>
        <w:t>-1 3’UTR</w:t>
      </w:r>
      <w:r w:rsidRPr="005727CE">
        <w:t xml:space="preserve">: Gibson assembly was used to generate this plasmid. Primers were designed using </w:t>
      </w:r>
      <w:proofErr w:type="spellStart"/>
      <w:r w:rsidRPr="005727CE">
        <w:t>SnapGene</w:t>
      </w:r>
      <w:proofErr w:type="spellEnd"/>
      <w:r w:rsidRPr="005727CE">
        <w:t xml:space="preserve"> software. The </w:t>
      </w:r>
      <w:r w:rsidRPr="005E15FA">
        <w:rPr>
          <w:i/>
          <w:iCs/>
        </w:rPr>
        <w:t>bli-1</w:t>
      </w:r>
      <w:r w:rsidRPr="005E15FA">
        <w:t xml:space="preserve"> promoter was amplified from genomic N2 DNA, </w:t>
      </w:r>
      <w:r>
        <w:rPr>
          <w:i/>
          <w:iCs/>
        </w:rPr>
        <w:t>enri</w:t>
      </w:r>
      <w:r w:rsidRPr="00C253C5">
        <w:rPr>
          <w:i/>
          <w:iCs/>
        </w:rPr>
        <w:t>-1::3</w:t>
      </w:r>
      <w:proofErr w:type="gramStart"/>
      <w:r w:rsidRPr="00C253C5">
        <w:rPr>
          <w:i/>
          <w:iCs/>
        </w:rPr>
        <w:t>xflag::</w:t>
      </w:r>
      <w:proofErr w:type="gramEnd"/>
      <w:r>
        <w:rPr>
          <w:i/>
          <w:iCs/>
        </w:rPr>
        <w:t>enri</w:t>
      </w:r>
      <w:r w:rsidRPr="00C253C5">
        <w:rPr>
          <w:i/>
          <w:iCs/>
        </w:rPr>
        <w:t xml:space="preserve">-1 3’UTR </w:t>
      </w:r>
      <w:r w:rsidRPr="00C253C5">
        <w:t xml:space="preserve">was amplified from </w:t>
      </w:r>
      <w:proofErr w:type="spellStart"/>
      <w:r w:rsidRPr="00C253C5">
        <w:t>pBlueScript</w:t>
      </w:r>
      <w:proofErr w:type="spellEnd"/>
      <w:r w:rsidRPr="00C253C5">
        <w:t xml:space="preserve"> </w:t>
      </w:r>
      <w:r w:rsidRPr="00166EC3">
        <w:rPr>
          <w:i/>
          <w:iCs/>
        </w:rPr>
        <w:t>p</w:t>
      </w:r>
      <w:r>
        <w:rPr>
          <w:i/>
          <w:iCs/>
        </w:rPr>
        <w:t>enri</w:t>
      </w:r>
      <w:r w:rsidRPr="00166EC3">
        <w:rPr>
          <w:i/>
          <w:iCs/>
        </w:rPr>
        <w:t>-1::</w:t>
      </w:r>
      <w:r>
        <w:rPr>
          <w:i/>
          <w:iCs/>
        </w:rPr>
        <w:t>enri</w:t>
      </w:r>
      <w:r w:rsidRPr="00166EC3">
        <w:rPr>
          <w:i/>
          <w:iCs/>
        </w:rPr>
        <w:t>-1::3xflag::</w:t>
      </w:r>
      <w:r>
        <w:rPr>
          <w:i/>
          <w:iCs/>
        </w:rPr>
        <w:t>enri</w:t>
      </w:r>
      <w:r w:rsidRPr="00166EC3">
        <w:rPr>
          <w:i/>
          <w:iCs/>
        </w:rPr>
        <w:t>-1 3’UTR</w:t>
      </w:r>
      <w:r w:rsidRPr="00166EC3">
        <w:t xml:space="preserve">, and </w:t>
      </w:r>
      <w:proofErr w:type="spellStart"/>
      <w:r w:rsidRPr="00166EC3">
        <w:t>pBlueScript</w:t>
      </w:r>
      <w:proofErr w:type="spellEnd"/>
      <w:r w:rsidRPr="00166EC3">
        <w:t xml:space="preserve"> was amplified using primers listed in Table S3. The </w:t>
      </w:r>
      <w:proofErr w:type="spellStart"/>
      <w:r w:rsidRPr="00166EC3">
        <w:t>pBlueScript</w:t>
      </w:r>
      <w:proofErr w:type="spellEnd"/>
      <w:r w:rsidRPr="00166EC3">
        <w:t xml:space="preserve"> vector was </w:t>
      </w:r>
      <w:proofErr w:type="spellStart"/>
      <w:r w:rsidRPr="00166EC3">
        <w:t>DpnI</w:t>
      </w:r>
      <w:proofErr w:type="spellEnd"/>
      <w:r w:rsidRPr="00166EC3">
        <w:t xml:space="preserve">-digested and then all fragments were gel purified. </w:t>
      </w:r>
      <w:r w:rsidRPr="005727CE">
        <w:t xml:space="preserve">The NEB HiFi DNA assembly kit was used to assemble the vector. 50ng of </w:t>
      </w:r>
      <w:proofErr w:type="spellStart"/>
      <w:r w:rsidRPr="005727CE">
        <w:t>pBluescript</w:t>
      </w:r>
      <w:proofErr w:type="spellEnd"/>
      <w:r w:rsidRPr="005727CE">
        <w:t xml:space="preserve">, 38.95ng of the </w:t>
      </w:r>
      <w:r w:rsidRPr="005727CE">
        <w:rPr>
          <w:i/>
          <w:iCs/>
        </w:rPr>
        <w:t>bli-1</w:t>
      </w:r>
      <w:r w:rsidRPr="005727CE">
        <w:t xml:space="preserve"> promoter and 117ng of </w:t>
      </w:r>
      <w:r>
        <w:rPr>
          <w:i/>
          <w:iCs/>
        </w:rPr>
        <w:t>enri</w:t>
      </w:r>
      <w:r w:rsidRPr="00166EC3">
        <w:rPr>
          <w:i/>
          <w:iCs/>
        </w:rPr>
        <w:t>-1::3</w:t>
      </w:r>
      <w:proofErr w:type="gramStart"/>
      <w:r w:rsidRPr="00166EC3">
        <w:rPr>
          <w:i/>
          <w:iCs/>
        </w:rPr>
        <w:t>xflag::</w:t>
      </w:r>
      <w:proofErr w:type="gramEnd"/>
      <w:r>
        <w:rPr>
          <w:i/>
          <w:iCs/>
        </w:rPr>
        <w:t>enri</w:t>
      </w:r>
      <w:r w:rsidRPr="00166EC3">
        <w:rPr>
          <w:i/>
          <w:iCs/>
        </w:rPr>
        <w:t>-1 3’UTR</w:t>
      </w:r>
      <w:r w:rsidRPr="00166EC3">
        <w:t xml:space="preserve"> were incubated with 10</w:t>
      </w:r>
      <w:r>
        <w:rPr>
          <w:color w:val="auto"/>
        </w:rPr>
        <w:t>µ</w:t>
      </w:r>
      <w:r w:rsidRPr="00166EC3">
        <w:t>l of the NEB master mix and the volume was made up to 20</w:t>
      </w:r>
      <w:r>
        <w:rPr>
          <w:color w:val="auto"/>
        </w:rPr>
        <w:t>µ</w:t>
      </w:r>
      <w:r w:rsidRPr="00166EC3">
        <w:t>l with H</w:t>
      </w:r>
      <w:r w:rsidRPr="00166EC3">
        <w:rPr>
          <w:vertAlign w:val="subscript"/>
        </w:rPr>
        <w:t>2</w:t>
      </w:r>
      <w:r w:rsidRPr="00166EC3">
        <w:t xml:space="preserve">O. The fragments were incubated together for 15 minutes at </w:t>
      </w:r>
      <w:r w:rsidRPr="00166EC3">
        <w:rPr>
          <w:color w:val="auto"/>
        </w:rPr>
        <w:t>50°C.</w:t>
      </w:r>
    </w:p>
    <w:p w14:paraId="195D7976" w14:textId="77777777" w:rsidR="00920DF6" w:rsidRPr="005727CE" w:rsidRDefault="00920DF6" w:rsidP="00FD5929">
      <w:pPr>
        <w:pStyle w:val="Default"/>
        <w:spacing w:line="276" w:lineRule="auto"/>
        <w:jc w:val="both"/>
        <w:rPr>
          <w:color w:val="auto"/>
        </w:rPr>
      </w:pPr>
    </w:p>
    <w:p w14:paraId="3209649B" w14:textId="77777777" w:rsidR="00920DF6" w:rsidRPr="005727CE" w:rsidRDefault="00920DF6" w:rsidP="00FD5929">
      <w:pPr>
        <w:pStyle w:val="Default"/>
        <w:spacing w:line="276" w:lineRule="auto"/>
        <w:jc w:val="both"/>
      </w:pPr>
      <w:r w:rsidRPr="005727CE">
        <w:rPr>
          <w:color w:val="auto"/>
        </w:rPr>
        <w:lastRenderedPageBreak/>
        <w:t xml:space="preserve">Cloning of </w:t>
      </w:r>
      <w:proofErr w:type="spellStart"/>
      <w:r w:rsidRPr="005727CE">
        <w:rPr>
          <w:color w:val="auto"/>
        </w:rPr>
        <w:t>pBlueScript</w:t>
      </w:r>
      <w:proofErr w:type="spellEnd"/>
      <w:r w:rsidRPr="005727CE">
        <w:rPr>
          <w:color w:val="auto"/>
        </w:rPr>
        <w:t xml:space="preserve"> </w:t>
      </w:r>
      <w:r w:rsidRPr="005727CE">
        <w:rPr>
          <w:i/>
          <w:iCs/>
          <w:color w:val="auto"/>
        </w:rPr>
        <w:t>pbli-</w:t>
      </w:r>
      <w:proofErr w:type="gramStart"/>
      <w:r w:rsidRPr="005727CE">
        <w:rPr>
          <w:i/>
          <w:iCs/>
          <w:color w:val="auto"/>
        </w:rPr>
        <w:t>1::</w:t>
      </w:r>
      <w:proofErr w:type="gramEnd"/>
      <w:r>
        <w:rPr>
          <w:i/>
          <w:iCs/>
          <w:color w:val="auto"/>
        </w:rPr>
        <w:t>enri</w:t>
      </w:r>
      <w:r w:rsidRPr="00166EC3">
        <w:rPr>
          <w:i/>
          <w:iCs/>
          <w:color w:val="auto"/>
        </w:rPr>
        <w:t>-2::</w:t>
      </w:r>
      <w:r>
        <w:rPr>
          <w:i/>
          <w:iCs/>
          <w:color w:val="auto"/>
        </w:rPr>
        <w:t>enri</w:t>
      </w:r>
      <w:r w:rsidRPr="00166EC3">
        <w:rPr>
          <w:i/>
          <w:iCs/>
          <w:color w:val="auto"/>
        </w:rPr>
        <w:t xml:space="preserve">-2 3’UTR: </w:t>
      </w:r>
      <w:r w:rsidRPr="00166EC3">
        <w:rPr>
          <w:color w:val="auto"/>
        </w:rPr>
        <w:t xml:space="preserve">The same strategy that was used to clone </w:t>
      </w:r>
      <w:proofErr w:type="spellStart"/>
      <w:r w:rsidRPr="00166EC3">
        <w:t>pBlueScript</w:t>
      </w:r>
      <w:proofErr w:type="spellEnd"/>
      <w:r w:rsidRPr="00166EC3">
        <w:t xml:space="preserve"> </w:t>
      </w:r>
      <w:r w:rsidRPr="00166EC3">
        <w:rPr>
          <w:i/>
          <w:iCs/>
        </w:rPr>
        <w:t>pbli-1::</w:t>
      </w:r>
      <w:r>
        <w:rPr>
          <w:i/>
          <w:iCs/>
        </w:rPr>
        <w:t>enri</w:t>
      </w:r>
      <w:r w:rsidRPr="00166EC3">
        <w:rPr>
          <w:i/>
          <w:iCs/>
        </w:rPr>
        <w:t>-1::3xflag::</w:t>
      </w:r>
      <w:r>
        <w:rPr>
          <w:i/>
          <w:iCs/>
        </w:rPr>
        <w:t>enri</w:t>
      </w:r>
      <w:r w:rsidRPr="00166EC3">
        <w:rPr>
          <w:i/>
          <w:iCs/>
        </w:rPr>
        <w:t xml:space="preserve">-1 3’UTR </w:t>
      </w:r>
      <w:r w:rsidRPr="00166EC3">
        <w:t xml:space="preserve">was used to clone </w:t>
      </w:r>
      <w:r>
        <w:rPr>
          <w:i/>
          <w:iCs/>
        </w:rPr>
        <w:t>enri</w:t>
      </w:r>
      <w:r w:rsidRPr="00166EC3">
        <w:rPr>
          <w:i/>
          <w:iCs/>
        </w:rPr>
        <w:t>-2.</w:t>
      </w:r>
      <w:r w:rsidRPr="00166EC3">
        <w:t xml:space="preserve"> </w:t>
      </w:r>
      <w:r>
        <w:rPr>
          <w:i/>
          <w:iCs/>
        </w:rPr>
        <w:t>enri</w:t>
      </w:r>
      <w:r w:rsidRPr="00166EC3">
        <w:rPr>
          <w:i/>
          <w:iCs/>
        </w:rPr>
        <w:t>-2</w:t>
      </w:r>
      <w:r w:rsidRPr="00166EC3">
        <w:t xml:space="preserve"> was amplified from genomic N2 DNA. All primers are listed in Table S3. </w:t>
      </w:r>
    </w:p>
    <w:p w14:paraId="2D6565C0" w14:textId="77777777" w:rsidR="00920DF6" w:rsidRPr="005727CE" w:rsidRDefault="00920DF6" w:rsidP="00FD5929">
      <w:pPr>
        <w:pStyle w:val="Default"/>
        <w:spacing w:line="276" w:lineRule="auto"/>
        <w:jc w:val="both"/>
      </w:pPr>
    </w:p>
    <w:p w14:paraId="25FD4F9E" w14:textId="77777777" w:rsidR="00920DF6" w:rsidRPr="00C253C5" w:rsidRDefault="00920DF6" w:rsidP="00FD5929">
      <w:pPr>
        <w:pStyle w:val="Default"/>
        <w:spacing w:line="276" w:lineRule="auto"/>
        <w:jc w:val="both"/>
        <w:rPr>
          <w:color w:val="auto"/>
        </w:rPr>
      </w:pPr>
      <w:r w:rsidRPr="005727CE">
        <w:t>To generate transgenic strains, injections mixes were generated that contained 90ng/</w:t>
      </w:r>
      <w:r w:rsidRPr="005727CE">
        <w:rPr>
          <w:color w:val="auto"/>
        </w:rPr>
        <w:t xml:space="preserve">µl </w:t>
      </w:r>
      <w:proofErr w:type="spellStart"/>
      <w:r w:rsidRPr="005727CE">
        <w:rPr>
          <w:color w:val="auto"/>
        </w:rPr>
        <w:t>pBluescript</w:t>
      </w:r>
      <w:proofErr w:type="spellEnd"/>
      <w:r w:rsidRPr="005727CE">
        <w:rPr>
          <w:color w:val="auto"/>
        </w:rPr>
        <w:t xml:space="preserve"> </w:t>
      </w:r>
      <w:r w:rsidRPr="005727CE">
        <w:rPr>
          <w:i/>
          <w:iCs/>
          <w:color w:val="auto"/>
        </w:rPr>
        <w:t>sur-</w:t>
      </w:r>
      <w:proofErr w:type="gramStart"/>
      <w:r w:rsidRPr="005727CE">
        <w:rPr>
          <w:i/>
          <w:iCs/>
          <w:color w:val="auto"/>
        </w:rPr>
        <w:t>5::</w:t>
      </w:r>
      <w:proofErr w:type="spellStart"/>
      <w:proofErr w:type="gramEnd"/>
      <w:r w:rsidRPr="005727CE">
        <w:rPr>
          <w:i/>
          <w:iCs/>
          <w:color w:val="auto"/>
        </w:rPr>
        <w:t>gfp</w:t>
      </w:r>
      <w:proofErr w:type="spellEnd"/>
      <w:r w:rsidRPr="005727CE">
        <w:rPr>
          <w:color w:val="auto"/>
        </w:rPr>
        <w:t xml:space="preserve"> as an injection marker, and 20ng/µl of the transgene to be expressed. Worms were injected according to normal injection protocols </w:t>
      </w:r>
      <w:r w:rsidRPr="005727CE">
        <w:rPr>
          <w:noProof/>
          <w:color w:val="auto"/>
        </w:rPr>
        <w:t>(Mello and Fire, 1995)</w:t>
      </w:r>
      <w:r w:rsidRPr="005727CE">
        <w:rPr>
          <w:color w:val="auto"/>
        </w:rPr>
        <w:t xml:space="preserve">. F1 animals carrying the </w:t>
      </w:r>
      <w:r w:rsidRPr="005727CE">
        <w:rPr>
          <w:i/>
          <w:iCs/>
          <w:color w:val="auto"/>
        </w:rPr>
        <w:t>sur-</w:t>
      </w:r>
      <w:proofErr w:type="gramStart"/>
      <w:r w:rsidRPr="005727CE">
        <w:rPr>
          <w:i/>
          <w:iCs/>
          <w:color w:val="auto"/>
        </w:rPr>
        <w:t>5::</w:t>
      </w:r>
      <w:proofErr w:type="spellStart"/>
      <w:proofErr w:type="gramEnd"/>
      <w:r w:rsidRPr="005727CE">
        <w:rPr>
          <w:i/>
          <w:iCs/>
          <w:color w:val="auto"/>
        </w:rPr>
        <w:t>gfp</w:t>
      </w:r>
      <w:proofErr w:type="spellEnd"/>
      <w:r w:rsidRPr="005E15FA">
        <w:rPr>
          <w:color w:val="auto"/>
        </w:rPr>
        <w:t xml:space="preserve"> marker were picked onto individual plates and those that passed the marker onto the next generation were considered lines.</w:t>
      </w:r>
    </w:p>
    <w:p w14:paraId="01E42436" w14:textId="77777777" w:rsidR="00920DF6" w:rsidRPr="00166EC3" w:rsidRDefault="00920DF6" w:rsidP="00FD5929">
      <w:pPr>
        <w:pStyle w:val="Default"/>
        <w:spacing w:line="276" w:lineRule="auto"/>
        <w:jc w:val="both"/>
        <w:rPr>
          <w:color w:val="auto"/>
        </w:rPr>
      </w:pPr>
    </w:p>
    <w:p w14:paraId="284DEDDB" w14:textId="77777777" w:rsidR="00920DF6" w:rsidRPr="005727CE" w:rsidRDefault="00920DF6" w:rsidP="00FD5929">
      <w:pPr>
        <w:pStyle w:val="Default"/>
        <w:spacing w:line="276" w:lineRule="auto"/>
        <w:jc w:val="both"/>
        <w:rPr>
          <w:color w:val="auto"/>
        </w:rPr>
      </w:pPr>
      <w:r w:rsidRPr="003C125F">
        <w:rPr>
          <w:color w:val="auto"/>
        </w:rPr>
        <w:t xml:space="preserve">The transgene in strain FD26 was integrated by irradiating 30 </w:t>
      </w:r>
      <w:r w:rsidRPr="005727CE">
        <w:rPr>
          <w:i/>
          <w:iCs/>
          <w:color w:val="auto"/>
        </w:rPr>
        <w:t>sur-</w:t>
      </w:r>
      <w:proofErr w:type="gramStart"/>
      <w:r w:rsidRPr="005727CE">
        <w:rPr>
          <w:i/>
          <w:iCs/>
          <w:color w:val="auto"/>
        </w:rPr>
        <w:t>5::</w:t>
      </w:r>
      <w:proofErr w:type="spellStart"/>
      <w:proofErr w:type="gramEnd"/>
      <w:r w:rsidRPr="005727CE">
        <w:rPr>
          <w:i/>
          <w:iCs/>
          <w:color w:val="auto"/>
        </w:rPr>
        <w:t>gfp</w:t>
      </w:r>
      <w:proofErr w:type="spellEnd"/>
      <w:r w:rsidRPr="005727CE">
        <w:rPr>
          <w:color w:val="auto"/>
        </w:rPr>
        <w:t xml:space="preserve"> positive L4 animals in a </w:t>
      </w:r>
      <w:proofErr w:type="spellStart"/>
      <w:r w:rsidRPr="005727CE">
        <w:rPr>
          <w:color w:val="auto"/>
        </w:rPr>
        <w:t>Stratagene</w:t>
      </w:r>
      <w:proofErr w:type="spellEnd"/>
      <w:r w:rsidRPr="005727CE">
        <w:rPr>
          <w:color w:val="auto"/>
        </w:rPr>
        <w:t xml:space="preserve"> UV crosslinker (power 300). 200 </w:t>
      </w:r>
      <w:r w:rsidRPr="005727CE">
        <w:rPr>
          <w:i/>
          <w:iCs/>
          <w:color w:val="auto"/>
        </w:rPr>
        <w:t>sur-</w:t>
      </w:r>
      <w:proofErr w:type="gramStart"/>
      <w:r w:rsidRPr="005727CE">
        <w:rPr>
          <w:i/>
          <w:iCs/>
          <w:color w:val="auto"/>
        </w:rPr>
        <w:t>5::</w:t>
      </w:r>
      <w:proofErr w:type="spellStart"/>
      <w:proofErr w:type="gramEnd"/>
      <w:r w:rsidRPr="005727CE">
        <w:rPr>
          <w:i/>
          <w:iCs/>
          <w:color w:val="auto"/>
        </w:rPr>
        <w:t>gfp</w:t>
      </w:r>
      <w:proofErr w:type="spellEnd"/>
      <w:r w:rsidRPr="005727CE">
        <w:rPr>
          <w:color w:val="auto"/>
        </w:rPr>
        <w:t xml:space="preserve"> positive F1 animals were separated onto individual plates and screened for those that had high transmission of the marker into the next progeny. 10 F2 animals per high transmitting F1 animals were transferred onto new plates and plates that had 100% inheritance were kept.</w:t>
      </w:r>
    </w:p>
    <w:p w14:paraId="50AAB3EA" w14:textId="77777777" w:rsidR="00920DF6" w:rsidRDefault="00920DF6" w:rsidP="00FD5929">
      <w:pPr>
        <w:pStyle w:val="Default"/>
        <w:spacing w:line="276" w:lineRule="auto"/>
        <w:jc w:val="both"/>
        <w:rPr>
          <w:b/>
          <w:bCs/>
        </w:rPr>
      </w:pPr>
    </w:p>
    <w:p w14:paraId="3FC5022E" w14:textId="77777777" w:rsidR="00920DF6" w:rsidRDefault="00920DF6" w:rsidP="00FD5929">
      <w:pPr>
        <w:pStyle w:val="Default"/>
        <w:spacing w:line="276" w:lineRule="auto"/>
        <w:jc w:val="both"/>
        <w:rPr>
          <w:b/>
          <w:bCs/>
        </w:rPr>
      </w:pPr>
      <w:r w:rsidRPr="00F760C0">
        <w:rPr>
          <w:b/>
          <w:bCs/>
        </w:rPr>
        <w:t>IP-northern blot</w:t>
      </w:r>
    </w:p>
    <w:p w14:paraId="03F18751" w14:textId="77777777" w:rsidR="00920DF6" w:rsidRPr="00F760C0" w:rsidRDefault="00920DF6" w:rsidP="00FD5929">
      <w:pPr>
        <w:pStyle w:val="Default"/>
        <w:spacing w:line="276" w:lineRule="auto"/>
        <w:jc w:val="both"/>
        <w:rPr>
          <w:b/>
          <w:bCs/>
        </w:rPr>
      </w:pPr>
    </w:p>
    <w:p w14:paraId="63E0D16A" w14:textId="77777777" w:rsidR="00920DF6" w:rsidRPr="00DE1E9E" w:rsidRDefault="00920DF6" w:rsidP="00FD5929">
      <w:pPr>
        <w:pStyle w:val="Default"/>
        <w:spacing w:line="276" w:lineRule="auto"/>
        <w:jc w:val="both"/>
        <w:rPr>
          <w:color w:val="auto"/>
        </w:rPr>
      </w:pPr>
      <w:r w:rsidRPr="00F760C0">
        <w:t xml:space="preserve">Embryo pellets were homogenized in 30mM HEPES-KOH (pH7.4)/150mM </w:t>
      </w:r>
      <w:proofErr w:type="spellStart"/>
      <w:r w:rsidRPr="00F760C0">
        <w:t>KOAc</w:t>
      </w:r>
      <w:proofErr w:type="spellEnd"/>
      <w:r w:rsidRPr="00F760C0">
        <w:t xml:space="preserve">/5mM </w:t>
      </w:r>
      <w:proofErr w:type="gramStart"/>
      <w:r w:rsidRPr="00F760C0">
        <w:t>Mg(</w:t>
      </w:r>
      <w:proofErr w:type="spellStart"/>
      <w:proofErr w:type="gramEnd"/>
      <w:r w:rsidRPr="00F760C0">
        <w:t>OAc</w:t>
      </w:r>
      <w:proofErr w:type="spellEnd"/>
      <w:r w:rsidRPr="00F760C0">
        <w:t xml:space="preserve">)2/0.1% </w:t>
      </w:r>
      <w:proofErr w:type="spellStart"/>
      <w:r w:rsidRPr="00F760C0">
        <w:t>Igepal</w:t>
      </w:r>
      <w:proofErr w:type="spellEnd"/>
      <w:r w:rsidRPr="00F760C0">
        <w:t xml:space="preserve"> CA-630 with Complete EDTA-free protease inhibitors (Roche) and </w:t>
      </w:r>
      <w:proofErr w:type="spellStart"/>
      <w:r w:rsidRPr="00F760C0">
        <w:t>RiboLock</w:t>
      </w:r>
      <w:proofErr w:type="spellEnd"/>
      <w:r w:rsidRPr="00F760C0">
        <w:t xml:space="preserve"> RNase inhibitor (Thermo Scientific). Extracts were cleared twice by 17,000xg centrifugation.</w:t>
      </w:r>
      <w:r>
        <w:t xml:space="preserve"> Approximately 3mg of protein was used in the IPs. 1/10</w:t>
      </w:r>
      <w:r w:rsidRPr="00F760C0">
        <w:rPr>
          <w:vertAlign w:val="superscript"/>
        </w:rPr>
        <w:t>th</w:t>
      </w:r>
      <w:r>
        <w:t xml:space="preserve"> of the lysate was kept as a protein input and 1/10</w:t>
      </w:r>
      <w:r w:rsidRPr="00F760C0">
        <w:rPr>
          <w:vertAlign w:val="superscript"/>
        </w:rPr>
        <w:t>th</w:t>
      </w:r>
      <w:r>
        <w:t xml:space="preserve"> of the lysate was kept for the RNA input.</w:t>
      </w:r>
      <w:r w:rsidRPr="00F760C0">
        <w:t xml:space="preserve"> Proteins were purified using ANTI-FLAG M2 Affinity Gel (Sigma-Aldrich F4799) according </w:t>
      </w:r>
      <w:r>
        <w:t>to the above protocol for immunoprecipitations</w:t>
      </w:r>
      <w:r w:rsidRPr="00F760C0">
        <w:t xml:space="preserve">. 1/10th of the beads </w:t>
      </w:r>
      <w:proofErr w:type="gramStart"/>
      <w:r w:rsidRPr="00F760C0">
        <w:t>were</w:t>
      </w:r>
      <w:proofErr w:type="gramEnd"/>
      <w:r w:rsidRPr="00F760C0">
        <w:t xml:space="preserve"> reserved for protein analysis (western)</w:t>
      </w:r>
      <w:r>
        <w:t xml:space="preserve"> and 2x SDS loading buffer was added.</w:t>
      </w:r>
      <w:r w:rsidRPr="00F760C0">
        <w:t xml:space="preserve"> 1mL of </w:t>
      </w:r>
      <w:proofErr w:type="spellStart"/>
      <w:r w:rsidRPr="00F760C0">
        <w:t>QIAzol</w:t>
      </w:r>
      <w:proofErr w:type="spellEnd"/>
      <w:r w:rsidRPr="00F760C0">
        <w:t xml:space="preserve"> (Qiagen) was added to the remaining beads</w:t>
      </w:r>
      <w:r>
        <w:t xml:space="preserve"> and RNA input</w:t>
      </w:r>
      <w:r w:rsidRPr="00F760C0">
        <w:t xml:space="preserve"> for RNA extraction according to the manufacturer’s protocol. </w:t>
      </w:r>
      <w:r>
        <w:t xml:space="preserve">100% of the RNA isolated from the beads and 50% of the input was </w:t>
      </w:r>
      <w:r w:rsidRPr="00F760C0">
        <w:rPr>
          <w:color w:val="auto"/>
        </w:rPr>
        <w:t>resolved on a 15% Urea-TBE gel.</w:t>
      </w:r>
      <w:r>
        <w:rPr>
          <w:color w:val="auto"/>
        </w:rPr>
        <w:t xml:space="preserve"> The gel was run at 200V for 1h in 0.5X TBE (45mM Tris, 45mM Boric acid, 1mM EDTA, pH8.0) and transferred to a </w:t>
      </w:r>
      <w:proofErr w:type="spellStart"/>
      <w:r>
        <w:rPr>
          <w:color w:val="auto"/>
        </w:rPr>
        <w:t>Hybond</w:t>
      </w:r>
      <w:proofErr w:type="spellEnd"/>
      <w:r>
        <w:rPr>
          <w:color w:val="auto"/>
        </w:rPr>
        <w:t xml:space="preserve"> XL nylon membrane (GE Healthcare) in 0.5X TBE on a semi-dry apparatus. RNA was UV crosslinked on the membrane and pre-hybridized in </w:t>
      </w:r>
      <w:proofErr w:type="spellStart"/>
      <w:r>
        <w:rPr>
          <w:color w:val="auto"/>
        </w:rPr>
        <w:t>UltraHub</w:t>
      </w:r>
      <w:proofErr w:type="spellEnd"/>
      <w:r>
        <w:rPr>
          <w:color w:val="auto"/>
        </w:rPr>
        <w:t xml:space="preserve"> Oligo buffer (</w:t>
      </w:r>
      <w:proofErr w:type="spellStart"/>
      <w:r>
        <w:rPr>
          <w:color w:val="auto"/>
        </w:rPr>
        <w:t>Ambion</w:t>
      </w:r>
      <w:proofErr w:type="spellEnd"/>
      <w:r>
        <w:rPr>
          <w:color w:val="auto"/>
        </w:rPr>
        <w:t xml:space="preserve">). The </w:t>
      </w:r>
      <w:proofErr w:type="spellStart"/>
      <w:r>
        <w:rPr>
          <w:color w:val="auto"/>
        </w:rPr>
        <w:t>StarFire</w:t>
      </w:r>
      <w:proofErr w:type="spellEnd"/>
      <w:r>
        <w:rPr>
          <w:color w:val="auto"/>
        </w:rPr>
        <w:t xml:space="preserve"> probes were labeled with </w:t>
      </w:r>
      <w:r w:rsidRPr="00DE1E9E">
        <w:rPr>
          <w:color w:val="000000" w:themeColor="text1"/>
          <w:shd w:val="clear" w:color="auto" w:fill="FFFFFF"/>
        </w:rPr>
        <w:t>α</w:t>
      </w:r>
      <w:r w:rsidRPr="00DE1E9E">
        <w:rPr>
          <w:color w:val="000000" w:themeColor="text1"/>
          <w:shd w:val="clear" w:color="auto" w:fill="FFFFFF"/>
          <w:vertAlign w:val="superscript"/>
        </w:rPr>
        <w:t>32</w:t>
      </w:r>
      <w:r w:rsidRPr="00DE1E9E">
        <w:rPr>
          <w:color w:val="000000" w:themeColor="text1"/>
          <w:shd w:val="clear" w:color="auto" w:fill="FFFFFF"/>
        </w:rPr>
        <w:t xml:space="preserve">P </w:t>
      </w:r>
      <w:proofErr w:type="spellStart"/>
      <w:r w:rsidRPr="00DE1E9E">
        <w:rPr>
          <w:color w:val="000000" w:themeColor="text1"/>
          <w:shd w:val="clear" w:color="auto" w:fill="FFFFFF"/>
        </w:rPr>
        <w:t>dATP</w:t>
      </w:r>
      <w:proofErr w:type="spellEnd"/>
      <w:r>
        <w:rPr>
          <w:color w:val="000000" w:themeColor="text1"/>
          <w:shd w:val="clear" w:color="auto" w:fill="FFFFFF"/>
        </w:rPr>
        <w:t xml:space="preserve"> according to the manufacturer’s protocol. The probes were hybridized overnight with the membrane. In the case of the X-cluster small RNA northern blot, the two probes were used together on the same membrane </w:t>
      </w:r>
      <w:r>
        <w:rPr>
          <w:noProof/>
          <w:color w:val="000000" w:themeColor="text1"/>
          <w:shd w:val="clear" w:color="auto" w:fill="FFFFFF"/>
        </w:rPr>
        <w:t>(Duchaine et al., 2006)</w:t>
      </w:r>
      <w:r>
        <w:rPr>
          <w:color w:val="000000" w:themeColor="text1"/>
          <w:shd w:val="clear" w:color="auto" w:fill="FFFFFF"/>
        </w:rPr>
        <w:t>. Membranes were washed twice with 0.5% SDS for 15 minutes, and once with 1X SSC/0.2% SDS for 15 minutes. Membranes were exposed to an Imaging Plate (</w:t>
      </w:r>
      <w:proofErr w:type="spellStart"/>
      <w:r>
        <w:rPr>
          <w:color w:val="000000" w:themeColor="text1"/>
          <w:shd w:val="clear" w:color="auto" w:fill="FFFFFF"/>
        </w:rPr>
        <w:t>FujiFilm</w:t>
      </w:r>
      <w:proofErr w:type="spellEnd"/>
      <w:r>
        <w:rPr>
          <w:color w:val="000000" w:themeColor="text1"/>
          <w:shd w:val="clear" w:color="auto" w:fill="FFFFFF"/>
        </w:rPr>
        <w:t xml:space="preserve">) for 1 day and scanned with a Typhoon Scanner. </w:t>
      </w:r>
    </w:p>
    <w:p w14:paraId="42CEC90B" w14:textId="77777777" w:rsidR="00920DF6" w:rsidRDefault="00920DF6" w:rsidP="00FD5929">
      <w:pPr>
        <w:pStyle w:val="Default"/>
        <w:spacing w:line="276" w:lineRule="auto"/>
        <w:jc w:val="both"/>
        <w:rPr>
          <w:color w:val="auto"/>
        </w:rPr>
      </w:pPr>
    </w:p>
    <w:p w14:paraId="1203764D" w14:textId="77777777" w:rsidR="00920DF6" w:rsidRDefault="00920DF6" w:rsidP="00FD5929">
      <w:pPr>
        <w:pStyle w:val="Default"/>
        <w:spacing w:line="276" w:lineRule="auto"/>
        <w:jc w:val="both"/>
        <w:rPr>
          <w:b/>
          <w:bCs/>
          <w:color w:val="auto"/>
        </w:rPr>
      </w:pPr>
      <w:r w:rsidRPr="00301DC4">
        <w:rPr>
          <w:b/>
          <w:bCs/>
          <w:color w:val="auto"/>
        </w:rPr>
        <w:t>2’O-Methyl Pull-Down</w:t>
      </w:r>
    </w:p>
    <w:p w14:paraId="29DE3081" w14:textId="77777777" w:rsidR="00920DF6" w:rsidRDefault="00920DF6" w:rsidP="00FD5929">
      <w:pPr>
        <w:pStyle w:val="Default"/>
        <w:spacing w:line="276" w:lineRule="auto"/>
        <w:jc w:val="both"/>
        <w:rPr>
          <w:b/>
          <w:bCs/>
          <w:color w:val="auto"/>
        </w:rPr>
      </w:pPr>
    </w:p>
    <w:p w14:paraId="4BF7981C" w14:textId="77777777" w:rsidR="00920DF6" w:rsidRPr="00920DF6" w:rsidRDefault="00920DF6" w:rsidP="00FD5929">
      <w:pPr>
        <w:pStyle w:val="Default"/>
        <w:spacing w:line="276" w:lineRule="auto"/>
        <w:jc w:val="both"/>
        <w:rPr>
          <w:color w:val="auto"/>
        </w:rPr>
      </w:pPr>
      <w:r>
        <w:rPr>
          <w:color w:val="auto"/>
        </w:rPr>
        <w:t xml:space="preserve">Embryo pellets were homogenized in 25mM HEPES-KOH (pH7.4)/150mM NaCl/1mM EDTA/1mM DTT/10% glycerol/0.5% Triton X-100 with Complete EDTA-free protease inhibitors (Roche) and </w:t>
      </w:r>
      <w:proofErr w:type="spellStart"/>
      <w:r>
        <w:rPr>
          <w:color w:val="auto"/>
        </w:rPr>
        <w:t>RiboLock</w:t>
      </w:r>
      <w:proofErr w:type="spellEnd"/>
      <w:r>
        <w:rPr>
          <w:color w:val="auto"/>
        </w:rPr>
        <w:t xml:space="preserve"> RNase inhibitor (2ul/mg of protein in lysate) (Thermo Scientific). Extract </w:t>
      </w:r>
      <w:proofErr w:type="gramStart"/>
      <w:r>
        <w:rPr>
          <w:color w:val="auto"/>
        </w:rPr>
        <w:t>were</w:t>
      </w:r>
      <w:proofErr w:type="gramEnd"/>
      <w:r>
        <w:rPr>
          <w:color w:val="auto"/>
        </w:rPr>
        <w:t xml:space="preserve"> cleared twice by 17,000xg centrifugation. Extract was pre-cleared with 20µl of </w:t>
      </w:r>
      <w:proofErr w:type="spellStart"/>
      <w:r>
        <w:rPr>
          <w:color w:val="auto"/>
        </w:rPr>
        <w:t>Dynabeads</w:t>
      </w:r>
      <w:proofErr w:type="spellEnd"/>
      <w:r>
        <w:rPr>
          <w:color w:val="auto"/>
        </w:rPr>
        <w:t xml:space="preserve"> m-280 and unrelated 2’O-methyl oligonucleotide (0.1µmol anti-miR-35) for 1 hour at 4°C with rotation. The supernatant was incubated with biotinylated 2’O-methyl oligonucleotides complementary to the X-cluster (or human miR-16 as a negative control) for 1h at 25°C with rotation. Following centrifugation for 5 minutes at 13,000rpm, the supernatant was incubated with 50µl </w:t>
      </w:r>
      <w:proofErr w:type="spellStart"/>
      <w:r>
        <w:rPr>
          <w:color w:val="auto"/>
        </w:rPr>
        <w:t>Dynabeads</w:t>
      </w:r>
      <w:proofErr w:type="spellEnd"/>
      <w:r>
        <w:rPr>
          <w:color w:val="auto"/>
        </w:rPr>
        <w:t xml:space="preserve"> m-280 for 30 minutes at 4°C with rotation. Beads were washed 3 times in lysis buffer containing 0.1% Triton and 2mM DTT following by another 3 washed in lysis buffer without Triton. 2X SDS loading buffer was added to the beads. </w:t>
      </w:r>
    </w:p>
    <w:p w14:paraId="74933C71" w14:textId="77777777" w:rsidR="00920DF6" w:rsidRDefault="00920DF6" w:rsidP="00FD5929">
      <w:pPr>
        <w:pStyle w:val="Default"/>
        <w:spacing w:line="276" w:lineRule="auto"/>
        <w:jc w:val="both"/>
        <w:rPr>
          <w:b/>
          <w:bCs/>
          <w:color w:val="auto"/>
        </w:rPr>
      </w:pPr>
    </w:p>
    <w:p w14:paraId="4F82A5D3" w14:textId="77777777" w:rsidR="00920DF6" w:rsidRPr="001F3D0C" w:rsidRDefault="00920DF6" w:rsidP="00FD5929">
      <w:pPr>
        <w:pStyle w:val="Default"/>
        <w:spacing w:line="276" w:lineRule="auto"/>
        <w:jc w:val="both"/>
        <w:rPr>
          <w:b/>
          <w:bCs/>
          <w:color w:val="auto"/>
        </w:rPr>
      </w:pPr>
      <w:r w:rsidRPr="001F3D0C">
        <w:rPr>
          <w:b/>
          <w:bCs/>
          <w:color w:val="auto"/>
        </w:rPr>
        <w:t>Antibody production (</w:t>
      </w:r>
      <w:r>
        <w:rPr>
          <w:b/>
          <w:bCs/>
          <w:color w:val="auto"/>
        </w:rPr>
        <w:t>ENRI</w:t>
      </w:r>
      <w:r w:rsidRPr="001F3D0C">
        <w:rPr>
          <w:b/>
          <w:bCs/>
          <w:color w:val="auto"/>
        </w:rPr>
        <w:t>-1 and NRDE-3)</w:t>
      </w:r>
    </w:p>
    <w:p w14:paraId="62206358" w14:textId="77777777" w:rsidR="00920DF6" w:rsidRPr="00752F15" w:rsidRDefault="00920DF6" w:rsidP="00FD5929">
      <w:pPr>
        <w:pStyle w:val="Default"/>
        <w:spacing w:line="276" w:lineRule="auto"/>
        <w:jc w:val="both"/>
      </w:pPr>
    </w:p>
    <w:p w14:paraId="0F90230E" w14:textId="77777777" w:rsidR="00920DF6" w:rsidRPr="005119AE" w:rsidRDefault="00920DF6" w:rsidP="00FD5929">
      <w:pPr>
        <w:jc w:val="both"/>
        <w:rPr>
          <w:sz w:val="24"/>
          <w:szCs w:val="24"/>
        </w:rPr>
      </w:pPr>
      <w:r w:rsidRPr="005119AE">
        <w:rPr>
          <w:rFonts w:eastAsia="Times New Roman"/>
          <w:i/>
          <w:iCs/>
          <w:color w:val="000000" w:themeColor="text1"/>
          <w:sz w:val="24"/>
          <w:szCs w:val="24"/>
          <w:shd w:val="clear" w:color="auto" w:fill="FFFFFF"/>
        </w:rPr>
        <w:t>f43c11.9</w:t>
      </w:r>
      <w:r w:rsidRPr="005119AE">
        <w:rPr>
          <w:rFonts w:eastAsia="Times New Roman"/>
          <w:color w:val="000000" w:themeColor="text1"/>
          <w:sz w:val="24"/>
          <w:szCs w:val="24"/>
          <w:shd w:val="clear" w:color="auto" w:fill="FFFFFF"/>
        </w:rPr>
        <w:t xml:space="preserve"> (</w:t>
      </w:r>
      <w:r w:rsidRPr="005119AE">
        <w:rPr>
          <w:rFonts w:eastAsia="Times New Roman"/>
          <w:i/>
          <w:iCs/>
          <w:color w:val="000000" w:themeColor="text1"/>
          <w:sz w:val="24"/>
          <w:szCs w:val="24"/>
          <w:shd w:val="clear" w:color="auto" w:fill="FFFFFF"/>
        </w:rPr>
        <w:t>enri-1</w:t>
      </w:r>
      <w:r w:rsidRPr="005119AE">
        <w:rPr>
          <w:rFonts w:eastAsia="Times New Roman"/>
          <w:color w:val="000000" w:themeColor="text1"/>
          <w:sz w:val="24"/>
          <w:szCs w:val="24"/>
          <w:shd w:val="clear" w:color="auto" w:fill="FFFFFF"/>
        </w:rPr>
        <w:t xml:space="preserve">) was amplified from N2 cDNA and cloned into pET-28a with </w:t>
      </w:r>
      <w:proofErr w:type="spellStart"/>
      <w:r w:rsidRPr="005119AE">
        <w:rPr>
          <w:rFonts w:eastAsia="Times New Roman"/>
          <w:color w:val="000000" w:themeColor="text1"/>
          <w:sz w:val="24"/>
          <w:szCs w:val="24"/>
          <w:shd w:val="clear" w:color="auto" w:fill="FFFFFF"/>
        </w:rPr>
        <w:t>EcoRI</w:t>
      </w:r>
      <w:proofErr w:type="spellEnd"/>
      <w:r w:rsidRPr="005119AE">
        <w:rPr>
          <w:rFonts w:eastAsia="Times New Roman"/>
          <w:color w:val="000000" w:themeColor="text1"/>
          <w:sz w:val="24"/>
          <w:szCs w:val="24"/>
          <w:shd w:val="clear" w:color="auto" w:fill="FFFFFF"/>
        </w:rPr>
        <w:t xml:space="preserve"> and </w:t>
      </w:r>
      <w:proofErr w:type="spellStart"/>
      <w:r w:rsidRPr="005119AE">
        <w:rPr>
          <w:rFonts w:eastAsia="Times New Roman"/>
          <w:color w:val="000000" w:themeColor="text1"/>
          <w:sz w:val="24"/>
          <w:szCs w:val="24"/>
          <w:shd w:val="clear" w:color="auto" w:fill="FFFFFF"/>
        </w:rPr>
        <w:t>SalI</w:t>
      </w:r>
      <w:proofErr w:type="spellEnd"/>
      <w:r w:rsidRPr="005119AE">
        <w:rPr>
          <w:rFonts w:eastAsia="Times New Roman"/>
          <w:color w:val="000000" w:themeColor="text1"/>
          <w:sz w:val="24"/>
          <w:szCs w:val="24"/>
          <w:shd w:val="clear" w:color="auto" w:fill="FFFFFF"/>
        </w:rPr>
        <w:t xml:space="preserve"> restriction </w:t>
      </w:r>
      <w:proofErr w:type="gramStart"/>
      <w:r w:rsidRPr="005119AE">
        <w:rPr>
          <w:rFonts w:eastAsia="Times New Roman"/>
          <w:color w:val="000000" w:themeColor="text1"/>
          <w:sz w:val="24"/>
          <w:szCs w:val="24"/>
          <w:shd w:val="clear" w:color="auto" w:fill="FFFFFF"/>
        </w:rPr>
        <w:t>sites, and</w:t>
      </w:r>
      <w:proofErr w:type="gramEnd"/>
      <w:r w:rsidRPr="005119AE">
        <w:rPr>
          <w:rFonts w:eastAsia="Times New Roman"/>
          <w:color w:val="000000" w:themeColor="text1"/>
          <w:sz w:val="24"/>
          <w:szCs w:val="24"/>
          <w:shd w:val="clear" w:color="auto" w:fill="FFFFFF"/>
        </w:rPr>
        <w:t xml:space="preserve"> transformed into BL-21 DE3 cells. Bacteria was grown at </w:t>
      </w:r>
      <w:r w:rsidRPr="005119AE">
        <w:rPr>
          <w:sz w:val="24"/>
          <w:szCs w:val="24"/>
        </w:rPr>
        <w:t xml:space="preserve">30°C until the O.D. reached 0.5. 1mM IPTG was </w:t>
      </w:r>
      <w:proofErr w:type="gramStart"/>
      <w:r w:rsidRPr="005119AE">
        <w:rPr>
          <w:sz w:val="24"/>
          <w:szCs w:val="24"/>
        </w:rPr>
        <w:t>added</w:t>
      </w:r>
      <w:proofErr w:type="gramEnd"/>
      <w:r w:rsidRPr="005119AE">
        <w:rPr>
          <w:sz w:val="24"/>
          <w:szCs w:val="24"/>
        </w:rPr>
        <w:t xml:space="preserve"> and induction was performed O/N at 16°C. Cells were lysed (20mM sodium phosphate pH6.4, 500mM NaCl, 10mM imidazole, 10% glycerol) by emulsification and centrifuged at 25,000g for 20 minutes. The supernatant was incubated with 1mL Ni-NTA beads for 30 minutes at 4°C. Beads were washed sequentially with 10 volumes of lysis buffer containing 10mM, 20mM, 40mM, and 60mM imidazole and eluted 10 times with 1 volume of elution buffer (lysis buffer with 250mM imidazole). Eluted proteins were </w:t>
      </w:r>
      <w:proofErr w:type="spellStart"/>
      <w:r w:rsidRPr="005119AE">
        <w:rPr>
          <w:sz w:val="24"/>
          <w:szCs w:val="24"/>
        </w:rPr>
        <w:t>diafiltered</w:t>
      </w:r>
      <w:proofErr w:type="spellEnd"/>
      <w:r w:rsidRPr="005119AE">
        <w:rPr>
          <w:sz w:val="24"/>
          <w:szCs w:val="24"/>
        </w:rPr>
        <w:t xml:space="preserve"> and concentrated using </w:t>
      </w:r>
      <w:proofErr w:type="spellStart"/>
      <w:r w:rsidRPr="005119AE">
        <w:rPr>
          <w:sz w:val="24"/>
          <w:szCs w:val="24"/>
        </w:rPr>
        <w:t>AMicon</w:t>
      </w:r>
      <w:proofErr w:type="spellEnd"/>
      <w:r w:rsidRPr="005119AE">
        <w:rPr>
          <w:sz w:val="24"/>
          <w:szCs w:val="24"/>
        </w:rPr>
        <w:t xml:space="preserve"> Ultra-15 Centrifugal Filter Units and injected into rabbits for antibody production (</w:t>
      </w:r>
      <w:proofErr w:type="spellStart"/>
      <w:r w:rsidRPr="005119AE">
        <w:rPr>
          <w:sz w:val="24"/>
          <w:szCs w:val="24"/>
        </w:rPr>
        <w:t>Capralogics</w:t>
      </w:r>
      <w:proofErr w:type="spellEnd"/>
      <w:r w:rsidRPr="005119AE">
        <w:rPr>
          <w:sz w:val="24"/>
          <w:szCs w:val="24"/>
        </w:rPr>
        <w:t>, Cambridge Massachusetts).</w:t>
      </w:r>
    </w:p>
    <w:p w14:paraId="279D7BC5" w14:textId="77777777" w:rsidR="00920DF6" w:rsidRPr="005119AE" w:rsidRDefault="00920DF6" w:rsidP="00FD5929">
      <w:pPr>
        <w:jc w:val="both"/>
        <w:rPr>
          <w:sz w:val="24"/>
          <w:szCs w:val="24"/>
        </w:rPr>
      </w:pPr>
    </w:p>
    <w:p w14:paraId="5FA20A6F" w14:textId="77777777" w:rsidR="00920DF6" w:rsidRPr="005119AE" w:rsidRDefault="00920DF6" w:rsidP="00FD5929">
      <w:pPr>
        <w:jc w:val="both"/>
        <w:rPr>
          <w:sz w:val="24"/>
          <w:szCs w:val="24"/>
        </w:rPr>
      </w:pPr>
      <w:r w:rsidRPr="005119AE">
        <w:rPr>
          <w:sz w:val="24"/>
          <w:szCs w:val="24"/>
        </w:rPr>
        <w:t xml:space="preserve">A fragment of </w:t>
      </w:r>
      <w:r w:rsidRPr="005119AE">
        <w:rPr>
          <w:i/>
          <w:iCs/>
          <w:sz w:val="24"/>
          <w:szCs w:val="24"/>
        </w:rPr>
        <w:t>nrde-3</w:t>
      </w:r>
      <w:r w:rsidRPr="005119AE">
        <w:rPr>
          <w:sz w:val="24"/>
          <w:szCs w:val="24"/>
        </w:rPr>
        <w:t xml:space="preserve"> (nucleotides 1-1149, amino acids 1-383) was amplified from N2 cDNA and cloned into pSMT3 with </w:t>
      </w:r>
      <w:proofErr w:type="spellStart"/>
      <w:r w:rsidRPr="005119AE">
        <w:rPr>
          <w:sz w:val="24"/>
          <w:szCs w:val="24"/>
        </w:rPr>
        <w:t>SacI</w:t>
      </w:r>
      <w:proofErr w:type="spellEnd"/>
      <w:r w:rsidRPr="005119AE">
        <w:rPr>
          <w:sz w:val="24"/>
          <w:szCs w:val="24"/>
        </w:rPr>
        <w:t xml:space="preserve"> and </w:t>
      </w:r>
      <w:proofErr w:type="spellStart"/>
      <w:r w:rsidRPr="005119AE">
        <w:rPr>
          <w:sz w:val="24"/>
          <w:szCs w:val="24"/>
        </w:rPr>
        <w:t>XhoI</w:t>
      </w:r>
      <w:proofErr w:type="spellEnd"/>
      <w:r w:rsidRPr="005119AE">
        <w:rPr>
          <w:sz w:val="24"/>
          <w:szCs w:val="24"/>
        </w:rPr>
        <w:t xml:space="preserve"> restriction sites and transformed into BL-21 DE3 cells. 6xHIS-SUMO-NRDE-3 was purified in the same manner as 6xHIS-ENRI-1. 6xHIS-SUMO-NRDE-3 was injected into rabbits for antibody production (</w:t>
      </w:r>
      <w:proofErr w:type="spellStart"/>
      <w:r w:rsidRPr="005119AE">
        <w:rPr>
          <w:sz w:val="24"/>
          <w:szCs w:val="24"/>
        </w:rPr>
        <w:t>Capralogics</w:t>
      </w:r>
      <w:proofErr w:type="spellEnd"/>
      <w:r w:rsidRPr="005119AE">
        <w:rPr>
          <w:sz w:val="24"/>
          <w:szCs w:val="24"/>
        </w:rPr>
        <w:t xml:space="preserve">, Cambridge Massachusetts). </w:t>
      </w:r>
    </w:p>
    <w:p w14:paraId="6677244E" w14:textId="77777777" w:rsidR="00920DF6" w:rsidRPr="005119AE" w:rsidRDefault="00920DF6" w:rsidP="00FD5929">
      <w:pPr>
        <w:jc w:val="both"/>
        <w:rPr>
          <w:sz w:val="24"/>
          <w:szCs w:val="24"/>
        </w:rPr>
      </w:pPr>
    </w:p>
    <w:p w14:paraId="03B8B854" w14:textId="77777777" w:rsidR="00920DF6" w:rsidRPr="005119AE" w:rsidRDefault="00920DF6" w:rsidP="00FD5929">
      <w:pPr>
        <w:jc w:val="both"/>
        <w:rPr>
          <w:b/>
          <w:bCs/>
          <w:sz w:val="24"/>
          <w:szCs w:val="24"/>
        </w:rPr>
      </w:pPr>
      <w:r w:rsidRPr="005119AE">
        <w:rPr>
          <w:b/>
          <w:bCs/>
          <w:sz w:val="24"/>
          <w:szCs w:val="24"/>
        </w:rPr>
        <w:t>RNAi</w:t>
      </w:r>
    </w:p>
    <w:p w14:paraId="608428E2" w14:textId="77777777" w:rsidR="00920DF6" w:rsidRPr="005119AE" w:rsidRDefault="00920DF6" w:rsidP="00FD5929">
      <w:pPr>
        <w:jc w:val="both"/>
        <w:rPr>
          <w:sz w:val="24"/>
          <w:szCs w:val="24"/>
        </w:rPr>
      </w:pPr>
    </w:p>
    <w:p w14:paraId="4921530C" w14:textId="77777777" w:rsidR="00920DF6" w:rsidRPr="005119AE" w:rsidRDefault="00920DF6" w:rsidP="00FD5929">
      <w:pPr>
        <w:jc w:val="both"/>
        <w:rPr>
          <w:rFonts w:eastAsia="Times New Roman"/>
          <w:sz w:val="24"/>
          <w:szCs w:val="24"/>
        </w:rPr>
      </w:pPr>
      <w:r w:rsidRPr="005119AE">
        <w:rPr>
          <w:i/>
          <w:iCs/>
          <w:sz w:val="24"/>
          <w:szCs w:val="24"/>
        </w:rPr>
        <w:t>unc-22</w:t>
      </w:r>
      <w:r w:rsidRPr="005119AE">
        <w:rPr>
          <w:sz w:val="24"/>
          <w:szCs w:val="24"/>
        </w:rPr>
        <w:t xml:space="preserve">, </w:t>
      </w:r>
      <w:r w:rsidRPr="005119AE">
        <w:rPr>
          <w:i/>
          <w:iCs/>
          <w:sz w:val="24"/>
          <w:szCs w:val="24"/>
        </w:rPr>
        <w:t>dpy-11, lir-1, unc-73</w:t>
      </w:r>
      <w:r w:rsidRPr="005119AE">
        <w:rPr>
          <w:sz w:val="24"/>
          <w:szCs w:val="24"/>
        </w:rPr>
        <w:t xml:space="preserve"> and </w:t>
      </w:r>
      <w:r w:rsidRPr="005119AE">
        <w:rPr>
          <w:i/>
          <w:iCs/>
          <w:sz w:val="24"/>
          <w:szCs w:val="24"/>
        </w:rPr>
        <w:t>bli-1</w:t>
      </w:r>
      <w:r w:rsidRPr="005119AE">
        <w:rPr>
          <w:sz w:val="24"/>
          <w:szCs w:val="24"/>
        </w:rPr>
        <w:t xml:space="preserve"> RNAi were all performed by feeding animals with HT115 bacteria expressing dsRNA</w:t>
      </w:r>
      <w:r w:rsidR="00DA0B40">
        <w:rPr>
          <w:sz w:val="24"/>
          <w:szCs w:val="24"/>
        </w:rPr>
        <w:t xml:space="preserve"> (Timmons et al., 2001)</w:t>
      </w:r>
      <w:r w:rsidRPr="005119AE">
        <w:rPr>
          <w:sz w:val="24"/>
          <w:szCs w:val="24"/>
        </w:rPr>
        <w:t xml:space="preserve">. HT115 was transformed with plasmids containing the gene to be knocked down flanked by two T7 promoters. HT115 was seeded onto NMG (nematode growth media) plates supplemented with 50µg/mL </w:t>
      </w:r>
      <w:r w:rsidRPr="005119AE">
        <w:rPr>
          <w:sz w:val="24"/>
          <w:szCs w:val="24"/>
        </w:rPr>
        <w:lastRenderedPageBreak/>
        <w:t xml:space="preserve">ampicillin and 1mM IPTG. IPTG induces the expression of T7 from HT115 and leads to the production of dsRNA from the gene in the plasmid. Primer sequences for </w:t>
      </w:r>
      <w:r w:rsidRPr="005119AE">
        <w:rPr>
          <w:i/>
          <w:iCs/>
          <w:sz w:val="24"/>
          <w:szCs w:val="24"/>
        </w:rPr>
        <w:t>unc-22, dpy-11, lir-1, and bli-1</w:t>
      </w:r>
      <w:r w:rsidRPr="005119AE">
        <w:rPr>
          <w:sz w:val="24"/>
          <w:szCs w:val="24"/>
        </w:rPr>
        <w:t xml:space="preserve"> genes were obtained from the </w:t>
      </w:r>
      <w:proofErr w:type="spellStart"/>
      <w:r w:rsidRPr="005119AE">
        <w:rPr>
          <w:sz w:val="24"/>
          <w:szCs w:val="24"/>
        </w:rPr>
        <w:t>Ahringer</w:t>
      </w:r>
      <w:proofErr w:type="spellEnd"/>
      <w:r w:rsidRPr="005119AE">
        <w:rPr>
          <w:sz w:val="24"/>
          <w:szCs w:val="24"/>
        </w:rPr>
        <w:t xml:space="preserve"> library </w:t>
      </w:r>
      <w:r w:rsidRPr="005119AE">
        <w:rPr>
          <w:noProof/>
          <w:sz w:val="24"/>
          <w:szCs w:val="24"/>
        </w:rPr>
        <w:t>(Kamath et al., 2003)</w:t>
      </w:r>
      <w:r w:rsidRPr="005119AE">
        <w:rPr>
          <w:sz w:val="24"/>
          <w:szCs w:val="24"/>
        </w:rPr>
        <w:t xml:space="preserve"> (see Table S3). </w:t>
      </w:r>
      <w:r w:rsidRPr="005119AE">
        <w:rPr>
          <w:i/>
          <w:iCs/>
          <w:sz w:val="24"/>
          <w:szCs w:val="24"/>
        </w:rPr>
        <w:t>unc-73</w:t>
      </w:r>
      <w:r w:rsidRPr="005119AE">
        <w:rPr>
          <w:sz w:val="24"/>
          <w:szCs w:val="24"/>
        </w:rPr>
        <w:t xml:space="preserve"> bacteria </w:t>
      </w:r>
      <w:proofErr w:type="gramStart"/>
      <w:r w:rsidRPr="005119AE">
        <w:rPr>
          <w:sz w:val="24"/>
          <w:szCs w:val="24"/>
        </w:rPr>
        <w:t>was</w:t>
      </w:r>
      <w:proofErr w:type="gramEnd"/>
      <w:r w:rsidRPr="005119AE">
        <w:rPr>
          <w:sz w:val="24"/>
          <w:szCs w:val="24"/>
        </w:rPr>
        <w:t xml:space="preserve"> obtained from the </w:t>
      </w:r>
      <w:proofErr w:type="spellStart"/>
      <w:r w:rsidRPr="005119AE">
        <w:rPr>
          <w:sz w:val="24"/>
          <w:szCs w:val="24"/>
        </w:rPr>
        <w:t>Ahringer</w:t>
      </w:r>
      <w:proofErr w:type="spellEnd"/>
      <w:r w:rsidRPr="005119AE">
        <w:rPr>
          <w:sz w:val="24"/>
          <w:szCs w:val="24"/>
        </w:rPr>
        <w:t xml:space="preserve"> library. Genes were amplified and cloned into </w:t>
      </w:r>
      <w:proofErr w:type="spellStart"/>
      <w:r w:rsidRPr="005119AE">
        <w:rPr>
          <w:sz w:val="24"/>
          <w:szCs w:val="24"/>
        </w:rPr>
        <w:t>pSC</w:t>
      </w:r>
      <w:proofErr w:type="spellEnd"/>
      <w:r w:rsidRPr="005119AE">
        <w:rPr>
          <w:sz w:val="24"/>
          <w:szCs w:val="24"/>
        </w:rPr>
        <w:t>-A-amp/</w:t>
      </w:r>
      <w:proofErr w:type="spellStart"/>
      <w:r w:rsidRPr="005119AE">
        <w:rPr>
          <w:sz w:val="24"/>
          <w:szCs w:val="24"/>
        </w:rPr>
        <w:t>kan</w:t>
      </w:r>
      <w:proofErr w:type="spellEnd"/>
      <w:r w:rsidRPr="005119AE">
        <w:rPr>
          <w:sz w:val="24"/>
          <w:szCs w:val="24"/>
        </w:rPr>
        <w:t xml:space="preserve"> (</w:t>
      </w:r>
      <w:proofErr w:type="spellStart"/>
      <w:r w:rsidRPr="005119AE">
        <w:rPr>
          <w:sz w:val="24"/>
          <w:szCs w:val="24"/>
        </w:rPr>
        <w:t>Stratagene</w:t>
      </w:r>
      <w:proofErr w:type="spellEnd"/>
      <w:r w:rsidRPr="005119AE">
        <w:rPr>
          <w:sz w:val="24"/>
          <w:szCs w:val="24"/>
        </w:rPr>
        <w:t xml:space="preserve">) before being transformed into HT115. </w:t>
      </w:r>
      <w:r w:rsidRPr="005119AE">
        <w:rPr>
          <w:i/>
          <w:iCs/>
          <w:sz w:val="24"/>
          <w:szCs w:val="24"/>
        </w:rPr>
        <w:t xml:space="preserve">unc-22, unc-73, dpy-11 </w:t>
      </w:r>
      <w:r w:rsidRPr="005119AE">
        <w:rPr>
          <w:sz w:val="24"/>
          <w:szCs w:val="24"/>
        </w:rPr>
        <w:t xml:space="preserve">and </w:t>
      </w:r>
      <w:r w:rsidRPr="005119AE">
        <w:rPr>
          <w:i/>
          <w:iCs/>
          <w:sz w:val="24"/>
          <w:szCs w:val="24"/>
        </w:rPr>
        <w:t xml:space="preserve">bli-1 </w:t>
      </w:r>
      <w:r w:rsidRPr="005119AE">
        <w:rPr>
          <w:sz w:val="24"/>
          <w:szCs w:val="24"/>
        </w:rPr>
        <w:t xml:space="preserve">assays were performed by picking L4 stage animals onto at least 10 individual RNAi plates and letting their F1 progeny grow on that same plate until they reach the gravid adult stage, at which point they were scored for the expected phenotypes. Experiments were repeated at least twice with several replicates each time. </w:t>
      </w:r>
      <w:r w:rsidRPr="005119AE">
        <w:rPr>
          <w:i/>
          <w:iCs/>
          <w:sz w:val="24"/>
          <w:szCs w:val="24"/>
        </w:rPr>
        <w:t>lir-1</w:t>
      </w:r>
      <w:r w:rsidRPr="005119AE">
        <w:rPr>
          <w:sz w:val="24"/>
          <w:szCs w:val="24"/>
        </w:rPr>
        <w:t xml:space="preserve"> assays were performed by picking between 40-50 L1 animals onto RNAi plates and counting the number of animals that survived into the gravid adult stage. Experiments were repeated 5 times. </w:t>
      </w:r>
      <w:r w:rsidRPr="005119AE">
        <w:rPr>
          <w:i/>
          <w:iCs/>
          <w:sz w:val="24"/>
          <w:szCs w:val="24"/>
        </w:rPr>
        <w:t>oma-1</w:t>
      </w:r>
      <w:r w:rsidRPr="005119AE">
        <w:rPr>
          <w:sz w:val="24"/>
          <w:szCs w:val="24"/>
        </w:rPr>
        <w:t xml:space="preserve"> RNAi was performed by injecting young adult animals with 50ng/µl double-stranded </w:t>
      </w:r>
      <w:r w:rsidRPr="005119AE">
        <w:rPr>
          <w:i/>
          <w:iCs/>
          <w:sz w:val="24"/>
          <w:szCs w:val="24"/>
        </w:rPr>
        <w:t>oma-1</w:t>
      </w:r>
      <w:r w:rsidRPr="005119AE">
        <w:rPr>
          <w:sz w:val="24"/>
          <w:szCs w:val="24"/>
        </w:rPr>
        <w:t xml:space="preserve"> RNAi. The RNA was transcribed with the </w:t>
      </w:r>
      <w:proofErr w:type="spellStart"/>
      <w:r w:rsidRPr="005119AE">
        <w:rPr>
          <w:sz w:val="24"/>
          <w:szCs w:val="24"/>
        </w:rPr>
        <w:t>MEGAscript</w:t>
      </w:r>
      <w:proofErr w:type="spellEnd"/>
      <w:r w:rsidRPr="005119AE">
        <w:rPr>
          <w:sz w:val="24"/>
          <w:szCs w:val="24"/>
        </w:rPr>
        <w:t xml:space="preserve"> T7 Transcription Kit using a plasmid with T7 promoters flanking the </w:t>
      </w:r>
      <w:r w:rsidRPr="005119AE">
        <w:rPr>
          <w:i/>
          <w:iCs/>
          <w:sz w:val="24"/>
          <w:szCs w:val="24"/>
        </w:rPr>
        <w:t>oma-1</w:t>
      </w:r>
      <w:r w:rsidRPr="005119AE">
        <w:rPr>
          <w:sz w:val="24"/>
          <w:szCs w:val="24"/>
        </w:rPr>
        <w:t xml:space="preserve"> gene as a template.</w:t>
      </w:r>
    </w:p>
    <w:p w14:paraId="1E7BD13F" w14:textId="77777777" w:rsidR="00920DF6" w:rsidRPr="005119AE" w:rsidRDefault="00920DF6" w:rsidP="00FD5929">
      <w:pPr>
        <w:rPr>
          <w:sz w:val="24"/>
          <w:szCs w:val="24"/>
        </w:rPr>
      </w:pPr>
    </w:p>
    <w:p w14:paraId="0F172838" w14:textId="77777777" w:rsidR="00920DF6" w:rsidRPr="005119AE" w:rsidRDefault="00920DF6" w:rsidP="00FD5929">
      <w:pPr>
        <w:rPr>
          <w:b/>
          <w:bCs/>
          <w:sz w:val="24"/>
          <w:szCs w:val="24"/>
        </w:rPr>
      </w:pPr>
      <w:r w:rsidRPr="005119AE">
        <w:rPr>
          <w:b/>
          <w:bCs/>
          <w:sz w:val="24"/>
          <w:szCs w:val="24"/>
        </w:rPr>
        <w:t>CRISPR/Cas9</w:t>
      </w:r>
    </w:p>
    <w:p w14:paraId="066EA704" w14:textId="77777777" w:rsidR="00920DF6" w:rsidRPr="005119AE" w:rsidRDefault="00920DF6" w:rsidP="00FD5929">
      <w:pPr>
        <w:rPr>
          <w:b/>
          <w:bCs/>
          <w:sz w:val="24"/>
          <w:szCs w:val="24"/>
        </w:rPr>
      </w:pPr>
    </w:p>
    <w:p w14:paraId="5E0A008B" w14:textId="77777777" w:rsidR="00920DF6" w:rsidRPr="005119AE" w:rsidRDefault="00920DF6" w:rsidP="00FD5929">
      <w:pPr>
        <w:jc w:val="both"/>
        <w:rPr>
          <w:sz w:val="24"/>
          <w:szCs w:val="24"/>
        </w:rPr>
      </w:pPr>
      <w:r w:rsidRPr="005119AE">
        <w:rPr>
          <w:sz w:val="24"/>
          <w:szCs w:val="24"/>
        </w:rPr>
        <w:t xml:space="preserve">Genome editing was performed as in </w:t>
      </w:r>
      <w:r w:rsidRPr="005119AE">
        <w:rPr>
          <w:noProof/>
          <w:sz w:val="24"/>
          <w:szCs w:val="24"/>
        </w:rPr>
        <w:t>(Arribere et al., 2014; Ward, 2015)</w:t>
      </w:r>
      <w:r w:rsidRPr="005119AE">
        <w:rPr>
          <w:sz w:val="24"/>
          <w:szCs w:val="24"/>
        </w:rPr>
        <w:t xml:space="preserve">. </w:t>
      </w:r>
      <w:r w:rsidRPr="005119AE">
        <w:rPr>
          <w:i/>
          <w:iCs/>
          <w:sz w:val="24"/>
          <w:szCs w:val="24"/>
        </w:rPr>
        <w:t>dpy-10</w:t>
      </w:r>
      <w:r w:rsidRPr="005119AE">
        <w:rPr>
          <w:sz w:val="24"/>
          <w:szCs w:val="24"/>
        </w:rPr>
        <w:t xml:space="preserve"> was used as a co-conversion marker. Cas9 ribonucleoprotein was injected along with a fused crRNAs and </w:t>
      </w:r>
      <w:proofErr w:type="spellStart"/>
      <w:r w:rsidRPr="005119AE">
        <w:rPr>
          <w:sz w:val="24"/>
          <w:szCs w:val="24"/>
        </w:rPr>
        <w:t>tracrRNA</w:t>
      </w:r>
      <w:proofErr w:type="spellEnd"/>
      <w:r w:rsidRPr="005119AE">
        <w:rPr>
          <w:sz w:val="24"/>
          <w:szCs w:val="24"/>
        </w:rPr>
        <w:t xml:space="preserve"> (sgRNA) and a </w:t>
      </w:r>
      <w:r w:rsidRPr="005119AE">
        <w:rPr>
          <w:i/>
          <w:iCs/>
          <w:sz w:val="24"/>
          <w:szCs w:val="24"/>
        </w:rPr>
        <w:t>dpy-10</w:t>
      </w:r>
      <w:r w:rsidRPr="005119AE">
        <w:rPr>
          <w:sz w:val="24"/>
          <w:szCs w:val="24"/>
        </w:rPr>
        <w:t xml:space="preserve"> single stranded </w:t>
      </w:r>
      <w:proofErr w:type="spellStart"/>
      <w:r w:rsidRPr="005119AE">
        <w:rPr>
          <w:sz w:val="24"/>
          <w:szCs w:val="24"/>
        </w:rPr>
        <w:t>ultramer</w:t>
      </w:r>
      <w:proofErr w:type="spellEnd"/>
      <w:r w:rsidRPr="005119AE">
        <w:rPr>
          <w:sz w:val="24"/>
          <w:szCs w:val="24"/>
        </w:rPr>
        <w:t xml:space="preserve"> oligonucleotide (</w:t>
      </w:r>
      <w:proofErr w:type="spellStart"/>
      <w:r w:rsidRPr="005119AE">
        <w:rPr>
          <w:sz w:val="24"/>
          <w:szCs w:val="24"/>
        </w:rPr>
        <w:t>ssODN</w:t>
      </w:r>
      <w:proofErr w:type="spellEnd"/>
      <w:r w:rsidRPr="005119AE">
        <w:rPr>
          <w:sz w:val="24"/>
          <w:szCs w:val="24"/>
        </w:rPr>
        <w:t xml:space="preserve">) from IDT. The injection mixes contained 1.2µg/µl Cas9, 300mM </w:t>
      </w:r>
      <w:proofErr w:type="spellStart"/>
      <w:r w:rsidRPr="005119AE">
        <w:rPr>
          <w:sz w:val="24"/>
          <w:szCs w:val="24"/>
        </w:rPr>
        <w:t>KCl</w:t>
      </w:r>
      <w:proofErr w:type="spellEnd"/>
      <w:r w:rsidRPr="005119AE">
        <w:rPr>
          <w:sz w:val="24"/>
          <w:szCs w:val="24"/>
        </w:rPr>
        <w:t xml:space="preserve">, 12.5mM HEPES pH 7.4, 50ng/µl </w:t>
      </w:r>
      <w:r w:rsidRPr="005119AE">
        <w:rPr>
          <w:i/>
          <w:iCs/>
          <w:sz w:val="24"/>
          <w:szCs w:val="24"/>
        </w:rPr>
        <w:t>dpy-10</w:t>
      </w:r>
      <w:r w:rsidRPr="005119AE">
        <w:rPr>
          <w:sz w:val="24"/>
          <w:szCs w:val="24"/>
        </w:rPr>
        <w:t xml:space="preserve"> sgRNA, 200ng/ul gene-specific sgRNA, and 13.75ng/µl </w:t>
      </w:r>
      <w:r w:rsidRPr="005119AE">
        <w:rPr>
          <w:i/>
          <w:iCs/>
          <w:sz w:val="24"/>
          <w:szCs w:val="24"/>
        </w:rPr>
        <w:t>dpy-10</w:t>
      </w:r>
      <w:r w:rsidRPr="005119AE">
        <w:rPr>
          <w:sz w:val="24"/>
          <w:szCs w:val="24"/>
        </w:rPr>
        <w:t xml:space="preserve"> repair </w:t>
      </w:r>
      <w:proofErr w:type="spellStart"/>
      <w:r w:rsidRPr="005119AE">
        <w:rPr>
          <w:sz w:val="24"/>
          <w:szCs w:val="24"/>
        </w:rPr>
        <w:t>ssODN</w:t>
      </w:r>
      <w:proofErr w:type="spellEnd"/>
      <w:r w:rsidRPr="005119AE">
        <w:rPr>
          <w:sz w:val="24"/>
          <w:szCs w:val="24"/>
        </w:rPr>
        <w:t xml:space="preserve">. The mixture was injected into wild-type </w:t>
      </w:r>
      <w:r w:rsidRPr="005119AE">
        <w:rPr>
          <w:i/>
          <w:iCs/>
          <w:sz w:val="24"/>
          <w:szCs w:val="24"/>
        </w:rPr>
        <w:t>C. elegans</w:t>
      </w:r>
      <w:r w:rsidRPr="005119AE">
        <w:rPr>
          <w:sz w:val="24"/>
          <w:szCs w:val="24"/>
        </w:rPr>
        <w:t xml:space="preserve"> according to a standard microinjection procedure </w:t>
      </w:r>
      <w:r w:rsidRPr="005119AE">
        <w:rPr>
          <w:noProof/>
          <w:sz w:val="24"/>
          <w:szCs w:val="24"/>
        </w:rPr>
        <w:t>(Mello and Fire, 1995)</w:t>
      </w:r>
      <w:r w:rsidRPr="005119AE">
        <w:rPr>
          <w:sz w:val="24"/>
          <w:szCs w:val="24"/>
        </w:rPr>
        <w:t>. We then singled out F1 progeny with the roller or dumpy phenotypes (</w:t>
      </w:r>
      <w:r w:rsidRPr="005119AE">
        <w:rPr>
          <w:i/>
          <w:iCs/>
          <w:sz w:val="24"/>
          <w:szCs w:val="24"/>
        </w:rPr>
        <w:t>dpy-10</w:t>
      </w:r>
      <w:r w:rsidRPr="005119AE">
        <w:rPr>
          <w:sz w:val="24"/>
          <w:szCs w:val="24"/>
        </w:rPr>
        <w:t xml:space="preserve"> co-conversion) and genotyped them for the desired genome edits. F2 and/or F3 homozygous animals with the edits were then sequenced. In the case of the following alleles: </w:t>
      </w:r>
      <w:r w:rsidRPr="005119AE">
        <w:rPr>
          <w:i/>
          <w:iCs/>
          <w:sz w:val="24"/>
          <w:szCs w:val="24"/>
        </w:rPr>
        <w:t>tag1600, tag1601, tag1609, tag1654</w:t>
      </w:r>
      <w:r w:rsidRPr="005119AE">
        <w:rPr>
          <w:sz w:val="24"/>
          <w:szCs w:val="24"/>
        </w:rPr>
        <w:t xml:space="preserve">, </w:t>
      </w:r>
      <w:r w:rsidRPr="005119AE">
        <w:rPr>
          <w:i/>
          <w:iCs/>
          <w:sz w:val="24"/>
          <w:szCs w:val="24"/>
        </w:rPr>
        <w:t>tag1662, tag1660</w:t>
      </w:r>
      <w:r w:rsidRPr="005119AE">
        <w:rPr>
          <w:sz w:val="24"/>
          <w:szCs w:val="24"/>
        </w:rPr>
        <w:t xml:space="preserve">, Cas9 protein was isolated and purified at Max Planck Institute of Cell Biology and Genetics. The GFP tag repair templates (2xTY1-mEGFP) were amplified from a plasmid (S417) with primers modified for each </w:t>
      </w:r>
      <w:proofErr w:type="spellStart"/>
      <w:r w:rsidRPr="005119AE">
        <w:rPr>
          <w:i/>
          <w:iCs/>
          <w:sz w:val="24"/>
          <w:szCs w:val="24"/>
        </w:rPr>
        <w:t>enri</w:t>
      </w:r>
      <w:proofErr w:type="spellEnd"/>
      <w:r w:rsidRPr="005119AE">
        <w:rPr>
          <w:sz w:val="24"/>
          <w:szCs w:val="24"/>
        </w:rPr>
        <w:t xml:space="preserve"> gene (see Table S3). </w:t>
      </w:r>
    </w:p>
    <w:p w14:paraId="40C3C843" w14:textId="77777777" w:rsidR="00920DF6" w:rsidRPr="005119AE" w:rsidRDefault="00920DF6">
      <w:pPr>
        <w:jc w:val="both"/>
        <w:rPr>
          <w:sz w:val="24"/>
          <w:szCs w:val="24"/>
        </w:rPr>
      </w:pPr>
    </w:p>
    <w:p w14:paraId="31E67E2B" w14:textId="77777777" w:rsidR="00920DF6" w:rsidRPr="005119AE" w:rsidRDefault="00920DF6">
      <w:pPr>
        <w:rPr>
          <w:sz w:val="24"/>
          <w:szCs w:val="24"/>
        </w:rPr>
      </w:pPr>
      <w:r w:rsidRPr="005119AE">
        <w:rPr>
          <w:b/>
          <w:bCs/>
          <w:sz w:val="24"/>
          <w:szCs w:val="24"/>
        </w:rPr>
        <w:t>GST pull-downs</w:t>
      </w:r>
    </w:p>
    <w:p w14:paraId="72830A90" w14:textId="77777777" w:rsidR="00920DF6" w:rsidRPr="005119AE" w:rsidRDefault="00920DF6">
      <w:pPr>
        <w:rPr>
          <w:sz w:val="24"/>
          <w:szCs w:val="24"/>
        </w:rPr>
      </w:pPr>
    </w:p>
    <w:p w14:paraId="28393970" w14:textId="77777777" w:rsidR="00920DF6" w:rsidRPr="005119AE" w:rsidRDefault="00920DF6" w:rsidP="00FD5929">
      <w:pPr>
        <w:jc w:val="both"/>
        <w:rPr>
          <w:sz w:val="24"/>
          <w:szCs w:val="24"/>
        </w:rPr>
      </w:pPr>
      <w:r w:rsidRPr="005119AE">
        <w:rPr>
          <w:sz w:val="24"/>
          <w:szCs w:val="24"/>
        </w:rPr>
        <w:t xml:space="preserve">Cloning and purifying GST-NRDE-3: Three fragments of </w:t>
      </w:r>
      <w:r w:rsidRPr="005119AE">
        <w:rPr>
          <w:i/>
          <w:iCs/>
          <w:sz w:val="24"/>
          <w:szCs w:val="24"/>
        </w:rPr>
        <w:t>nrde-3</w:t>
      </w:r>
      <w:r w:rsidRPr="005119AE">
        <w:rPr>
          <w:sz w:val="24"/>
          <w:szCs w:val="24"/>
        </w:rPr>
        <w:t xml:space="preserve"> (aa 1-383, 365-701, 683-1058) were amplified from N2 cDNA using primers listed in Table S3 and cloned into pGEX-6p-1. Plasmids were transformed into BL-21 DE3 cells and grown at 30°C until the O.D. reached 0.5. 1mM IPTG was </w:t>
      </w:r>
      <w:proofErr w:type="gramStart"/>
      <w:r w:rsidRPr="005119AE">
        <w:rPr>
          <w:sz w:val="24"/>
          <w:szCs w:val="24"/>
        </w:rPr>
        <w:t>added</w:t>
      </w:r>
      <w:proofErr w:type="gramEnd"/>
      <w:r w:rsidRPr="005119AE">
        <w:rPr>
          <w:sz w:val="24"/>
          <w:szCs w:val="24"/>
        </w:rPr>
        <w:t xml:space="preserve"> and induction was performed O/N at 16°C. Cells were lysed in GST extraction buffer (50mM Tris HCl pH 8.0, 100mM NaCl, 1mM EDTA, 1mM DTT, protease inhibitors, 1% </w:t>
      </w:r>
      <w:proofErr w:type="spellStart"/>
      <w:r w:rsidRPr="005119AE">
        <w:rPr>
          <w:sz w:val="24"/>
          <w:szCs w:val="24"/>
        </w:rPr>
        <w:t>Sarcosyl</w:t>
      </w:r>
      <w:proofErr w:type="spellEnd"/>
      <w:r w:rsidRPr="005119AE">
        <w:rPr>
          <w:sz w:val="24"/>
          <w:szCs w:val="24"/>
        </w:rPr>
        <w:t xml:space="preserve">). Lysozyme was added to 0.5mg/ml and </w:t>
      </w:r>
      <w:r w:rsidRPr="005119AE">
        <w:rPr>
          <w:sz w:val="24"/>
          <w:szCs w:val="24"/>
        </w:rPr>
        <w:lastRenderedPageBreak/>
        <w:t xml:space="preserve">incubated on ice for 30 minutes. Bacteria was lysed by sonication (5 x 30 seconds). Lysate was spun for 30 min at 15 000g. To quantify the amount of GST-NRDE-3 in the lysate, 500µl of the lysate were incubated with 20µl equilibrated Glutathione Sepharose 4B-GSH beads and incubated (rotated) at 4°C for 1 hour. After washing the beads 6x in 1ml of GST extraction buffer (without </w:t>
      </w:r>
      <w:proofErr w:type="spellStart"/>
      <w:r w:rsidRPr="005119AE">
        <w:rPr>
          <w:sz w:val="24"/>
          <w:szCs w:val="24"/>
        </w:rPr>
        <w:t>Sarcosyl</w:t>
      </w:r>
      <w:proofErr w:type="spellEnd"/>
      <w:r w:rsidRPr="005119AE">
        <w:rPr>
          <w:sz w:val="24"/>
          <w:szCs w:val="24"/>
        </w:rPr>
        <w:t>), beads were resuspended in 2X SDS loading dye and run alongside known amounts of BSA to quantify the amount of GST-NRDE-3 in the lysates.</w:t>
      </w:r>
    </w:p>
    <w:p w14:paraId="365D52BB" w14:textId="77777777" w:rsidR="00920DF6" w:rsidRPr="005119AE" w:rsidRDefault="00920DF6" w:rsidP="00FD5929">
      <w:pPr>
        <w:jc w:val="both"/>
        <w:rPr>
          <w:sz w:val="24"/>
          <w:szCs w:val="24"/>
        </w:rPr>
      </w:pPr>
    </w:p>
    <w:p w14:paraId="353BAFFE" w14:textId="77777777" w:rsidR="00920DF6" w:rsidRPr="005119AE" w:rsidRDefault="00920DF6" w:rsidP="00FD5929">
      <w:pPr>
        <w:jc w:val="both"/>
        <w:rPr>
          <w:sz w:val="24"/>
          <w:szCs w:val="24"/>
        </w:rPr>
      </w:pPr>
      <w:r w:rsidRPr="005119AE">
        <w:rPr>
          <w:sz w:val="24"/>
          <w:szCs w:val="24"/>
        </w:rPr>
        <w:t xml:space="preserve">Cloning and purifying 6xHIS-SUMO-ENRI-1 and 6xHIS-SUMO-ENRI-2: </w:t>
      </w:r>
      <w:r w:rsidRPr="005119AE">
        <w:rPr>
          <w:i/>
          <w:iCs/>
          <w:sz w:val="24"/>
          <w:szCs w:val="24"/>
        </w:rPr>
        <w:t>enri-1</w:t>
      </w:r>
      <w:r w:rsidRPr="005119AE">
        <w:rPr>
          <w:sz w:val="24"/>
          <w:szCs w:val="24"/>
        </w:rPr>
        <w:t xml:space="preserve"> and </w:t>
      </w:r>
      <w:r w:rsidRPr="005119AE">
        <w:rPr>
          <w:i/>
          <w:iCs/>
          <w:sz w:val="24"/>
          <w:szCs w:val="24"/>
        </w:rPr>
        <w:t>enri-2</w:t>
      </w:r>
      <w:r w:rsidRPr="005119AE">
        <w:rPr>
          <w:sz w:val="24"/>
          <w:szCs w:val="24"/>
        </w:rPr>
        <w:t xml:space="preserve"> cDNA were amplified from N2 cDNA using the primers listed in Table S3 and cloned into pSMT3. Plasmids were transformed into BL21 DE3. </w:t>
      </w:r>
      <w:r w:rsidRPr="005119AE">
        <w:rPr>
          <w:rFonts w:eastAsia="Times New Roman"/>
          <w:color w:val="000000" w:themeColor="text1"/>
          <w:sz w:val="24"/>
          <w:szCs w:val="24"/>
          <w:shd w:val="clear" w:color="auto" w:fill="FFFFFF"/>
        </w:rPr>
        <w:t xml:space="preserve">Bacteria was grown at </w:t>
      </w:r>
      <w:r w:rsidRPr="005119AE">
        <w:rPr>
          <w:sz w:val="24"/>
          <w:szCs w:val="24"/>
        </w:rPr>
        <w:t xml:space="preserve">30°C until the O.D. reached 0.5. 1mM IPTG was </w:t>
      </w:r>
      <w:proofErr w:type="gramStart"/>
      <w:r w:rsidRPr="005119AE">
        <w:rPr>
          <w:sz w:val="24"/>
          <w:szCs w:val="24"/>
        </w:rPr>
        <w:t>added</w:t>
      </w:r>
      <w:proofErr w:type="gramEnd"/>
      <w:r w:rsidRPr="005119AE">
        <w:rPr>
          <w:sz w:val="24"/>
          <w:szCs w:val="24"/>
        </w:rPr>
        <w:t xml:space="preserve"> and induction was performed O/N at 16°C. Cells were lysed (20mM sodium phosphate pH6.4, 500mM NaCl, 10mM imidazole, 10% glycerol) by sonication and centrifuged at 15 000g for 20 minutes. The supernatant was incubated with 1mL Ni-NTA beads for 30 minutes at 4°C. Beads were washed sequentially with 10 volumes of lysis buffer containing 10mM, 20mM, 40mM, and 60mM imidazole and eluted 10 times with 1 volume of elution buffer (lysis buffer with 250mM imidazole). Fractions were pooled and concentrated with </w:t>
      </w:r>
      <w:proofErr w:type="spellStart"/>
      <w:r w:rsidRPr="005119AE">
        <w:rPr>
          <w:sz w:val="24"/>
          <w:szCs w:val="24"/>
        </w:rPr>
        <w:t>Amicon</w:t>
      </w:r>
      <w:proofErr w:type="spellEnd"/>
      <w:r w:rsidRPr="005119AE">
        <w:rPr>
          <w:sz w:val="24"/>
          <w:szCs w:val="24"/>
        </w:rPr>
        <w:t xml:space="preserve"> Ultra Centrifugal filters and quantified by the Bradford assay.</w:t>
      </w:r>
    </w:p>
    <w:p w14:paraId="4DDB77DE" w14:textId="77777777" w:rsidR="00920DF6" w:rsidRPr="005119AE" w:rsidRDefault="00920DF6" w:rsidP="00FD5929">
      <w:pPr>
        <w:jc w:val="both"/>
        <w:rPr>
          <w:sz w:val="24"/>
          <w:szCs w:val="24"/>
        </w:rPr>
      </w:pPr>
    </w:p>
    <w:p w14:paraId="77925C42" w14:textId="77777777" w:rsidR="00920DF6" w:rsidRPr="005119AE" w:rsidRDefault="00920DF6" w:rsidP="00FD5929">
      <w:pPr>
        <w:jc w:val="both"/>
        <w:rPr>
          <w:sz w:val="24"/>
          <w:szCs w:val="24"/>
        </w:rPr>
      </w:pPr>
      <w:r w:rsidRPr="005119AE">
        <w:rPr>
          <w:sz w:val="24"/>
          <w:szCs w:val="24"/>
        </w:rPr>
        <w:t xml:space="preserve">Pull-downs: Approximately 1µg of GST fusion proteins were incubated with 20µl Glutathione Sepharose 4B-GSH beads rotating overnight at 4°C. The next morning, beads were washed 6 times with GST extraction buffer (without </w:t>
      </w:r>
      <w:proofErr w:type="spellStart"/>
      <w:r w:rsidRPr="005119AE">
        <w:rPr>
          <w:sz w:val="24"/>
          <w:szCs w:val="24"/>
        </w:rPr>
        <w:t>Sarcosyl</w:t>
      </w:r>
      <w:proofErr w:type="spellEnd"/>
      <w:r w:rsidRPr="005119AE">
        <w:rPr>
          <w:sz w:val="24"/>
          <w:szCs w:val="24"/>
        </w:rPr>
        <w:t xml:space="preserve">). 15µg of either ENRI-1 or ENRI-2 were diluted in binding buffer (PBST with 250mM </w:t>
      </w:r>
      <w:proofErr w:type="spellStart"/>
      <w:r w:rsidRPr="005119AE">
        <w:rPr>
          <w:sz w:val="24"/>
          <w:szCs w:val="24"/>
        </w:rPr>
        <w:t>KCl</w:t>
      </w:r>
      <w:proofErr w:type="spellEnd"/>
      <w:r w:rsidRPr="005119AE">
        <w:rPr>
          <w:sz w:val="24"/>
          <w:szCs w:val="24"/>
        </w:rPr>
        <w:t xml:space="preserve">) to a volume of 1ml total. ENRI-1 and ENRI-2 were pre-cleared with 20µl glutathione beads for 1 hour at 4°C. After pre-clearing, ENRI-1 and ENRI-2 were added to the pre-bound glutathione beads (beads that were bound overnight) and rotated for 1 hour at 4°C. After binding, beads were washed 3 times in PBST with 250mM </w:t>
      </w:r>
      <w:proofErr w:type="spellStart"/>
      <w:r w:rsidRPr="005119AE">
        <w:rPr>
          <w:sz w:val="24"/>
          <w:szCs w:val="24"/>
        </w:rPr>
        <w:t>KCl</w:t>
      </w:r>
      <w:proofErr w:type="spellEnd"/>
      <w:r w:rsidRPr="005119AE">
        <w:rPr>
          <w:sz w:val="24"/>
          <w:szCs w:val="24"/>
        </w:rPr>
        <w:t xml:space="preserve">. The beads were resuspended in 2X SDS loading buffer and loaded onto 10% SDS-PAGE gels for either Coomassie staining or western blot. </w:t>
      </w:r>
    </w:p>
    <w:p w14:paraId="44EA3D4C" w14:textId="77777777" w:rsidR="00920DF6" w:rsidRPr="005119AE" w:rsidRDefault="00920DF6" w:rsidP="00FD5929">
      <w:pPr>
        <w:jc w:val="both"/>
        <w:rPr>
          <w:sz w:val="24"/>
          <w:szCs w:val="24"/>
        </w:rPr>
      </w:pPr>
    </w:p>
    <w:p w14:paraId="693E670C" w14:textId="77777777" w:rsidR="00920DF6" w:rsidRPr="005119AE" w:rsidRDefault="00920DF6" w:rsidP="00FD5929">
      <w:pPr>
        <w:jc w:val="both"/>
        <w:rPr>
          <w:b/>
          <w:bCs/>
          <w:sz w:val="24"/>
          <w:szCs w:val="24"/>
        </w:rPr>
      </w:pPr>
      <w:r w:rsidRPr="005119AE">
        <w:rPr>
          <w:b/>
          <w:bCs/>
          <w:sz w:val="24"/>
          <w:szCs w:val="24"/>
        </w:rPr>
        <w:t>Microscopy</w:t>
      </w:r>
    </w:p>
    <w:p w14:paraId="1A041A6B" w14:textId="77777777" w:rsidR="00920DF6" w:rsidRPr="005119AE" w:rsidRDefault="00920DF6" w:rsidP="00FD5929">
      <w:pPr>
        <w:jc w:val="both"/>
        <w:rPr>
          <w:b/>
          <w:bCs/>
          <w:sz w:val="24"/>
          <w:szCs w:val="24"/>
        </w:rPr>
      </w:pPr>
    </w:p>
    <w:p w14:paraId="2A76334B" w14:textId="77777777" w:rsidR="00920DF6" w:rsidRPr="005119AE" w:rsidRDefault="00920DF6" w:rsidP="00FD5929">
      <w:pPr>
        <w:pStyle w:val="Default"/>
        <w:spacing w:line="276" w:lineRule="auto"/>
        <w:jc w:val="both"/>
        <w:rPr>
          <w:color w:val="auto"/>
        </w:rPr>
      </w:pPr>
      <w:r w:rsidRPr="005119AE">
        <w:t xml:space="preserve">Worms were placed directly onto imaging slides containing 1.5ul of worm immobilization mixture (25mM levamisole, 25nM sodium </w:t>
      </w:r>
      <w:proofErr w:type="spellStart"/>
      <w:r w:rsidRPr="005119AE">
        <w:t>azide</w:t>
      </w:r>
      <w:proofErr w:type="spellEnd"/>
      <w:r w:rsidRPr="005119AE">
        <w:t xml:space="preserve"> in water) and covered with </w:t>
      </w:r>
      <w:r w:rsidRPr="005119AE">
        <w:rPr>
          <w:color w:val="auto"/>
        </w:rPr>
        <w:t xml:space="preserve">a coverslip. Embryos before the 80-cell stage were dissected from adult hermaphrodites placed in the immobilization mixture. Embryos after the 80-cell stage as well as worms from the larval stage through gravid adult were picked directly from OP50 plates and placed directly into the immobilization mixture. All embryos and worms were imaged using a real-time confocal </w:t>
      </w:r>
      <w:proofErr w:type="spellStart"/>
      <w:r w:rsidRPr="005119AE">
        <w:rPr>
          <w:color w:val="auto"/>
        </w:rPr>
        <w:t>microsocpe</w:t>
      </w:r>
      <w:proofErr w:type="spellEnd"/>
      <w:r w:rsidRPr="005119AE">
        <w:rPr>
          <w:color w:val="auto"/>
        </w:rPr>
        <w:t xml:space="preserve"> (Olympus IX81) equipped with a spinning disk (Yokogawa CSU-X1) </w:t>
      </w:r>
      <w:r w:rsidRPr="005119AE">
        <w:rPr>
          <w:color w:val="auto"/>
        </w:rPr>
        <w:lastRenderedPageBreak/>
        <w:t xml:space="preserve">and </w:t>
      </w:r>
      <w:proofErr w:type="spellStart"/>
      <w:r w:rsidRPr="005119AE">
        <w:rPr>
          <w:color w:val="auto"/>
        </w:rPr>
        <w:t>Andor</w:t>
      </w:r>
      <w:proofErr w:type="spellEnd"/>
      <w:r w:rsidRPr="005119AE">
        <w:rPr>
          <w:color w:val="auto"/>
        </w:rPr>
        <w:t xml:space="preserve"> </w:t>
      </w:r>
      <w:proofErr w:type="spellStart"/>
      <w:r w:rsidRPr="005119AE">
        <w:rPr>
          <w:color w:val="auto"/>
        </w:rPr>
        <w:t>iXon</w:t>
      </w:r>
      <w:proofErr w:type="spellEnd"/>
      <w:r w:rsidRPr="005119AE">
        <w:rPr>
          <w:color w:val="auto"/>
        </w:rPr>
        <w:t xml:space="preserve"> EM camera. A cooling chamber (Warner) was added to take images at 20°C. Images were taken with either a 40X silicon oil immersion lens or a 60X silicon oil immersion lens (both Olympus </w:t>
      </w:r>
      <w:proofErr w:type="spellStart"/>
      <w:r w:rsidRPr="005119AE">
        <w:rPr>
          <w:color w:val="auto"/>
        </w:rPr>
        <w:t>UPlanSApochromat</w:t>
      </w:r>
      <w:proofErr w:type="spellEnd"/>
      <w:r w:rsidRPr="005119AE">
        <w:rPr>
          <w:color w:val="auto"/>
        </w:rPr>
        <w:t xml:space="preserve">). For analysis of GFP expression, a 488nm sapphire laser was used (Coherent). Images were adjusted as necessary in Fiji (ImageJ) using </w:t>
      </w:r>
      <w:proofErr w:type="spellStart"/>
      <w:r w:rsidRPr="005119AE">
        <w:rPr>
          <w:color w:val="auto"/>
        </w:rPr>
        <w:t>BigStitcher</w:t>
      </w:r>
      <w:proofErr w:type="spellEnd"/>
      <w:r w:rsidRPr="005119AE">
        <w:rPr>
          <w:color w:val="auto"/>
        </w:rPr>
        <w:t xml:space="preserve"> </w:t>
      </w:r>
      <w:r w:rsidRPr="005119AE">
        <w:rPr>
          <w:noProof/>
          <w:color w:val="auto"/>
        </w:rPr>
        <w:t>(Horl et al., 2019)</w:t>
      </w:r>
      <w:r w:rsidRPr="005119AE">
        <w:rPr>
          <w:color w:val="auto"/>
        </w:rPr>
        <w:t>, cropping, brightness and contrast tools.</w:t>
      </w:r>
    </w:p>
    <w:p w14:paraId="139A9579" w14:textId="77777777" w:rsidR="00920DF6" w:rsidRPr="005119AE" w:rsidRDefault="00920DF6" w:rsidP="00FD5929">
      <w:pPr>
        <w:pStyle w:val="Default"/>
        <w:spacing w:line="276" w:lineRule="auto"/>
        <w:jc w:val="both"/>
        <w:rPr>
          <w:color w:val="auto"/>
        </w:rPr>
      </w:pPr>
    </w:p>
    <w:p w14:paraId="2C64F28A" w14:textId="77777777" w:rsidR="00920DF6" w:rsidRPr="005119AE" w:rsidRDefault="00920DF6" w:rsidP="00FD5929">
      <w:pPr>
        <w:pStyle w:val="Default"/>
        <w:spacing w:line="276" w:lineRule="auto"/>
        <w:jc w:val="both"/>
        <w:rPr>
          <w:color w:val="auto"/>
        </w:rPr>
      </w:pPr>
      <w:r w:rsidRPr="005119AE">
        <w:rPr>
          <w:b/>
          <w:bCs/>
          <w:color w:val="auto"/>
        </w:rPr>
        <w:t>Small RNA sequencing</w:t>
      </w:r>
    </w:p>
    <w:p w14:paraId="37B958B9" w14:textId="77777777" w:rsidR="00920DF6" w:rsidRPr="005119AE" w:rsidRDefault="00920DF6" w:rsidP="00FD5929">
      <w:pPr>
        <w:pStyle w:val="Default"/>
        <w:spacing w:line="276" w:lineRule="auto"/>
        <w:jc w:val="both"/>
        <w:rPr>
          <w:color w:val="auto"/>
        </w:rPr>
      </w:pPr>
    </w:p>
    <w:p w14:paraId="5C8D7AB6" w14:textId="77777777" w:rsidR="00920DF6" w:rsidRPr="005119AE" w:rsidRDefault="00920DF6" w:rsidP="00FD5929">
      <w:pPr>
        <w:jc w:val="both"/>
        <w:rPr>
          <w:rFonts w:eastAsia="Times New Roman"/>
          <w:color w:val="000000" w:themeColor="text1"/>
          <w:sz w:val="24"/>
          <w:szCs w:val="24"/>
          <w:shd w:val="clear" w:color="auto" w:fill="FFFFFF"/>
        </w:rPr>
      </w:pPr>
      <w:r w:rsidRPr="005119AE">
        <w:rPr>
          <w:color w:val="000000" w:themeColor="text1"/>
          <w:sz w:val="24"/>
          <w:szCs w:val="24"/>
        </w:rPr>
        <w:t xml:space="preserve">Total RNA was extracted with </w:t>
      </w:r>
      <w:proofErr w:type="spellStart"/>
      <w:r w:rsidRPr="005119AE">
        <w:rPr>
          <w:color w:val="000000" w:themeColor="text1"/>
          <w:sz w:val="24"/>
          <w:szCs w:val="24"/>
        </w:rPr>
        <w:t>Trisure</w:t>
      </w:r>
      <w:proofErr w:type="spellEnd"/>
      <w:r w:rsidRPr="005119AE">
        <w:rPr>
          <w:color w:val="000000" w:themeColor="text1"/>
          <w:sz w:val="24"/>
          <w:szCs w:val="24"/>
        </w:rPr>
        <w:t xml:space="preserve"> reagent and DNase treated. RNA fraction was isolated by a chloroform extraction. Small RNA sequencing was performed with 5µg total RNA treated with </w:t>
      </w:r>
      <w:proofErr w:type="spellStart"/>
      <w:r w:rsidRPr="005119AE">
        <w:rPr>
          <w:color w:val="000000" w:themeColor="text1"/>
          <w:sz w:val="24"/>
          <w:szCs w:val="24"/>
        </w:rPr>
        <w:t>Epicentre</w:t>
      </w:r>
      <w:proofErr w:type="spellEnd"/>
      <w:r w:rsidRPr="005119AE">
        <w:rPr>
          <w:color w:val="000000" w:themeColor="text1"/>
          <w:sz w:val="24"/>
          <w:szCs w:val="24"/>
        </w:rPr>
        <w:t xml:space="preserve"> 5’ </w:t>
      </w:r>
      <w:proofErr w:type="spellStart"/>
      <w:r w:rsidRPr="005119AE">
        <w:rPr>
          <w:color w:val="000000" w:themeColor="text1"/>
          <w:sz w:val="24"/>
          <w:szCs w:val="24"/>
        </w:rPr>
        <w:t>polyphosphatase</w:t>
      </w:r>
      <w:proofErr w:type="spellEnd"/>
      <w:r w:rsidRPr="005119AE">
        <w:rPr>
          <w:color w:val="000000" w:themeColor="text1"/>
          <w:sz w:val="24"/>
          <w:szCs w:val="24"/>
        </w:rPr>
        <w:t xml:space="preserve"> to remove the 5’ triphosphate from 22G RNAs. After treatment, RNA is extracted by phenol/chloroform treatment and 1µg final RNA was used for the library preparation using the Illumina </w:t>
      </w:r>
      <w:proofErr w:type="spellStart"/>
      <w:r w:rsidRPr="005119AE">
        <w:rPr>
          <w:color w:val="000000" w:themeColor="text1"/>
          <w:sz w:val="24"/>
          <w:szCs w:val="24"/>
        </w:rPr>
        <w:t>Truseq</w:t>
      </w:r>
      <w:proofErr w:type="spellEnd"/>
      <w:r w:rsidRPr="005119AE">
        <w:rPr>
          <w:color w:val="000000" w:themeColor="text1"/>
          <w:sz w:val="24"/>
          <w:szCs w:val="24"/>
        </w:rPr>
        <w:t xml:space="preserve"> small RNA kit. </w:t>
      </w:r>
      <w:r w:rsidRPr="005119AE">
        <w:rPr>
          <w:rFonts w:eastAsia="Times New Roman"/>
          <w:color w:val="000000" w:themeColor="text1"/>
          <w:sz w:val="24"/>
          <w:szCs w:val="24"/>
          <w:shd w:val="clear" w:color="auto" w:fill="FFFFFF"/>
        </w:rPr>
        <w:t xml:space="preserve">5’-independent libraries were sequenced with </w:t>
      </w:r>
      <w:proofErr w:type="spellStart"/>
      <w:r w:rsidRPr="005119AE">
        <w:rPr>
          <w:rFonts w:eastAsia="Times New Roman"/>
          <w:color w:val="000000" w:themeColor="text1"/>
          <w:sz w:val="24"/>
          <w:szCs w:val="24"/>
          <w:shd w:val="clear" w:color="auto" w:fill="FFFFFF"/>
        </w:rPr>
        <w:t>Hiseq</w:t>
      </w:r>
      <w:proofErr w:type="spellEnd"/>
      <w:r w:rsidRPr="005119AE">
        <w:rPr>
          <w:rFonts w:eastAsia="Times New Roman"/>
          <w:color w:val="000000" w:themeColor="text1"/>
          <w:sz w:val="24"/>
          <w:szCs w:val="24"/>
          <w:shd w:val="clear" w:color="auto" w:fill="FFFFFF"/>
        </w:rPr>
        <w:t xml:space="preserve"> 2500 with single end 50 bps option. Adapters were trimmed with </w:t>
      </w:r>
      <w:proofErr w:type="spellStart"/>
      <w:r w:rsidRPr="005119AE">
        <w:rPr>
          <w:rFonts w:eastAsia="Times New Roman"/>
          <w:color w:val="000000" w:themeColor="text1"/>
          <w:sz w:val="24"/>
          <w:szCs w:val="24"/>
          <w:shd w:val="clear" w:color="auto" w:fill="FFFFFF"/>
        </w:rPr>
        <w:t>cutadapt</w:t>
      </w:r>
      <w:proofErr w:type="spellEnd"/>
      <w:r w:rsidRPr="005119AE">
        <w:rPr>
          <w:rFonts w:eastAsia="Times New Roman"/>
          <w:color w:val="000000" w:themeColor="text1"/>
          <w:sz w:val="24"/>
          <w:szCs w:val="24"/>
          <w:shd w:val="clear" w:color="auto" w:fill="FFFFFF"/>
        </w:rPr>
        <w:t xml:space="preserve"> v1.9 with the following options: “--minimum-length 18 --discard-untrimmed -a TGGAATTCTCGGGTGCCAAGG”. Raw and collapsed libraries enrichment with 22G RNAs were </w:t>
      </w:r>
      <w:proofErr w:type="spellStart"/>
      <w:r w:rsidRPr="005119AE">
        <w:rPr>
          <w:rFonts w:eastAsia="Times New Roman"/>
          <w:color w:val="000000" w:themeColor="text1"/>
          <w:sz w:val="24"/>
          <w:szCs w:val="24"/>
          <w:shd w:val="clear" w:color="auto" w:fill="FFFFFF"/>
        </w:rPr>
        <w:t>analysed</w:t>
      </w:r>
      <w:proofErr w:type="spellEnd"/>
      <w:r w:rsidRPr="005119AE">
        <w:rPr>
          <w:rFonts w:eastAsia="Times New Roman"/>
          <w:color w:val="000000" w:themeColor="text1"/>
          <w:sz w:val="24"/>
          <w:szCs w:val="24"/>
          <w:shd w:val="clear" w:color="auto" w:fill="FFFFFF"/>
        </w:rPr>
        <w:t xml:space="preserve"> with the subread package on RStudio. Adaptor trimmed libraries were mapped to </w:t>
      </w:r>
      <w:r w:rsidRPr="005119AE">
        <w:rPr>
          <w:rFonts w:eastAsia="Times New Roman"/>
          <w:i/>
          <w:iCs/>
          <w:color w:val="000000" w:themeColor="text1"/>
          <w:sz w:val="24"/>
          <w:szCs w:val="24"/>
          <w:shd w:val="clear" w:color="auto" w:fill="FFFFFF"/>
        </w:rPr>
        <w:t>C. elegans</w:t>
      </w:r>
      <w:r w:rsidRPr="005119AE">
        <w:rPr>
          <w:rFonts w:eastAsia="Times New Roman"/>
          <w:color w:val="000000" w:themeColor="text1"/>
          <w:sz w:val="24"/>
          <w:szCs w:val="24"/>
          <w:shd w:val="clear" w:color="auto" w:fill="FFFFFF"/>
        </w:rPr>
        <w:t xml:space="preserve"> ce11 genome using the STAR aligner </w:t>
      </w:r>
      <w:r w:rsidRPr="005119AE">
        <w:rPr>
          <w:rFonts w:eastAsia="Times New Roman"/>
          <w:noProof/>
          <w:color w:val="000000" w:themeColor="text1"/>
          <w:sz w:val="24"/>
          <w:szCs w:val="24"/>
          <w:shd w:val="clear" w:color="auto" w:fill="FFFFFF"/>
        </w:rPr>
        <w:t>(Dobin et al., 2013)</w:t>
      </w:r>
      <w:r w:rsidRPr="005119AE">
        <w:rPr>
          <w:rFonts w:eastAsia="Times New Roman"/>
          <w:color w:val="000000" w:themeColor="text1"/>
          <w:sz w:val="24"/>
          <w:szCs w:val="24"/>
          <w:shd w:val="clear" w:color="auto" w:fill="FFFFFF"/>
        </w:rPr>
        <w:t xml:space="preserve"> with the following parameters: “--</w:t>
      </w:r>
      <w:proofErr w:type="spellStart"/>
      <w:r w:rsidRPr="005119AE">
        <w:rPr>
          <w:rFonts w:eastAsia="Times New Roman"/>
          <w:color w:val="000000" w:themeColor="text1"/>
          <w:sz w:val="24"/>
          <w:szCs w:val="24"/>
          <w:shd w:val="clear" w:color="auto" w:fill="FFFFFF"/>
        </w:rPr>
        <w:t>outFilterMultimapNmax</w:t>
      </w:r>
      <w:proofErr w:type="spellEnd"/>
      <w:r w:rsidRPr="005119AE">
        <w:rPr>
          <w:rFonts w:eastAsia="Times New Roman"/>
          <w:color w:val="000000" w:themeColor="text1"/>
          <w:sz w:val="24"/>
          <w:szCs w:val="24"/>
          <w:shd w:val="clear" w:color="auto" w:fill="FFFFFF"/>
        </w:rPr>
        <w:t xml:space="preserve"> 5000 --</w:t>
      </w:r>
      <w:proofErr w:type="spellStart"/>
      <w:r w:rsidRPr="005119AE">
        <w:rPr>
          <w:rFonts w:eastAsia="Times New Roman"/>
          <w:color w:val="000000" w:themeColor="text1"/>
          <w:sz w:val="24"/>
          <w:szCs w:val="24"/>
          <w:shd w:val="clear" w:color="auto" w:fill="FFFFFF"/>
        </w:rPr>
        <w:t>winAnchorMultimapNmax</w:t>
      </w:r>
      <w:proofErr w:type="spellEnd"/>
      <w:r w:rsidRPr="005119AE">
        <w:rPr>
          <w:rFonts w:eastAsia="Times New Roman"/>
          <w:color w:val="000000" w:themeColor="text1"/>
          <w:sz w:val="24"/>
          <w:szCs w:val="24"/>
          <w:shd w:val="clear" w:color="auto" w:fill="FFFFFF"/>
        </w:rPr>
        <w:t xml:space="preserve"> 10000 --</w:t>
      </w:r>
      <w:proofErr w:type="spellStart"/>
      <w:r w:rsidRPr="005119AE">
        <w:rPr>
          <w:rFonts w:eastAsia="Times New Roman"/>
          <w:color w:val="000000" w:themeColor="text1"/>
          <w:sz w:val="24"/>
          <w:szCs w:val="24"/>
          <w:shd w:val="clear" w:color="auto" w:fill="FFFFFF"/>
        </w:rPr>
        <w:t>outFilterMismatchNmax</w:t>
      </w:r>
      <w:proofErr w:type="spellEnd"/>
      <w:r w:rsidRPr="005119AE">
        <w:rPr>
          <w:rFonts w:eastAsia="Times New Roman"/>
          <w:color w:val="000000" w:themeColor="text1"/>
          <w:sz w:val="24"/>
          <w:szCs w:val="24"/>
          <w:shd w:val="clear" w:color="auto" w:fill="FFFFFF"/>
        </w:rPr>
        <w:t xml:space="preserve"> 2 --</w:t>
      </w:r>
      <w:proofErr w:type="spellStart"/>
      <w:r w:rsidRPr="005119AE">
        <w:rPr>
          <w:rFonts w:eastAsia="Times New Roman"/>
          <w:color w:val="000000" w:themeColor="text1"/>
          <w:sz w:val="24"/>
          <w:szCs w:val="24"/>
          <w:shd w:val="clear" w:color="auto" w:fill="FFFFFF"/>
        </w:rPr>
        <w:t>alignEndsType</w:t>
      </w:r>
      <w:proofErr w:type="spellEnd"/>
      <w:r w:rsidRPr="005119AE">
        <w:rPr>
          <w:rFonts w:eastAsia="Times New Roman"/>
          <w:color w:val="000000" w:themeColor="text1"/>
          <w:sz w:val="24"/>
          <w:szCs w:val="24"/>
          <w:shd w:val="clear" w:color="auto" w:fill="FFFFFF"/>
        </w:rPr>
        <w:t xml:space="preserve"> </w:t>
      </w:r>
      <w:proofErr w:type="spellStart"/>
      <w:r w:rsidRPr="005119AE">
        <w:rPr>
          <w:rFonts w:eastAsia="Times New Roman"/>
          <w:color w:val="000000" w:themeColor="text1"/>
          <w:sz w:val="24"/>
          <w:szCs w:val="24"/>
          <w:shd w:val="clear" w:color="auto" w:fill="FFFFFF"/>
        </w:rPr>
        <w:t>EndToEnd</w:t>
      </w:r>
      <w:proofErr w:type="spellEnd"/>
      <w:r w:rsidRPr="005119AE">
        <w:rPr>
          <w:rFonts w:eastAsia="Times New Roman"/>
          <w:color w:val="000000" w:themeColor="text1"/>
          <w:sz w:val="24"/>
          <w:szCs w:val="24"/>
          <w:shd w:val="clear" w:color="auto" w:fill="FFFFFF"/>
        </w:rPr>
        <w:t xml:space="preserve"> --</w:t>
      </w:r>
      <w:proofErr w:type="spellStart"/>
      <w:r w:rsidRPr="005119AE">
        <w:rPr>
          <w:rFonts w:eastAsia="Times New Roman"/>
          <w:color w:val="000000" w:themeColor="text1"/>
          <w:sz w:val="24"/>
          <w:szCs w:val="24"/>
          <w:shd w:val="clear" w:color="auto" w:fill="FFFFFF"/>
        </w:rPr>
        <w:t>outSAMtype</w:t>
      </w:r>
      <w:proofErr w:type="spellEnd"/>
      <w:r w:rsidRPr="005119AE">
        <w:rPr>
          <w:rFonts w:eastAsia="Times New Roman"/>
          <w:color w:val="000000" w:themeColor="text1"/>
          <w:sz w:val="24"/>
          <w:szCs w:val="24"/>
          <w:shd w:val="clear" w:color="auto" w:fill="FFFFFF"/>
        </w:rPr>
        <w:t xml:space="preserve"> BAM Unsorted --</w:t>
      </w:r>
      <w:proofErr w:type="spellStart"/>
      <w:r w:rsidRPr="005119AE">
        <w:rPr>
          <w:rFonts w:eastAsia="Times New Roman"/>
          <w:color w:val="000000" w:themeColor="text1"/>
          <w:sz w:val="24"/>
          <w:szCs w:val="24"/>
          <w:shd w:val="clear" w:color="auto" w:fill="FFFFFF"/>
        </w:rPr>
        <w:t>runThreadN</w:t>
      </w:r>
      <w:proofErr w:type="spellEnd"/>
      <w:r w:rsidRPr="005119AE">
        <w:rPr>
          <w:rFonts w:eastAsia="Times New Roman"/>
          <w:color w:val="000000" w:themeColor="text1"/>
          <w:sz w:val="24"/>
          <w:szCs w:val="24"/>
          <w:shd w:val="clear" w:color="auto" w:fill="FFFFFF"/>
        </w:rPr>
        <w:t xml:space="preserve"> --</w:t>
      </w:r>
      <w:proofErr w:type="spellStart"/>
      <w:r w:rsidRPr="005119AE">
        <w:rPr>
          <w:rFonts w:eastAsia="Times New Roman"/>
          <w:color w:val="000000" w:themeColor="text1"/>
          <w:sz w:val="24"/>
          <w:szCs w:val="24"/>
          <w:shd w:val="clear" w:color="auto" w:fill="FFFFFF"/>
        </w:rPr>
        <w:t>readFilesCommand</w:t>
      </w:r>
      <w:proofErr w:type="spellEnd"/>
      <w:r w:rsidRPr="005119AE">
        <w:rPr>
          <w:rFonts w:eastAsia="Times New Roman"/>
          <w:color w:val="000000" w:themeColor="text1"/>
          <w:sz w:val="24"/>
          <w:szCs w:val="24"/>
          <w:shd w:val="clear" w:color="auto" w:fill="FFFFFF"/>
        </w:rPr>
        <w:t xml:space="preserve"> '</w:t>
      </w:r>
      <w:proofErr w:type="spellStart"/>
      <w:r w:rsidRPr="005119AE">
        <w:rPr>
          <w:rFonts w:eastAsia="Times New Roman"/>
          <w:color w:val="000000" w:themeColor="text1"/>
          <w:sz w:val="24"/>
          <w:szCs w:val="24"/>
          <w:shd w:val="clear" w:color="auto" w:fill="FFFFFF"/>
        </w:rPr>
        <w:t>gunzip</w:t>
      </w:r>
      <w:proofErr w:type="spellEnd"/>
      <w:r w:rsidRPr="005119AE">
        <w:rPr>
          <w:rFonts w:eastAsia="Times New Roman"/>
          <w:color w:val="000000" w:themeColor="text1"/>
          <w:sz w:val="24"/>
          <w:szCs w:val="24"/>
          <w:shd w:val="clear" w:color="auto" w:fill="FFFFFF"/>
        </w:rPr>
        <w:t xml:space="preserve"> -c'”. </w:t>
      </w:r>
    </w:p>
    <w:p w14:paraId="3AA9793A" w14:textId="77777777" w:rsidR="00920DF6" w:rsidRPr="005119AE" w:rsidRDefault="00920DF6" w:rsidP="00FD5929">
      <w:pPr>
        <w:rPr>
          <w:sz w:val="24"/>
          <w:szCs w:val="24"/>
        </w:rPr>
      </w:pPr>
    </w:p>
    <w:p w14:paraId="129C6922" w14:textId="77777777" w:rsidR="00920DF6" w:rsidRPr="005119AE" w:rsidRDefault="00920DF6" w:rsidP="00FD5929">
      <w:pPr>
        <w:rPr>
          <w:b/>
          <w:bCs/>
          <w:sz w:val="24"/>
          <w:szCs w:val="24"/>
        </w:rPr>
      </w:pPr>
      <w:r w:rsidRPr="005119AE">
        <w:rPr>
          <w:b/>
          <w:bCs/>
          <w:sz w:val="24"/>
          <w:szCs w:val="24"/>
        </w:rPr>
        <w:t>Total RNA-seq</w:t>
      </w:r>
    </w:p>
    <w:p w14:paraId="157A06A2" w14:textId="77777777" w:rsidR="00920DF6" w:rsidRPr="005119AE" w:rsidRDefault="00920DF6" w:rsidP="00FD5929">
      <w:pPr>
        <w:rPr>
          <w:b/>
          <w:bCs/>
          <w:sz w:val="24"/>
          <w:szCs w:val="24"/>
        </w:rPr>
      </w:pPr>
    </w:p>
    <w:p w14:paraId="055D410F" w14:textId="77777777" w:rsidR="00920DF6" w:rsidRPr="005119AE" w:rsidRDefault="00920DF6" w:rsidP="00FD5929">
      <w:pPr>
        <w:jc w:val="both"/>
        <w:rPr>
          <w:rFonts w:eastAsia="Times New Roman"/>
          <w:color w:val="000000" w:themeColor="text1"/>
          <w:sz w:val="24"/>
          <w:szCs w:val="24"/>
          <w:shd w:val="clear" w:color="auto" w:fill="FFFFFF"/>
        </w:rPr>
      </w:pPr>
      <w:proofErr w:type="spellStart"/>
      <w:r w:rsidRPr="005119AE">
        <w:rPr>
          <w:color w:val="000000" w:themeColor="text1"/>
          <w:sz w:val="24"/>
          <w:szCs w:val="24"/>
        </w:rPr>
        <w:t>PolyA</w:t>
      </w:r>
      <w:proofErr w:type="spellEnd"/>
      <w:r w:rsidRPr="005119AE">
        <w:rPr>
          <w:color w:val="000000" w:themeColor="text1"/>
          <w:sz w:val="24"/>
          <w:szCs w:val="24"/>
        </w:rPr>
        <w:t xml:space="preserve"> selected total RNA-seq libraries were sequenced with </w:t>
      </w:r>
      <w:proofErr w:type="spellStart"/>
      <w:r w:rsidRPr="005119AE">
        <w:rPr>
          <w:color w:val="000000" w:themeColor="text1"/>
          <w:sz w:val="24"/>
          <w:szCs w:val="24"/>
        </w:rPr>
        <w:t>Hiseq</w:t>
      </w:r>
      <w:proofErr w:type="spellEnd"/>
      <w:r w:rsidRPr="005119AE">
        <w:rPr>
          <w:color w:val="000000" w:themeColor="text1"/>
          <w:sz w:val="24"/>
          <w:szCs w:val="24"/>
        </w:rPr>
        <w:t xml:space="preserve"> 1500 with single end 50 bps option and mapped to </w:t>
      </w:r>
      <w:r w:rsidRPr="005119AE">
        <w:rPr>
          <w:i/>
          <w:color w:val="000000" w:themeColor="text1"/>
          <w:sz w:val="24"/>
          <w:szCs w:val="24"/>
        </w:rPr>
        <w:t>C. elegans</w:t>
      </w:r>
      <w:r w:rsidRPr="005119AE">
        <w:rPr>
          <w:color w:val="000000" w:themeColor="text1"/>
          <w:sz w:val="24"/>
          <w:szCs w:val="24"/>
        </w:rPr>
        <w:t xml:space="preserve"> ce11 genome using STAR aligner with the following options</w:t>
      </w:r>
      <w:proofErr w:type="gramStart"/>
      <w:r w:rsidRPr="005119AE">
        <w:rPr>
          <w:color w:val="000000" w:themeColor="text1"/>
          <w:sz w:val="24"/>
          <w:szCs w:val="24"/>
        </w:rPr>
        <w:t xml:space="preserve">: </w:t>
      </w:r>
      <w:r w:rsidRPr="005119AE">
        <w:rPr>
          <w:rFonts w:eastAsia="Times New Roman"/>
          <w:color w:val="000000" w:themeColor="text1"/>
          <w:sz w:val="24"/>
          <w:szCs w:val="24"/>
          <w:shd w:val="clear" w:color="auto" w:fill="FFFFFF"/>
        </w:rPr>
        <w:t> “</w:t>
      </w:r>
      <w:proofErr w:type="gramEnd"/>
      <w:r w:rsidRPr="005119AE">
        <w:rPr>
          <w:rFonts w:eastAsia="Times New Roman"/>
          <w:color w:val="000000" w:themeColor="text1"/>
          <w:sz w:val="24"/>
          <w:szCs w:val="24"/>
          <w:shd w:val="clear" w:color="auto" w:fill="FFFFFF"/>
        </w:rPr>
        <w:t>--</w:t>
      </w:r>
      <w:proofErr w:type="spellStart"/>
      <w:r w:rsidRPr="005119AE">
        <w:rPr>
          <w:rFonts w:eastAsia="Times New Roman"/>
          <w:color w:val="000000" w:themeColor="text1"/>
          <w:sz w:val="24"/>
          <w:szCs w:val="24"/>
          <w:shd w:val="clear" w:color="auto" w:fill="FFFFFF"/>
        </w:rPr>
        <w:t>outFilterMultimapNmax</w:t>
      </w:r>
      <w:proofErr w:type="spellEnd"/>
      <w:r w:rsidRPr="005119AE">
        <w:rPr>
          <w:rFonts w:eastAsia="Times New Roman"/>
          <w:color w:val="000000" w:themeColor="text1"/>
          <w:sz w:val="24"/>
          <w:szCs w:val="24"/>
          <w:shd w:val="clear" w:color="auto" w:fill="FFFFFF"/>
        </w:rPr>
        <w:t xml:space="preserve"> 50 --</w:t>
      </w:r>
      <w:proofErr w:type="spellStart"/>
      <w:r w:rsidRPr="005119AE">
        <w:rPr>
          <w:rFonts w:eastAsia="Times New Roman"/>
          <w:color w:val="000000" w:themeColor="text1"/>
          <w:sz w:val="24"/>
          <w:szCs w:val="24"/>
          <w:shd w:val="clear" w:color="auto" w:fill="FFFFFF"/>
        </w:rPr>
        <w:t>winAnchorMultimapNmax</w:t>
      </w:r>
      <w:proofErr w:type="spellEnd"/>
      <w:r w:rsidRPr="005119AE">
        <w:rPr>
          <w:rFonts w:eastAsia="Times New Roman"/>
          <w:color w:val="000000" w:themeColor="text1"/>
          <w:sz w:val="24"/>
          <w:szCs w:val="24"/>
          <w:shd w:val="clear" w:color="auto" w:fill="FFFFFF"/>
        </w:rPr>
        <w:t xml:space="preserve"> 50 --</w:t>
      </w:r>
      <w:proofErr w:type="spellStart"/>
      <w:r w:rsidRPr="005119AE">
        <w:rPr>
          <w:rFonts w:eastAsia="Times New Roman"/>
          <w:color w:val="000000" w:themeColor="text1"/>
          <w:sz w:val="24"/>
          <w:szCs w:val="24"/>
          <w:shd w:val="clear" w:color="auto" w:fill="FFFFFF"/>
        </w:rPr>
        <w:t>outFilterMismatchNmax</w:t>
      </w:r>
      <w:proofErr w:type="spellEnd"/>
      <w:r w:rsidRPr="005119AE">
        <w:rPr>
          <w:rFonts w:eastAsia="Times New Roman"/>
          <w:color w:val="000000" w:themeColor="text1"/>
          <w:sz w:val="24"/>
          <w:szCs w:val="24"/>
          <w:shd w:val="clear" w:color="auto" w:fill="FFFFFF"/>
        </w:rPr>
        <w:t xml:space="preserve"> 0 --</w:t>
      </w:r>
      <w:proofErr w:type="spellStart"/>
      <w:r w:rsidRPr="005119AE">
        <w:rPr>
          <w:rFonts w:eastAsia="Times New Roman"/>
          <w:color w:val="000000" w:themeColor="text1"/>
          <w:sz w:val="24"/>
          <w:szCs w:val="24"/>
          <w:shd w:val="clear" w:color="auto" w:fill="FFFFFF"/>
        </w:rPr>
        <w:t>limitBAMsortRAM</w:t>
      </w:r>
      <w:proofErr w:type="spellEnd"/>
      <w:r w:rsidRPr="005119AE">
        <w:rPr>
          <w:rFonts w:eastAsia="Times New Roman"/>
          <w:color w:val="000000" w:themeColor="text1"/>
          <w:sz w:val="24"/>
          <w:szCs w:val="24"/>
          <w:shd w:val="clear" w:color="auto" w:fill="FFFFFF"/>
        </w:rPr>
        <w:t xml:space="preserve"> 31000000000 --</w:t>
      </w:r>
      <w:proofErr w:type="spellStart"/>
      <w:r w:rsidRPr="005119AE">
        <w:rPr>
          <w:rFonts w:eastAsia="Times New Roman"/>
          <w:color w:val="000000" w:themeColor="text1"/>
          <w:sz w:val="24"/>
          <w:szCs w:val="24"/>
          <w:shd w:val="clear" w:color="auto" w:fill="FFFFFF"/>
        </w:rPr>
        <w:t>alignIntronMax</w:t>
      </w:r>
      <w:proofErr w:type="spellEnd"/>
      <w:r w:rsidRPr="005119AE">
        <w:rPr>
          <w:rFonts w:eastAsia="Times New Roman"/>
          <w:color w:val="000000" w:themeColor="text1"/>
          <w:sz w:val="24"/>
          <w:szCs w:val="24"/>
          <w:shd w:val="clear" w:color="auto" w:fill="FFFFFF"/>
        </w:rPr>
        <w:t xml:space="preserve"> 1 --</w:t>
      </w:r>
      <w:proofErr w:type="spellStart"/>
      <w:r w:rsidRPr="005119AE">
        <w:rPr>
          <w:rFonts w:eastAsia="Times New Roman"/>
          <w:color w:val="000000" w:themeColor="text1"/>
          <w:sz w:val="24"/>
          <w:szCs w:val="24"/>
          <w:shd w:val="clear" w:color="auto" w:fill="FFFFFF"/>
        </w:rPr>
        <w:t>alignEndsType</w:t>
      </w:r>
      <w:proofErr w:type="spellEnd"/>
      <w:r w:rsidRPr="005119AE">
        <w:rPr>
          <w:rFonts w:eastAsia="Times New Roman"/>
          <w:color w:val="000000" w:themeColor="text1"/>
          <w:sz w:val="24"/>
          <w:szCs w:val="24"/>
          <w:shd w:val="clear" w:color="auto" w:fill="FFFFFF"/>
        </w:rPr>
        <w:t xml:space="preserve"> </w:t>
      </w:r>
      <w:proofErr w:type="spellStart"/>
      <w:r w:rsidRPr="005119AE">
        <w:rPr>
          <w:rFonts w:eastAsia="Times New Roman"/>
          <w:color w:val="000000" w:themeColor="text1"/>
          <w:sz w:val="24"/>
          <w:szCs w:val="24"/>
          <w:shd w:val="clear" w:color="auto" w:fill="FFFFFF"/>
        </w:rPr>
        <w:t>EndToEnd</w:t>
      </w:r>
      <w:proofErr w:type="spellEnd"/>
      <w:r w:rsidRPr="005119AE">
        <w:rPr>
          <w:rFonts w:eastAsia="Times New Roman"/>
          <w:color w:val="000000" w:themeColor="text1"/>
          <w:sz w:val="24"/>
          <w:szCs w:val="24"/>
          <w:shd w:val="clear" w:color="auto" w:fill="FFFFFF"/>
        </w:rPr>
        <w:t xml:space="preserve"> --</w:t>
      </w:r>
      <w:proofErr w:type="spellStart"/>
      <w:r w:rsidRPr="005119AE">
        <w:rPr>
          <w:rFonts w:eastAsia="Times New Roman"/>
          <w:color w:val="000000" w:themeColor="text1"/>
          <w:sz w:val="24"/>
          <w:szCs w:val="24"/>
          <w:shd w:val="clear" w:color="auto" w:fill="FFFFFF"/>
        </w:rPr>
        <w:t>outSAMtype</w:t>
      </w:r>
      <w:proofErr w:type="spellEnd"/>
      <w:r w:rsidRPr="005119AE">
        <w:rPr>
          <w:rFonts w:eastAsia="Times New Roman"/>
          <w:color w:val="000000" w:themeColor="text1"/>
          <w:sz w:val="24"/>
          <w:szCs w:val="24"/>
          <w:shd w:val="clear" w:color="auto" w:fill="FFFFFF"/>
        </w:rPr>
        <w:t xml:space="preserve"> BAM </w:t>
      </w:r>
      <w:proofErr w:type="spellStart"/>
      <w:r w:rsidRPr="005119AE">
        <w:rPr>
          <w:rFonts w:eastAsia="Times New Roman"/>
          <w:color w:val="000000" w:themeColor="text1"/>
          <w:sz w:val="24"/>
          <w:szCs w:val="24"/>
          <w:shd w:val="clear" w:color="auto" w:fill="FFFFFF"/>
        </w:rPr>
        <w:t>SortedByCoordinate</w:t>
      </w:r>
      <w:proofErr w:type="spellEnd"/>
      <w:r w:rsidRPr="005119AE">
        <w:rPr>
          <w:rFonts w:eastAsia="Times New Roman"/>
          <w:color w:val="000000" w:themeColor="text1"/>
          <w:sz w:val="24"/>
          <w:szCs w:val="24"/>
          <w:shd w:val="clear" w:color="auto" w:fill="FFFFFF"/>
        </w:rPr>
        <w:t xml:space="preserve"> --</w:t>
      </w:r>
      <w:proofErr w:type="spellStart"/>
      <w:r w:rsidRPr="005119AE">
        <w:rPr>
          <w:rFonts w:eastAsia="Times New Roman"/>
          <w:color w:val="000000" w:themeColor="text1"/>
          <w:sz w:val="24"/>
          <w:szCs w:val="24"/>
          <w:shd w:val="clear" w:color="auto" w:fill="FFFFFF"/>
        </w:rPr>
        <w:t>runThreadN</w:t>
      </w:r>
      <w:proofErr w:type="spellEnd"/>
      <w:r w:rsidRPr="005119AE">
        <w:rPr>
          <w:rFonts w:eastAsia="Times New Roman"/>
          <w:color w:val="000000" w:themeColor="text1"/>
          <w:sz w:val="24"/>
          <w:szCs w:val="24"/>
          <w:shd w:val="clear" w:color="auto" w:fill="FFFFFF"/>
        </w:rPr>
        <w:t xml:space="preserve"> 6 --</w:t>
      </w:r>
      <w:proofErr w:type="spellStart"/>
      <w:r w:rsidRPr="005119AE">
        <w:rPr>
          <w:rFonts w:eastAsia="Times New Roman"/>
          <w:color w:val="000000" w:themeColor="text1"/>
          <w:sz w:val="24"/>
          <w:szCs w:val="24"/>
          <w:shd w:val="clear" w:color="auto" w:fill="FFFFFF"/>
        </w:rPr>
        <w:t>outBAMsortingThreadN</w:t>
      </w:r>
      <w:proofErr w:type="spellEnd"/>
      <w:r w:rsidRPr="005119AE">
        <w:rPr>
          <w:rFonts w:eastAsia="Times New Roman"/>
          <w:color w:val="000000" w:themeColor="text1"/>
          <w:sz w:val="24"/>
          <w:szCs w:val="24"/>
          <w:shd w:val="clear" w:color="auto" w:fill="FFFFFF"/>
        </w:rPr>
        <w:t xml:space="preserve"> 6 --</w:t>
      </w:r>
      <w:proofErr w:type="spellStart"/>
      <w:r w:rsidRPr="005119AE">
        <w:rPr>
          <w:rFonts w:eastAsia="Times New Roman"/>
          <w:color w:val="000000" w:themeColor="text1"/>
          <w:sz w:val="24"/>
          <w:szCs w:val="24"/>
          <w:shd w:val="clear" w:color="auto" w:fill="FFFFFF"/>
        </w:rPr>
        <w:t>readFilesCommand</w:t>
      </w:r>
      <w:proofErr w:type="spellEnd"/>
      <w:r w:rsidRPr="005119AE">
        <w:rPr>
          <w:rFonts w:eastAsia="Times New Roman"/>
          <w:color w:val="000000" w:themeColor="text1"/>
          <w:sz w:val="24"/>
          <w:szCs w:val="24"/>
          <w:shd w:val="clear" w:color="auto" w:fill="FFFFFF"/>
        </w:rPr>
        <w:t xml:space="preserve"> '</w:t>
      </w:r>
      <w:proofErr w:type="spellStart"/>
      <w:r w:rsidRPr="005119AE">
        <w:rPr>
          <w:rFonts w:eastAsia="Times New Roman"/>
          <w:color w:val="000000" w:themeColor="text1"/>
          <w:sz w:val="24"/>
          <w:szCs w:val="24"/>
          <w:shd w:val="clear" w:color="auto" w:fill="FFFFFF"/>
        </w:rPr>
        <w:t>gunzip</w:t>
      </w:r>
      <w:proofErr w:type="spellEnd"/>
      <w:r w:rsidRPr="005119AE">
        <w:rPr>
          <w:rFonts w:eastAsia="Times New Roman"/>
          <w:color w:val="000000" w:themeColor="text1"/>
          <w:sz w:val="24"/>
          <w:szCs w:val="24"/>
          <w:shd w:val="clear" w:color="auto" w:fill="FFFFFF"/>
        </w:rPr>
        <w:t xml:space="preserve"> –c”. A GTF files containing </w:t>
      </w:r>
      <w:r w:rsidRPr="005119AE">
        <w:rPr>
          <w:rFonts w:eastAsia="Times New Roman"/>
          <w:i/>
          <w:color w:val="000000" w:themeColor="text1"/>
          <w:sz w:val="24"/>
          <w:szCs w:val="24"/>
          <w:shd w:val="clear" w:color="auto" w:fill="FFFFFF"/>
        </w:rPr>
        <w:t>C. elegans</w:t>
      </w:r>
      <w:r w:rsidRPr="005119AE">
        <w:rPr>
          <w:rFonts w:eastAsia="Times New Roman"/>
          <w:color w:val="000000" w:themeColor="text1"/>
          <w:sz w:val="24"/>
          <w:szCs w:val="24"/>
          <w:shd w:val="clear" w:color="auto" w:fill="FFFFFF"/>
        </w:rPr>
        <w:t xml:space="preserve"> ce11 gene annotations were downloaded from Ensemble 92. A SAF file containing transposable element annotations were generated using </w:t>
      </w:r>
      <w:proofErr w:type="spellStart"/>
      <w:r w:rsidRPr="005119AE">
        <w:rPr>
          <w:rFonts w:eastAsia="Times New Roman"/>
          <w:color w:val="000000" w:themeColor="text1"/>
          <w:sz w:val="24"/>
          <w:szCs w:val="24"/>
          <w:shd w:val="clear" w:color="auto" w:fill="FFFFFF"/>
        </w:rPr>
        <w:t>Repeatmasker</w:t>
      </w:r>
      <w:proofErr w:type="spellEnd"/>
      <w:r w:rsidRPr="005119AE">
        <w:rPr>
          <w:rFonts w:eastAsia="Times New Roman"/>
          <w:color w:val="000000" w:themeColor="text1"/>
          <w:sz w:val="24"/>
          <w:szCs w:val="24"/>
          <w:shd w:val="clear" w:color="auto" w:fill="FFFFFF"/>
        </w:rPr>
        <w:t xml:space="preserve"> </w:t>
      </w:r>
      <w:r w:rsidRPr="005119AE">
        <w:rPr>
          <w:rFonts w:eastAsia="Times New Roman"/>
          <w:noProof/>
          <w:color w:val="000000" w:themeColor="text1"/>
          <w:sz w:val="24"/>
          <w:szCs w:val="24"/>
          <w:shd w:val="clear" w:color="auto" w:fill="FFFFFF"/>
        </w:rPr>
        <w:t>(Smit, 2015)</w:t>
      </w:r>
      <w:r w:rsidRPr="005119AE">
        <w:rPr>
          <w:rFonts w:eastAsia="Times New Roman"/>
          <w:color w:val="000000" w:themeColor="text1"/>
          <w:sz w:val="24"/>
          <w:szCs w:val="24"/>
          <w:shd w:val="clear" w:color="auto" w:fill="FFFFFF"/>
        </w:rPr>
        <w:t xml:space="preserve"> version open-4.0.5 in sensitive mode, run with </w:t>
      </w:r>
      <w:proofErr w:type="spellStart"/>
      <w:r w:rsidRPr="005119AE">
        <w:rPr>
          <w:rFonts w:eastAsia="Times New Roman"/>
          <w:color w:val="000000" w:themeColor="text1"/>
          <w:sz w:val="24"/>
          <w:szCs w:val="24"/>
          <w:shd w:val="clear" w:color="auto" w:fill="FFFFFF"/>
        </w:rPr>
        <w:t>rmblastn</w:t>
      </w:r>
      <w:proofErr w:type="spellEnd"/>
      <w:r w:rsidRPr="005119AE">
        <w:rPr>
          <w:rFonts w:eastAsia="Times New Roman"/>
          <w:color w:val="000000" w:themeColor="text1"/>
          <w:sz w:val="24"/>
          <w:szCs w:val="24"/>
          <w:shd w:val="clear" w:color="auto" w:fill="FFFFFF"/>
        </w:rPr>
        <w:t xml:space="preserve"> version 2.2.27+ using </w:t>
      </w:r>
      <w:proofErr w:type="spellStart"/>
      <w:r w:rsidRPr="005119AE">
        <w:rPr>
          <w:rFonts w:eastAsia="Times New Roman"/>
          <w:color w:val="000000" w:themeColor="text1"/>
          <w:sz w:val="24"/>
          <w:szCs w:val="24"/>
          <w:shd w:val="clear" w:color="auto" w:fill="FFFFFF"/>
        </w:rPr>
        <w:t>RepeatMasker</w:t>
      </w:r>
      <w:proofErr w:type="spellEnd"/>
      <w:r w:rsidRPr="005119AE">
        <w:rPr>
          <w:rFonts w:eastAsia="Times New Roman"/>
          <w:color w:val="000000" w:themeColor="text1"/>
          <w:sz w:val="24"/>
          <w:szCs w:val="24"/>
          <w:shd w:val="clear" w:color="auto" w:fill="FFFFFF"/>
        </w:rPr>
        <w:t xml:space="preserve"> database version 20140131 against ce11 genome version. </w:t>
      </w:r>
    </w:p>
    <w:p w14:paraId="65958582" w14:textId="77777777" w:rsidR="00920DF6" w:rsidRPr="005119AE" w:rsidRDefault="00920DF6" w:rsidP="00FD5929">
      <w:pPr>
        <w:rPr>
          <w:b/>
          <w:bCs/>
          <w:sz w:val="24"/>
          <w:szCs w:val="24"/>
        </w:rPr>
      </w:pPr>
    </w:p>
    <w:p w14:paraId="342FBABF" w14:textId="77777777" w:rsidR="00920DF6" w:rsidRPr="005119AE" w:rsidRDefault="00920DF6" w:rsidP="00FD5929">
      <w:pPr>
        <w:jc w:val="both"/>
        <w:rPr>
          <w:rFonts w:eastAsia="Times New Roman"/>
          <w:color w:val="000000" w:themeColor="text1"/>
          <w:sz w:val="24"/>
          <w:szCs w:val="24"/>
          <w:shd w:val="clear" w:color="auto" w:fill="FFFFFF"/>
        </w:rPr>
      </w:pPr>
      <w:r w:rsidRPr="005119AE">
        <w:rPr>
          <w:rFonts w:eastAsia="Times New Roman"/>
          <w:color w:val="000000" w:themeColor="text1"/>
          <w:sz w:val="24"/>
          <w:szCs w:val="24"/>
          <w:shd w:val="clear" w:color="auto" w:fill="FFFFFF"/>
        </w:rPr>
        <w:t xml:space="preserve">Small and total RNA library were sorted and indexed using the </w:t>
      </w:r>
      <w:proofErr w:type="spellStart"/>
      <w:r w:rsidRPr="005119AE">
        <w:rPr>
          <w:rFonts w:eastAsia="Times New Roman"/>
          <w:color w:val="000000" w:themeColor="text1"/>
          <w:sz w:val="24"/>
          <w:szCs w:val="24"/>
          <w:shd w:val="clear" w:color="auto" w:fill="FFFFFF"/>
        </w:rPr>
        <w:t>samtools</w:t>
      </w:r>
      <w:proofErr w:type="spellEnd"/>
      <w:r w:rsidRPr="005119AE">
        <w:rPr>
          <w:rFonts w:eastAsia="Times New Roman"/>
          <w:color w:val="000000" w:themeColor="text1"/>
          <w:sz w:val="24"/>
          <w:szCs w:val="24"/>
          <w:shd w:val="clear" w:color="auto" w:fill="FFFFFF"/>
        </w:rPr>
        <w:t xml:space="preserve"> v1.3 </w:t>
      </w:r>
      <w:r w:rsidRPr="005119AE">
        <w:rPr>
          <w:rFonts w:eastAsia="Times New Roman"/>
          <w:noProof/>
          <w:color w:val="000000" w:themeColor="text1"/>
          <w:sz w:val="24"/>
          <w:szCs w:val="24"/>
          <w:shd w:val="clear" w:color="auto" w:fill="FFFFFF"/>
        </w:rPr>
        <w:t>(Li et al., 2009)</w:t>
      </w:r>
      <w:r w:rsidRPr="005119AE">
        <w:rPr>
          <w:rFonts w:eastAsia="Times New Roman"/>
          <w:color w:val="000000" w:themeColor="text1"/>
          <w:sz w:val="24"/>
          <w:szCs w:val="24"/>
          <w:shd w:val="clear" w:color="auto" w:fill="FFFFFF"/>
        </w:rPr>
        <w:t xml:space="preserve">. Counts against the annotations in the GTF files were generated with </w:t>
      </w:r>
      <w:proofErr w:type="spellStart"/>
      <w:r w:rsidRPr="005119AE">
        <w:rPr>
          <w:rFonts w:eastAsia="Times New Roman"/>
          <w:color w:val="000000" w:themeColor="text1"/>
          <w:sz w:val="24"/>
          <w:szCs w:val="24"/>
          <w:shd w:val="clear" w:color="auto" w:fill="FFFFFF"/>
        </w:rPr>
        <w:t>featureCounts</w:t>
      </w:r>
      <w:proofErr w:type="spellEnd"/>
      <w:r w:rsidRPr="005119AE">
        <w:rPr>
          <w:rFonts w:eastAsia="Times New Roman"/>
          <w:color w:val="000000" w:themeColor="text1"/>
          <w:sz w:val="24"/>
          <w:szCs w:val="24"/>
          <w:shd w:val="clear" w:color="auto" w:fill="FFFFFF"/>
        </w:rPr>
        <w:t xml:space="preserve"> v1.5.0-p1 </w:t>
      </w:r>
      <w:r w:rsidRPr="005119AE">
        <w:rPr>
          <w:rFonts w:eastAsia="Times New Roman"/>
          <w:noProof/>
          <w:color w:val="000000" w:themeColor="text1"/>
          <w:sz w:val="24"/>
          <w:szCs w:val="24"/>
          <w:shd w:val="clear" w:color="auto" w:fill="FFFFFF"/>
        </w:rPr>
        <w:t>(Liao et al., 2014)</w:t>
      </w:r>
      <w:r w:rsidRPr="005119AE">
        <w:rPr>
          <w:rFonts w:eastAsia="Times New Roman"/>
          <w:color w:val="000000" w:themeColor="text1"/>
          <w:sz w:val="24"/>
          <w:szCs w:val="24"/>
          <w:shd w:val="clear" w:color="auto" w:fill="FFFFFF"/>
        </w:rPr>
        <w:t xml:space="preserve"> with the following parameters: “-T 8 –M –fraction –O”. </w:t>
      </w:r>
    </w:p>
    <w:p w14:paraId="261C0828" w14:textId="77777777" w:rsidR="0085323F" w:rsidRDefault="0085323F" w:rsidP="00FD5929">
      <w:pPr>
        <w:rPr>
          <w:b/>
          <w:bCs/>
          <w:sz w:val="24"/>
          <w:szCs w:val="24"/>
        </w:rPr>
      </w:pPr>
    </w:p>
    <w:p w14:paraId="1C71A70C" w14:textId="77777777" w:rsidR="00920DF6" w:rsidRPr="005119AE" w:rsidRDefault="00920DF6" w:rsidP="00FD5929">
      <w:pPr>
        <w:rPr>
          <w:b/>
          <w:bCs/>
          <w:sz w:val="24"/>
          <w:szCs w:val="24"/>
        </w:rPr>
      </w:pPr>
      <w:r w:rsidRPr="005119AE">
        <w:rPr>
          <w:b/>
          <w:bCs/>
          <w:sz w:val="24"/>
          <w:szCs w:val="24"/>
        </w:rPr>
        <w:t xml:space="preserve">Differential gene expression analysis. </w:t>
      </w:r>
    </w:p>
    <w:p w14:paraId="4F2239E5" w14:textId="77777777" w:rsidR="00920DF6" w:rsidRPr="005119AE" w:rsidRDefault="00920DF6" w:rsidP="00FD5929">
      <w:pPr>
        <w:rPr>
          <w:b/>
          <w:bCs/>
          <w:sz w:val="24"/>
          <w:szCs w:val="24"/>
        </w:rPr>
      </w:pPr>
    </w:p>
    <w:p w14:paraId="6F13EB6B" w14:textId="77777777" w:rsidR="00920DF6" w:rsidRPr="005119AE" w:rsidRDefault="00920DF6" w:rsidP="00FD5929">
      <w:pPr>
        <w:jc w:val="both"/>
        <w:rPr>
          <w:sz w:val="24"/>
          <w:szCs w:val="24"/>
        </w:rPr>
      </w:pPr>
      <w:r w:rsidRPr="005119AE">
        <w:rPr>
          <w:sz w:val="24"/>
          <w:szCs w:val="24"/>
        </w:rPr>
        <w:t>For 5’-independent small RNA-seq libraries, normalized counts, adjusted p values(</w:t>
      </w:r>
      <w:proofErr w:type="spellStart"/>
      <w:r w:rsidRPr="005119AE">
        <w:rPr>
          <w:sz w:val="24"/>
          <w:szCs w:val="24"/>
        </w:rPr>
        <w:t>padj</w:t>
      </w:r>
      <w:proofErr w:type="spellEnd"/>
      <w:r w:rsidRPr="005119AE">
        <w:rPr>
          <w:sz w:val="24"/>
          <w:szCs w:val="24"/>
        </w:rPr>
        <w:t xml:space="preserve">) and log2 fold change values were obtained through both a custom method using </w:t>
      </w:r>
      <w:proofErr w:type="spellStart"/>
      <w:r w:rsidRPr="005119AE">
        <w:rPr>
          <w:sz w:val="24"/>
          <w:szCs w:val="24"/>
        </w:rPr>
        <w:t>normalisation</w:t>
      </w:r>
      <w:proofErr w:type="spellEnd"/>
      <w:r w:rsidRPr="005119AE">
        <w:rPr>
          <w:sz w:val="24"/>
          <w:szCs w:val="24"/>
        </w:rPr>
        <w:t xml:space="preserve"> unique reads per million for individual libraries and DESEQ2 package on RStudio. Heatmaps, volcano and density plots were generated using the pheatmap.2 and ggplot2 functions with a custom script on RStudio. Germline and somatic RNAi targets were taken from </w:t>
      </w:r>
      <w:r w:rsidRPr="005119AE">
        <w:rPr>
          <w:noProof/>
          <w:sz w:val="24"/>
          <w:szCs w:val="24"/>
        </w:rPr>
        <w:t>(Gu et al., 2009; Zhang et al., 2011)</w:t>
      </w:r>
      <w:r w:rsidRPr="005119AE">
        <w:rPr>
          <w:sz w:val="24"/>
          <w:szCs w:val="24"/>
        </w:rPr>
        <w:t xml:space="preserve">. </w:t>
      </w:r>
    </w:p>
    <w:p w14:paraId="6A3B50EB" w14:textId="77777777" w:rsidR="00920DF6" w:rsidRPr="005119AE" w:rsidRDefault="00920DF6" w:rsidP="00FD5929">
      <w:pPr>
        <w:rPr>
          <w:sz w:val="24"/>
          <w:szCs w:val="24"/>
        </w:rPr>
      </w:pPr>
    </w:p>
    <w:p w14:paraId="009C3AB1" w14:textId="77777777" w:rsidR="00920DF6" w:rsidRPr="005119AE" w:rsidRDefault="00920DF6" w:rsidP="00FD5929">
      <w:pPr>
        <w:rPr>
          <w:b/>
          <w:bCs/>
          <w:sz w:val="24"/>
          <w:szCs w:val="24"/>
        </w:rPr>
      </w:pPr>
      <w:r w:rsidRPr="005119AE">
        <w:rPr>
          <w:b/>
          <w:bCs/>
          <w:sz w:val="24"/>
          <w:szCs w:val="24"/>
        </w:rPr>
        <w:t>Disordered regions prediction</w:t>
      </w:r>
    </w:p>
    <w:p w14:paraId="04843A52" w14:textId="77777777" w:rsidR="00920DF6" w:rsidRPr="005119AE" w:rsidRDefault="00920DF6">
      <w:pPr>
        <w:rPr>
          <w:b/>
          <w:bCs/>
          <w:sz w:val="24"/>
          <w:szCs w:val="24"/>
        </w:rPr>
      </w:pPr>
    </w:p>
    <w:p w14:paraId="5FBE2119" w14:textId="77777777" w:rsidR="00920DF6" w:rsidRPr="005119AE" w:rsidRDefault="00920DF6">
      <w:pPr>
        <w:rPr>
          <w:sz w:val="24"/>
          <w:szCs w:val="24"/>
        </w:rPr>
      </w:pPr>
      <w:r w:rsidRPr="005119AE">
        <w:rPr>
          <w:sz w:val="24"/>
          <w:szCs w:val="24"/>
        </w:rPr>
        <w:t>Disordered regions of the ENRI proteins were predicted using the software PONDR (</w:t>
      </w:r>
      <w:hyperlink r:id="rId9" w:history="1">
        <w:r w:rsidRPr="005119AE">
          <w:rPr>
            <w:rStyle w:val="Hyperlink"/>
            <w:sz w:val="24"/>
            <w:szCs w:val="24"/>
          </w:rPr>
          <w:t>www.pondr.com</w:t>
        </w:r>
      </w:hyperlink>
      <w:r w:rsidRPr="005119AE">
        <w:rPr>
          <w:sz w:val="24"/>
          <w:szCs w:val="24"/>
        </w:rPr>
        <w:t>).</w:t>
      </w:r>
    </w:p>
    <w:p w14:paraId="1C08A218" w14:textId="77777777" w:rsidR="00920DF6" w:rsidRPr="005119AE" w:rsidRDefault="00920DF6">
      <w:pPr>
        <w:rPr>
          <w:sz w:val="24"/>
          <w:szCs w:val="24"/>
        </w:rPr>
      </w:pPr>
    </w:p>
    <w:p w14:paraId="123F3D6D" w14:textId="77777777" w:rsidR="00920DF6" w:rsidRPr="005119AE" w:rsidRDefault="00920DF6">
      <w:pPr>
        <w:rPr>
          <w:b/>
          <w:bCs/>
          <w:sz w:val="24"/>
          <w:szCs w:val="24"/>
        </w:rPr>
      </w:pPr>
      <w:r w:rsidRPr="005119AE">
        <w:rPr>
          <w:b/>
          <w:bCs/>
          <w:sz w:val="24"/>
          <w:szCs w:val="24"/>
        </w:rPr>
        <w:t>Post-translational modification analysis</w:t>
      </w:r>
    </w:p>
    <w:p w14:paraId="1F2435BF" w14:textId="77777777" w:rsidR="00920DF6" w:rsidRPr="005119AE" w:rsidRDefault="00920DF6">
      <w:pPr>
        <w:rPr>
          <w:b/>
          <w:bCs/>
          <w:sz w:val="24"/>
          <w:szCs w:val="24"/>
        </w:rPr>
      </w:pPr>
    </w:p>
    <w:p w14:paraId="4B2EAE3D" w14:textId="77777777" w:rsidR="00920DF6" w:rsidRPr="005119AE" w:rsidRDefault="00920DF6">
      <w:pPr>
        <w:rPr>
          <w:sz w:val="24"/>
          <w:szCs w:val="24"/>
        </w:rPr>
      </w:pPr>
      <w:r w:rsidRPr="005119AE">
        <w:rPr>
          <w:sz w:val="24"/>
          <w:szCs w:val="24"/>
        </w:rPr>
        <w:t xml:space="preserve">8mg of total protein was used to immunoprecipitate ENRI-1::3xFLAG from embryos. Lysates for IPs were prepared by homogenizing embryos in 50mM Tris-HCl pH7.5/150mM NaCl/1mM EDTA/0.1% </w:t>
      </w:r>
      <w:proofErr w:type="spellStart"/>
      <w:r w:rsidRPr="005119AE">
        <w:rPr>
          <w:sz w:val="24"/>
          <w:szCs w:val="24"/>
        </w:rPr>
        <w:t>Igepal</w:t>
      </w:r>
      <w:proofErr w:type="spellEnd"/>
      <w:r w:rsidRPr="005119AE">
        <w:rPr>
          <w:sz w:val="24"/>
          <w:szCs w:val="24"/>
        </w:rPr>
        <w:t xml:space="preserve"> CA-630 with Complete EDTA-free protease inhibitors (Roche), and cleared twice by 17,000xg centrifugation. Embryo lysates were incubated with 80µl magnetic M2 FLAG beads for 1 hour (rotating) at 4°C. Beads were then washed 3 times with lysis buffer. Beads were resuspended in 2X SDS loading buffer. A western blot was performed on 10% of the IP to confirm efficacy of the IP, the other 90% was loaded onto a gel and stained with Coomassie gel. The band corresponding to ENRI-1::3xFLAG was cut and sent to the Taplin Mass Spectrometry Facility at Harvard University for post-translational modification analysis. </w:t>
      </w:r>
    </w:p>
    <w:p w14:paraId="58DF296F" w14:textId="77777777" w:rsidR="00920DF6" w:rsidRPr="005119AE" w:rsidRDefault="00920DF6">
      <w:pPr>
        <w:rPr>
          <w:sz w:val="24"/>
          <w:szCs w:val="24"/>
        </w:rPr>
      </w:pPr>
    </w:p>
    <w:p w14:paraId="044567E9" w14:textId="77777777" w:rsidR="00920DF6" w:rsidRPr="005119AE" w:rsidRDefault="00920DF6">
      <w:pPr>
        <w:rPr>
          <w:b/>
          <w:bCs/>
          <w:sz w:val="24"/>
          <w:szCs w:val="24"/>
        </w:rPr>
      </w:pPr>
      <w:r w:rsidRPr="005119AE">
        <w:rPr>
          <w:b/>
          <w:bCs/>
          <w:sz w:val="24"/>
          <w:szCs w:val="24"/>
        </w:rPr>
        <w:t>Quantification and statistical analysis</w:t>
      </w:r>
    </w:p>
    <w:p w14:paraId="75B00E4A" w14:textId="77777777" w:rsidR="00920DF6" w:rsidRPr="005119AE" w:rsidRDefault="00920DF6">
      <w:pPr>
        <w:rPr>
          <w:b/>
          <w:bCs/>
          <w:sz w:val="24"/>
          <w:szCs w:val="24"/>
        </w:rPr>
      </w:pPr>
    </w:p>
    <w:p w14:paraId="7E211302" w14:textId="77777777" w:rsidR="00920DF6" w:rsidRPr="005119AE" w:rsidRDefault="00920DF6">
      <w:pPr>
        <w:jc w:val="both"/>
        <w:rPr>
          <w:sz w:val="24"/>
          <w:szCs w:val="24"/>
        </w:rPr>
      </w:pPr>
      <w:r w:rsidRPr="005119AE">
        <w:rPr>
          <w:sz w:val="24"/>
          <w:szCs w:val="24"/>
        </w:rPr>
        <w:t>Statistical analyses were conducted with Tukey’s multiple comparisons test unless specifically indicated. All data represent the mean ± standard deviation of at least three independent experiments. For all RNAi assays a p-value under 0.05 was considered significant, and p-value: 0.05-0.0332 (*), 0.0333-0.0021 (**), 0.00222-0.0002 (***), &lt;0.0001 (****). Tests for the RNAi assays were conducted with Prism 7. DESEQ2 was used for statistical analysis of small RNA and total mRNA sequencing data.</w:t>
      </w:r>
    </w:p>
    <w:p w14:paraId="55E323BE" w14:textId="77777777" w:rsidR="00920DF6" w:rsidRPr="005119AE" w:rsidRDefault="00920DF6">
      <w:pPr>
        <w:jc w:val="both"/>
        <w:rPr>
          <w:sz w:val="24"/>
          <w:szCs w:val="24"/>
        </w:rPr>
      </w:pPr>
    </w:p>
    <w:p w14:paraId="05DF1F25" w14:textId="77777777" w:rsidR="00920DF6" w:rsidRPr="005119AE" w:rsidRDefault="00920DF6">
      <w:pPr>
        <w:jc w:val="both"/>
        <w:rPr>
          <w:b/>
          <w:bCs/>
          <w:sz w:val="24"/>
          <w:szCs w:val="24"/>
        </w:rPr>
      </w:pPr>
      <w:r w:rsidRPr="005119AE">
        <w:rPr>
          <w:b/>
          <w:bCs/>
          <w:sz w:val="24"/>
          <w:szCs w:val="24"/>
        </w:rPr>
        <w:t>Data and Code Availability</w:t>
      </w:r>
    </w:p>
    <w:p w14:paraId="5BBA903A" w14:textId="77777777" w:rsidR="00920DF6" w:rsidRPr="005119AE" w:rsidRDefault="00920DF6">
      <w:pPr>
        <w:jc w:val="both"/>
        <w:rPr>
          <w:b/>
          <w:bCs/>
          <w:sz w:val="24"/>
          <w:szCs w:val="24"/>
        </w:rPr>
      </w:pPr>
    </w:p>
    <w:p w14:paraId="1F3BED58" w14:textId="77777777" w:rsidR="00920DF6" w:rsidRPr="005119AE" w:rsidRDefault="00920DF6">
      <w:pPr>
        <w:jc w:val="both"/>
        <w:rPr>
          <w:sz w:val="24"/>
          <w:szCs w:val="24"/>
        </w:rPr>
      </w:pPr>
      <w:r w:rsidRPr="005119AE">
        <w:rPr>
          <w:sz w:val="24"/>
          <w:szCs w:val="24"/>
        </w:rPr>
        <w:t xml:space="preserve">Data on small RNA-seq of the </w:t>
      </w:r>
      <w:proofErr w:type="spellStart"/>
      <w:r w:rsidRPr="005119AE">
        <w:rPr>
          <w:i/>
          <w:iCs/>
          <w:sz w:val="24"/>
          <w:szCs w:val="24"/>
        </w:rPr>
        <w:t>enri</w:t>
      </w:r>
      <w:proofErr w:type="spellEnd"/>
      <w:r w:rsidRPr="005119AE">
        <w:rPr>
          <w:i/>
          <w:iCs/>
          <w:sz w:val="24"/>
          <w:szCs w:val="24"/>
        </w:rPr>
        <w:t xml:space="preserve"> </w:t>
      </w:r>
      <w:r w:rsidRPr="005119AE">
        <w:rPr>
          <w:sz w:val="24"/>
          <w:szCs w:val="24"/>
        </w:rPr>
        <w:t>mutants and the total mRNA seq on transposons was submitted to GEO: GSE126377.</w:t>
      </w:r>
    </w:p>
    <w:p w14:paraId="590D0E80" w14:textId="77777777" w:rsidR="00920DF6" w:rsidRPr="005119AE" w:rsidRDefault="00920DF6">
      <w:pPr>
        <w:pStyle w:val="Normal1"/>
        <w:spacing w:line="360" w:lineRule="auto"/>
        <w:jc w:val="both"/>
        <w:rPr>
          <w:sz w:val="24"/>
          <w:szCs w:val="24"/>
        </w:rPr>
      </w:pPr>
    </w:p>
    <w:p w14:paraId="64F233EB" w14:textId="77777777" w:rsidR="00920DF6" w:rsidRDefault="00920DF6" w:rsidP="00FD5929">
      <w:pPr>
        <w:spacing w:line="360" w:lineRule="auto"/>
        <w:jc w:val="both"/>
        <w:rPr>
          <w:sz w:val="24"/>
          <w:szCs w:val="24"/>
          <w:lang w:val="en-CA"/>
        </w:rPr>
      </w:pPr>
      <w:r w:rsidRPr="005119AE">
        <w:rPr>
          <w:b/>
          <w:bCs/>
          <w:i/>
          <w:iCs/>
          <w:sz w:val="24"/>
          <w:szCs w:val="24"/>
          <w:lang w:val="en-CA"/>
        </w:rPr>
        <w:lastRenderedPageBreak/>
        <w:t xml:space="preserve">Table S2. </w:t>
      </w:r>
      <w:r w:rsidRPr="005119AE">
        <w:rPr>
          <w:b/>
          <w:bCs/>
          <w:sz w:val="24"/>
          <w:szCs w:val="24"/>
          <w:lang w:val="en-CA"/>
        </w:rPr>
        <w:t xml:space="preserve">List of proteins found in ENRI-1 and ENRI-2 purifications. Refers to Figure 1. </w:t>
      </w:r>
      <w:r w:rsidRPr="005119AE">
        <w:rPr>
          <w:sz w:val="24"/>
          <w:szCs w:val="24"/>
          <w:lang w:val="en-CA"/>
        </w:rPr>
        <w:t>All proteins found in at least 2 biological replicates (2 independent purifications) are listed with their protein name, number of datasets they were found in, and peptide coverage.</w:t>
      </w:r>
    </w:p>
    <w:p w14:paraId="3ABE9C08" w14:textId="77777777" w:rsidR="00A74ACC" w:rsidRDefault="00A74ACC" w:rsidP="00FD5929">
      <w:pPr>
        <w:spacing w:line="360" w:lineRule="auto"/>
        <w:jc w:val="both"/>
        <w:rPr>
          <w:sz w:val="24"/>
          <w:szCs w:val="24"/>
          <w:lang w:val="en-CA"/>
        </w:rPr>
      </w:pPr>
    </w:p>
    <w:p w14:paraId="3D74BAB2" w14:textId="77777777" w:rsidR="00A74ACC" w:rsidRPr="004A7D6A" w:rsidRDefault="00A74ACC" w:rsidP="00A74ACC">
      <w:pPr>
        <w:spacing w:line="360" w:lineRule="auto"/>
        <w:rPr>
          <w:b/>
          <w:sz w:val="24"/>
          <w:szCs w:val="24"/>
          <w:lang w:val="en-CA"/>
        </w:rPr>
      </w:pPr>
      <w:r w:rsidRPr="009E5C44">
        <w:rPr>
          <w:b/>
          <w:sz w:val="24"/>
          <w:szCs w:val="24"/>
          <w:lang w:val="en-CA"/>
        </w:rPr>
        <w:t>Declaration of Interests</w:t>
      </w:r>
    </w:p>
    <w:p w14:paraId="422B05B2" w14:textId="77777777" w:rsidR="00A74ACC" w:rsidRPr="00A74ACC" w:rsidRDefault="00A74ACC" w:rsidP="00A74ACC">
      <w:pPr>
        <w:spacing w:line="360" w:lineRule="auto"/>
        <w:rPr>
          <w:rFonts w:ascii="Times New Roman" w:eastAsia="Times New Roman" w:hAnsi="Times New Roman" w:cs="Times New Roman"/>
          <w:sz w:val="28"/>
          <w:szCs w:val="28"/>
          <w:lang w:val="en-CA"/>
        </w:rPr>
      </w:pPr>
      <w:r w:rsidRPr="00A74ACC">
        <w:rPr>
          <w:rFonts w:eastAsia="Times New Roman"/>
          <w:color w:val="1D1C1D"/>
          <w:sz w:val="24"/>
          <w:szCs w:val="24"/>
          <w:shd w:val="clear" w:color="auto" w:fill="FFFFFF"/>
          <w:lang w:val="en-CA"/>
        </w:rPr>
        <w:t>EAM is a founder and director of STORM Therapeutics Ltd. This company has not contributed to this research in any way.</w:t>
      </w:r>
      <w:r>
        <w:rPr>
          <w:rFonts w:eastAsia="Times New Roman"/>
          <w:color w:val="1D1C1D"/>
          <w:sz w:val="24"/>
          <w:szCs w:val="24"/>
          <w:shd w:val="clear" w:color="auto" w:fill="FFFFFF"/>
          <w:lang w:val="en-CA"/>
        </w:rPr>
        <w:t xml:space="preserve"> The authors declare no competing interests. </w:t>
      </w:r>
    </w:p>
    <w:p w14:paraId="07865F00" w14:textId="77777777" w:rsidR="00A74ACC" w:rsidRPr="005119AE" w:rsidRDefault="00A74ACC" w:rsidP="00FD5929">
      <w:pPr>
        <w:spacing w:line="360" w:lineRule="auto"/>
        <w:jc w:val="both"/>
        <w:rPr>
          <w:sz w:val="24"/>
          <w:szCs w:val="24"/>
          <w:lang w:val="en-CA"/>
        </w:rPr>
      </w:pPr>
    </w:p>
    <w:p w14:paraId="48F7349A" w14:textId="77777777" w:rsidR="00920DF6" w:rsidRDefault="00920DF6">
      <w:pPr>
        <w:pStyle w:val="Normal1"/>
        <w:spacing w:line="360" w:lineRule="auto"/>
        <w:jc w:val="both"/>
        <w:rPr>
          <w:sz w:val="24"/>
          <w:szCs w:val="24"/>
        </w:rPr>
      </w:pPr>
    </w:p>
    <w:p w14:paraId="4EA9DB3A" w14:textId="77777777" w:rsidR="00920DF6" w:rsidRPr="005119AE" w:rsidRDefault="00920DF6" w:rsidP="00920DF6">
      <w:pPr>
        <w:rPr>
          <w:b/>
          <w:bCs/>
          <w:sz w:val="24"/>
          <w:szCs w:val="24"/>
        </w:rPr>
      </w:pPr>
      <w:r>
        <w:rPr>
          <w:sz w:val="24"/>
          <w:szCs w:val="24"/>
        </w:rPr>
        <w:br w:type="page"/>
      </w:r>
      <w:r w:rsidRPr="005119AE">
        <w:rPr>
          <w:b/>
          <w:bCs/>
          <w:sz w:val="24"/>
          <w:szCs w:val="24"/>
        </w:rPr>
        <w:lastRenderedPageBreak/>
        <w:t xml:space="preserve">References </w:t>
      </w:r>
    </w:p>
    <w:p w14:paraId="654C0D65" w14:textId="77777777" w:rsidR="00920DF6" w:rsidRDefault="00920DF6" w:rsidP="00FD5929">
      <w:pPr>
        <w:pStyle w:val="EndNoteBibliography"/>
        <w:rPr>
          <w:sz w:val="24"/>
          <w:szCs w:val="24"/>
        </w:rPr>
      </w:pPr>
    </w:p>
    <w:p w14:paraId="31AAC6EA" w14:textId="77777777" w:rsidR="00920DF6" w:rsidRPr="00AD0C6E" w:rsidRDefault="00920DF6" w:rsidP="00FD5929">
      <w:pPr>
        <w:pStyle w:val="EndNoteBibliography"/>
        <w:rPr>
          <w:noProof/>
        </w:rPr>
      </w:pPr>
      <w:r w:rsidRPr="00AD0C6E">
        <w:rPr>
          <w:noProof/>
        </w:rPr>
        <w:t>Akkouche, A., Grentzinger, T., Fablet, M., Armenise, C., Burlet, N., Braman, V., Chambeyron, S., and Vieira, C. (2013). Maternally deposited germline piRNAs silence the tirant retrotransposon in somatic cells. EMBO reports</w:t>
      </w:r>
      <w:r w:rsidRPr="00AD0C6E">
        <w:rPr>
          <w:i/>
          <w:noProof/>
        </w:rPr>
        <w:t xml:space="preserve"> 14</w:t>
      </w:r>
      <w:r w:rsidRPr="00AD0C6E">
        <w:rPr>
          <w:noProof/>
        </w:rPr>
        <w:t>, 458-464.</w:t>
      </w:r>
    </w:p>
    <w:p w14:paraId="7F9DD612" w14:textId="77777777" w:rsidR="00920DF6" w:rsidRPr="00AD0C6E" w:rsidRDefault="00920DF6" w:rsidP="00FD5929">
      <w:pPr>
        <w:pStyle w:val="EndNoteBibliography"/>
        <w:rPr>
          <w:noProof/>
        </w:rPr>
      </w:pPr>
      <w:r w:rsidRPr="00AD0C6E">
        <w:rPr>
          <w:noProof/>
        </w:rPr>
        <w:t>Alcazar, R.M., Lin, R., and Fire, A.Z. (2008). Transmission dynamics of heritable silencing induced by double-stranded RNA in Caenorhabditis elegans. Genetics</w:t>
      </w:r>
      <w:r w:rsidRPr="00AD0C6E">
        <w:rPr>
          <w:i/>
          <w:noProof/>
        </w:rPr>
        <w:t xml:space="preserve"> 180</w:t>
      </w:r>
      <w:r w:rsidRPr="00AD0C6E">
        <w:rPr>
          <w:noProof/>
        </w:rPr>
        <w:t>, 1275-1288.</w:t>
      </w:r>
    </w:p>
    <w:p w14:paraId="652A7349" w14:textId="77777777" w:rsidR="00920DF6" w:rsidRPr="00AD0C6E" w:rsidRDefault="00920DF6" w:rsidP="00FD5929">
      <w:pPr>
        <w:pStyle w:val="EndNoteBibliography"/>
        <w:rPr>
          <w:noProof/>
        </w:rPr>
      </w:pPr>
      <w:r w:rsidRPr="00AD0C6E">
        <w:rPr>
          <w:noProof/>
        </w:rPr>
        <w:t>Almeida, M.V., de Jesus Domingues, A.M., and Ketting, R.F. (2019). Maternal and zygotic gene regulatory effects of endogenous RNAi pathways. PLoS genetics</w:t>
      </w:r>
      <w:r w:rsidRPr="00AD0C6E">
        <w:rPr>
          <w:i/>
          <w:noProof/>
        </w:rPr>
        <w:t xml:space="preserve"> 15</w:t>
      </w:r>
      <w:r w:rsidRPr="00AD0C6E">
        <w:rPr>
          <w:noProof/>
        </w:rPr>
        <w:t>, e1007784.</w:t>
      </w:r>
    </w:p>
    <w:p w14:paraId="2895B660" w14:textId="77777777" w:rsidR="00920DF6" w:rsidRPr="00AD0C6E" w:rsidRDefault="00920DF6" w:rsidP="00FD5929">
      <w:pPr>
        <w:pStyle w:val="EndNoteBibliography"/>
        <w:rPr>
          <w:noProof/>
        </w:rPr>
      </w:pPr>
      <w:r w:rsidRPr="00AD0C6E">
        <w:rPr>
          <w:noProof/>
        </w:rPr>
        <w:t>Arribere, J.A., Bell, R.T., Fu, B.X., Artiles, K.L., Hartman, P.S., and Fire, A.Z. (2014). Efficient marker-free recovery of custom genetic modifications with CRISPR/Cas9 in Caenorhabditis elegans. Genetics</w:t>
      </w:r>
      <w:r w:rsidRPr="00AD0C6E">
        <w:rPr>
          <w:i/>
          <w:noProof/>
        </w:rPr>
        <w:t xml:space="preserve"> 198</w:t>
      </w:r>
      <w:r w:rsidRPr="00AD0C6E">
        <w:rPr>
          <w:noProof/>
        </w:rPr>
        <w:t>, 837-846.</w:t>
      </w:r>
    </w:p>
    <w:p w14:paraId="12824836" w14:textId="77777777" w:rsidR="00920DF6" w:rsidRPr="00AD0C6E" w:rsidRDefault="00920DF6" w:rsidP="00FD5929">
      <w:pPr>
        <w:pStyle w:val="EndNoteBibliography"/>
        <w:rPr>
          <w:noProof/>
        </w:rPr>
      </w:pPr>
      <w:r w:rsidRPr="00AD0C6E">
        <w:rPr>
          <w:noProof/>
        </w:rPr>
        <w:t>Ashe, A., Sapetschnig, A., Weick, E.M., Mitchell, J., Bagijn, M.P., Cording, A.C., Doebley, A.L., Goldstein, L.D., Lehrbach, N.J., Le Pen, J.</w:t>
      </w:r>
      <w:r w:rsidRPr="00AD0C6E">
        <w:rPr>
          <w:i/>
          <w:noProof/>
        </w:rPr>
        <w:t>, et al.</w:t>
      </w:r>
      <w:r w:rsidRPr="00AD0C6E">
        <w:rPr>
          <w:noProof/>
        </w:rPr>
        <w:t xml:space="preserve"> (2012). piRNAs can trigger a multigenerational epigenetic memory in the germline of C. elegans. Cell</w:t>
      </w:r>
      <w:r w:rsidRPr="00AD0C6E">
        <w:rPr>
          <w:i/>
          <w:noProof/>
        </w:rPr>
        <w:t xml:space="preserve"> 150</w:t>
      </w:r>
      <w:r w:rsidRPr="00AD0C6E">
        <w:rPr>
          <w:noProof/>
        </w:rPr>
        <w:t>, 88-99.</w:t>
      </w:r>
    </w:p>
    <w:p w14:paraId="2B18F019" w14:textId="77777777" w:rsidR="00920DF6" w:rsidRPr="00AD0C6E" w:rsidRDefault="00920DF6" w:rsidP="00FD5929">
      <w:pPr>
        <w:pStyle w:val="EndNoteBibliography"/>
        <w:rPr>
          <w:noProof/>
        </w:rPr>
      </w:pPr>
      <w:r w:rsidRPr="00AD0C6E">
        <w:rPr>
          <w:noProof/>
        </w:rPr>
        <w:t>Bagijn, M.P., Goldstein, L.D., Sapetschnig, A., Weick, E.M., Bouasker, S., Lehrbach, N.J., Simard, M.J., and Miska, E.A. (2012). Function, targets, and evolution of Caenorhabditis elegans piRNAs. Science (New York, N.Y.)</w:t>
      </w:r>
      <w:r w:rsidRPr="00AD0C6E">
        <w:rPr>
          <w:i/>
          <w:noProof/>
        </w:rPr>
        <w:t xml:space="preserve"> 337</w:t>
      </w:r>
      <w:r w:rsidRPr="00AD0C6E">
        <w:rPr>
          <w:noProof/>
        </w:rPr>
        <w:t>, 574-578.</w:t>
      </w:r>
    </w:p>
    <w:p w14:paraId="76BFB690" w14:textId="77777777" w:rsidR="00920DF6" w:rsidRPr="00AD0C6E" w:rsidRDefault="00920DF6" w:rsidP="00FD5929">
      <w:pPr>
        <w:pStyle w:val="EndNoteBibliography"/>
        <w:rPr>
          <w:noProof/>
        </w:rPr>
      </w:pPr>
      <w:r w:rsidRPr="00AD0C6E">
        <w:rPr>
          <w:noProof/>
        </w:rPr>
        <w:t>Bosher, J.M., Dufourcq, P., Sookhareea, S., and Labouesse, M. (1999). RNA interference can target pre-mRNA: consequences for gene expression in a Caenorhabditis elegans operon. Genetics</w:t>
      </w:r>
      <w:r w:rsidRPr="00AD0C6E">
        <w:rPr>
          <w:i/>
          <w:noProof/>
        </w:rPr>
        <w:t xml:space="preserve"> 153</w:t>
      </w:r>
      <w:r w:rsidRPr="00AD0C6E">
        <w:rPr>
          <w:noProof/>
        </w:rPr>
        <w:t>, 1245-1256.</w:t>
      </w:r>
    </w:p>
    <w:p w14:paraId="33CB9718" w14:textId="77777777" w:rsidR="00920DF6" w:rsidRPr="00AD0C6E" w:rsidRDefault="00920DF6" w:rsidP="00FD5929">
      <w:pPr>
        <w:pStyle w:val="EndNoteBibliography"/>
        <w:rPr>
          <w:noProof/>
        </w:rPr>
      </w:pPr>
      <w:r w:rsidRPr="00AD0C6E">
        <w:rPr>
          <w:noProof/>
        </w:rPr>
        <w:t>Brennecke, J., Malone, C.D., Aravin, A.A., Sachidanandam, R., Stark, A., and Hannon, G.J. (2008). An epigenetic role for maternally inherited piRNAs in transposon silencing. Science (New York, N.Y.)</w:t>
      </w:r>
      <w:r w:rsidRPr="00AD0C6E">
        <w:rPr>
          <w:i/>
          <w:noProof/>
        </w:rPr>
        <w:t xml:space="preserve"> 322</w:t>
      </w:r>
      <w:r w:rsidRPr="00AD0C6E">
        <w:rPr>
          <w:noProof/>
        </w:rPr>
        <w:t>, 1387-1392.</w:t>
      </w:r>
    </w:p>
    <w:p w14:paraId="24703309" w14:textId="77777777" w:rsidR="00920DF6" w:rsidRPr="00AD0C6E" w:rsidRDefault="00920DF6" w:rsidP="00FD5929">
      <w:pPr>
        <w:pStyle w:val="EndNoteBibliography"/>
        <w:rPr>
          <w:noProof/>
        </w:rPr>
      </w:pPr>
      <w:r w:rsidRPr="00AD0C6E">
        <w:rPr>
          <w:noProof/>
        </w:rPr>
        <w:t>Buckley, B.A., Burkhart, K.B., Gu, S.G., Spracklin, G., Kershner, A., Fritz, H., Kimble, J., Fire, A., and Kennedy, S. (2012). A nuclear Argonaute promotes multigenerational epigenetic inheritance and germline immortality. Nature</w:t>
      </w:r>
      <w:r w:rsidRPr="00AD0C6E">
        <w:rPr>
          <w:i/>
          <w:noProof/>
        </w:rPr>
        <w:t xml:space="preserve"> 489</w:t>
      </w:r>
      <w:r w:rsidRPr="00AD0C6E">
        <w:rPr>
          <w:noProof/>
        </w:rPr>
        <w:t>, 447-451.</w:t>
      </w:r>
    </w:p>
    <w:p w14:paraId="7F62A666" w14:textId="77777777" w:rsidR="00920DF6" w:rsidRPr="00AD0C6E" w:rsidRDefault="00920DF6" w:rsidP="00FD5929">
      <w:pPr>
        <w:pStyle w:val="EndNoteBibliography"/>
        <w:rPr>
          <w:noProof/>
        </w:rPr>
      </w:pPr>
      <w:r w:rsidRPr="00AD0C6E">
        <w:rPr>
          <w:noProof/>
        </w:rPr>
        <w:t>Burkhart, K.B., Guang, S., Buckley, B.A., Wong, L., Bochner, A.F., and Kennedy, S. (2011). A pre-mRNA-associating factor links endogenous siRNAs to chromatin regulation. PLoS genetics</w:t>
      </w:r>
      <w:r w:rsidRPr="00AD0C6E">
        <w:rPr>
          <w:i/>
          <w:noProof/>
        </w:rPr>
        <w:t xml:space="preserve"> 7</w:t>
      </w:r>
      <w:r w:rsidRPr="00AD0C6E">
        <w:rPr>
          <w:noProof/>
        </w:rPr>
        <w:t>, e1002249.</w:t>
      </w:r>
    </w:p>
    <w:p w14:paraId="069697DC" w14:textId="77777777" w:rsidR="00920DF6" w:rsidRPr="00AD0C6E" w:rsidRDefault="00920DF6" w:rsidP="00FD5929">
      <w:pPr>
        <w:pStyle w:val="EndNoteBibliography"/>
        <w:rPr>
          <w:noProof/>
        </w:rPr>
      </w:pPr>
      <w:r w:rsidRPr="00AD0C6E">
        <w:rPr>
          <w:noProof/>
        </w:rPr>
        <w:t>Burton, N.O., Burkhart, K.B., and Kennedy, S. (2011). Nuclear RNAi maintains heritable gene silencing in Caenorhabditis elegans. Proceedings of the National Academy of Sciences of the United States of America</w:t>
      </w:r>
      <w:r w:rsidRPr="00AD0C6E">
        <w:rPr>
          <w:i/>
          <w:noProof/>
        </w:rPr>
        <w:t xml:space="preserve"> 108</w:t>
      </w:r>
      <w:r w:rsidRPr="00AD0C6E">
        <w:rPr>
          <w:noProof/>
        </w:rPr>
        <w:t>, 19683-19688.</w:t>
      </w:r>
    </w:p>
    <w:p w14:paraId="5A4C8FB0" w14:textId="77777777" w:rsidR="00920DF6" w:rsidRPr="00AD0C6E" w:rsidRDefault="00920DF6" w:rsidP="00FD5929">
      <w:pPr>
        <w:pStyle w:val="EndNoteBibliography"/>
        <w:rPr>
          <w:noProof/>
        </w:rPr>
      </w:pPr>
      <w:r w:rsidRPr="00AD0C6E">
        <w:rPr>
          <w:noProof/>
        </w:rPr>
        <w:t>Claycomb, J.M., Batista, P.J., Pang, K.M., Gu, W., Vasale, J.J., van Wolfswinkel, J.C., Chaves, D.A., Shirayama, M., Mitani, S., Ketting, R.F.</w:t>
      </w:r>
      <w:r w:rsidRPr="00AD0C6E">
        <w:rPr>
          <w:i/>
          <w:noProof/>
        </w:rPr>
        <w:t>, et al.</w:t>
      </w:r>
      <w:r w:rsidRPr="00AD0C6E">
        <w:rPr>
          <w:noProof/>
        </w:rPr>
        <w:t xml:space="preserve"> (2009). The Argonaute CSR-1 and its 22G-RNA cofactors are required for holocentric chromosome segregation. Cell</w:t>
      </w:r>
      <w:r w:rsidRPr="00AD0C6E">
        <w:rPr>
          <w:i/>
          <w:noProof/>
        </w:rPr>
        <w:t xml:space="preserve"> 139</w:t>
      </w:r>
      <w:r w:rsidRPr="00AD0C6E">
        <w:rPr>
          <w:noProof/>
        </w:rPr>
        <w:t>, 123-134.</w:t>
      </w:r>
    </w:p>
    <w:p w14:paraId="463138B1" w14:textId="77777777" w:rsidR="00920DF6" w:rsidRPr="00AD0C6E" w:rsidRDefault="00920DF6" w:rsidP="00FD5929">
      <w:pPr>
        <w:pStyle w:val="EndNoteBibliography"/>
        <w:rPr>
          <w:noProof/>
        </w:rPr>
      </w:pPr>
      <w:r w:rsidRPr="00AD0C6E">
        <w:rPr>
          <w:noProof/>
        </w:rPr>
        <w:t>Conine, C.C., Batista, P.J., Gu, W., Claycomb, J.M., Chaves, D.A., Shirayama, M., and Mello, C.C. (2010). Argonautes ALG-3 and ALG-4 are required for spermatogenesis-specific 26G-RNAs and thermotolerant sperm in Caenorhabditis elegans. Proceedings of the National Academy of Sciences of the United States of America</w:t>
      </w:r>
      <w:r w:rsidRPr="00AD0C6E">
        <w:rPr>
          <w:i/>
          <w:noProof/>
        </w:rPr>
        <w:t xml:space="preserve"> 107</w:t>
      </w:r>
      <w:r w:rsidRPr="00AD0C6E">
        <w:rPr>
          <w:noProof/>
        </w:rPr>
        <w:t>, 3588-3593.</w:t>
      </w:r>
    </w:p>
    <w:p w14:paraId="6958AB66" w14:textId="77777777" w:rsidR="00920DF6" w:rsidRPr="00AD0C6E" w:rsidRDefault="00920DF6" w:rsidP="00FD5929">
      <w:pPr>
        <w:pStyle w:val="EndNoteBibliography"/>
        <w:rPr>
          <w:noProof/>
        </w:rPr>
      </w:pPr>
      <w:r w:rsidRPr="00AD0C6E">
        <w:rPr>
          <w:noProof/>
        </w:rPr>
        <w:t>de Albuquerque, B.F., Placentino, M., and Ketting, R.F. (2015). Maternal piRNAs Are Essential for Germline Development following De Novo Establishment of Endo-siRNAs in Caenorhabditis elegans. Developmental cell</w:t>
      </w:r>
      <w:r w:rsidRPr="00AD0C6E">
        <w:rPr>
          <w:i/>
          <w:noProof/>
        </w:rPr>
        <w:t xml:space="preserve"> 34</w:t>
      </w:r>
      <w:r w:rsidRPr="00AD0C6E">
        <w:rPr>
          <w:noProof/>
        </w:rPr>
        <w:t>, 448-456.</w:t>
      </w:r>
    </w:p>
    <w:p w14:paraId="09B464BD" w14:textId="77777777" w:rsidR="00920DF6" w:rsidRPr="00AD0C6E" w:rsidRDefault="00920DF6" w:rsidP="00FD5929">
      <w:pPr>
        <w:pStyle w:val="EndNoteBibliography"/>
        <w:rPr>
          <w:noProof/>
        </w:rPr>
      </w:pPr>
      <w:r w:rsidRPr="00AD0C6E">
        <w:rPr>
          <w:noProof/>
        </w:rPr>
        <w:t>Dobin, A., Davis, C.A., Schlesinger, F., Drenkow, J., Zaleski, C., Jha, S., Batut, P., Chaisson, M., and Gingeras, T.R. (2013). STAR: ultrafast universal RNA-seq aligner. Bioinformatics (Oxford, England)</w:t>
      </w:r>
      <w:r w:rsidRPr="00AD0C6E">
        <w:rPr>
          <w:i/>
          <w:noProof/>
        </w:rPr>
        <w:t xml:space="preserve"> 29</w:t>
      </w:r>
      <w:r w:rsidRPr="00AD0C6E">
        <w:rPr>
          <w:noProof/>
        </w:rPr>
        <w:t>, 15-21.</w:t>
      </w:r>
    </w:p>
    <w:p w14:paraId="688963B9" w14:textId="77777777" w:rsidR="00920DF6" w:rsidRPr="00AD0C6E" w:rsidRDefault="00920DF6" w:rsidP="00FD5929">
      <w:pPr>
        <w:pStyle w:val="EndNoteBibliography"/>
        <w:rPr>
          <w:noProof/>
        </w:rPr>
      </w:pPr>
      <w:r w:rsidRPr="00AD0C6E">
        <w:rPr>
          <w:noProof/>
        </w:rPr>
        <w:t>Duchaine, T.F., Wohlschlegel, J.A., Kennedy, S., Bei, Y., Conte, D., Jr., Pang, K., Brownell, D.R., Harding, S., Mitani, S., Ruvkun, G.</w:t>
      </w:r>
      <w:r w:rsidRPr="00AD0C6E">
        <w:rPr>
          <w:i/>
          <w:noProof/>
        </w:rPr>
        <w:t>, et al.</w:t>
      </w:r>
      <w:r w:rsidRPr="00AD0C6E">
        <w:rPr>
          <w:noProof/>
        </w:rPr>
        <w:t xml:space="preserve"> (2006). Functional proteomics reveals the biochemical niche of C. elegans DCR-1 in multiple small-RNA-mediated pathways. Cell</w:t>
      </w:r>
      <w:r w:rsidRPr="00AD0C6E">
        <w:rPr>
          <w:i/>
          <w:noProof/>
        </w:rPr>
        <w:t xml:space="preserve"> 124</w:t>
      </w:r>
      <w:r w:rsidRPr="00AD0C6E">
        <w:rPr>
          <w:noProof/>
        </w:rPr>
        <w:t>, 343-354.</w:t>
      </w:r>
    </w:p>
    <w:p w14:paraId="79C3B1D4" w14:textId="77777777" w:rsidR="00920DF6" w:rsidRPr="00AD0C6E" w:rsidRDefault="00920DF6" w:rsidP="00FD5929">
      <w:pPr>
        <w:pStyle w:val="EndNoteBibliography"/>
        <w:rPr>
          <w:noProof/>
        </w:rPr>
      </w:pPr>
      <w:r w:rsidRPr="00AD0C6E">
        <w:rPr>
          <w:noProof/>
        </w:rPr>
        <w:lastRenderedPageBreak/>
        <w:t>Edgar, L.G., Wolf, N., and Wood, W.B. (1994). Early transcription in Caenorhabditis elegans embryos. Development (Cambridge, England)</w:t>
      </w:r>
      <w:r w:rsidRPr="00AD0C6E">
        <w:rPr>
          <w:i/>
          <w:noProof/>
        </w:rPr>
        <w:t xml:space="preserve"> 120</w:t>
      </w:r>
      <w:r w:rsidRPr="00AD0C6E">
        <w:rPr>
          <w:noProof/>
        </w:rPr>
        <w:t>, 443-451.</w:t>
      </w:r>
    </w:p>
    <w:p w14:paraId="638A1B5B" w14:textId="77777777" w:rsidR="00920DF6" w:rsidRPr="00AD0C6E" w:rsidRDefault="00920DF6" w:rsidP="00FD5929">
      <w:pPr>
        <w:pStyle w:val="EndNoteBibliography"/>
        <w:rPr>
          <w:noProof/>
        </w:rPr>
      </w:pPr>
      <w:r w:rsidRPr="00AD0C6E">
        <w:rPr>
          <w:noProof/>
        </w:rPr>
        <w:t>Emmons, S.W., and Yesner, L. (1984). High-frequency excision of transposable element Tc 1 in the nematode Caenorhabditis elegans is limited to somatic cells. Cell</w:t>
      </w:r>
      <w:r w:rsidRPr="00AD0C6E">
        <w:rPr>
          <w:i/>
          <w:noProof/>
        </w:rPr>
        <w:t xml:space="preserve"> 36</w:t>
      </w:r>
      <w:r w:rsidRPr="00AD0C6E">
        <w:rPr>
          <w:noProof/>
        </w:rPr>
        <w:t>, 599-605.</w:t>
      </w:r>
    </w:p>
    <w:p w14:paraId="44487050" w14:textId="77777777" w:rsidR="00920DF6" w:rsidRPr="00AD0C6E" w:rsidRDefault="00920DF6" w:rsidP="00FD5929">
      <w:pPr>
        <w:pStyle w:val="EndNoteBibliography"/>
        <w:rPr>
          <w:noProof/>
        </w:rPr>
      </w:pPr>
      <w:r w:rsidRPr="00AD0C6E">
        <w:rPr>
          <w:noProof/>
        </w:rPr>
        <w:t>Flamand, M.N., Gan, H.H., Mayya, V.K., Gunsalus, K.C., and Duchaine, T.F. (2017). A non-canonical site reveals the cooperative mechanisms of microRNA-mediated silencing. Nucleic acids research</w:t>
      </w:r>
      <w:r w:rsidRPr="00AD0C6E">
        <w:rPr>
          <w:i/>
          <w:noProof/>
        </w:rPr>
        <w:t xml:space="preserve"> 45</w:t>
      </w:r>
      <w:r w:rsidRPr="00AD0C6E">
        <w:rPr>
          <w:noProof/>
        </w:rPr>
        <w:t>, 7212-7225.</w:t>
      </w:r>
    </w:p>
    <w:p w14:paraId="2A098960" w14:textId="77777777" w:rsidR="00920DF6" w:rsidRPr="00AD0C6E" w:rsidRDefault="00920DF6" w:rsidP="00FD5929">
      <w:pPr>
        <w:pStyle w:val="EndNoteBibliography"/>
        <w:rPr>
          <w:noProof/>
        </w:rPr>
      </w:pPr>
      <w:r w:rsidRPr="00AD0C6E">
        <w:rPr>
          <w:noProof/>
        </w:rPr>
        <w:t>Florens, L., Carozza, M.J., Swanson, S.K., Fournier, M., Coleman, M.K., Workman, J.L., and Washburn, M.P. (2006). Analyzing chromatin remodeling complexes using shotgun proteomics and normalized spectral abundance factors. Methods (San Diego, Calif.)</w:t>
      </w:r>
      <w:r w:rsidRPr="00AD0C6E">
        <w:rPr>
          <w:i/>
          <w:noProof/>
        </w:rPr>
        <w:t xml:space="preserve"> 40</w:t>
      </w:r>
      <w:r w:rsidRPr="00AD0C6E">
        <w:rPr>
          <w:noProof/>
        </w:rPr>
        <w:t>, 303-311.</w:t>
      </w:r>
    </w:p>
    <w:p w14:paraId="4AE7F952" w14:textId="77777777" w:rsidR="00920DF6" w:rsidRPr="00AD0C6E" w:rsidRDefault="00920DF6" w:rsidP="00FD5929">
      <w:pPr>
        <w:pStyle w:val="EndNoteBibliography"/>
        <w:rPr>
          <w:noProof/>
        </w:rPr>
      </w:pPr>
      <w:r w:rsidRPr="00AD0C6E">
        <w:rPr>
          <w:noProof/>
        </w:rPr>
        <w:t>Gent, J.I., Lamm, A.T., Pavelec, D.M., Maniar, J.M., Parameswaran, P., Tao, L., Kennedy, S., and Fire, A.Z. (2010). Distinct phases of siRNA synthesis in an endogenous RNAi pathway in C. elegans soma. Molecular cell</w:t>
      </w:r>
      <w:r w:rsidRPr="00AD0C6E">
        <w:rPr>
          <w:i/>
          <w:noProof/>
        </w:rPr>
        <w:t xml:space="preserve"> 37</w:t>
      </w:r>
      <w:r w:rsidRPr="00AD0C6E">
        <w:rPr>
          <w:noProof/>
        </w:rPr>
        <w:t>, 679-689.</w:t>
      </w:r>
    </w:p>
    <w:p w14:paraId="4054A9A3" w14:textId="77777777" w:rsidR="00920DF6" w:rsidRPr="00AD0C6E" w:rsidRDefault="00920DF6" w:rsidP="00FD5929">
      <w:pPr>
        <w:pStyle w:val="EndNoteBibliography"/>
        <w:rPr>
          <w:noProof/>
        </w:rPr>
      </w:pPr>
      <w:r w:rsidRPr="00AD0C6E">
        <w:rPr>
          <w:noProof/>
        </w:rPr>
        <w:t>Gu, S.G., Pak, J., Guang, S., Maniar, J.M., Kennedy, S., and Fire, A. (2012). Amplification of siRNA in Caenorhabditis elegans generates a transgenerational sequence-targeted histone H3 lysine 9 methylation footprint. Nature genetics</w:t>
      </w:r>
      <w:r w:rsidRPr="00AD0C6E">
        <w:rPr>
          <w:i/>
          <w:noProof/>
        </w:rPr>
        <w:t xml:space="preserve"> 44</w:t>
      </w:r>
      <w:r w:rsidRPr="00AD0C6E">
        <w:rPr>
          <w:noProof/>
        </w:rPr>
        <w:t>, 157-164.</w:t>
      </w:r>
    </w:p>
    <w:p w14:paraId="0AFCACCF" w14:textId="77777777" w:rsidR="00920DF6" w:rsidRPr="00AD0C6E" w:rsidRDefault="00920DF6" w:rsidP="00FD5929">
      <w:pPr>
        <w:pStyle w:val="EndNoteBibliography"/>
        <w:rPr>
          <w:noProof/>
        </w:rPr>
      </w:pPr>
      <w:r w:rsidRPr="00AD0C6E">
        <w:rPr>
          <w:noProof/>
        </w:rPr>
        <w:t>Gu, W., Shirayama, M., Conte, D., Jr., Vasale, J., Batista, P.J., Claycomb, J.M., Moresco, J.J., Youngman, E.M., Keys, J., Stoltz, M.J.</w:t>
      </w:r>
      <w:r w:rsidRPr="00AD0C6E">
        <w:rPr>
          <w:i/>
          <w:noProof/>
        </w:rPr>
        <w:t>, et al.</w:t>
      </w:r>
      <w:r w:rsidRPr="00AD0C6E">
        <w:rPr>
          <w:noProof/>
        </w:rPr>
        <w:t xml:space="preserve"> (2009). Distinct argonaute-mediated 22G-RNA pathways direct genome surveillance in the C. elegans germline. Molecular cell</w:t>
      </w:r>
      <w:r w:rsidRPr="00AD0C6E">
        <w:rPr>
          <w:i/>
          <w:noProof/>
        </w:rPr>
        <w:t xml:space="preserve"> 36</w:t>
      </w:r>
      <w:r w:rsidRPr="00AD0C6E">
        <w:rPr>
          <w:noProof/>
        </w:rPr>
        <w:t>, 231-244.</w:t>
      </w:r>
    </w:p>
    <w:p w14:paraId="1A7E2578" w14:textId="77777777" w:rsidR="00920DF6" w:rsidRPr="00AD0C6E" w:rsidRDefault="00920DF6" w:rsidP="00FD5929">
      <w:pPr>
        <w:pStyle w:val="EndNoteBibliography"/>
        <w:rPr>
          <w:noProof/>
        </w:rPr>
      </w:pPr>
      <w:r w:rsidRPr="00AD0C6E">
        <w:rPr>
          <w:noProof/>
        </w:rPr>
        <w:t>Guang, S., Bochner, A.F., Burkhart, K.B., Burton, N., Pavelec, D.M., and Kennedy, S. (2010). Small regulatory RNAs inhibit RNA polymerase II during the elongation phase of transcription. Nature</w:t>
      </w:r>
      <w:r w:rsidRPr="00AD0C6E">
        <w:rPr>
          <w:i/>
          <w:noProof/>
        </w:rPr>
        <w:t xml:space="preserve"> 465</w:t>
      </w:r>
      <w:r w:rsidRPr="00AD0C6E">
        <w:rPr>
          <w:noProof/>
        </w:rPr>
        <w:t>, 1097-1101.</w:t>
      </w:r>
    </w:p>
    <w:p w14:paraId="74701CC5" w14:textId="77777777" w:rsidR="00920DF6" w:rsidRPr="00AD0C6E" w:rsidRDefault="00920DF6" w:rsidP="00FD5929">
      <w:pPr>
        <w:pStyle w:val="EndNoteBibliography"/>
        <w:rPr>
          <w:noProof/>
        </w:rPr>
      </w:pPr>
      <w:r w:rsidRPr="00AD0C6E">
        <w:rPr>
          <w:noProof/>
        </w:rPr>
        <w:t>Guang, S., Bochner, A.F., Pavelec, D.M., Burkhart, K.B., Harding, S., Lachowiec, J., and Kennedy, S. (2008). An Argonaute transports siRNAs from the cytoplasm to the nucleus. Science (New York, N.Y.)</w:t>
      </w:r>
      <w:r w:rsidRPr="00AD0C6E">
        <w:rPr>
          <w:i/>
          <w:noProof/>
        </w:rPr>
        <w:t xml:space="preserve"> 321</w:t>
      </w:r>
      <w:r w:rsidRPr="00AD0C6E">
        <w:rPr>
          <w:noProof/>
        </w:rPr>
        <w:t>, 537-541.</w:t>
      </w:r>
    </w:p>
    <w:p w14:paraId="0C0CA9E8" w14:textId="77777777" w:rsidR="00920DF6" w:rsidRPr="00AD0C6E" w:rsidRDefault="00920DF6" w:rsidP="00FD5929">
      <w:pPr>
        <w:pStyle w:val="EndNoteBibliography"/>
        <w:rPr>
          <w:noProof/>
        </w:rPr>
      </w:pPr>
      <w:r w:rsidRPr="00AD0C6E">
        <w:rPr>
          <w:noProof/>
        </w:rPr>
        <w:t>Hall, I.M., Shankaranarayana, G.D., Noma, K., Ayoub, N., Cohen, A., and Grewal, S.I. (2002). Establishment and maintenance of a heterochromatin domain. Science (New York, N.Y.)</w:t>
      </w:r>
      <w:r w:rsidRPr="00AD0C6E">
        <w:rPr>
          <w:i/>
          <w:noProof/>
        </w:rPr>
        <w:t xml:space="preserve"> 297</w:t>
      </w:r>
      <w:r w:rsidRPr="00AD0C6E">
        <w:rPr>
          <w:noProof/>
        </w:rPr>
        <w:t>, 2232-2237.</w:t>
      </w:r>
    </w:p>
    <w:p w14:paraId="5CDED1F7" w14:textId="77777777" w:rsidR="00920DF6" w:rsidRPr="00AD0C6E" w:rsidRDefault="00920DF6" w:rsidP="00FD5929">
      <w:pPr>
        <w:pStyle w:val="EndNoteBibliography"/>
        <w:rPr>
          <w:noProof/>
        </w:rPr>
      </w:pPr>
      <w:r w:rsidRPr="00AD0C6E">
        <w:rPr>
          <w:noProof/>
        </w:rPr>
        <w:t>Hammond, S.M., Caudy, A.A., and Hannon, G.J. (2001). Post-transcriptional gene silencing by double-stranded RNA. Nature reviews. Genetics</w:t>
      </w:r>
      <w:r w:rsidRPr="00AD0C6E">
        <w:rPr>
          <w:i/>
          <w:noProof/>
        </w:rPr>
        <w:t xml:space="preserve"> 2</w:t>
      </w:r>
      <w:r w:rsidRPr="00AD0C6E">
        <w:rPr>
          <w:noProof/>
        </w:rPr>
        <w:t>, 110-119.</w:t>
      </w:r>
    </w:p>
    <w:p w14:paraId="6B29E2C5" w14:textId="77777777" w:rsidR="00920DF6" w:rsidRPr="00AD0C6E" w:rsidRDefault="00920DF6" w:rsidP="00FD5929">
      <w:pPr>
        <w:pStyle w:val="EndNoteBibliography"/>
        <w:rPr>
          <w:noProof/>
        </w:rPr>
      </w:pPr>
      <w:r w:rsidRPr="00AD0C6E">
        <w:rPr>
          <w:noProof/>
        </w:rPr>
        <w:t>Han, T., Manoharan, A.P., Harkins, T.T., Bouffard, P., Fitzpatrick, C., Chu, D.S., Thierry-Mieg, D., Thierry-Mieg, J., and Kim, J.K. (2009). 26G endo-siRNAs regulate spermatogenic and zygotic gene expression in Caenorhabditis elegans. Proceedings of the National Academy of Sciences of the United States of America</w:t>
      </w:r>
      <w:r w:rsidRPr="00AD0C6E">
        <w:rPr>
          <w:i/>
          <w:noProof/>
        </w:rPr>
        <w:t xml:space="preserve"> 106</w:t>
      </w:r>
      <w:r w:rsidRPr="00AD0C6E">
        <w:rPr>
          <w:noProof/>
        </w:rPr>
        <w:t>, 18674-18679.</w:t>
      </w:r>
    </w:p>
    <w:p w14:paraId="40ED8AF0" w14:textId="77777777" w:rsidR="00920DF6" w:rsidRPr="00AD0C6E" w:rsidRDefault="00920DF6" w:rsidP="00FD5929">
      <w:pPr>
        <w:pStyle w:val="EndNoteBibliography"/>
        <w:rPr>
          <w:noProof/>
        </w:rPr>
      </w:pPr>
      <w:r w:rsidRPr="00AD0C6E">
        <w:rPr>
          <w:noProof/>
        </w:rPr>
        <w:t>Horl, D., Rojas Rusak, F., Preusser, F., Tillberg, P., Randel, N., Chhetri, R.K., Cardona, A., Keller, P.J., Harz, H., Leonhardt, H.</w:t>
      </w:r>
      <w:r w:rsidRPr="00AD0C6E">
        <w:rPr>
          <w:i/>
          <w:noProof/>
        </w:rPr>
        <w:t>, et al.</w:t>
      </w:r>
      <w:r w:rsidRPr="00AD0C6E">
        <w:rPr>
          <w:noProof/>
        </w:rPr>
        <w:t xml:space="preserve"> (2019). BigStitcher: reconstructing high-resolution image datasets of cleared and expanded samples. Nature methods</w:t>
      </w:r>
      <w:r w:rsidRPr="00AD0C6E">
        <w:rPr>
          <w:i/>
          <w:noProof/>
        </w:rPr>
        <w:t xml:space="preserve"> 16</w:t>
      </w:r>
      <w:r w:rsidRPr="00AD0C6E">
        <w:rPr>
          <w:noProof/>
        </w:rPr>
        <w:t>, 870-874.</w:t>
      </w:r>
    </w:p>
    <w:p w14:paraId="73F7FE43" w14:textId="77777777" w:rsidR="00920DF6" w:rsidRPr="00AD0C6E" w:rsidRDefault="00920DF6" w:rsidP="00FD5929">
      <w:pPr>
        <w:pStyle w:val="EndNoteBibliography"/>
        <w:rPr>
          <w:noProof/>
        </w:rPr>
      </w:pPr>
      <w:r w:rsidRPr="00AD0C6E">
        <w:rPr>
          <w:noProof/>
        </w:rPr>
        <w:t>Houwing, S., Kamminga, L.M., Berezikov, E., Cronembold, D., Girard, A., van den Elst, H., Filippov, D.V., Blaser, H., Raz, E., Moens, C.B.</w:t>
      </w:r>
      <w:r w:rsidRPr="00AD0C6E">
        <w:rPr>
          <w:i/>
          <w:noProof/>
        </w:rPr>
        <w:t>, et al.</w:t>
      </w:r>
      <w:r w:rsidRPr="00AD0C6E">
        <w:rPr>
          <w:noProof/>
        </w:rPr>
        <w:t xml:space="preserve"> (2007). A role for Piwi and piRNAs in germ cell maintenance and transposon silencing in Zebrafish. Cell</w:t>
      </w:r>
      <w:r w:rsidRPr="00AD0C6E">
        <w:rPr>
          <w:i/>
          <w:noProof/>
        </w:rPr>
        <w:t xml:space="preserve"> 129</w:t>
      </w:r>
      <w:r w:rsidRPr="00AD0C6E">
        <w:rPr>
          <w:noProof/>
        </w:rPr>
        <w:t>, 69-82.</w:t>
      </w:r>
    </w:p>
    <w:p w14:paraId="0BE251D2" w14:textId="77777777" w:rsidR="00920DF6" w:rsidRPr="00AD0C6E" w:rsidRDefault="00920DF6" w:rsidP="00FD5929">
      <w:pPr>
        <w:pStyle w:val="EndNoteBibliography"/>
        <w:rPr>
          <w:noProof/>
        </w:rPr>
      </w:pPr>
      <w:r w:rsidRPr="00AD0C6E">
        <w:rPr>
          <w:noProof/>
        </w:rPr>
        <w:t>Kamath, R.S., Fraser, A.G., Dong, Y., Poulin, G., Durbin, R., Gotta, M., Kanapin, A., Le Bot, N., Moreno, S., Sohrmann, M.</w:t>
      </w:r>
      <w:r w:rsidRPr="00AD0C6E">
        <w:rPr>
          <w:i/>
          <w:noProof/>
        </w:rPr>
        <w:t>, et al.</w:t>
      </w:r>
      <w:r w:rsidRPr="00AD0C6E">
        <w:rPr>
          <w:noProof/>
        </w:rPr>
        <w:t xml:space="preserve"> (2003). Systematic functional analysis of the Caenorhabditis elegans genome using RNAi. Nature</w:t>
      </w:r>
      <w:r w:rsidRPr="00AD0C6E">
        <w:rPr>
          <w:i/>
          <w:noProof/>
        </w:rPr>
        <w:t xml:space="preserve"> 421</w:t>
      </w:r>
      <w:r w:rsidRPr="00AD0C6E">
        <w:rPr>
          <w:noProof/>
        </w:rPr>
        <w:t>, 231-237.</w:t>
      </w:r>
    </w:p>
    <w:p w14:paraId="046993F9" w14:textId="77777777" w:rsidR="00920DF6" w:rsidRPr="00AD0C6E" w:rsidRDefault="00920DF6" w:rsidP="00FD5929">
      <w:pPr>
        <w:pStyle w:val="EndNoteBibliography"/>
        <w:rPr>
          <w:noProof/>
        </w:rPr>
      </w:pPr>
      <w:r w:rsidRPr="00AD0C6E">
        <w:rPr>
          <w:noProof/>
        </w:rPr>
        <w:t>Lee, H.C., Gu, W., Shirayama, M., Youngman, E., Conte, D., Jr., and Mello, C.C. (2012). C. elegans piRNAs mediate the genome-wide surveillance of germline transcripts. Cell</w:t>
      </w:r>
      <w:r w:rsidRPr="00AD0C6E">
        <w:rPr>
          <w:i/>
          <w:noProof/>
        </w:rPr>
        <w:t xml:space="preserve"> 150</w:t>
      </w:r>
      <w:r w:rsidRPr="00AD0C6E">
        <w:rPr>
          <w:noProof/>
        </w:rPr>
        <w:t>, 78-87.</w:t>
      </w:r>
    </w:p>
    <w:p w14:paraId="615E7126" w14:textId="77777777" w:rsidR="00920DF6" w:rsidRPr="00AD0C6E" w:rsidRDefault="00920DF6" w:rsidP="00FD5929">
      <w:pPr>
        <w:pStyle w:val="EndNoteBibliography"/>
        <w:rPr>
          <w:noProof/>
        </w:rPr>
      </w:pPr>
      <w:r w:rsidRPr="00AD0C6E">
        <w:rPr>
          <w:noProof/>
        </w:rPr>
        <w:t>Lee, R.C., Hammell, C.M., and Ambros, V. (2006). Interacting endogenous and exogenous RNAi pathways in Caenorhabditis elegans. RNA (New York, N.Y.)</w:t>
      </w:r>
      <w:r w:rsidRPr="00AD0C6E">
        <w:rPr>
          <w:i/>
          <w:noProof/>
        </w:rPr>
        <w:t xml:space="preserve"> 12</w:t>
      </w:r>
      <w:r w:rsidRPr="00AD0C6E">
        <w:rPr>
          <w:noProof/>
        </w:rPr>
        <w:t>, 589-597.</w:t>
      </w:r>
    </w:p>
    <w:p w14:paraId="7F27B9C2" w14:textId="77777777" w:rsidR="00920DF6" w:rsidRPr="00AD0C6E" w:rsidRDefault="00920DF6" w:rsidP="00FD5929">
      <w:pPr>
        <w:pStyle w:val="EndNoteBibliography"/>
        <w:rPr>
          <w:noProof/>
        </w:rPr>
      </w:pPr>
      <w:r w:rsidRPr="00AD0C6E">
        <w:rPr>
          <w:noProof/>
        </w:rPr>
        <w:t>Li, H., Handsaker, B., Wysoker, A., Fennell, T., Ruan, J., Homer, N., Marth, G., Abecasis, G., and Durbin, R. (2009). The Sequence Alignment/Map format and SAMtools. Bioinformatics (Oxford, England)</w:t>
      </w:r>
      <w:r w:rsidRPr="00AD0C6E">
        <w:rPr>
          <w:i/>
          <w:noProof/>
        </w:rPr>
        <w:t xml:space="preserve"> 25</w:t>
      </w:r>
      <w:r w:rsidRPr="00AD0C6E">
        <w:rPr>
          <w:noProof/>
        </w:rPr>
        <w:t>, 2078-2079.</w:t>
      </w:r>
    </w:p>
    <w:p w14:paraId="320E4A74" w14:textId="77777777" w:rsidR="00920DF6" w:rsidRPr="00AD0C6E" w:rsidRDefault="00920DF6" w:rsidP="00FD5929">
      <w:pPr>
        <w:pStyle w:val="EndNoteBibliography"/>
        <w:rPr>
          <w:noProof/>
        </w:rPr>
      </w:pPr>
      <w:r w:rsidRPr="00AD0C6E">
        <w:rPr>
          <w:noProof/>
        </w:rPr>
        <w:lastRenderedPageBreak/>
        <w:t>Liao, Y., Smyth, G.K., and Shi, W. (2014). featureCounts: an efficient general purpose program for assigning sequence reads to genomic features. Bioinformatics (Oxford, England)</w:t>
      </w:r>
      <w:r w:rsidRPr="00AD0C6E">
        <w:rPr>
          <w:i/>
          <w:noProof/>
        </w:rPr>
        <w:t xml:space="preserve"> 30</w:t>
      </w:r>
      <w:r w:rsidRPr="00AD0C6E">
        <w:rPr>
          <w:noProof/>
        </w:rPr>
        <w:t>, 923-930.</w:t>
      </w:r>
    </w:p>
    <w:p w14:paraId="694B0B18" w14:textId="77777777" w:rsidR="00920DF6" w:rsidRPr="00AD0C6E" w:rsidRDefault="00920DF6" w:rsidP="00FD5929">
      <w:pPr>
        <w:pStyle w:val="EndNoteBibliography"/>
        <w:rPr>
          <w:noProof/>
        </w:rPr>
      </w:pPr>
      <w:r w:rsidRPr="00AD0C6E">
        <w:rPr>
          <w:noProof/>
        </w:rPr>
        <w:t>Luteijn, M.J., van Bergeijk, P., Kaaij, L.J., Almeida, M.V., Roovers, E.F., Berezikov, E., and Ketting, R.F. (2012). Extremely stable Piwi-induced gene silencing in Caenorhabditis elegans. The EMBO Journal</w:t>
      </w:r>
      <w:r w:rsidRPr="00AD0C6E">
        <w:rPr>
          <w:i/>
          <w:noProof/>
        </w:rPr>
        <w:t xml:space="preserve"> 31</w:t>
      </w:r>
      <w:r w:rsidRPr="00AD0C6E">
        <w:rPr>
          <w:noProof/>
        </w:rPr>
        <w:t>, 3422-3430.</w:t>
      </w:r>
    </w:p>
    <w:p w14:paraId="7EF59871" w14:textId="77777777" w:rsidR="00920DF6" w:rsidRPr="00AD0C6E" w:rsidRDefault="00920DF6" w:rsidP="00FD5929">
      <w:pPr>
        <w:pStyle w:val="EndNoteBibliography"/>
        <w:rPr>
          <w:noProof/>
        </w:rPr>
      </w:pPr>
      <w:r w:rsidRPr="00AD0C6E">
        <w:rPr>
          <w:noProof/>
        </w:rPr>
        <w:t>Meister, G., Landthaler, M., Patkaniowska, A., Dorsett, Y., Teng, G., and Tuschl, T. (2004). Human Argonaute2 mediates RNA cleavage targeted by miRNAs and siRNAs. Molecular cell</w:t>
      </w:r>
      <w:r w:rsidRPr="00AD0C6E">
        <w:rPr>
          <w:i/>
          <w:noProof/>
        </w:rPr>
        <w:t xml:space="preserve"> 15</w:t>
      </w:r>
      <w:r w:rsidRPr="00AD0C6E">
        <w:rPr>
          <w:noProof/>
        </w:rPr>
        <w:t>, 185-197.</w:t>
      </w:r>
    </w:p>
    <w:p w14:paraId="2EE62981" w14:textId="77777777" w:rsidR="00920DF6" w:rsidRPr="00AD0C6E" w:rsidRDefault="00920DF6" w:rsidP="00FD5929">
      <w:pPr>
        <w:pStyle w:val="EndNoteBibliography"/>
        <w:rPr>
          <w:noProof/>
        </w:rPr>
      </w:pPr>
      <w:r w:rsidRPr="00AD0C6E">
        <w:rPr>
          <w:noProof/>
        </w:rPr>
        <w:t>Mello, C., and Fire, A. (1995). DNA transformation. Methods in cell biology</w:t>
      </w:r>
      <w:r w:rsidRPr="00AD0C6E">
        <w:rPr>
          <w:i/>
          <w:noProof/>
        </w:rPr>
        <w:t xml:space="preserve"> 48</w:t>
      </w:r>
      <w:r w:rsidRPr="00AD0C6E">
        <w:rPr>
          <w:noProof/>
        </w:rPr>
        <w:t>, 451-482.</w:t>
      </w:r>
    </w:p>
    <w:p w14:paraId="4ED2F67B" w14:textId="77777777" w:rsidR="00920DF6" w:rsidRPr="00AD0C6E" w:rsidRDefault="00920DF6" w:rsidP="00FD5929">
      <w:pPr>
        <w:pStyle w:val="EndNoteBibliography"/>
        <w:rPr>
          <w:noProof/>
        </w:rPr>
      </w:pPr>
      <w:r w:rsidRPr="00AD0C6E">
        <w:rPr>
          <w:noProof/>
        </w:rPr>
        <w:t>Okamura, K., Ishizuka, A., Siomi, H., and Siomi, M.C. (2004). Distinct roles for Argonaute proteins in small RNA-directed RNA cleavage pathways. Genes &amp; development</w:t>
      </w:r>
      <w:r w:rsidRPr="00AD0C6E">
        <w:rPr>
          <w:i/>
          <w:noProof/>
        </w:rPr>
        <w:t xml:space="preserve"> 18</w:t>
      </w:r>
      <w:r w:rsidRPr="00AD0C6E">
        <w:rPr>
          <w:noProof/>
        </w:rPr>
        <w:t>, 1655-1666.</w:t>
      </w:r>
    </w:p>
    <w:p w14:paraId="0E46A481" w14:textId="77777777" w:rsidR="00920DF6" w:rsidRPr="00AD0C6E" w:rsidRDefault="00920DF6" w:rsidP="00FD5929">
      <w:pPr>
        <w:pStyle w:val="EndNoteBibliography"/>
        <w:rPr>
          <w:noProof/>
        </w:rPr>
      </w:pPr>
      <w:r w:rsidRPr="00AD0C6E">
        <w:rPr>
          <w:noProof/>
        </w:rPr>
        <w:t>Raman, P., Zaghab, S.M., Traver, E.C., and Jose, A.M. (2017). The double-stranded RNA binding protein RDE-4 can act cell autonomously during feeding RNAi in C. elegans. Nucleic acids research</w:t>
      </w:r>
      <w:r w:rsidRPr="00AD0C6E">
        <w:rPr>
          <w:i/>
          <w:noProof/>
        </w:rPr>
        <w:t xml:space="preserve"> 45</w:t>
      </w:r>
      <w:r w:rsidRPr="00AD0C6E">
        <w:rPr>
          <w:noProof/>
        </w:rPr>
        <w:t>, 8463-8473.</w:t>
      </w:r>
    </w:p>
    <w:p w14:paraId="472197D8" w14:textId="77777777" w:rsidR="00920DF6" w:rsidRPr="00AD0C6E" w:rsidRDefault="00920DF6" w:rsidP="00FD5929">
      <w:pPr>
        <w:pStyle w:val="EndNoteBibliography"/>
        <w:rPr>
          <w:noProof/>
        </w:rPr>
      </w:pPr>
      <w:r w:rsidRPr="00AD0C6E">
        <w:rPr>
          <w:noProof/>
        </w:rPr>
        <w:t>Seth, M., Shirayama, M., Gu, W., Ishidate, T., Conte, D., Jr., and Mello, C.C. (2013). The C. elegans CSR-1 argonaute pathway counteracts epigenetic silencing to promote germline gene expression. Developmental cell</w:t>
      </w:r>
      <w:r w:rsidRPr="00AD0C6E">
        <w:rPr>
          <w:i/>
          <w:noProof/>
        </w:rPr>
        <w:t xml:space="preserve"> 27</w:t>
      </w:r>
      <w:r w:rsidRPr="00AD0C6E">
        <w:rPr>
          <w:noProof/>
        </w:rPr>
        <w:t>, 656-663.</w:t>
      </w:r>
    </w:p>
    <w:p w14:paraId="6ECB0F09" w14:textId="77777777" w:rsidR="00920DF6" w:rsidRPr="00AD0C6E" w:rsidRDefault="00920DF6" w:rsidP="00FD5929">
      <w:pPr>
        <w:pStyle w:val="EndNoteBibliography"/>
        <w:rPr>
          <w:noProof/>
        </w:rPr>
      </w:pPr>
      <w:r w:rsidRPr="00AD0C6E">
        <w:rPr>
          <w:noProof/>
        </w:rPr>
        <w:t>Seydoux, G., and Fire, A. (1994). Soma-germline asymmetry in the distributions of embryonic RNAs in Caenorhabditis elegans. Development (Cambridge, England)</w:t>
      </w:r>
      <w:r w:rsidRPr="00AD0C6E">
        <w:rPr>
          <w:i/>
          <w:noProof/>
        </w:rPr>
        <w:t xml:space="preserve"> 120</w:t>
      </w:r>
      <w:r w:rsidRPr="00AD0C6E">
        <w:rPr>
          <w:noProof/>
        </w:rPr>
        <w:t>, 2823-2834.</w:t>
      </w:r>
    </w:p>
    <w:p w14:paraId="7F0CB6BD" w14:textId="77777777" w:rsidR="00920DF6" w:rsidRPr="00AD0C6E" w:rsidRDefault="00920DF6" w:rsidP="00FD5929">
      <w:pPr>
        <w:pStyle w:val="EndNoteBibliography"/>
        <w:rPr>
          <w:noProof/>
        </w:rPr>
      </w:pPr>
      <w:r w:rsidRPr="00AD0C6E">
        <w:rPr>
          <w:noProof/>
        </w:rPr>
        <w:t>Shirayama, M., Seth, M., Lee, H.C., Gu, W., Ishidate, T., Conte, D., Jr., and Mello, C.C. (2012). piRNAs initiate an epigenetic memory of nonself RNA in the C. elegans germline. Cell</w:t>
      </w:r>
      <w:r w:rsidRPr="00AD0C6E">
        <w:rPr>
          <w:i/>
          <w:noProof/>
        </w:rPr>
        <w:t xml:space="preserve"> 150</w:t>
      </w:r>
      <w:r w:rsidRPr="00AD0C6E">
        <w:rPr>
          <w:noProof/>
        </w:rPr>
        <w:t>, 65-77.</w:t>
      </w:r>
    </w:p>
    <w:p w14:paraId="25CB7536" w14:textId="77777777" w:rsidR="00920DF6" w:rsidRPr="00AD0C6E" w:rsidRDefault="00920DF6" w:rsidP="00FD5929">
      <w:pPr>
        <w:pStyle w:val="EndNoteBibliography"/>
        <w:rPr>
          <w:noProof/>
        </w:rPr>
      </w:pPr>
      <w:r w:rsidRPr="00AD0C6E">
        <w:rPr>
          <w:noProof/>
        </w:rPr>
        <w:t>Sijen, T., and Plasterk, R.H. (2003). Transposon silencing in the Caenorhabditis elegans germ line by natural RNAi. Nature</w:t>
      </w:r>
      <w:r w:rsidRPr="00AD0C6E">
        <w:rPr>
          <w:i/>
          <w:noProof/>
        </w:rPr>
        <w:t xml:space="preserve"> 426</w:t>
      </w:r>
      <w:r w:rsidRPr="00AD0C6E">
        <w:rPr>
          <w:noProof/>
        </w:rPr>
        <w:t>, 310-314.</w:t>
      </w:r>
    </w:p>
    <w:p w14:paraId="095C5889" w14:textId="77777777" w:rsidR="00920DF6" w:rsidRPr="00AD0C6E" w:rsidRDefault="00920DF6" w:rsidP="00FD5929">
      <w:pPr>
        <w:pStyle w:val="EndNoteBibliography"/>
        <w:rPr>
          <w:noProof/>
        </w:rPr>
      </w:pPr>
      <w:r w:rsidRPr="00AD0C6E">
        <w:rPr>
          <w:noProof/>
        </w:rPr>
        <w:t>Sijen, T., Steiner, F.A., Thijssen, K.L., and Plasterk, R.H. (2007). Secondary siRNAs result from unprimed RNA synthesis and form a distinct class. Science (New York, N.Y.)</w:t>
      </w:r>
      <w:r w:rsidRPr="00AD0C6E">
        <w:rPr>
          <w:i/>
          <w:noProof/>
        </w:rPr>
        <w:t xml:space="preserve"> 315</w:t>
      </w:r>
      <w:r w:rsidRPr="00AD0C6E">
        <w:rPr>
          <w:noProof/>
        </w:rPr>
        <w:t>, 244-247.</w:t>
      </w:r>
    </w:p>
    <w:p w14:paraId="36BD30EC" w14:textId="77777777" w:rsidR="00920DF6" w:rsidRPr="00AD0C6E" w:rsidRDefault="00920DF6" w:rsidP="00FD5929">
      <w:pPr>
        <w:pStyle w:val="EndNoteBibliography"/>
        <w:rPr>
          <w:noProof/>
        </w:rPr>
      </w:pPr>
      <w:r w:rsidRPr="00AD0C6E">
        <w:rPr>
          <w:noProof/>
        </w:rPr>
        <w:t>Smit, A., Hubley, R., &amp; Green, P. (2015). RepeatMasker Open-4.0.</w:t>
      </w:r>
    </w:p>
    <w:p w14:paraId="130AAD92" w14:textId="77777777" w:rsidR="00920DF6" w:rsidRPr="00AD0C6E" w:rsidRDefault="00920DF6" w:rsidP="00FD5929">
      <w:pPr>
        <w:pStyle w:val="EndNoteBibliography"/>
        <w:rPr>
          <w:noProof/>
        </w:rPr>
      </w:pPr>
      <w:r w:rsidRPr="00AD0C6E">
        <w:rPr>
          <w:noProof/>
        </w:rPr>
        <w:t>Spracklin, G., Fields, B., Wan, G., Becker, D., Wallig, A., Shukla, A., and Kennedy, S. (2017). The RNAi Inheritance Machinery of Caenorhabditis elegans. Genetics</w:t>
      </w:r>
      <w:r w:rsidRPr="00AD0C6E">
        <w:rPr>
          <w:i/>
          <w:noProof/>
        </w:rPr>
        <w:t xml:space="preserve"> 206</w:t>
      </w:r>
      <w:r w:rsidRPr="00AD0C6E">
        <w:rPr>
          <w:noProof/>
        </w:rPr>
        <w:t>, 1403-1416.</w:t>
      </w:r>
    </w:p>
    <w:p w14:paraId="1BB179BB" w14:textId="77777777" w:rsidR="00920DF6" w:rsidRPr="00AD0C6E" w:rsidRDefault="00920DF6" w:rsidP="00FD5929">
      <w:pPr>
        <w:pStyle w:val="EndNoteBibliography"/>
        <w:rPr>
          <w:noProof/>
        </w:rPr>
      </w:pPr>
      <w:r w:rsidRPr="00AD0C6E">
        <w:rPr>
          <w:noProof/>
        </w:rPr>
        <w:t>Thivierge, C., Makil, N., Flamand, M., Vasale, J.J., Mello, C.C., Wohlschlegel, J., Conte, D., Jr., and Duchaine, T.F. (2011). Tudor domain ERI-5 tethers an RNA-dependent RNA polymerase to DCR-1 to potentiate endo-RNAi. Nature structural &amp; molecular biology</w:t>
      </w:r>
      <w:r w:rsidRPr="00AD0C6E">
        <w:rPr>
          <w:i/>
          <w:noProof/>
        </w:rPr>
        <w:t xml:space="preserve"> 19</w:t>
      </w:r>
      <w:r w:rsidRPr="00AD0C6E">
        <w:rPr>
          <w:noProof/>
        </w:rPr>
        <w:t>, 90-97.</w:t>
      </w:r>
    </w:p>
    <w:p w14:paraId="0297BD8D" w14:textId="77777777" w:rsidR="00920DF6" w:rsidRPr="00AD0C6E" w:rsidRDefault="00920DF6" w:rsidP="00FD5929">
      <w:pPr>
        <w:pStyle w:val="EndNoteBibliography"/>
        <w:rPr>
          <w:noProof/>
        </w:rPr>
      </w:pPr>
      <w:r w:rsidRPr="00AD0C6E">
        <w:rPr>
          <w:noProof/>
        </w:rPr>
        <w:t>Timmons, L., Court, D.L., and Fire, A. (2001). Ingestion of bacterially expressed dsRNAs can produce specific and potent genetic interference in Caenorhabditis elegans. Gene</w:t>
      </w:r>
      <w:r w:rsidRPr="00AD0C6E">
        <w:rPr>
          <w:i/>
          <w:noProof/>
        </w:rPr>
        <w:t xml:space="preserve"> 263</w:t>
      </w:r>
      <w:r w:rsidRPr="00AD0C6E">
        <w:rPr>
          <w:noProof/>
        </w:rPr>
        <w:t>, 103-112.</w:t>
      </w:r>
    </w:p>
    <w:p w14:paraId="124F69B2" w14:textId="77777777" w:rsidR="00920DF6" w:rsidRPr="00AD0C6E" w:rsidRDefault="00920DF6" w:rsidP="00FD5929">
      <w:pPr>
        <w:pStyle w:val="EndNoteBibliography"/>
        <w:rPr>
          <w:noProof/>
        </w:rPr>
      </w:pPr>
      <w:r w:rsidRPr="00AD0C6E">
        <w:rPr>
          <w:noProof/>
        </w:rPr>
        <w:t>Tintori, S.C., Osborne Nishimura, E., Golden, P., Lieb, J.D., and Goldstein, B. (2016). A Transcriptional Lineage of the Early C. elegans Embryo. Developmental cell</w:t>
      </w:r>
      <w:r w:rsidRPr="00AD0C6E">
        <w:rPr>
          <w:i/>
          <w:noProof/>
        </w:rPr>
        <w:t xml:space="preserve"> 38</w:t>
      </w:r>
      <w:r w:rsidRPr="00AD0C6E">
        <w:rPr>
          <w:noProof/>
        </w:rPr>
        <w:t>, 430-444.</w:t>
      </w:r>
    </w:p>
    <w:p w14:paraId="0B96903C" w14:textId="77777777" w:rsidR="00920DF6" w:rsidRPr="00AD0C6E" w:rsidRDefault="00920DF6" w:rsidP="00FD5929">
      <w:pPr>
        <w:pStyle w:val="EndNoteBibliography"/>
        <w:rPr>
          <w:noProof/>
        </w:rPr>
      </w:pPr>
      <w:r w:rsidRPr="00920DF6">
        <w:rPr>
          <w:noProof/>
          <w:lang w:val="fr-CA"/>
        </w:rPr>
        <w:t xml:space="preserve">Tomari, Y., Du, T., and Zamore, P.D. (2007). </w:t>
      </w:r>
      <w:r w:rsidRPr="00AD0C6E">
        <w:rPr>
          <w:noProof/>
        </w:rPr>
        <w:t>Sorting of Drosophila small silencing RNAs. Cell</w:t>
      </w:r>
      <w:r w:rsidRPr="00AD0C6E">
        <w:rPr>
          <w:i/>
          <w:noProof/>
        </w:rPr>
        <w:t xml:space="preserve"> 130</w:t>
      </w:r>
      <w:r w:rsidRPr="00AD0C6E">
        <w:rPr>
          <w:noProof/>
        </w:rPr>
        <w:t>, 299-308.</w:t>
      </w:r>
    </w:p>
    <w:p w14:paraId="2A280B9D" w14:textId="77777777" w:rsidR="00920DF6" w:rsidRPr="00AD0C6E" w:rsidRDefault="00920DF6" w:rsidP="00FD5929">
      <w:pPr>
        <w:pStyle w:val="EndNoteBibliography"/>
        <w:rPr>
          <w:noProof/>
        </w:rPr>
      </w:pPr>
      <w:r w:rsidRPr="00AD0C6E">
        <w:rPr>
          <w:noProof/>
        </w:rPr>
        <w:t>Vasale, J.J., Gu, W., Thivierge, C., Batista, P.J., Claycomb, J.M., Youngman, E.M., Duchaine, T.F., Mello, C.C., and Conte, D., Jr. (2010). Sequential rounds of RNA-dependent RNA transcription drive endogenous small-RNA biogenesis in the ERGO-1/Argonaute pathway. Proceedings of the National Academy of Sciences of the United States of America</w:t>
      </w:r>
      <w:r w:rsidRPr="00AD0C6E">
        <w:rPr>
          <w:i/>
          <w:noProof/>
        </w:rPr>
        <w:t xml:space="preserve"> 107</w:t>
      </w:r>
      <w:r w:rsidRPr="00AD0C6E">
        <w:rPr>
          <w:noProof/>
        </w:rPr>
        <w:t>, 3582-3587.</w:t>
      </w:r>
    </w:p>
    <w:p w14:paraId="5D525A41" w14:textId="77777777" w:rsidR="00920DF6" w:rsidRPr="00AD0C6E" w:rsidRDefault="00920DF6" w:rsidP="00FD5929">
      <w:pPr>
        <w:pStyle w:val="EndNoteBibliography"/>
        <w:rPr>
          <w:noProof/>
        </w:rPr>
      </w:pPr>
      <w:r w:rsidRPr="00AD0C6E">
        <w:rPr>
          <w:noProof/>
        </w:rPr>
        <w:t>Verdel, A., Jia, S., Gerber, S., Sugiyama, T., Gygi, S., Grewal, S.I., and Moazed, D. (2004). RNAi-mediated targeting of heterochromatin by the RITS complex. Science (New York, N.Y.)</w:t>
      </w:r>
      <w:r w:rsidRPr="00AD0C6E">
        <w:rPr>
          <w:i/>
          <w:noProof/>
        </w:rPr>
        <w:t xml:space="preserve"> 303</w:t>
      </w:r>
      <w:r w:rsidRPr="00AD0C6E">
        <w:rPr>
          <w:noProof/>
        </w:rPr>
        <w:t>, 672-676.</w:t>
      </w:r>
    </w:p>
    <w:p w14:paraId="3B5D4FBF" w14:textId="77777777" w:rsidR="00920DF6" w:rsidRPr="00AD0C6E" w:rsidRDefault="00920DF6" w:rsidP="00FD5929">
      <w:pPr>
        <w:pStyle w:val="EndNoteBibliography"/>
        <w:rPr>
          <w:noProof/>
        </w:rPr>
      </w:pPr>
      <w:r w:rsidRPr="00AD0C6E">
        <w:rPr>
          <w:noProof/>
        </w:rPr>
        <w:t>Volpe, T.A., Kidner, C., Hall, I.M., Teng, G., Grewal, S.I., and Martienssen, R.A. (2002). Regulation of heterochromatic silencing and histone H3 lysine-9 methylation by RNAi. Science (New York, N.Y.)</w:t>
      </w:r>
      <w:r w:rsidRPr="00AD0C6E">
        <w:rPr>
          <w:i/>
          <w:noProof/>
        </w:rPr>
        <w:t xml:space="preserve"> 297</w:t>
      </w:r>
      <w:r w:rsidRPr="00AD0C6E">
        <w:rPr>
          <w:noProof/>
        </w:rPr>
        <w:t>, 1833-1837.</w:t>
      </w:r>
    </w:p>
    <w:p w14:paraId="05C92DF4" w14:textId="77777777" w:rsidR="00920DF6" w:rsidRPr="00AD0C6E" w:rsidRDefault="00920DF6" w:rsidP="00FD5929">
      <w:pPr>
        <w:pStyle w:val="EndNoteBibliography"/>
        <w:rPr>
          <w:noProof/>
        </w:rPr>
      </w:pPr>
      <w:r w:rsidRPr="00AD0C6E">
        <w:rPr>
          <w:noProof/>
        </w:rPr>
        <w:lastRenderedPageBreak/>
        <w:t>Ward, J.D. (2015). Rapid and precise engineering of the Caenorhabditis elegans genome with lethal mutation co-conversion and inactivation of NHEJ repair. Genetics</w:t>
      </w:r>
      <w:r w:rsidRPr="00AD0C6E">
        <w:rPr>
          <w:i/>
          <w:noProof/>
        </w:rPr>
        <w:t xml:space="preserve"> 199</w:t>
      </w:r>
      <w:r w:rsidRPr="00AD0C6E">
        <w:rPr>
          <w:noProof/>
        </w:rPr>
        <w:t>, 363-377.</w:t>
      </w:r>
    </w:p>
    <w:p w14:paraId="11F49BC5" w14:textId="77777777" w:rsidR="00920DF6" w:rsidRPr="00AD0C6E" w:rsidRDefault="00920DF6" w:rsidP="00FD5929">
      <w:pPr>
        <w:pStyle w:val="EndNoteBibliography"/>
        <w:rPr>
          <w:noProof/>
        </w:rPr>
      </w:pPr>
      <w:r w:rsidRPr="00AD0C6E">
        <w:rPr>
          <w:noProof/>
        </w:rPr>
        <w:t>Washburn, M.P., Wolters, D., and Yates, J.R., 3rd (2001). Large-scale analysis of the yeast proteome by multidimensional protein identification technology. Nature biotechnology</w:t>
      </w:r>
      <w:r w:rsidRPr="00AD0C6E">
        <w:rPr>
          <w:i/>
          <w:noProof/>
        </w:rPr>
        <w:t xml:space="preserve"> 19</w:t>
      </w:r>
      <w:r w:rsidRPr="00AD0C6E">
        <w:rPr>
          <w:noProof/>
        </w:rPr>
        <w:t>, 242-247.</w:t>
      </w:r>
    </w:p>
    <w:p w14:paraId="70089BE5" w14:textId="77777777" w:rsidR="00920DF6" w:rsidRPr="00AD0C6E" w:rsidRDefault="00920DF6" w:rsidP="00FD5929">
      <w:pPr>
        <w:pStyle w:val="EndNoteBibliography"/>
        <w:rPr>
          <w:noProof/>
        </w:rPr>
      </w:pPr>
      <w:r w:rsidRPr="00AD0C6E">
        <w:rPr>
          <w:noProof/>
        </w:rPr>
        <w:t>Wedeles, C.J., Wu, M.Z., and Claycomb, J.M. (2013). Protection of germline gene expression by the C. elegans Argonaute CSR-1. Developmental cell</w:t>
      </w:r>
      <w:r w:rsidRPr="00AD0C6E">
        <w:rPr>
          <w:i/>
          <w:noProof/>
        </w:rPr>
        <w:t xml:space="preserve"> 27</w:t>
      </w:r>
      <w:r w:rsidRPr="00AD0C6E">
        <w:rPr>
          <w:noProof/>
        </w:rPr>
        <w:t>, 664-671.</w:t>
      </w:r>
    </w:p>
    <w:p w14:paraId="15519D66" w14:textId="77777777" w:rsidR="00920DF6" w:rsidRPr="00AD0C6E" w:rsidRDefault="00920DF6" w:rsidP="00FD5929">
      <w:pPr>
        <w:pStyle w:val="EndNoteBibliography"/>
        <w:rPr>
          <w:noProof/>
        </w:rPr>
      </w:pPr>
      <w:r w:rsidRPr="00AD0C6E">
        <w:rPr>
          <w:noProof/>
        </w:rPr>
        <w:t>Wohlschlegel, J.A. (2009). Identification of SUMO-conjugated proteins and their SUMO attachment sites using proteomic mass spectrometry. Methods in molecular biology (Clifton, N.J.)</w:t>
      </w:r>
      <w:r w:rsidRPr="00AD0C6E">
        <w:rPr>
          <w:i/>
          <w:noProof/>
        </w:rPr>
        <w:t xml:space="preserve"> 497</w:t>
      </w:r>
      <w:r w:rsidRPr="00AD0C6E">
        <w:rPr>
          <w:noProof/>
        </w:rPr>
        <w:t>, 33-49.</w:t>
      </w:r>
    </w:p>
    <w:p w14:paraId="7710199C" w14:textId="77777777" w:rsidR="00920DF6" w:rsidRPr="00AD0C6E" w:rsidRDefault="00920DF6" w:rsidP="00FD5929">
      <w:pPr>
        <w:pStyle w:val="EndNoteBibliography"/>
        <w:rPr>
          <w:noProof/>
        </w:rPr>
      </w:pPr>
      <w:r w:rsidRPr="00AD0C6E">
        <w:rPr>
          <w:noProof/>
        </w:rPr>
        <w:t>Yigit, E., Batista, P.J., Bei, Y., Pang, K.M., Chen, C.C., Tolia, N.H., Joshua-Tor, L., Mitani, S., Simard, M.J., and Mello, C.C. (2006). Analysis of the C. elegans Argonaute family reveals that distinct Argonautes act sequentially during RNAi. Cell</w:t>
      </w:r>
      <w:r w:rsidRPr="00AD0C6E">
        <w:rPr>
          <w:i/>
          <w:noProof/>
        </w:rPr>
        <w:t xml:space="preserve"> 127</w:t>
      </w:r>
      <w:r w:rsidRPr="00AD0C6E">
        <w:rPr>
          <w:noProof/>
        </w:rPr>
        <w:t>, 747-757.</w:t>
      </w:r>
    </w:p>
    <w:p w14:paraId="3FB3616B" w14:textId="77777777" w:rsidR="00920DF6" w:rsidRPr="00AD0C6E" w:rsidRDefault="00920DF6" w:rsidP="00FD5929">
      <w:pPr>
        <w:pStyle w:val="EndNoteBibliography"/>
        <w:rPr>
          <w:noProof/>
        </w:rPr>
      </w:pPr>
      <w:r w:rsidRPr="00AD0C6E">
        <w:rPr>
          <w:noProof/>
        </w:rPr>
        <w:t>Zhang, C., Montgomery, T.A., Gabel, H.W., Fischer, S.E., Phillips, C.M., Fahlgren, N., Sullivan, C.M., Carrington, J.C., and Ruvkun, G. (2011). mut-16 and other mutator class genes modulate 22G and 26G siRNA pathways in Caenorhabditis elegans. Proceedings of the National Academy of Sciences of the United States of America</w:t>
      </w:r>
      <w:r w:rsidRPr="00AD0C6E">
        <w:rPr>
          <w:i/>
          <w:noProof/>
        </w:rPr>
        <w:t xml:space="preserve"> 108</w:t>
      </w:r>
      <w:r w:rsidRPr="00AD0C6E">
        <w:rPr>
          <w:noProof/>
        </w:rPr>
        <w:t>, 1201-1208.</w:t>
      </w:r>
    </w:p>
    <w:p w14:paraId="5FAD2780" w14:textId="77777777" w:rsidR="00920DF6" w:rsidRPr="00AD0C6E" w:rsidRDefault="00920DF6" w:rsidP="00FD5929">
      <w:pPr>
        <w:pStyle w:val="EndNoteBibliography"/>
        <w:rPr>
          <w:noProof/>
        </w:rPr>
      </w:pPr>
      <w:r w:rsidRPr="00AD0C6E">
        <w:rPr>
          <w:noProof/>
        </w:rPr>
        <w:t>Zhuang, J.J., Banse, S.A., and Hunter, C.P. (2013). The nuclear argonaute NRDE-3 contributes to transitive RNAi in Caenorhabditis elegans. Genetics</w:t>
      </w:r>
      <w:r w:rsidRPr="00AD0C6E">
        <w:rPr>
          <w:i/>
          <w:noProof/>
        </w:rPr>
        <w:t xml:space="preserve"> 194</w:t>
      </w:r>
      <w:r w:rsidRPr="00AD0C6E">
        <w:rPr>
          <w:noProof/>
        </w:rPr>
        <w:t>, 117-131.</w:t>
      </w:r>
    </w:p>
    <w:p w14:paraId="10D14D58" w14:textId="77777777" w:rsidR="00920DF6" w:rsidRPr="00785978" w:rsidRDefault="00920DF6" w:rsidP="00FD5929">
      <w:pPr>
        <w:pStyle w:val="Normal1"/>
        <w:jc w:val="both"/>
        <w:rPr>
          <w:sz w:val="24"/>
          <w:szCs w:val="24"/>
        </w:rPr>
      </w:pPr>
    </w:p>
    <w:p w14:paraId="4890D567" w14:textId="77777777" w:rsidR="00C01549" w:rsidRDefault="00C01549"/>
    <w:sectPr w:rsidR="00C01549" w:rsidSect="00FD5929">
      <w:foot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E6F8DD" w14:textId="77777777" w:rsidR="00920A22" w:rsidRDefault="00920A22">
      <w:pPr>
        <w:spacing w:line="240" w:lineRule="auto"/>
      </w:pPr>
      <w:r>
        <w:separator/>
      </w:r>
    </w:p>
  </w:endnote>
  <w:endnote w:type="continuationSeparator" w:id="0">
    <w:p w14:paraId="170D3370" w14:textId="77777777" w:rsidR="00920A22" w:rsidRDefault="00920A2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Grande">
    <w:altName w:val="Lucida Grande"/>
    <w:panose1 w:val="020B0600040502020204"/>
    <w:charset w:val="00"/>
    <w:family w:val="swiss"/>
    <w:pitch w:val="variable"/>
    <w:sig w:usb0="E1000AEF" w:usb1="5000A1FF" w:usb2="00000000" w:usb3="00000000" w:csb0="000001B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E996C9" w14:textId="77777777" w:rsidR="00FD5929" w:rsidRDefault="00FD5929">
    <w:pPr>
      <w:pStyle w:val="Normal1"/>
    </w:pPr>
    <w:r>
      <w:fldChar w:fldCharType="begin"/>
    </w:r>
    <w:r>
      <w:instrText>PAGE</w:instrText>
    </w:r>
    <w:r>
      <w:fldChar w:fldCharType="separate"/>
    </w:r>
    <w:r>
      <w:rPr>
        <w:noProof/>
      </w:rPr>
      <w:t>32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77D09F" w14:textId="77777777" w:rsidR="00920A22" w:rsidRDefault="00920A22">
      <w:pPr>
        <w:spacing w:line="240" w:lineRule="auto"/>
      </w:pPr>
      <w:r>
        <w:separator/>
      </w:r>
    </w:p>
  </w:footnote>
  <w:footnote w:type="continuationSeparator" w:id="0">
    <w:p w14:paraId="6FBB0CC0" w14:textId="77777777" w:rsidR="00920A22" w:rsidRDefault="00920A22">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920DF6"/>
    <w:rsid w:val="00003432"/>
    <w:rsid w:val="00007A04"/>
    <w:rsid w:val="000100D5"/>
    <w:rsid w:val="00011692"/>
    <w:rsid w:val="000137E1"/>
    <w:rsid w:val="00020439"/>
    <w:rsid w:val="000317E1"/>
    <w:rsid w:val="000521DC"/>
    <w:rsid w:val="00054B4D"/>
    <w:rsid w:val="00056D51"/>
    <w:rsid w:val="00056E33"/>
    <w:rsid w:val="0007553F"/>
    <w:rsid w:val="00090FF6"/>
    <w:rsid w:val="00097DC9"/>
    <w:rsid w:val="000A3EA0"/>
    <w:rsid w:val="000C0844"/>
    <w:rsid w:val="000C3FD5"/>
    <w:rsid w:val="000C6D7E"/>
    <w:rsid w:val="000E544F"/>
    <w:rsid w:val="000E789B"/>
    <w:rsid w:val="00115070"/>
    <w:rsid w:val="0013146B"/>
    <w:rsid w:val="00133BC9"/>
    <w:rsid w:val="001777A9"/>
    <w:rsid w:val="00184453"/>
    <w:rsid w:val="00197C3A"/>
    <w:rsid w:val="001A6F9E"/>
    <w:rsid w:val="001F7F68"/>
    <w:rsid w:val="00203CB1"/>
    <w:rsid w:val="002115FC"/>
    <w:rsid w:val="00221988"/>
    <w:rsid w:val="002426A3"/>
    <w:rsid w:val="00242C31"/>
    <w:rsid w:val="00265E33"/>
    <w:rsid w:val="00273A59"/>
    <w:rsid w:val="00275CEF"/>
    <w:rsid w:val="00276648"/>
    <w:rsid w:val="002776EF"/>
    <w:rsid w:val="00284503"/>
    <w:rsid w:val="00285DB4"/>
    <w:rsid w:val="002927AA"/>
    <w:rsid w:val="002B221B"/>
    <w:rsid w:val="002D7E50"/>
    <w:rsid w:val="00310FFF"/>
    <w:rsid w:val="003122BF"/>
    <w:rsid w:val="00321AAA"/>
    <w:rsid w:val="003316F5"/>
    <w:rsid w:val="0034303F"/>
    <w:rsid w:val="00372689"/>
    <w:rsid w:val="00397FF8"/>
    <w:rsid w:val="003A0389"/>
    <w:rsid w:val="003B1982"/>
    <w:rsid w:val="003C2FDA"/>
    <w:rsid w:val="003C3DAF"/>
    <w:rsid w:val="003D065E"/>
    <w:rsid w:val="00444093"/>
    <w:rsid w:val="00462CE3"/>
    <w:rsid w:val="00473639"/>
    <w:rsid w:val="00473C2A"/>
    <w:rsid w:val="004775D2"/>
    <w:rsid w:val="004805D4"/>
    <w:rsid w:val="00490203"/>
    <w:rsid w:val="00494B0C"/>
    <w:rsid w:val="004A77BE"/>
    <w:rsid w:val="004A7D6A"/>
    <w:rsid w:val="004B2EEF"/>
    <w:rsid w:val="004E196E"/>
    <w:rsid w:val="004E45B0"/>
    <w:rsid w:val="004F4C9A"/>
    <w:rsid w:val="004F64D7"/>
    <w:rsid w:val="00503664"/>
    <w:rsid w:val="00505CF0"/>
    <w:rsid w:val="005119AE"/>
    <w:rsid w:val="00517A52"/>
    <w:rsid w:val="00520DA3"/>
    <w:rsid w:val="00527811"/>
    <w:rsid w:val="005507E1"/>
    <w:rsid w:val="0058001D"/>
    <w:rsid w:val="005852B9"/>
    <w:rsid w:val="005960EE"/>
    <w:rsid w:val="005A065A"/>
    <w:rsid w:val="005B648E"/>
    <w:rsid w:val="005E3AE8"/>
    <w:rsid w:val="005E4199"/>
    <w:rsid w:val="005F37A3"/>
    <w:rsid w:val="005F4823"/>
    <w:rsid w:val="005F5120"/>
    <w:rsid w:val="0060142C"/>
    <w:rsid w:val="006029A2"/>
    <w:rsid w:val="006229A6"/>
    <w:rsid w:val="006330C0"/>
    <w:rsid w:val="00633C93"/>
    <w:rsid w:val="006461D5"/>
    <w:rsid w:val="00657C27"/>
    <w:rsid w:val="00670A3F"/>
    <w:rsid w:val="00671511"/>
    <w:rsid w:val="00676CB8"/>
    <w:rsid w:val="0068158F"/>
    <w:rsid w:val="00685021"/>
    <w:rsid w:val="0069556C"/>
    <w:rsid w:val="006D6F69"/>
    <w:rsid w:val="006F14CE"/>
    <w:rsid w:val="00700834"/>
    <w:rsid w:val="00702868"/>
    <w:rsid w:val="0071091A"/>
    <w:rsid w:val="00717441"/>
    <w:rsid w:val="00720ED9"/>
    <w:rsid w:val="00725F7F"/>
    <w:rsid w:val="007376B1"/>
    <w:rsid w:val="007413D4"/>
    <w:rsid w:val="00782978"/>
    <w:rsid w:val="00785EA8"/>
    <w:rsid w:val="007C33AE"/>
    <w:rsid w:val="007D51ED"/>
    <w:rsid w:val="007E759A"/>
    <w:rsid w:val="00804E63"/>
    <w:rsid w:val="00816CCF"/>
    <w:rsid w:val="00820EDE"/>
    <w:rsid w:val="00846E41"/>
    <w:rsid w:val="0085323F"/>
    <w:rsid w:val="00861B19"/>
    <w:rsid w:val="008734B3"/>
    <w:rsid w:val="00896A4C"/>
    <w:rsid w:val="008A7C6A"/>
    <w:rsid w:val="008F2026"/>
    <w:rsid w:val="00903E12"/>
    <w:rsid w:val="00907D80"/>
    <w:rsid w:val="00913C78"/>
    <w:rsid w:val="00920A22"/>
    <w:rsid w:val="00920DF6"/>
    <w:rsid w:val="00931A90"/>
    <w:rsid w:val="00941F37"/>
    <w:rsid w:val="00974FA5"/>
    <w:rsid w:val="009A6612"/>
    <w:rsid w:val="009A7E55"/>
    <w:rsid w:val="009B3215"/>
    <w:rsid w:val="009C5680"/>
    <w:rsid w:val="009D715E"/>
    <w:rsid w:val="009E014F"/>
    <w:rsid w:val="009E30E8"/>
    <w:rsid w:val="009E42D7"/>
    <w:rsid w:val="009F5999"/>
    <w:rsid w:val="00A109A4"/>
    <w:rsid w:val="00A21AD6"/>
    <w:rsid w:val="00A24324"/>
    <w:rsid w:val="00A3013B"/>
    <w:rsid w:val="00A31FCF"/>
    <w:rsid w:val="00A34C99"/>
    <w:rsid w:val="00A37B77"/>
    <w:rsid w:val="00A425CA"/>
    <w:rsid w:val="00A42FCA"/>
    <w:rsid w:val="00A55358"/>
    <w:rsid w:val="00A625DC"/>
    <w:rsid w:val="00A74ACC"/>
    <w:rsid w:val="00A9065D"/>
    <w:rsid w:val="00AE26D8"/>
    <w:rsid w:val="00AE5DBF"/>
    <w:rsid w:val="00B31939"/>
    <w:rsid w:val="00B43268"/>
    <w:rsid w:val="00B73D07"/>
    <w:rsid w:val="00B861B4"/>
    <w:rsid w:val="00B90172"/>
    <w:rsid w:val="00BA6B9A"/>
    <w:rsid w:val="00BD48E1"/>
    <w:rsid w:val="00BE48AC"/>
    <w:rsid w:val="00C01549"/>
    <w:rsid w:val="00C443F9"/>
    <w:rsid w:val="00C474F5"/>
    <w:rsid w:val="00C60BC2"/>
    <w:rsid w:val="00C72104"/>
    <w:rsid w:val="00C803DC"/>
    <w:rsid w:val="00CC03DD"/>
    <w:rsid w:val="00CC5278"/>
    <w:rsid w:val="00CE79FF"/>
    <w:rsid w:val="00D25457"/>
    <w:rsid w:val="00D82CEA"/>
    <w:rsid w:val="00D869AB"/>
    <w:rsid w:val="00D876A6"/>
    <w:rsid w:val="00D922A7"/>
    <w:rsid w:val="00DA0B40"/>
    <w:rsid w:val="00DC34D6"/>
    <w:rsid w:val="00DC34F2"/>
    <w:rsid w:val="00DD28B1"/>
    <w:rsid w:val="00E006F2"/>
    <w:rsid w:val="00E0462E"/>
    <w:rsid w:val="00E05CC7"/>
    <w:rsid w:val="00E52040"/>
    <w:rsid w:val="00E54B73"/>
    <w:rsid w:val="00E56E3D"/>
    <w:rsid w:val="00E75D6E"/>
    <w:rsid w:val="00EA56AF"/>
    <w:rsid w:val="00EC4DEF"/>
    <w:rsid w:val="00EC68AE"/>
    <w:rsid w:val="00ED50B0"/>
    <w:rsid w:val="00EE22D6"/>
    <w:rsid w:val="00F467EF"/>
    <w:rsid w:val="00F53475"/>
    <w:rsid w:val="00F57316"/>
    <w:rsid w:val="00F6226A"/>
    <w:rsid w:val="00F64A95"/>
    <w:rsid w:val="00FA3941"/>
    <w:rsid w:val="00FD5929"/>
    <w:rsid w:val="00FE3E1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08D5519B"/>
  <w15:chartTrackingRefBased/>
  <w15:docId w15:val="{025997B5-D059-604E-B170-6144D2DD1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0DF6"/>
    <w:pPr>
      <w:spacing w:line="276" w:lineRule="auto"/>
    </w:pPr>
    <w:rPr>
      <w:rFonts w:ascii="Arial" w:eastAsia="Arial" w:hAnsi="Arial" w:cs="Arial"/>
      <w:sz w:val="22"/>
      <w:szCs w:val="22"/>
      <w:lang w:val="en"/>
    </w:rPr>
  </w:style>
  <w:style w:type="paragraph" w:styleId="Heading1">
    <w:name w:val="heading 1"/>
    <w:basedOn w:val="Normal1"/>
    <w:next w:val="Normal1"/>
    <w:link w:val="Heading1Char"/>
    <w:rsid w:val="00920DF6"/>
    <w:pPr>
      <w:keepNext/>
      <w:keepLines/>
      <w:spacing w:before="400" w:after="120"/>
      <w:outlineLvl w:val="0"/>
    </w:pPr>
    <w:rPr>
      <w:sz w:val="40"/>
      <w:szCs w:val="40"/>
    </w:rPr>
  </w:style>
  <w:style w:type="paragraph" w:styleId="Heading2">
    <w:name w:val="heading 2"/>
    <w:basedOn w:val="Normal1"/>
    <w:next w:val="Normal1"/>
    <w:link w:val="Heading2Char"/>
    <w:rsid w:val="00920DF6"/>
    <w:pPr>
      <w:keepNext/>
      <w:keepLines/>
      <w:spacing w:before="360" w:after="120"/>
      <w:outlineLvl w:val="1"/>
    </w:pPr>
    <w:rPr>
      <w:sz w:val="32"/>
      <w:szCs w:val="32"/>
    </w:rPr>
  </w:style>
  <w:style w:type="paragraph" w:styleId="Heading3">
    <w:name w:val="heading 3"/>
    <w:basedOn w:val="Normal1"/>
    <w:next w:val="Normal1"/>
    <w:link w:val="Heading3Char"/>
    <w:rsid w:val="00920DF6"/>
    <w:pPr>
      <w:keepNext/>
      <w:keepLines/>
      <w:spacing w:before="320" w:after="80"/>
      <w:outlineLvl w:val="2"/>
    </w:pPr>
    <w:rPr>
      <w:color w:val="434343"/>
      <w:sz w:val="28"/>
      <w:szCs w:val="28"/>
    </w:rPr>
  </w:style>
  <w:style w:type="paragraph" w:styleId="Heading4">
    <w:name w:val="heading 4"/>
    <w:basedOn w:val="Normal1"/>
    <w:next w:val="Normal1"/>
    <w:link w:val="Heading4Char"/>
    <w:rsid w:val="00920DF6"/>
    <w:pPr>
      <w:keepNext/>
      <w:keepLines/>
      <w:spacing w:before="280" w:after="80"/>
      <w:outlineLvl w:val="3"/>
    </w:pPr>
    <w:rPr>
      <w:color w:val="666666"/>
      <w:sz w:val="24"/>
      <w:szCs w:val="24"/>
    </w:rPr>
  </w:style>
  <w:style w:type="paragraph" w:styleId="Heading5">
    <w:name w:val="heading 5"/>
    <w:basedOn w:val="Normal1"/>
    <w:next w:val="Normal1"/>
    <w:link w:val="Heading5Char"/>
    <w:rsid w:val="00920DF6"/>
    <w:pPr>
      <w:keepNext/>
      <w:keepLines/>
      <w:spacing w:before="240" w:after="80"/>
      <w:outlineLvl w:val="4"/>
    </w:pPr>
    <w:rPr>
      <w:color w:val="666666"/>
    </w:rPr>
  </w:style>
  <w:style w:type="paragraph" w:styleId="Heading6">
    <w:name w:val="heading 6"/>
    <w:basedOn w:val="Normal1"/>
    <w:next w:val="Normal1"/>
    <w:link w:val="Heading6Char"/>
    <w:rsid w:val="00920DF6"/>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20DF6"/>
    <w:rPr>
      <w:rFonts w:ascii="Arial" w:eastAsia="Arial" w:hAnsi="Arial" w:cs="Arial"/>
      <w:sz w:val="40"/>
      <w:szCs w:val="40"/>
      <w:lang w:val="en"/>
    </w:rPr>
  </w:style>
  <w:style w:type="character" w:customStyle="1" w:styleId="Heading2Char">
    <w:name w:val="Heading 2 Char"/>
    <w:basedOn w:val="DefaultParagraphFont"/>
    <w:link w:val="Heading2"/>
    <w:rsid w:val="00920DF6"/>
    <w:rPr>
      <w:rFonts w:ascii="Arial" w:eastAsia="Arial" w:hAnsi="Arial" w:cs="Arial"/>
      <w:sz w:val="32"/>
      <w:szCs w:val="32"/>
      <w:lang w:val="en"/>
    </w:rPr>
  </w:style>
  <w:style w:type="character" w:customStyle="1" w:styleId="Heading3Char">
    <w:name w:val="Heading 3 Char"/>
    <w:basedOn w:val="DefaultParagraphFont"/>
    <w:link w:val="Heading3"/>
    <w:rsid w:val="00920DF6"/>
    <w:rPr>
      <w:rFonts w:ascii="Arial" w:eastAsia="Arial" w:hAnsi="Arial" w:cs="Arial"/>
      <w:color w:val="434343"/>
      <w:sz w:val="28"/>
      <w:szCs w:val="28"/>
      <w:lang w:val="en"/>
    </w:rPr>
  </w:style>
  <w:style w:type="character" w:customStyle="1" w:styleId="Heading4Char">
    <w:name w:val="Heading 4 Char"/>
    <w:basedOn w:val="DefaultParagraphFont"/>
    <w:link w:val="Heading4"/>
    <w:rsid w:val="00920DF6"/>
    <w:rPr>
      <w:rFonts w:ascii="Arial" w:eastAsia="Arial" w:hAnsi="Arial" w:cs="Arial"/>
      <w:color w:val="666666"/>
      <w:lang w:val="en"/>
    </w:rPr>
  </w:style>
  <w:style w:type="character" w:customStyle="1" w:styleId="Heading5Char">
    <w:name w:val="Heading 5 Char"/>
    <w:basedOn w:val="DefaultParagraphFont"/>
    <w:link w:val="Heading5"/>
    <w:rsid w:val="00920DF6"/>
    <w:rPr>
      <w:rFonts w:ascii="Arial" w:eastAsia="Arial" w:hAnsi="Arial" w:cs="Arial"/>
      <w:color w:val="666666"/>
      <w:sz w:val="22"/>
      <w:szCs w:val="22"/>
      <w:lang w:val="en"/>
    </w:rPr>
  </w:style>
  <w:style w:type="character" w:customStyle="1" w:styleId="Heading6Char">
    <w:name w:val="Heading 6 Char"/>
    <w:basedOn w:val="DefaultParagraphFont"/>
    <w:link w:val="Heading6"/>
    <w:rsid w:val="00920DF6"/>
    <w:rPr>
      <w:rFonts w:ascii="Arial" w:eastAsia="Arial" w:hAnsi="Arial" w:cs="Arial"/>
      <w:i/>
      <w:color w:val="666666"/>
      <w:sz w:val="22"/>
      <w:szCs w:val="22"/>
      <w:lang w:val="en"/>
    </w:rPr>
  </w:style>
  <w:style w:type="paragraph" w:customStyle="1" w:styleId="Normal1">
    <w:name w:val="Normal1"/>
    <w:link w:val="Normal1Char"/>
    <w:rsid w:val="00920DF6"/>
    <w:pPr>
      <w:spacing w:line="276" w:lineRule="auto"/>
    </w:pPr>
    <w:rPr>
      <w:rFonts w:ascii="Arial" w:eastAsia="Arial" w:hAnsi="Arial" w:cs="Arial"/>
      <w:sz w:val="22"/>
      <w:szCs w:val="22"/>
      <w:lang w:val="en"/>
    </w:rPr>
  </w:style>
  <w:style w:type="paragraph" w:styleId="Title">
    <w:name w:val="Title"/>
    <w:basedOn w:val="Normal1"/>
    <w:next w:val="Normal1"/>
    <w:link w:val="TitleChar"/>
    <w:rsid w:val="00920DF6"/>
    <w:pPr>
      <w:keepNext/>
      <w:keepLines/>
      <w:spacing w:after="60"/>
    </w:pPr>
    <w:rPr>
      <w:sz w:val="52"/>
      <w:szCs w:val="52"/>
    </w:rPr>
  </w:style>
  <w:style w:type="character" w:customStyle="1" w:styleId="TitleChar">
    <w:name w:val="Title Char"/>
    <w:basedOn w:val="DefaultParagraphFont"/>
    <w:link w:val="Title"/>
    <w:rsid w:val="00920DF6"/>
    <w:rPr>
      <w:rFonts w:ascii="Arial" w:eastAsia="Arial" w:hAnsi="Arial" w:cs="Arial"/>
      <w:sz w:val="52"/>
      <w:szCs w:val="52"/>
      <w:lang w:val="en"/>
    </w:rPr>
  </w:style>
  <w:style w:type="paragraph" w:styleId="Subtitle">
    <w:name w:val="Subtitle"/>
    <w:basedOn w:val="Normal1"/>
    <w:next w:val="Normal1"/>
    <w:link w:val="SubtitleChar"/>
    <w:rsid w:val="00920DF6"/>
    <w:pPr>
      <w:keepNext/>
      <w:keepLines/>
      <w:spacing w:after="320"/>
    </w:pPr>
    <w:rPr>
      <w:color w:val="666666"/>
      <w:sz w:val="30"/>
      <w:szCs w:val="30"/>
    </w:rPr>
  </w:style>
  <w:style w:type="character" w:customStyle="1" w:styleId="SubtitleChar">
    <w:name w:val="Subtitle Char"/>
    <w:basedOn w:val="DefaultParagraphFont"/>
    <w:link w:val="Subtitle"/>
    <w:rsid w:val="00920DF6"/>
    <w:rPr>
      <w:rFonts w:ascii="Arial" w:eastAsia="Arial" w:hAnsi="Arial" w:cs="Arial"/>
      <w:color w:val="666666"/>
      <w:sz w:val="30"/>
      <w:szCs w:val="30"/>
      <w:lang w:val="en"/>
    </w:rPr>
  </w:style>
  <w:style w:type="paragraph" w:styleId="CommentText">
    <w:name w:val="annotation text"/>
    <w:basedOn w:val="Normal"/>
    <w:link w:val="CommentTextChar"/>
    <w:uiPriority w:val="99"/>
    <w:semiHidden/>
    <w:unhideWhenUsed/>
    <w:rsid w:val="00920DF6"/>
    <w:pPr>
      <w:spacing w:line="240" w:lineRule="auto"/>
    </w:pPr>
    <w:rPr>
      <w:sz w:val="24"/>
      <w:szCs w:val="24"/>
    </w:rPr>
  </w:style>
  <w:style w:type="character" w:customStyle="1" w:styleId="CommentTextChar">
    <w:name w:val="Comment Text Char"/>
    <w:basedOn w:val="DefaultParagraphFont"/>
    <w:link w:val="CommentText"/>
    <w:uiPriority w:val="99"/>
    <w:semiHidden/>
    <w:rsid w:val="00920DF6"/>
    <w:rPr>
      <w:rFonts w:ascii="Arial" w:eastAsia="Arial" w:hAnsi="Arial" w:cs="Arial"/>
      <w:lang w:val="en"/>
    </w:rPr>
  </w:style>
  <w:style w:type="character" w:styleId="CommentReference">
    <w:name w:val="annotation reference"/>
    <w:basedOn w:val="DefaultParagraphFont"/>
    <w:uiPriority w:val="99"/>
    <w:semiHidden/>
    <w:unhideWhenUsed/>
    <w:rsid w:val="00920DF6"/>
    <w:rPr>
      <w:sz w:val="18"/>
      <w:szCs w:val="18"/>
    </w:rPr>
  </w:style>
  <w:style w:type="paragraph" w:styleId="BalloonText">
    <w:name w:val="Balloon Text"/>
    <w:basedOn w:val="Normal"/>
    <w:link w:val="BalloonTextChar"/>
    <w:uiPriority w:val="99"/>
    <w:semiHidden/>
    <w:unhideWhenUsed/>
    <w:rsid w:val="00920DF6"/>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0DF6"/>
    <w:rPr>
      <w:rFonts w:ascii="Lucida Grande" w:eastAsia="Arial" w:hAnsi="Lucida Grande" w:cs="Lucida Grande"/>
      <w:sz w:val="18"/>
      <w:szCs w:val="18"/>
      <w:lang w:val="en"/>
    </w:rPr>
  </w:style>
  <w:style w:type="paragraph" w:styleId="CommentSubject">
    <w:name w:val="annotation subject"/>
    <w:basedOn w:val="CommentText"/>
    <w:next w:val="CommentText"/>
    <w:link w:val="CommentSubjectChar"/>
    <w:uiPriority w:val="99"/>
    <w:semiHidden/>
    <w:unhideWhenUsed/>
    <w:rsid w:val="00920DF6"/>
    <w:rPr>
      <w:b/>
      <w:bCs/>
      <w:sz w:val="20"/>
      <w:szCs w:val="20"/>
    </w:rPr>
  </w:style>
  <w:style w:type="character" w:customStyle="1" w:styleId="CommentSubjectChar">
    <w:name w:val="Comment Subject Char"/>
    <w:basedOn w:val="CommentTextChar"/>
    <w:link w:val="CommentSubject"/>
    <w:uiPriority w:val="99"/>
    <w:semiHidden/>
    <w:rsid w:val="00920DF6"/>
    <w:rPr>
      <w:rFonts w:ascii="Arial" w:eastAsia="Arial" w:hAnsi="Arial" w:cs="Arial"/>
      <w:b/>
      <w:bCs/>
      <w:sz w:val="20"/>
      <w:szCs w:val="20"/>
      <w:lang w:val="en"/>
    </w:rPr>
  </w:style>
  <w:style w:type="paragraph" w:customStyle="1" w:styleId="EndNoteBibliographyTitle">
    <w:name w:val="EndNote Bibliography Title"/>
    <w:basedOn w:val="Normal"/>
    <w:link w:val="EndNoteBibliographyTitleChar"/>
    <w:rsid w:val="00920DF6"/>
    <w:pPr>
      <w:spacing w:line="240" w:lineRule="auto"/>
      <w:jc w:val="center"/>
    </w:pPr>
    <w:rPr>
      <w:rFonts w:eastAsiaTheme="minorHAnsi"/>
      <w:szCs w:val="24"/>
      <w:lang w:val="en-US"/>
    </w:rPr>
  </w:style>
  <w:style w:type="character" w:customStyle="1" w:styleId="EndNoteBibliographyTitleChar">
    <w:name w:val="EndNote Bibliography Title Char"/>
    <w:basedOn w:val="DefaultParagraphFont"/>
    <w:link w:val="EndNoteBibliographyTitle"/>
    <w:rsid w:val="00920DF6"/>
    <w:rPr>
      <w:rFonts w:ascii="Arial" w:hAnsi="Arial" w:cs="Arial"/>
      <w:sz w:val="22"/>
      <w:lang w:val="en-US"/>
    </w:rPr>
  </w:style>
  <w:style w:type="paragraph" w:customStyle="1" w:styleId="EndNoteBibliography">
    <w:name w:val="EndNote Bibliography"/>
    <w:basedOn w:val="Normal"/>
    <w:link w:val="EndNoteBibliographyChar"/>
    <w:rsid w:val="00920DF6"/>
    <w:pPr>
      <w:spacing w:line="240" w:lineRule="auto"/>
    </w:pPr>
    <w:rPr>
      <w:lang w:val="en-US"/>
    </w:rPr>
  </w:style>
  <w:style w:type="character" w:customStyle="1" w:styleId="Normal1Char">
    <w:name w:val="Normal1 Char"/>
    <w:basedOn w:val="DefaultParagraphFont"/>
    <w:link w:val="Normal1"/>
    <w:rsid w:val="00920DF6"/>
    <w:rPr>
      <w:rFonts w:ascii="Arial" w:eastAsia="Arial" w:hAnsi="Arial" w:cs="Arial"/>
      <w:sz w:val="22"/>
      <w:szCs w:val="22"/>
      <w:lang w:val="en"/>
    </w:rPr>
  </w:style>
  <w:style w:type="character" w:customStyle="1" w:styleId="EndNoteBibliographyChar">
    <w:name w:val="EndNote Bibliography Char"/>
    <w:basedOn w:val="Normal1Char"/>
    <w:link w:val="EndNoteBibliography"/>
    <w:rsid w:val="00920DF6"/>
    <w:rPr>
      <w:rFonts w:ascii="Arial" w:eastAsia="Arial" w:hAnsi="Arial" w:cs="Arial"/>
      <w:sz w:val="22"/>
      <w:szCs w:val="22"/>
      <w:lang w:val="en-US"/>
    </w:rPr>
  </w:style>
  <w:style w:type="character" w:customStyle="1" w:styleId="bibref">
    <w:name w:val="bibref"/>
    <w:basedOn w:val="DefaultParagraphFont"/>
    <w:rsid w:val="00920DF6"/>
  </w:style>
  <w:style w:type="character" w:styleId="Hyperlink">
    <w:name w:val="Hyperlink"/>
    <w:basedOn w:val="DefaultParagraphFont"/>
    <w:uiPriority w:val="99"/>
    <w:unhideWhenUsed/>
    <w:rsid w:val="00920DF6"/>
    <w:rPr>
      <w:color w:val="0563C1" w:themeColor="hyperlink"/>
      <w:u w:val="single"/>
    </w:rPr>
  </w:style>
  <w:style w:type="character" w:customStyle="1" w:styleId="UnresolvedMention1">
    <w:name w:val="Unresolved Mention1"/>
    <w:basedOn w:val="DefaultParagraphFont"/>
    <w:uiPriority w:val="99"/>
    <w:semiHidden/>
    <w:unhideWhenUsed/>
    <w:rsid w:val="00920DF6"/>
    <w:rPr>
      <w:color w:val="605E5C"/>
      <w:shd w:val="clear" w:color="auto" w:fill="E1DFDD"/>
    </w:rPr>
  </w:style>
  <w:style w:type="paragraph" w:styleId="Revision">
    <w:name w:val="Revision"/>
    <w:hidden/>
    <w:uiPriority w:val="99"/>
    <w:semiHidden/>
    <w:rsid w:val="00920DF6"/>
    <w:rPr>
      <w:rFonts w:ascii="Arial" w:eastAsia="Arial" w:hAnsi="Arial" w:cs="Arial"/>
      <w:sz w:val="22"/>
      <w:szCs w:val="22"/>
      <w:lang w:val="en"/>
    </w:rPr>
  </w:style>
  <w:style w:type="character" w:customStyle="1" w:styleId="UnresolvedMention2">
    <w:name w:val="Unresolved Mention2"/>
    <w:basedOn w:val="DefaultParagraphFont"/>
    <w:uiPriority w:val="99"/>
    <w:semiHidden/>
    <w:unhideWhenUsed/>
    <w:rsid w:val="00920DF6"/>
    <w:rPr>
      <w:color w:val="605E5C"/>
      <w:shd w:val="clear" w:color="auto" w:fill="E1DFDD"/>
    </w:rPr>
  </w:style>
  <w:style w:type="character" w:styleId="FollowedHyperlink">
    <w:name w:val="FollowedHyperlink"/>
    <w:basedOn w:val="DefaultParagraphFont"/>
    <w:uiPriority w:val="99"/>
    <w:semiHidden/>
    <w:unhideWhenUsed/>
    <w:rsid w:val="00920DF6"/>
    <w:rPr>
      <w:color w:val="954F72" w:themeColor="followedHyperlink"/>
      <w:u w:val="single"/>
    </w:rPr>
  </w:style>
  <w:style w:type="character" w:customStyle="1" w:styleId="apple-converted-space">
    <w:name w:val="apple-converted-space"/>
    <w:basedOn w:val="DefaultParagraphFont"/>
    <w:rsid w:val="00920DF6"/>
  </w:style>
  <w:style w:type="paragraph" w:styleId="NormalWeb">
    <w:name w:val="Normal (Web)"/>
    <w:basedOn w:val="Normal"/>
    <w:uiPriority w:val="99"/>
    <w:unhideWhenUsed/>
    <w:rsid w:val="00920DF6"/>
    <w:pPr>
      <w:spacing w:before="100" w:beforeAutospacing="1" w:after="100" w:afterAutospacing="1" w:line="240" w:lineRule="auto"/>
    </w:pPr>
    <w:rPr>
      <w:rFonts w:ascii="Times New Roman" w:eastAsia="Times New Roman" w:hAnsi="Times New Roman" w:cs="Times New Roman"/>
      <w:sz w:val="24"/>
      <w:szCs w:val="24"/>
      <w:lang w:val="en-CA"/>
    </w:rPr>
  </w:style>
  <w:style w:type="paragraph" w:customStyle="1" w:styleId="Default">
    <w:name w:val="Default"/>
    <w:rsid w:val="00920DF6"/>
    <w:pPr>
      <w:autoSpaceDE w:val="0"/>
      <w:autoSpaceDN w:val="0"/>
      <w:adjustRightInd w:val="0"/>
    </w:pPr>
    <w:rPr>
      <w:rFonts w:ascii="Arial" w:hAnsi="Arial" w:cs="Arial"/>
      <w:color w:val="000000"/>
      <w:lang w:val="en-US"/>
    </w:rPr>
  </w:style>
  <w:style w:type="character" w:styleId="Emphasis">
    <w:name w:val="Emphasis"/>
    <w:basedOn w:val="DefaultParagraphFont"/>
    <w:uiPriority w:val="20"/>
    <w:qFormat/>
    <w:rsid w:val="00920DF6"/>
    <w:rPr>
      <w:i/>
      <w:iCs/>
    </w:rPr>
  </w:style>
  <w:style w:type="character" w:styleId="UnresolvedMention">
    <w:name w:val="Unresolved Mention"/>
    <w:basedOn w:val="DefaultParagraphFont"/>
    <w:uiPriority w:val="99"/>
    <w:semiHidden/>
    <w:unhideWhenUsed/>
    <w:rsid w:val="00920DF6"/>
    <w:rPr>
      <w:color w:val="605E5C"/>
      <w:shd w:val="clear" w:color="auto" w:fill="E1DFDD"/>
    </w:rPr>
  </w:style>
  <w:style w:type="paragraph" w:styleId="EndnoteText">
    <w:name w:val="endnote text"/>
    <w:basedOn w:val="Normal"/>
    <w:link w:val="EndnoteTextChar"/>
    <w:uiPriority w:val="99"/>
    <w:semiHidden/>
    <w:unhideWhenUsed/>
    <w:rsid w:val="00494B0C"/>
    <w:pPr>
      <w:spacing w:line="240" w:lineRule="auto"/>
    </w:pPr>
    <w:rPr>
      <w:sz w:val="20"/>
      <w:szCs w:val="20"/>
    </w:rPr>
  </w:style>
  <w:style w:type="character" w:customStyle="1" w:styleId="EndnoteTextChar">
    <w:name w:val="Endnote Text Char"/>
    <w:basedOn w:val="DefaultParagraphFont"/>
    <w:link w:val="EndnoteText"/>
    <w:uiPriority w:val="99"/>
    <w:semiHidden/>
    <w:rsid w:val="00494B0C"/>
    <w:rPr>
      <w:rFonts w:ascii="Arial" w:eastAsia="Arial" w:hAnsi="Arial" w:cs="Arial"/>
      <w:sz w:val="20"/>
      <w:szCs w:val="20"/>
      <w:lang w:val="en"/>
    </w:rPr>
  </w:style>
  <w:style w:type="character" w:styleId="EndnoteReference">
    <w:name w:val="endnote reference"/>
    <w:basedOn w:val="DefaultParagraphFont"/>
    <w:uiPriority w:val="99"/>
    <w:semiHidden/>
    <w:unhideWhenUsed/>
    <w:rsid w:val="00494B0C"/>
    <w:rPr>
      <w:vertAlign w:val="superscript"/>
    </w:rPr>
  </w:style>
  <w:style w:type="paragraph" w:styleId="FootnoteText">
    <w:name w:val="footnote text"/>
    <w:basedOn w:val="Normal"/>
    <w:link w:val="FootnoteTextChar"/>
    <w:uiPriority w:val="99"/>
    <w:semiHidden/>
    <w:unhideWhenUsed/>
    <w:rsid w:val="00494B0C"/>
    <w:pPr>
      <w:spacing w:line="240" w:lineRule="auto"/>
    </w:pPr>
    <w:rPr>
      <w:sz w:val="20"/>
      <w:szCs w:val="20"/>
    </w:rPr>
  </w:style>
  <w:style w:type="character" w:customStyle="1" w:styleId="FootnoteTextChar">
    <w:name w:val="Footnote Text Char"/>
    <w:basedOn w:val="DefaultParagraphFont"/>
    <w:link w:val="FootnoteText"/>
    <w:uiPriority w:val="99"/>
    <w:semiHidden/>
    <w:rsid w:val="00494B0C"/>
    <w:rPr>
      <w:rFonts w:ascii="Arial" w:eastAsia="Arial" w:hAnsi="Arial" w:cs="Arial"/>
      <w:sz w:val="20"/>
      <w:szCs w:val="20"/>
      <w:lang w:val="en"/>
    </w:rPr>
  </w:style>
  <w:style w:type="character" w:styleId="FootnoteReference">
    <w:name w:val="footnote reference"/>
    <w:basedOn w:val="DefaultParagraphFont"/>
    <w:uiPriority w:val="99"/>
    <w:semiHidden/>
    <w:unhideWhenUsed/>
    <w:rsid w:val="00494B0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107565">
      <w:bodyDiv w:val="1"/>
      <w:marLeft w:val="0"/>
      <w:marRight w:val="0"/>
      <w:marTop w:val="0"/>
      <w:marBottom w:val="0"/>
      <w:divBdr>
        <w:top w:val="none" w:sz="0" w:space="0" w:color="auto"/>
        <w:left w:val="none" w:sz="0" w:space="0" w:color="auto"/>
        <w:bottom w:val="none" w:sz="0" w:space="0" w:color="auto"/>
        <w:right w:val="none" w:sz="0" w:space="0" w:color="auto"/>
      </w:divBdr>
    </w:div>
    <w:div w:id="125897207">
      <w:bodyDiv w:val="1"/>
      <w:marLeft w:val="0"/>
      <w:marRight w:val="0"/>
      <w:marTop w:val="0"/>
      <w:marBottom w:val="0"/>
      <w:divBdr>
        <w:top w:val="none" w:sz="0" w:space="0" w:color="auto"/>
        <w:left w:val="none" w:sz="0" w:space="0" w:color="auto"/>
        <w:bottom w:val="none" w:sz="0" w:space="0" w:color="auto"/>
        <w:right w:val="none" w:sz="0" w:space="0" w:color="auto"/>
      </w:divBdr>
      <w:divsChild>
        <w:div w:id="9283880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43996105">
              <w:marLeft w:val="0"/>
              <w:marRight w:val="0"/>
              <w:marTop w:val="0"/>
              <w:marBottom w:val="0"/>
              <w:divBdr>
                <w:top w:val="none" w:sz="0" w:space="0" w:color="auto"/>
                <w:left w:val="none" w:sz="0" w:space="0" w:color="auto"/>
                <w:bottom w:val="none" w:sz="0" w:space="0" w:color="auto"/>
                <w:right w:val="none" w:sz="0" w:space="0" w:color="auto"/>
              </w:divBdr>
              <w:divsChild>
                <w:div w:id="1421678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2334618">
      <w:bodyDiv w:val="1"/>
      <w:marLeft w:val="0"/>
      <w:marRight w:val="0"/>
      <w:marTop w:val="0"/>
      <w:marBottom w:val="0"/>
      <w:divBdr>
        <w:top w:val="none" w:sz="0" w:space="0" w:color="auto"/>
        <w:left w:val="none" w:sz="0" w:space="0" w:color="auto"/>
        <w:bottom w:val="none" w:sz="0" w:space="0" w:color="auto"/>
        <w:right w:val="none" w:sz="0" w:space="0" w:color="auto"/>
      </w:divBdr>
    </w:div>
    <w:div w:id="703017726">
      <w:bodyDiv w:val="1"/>
      <w:marLeft w:val="0"/>
      <w:marRight w:val="0"/>
      <w:marTop w:val="0"/>
      <w:marBottom w:val="0"/>
      <w:divBdr>
        <w:top w:val="none" w:sz="0" w:space="0" w:color="auto"/>
        <w:left w:val="none" w:sz="0" w:space="0" w:color="auto"/>
        <w:bottom w:val="none" w:sz="0" w:space="0" w:color="auto"/>
        <w:right w:val="none" w:sz="0" w:space="0" w:color="auto"/>
      </w:divBdr>
    </w:div>
    <w:div w:id="775710966">
      <w:bodyDiv w:val="1"/>
      <w:marLeft w:val="0"/>
      <w:marRight w:val="0"/>
      <w:marTop w:val="0"/>
      <w:marBottom w:val="0"/>
      <w:divBdr>
        <w:top w:val="none" w:sz="0" w:space="0" w:color="auto"/>
        <w:left w:val="none" w:sz="0" w:space="0" w:color="auto"/>
        <w:bottom w:val="none" w:sz="0" w:space="0" w:color="auto"/>
        <w:right w:val="none" w:sz="0" w:space="0" w:color="auto"/>
      </w:divBdr>
    </w:div>
    <w:div w:id="822887967">
      <w:bodyDiv w:val="1"/>
      <w:marLeft w:val="0"/>
      <w:marRight w:val="0"/>
      <w:marTop w:val="0"/>
      <w:marBottom w:val="0"/>
      <w:divBdr>
        <w:top w:val="none" w:sz="0" w:space="0" w:color="auto"/>
        <w:left w:val="none" w:sz="0" w:space="0" w:color="auto"/>
        <w:bottom w:val="none" w:sz="0" w:space="0" w:color="auto"/>
        <w:right w:val="none" w:sz="0" w:space="0" w:color="auto"/>
      </w:divBdr>
    </w:div>
    <w:div w:id="1170096225">
      <w:bodyDiv w:val="1"/>
      <w:marLeft w:val="0"/>
      <w:marRight w:val="0"/>
      <w:marTop w:val="0"/>
      <w:marBottom w:val="0"/>
      <w:divBdr>
        <w:top w:val="none" w:sz="0" w:space="0" w:color="auto"/>
        <w:left w:val="none" w:sz="0" w:space="0" w:color="auto"/>
        <w:bottom w:val="none" w:sz="0" w:space="0" w:color="auto"/>
        <w:right w:val="none" w:sz="0" w:space="0" w:color="auto"/>
      </w:divBdr>
    </w:div>
    <w:div w:id="1856384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homas.duchaine@mcgill.ca" TargetMode="External"/><Relationship Id="rId3" Type="http://schemas.openxmlformats.org/officeDocument/2006/relationships/settings" Target="settings.xml"/><Relationship Id="rId7" Type="http://schemas.openxmlformats.org/officeDocument/2006/relationships/hyperlink" Target="mailto:thomas.duchaine@mcgill.c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pond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D1F448-FAF6-E742-BCF8-230B61D0E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187</TotalTime>
  <Pages>34</Pages>
  <Words>12245</Words>
  <Characters>69803</Characters>
  <Application>Microsoft Office Word</Application>
  <DocSecurity>0</DocSecurity>
  <Lines>581</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Lewis</dc:creator>
  <cp:keywords/>
  <dc:description/>
  <cp:lastModifiedBy>Alexandra Lewis</cp:lastModifiedBy>
  <cp:revision>73</cp:revision>
  <cp:lastPrinted>2020-03-12T16:43:00Z</cp:lastPrinted>
  <dcterms:created xsi:type="dcterms:W3CDTF">2020-03-12T14:16:00Z</dcterms:created>
  <dcterms:modified xsi:type="dcterms:W3CDTF">2021-03-14T13:09:00Z</dcterms:modified>
</cp:coreProperties>
</file>