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B09DF6" w14:textId="183A1D66" w:rsidR="00FF3FF1" w:rsidRPr="00FF3FF1" w:rsidRDefault="00FF3FF1" w:rsidP="00FF3FF1">
      <w:pPr>
        <w:pStyle w:val="BATitle"/>
      </w:pPr>
      <w:bookmarkStart w:id="0" w:name="_GoBack"/>
      <w:bookmarkEnd w:id="0"/>
      <w:r w:rsidRPr="00FF3FF1">
        <w:t>H</w:t>
      </w:r>
      <w:bookmarkStart w:id="1" w:name="_Ref499554005"/>
      <w:bookmarkStart w:id="2" w:name="_Ref523677318"/>
      <w:bookmarkEnd w:id="1"/>
      <w:bookmarkEnd w:id="2"/>
      <w:r w:rsidRPr="00FF3FF1">
        <w:t>igh-Throughput</w:t>
      </w:r>
      <w:r w:rsidR="005B4EAF">
        <w:t xml:space="preserve"> and </w:t>
      </w:r>
      <w:r w:rsidR="005C7C96">
        <w:t>Consistent</w:t>
      </w:r>
      <w:r w:rsidR="005C7C96" w:rsidRPr="00FF3FF1">
        <w:t xml:space="preserve"> </w:t>
      </w:r>
      <w:r w:rsidRPr="00FF3FF1">
        <w:t xml:space="preserve">Production </w:t>
      </w:r>
      <w:r w:rsidR="00582396">
        <w:t xml:space="preserve">of </w:t>
      </w:r>
      <w:r w:rsidR="00AC5D55">
        <w:t xml:space="preserve">Aqueous Suspensions of </w:t>
      </w:r>
      <w:r w:rsidR="009D1DAC">
        <w:t xml:space="preserve">Single-Wall </w:t>
      </w:r>
      <w:r w:rsidRPr="00FF3FF1">
        <w:t>Carbon Nanotube</w:t>
      </w:r>
      <w:r w:rsidR="006E3EE9">
        <w:t>s</w:t>
      </w:r>
      <w:r w:rsidRPr="00FF3FF1">
        <w:t xml:space="preserve"> </w:t>
      </w:r>
    </w:p>
    <w:p w14:paraId="6FA88F0D" w14:textId="60575951" w:rsidR="00FF3FF1" w:rsidRPr="00C14CB4" w:rsidRDefault="00FF3FF1" w:rsidP="00FF3FF1">
      <w:pPr>
        <w:pStyle w:val="BBAuthorName"/>
        <w:rPr>
          <w:lang w:val="it-IT"/>
        </w:rPr>
      </w:pPr>
      <w:r w:rsidRPr="00C14CB4">
        <w:rPr>
          <w:lang w:val="it-IT"/>
        </w:rPr>
        <w:t>Nicol</w:t>
      </w:r>
      <w:r w:rsidR="003F1A6F" w:rsidRPr="00C14CB4">
        <w:rPr>
          <w:lang w:val="it-IT"/>
        </w:rPr>
        <w:t>ò</w:t>
      </w:r>
      <w:r w:rsidRPr="00C14CB4">
        <w:rPr>
          <w:lang w:val="it-IT"/>
        </w:rPr>
        <w:t xml:space="preserve"> Chiodarelli</w:t>
      </w:r>
      <w:r w:rsidR="0024754E" w:rsidRPr="00C14CB4">
        <w:rPr>
          <w:lang w:val="it-IT"/>
        </w:rPr>
        <w:t>*</w:t>
      </w:r>
      <w:r w:rsidRPr="00C14CB4">
        <w:rPr>
          <w:lang w:val="it-IT"/>
        </w:rPr>
        <w:t>, Michael De Volder</w:t>
      </w:r>
      <w:r w:rsidR="008F226E" w:rsidRPr="00C14CB4">
        <w:rPr>
          <w:lang w:val="it-IT"/>
        </w:rPr>
        <w:t>*</w:t>
      </w:r>
      <w:r w:rsidRPr="00C14CB4">
        <w:rPr>
          <w:lang w:val="it-IT"/>
        </w:rPr>
        <w:t xml:space="preserve"> </w:t>
      </w:r>
    </w:p>
    <w:p w14:paraId="3084D7C4" w14:textId="77777777" w:rsidR="00FF3FF1" w:rsidRPr="00E9667D" w:rsidRDefault="00FF3FF1" w:rsidP="00FF3FF1">
      <w:pPr>
        <w:pStyle w:val="BCAuthorAddress"/>
      </w:pPr>
      <w:r>
        <w:t xml:space="preserve">Department of Engineering, Institute for Manufacturing, University of </w:t>
      </w:r>
      <w:r w:rsidRPr="00FF3FF1">
        <w:t xml:space="preserve">Cambridge </w:t>
      </w:r>
      <w:r w:rsidRPr="00FF3FF1">
        <w:br/>
        <w:t>17, Charles Babbage Road, CB</w:t>
      </w:r>
      <w:r>
        <w:t>3</w:t>
      </w:r>
      <w:r w:rsidR="007A443B">
        <w:t xml:space="preserve"> </w:t>
      </w:r>
      <w:r>
        <w:t>0FS</w:t>
      </w:r>
      <w:r w:rsidRPr="00E9667D">
        <w:t>,</w:t>
      </w:r>
      <w:r>
        <w:t xml:space="preserve"> Cambridge (UK)</w:t>
      </w:r>
    </w:p>
    <w:p w14:paraId="7356564A" w14:textId="05197692" w:rsidR="00FF3FF1" w:rsidRPr="00FF3FF1" w:rsidRDefault="00FF3FF1" w:rsidP="00FF3FF1">
      <w:pPr>
        <w:pStyle w:val="BGKeywords"/>
      </w:pPr>
      <w:r>
        <w:t xml:space="preserve">KEYWORDS: </w:t>
      </w:r>
      <w:r w:rsidRPr="00FF3FF1">
        <w:t xml:space="preserve">Carbon Nanotubes, Suspensions, </w:t>
      </w:r>
      <w:r w:rsidR="005F3D77">
        <w:t xml:space="preserve">Colloids, </w:t>
      </w:r>
      <w:r w:rsidR="00D579B1">
        <w:t>Continuous Flow</w:t>
      </w:r>
      <w:r w:rsidR="005F3D77">
        <w:t xml:space="preserve">, </w:t>
      </w:r>
      <w:r w:rsidR="00183465">
        <w:t>nanoparticle ink.</w:t>
      </w:r>
    </w:p>
    <w:p w14:paraId="523937CA" w14:textId="77777777" w:rsidR="00FF3FF1" w:rsidRDefault="00AB34C5" w:rsidP="003B61E0">
      <w:pPr>
        <w:pStyle w:val="BDAbstract"/>
      </w:pPr>
      <w:r>
        <w:t xml:space="preserve">ABSTRACT </w:t>
      </w:r>
    </w:p>
    <w:p w14:paraId="40A92E4A" w14:textId="71F863C7" w:rsidR="005F3D77" w:rsidRPr="00A8733F" w:rsidRDefault="00CD1328" w:rsidP="005F3D77">
      <w:pPr>
        <w:pStyle w:val="TAMainText"/>
        <w:rPr>
          <w:rFonts w:eastAsiaTheme="majorEastAsia"/>
        </w:rPr>
      </w:pPr>
      <w:r>
        <w:t>Understanding how to produce concentrated</w:t>
      </w:r>
      <w:r w:rsidR="003D139E">
        <w:t xml:space="preserve"> </w:t>
      </w:r>
      <w:r>
        <w:t>Carbon Nanotube</w:t>
      </w:r>
      <w:r w:rsidR="00D579B1">
        <w:t xml:space="preserve"> </w:t>
      </w:r>
      <w:r w:rsidR="005F3D77">
        <w:t>(CNT)</w:t>
      </w:r>
      <w:r w:rsidR="00D579B1">
        <w:t xml:space="preserve"> suspensions</w:t>
      </w:r>
      <w:r w:rsidR="005F3D77">
        <w:t xml:space="preserve"> </w:t>
      </w:r>
      <w:r w:rsidR="005143FA">
        <w:rPr>
          <w:rFonts w:eastAsiaTheme="majorEastAsia"/>
        </w:rPr>
        <w:t xml:space="preserve">at </w:t>
      </w:r>
      <w:r>
        <w:rPr>
          <w:rFonts w:eastAsiaTheme="majorEastAsia"/>
        </w:rPr>
        <w:t>high-</w:t>
      </w:r>
      <w:proofErr w:type="gramStart"/>
      <w:r>
        <w:rPr>
          <w:rFonts w:eastAsiaTheme="majorEastAsia"/>
        </w:rPr>
        <w:t>throughput</w:t>
      </w:r>
      <w:proofErr w:type="gramEnd"/>
      <w:r>
        <w:rPr>
          <w:rFonts w:eastAsiaTheme="majorEastAsia"/>
        </w:rPr>
        <w:t xml:space="preserve"> </w:t>
      </w:r>
      <w:r>
        <w:t>is key for the production of CNT-based products</w:t>
      </w:r>
      <w:r w:rsidR="006E3EE9">
        <w:t>,</w:t>
      </w:r>
      <w:r w:rsidR="002A0E53">
        <w:t xml:space="preserve"> </w:t>
      </w:r>
      <w:r w:rsidR="00B358A5">
        <w:t>as these</w:t>
      </w:r>
      <w:r w:rsidR="00D579B1">
        <w:t xml:space="preserve"> allow </w:t>
      </w:r>
      <w:r w:rsidR="00280F86">
        <w:t xml:space="preserve">for a </w:t>
      </w:r>
      <w:r w:rsidR="00D579B1">
        <w:t>straightforward</w:t>
      </w:r>
      <w:r w:rsidR="00AA46F6">
        <w:t xml:space="preserve"> integration </w:t>
      </w:r>
      <w:r w:rsidR="00582396">
        <w:t>of</w:t>
      </w:r>
      <w:r w:rsidR="00AA46F6">
        <w:t xml:space="preserve"> </w:t>
      </w:r>
      <w:r w:rsidR="00D579B1">
        <w:t>CNT powders in a variety of applications</w:t>
      </w:r>
      <w:r>
        <w:t xml:space="preserve">. In this </w:t>
      </w:r>
      <w:r w:rsidR="005F3D77">
        <w:t>work,</w:t>
      </w:r>
      <w:r>
        <w:t xml:space="preserve"> we present three important developments for the production of </w:t>
      </w:r>
      <w:r w:rsidR="005143FA">
        <w:t xml:space="preserve">aqueous </w:t>
      </w:r>
      <w:r>
        <w:t>s</w:t>
      </w:r>
      <w:r w:rsidR="003D139E">
        <w:t>uspensions</w:t>
      </w:r>
      <w:r w:rsidR="00265A96">
        <w:t xml:space="preserve"> using Single-Wall CNT</w:t>
      </w:r>
      <w:r w:rsidR="005143FA">
        <w:t xml:space="preserve"> and </w:t>
      </w:r>
      <w:r w:rsidR="005951BB" w:rsidRPr="00EF59D5">
        <w:t>sodium dodecyl sulfate</w:t>
      </w:r>
      <w:r w:rsidR="005951BB">
        <w:t xml:space="preserve"> (</w:t>
      </w:r>
      <w:r w:rsidR="005143FA">
        <w:t>SDS</w:t>
      </w:r>
      <w:r w:rsidR="005951BB">
        <w:t>)</w:t>
      </w:r>
      <w:r w:rsidR="005143FA">
        <w:t xml:space="preserve"> as a </w:t>
      </w:r>
      <w:r w:rsidR="006E3EE9">
        <w:t xml:space="preserve">dispersing </w:t>
      </w:r>
      <w:r w:rsidR="005951BB">
        <w:t>surfactant</w:t>
      </w:r>
      <w:r>
        <w:t xml:space="preserve">: a </w:t>
      </w:r>
      <w:r w:rsidR="00AC5D55">
        <w:t>reliable</w:t>
      </w:r>
      <w:r w:rsidR="005143FA">
        <w:t xml:space="preserve"> </w:t>
      </w:r>
      <w:r>
        <w:t xml:space="preserve">protocol </w:t>
      </w:r>
      <w:r w:rsidR="00A42055">
        <w:t>to improve the reproducibility of</w:t>
      </w:r>
      <w:r w:rsidR="005F3D77">
        <w:t xml:space="preserve"> CNT</w:t>
      </w:r>
      <w:r w:rsidR="005951BB">
        <w:t>-</w:t>
      </w:r>
      <w:r w:rsidR="005143FA">
        <w:t>SDS</w:t>
      </w:r>
      <w:r w:rsidR="005F3D77">
        <w:t xml:space="preserve"> </w:t>
      </w:r>
      <w:r w:rsidR="00A42055">
        <w:t>suspensions</w:t>
      </w:r>
      <w:r>
        <w:t>; a model desc</w:t>
      </w:r>
      <w:r w:rsidR="005F3D77">
        <w:t xml:space="preserve">ribing </w:t>
      </w:r>
      <w:r w:rsidR="003D139E">
        <w:t>how</w:t>
      </w:r>
      <w:r w:rsidR="005F3D77">
        <w:t xml:space="preserve"> the CNT</w:t>
      </w:r>
      <w:r>
        <w:t xml:space="preserve"> concentration </w:t>
      </w:r>
      <w:r w:rsidR="003D139E">
        <w:t>evolves during</w:t>
      </w:r>
      <w:r>
        <w:t xml:space="preserve"> </w:t>
      </w:r>
      <w:r w:rsidR="00A42055">
        <w:t>sonication</w:t>
      </w:r>
      <w:r>
        <w:t>;</w:t>
      </w:r>
      <w:r w:rsidR="00A42055">
        <w:t xml:space="preserve"> </w:t>
      </w:r>
      <w:r w:rsidR="00D22433">
        <w:t>a continuous-flow system</w:t>
      </w:r>
      <w:r>
        <w:t xml:space="preserve"> </w:t>
      </w:r>
      <w:r w:rsidR="003D139E">
        <w:t xml:space="preserve">allowing </w:t>
      </w:r>
      <w:r w:rsidR="00A42055">
        <w:t xml:space="preserve">to </w:t>
      </w:r>
      <w:r w:rsidR="00280F86">
        <w:t>up</w:t>
      </w:r>
      <w:r w:rsidR="003D139E">
        <w:t>scale</w:t>
      </w:r>
      <w:r w:rsidR="00A42055">
        <w:t xml:space="preserve"> the production of suspension</w:t>
      </w:r>
      <w:r w:rsidR="00280F86">
        <w:t>s</w:t>
      </w:r>
      <w:r w:rsidR="008004EF">
        <w:t>. Combined</w:t>
      </w:r>
      <w:r w:rsidR="00582396">
        <w:t>,</w:t>
      </w:r>
      <w:r w:rsidR="008004EF">
        <w:t xml:space="preserve"> these </w:t>
      </w:r>
      <w:r w:rsidR="00D579B1">
        <w:t>findings</w:t>
      </w:r>
      <w:r w:rsidR="008004EF">
        <w:t xml:space="preserve"> </w:t>
      </w:r>
      <w:r w:rsidR="005F3D77">
        <w:rPr>
          <w:rFonts w:eastAsiaTheme="majorEastAsia"/>
        </w:rPr>
        <w:t xml:space="preserve">pave the way </w:t>
      </w:r>
      <w:r w:rsidR="008004EF">
        <w:rPr>
          <w:rFonts w:eastAsiaTheme="majorEastAsia"/>
        </w:rPr>
        <w:t>for</w:t>
      </w:r>
      <w:r w:rsidR="005F3D77">
        <w:rPr>
          <w:rFonts w:eastAsiaTheme="majorEastAsia"/>
        </w:rPr>
        <w:t xml:space="preserve"> </w:t>
      </w:r>
      <w:r w:rsidR="006E3EE9">
        <w:rPr>
          <w:rFonts w:eastAsiaTheme="majorEastAsia"/>
        </w:rPr>
        <w:t>a</w:t>
      </w:r>
      <w:r w:rsidR="005F3D77">
        <w:rPr>
          <w:rFonts w:eastAsiaTheme="majorEastAsia"/>
        </w:rPr>
        <w:t xml:space="preserve"> deterministic production of CNT</w:t>
      </w:r>
      <w:r w:rsidR="008004EF">
        <w:rPr>
          <w:rFonts w:eastAsiaTheme="majorEastAsia"/>
        </w:rPr>
        <w:t xml:space="preserve"> suspensions</w:t>
      </w:r>
      <w:r w:rsidR="005F3D77">
        <w:rPr>
          <w:rFonts w:eastAsiaTheme="majorEastAsia"/>
        </w:rPr>
        <w:t xml:space="preserve"> </w:t>
      </w:r>
      <w:r w:rsidR="005143FA">
        <w:rPr>
          <w:rFonts w:eastAsiaTheme="majorEastAsia"/>
        </w:rPr>
        <w:t xml:space="preserve">at </w:t>
      </w:r>
      <w:r w:rsidR="005F3D77">
        <w:rPr>
          <w:rFonts w:eastAsiaTheme="majorEastAsia"/>
        </w:rPr>
        <w:t>high-volume, which is important for the manufacturing of advanced CNT devices.</w:t>
      </w:r>
    </w:p>
    <w:p w14:paraId="23E58D60" w14:textId="77777777" w:rsidR="00CD1328" w:rsidRDefault="00CD1328" w:rsidP="005F3D77">
      <w:pPr>
        <w:pStyle w:val="TAMainText"/>
        <w:ind w:firstLine="0"/>
      </w:pPr>
    </w:p>
    <w:p w14:paraId="3487DDE6" w14:textId="329BFF0B" w:rsidR="00FF3FF1" w:rsidRDefault="00FF3FF1" w:rsidP="002E5570">
      <w:pPr>
        <w:pStyle w:val="TAMainText"/>
        <w:numPr>
          <w:ilvl w:val="0"/>
          <w:numId w:val="38"/>
        </w:numPr>
      </w:pPr>
      <w:bookmarkStart w:id="3" w:name="_Ref523677329"/>
      <w:r>
        <w:t>INTRODUCTION</w:t>
      </w:r>
      <w:bookmarkEnd w:id="3"/>
    </w:p>
    <w:p w14:paraId="19A8F8C2" w14:textId="3437CCD2" w:rsidR="00DF4B42" w:rsidRDefault="007116AC" w:rsidP="00592A6F">
      <w:pPr>
        <w:pStyle w:val="TAMainText"/>
        <w:rPr>
          <w:color w:val="000000" w:themeColor="text1"/>
        </w:rPr>
      </w:pPr>
      <w:r>
        <w:t>With the development of scalable and cost-effective manufacturing processes for Carbon Nanotubes</w:t>
      </w:r>
      <w:r w:rsidR="007B0EAE">
        <w:t xml:space="preserve"> </w:t>
      </w:r>
      <w:r>
        <w:t>(</w:t>
      </w:r>
      <w:r w:rsidR="00773FC6">
        <w:t>CNT</w:t>
      </w:r>
      <w:r w:rsidR="008D46A3">
        <w:t>)</w:t>
      </w:r>
      <w:r w:rsidR="00DA51F0">
        <w:t xml:space="preserve">, </w:t>
      </w:r>
      <w:r>
        <w:t xml:space="preserve">the </w:t>
      </w:r>
      <w:r w:rsidR="00EB7B4E">
        <w:t xml:space="preserve">transition from </w:t>
      </w:r>
      <w:r w:rsidR="00DB507E">
        <w:t xml:space="preserve">proof-of-concept </w:t>
      </w:r>
      <w:r w:rsidR="00773FC6">
        <w:t>CNT</w:t>
      </w:r>
      <w:r w:rsidR="00D1591C">
        <w:t xml:space="preserve">-based </w:t>
      </w:r>
      <w:r w:rsidR="00EB7B4E">
        <w:t>device</w:t>
      </w:r>
      <w:r w:rsidR="00DB507E">
        <w:t>s</w:t>
      </w:r>
      <w:r w:rsidR="00EB7B4E">
        <w:t xml:space="preserve"> </w:t>
      </w:r>
      <w:r w:rsidR="00DB507E">
        <w:t>and materials</w:t>
      </w:r>
      <w:r w:rsidR="00EB7B4E">
        <w:t xml:space="preserve"> to </w:t>
      </w:r>
      <w:r w:rsidR="004F57AE">
        <w:t>their a</w:t>
      </w:r>
      <w:r w:rsidR="008D46A3">
        <w:t>doption</w:t>
      </w:r>
      <w:r w:rsidR="00A35470">
        <w:t xml:space="preserve"> </w:t>
      </w:r>
      <w:r w:rsidR="008D46A3">
        <w:t>in</w:t>
      </w:r>
      <w:r w:rsidR="00A35470">
        <w:t xml:space="preserve"> large</w:t>
      </w:r>
      <w:r w:rsidR="008D46A3">
        <w:t xml:space="preserve"> volume applications</w:t>
      </w:r>
      <w:r w:rsidR="00A35470">
        <w:t xml:space="preserve"> </w:t>
      </w:r>
      <w:r w:rsidR="00FF3FF1">
        <w:t>is</w:t>
      </w:r>
      <w:r w:rsidR="00FF3FF1" w:rsidRPr="0008720F">
        <w:t xml:space="preserve"> advancing rapidly</w:t>
      </w:r>
      <w:r w:rsidR="008D46A3" w:rsidRPr="00BE4EB7">
        <w:rPr>
          <w:vertAlign w:val="superscript"/>
        </w:rPr>
        <w:fldChar w:fldCharType="begin"/>
      </w:r>
      <w:r w:rsidR="008D46A3" w:rsidRPr="00BE4EB7">
        <w:rPr>
          <w:vertAlign w:val="superscript"/>
        </w:rPr>
        <w:instrText xml:space="preserve"> REF _Ref512849942 \r \h </w:instrText>
      </w:r>
      <w:r w:rsidR="008D46A3">
        <w:rPr>
          <w:vertAlign w:val="superscript"/>
        </w:rPr>
        <w:instrText xml:space="preserve"> \* MERGEFORMAT </w:instrText>
      </w:r>
      <w:r w:rsidR="008D46A3" w:rsidRPr="00BE4EB7">
        <w:rPr>
          <w:vertAlign w:val="superscript"/>
        </w:rPr>
      </w:r>
      <w:r w:rsidR="008D46A3" w:rsidRPr="00BE4EB7">
        <w:rPr>
          <w:vertAlign w:val="superscript"/>
        </w:rPr>
        <w:fldChar w:fldCharType="separate"/>
      </w:r>
      <w:r w:rsidR="008D46A3">
        <w:rPr>
          <w:vertAlign w:val="superscript"/>
        </w:rPr>
        <w:t>1</w:t>
      </w:r>
      <w:r w:rsidR="008D46A3" w:rsidRPr="00BE4EB7">
        <w:rPr>
          <w:vertAlign w:val="superscript"/>
        </w:rPr>
        <w:fldChar w:fldCharType="end"/>
      </w:r>
      <w:r w:rsidR="008D46A3">
        <w:rPr>
          <w:vertAlign w:val="superscript"/>
        </w:rPr>
        <w:t>,</w:t>
      </w:r>
      <w:r w:rsidR="008D46A3" w:rsidRPr="006437BD">
        <w:rPr>
          <w:vertAlign w:val="superscript"/>
        </w:rPr>
        <w:fldChar w:fldCharType="begin"/>
      </w:r>
      <w:r w:rsidR="008D46A3" w:rsidRPr="006437BD">
        <w:rPr>
          <w:vertAlign w:val="superscript"/>
        </w:rPr>
        <w:instrText xml:space="preserve"> REF _Ref512849961 \r \h  \* MERGEFORMAT </w:instrText>
      </w:r>
      <w:r w:rsidR="008D46A3" w:rsidRPr="006437BD">
        <w:rPr>
          <w:vertAlign w:val="superscript"/>
        </w:rPr>
      </w:r>
      <w:r w:rsidR="008D46A3" w:rsidRPr="006437BD">
        <w:rPr>
          <w:vertAlign w:val="superscript"/>
        </w:rPr>
        <w:fldChar w:fldCharType="separate"/>
      </w:r>
      <w:r w:rsidR="008D46A3">
        <w:rPr>
          <w:vertAlign w:val="superscript"/>
        </w:rPr>
        <w:t>2</w:t>
      </w:r>
      <w:r w:rsidR="008D46A3" w:rsidRPr="006437BD">
        <w:rPr>
          <w:vertAlign w:val="superscript"/>
        </w:rPr>
        <w:fldChar w:fldCharType="end"/>
      </w:r>
      <w:r w:rsidR="00EB7B4E">
        <w:t xml:space="preserve">. </w:t>
      </w:r>
      <w:r w:rsidR="008D46A3">
        <w:t>To date</w:t>
      </w:r>
      <w:r w:rsidR="00964259">
        <w:t>, t</w:t>
      </w:r>
      <w:r w:rsidR="00EB7B4E">
        <w:t xml:space="preserve">he uptake </w:t>
      </w:r>
      <w:r w:rsidR="002E3855">
        <w:t xml:space="preserve">of CNT </w:t>
      </w:r>
      <w:r w:rsidR="004F57AE">
        <w:t xml:space="preserve">in </w:t>
      </w:r>
      <w:r w:rsidR="008D46A3">
        <w:t>i</w:t>
      </w:r>
      <w:r w:rsidR="004F57AE">
        <w:t>ndustr</w:t>
      </w:r>
      <w:r w:rsidR="008D46A3">
        <w:t>ial application</w:t>
      </w:r>
      <w:r w:rsidR="005143FA">
        <w:t>s</w:t>
      </w:r>
      <w:r w:rsidR="008D46A3">
        <w:t xml:space="preserve"> is mainly</w:t>
      </w:r>
      <w:r w:rsidR="00EB7B4E">
        <w:t xml:space="preserve"> </w:t>
      </w:r>
      <w:r w:rsidR="002E3855">
        <w:t>rely</w:t>
      </w:r>
      <w:r w:rsidR="008D46A3">
        <w:t>ing</w:t>
      </w:r>
      <w:r w:rsidR="002E3855">
        <w:t xml:space="preserve"> on</w:t>
      </w:r>
      <w:r w:rsidR="00FF3FF1">
        <w:t xml:space="preserve"> classic manufacturing equipment</w:t>
      </w:r>
      <w:r w:rsidR="00BE4EB7" w:rsidRPr="00C14CB4">
        <w:rPr>
          <w:vertAlign w:val="superscript"/>
        </w:rPr>
        <w:fldChar w:fldCharType="begin"/>
      </w:r>
      <w:r w:rsidR="00BE4EB7" w:rsidRPr="00C14CB4">
        <w:rPr>
          <w:vertAlign w:val="superscript"/>
        </w:rPr>
        <w:instrText xml:space="preserve"> REF _Ref512849942 \r \h </w:instrText>
      </w:r>
      <w:r w:rsidR="00BE4EB7">
        <w:rPr>
          <w:vertAlign w:val="superscript"/>
        </w:rPr>
        <w:instrText xml:space="preserve"> \* MERGEFORMAT </w:instrText>
      </w:r>
      <w:r w:rsidR="00BE4EB7" w:rsidRPr="00C14CB4">
        <w:rPr>
          <w:vertAlign w:val="superscript"/>
        </w:rPr>
      </w:r>
      <w:r w:rsidR="00BE4EB7" w:rsidRPr="00C14CB4">
        <w:rPr>
          <w:vertAlign w:val="superscript"/>
        </w:rPr>
        <w:fldChar w:fldCharType="separate"/>
      </w:r>
      <w:r w:rsidR="00BE4EB7" w:rsidRPr="00C14CB4">
        <w:rPr>
          <w:vertAlign w:val="superscript"/>
        </w:rPr>
        <w:t>1</w:t>
      </w:r>
      <w:r w:rsidR="00BE4EB7" w:rsidRPr="00C14CB4">
        <w:rPr>
          <w:vertAlign w:val="superscript"/>
        </w:rPr>
        <w:fldChar w:fldCharType="end"/>
      </w:r>
      <w:r w:rsidR="00BE4EB7">
        <w:t xml:space="preserve">, </w:t>
      </w:r>
      <w:r w:rsidR="00964259">
        <w:t>as</w:t>
      </w:r>
      <w:r>
        <w:t xml:space="preserve"> </w:t>
      </w:r>
      <w:r w:rsidR="008A0CA6">
        <w:t xml:space="preserve">these </w:t>
      </w:r>
      <w:r>
        <w:t>are well</w:t>
      </w:r>
      <w:r w:rsidR="002E3855">
        <w:t>-</w:t>
      </w:r>
      <w:r>
        <w:t>understood</w:t>
      </w:r>
      <w:r w:rsidR="00B358A5">
        <w:t>,</w:t>
      </w:r>
      <w:r w:rsidR="00FF3FF1">
        <w:t xml:space="preserve"> scalable</w:t>
      </w:r>
      <w:r w:rsidR="00DD696D">
        <w:t>,</w:t>
      </w:r>
      <w:r w:rsidR="008A0CA6">
        <w:t xml:space="preserve"> and allow</w:t>
      </w:r>
      <w:r>
        <w:t xml:space="preserve"> leverag</w:t>
      </w:r>
      <w:r w:rsidR="00773FC6">
        <w:t>ing</w:t>
      </w:r>
      <w:r w:rsidR="008A0CA6">
        <w:t xml:space="preserve"> existing</w:t>
      </w:r>
      <w:r>
        <w:t xml:space="preserve"> capital investment</w:t>
      </w:r>
      <w:r w:rsidR="00B358A5">
        <w:t>s</w:t>
      </w:r>
      <w:r>
        <w:t>.</w:t>
      </w:r>
      <w:r w:rsidR="00DD696D">
        <w:t xml:space="preserve"> </w:t>
      </w:r>
      <w:r w:rsidR="00DA51F0">
        <w:t>One</w:t>
      </w:r>
      <w:r w:rsidR="008D46A3">
        <w:t xml:space="preserve"> particularly successful strategy for </w:t>
      </w:r>
      <w:r w:rsidR="005143FA">
        <w:t xml:space="preserve">CNT integration </w:t>
      </w:r>
      <w:r w:rsidR="008D46A3">
        <w:t>is to</w:t>
      </w:r>
      <w:r w:rsidR="00DA51F0">
        <w:t xml:space="preserve"> </w:t>
      </w:r>
      <w:r w:rsidR="008D46A3">
        <w:t>suspend mass-produced</w:t>
      </w:r>
      <w:r w:rsidR="00DA51F0">
        <w:t xml:space="preserve"> commercial CNT powders in </w:t>
      </w:r>
      <w:r w:rsidR="007E56E2">
        <w:t>liquids</w:t>
      </w:r>
      <w:r w:rsidR="00280F86">
        <w:t>,</w:t>
      </w:r>
      <w:r w:rsidR="005143FA">
        <w:t xml:space="preserve"> as it </w:t>
      </w:r>
      <w:r w:rsidR="00DA51F0">
        <w:t xml:space="preserve">allows using conventional </w:t>
      </w:r>
      <w:r w:rsidR="007E56E2">
        <w:t xml:space="preserve">low-cost </w:t>
      </w:r>
      <w:r w:rsidR="00DA51F0">
        <w:t>processes such as</w:t>
      </w:r>
      <w:r w:rsidR="00280F86">
        <w:t>:</w:t>
      </w:r>
      <w:r w:rsidR="00DA51F0">
        <w:t xml:space="preserve"> ink-jet printing, spray coating, </w:t>
      </w:r>
      <w:r w:rsidR="008D46A3">
        <w:t xml:space="preserve">spin coating, </w:t>
      </w:r>
      <w:r w:rsidR="00DA51F0">
        <w:t>and screen printing</w:t>
      </w:r>
      <w:r w:rsidR="00305DC9" w:rsidRPr="00C14CB4">
        <w:rPr>
          <w:vertAlign w:val="superscript"/>
        </w:rPr>
        <w:fldChar w:fldCharType="begin"/>
      </w:r>
      <w:r w:rsidR="00305DC9" w:rsidRPr="00C14CB4">
        <w:rPr>
          <w:vertAlign w:val="superscript"/>
        </w:rPr>
        <w:instrText xml:space="preserve"> REF _Ref512934002 \r \h </w:instrText>
      </w:r>
      <w:r w:rsidR="00305DC9">
        <w:rPr>
          <w:vertAlign w:val="superscript"/>
        </w:rPr>
        <w:instrText xml:space="preserve"> \* MERGEFORMAT </w:instrText>
      </w:r>
      <w:r w:rsidR="00305DC9" w:rsidRPr="00C14CB4">
        <w:rPr>
          <w:vertAlign w:val="superscript"/>
        </w:rPr>
      </w:r>
      <w:r w:rsidR="00305DC9" w:rsidRPr="00C14CB4">
        <w:rPr>
          <w:vertAlign w:val="superscript"/>
        </w:rPr>
        <w:fldChar w:fldCharType="separate"/>
      </w:r>
      <w:r w:rsidR="00305DC9" w:rsidRPr="00C14CB4">
        <w:rPr>
          <w:vertAlign w:val="superscript"/>
        </w:rPr>
        <w:t>5</w:t>
      </w:r>
      <w:r w:rsidR="00305DC9" w:rsidRPr="00C14CB4">
        <w:rPr>
          <w:vertAlign w:val="superscript"/>
        </w:rPr>
        <w:fldChar w:fldCharType="end"/>
      </w:r>
      <w:r w:rsidR="007E56E2">
        <w:rPr>
          <w:rStyle w:val="CommentReference"/>
          <w:rFonts w:ascii="Times New Roman" w:hAnsi="Times New Roman"/>
          <w:lang w:val="en-GB" w:eastAsia="en-GB"/>
        </w:rPr>
        <w:t>.</w:t>
      </w:r>
      <w:r w:rsidR="00DA51F0">
        <w:t xml:space="preserve"> </w:t>
      </w:r>
      <w:r w:rsidR="00D1376B">
        <w:t xml:space="preserve">However, </w:t>
      </w:r>
      <w:r w:rsidR="00280F86">
        <w:t xml:space="preserve">on the one hand </w:t>
      </w:r>
      <w:r w:rsidR="00D1376B">
        <w:t xml:space="preserve">a wide adoption of this approach has been hindered </w:t>
      </w:r>
      <w:r w:rsidR="00A04BC1">
        <w:t xml:space="preserve">by the lack of </w:t>
      </w:r>
      <w:r w:rsidR="00B358A5">
        <w:t>reliable</w:t>
      </w:r>
      <w:r w:rsidR="00D1376B">
        <w:t xml:space="preserve"> large</w:t>
      </w:r>
      <w:r w:rsidR="00B358A5">
        <w:t xml:space="preserve"> volume</w:t>
      </w:r>
      <w:r w:rsidR="00D1376B">
        <w:t xml:space="preserve"> suspensions</w:t>
      </w:r>
      <w:r w:rsidR="00B358A5">
        <w:t xml:space="preserve"> production</w:t>
      </w:r>
      <w:r w:rsidR="00D1376B">
        <w:t>. On the other hand</w:t>
      </w:r>
      <w:r w:rsidR="00B358A5">
        <w:t>,</w:t>
      </w:r>
      <w:r w:rsidR="00D1376B">
        <w:t xml:space="preserve"> the CNT coatings produced by this method </w:t>
      </w:r>
      <w:r w:rsidR="005143FA">
        <w:t xml:space="preserve">consist of </w:t>
      </w:r>
      <w:r w:rsidR="00A85351">
        <w:t>tangled networks</w:t>
      </w:r>
      <w:r w:rsidR="005143FA">
        <w:t>,</w:t>
      </w:r>
      <w:r w:rsidR="00A04BC1">
        <w:t xml:space="preserve"> </w:t>
      </w:r>
      <w:r w:rsidR="005143FA">
        <w:t xml:space="preserve">thus exhibit </w:t>
      </w:r>
      <w:r w:rsidR="00AA452B">
        <w:t>performances</w:t>
      </w:r>
      <w:r w:rsidR="00D1376B">
        <w:t xml:space="preserve"> far</w:t>
      </w:r>
      <w:r w:rsidR="00D47C49">
        <w:t xml:space="preserve"> </w:t>
      </w:r>
      <w:r w:rsidR="00582396">
        <w:t>below</w:t>
      </w:r>
      <w:r w:rsidR="00D47C49">
        <w:t xml:space="preserve"> </w:t>
      </w:r>
      <w:r w:rsidR="00773FC6">
        <w:t xml:space="preserve">those achievable if the CNT were </w:t>
      </w:r>
      <w:r w:rsidR="00582396">
        <w:t>aligned and densely-packed</w:t>
      </w:r>
      <w:r w:rsidR="00D1376B">
        <w:t>. Nevertheless</w:t>
      </w:r>
      <w:r w:rsidR="009166E3">
        <w:t xml:space="preserve">, </w:t>
      </w:r>
      <w:r w:rsidR="00A04BC1">
        <w:t>recent scientific insights</w:t>
      </w:r>
      <w:r w:rsidR="005D5C3E" w:rsidRPr="00C14CB4">
        <w:rPr>
          <w:vertAlign w:val="superscript"/>
        </w:rPr>
        <w:fldChar w:fldCharType="begin"/>
      </w:r>
      <w:r w:rsidR="005D5C3E" w:rsidRPr="00C14CB4">
        <w:rPr>
          <w:vertAlign w:val="superscript"/>
        </w:rPr>
        <w:instrText xml:space="preserve"> REF _Ref512934606 \r \h </w:instrText>
      </w:r>
      <w:r w:rsidR="005D5C3E">
        <w:rPr>
          <w:vertAlign w:val="superscript"/>
        </w:rPr>
        <w:instrText xml:space="preserve"> \* MERGEFORMAT </w:instrText>
      </w:r>
      <w:r w:rsidR="005D5C3E" w:rsidRPr="00C14CB4">
        <w:rPr>
          <w:vertAlign w:val="superscript"/>
        </w:rPr>
      </w:r>
      <w:r w:rsidR="005D5C3E" w:rsidRPr="00C14CB4">
        <w:rPr>
          <w:vertAlign w:val="superscript"/>
        </w:rPr>
        <w:fldChar w:fldCharType="separate"/>
      </w:r>
      <w:r w:rsidR="005D5C3E" w:rsidRPr="00C14CB4">
        <w:rPr>
          <w:vertAlign w:val="superscript"/>
        </w:rPr>
        <w:t>10</w:t>
      </w:r>
      <w:r w:rsidR="005D5C3E" w:rsidRPr="00C14CB4">
        <w:rPr>
          <w:vertAlign w:val="superscript"/>
        </w:rPr>
        <w:fldChar w:fldCharType="end"/>
      </w:r>
      <w:proofErr w:type="gramStart"/>
      <w:r w:rsidR="005D5C3E">
        <w:rPr>
          <w:vertAlign w:val="superscript"/>
        </w:rPr>
        <w:t>,</w:t>
      </w:r>
      <w:proofErr w:type="gramEnd"/>
      <w:r w:rsidR="005D5C3E">
        <w:rPr>
          <w:vertAlign w:val="superscript"/>
        </w:rPr>
        <w:fldChar w:fldCharType="begin"/>
      </w:r>
      <w:r w:rsidR="005D5C3E">
        <w:rPr>
          <w:vertAlign w:val="superscript"/>
        </w:rPr>
        <w:instrText xml:space="preserve"> REF _Ref512934674 \r \h </w:instrText>
      </w:r>
      <w:r w:rsidR="005D5C3E">
        <w:rPr>
          <w:vertAlign w:val="superscript"/>
        </w:rPr>
      </w:r>
      <w:r w:rsidR="005D5C3E">
        <w:rPr>
          <w:vertAlign w:val="superscript"/>
        </w:rPr>
        <w:fldChar w:fldCharType="separate"/>
      </w:r>
      <w:r w:rsidR="005D5C3E">
        <w:rPr>
          <w:vertAlign w:val="superscript"/>
        </w:rPr>
        <w:t>11</w:t>
      </w:r>
      <w:r w:rsidR="005D5C3E">
        <w:rPr>
          <w:vertAlign w:val="superscript"/>
        </w:rPr>
        <w:fldChar w:fldCharType="end"/>
      </w:r>
      <w:r w:rsidR="005D5C3E">
        <w:rPr>
          <w:vertAlign w:val="superscript"/>
        </w:rPr>
        <w:t>,</w:t>
      </w:r>
      <w:r w:rsidR="005D5C3E">
        <w:rPr>
          <w:vertAlign w:val="superscript"/>
        </w:rPr>
        <w:fldChar w:fldCharType="begin"/>
      </w:r>
      <w:r w:rsidR="005D5C3E">
        <w:rPr>
          <w:vertAlign w:val="superscript"/>
        </w:rPr>
        <w:instrText xml:space="preserve"> REF _Ref512934675 \r \h </w:instrText>
      </w:r>
      <w:r w:rsidR="005D5C3E">
        <w:rPr>
          <w:vertAlign w:val="superscript"/>
        </w:rPr>
      </w:r>
      <w:r w:rsidR="005D5C3E">
        <w:rPr>
          <w:vertAlign w:val="superscript"/>
        </w:rPr>
        <w:fldChar w:fldCharType="separate"/>
      </w:r>
      <w:r w:rsidR="005D5C3E">
        <w:rPr>
          <w:vertAlign w:val="superscript"/>
        </w:rPr>
        <w:t>12</w:t>
      </w:r>
      <w:r w:rsidR="005D5C3E">
        <w:rPr>
          <w:vertAlign w:val="superscript"/>
        </w:rPr>
        <w:fldChar w:fldCharType="end"/>
      </w:r>
      <w:r w:rsidR="00A04BC1" w:rsidRPr="00C14CB4">
        <w:rPr>
          <w:vertAlign w:val="superscript"/>
        </w:rPr>
        <w:t xml:space="preserve"> </w:t>
      </w:r>
      <w:r w:rsidR="00A04BC1">
        <w:t>have shown that</w:t>
      </w:r>
      <w:r w:rsidR="00773FC6">
        <w:t xml:space="preserve"> CNT</w:t>
      </w:r>
      <w:r w:rsidR="00D1376B">
        <w:t xml:space="preserve"> can be</w:t>
      </w:r>
      <w:r w:rsidR="00A04BC1">
        <w:t xml:space="preserve"> align</w:t>
      </w:r>
      <w:r w:rsidR="00D1376B">
        <w:t xml:space="preserve">ed </w:t>
      </w:r>
      <w:r w:rsidR="00A04BC1">
        <w:t>in suspension</w:t>
      </w:r>
      <w:r w:rsidR="00D1376B">
        <w:t>, for instance</w:t>
      </w:r>
      <w:r w:rsidR="00A04BC1">
        <w:t xml:space="preserve"> by </w:t>
      </w:r>
      <w:r w:rsidR="00D1376B">
        <w:t xml:space="preserve">increasing </w:t>
      </w:r>
      <w:r w:rsidR="00A04BC1">
        <w:t>the</w:t>
      </w:r>
      <w:r w:rsidR="00D1376B">
        <w:t>ir</w:t>
      </w:r>
      <w:r w:rsidR="00A04BC1">
        <w:t xml:space="preserve"> concentration to induce a </w:t>
      </w:r>
      <w:r w:rsidR="004E3AAF">
        <w:t>l</w:t>
      </w:r>
      <w:r w:rsidR="00A04BC1">
        <w:t xml:space="preserve">iquid </w:t>
      </w:r>
      <w:r w:rsidR="004E3AAF">
        <w:t>c</w:t>
      </w:r>
      <w:r w:rsidR="00A04BC1">
        <w:t>rystalline</w:t>
      </w:r>
      <w:r w:rsidR="00D1376B">
        <w:t xml:space="preserve"> aligned</w:t>
      </w:r>
      <w:r w:rsidR="00A04BC1">
        <w:t xml:space="preserve"> phase</w:t>
      </w:r>
      <w:r w:rsidR="00D1376B">
        <w:t>s</w:t>
      </w:r>
      <w:r w:rsidR="00D1376B" w:rsidRPr="00040885">
        <w:rPr>
          <w:vertAlign w:val="superscript"/>
        </w:rPr>
        <w:fldChar w:fldCharType="begin"/>
      </w:r>
      <w:r w:rsidR="00D1376B" w:rsidRPr="00040885">
        <w:rPr>
          <w:vertAlign w:val="superscript"/>
        </w:rPr>
        <w:instrText xml:space="preserve"> REF _Ref512934718 \r \h </w:instrText>
      </w:r>
      <w:r w:rsidR="00D1376B">
        <w:rPr>
          <w:vertAlign w:val="superscript"/>
        </w:rPr>
        <w:instrText xml:space="preserve"> \* MERGEFORMAT </w:instrText>
      </w:r>
      <w:r w:rsidR="00D1376B" w:rsidRPr="00040885">
        <w:rPr>
          <w:vertAlign w:val="superscript"/>
        </w:rPr>
      </w:r>
      <w:r w:rsidR="00D1376B" w:rsidRPr="00040885">
        <w:rPr>
          <w:vertAlign w:val="superscript"/>
        </w:rPr>
        <w:fldChar w:fldCharType="separate"/>
      </w:r>
      <w:r w:rsidR="00D1376B" w:rsidRPr="00040885">
        <w:rPr>
          <w:vertAlign w:val="superscript"/>
        </w:rPr>
        <w:t>13</w:t>
      </w:r>
      <w:r w:rsidR="00D1376B" w:rsidRPr="00040885">
        <w:rPr>
          <w:vertAlign w:val="superscript"/>
        </w:rPr>
        <w:fldChar w:fldCharType="end"/>
      </w:r>
      <w:r w:rsidR="00CE4126">
        <w:rPr>
          <w:vertAlign w:val="superscript"/>
        </w:rPr>
        <w:t>,</w:t>
      </w:r>
      <w:r w:rsidR="00CE4126">
        <w:rPr>
          <w:vertAlign w:val="superscript"/>
        </w:rPr>
        <w:fldChar w:fldCharType="begin"/>
      </w:r>
      <w:r w:rsidR="00CE4126">
        <w:rPr>
          <w:vertAlign w:val="superscript"/>
        </w:rPr>
        <w:instrText xml:space="preserve"> REF _Ref514319716 \r \h </w:instrText>
      </w:r>
      <w:r w:rsidR="00CE4126">
        <w:rPr>
          <w:vertAlign w:val="superscript"/>
        </w:rPr>
      </w:r>
      <w:r w:rsidR="00CE4126">
        <w:rPr>
          <w:vertAlign w:val="superscript"/>
        </w:rPr>
        <w:fldChar w:fldCharType="separate"/>
      </w:r>
      <w:r w:rsidR="00CE4126">
        <w:rPr>
          <w:vertAlign w:val="superscript"/>
        </w:rPr>
        <w:t>14</w:t>
      </w:r>
      <w:r w:rsidR="00CE4126">
        <w:rPr>
          <w:vertAlign w:val="superscript"/>
        </w:rPr>
        <w:fldChar w:fldCharType="end"/>
      </w:r>
      <w:r w:rsidR="009166E3">
        <w:t>. We th</w:t>
      </w:r>
      <w:r w:rsidR="00FB4F63">
        <w:t>erefore</w:t>
      </w:r>
      <w:r w:rsidR="009166E3">
        <w:t xml:space="preserve"> </w:t>
      </w:r>
      <w:r w:rsidR="004E3AAF">
        <w:t xml:space="preserve">believe that </w:t>
      </w:r>
      <w:r w:rsidR="00D1376B">
        <w:t>gaining</w:t>
      </w:r>
      <w:r w:rsidR="009166E3">
        <w:t xml:space="preserve"> better u</w:t>
      </w:r>
      <w:r w:rsidR="00D47C49">
        <w:t xml:space="preserve">nderstanding </w:t>
      </w:r>
      <w:r w:rsidR="00E535B4">
        <w:t>on</w:t>
      </w:r>
      <w:r w:rsidR="005143FA">
        <w:t xml:space="preserve"> </w:t>
      </w:r>
      <w:r w:rsidR="00D1376B">
        <w:t>the production of</w:t>
      </w:r>
      <w:r w:rsidR="00D47C49">
        <w:t xml:space="preserve"> concentrated CNT</w:t>
      </w:r>
      <w:r w:rsidR="00D1376B">
        <w:t xml:space="preserve"> </w:t>
      </w:r>
      <w:r w:rsidR="00D47C49">
        <w:t>suspensions at</w:t>
      </w:r>
      <w:r w:rsidR="00D47C49">
        <w:rPr>
          <w:rFonts w:eastAsiaTheme="majorEastAsia"/>
        </w:rPr>
        <w:t xml:space="preserve"> </w:t>
      </w:r>
      <w:r w:rsidR="00940E4E">
        <w:rPr>
          <w:rFonts w:eastAsiaTheme="majorEastAsia"/>
        </w:rPr>
        <w:t>large-</w:t>
      </w:r>
      <w:r w:rsidR="00D1376B">
        <w:rPr>
          <w:rFonts w:eastAsiaTheme="majorEastAsia"/>
        </w:rPr>
        <w:t>scale</w:t>
      </w:r>
      <w:r w:rsidR="00D47C49">
        <w:rPr>
          <w:rFonts w:eastAsiaTheme="majorEastAsia"/>
        </w:rPr>
        <w:t xml:space="preserve"> </w:t>
      </w:r>
      <w:r w:rsidR="00D1376B">
        <w:t xml:space="preserve">offers benefits for both existing CNT manufacturing processes and future applications requiring better control over the CNT </w:t>
      </w:r>
      <w:r w:rsidR="00D1376B" w:rsidRPr="0024754E">
        <w:rPr>
          <w:color w:val="000000" w:themeColor="text1"/>
        </w:rPr>
        <w:t>alignment</w:t>
      </w:r>
      <w:r w:rsidR="004F6602" w:rsidRPr="0024754E">
        <w:rPr>
          <w:color w:val="000000" w:themeColor="text1"/>
          <w:vertAlign w:val="superscript"/>
        </w:rPr>
        <w:fldChar w:fldCharType="begin"/>
      </w:r>
      <w:r w:rsidR="004F6602" w:rsidRPr="0024754E">
        <w:rPr>
          <w:color w:val="000000" w:themeColor="text1"/>
          <w:vertAlign w:val="superscript"/>
        </w:rPr>
        <w:instrText xml:space="preserve"> REF _Ref514320036 \r \h  \* MERGEFORMAT </w:instrText>
      </w:r>
      <w:r w:rsidR="004F6602" w:rsidRPr="0024754E">
        <w:rPr>
          <w:color w:val="000000" w:themeColor="text1"/>
          <w:vertAlign w:val="superscript"/>
        </w:rPr>
      </w:r>
      <w:r w:rsidR="004F6602" w:rsidRPr="0024754E">
        <w:rPr>
          <w:color w:val="000000" w:themeColor="text1"/>
          <w:vertAlign w:val="superscript"/>
        </w:rPr>
        <w:fldChar w:fldCharType="separate"/>
      </w:r>
      <w:r w:rsidR="004F6602" w:rsidRPr="0024754E">
        <w:rPr>
          <w:color w:val="000000" w:themeColor="text1"/>
          <w:vertAlign w:val="superscript"/>
        </w:rPr>
        <w:t>15</w:t>
      </w:r>
      <w:r w:rsidR="004F6602" w:rsidRPr="0024754E">
        <w:rPr>
          <w:color w:val="000000" w:themeColor="text1"/>
          <w:vertAlign w:val="superscript"/>
        </w:rPr>
        <w:fldChar w:fldCharType="end"/>
      </w:r>
      <w:r w:rsidR="004E3AAF" w:rsidRPr="0024754E">
        <w:rPr>
          <w:color w:val="000000" w:themeColor="text1"/>
        </w:rPr>
        <w:t xml:space="preserve">. </w:t>
      </w:r>
    </w:p>
    <w:p w14:paraId="23663032" w14:textId="294113BD" w:rsidR="00B739D7" w:rsidRPr="00B739D7" w:rsidRDefault="002B145D" w:rsidP="00B739D7">
      <w:pPr>
        <w:pStyle w:val="TAMainText"/>
      </w:pPr>
      <w:r w:rsidRPr="003825B4">
        <w:t xml:space="preserve">Ideally, </w:t>
      </w:r>
      <w:r w:rsidR="00B85E11">
        <w:t xml:space="preserve">for making dispersions from CNT </w:t>
      </w:r>
      <w:r w:rsidR="00974D8B" w:rsidRPr="00F64FAC">
        <w:t>powders</w:t>
      </w:r>
      <w:r w:rsidR="00B85E11">
        <w:t>, the powders</w:t>
      </w:r>
      <w:r w:rsidR="00974D8B" w:rsidRPr="00F64FAC">
        <w:t xml:space="preserve"> </w:t>
      </w:r>
      <w:r w:rsidR="00E535B4">
        <w:t>must</w:t>
      </w:r>
      <w:r w:rsidR="00974D8B">
        <w:t xml:space="preserve"> be disentangled at the</w:t>
      </w:r>
      <w:r w:rsidR="00974D8B" w:rsidRPr="00F64FAC">
        <w:t xml:space="preserve"> high</w:t>
      </w:r>
      <w:r w:rsidR="00974D8B">
        <w:t>est</w:t>
      </w:r>
      <w:r w:rsidR="00974D8B" w:rsidRPr="00F64FAC">
        <w:t xml:space="preserve"> rate </w:t>
      </w:r>
      <w:r w:rsidR="00974D8B">
        <w:t>possible</w:t>
      </w:r>
      <w:r w:rsidR="00B739D7">
        <w:t>,</w:t>
      </w:r>
      <w:r w:rsidR="00B85E11">
        <w:t xml:space="preserve"> without damaging the CNT</w:t>
      </w:r>
      <w:r w:rsidR="00B739D7">
        <w:t>,</w:t>
      </w:r>
      <w:r w:rsidR="00974D8B">
        <w:t xml:space="preserve"> and </w:t>
      </w:r>
      <w:r w:rsidR="00B739D7">
        <w:t>using</w:t>
      </w:r>
      <w:r w:rsidR="00974D8B">
        <w:t xml:space="preserve"> </w:t>
      </w:r>
      <w:r w:rsidR="00B739D7">
        <w:t xml:space="preserve">a </w:t>
      </w:r>
      <w:r w:rsidR="00974D8B">
        <w:t>minimal</w:t>
      </w:r>
      <w:r w:rsidR="00974D8B" w:rsidRPr="00F64FAC">
        <w:t xml:space="preserve"> </w:t>
      </w:r>
      <w:r w:rsidR="00B85E11">
        <w:t>amount</w:t>
      </w:r>
      <w:r w:rsidR="00974D8B" w:rsidRPr="00F64FAC">
        <w:t xml:space="preserve"> of surfactant</w:t>
      </w:r>
      <w:r w:rsidR="00592A6F">
        <w:t xml:space="preserve">. </w:t>
      </w:r>
      <w:r w:rsidR="00B739D7">
        <w:t>To optimize the surfactant concentration, we initially followed a</w:t>
      </w:r>
      <w:r w:rsidR="00B739D7" w:rsidRPr="005143FA">
        <w:t xml:space="preserve"> ‘standard’ CNT dispersion </w:t>
      </w:r>
      <w:r w:rsidR="00B739D7">
        <w:t>procedure</w:t>
      </w:r>
      <w:r w:rsidR="00B739D7" w:rsidRPr="005143FA">
        <w:t>, in which</w:t>
      </w:r>
      <w:r w:rsidR="00B739D7" w:rsidRPr="002B145D">
        <w:t xml:space="preserve"> stock CNT powder, surfactant, and water are weighed, mixed</w:t>
      </w:r>
      <w:r w:rsidR="00B739D7">
        <w:t>,</w:t>
      </w:r>
      <w:r w:rsidR="00B739D7" w:rsidRPr="002B145D">
        <w:t xml:space="preserve"> sonicated</w:t>
      </w:r>
      <w:r w:rsidR="00B739D7">
        <w:t xml:space="preserve"> and centrifuged</w:t>
      </w:r>
      <w:r w:rsidR="00B739D7" w:rsidRPr="002B145D">
        <w:t xml:space="preserve">. </w:t>
      </w:r>
      <w:r w:rsidR="005143FA" w:rsidRPr="00A7593D">
        <w:t xml:space="preserve">Despite care in the preparation, no clear trends </w:t>
      </w:r>
      <w:r w:rsidR="00AC5D55" w:rsidRPr="00A70E0B">
        <w:t xml:space="preserve">were obtained due to inconsistencies </w:t>
      </w:r>
      <w:r w:rsidR="00B739D7">
        <w:lastRenderedPageBreak/>
        <w:t xml:space="preserve">and poor reproducibility in </w:t>
      </w:r>
      <w:r w:rsidR="00974D8B">
        <w:t xml:space="preserve">our </w:t>
      </w:r>
      <w:r w:rsidR="00B739D7">
        <w:t>batches</w:t>
      </w:r>
      <w:r w:rsidR="00974D8B">
        <w:t xml:space="preserve"> of</w:t>
      </w:r>
      <w:r w:rsidR="005143FA" w:rsidRPr="00592A6F">
        <w:t xml:space="preserve"> solution</w:t>
      </w:r>
      <w:r w:rsidRPr="00592A6F">
        <w:t>s</w:t>
      </w:r>
      <w:r w:rsidR="005143FA" w:rsidRPr="00592A6F">
        <w:t xml:space="preserve">. </w:t>
      </w:r>
      <w:r w:rsidR="00974D8B">
        <w:t>Therefore, we identified a new protocol that yields</w:t>
      </w:r>
      <w:r w:rsidR="00974D8B" w:rsidRPr="002B145D">
        <w:t xml:space="preserve"> reproducible and consistent </w:t>
      </w:r>
      <w:r w:rsidR="00974D8B">
        <w:t>results, independent from the</w:t>
      </w:r>
      <w:r w:rsidR="00974D8B" w:rsidRPr="002B145D">
        <w:t xml:space="preserve"> </w:t>
      </w:r>
      <w:r w:rsidR="00974D8B">
        <w:t xml:space="preserve">inherent </w:t>
      </w:r>
      <w:r w:rsidR="00974D8B" w:rsidRPr="002B145D">
        <w:t>variability in the CNT stock material (e.g. powders containing</w:t>
      </w:r>
      <w:r w:rsidR="00974D8B">
        <w:t xml:space="preserve"> CNT</w:t>
      </w:r>
      <w:r w:rsidR="00974D8B" w:rsidRPr="002B145D">
        <w:t xml:space="preserve"> clumps that do not disentangle</w:t>
      </w:r>
      <w:r w:rsidR="00974D8B">
        <w:t>, etc</w:t>
      </w:r>
      <w:r w:rsidR="00974D8B" w:rsidRPr="002B145D">
        <w:t>)</w:t>
      </w:r>
      <w:r w:rsidR="009129F3">
        <w:t>.</w:t>
      </w:r>
      <w:r w:rsidR="00B739D7">
        <w:t xml:space="preserve"> We focused on </w:t>
      </w:r>
      <w:r w:rsidR="00B739D7" w:rsidRPr="00EF59D5">
        <w:t>sodium dodecyl sulfate</w:t>
      </w:r>
      <w:r w:rsidR="00B739D7">
        <w:t xml:space="preserve"> (SDS) as a surfactant </w:t>
      </w:r>
      <w:r w:rsidR="00B739D7" w:rsidRPr="00DF4B42">
        <w:t xml:space="preserve">because it is </w:t>
      </w:r>
      <w:r w:rsidR="00B739D7">
        <w:t>one of t</w:t>
      </w:r>
      <w:r w:rsidR="00B739D7" w:rsidRPr="00DF4B42">
        <w:t>he most-widely used</w:t>
      </w:r>
      <w:r w:rsidR="00B739D7">
        <w:t>, it is</w:t>
      </w:r>
      <w:r w:rsidR="00B739D7" w:rsidRPr="00DF4B42">
        <w:t xml:space="preserve"> one of the first </w:t>
      </w:r>
      <w:r w:rsidR="00B739D7">
        <w:t>adopted</w:t>
      </w:r>
      <w:r w:rsidR="00B739D7" w:rsidRPr="00DF4B42">
        <w:t xml:space="preserve"> </w:t>
      </w:r>
      <w:r w:rsidR="00B739D7">
        <w:t>for making CNT suspensions</w:t>
      </w:r>
      <w:r w:rsidR="00B739D7" w:rsidRPr="00280F86">
        <w:rPr>
          <w:vertAlign w:val="superscript"/>
        </w:rPr>
        <w:fldChar w:fldCharType="begin"/>
      </w:r>
      <w:r w:rsidR="00B739D7" w:rsidRPr="00280F86">
        <w:rPr>
          <w:vertAlign w:val="superscript"/>
        </w:rPr>
        <w:instrText xml:space="preserve"> REF _Ref530032683 \n \h </w:instrText>
      </w:r>
      <w:r w:rsidR="00B739D7">
        <w:rPr>
          <w:vertAlign w:val="superscript"/>
        </w:rPr>
        <w:instrText xml:space="preserve"> \* MERGEFORMAT </w:instrText>
      </w:r>
      <w:r w:rsidR="00B739D7" w:rsidRPr="00280F86">
        <w:rPr>
          <w:vertAlign w:val="superscript"/>
        </w:rPr>
      </w:r>
      <w:r w:rsidR="00B739D7" w:rsidRPr="00280F86">
        <w:rPr>
          <w:vertAlign w:val="superscript"/>
        </w:rPr>
        <w:fldChar w:fldCharType="separate"/>
      </w:r>
      <w:r w:rsidR="00B739D7">
        <w:rPr>
          <w:vertAlign w:val="superscript"/>
        </w:rPr>
        <w:t>33</w:t>
      </w:r>
      <w:r w:rsidR="00B739D7" w:rsidRPr="00280F86">
        <w:rPr>
          <w:vertAlign w:val="superscript"/>
        </w:rPr>
        <w:fldChar w:fldCharType="end"/>
      </w:r>
      <w:r w:rsidR="00B739D7">
        <w:t xml:space="preserve"> and, being so well-studied, it provides</w:t>
      </w:r>
      <w:r w:rsidR="00B739D7" w:rsidRPr="00DF4B42">
        <w:t xml:space="preserve"> an excellent </w:t>
      </w:r>
      <w:r w:rsidR="00B739D7">
        <w:t>reference</w:t>
      </w:r>
      <w:r w:rsidR="00B739D7" w:rsidRPr="00DF4B42">
        <w:t xml:space="preserve"> </w:t>
      </w:r>
      <w:r w:rsidR="00B739D7">
        <w:t>for</w:t>
      </w:r>
      <w:r w:rsidR="00B739D7" w:rsidRPr="00DF4B42">
        <w:t xml:space="preserve"> compar</w:t>
      </w:r>
      <w:r w:rsidR="00B739D7">
        <w:t>ing</w:t>
      </w:r>
      <w:r w:rsidR="00B739D7" w:rsidRPr="00DF4B42">
        <w:t xml:space="preserve"> </w:t>
      </w:r>
      <w:r w:rsidR="00B739D7">
        <w:t>the</w:t>
      </w:r>
      <w:r w:rsidR="00B739D7" w:rsidRPr="00DF4B42">
        <w:t xml:space="preserve"> results </w:t>
      </w:r>
      <w:r w:rsidR="00B739D7">
        <w:t>to the</w:t>
      </w:r>
      <w:r w:rsidR="00B739D7" w:rsidRPr="00DF4B42">
        <w:t xml:space="preserve"> </w:t>
      </w:r>
      <w:r w:rsidR="00B739D7">
        <w:t>ample literature available a</w:t>
      </w:r>
      <w:r w:rsidR="00B739D7" w:rsidRPr="00DF4B42">
        <w:t xml:space="preserve">lthough </w:t>
      </w:r>
      <w:r w:rsidR="00B739D7">
        <w:t xml:space="preserve">it is known for not being the </w:t>
      </w:r>
      <w:r w:rsidR="009129F3">
        <w:t>most effective</w:t>
      </w:r>
      <w:r w:rsidR="00B739D7">
        <w:t xml:space="preserve"> </w:t>
      </w:r>
      <w:r w:rsidR="00B739D7" w:rsidRPr="00DF4B42">
        <w:t xml:space="preserve">in terms of </w:t>
      </w:r>
      <w:r w:rsidR="009129F3">
        <w:t>its ability to disperse CNT</w:t>
      </w:r>
      <w:r w:rsidR="00B739D7" w:rsidRPr="00592A6F">
        <w:t xml:space="preserve">. </w:t>
      </w:r>
    </w:p>
    <w:p w14:paraId="7FD75598" w14:textId="08DB3CAB" w:rsidR="005143FA" w:rsidRPr="002B145D" w:rsidRDefault="00974D8B" w:rsidP="00265605">
      <w:pPr>
        <w:pStyle w:val="TAMainText"/>
      </w:pPr>
      <w:r>
        <w:t xml:space="preserve">Several </w:t>
      </w:r>
      <w:r w:rsidR="00D67929">
        <w:t xml:space="preserve">authors attempted to determine the </w:t>
      </w:r>
      <w:r>
        <w:t xml:space="preserve">SDS/CNT </w:t>
      </w:r>
      <w:r w:rsidR="00D67929">
        <w:t xml:space="preserve">phase diagram and to deduce </w:t>
      </w:r>
      <w:r w:rsidR="00B739D7">
        <w:t>an</w:t>
      </w:r>
      <w:r w:rsidR="00D67929">
        <w:t xml:space="preserve"> optimal SDS/CNT weight ratio</w:t>
      </w:r>
      <w:r w:rsidR="00D22433">
        <w:t xml:space="preserve"> from it</w:t>
      </w:r>
      <w:r w:rsidR="00D67929">
        <w:t>. F</w:t>
      </w:r>
      <w:r>
        <w:t xml:space="preserve">or instance: </w:t>
      </w:r>
      <w:r w:rsidR="008437E0">
        <w:t xml:space="preserve">the </w:t>
      </w:r>
      <w:r w:rsidR="008437E0" w:rsidRPr="002B145D">
        <w:t>work of Vigolo</w:t>
      </w:r>
      <w:r w:rsidR="008437E0" w:rsidRPr="00A8360A">
        <w:rPr>
          <w:vertAlign w:val="superscript"/>
        </w:rPr>
        <w:fldChar w:fldCharType="begin"/>
      </w:r>
      <w:r w:rsidR="008437E0" w:rsidRPr="00A8360A">
        <w:rPr>
          <w:vertAlign w:val="superscript"/>
        </w:rPr>
        <w:instrText xml:space="preserve"> REF _Ref529699796 \n \h </w:instrText>
      </w:r>
      <w:r w:rsidR="008437E0">
        <w:rPr>
          <w:vertAlign w:val="superscript"/>
        </w:rPr>
        <w:instrText xml:space="preserve"> \* MERGEFORMAT </w:instrText>
      </w:r>
      <w:r w:rsidR="008437E0" w:rsidRPr="00A8360A">
        <w:rPr>
          <w:vertAlign w:val="superscript"/>
        </w:rPr>
      </w:r>
      <w:r w:rsidR="008437E0" w:rsidRPr="00A8360A">
        <w:rPr>
          <w:vertAlign w:val="superscript"/>
        </w:rPr>
        <w:fldChar w:fldCharType="separate"/>
      </w:r>
      <w:r w:rsidR="008437E0">
        <w:rPr>
          <w:vertAlign w:val="superscript"/>
        </w:rPr>
        <w:t>19</w:t>
      </w:r>
      <w:r w:rsidR="008437E0" w:rsidRPr="00A8360A">
        <w:rPr>
          <w:vertAlign w:val="superscript"/>
        </w:rPr>
        <w:fldChar w:fldCharType="end"/>
      </w:r>
      <w:r w:rsidR="0057555F">
        <w:t xml:space="preserve"> </w:t>
      </w:r>
      <w:r w:rsidR="008437E0" w:rsidRPr="002B145D">
        <w:t xml:space="preserve">on </w:t>
      </w:r>
      <w:r w:rsidR="008437E0">
        <w:t>spun</w:t>
      </w:r>
      <w:r w:rsidR="008437E0" w:rsidRPr="002B145D">
        <w:t xml:space="preserve"> CNT fibers</w:t>
      </w:r>
      <w:r>
        <w:t xml:space="preserve"> </w:t>
      </w:r>
      <w:r w:rsidR="00D92A91">
        <w:t>suggest</w:t>
      </w:r>
      <w:r w:rsidR="008437E0">
        <w:t>s</w:t>
      </w:r>
      <w:r w:rsidR="00D92A91">
        <w:t xml:space="preserve"> </w:t>
      </w:r>
      <w:r w:rsidR="005143FA" w:rsidRPr="002B145D">
        <w:t>a ratio of SDS/CNT = 3:1 (0.35wt</w:t>
      </w:r>
      <w:proofErr w:type="gramStart"/>
      <w:r w:rsidR="005143FA" w:rsidRPr="002B145D">
        <w:t>.%</w:t>
      </w:r>
      <w:proofErr w:type="gramEnd"/>
      <w:r w:rsidR="005143FA" w:rsidRPr="002B145D">
        <w:t xml:space="preserve"> CNT; 1.0wt% SDS). </w:t>
      </w:r>
      <w:r w:rsidR="008437E0">
        <w:t>Coleman</w:t>
      </w:r>
      <w:r w:rsidR="008437E0" w:rsidRPr="00592A6F">
        <w:rPr>
          <w:vertAlign w:val="superscript"/>
        </w:rPr>
        <w:fldChar w:fldCharType="begin"/>
      </w:r>
      <w:r w:rsidR="008437E0" w:rsidRPr="00592A6F">
        <w:rPr>
          <w:vertAlign w:val="superscript"/>
        </w:rPr>
        <w:instrText xml:space="preserve"> REF _Ref529699934 \n \h </w:instrText>
      </w:r>
      <w:r w:rsidR="008437E0">
        <w:rPr>
          <w:vertAlign w:val="superscript"/>
        </w:rPr>
        <w:instrText xml:space="preserve"> \* MERGEFORMAT </w:instrText>
      </w:r>
      <w:r w:rsidR="008437E0" w:rsidRPr="00592A6F">
        <w:rPr>
          <w:vertAlign w:val="superscript"/>
        </w:rPr>
      </w:r>
      <w:r w:rsidR="008437E0" w:rsidRPr="00592A6F">
        <w:rPr>
          <w:vertAlign w:val="superscript"/>
        </w:rPr>
        <w:fldChar w:fldCharType="separate"/>
      </w:r>
      <w:r w:rsidR="008437E0" w:rsidRPr="00592A6F">
        <w:rPr>
          <w:vertAlign w:val="superscript"/>
        </w:rPr>
        <w:t>20</w:t>
      </w:r>
      <w:r w:rsidR="008437E0" w:rsidRPr="00592A6F">
        <w:rPr>
          <w:vertAlign w:val="superscript"/>
        </w:rPr>
        <w:fldChar w:fldCharType="end"/>
      </w:r>
      <w:r w:rsidR="005143FA" w:rsidRPr="002B145D">
        <w:t xml:space="preserve"> </w:t>
      </w:r>
      <w:r w:rsidR="008437E0">
        <w:t xml:space="preserve">et </w:t>
      </w:r>
      <w:r w:rsidR="005143FA" w:rsidRPr="002B145D">
        <w:t xml:space="preserve">al. </w:t>
      </w:r>
      <w:r w:rsidR="008437E0">
        <w:t>propose</w:t>
      </w:r>
      <w:r w:rsidR="005143FA" w:rsidRPr="002B145D">
        <w:t xml:space="preserve"> a value of SDS/CNT = 4:1 (0.5wt</w:t>
      </w:r>
      <w:proofErr w:type="gramStart"/>
      <w:r w:rsidR="005143FA" w:rsidRPr="002B145D">
        <w:t>.%</w:t>
      </w:r>
      <w:proofErr w:type="gramEnd"/>
      <w:r w:rsidR="005143FA" w:rsidRPr="002B145D">
        <w:t xml:space="preserve"> CNT; 2wt.% SDS)</w:t>
      </w:r>
      <w:r w:rsidR="00D92A91">
        <w:t xml:space="preserve"> </w:t>
      </w:r>
      <w:r w:rsidR="008437E0">
        <w:t xml:space="preserve">but </w:t>
      </w:r>
      <w:r w:rsidR="00D67929">
        <w:t>for</w:t>
      </w:r>
      <w:r w:rsidR="00D92A91">
        <w:t xml:space="preserve"> </w:t>
      </w:r>
      <w:r w:rsidR="008437E0">
        <w:t xml:space="preserve">a </w:t>
      </w:r>
      <w:r w:rsidR="00D92A91">
        <w:t>different CNT source</w:t>
      </w:r>
      <w:r>
        <w:t xml:space="preserve">. </w:t>
      </w:r>
      <w:r w:rsidRPr="002B145D">
        <w:t>Grossiord</w:t>
      </w:r>
      <w:r w:rsidRPr="00F2638D">
        <w:rPr>
          <w:vertAlign w:val="superscript"/>
        </w:rPr>
        <w:fldChar w:fldCharType="begin"/>
      </w:r>
      <w:r w:rsidRPr="00F2638D">
        <w:rPr>
          <w:vertAlign w:val="superscript"/>
        </w:rPr>
        <w:instrText xml:space="preserve"> REF _Ref529700017 \n \h </w:instrText>
      </w:r>
      <w:r>
        <w:rPr>
          <w:vertAlign w:val="superscript"/>
        </w:rPr>
        <w:instrText xml:space="preserve"> \* MERGEFORMAT </w:instrText>
      </w:r>
      <w:r w:rsidRPr="00F2638D">
        <w:rPr>
          <w:vertAlign w:val="superscript"/>
        </w:rPr>
      </w:r>
      <w:r w:rsidRPr="00F2638D">
        <w:rPr>
          <w:vertAlign w:val="superscript"/>
        </w:rPr>
        <w:fldChar w:fldCharType="separate"/>
      </w:r>
      <w:r>
        <w:rPr>
          <w:vertAlign w:val="superscript"/>
        </w:rPr>
        <w:t>21</w:t>
      </w:r>
      <w:r w:rsidRPr="00F2638D">
        <w:rPr>
          <w:vertAlign w:val="superscript"/>
        </w:rPr>
        <w:fldChar w:fldCharType="end"/>
      </w:r>
      <w:r w:rsidRPr="00F2638D">
        <w:rPr>
          <w:vertAlign w:val="superscript"/>
        </w:rPr>
        <w:t xml:space="preserve"> </w:t>
      </w:r>
      <w:r w:rsidRPr="002B145D">
        <w:t xml:space="preserve">et al. </w:t>
      </w:r>
      <w:r w:rsidR="00D67929">
        <w:t>suggest</w:t>
      </w:r>
      <w:r w:rsidRPr="002B145D">
        <w:t xml:space="preserve"> an optimum </w:t>
      </w:r>
      <w:r w:rsidR="00D67929">
        <w:t>at</w:t>
      </w:r>
      <w:r w:rsidRPr="002B145D">
        <w:t xml:space="preserve"> SDS/CNT = 1.7:1</w:t>
      </w:r>
      <w:r>
        <w:t xml:space="preserve"> </w:t>
      </w:r>
      <w:r w:rsidR="00B739D7">
        <w:t>whereas</w:t>
      </w:r>
      <w:r w:rsidR="00D67929">
        <w:t xml:space="preserve"> </w:t>
      </w:r>
      <w:r w:rsidRPr="002B145D">
        <w:t>Kornev</w:t>
      </w:r>
      <w:r w:rsidRPr="00F2638D">
        <w:rPr>
          <w:vertAlign w:val="superscript"/>
        </w:rPr>
        <w:fldChar w:fldCharType="begin"/>
      </w:r>
      <w:r w:rsidRPr="00F2638D">
        <w:rPr>
          <w:vertAlign w:val="superscript"/>
        </w:rPr>
        <w:instrText xml:space="preserve"> REF _Ref529700352 \n \h </w:instrText>
      </w:r>
      <w:r>
        <w:rPr>
          <w:vertAlign w:val="superscript"/>
        </w:rPr>
        <w:instrText xml:space="preserve"> \* MERGEFORMAT </w:instrText>
      </w:r>
      <w:r w:rsidRPr="00F2638D">
        <w:rPr>
          <w:vertAlign w:val="superscript"/>
        </w:rPr>
      </w:r>
      <w:r w:rsidRPr="00F2638D">
        <w:rPr>
          <w:vertAlign w:val="superscript"/>
        </w:rPr>
        <w:fldChar w:fldCharType="separate"/>
      </w:r>
      <w:r>
        <w:rPr>
          <w:vertAlign w:val="superscript"/>
        </w:rPr>
        <w:t>22</w:t>
      </w:r>
      <w:r w:rsidRPr="00F2638D">
        <w:rPr>
          <w:vertAlign w:val="superscript"/>
        </w:rPr>
        <w:fldChar w:fldCharType="end"/>
      </w:r>
      <w:r w:rsidRPr="002B145D">
        <w:t xml:space="preserve"> et al. claim </w:t>
      </w:r>
      <w:r>
        <w:t xml:space="preserve">having </w:t>
      </w:r>
      <w:r w:rsidR="00B739D7">
        <w:t xml:space="preserve">not being </w:t>
      </w:r>
      <w:r w:rsidRPr="002B145D">
        <w:t xml:space="preserve">able to reproduce </w:t>
      </w:r>
      <w:r>
        <w:t>the</w:t>
      </w:r>
      <w:r w:rsidRPr="002B145D">
        <w:t xml:space="preserve"> </w:t>
      </w:r>
      <w:r w:rsidR="00B739D7">
        <w:t xml:space="preserve">SDS/CNT </w:t>
      </w:r>
      <w:r>
        <w:t xml:space="preserve">phase </w:t>
      </w:r>
      <w:r w:rsidRPr="002B145D">
        <w:t>diagram</w:t>
      </w:r>
      <w:r>
        <w:t xml:space="preserve"> at high loading</w:t>
      </w:r>
      <w:r w:rsidR="00D67929">
        <w:t>s</w:t>
      </w:r>
      <w:r w:rsidRPr="002B145D">
        <w:t xml:space="preserve">. </w:t>
      </w:r>
      <w:r w:rsidR="00265605">
        <w:t>T</w:t>
      </w:r>
      <w:r w:rsidR="008F7A4A">
        <w:t xml:space="preserve">he </w:t>
      </w:r>
      <w:r w:rsidR="00265605">
        <w:t>variety of conditions used to ascertain the phase diagram, and thus the difficulty in identifying an optimal formulation for making SDS/CNT solutions, was captured very clearly by Duan</w:t>
      </w:r>
      <w:r w:rsidR="00265605" w:rsidRPr="00592A6F">
        <w:rPr>
          <w:vertAlign w:val="superscript"/>
        </w:rPr>
        <w:fldChar w:fldCharType="begin"/>
      </w:r>
      <w:r w:rsidR="00265605" w:rsidRPr="00592A6F">
        <w:rPr>
          <w:vertAlign w:val="superscript"/>
        </w:rPr>
        <w:instrText xml:space="preserve"> REF _Ref529700560 \n \h </w:instrText>
      </w:r>
      <w:r w:rsidR="00265605">
        <w:rPr>
          <w:vertAlign w:val="superscript"/>
        </w:rPr>
        <w:instrText xml:space="preserve"> \* MERGEFORMAT </w:instrText>
      </w:r>
      <w:r w:rsidR="00265605" w:rsidRPr="00592A6F">
        <w:rPr>
          <w:vertAlign w:val="superscript"/>
        </w:rPr>
      </w:r>
      <w:r w:rsidR="00265605" w:rsidRPr="00592A6F">
        <w:rPr>
          <w:vertAlign w:val="superscript"/>
        </w:rPr>
        <w:fldChar w:fldCharType="separate"/>
      </w:r>
      <w:r w:rsidR="00265605">
        <w:rPr>
          <w:vertAlign w:val="superscript"/>
        </w:rPr>
        <w:t>23</w:t>
      </w:r>
      <w:r w:rsidR="00265605" w:rsidRPr="00592A6F">
        <w:rPr>
          <w:vertAlign w:val="superscript"/>
        </w:rPr>
        <w:fldChar w:fldCharType="end"/>
      </w:r>
      <w:r w:rsidR="00265605">
        <w:t xml:space="preserve"> et al. who pointed</w:t>
      </w:r>
      <w:r w:rsidR="008F7A4A">
        <w:t xml:space="preserve"> out that </w:t>
      </w:r>
      <w:r w:rsidR="00265605">
        <w:t xml:space="preserve">in thirteen publications analyzed </w:t>
      </w:r>
      <w:r w:rsidR="008F7A4A">
        <w:t>the range of CNT/SDS was as wide as</w:t>
      </w:r>
      <w:r w:rsidR="002B145D" w:rsidRPr="00F64FAC">
        <w:t xml:space="preserve"> </w:t>
      </w:r>
      <w:r w:rsidR="00056079">
        <w:t>1:1</w:t>
      </w:r>
      <w:r w:rsidR="002B145D" w:rsidRPr="00F64FAC">
        <w:t xml:space="preserve"> </w:t>
      </w:r>
      <w:r w:rsidR="00056079">
        <w:t>-</w:t>
      </w:r>
      <w:r w:rsidR="002B145D" w:rsidRPr="00F64FAC">
        <w:t xml:space="preserve"> </w:t>
      </w:r>
      <w:r w:rsidR="00056079">
        <w:t>1:2000</w:t>
      </w:r>
      <w:r>
        <w:t>. What further complicates the comparison of public</w:t>
      </w:r>
      <w:r w:rsidR="00D67929">
        <w:t>ations is the variability in</w:t>
      </w:r>
      <w:r w:rsidR="004E7BE3">
        <w:t>:</w:t>
      </w:r>
      <w:r w:rsidR="00D67929">
        <w:t xml:space="preserve"> the CNT</w:t>
      </w:r>
      <w:r>
        <w:t xml:space="preserve"> starting material, the equipment used </w:t>
      </w:r>
      <w:r w:rsidR="00265605">
        <w:t>for</w:t>
      </w:r>
      <w:r>
        <w:t xml:space="preserve"> </w:t>
      </w:r>
      <w:r w:rsidR="004E7BE3">
        <w:t>disentangling it</w:t>
      </w:r>
      <w:r>
        <w:t xml:space="preserve"> and the method</w:t>
      </w:r>
      <w:r w:rsidR="00D67929">
        <w:t>s</w:t>
      </w:r>
      <w:r>
        <w:t xml:space="preserve"> </w:t>
      </w:r>
      <w:r w:rsidR="004E7BE3">
        <w:t>to assess</w:t>
      </w:r>
      <w:r>
        <w:t xml:space="preserve"> the quality of the CNT suspension. The later var</w:t>
      </w:r>
      <w:r w:rsidR="004E7BE3">
        <w:t>ies</w:t>
      </w:r>
      <w:r>
        <w:t xml:space="preserve"> from camera pictures or microscope images</w:t>
      </w:r>
      <w:r w:rsidRPr="00A8360A">
        <w:rPr>
          <w:vertAlign w:val="superscript"/>
        </w:rPr>
        <w:fldChar w:fldCharType="begin"/>
      </w:r>
      <w:r w:rsidRPr="00A8360A">
        <w:rPr>
          <w:vertAlign w:val="superscript"/>
        </w:rPr>
        <w:instrText xml:space="preserve"> REF _Ref529699796 \n \h </w:instrText>
      </w:r>
      <w:r>
        <w:rPr>
          <w:vertAlign w:val="superscript"/>
        </w:rPr>
        <w:instrText xml:space="preserve"> \* MERGEFORMAT </w:instrText>
      </w:r>
      <w:r w:rsidRPr="00A8360A">
        <w:rPr>
          <w:vertAlign w:val="superscript"/>
        </w:rPr>
      </w:r>
      <w:r w:rsidRPr="00A8360A">
        <w:rPr>
          <w:vertAlign w:val="superscript"/>
        </w:rPr>
        <w:fldChar w:fldCharType="separate"/>
      </w:r>
      <w:r>
        <w:rPr>
          <w:vertAlign w:val="superscript"/>
        </w:rPr>
        <w:t>19</w:t>
      </w:r>
      <w:r w:rsidRPr="00A8360A">
        <w:rPr>
          <w:vertAlign w:val="superscript"/>
        </w:rPr>
        <w:fldChar w:fldCharType="end"/>
      </w:r>
      <w:proofErr w:type="gramStart"/>
      <w:r w:rsidRPr="00592A6F">
        <w:rPr>
          <w:vertAlign w:val="superscript"/>
        </w:rPr>
        <w:t>,</w:t>
      </w:r>
      <w:proofErr w:type="gramEnd"/>
      <w:r w:rsidRPr="00024B44">
        <w:rPr>
          <w:vertAlign w:val="superscript"/>
        </w:rPr>
        <w:fldChar w:fldCharType="begin"/>
      </w:r>
      <w:r w:rsidRPr="00024B44">
        <w:rPr>
          <w:vertAlign w:val="superscript"/>
        </w:rPr>
        <w:instrText xml:space="preserve"> REF _Ref529699934 \n \h </w:instrText>
      </w:r>
      <w:r>
        <w:rPr>
          <w:vertAlign w:val="superscript"/>
        </w:rPr>
        <w:instrText xml:space="preserve"> \* MERGEFORMAT </w:instrText>
      </w:r>
      <w:r w:rsidRPr="00024B44">
        <w:rPr>
          <w:vertAlign w:val="superscript"/>
        </w:rPr>
      </w:r>
      <w:r w:rsidRPr="00024B44">
        <w:rPr>
          <w:vertAlign w:val="superscript"/>
        </w:rPr>
        <w:fldChar w:fldCharType="separate"/>
      </w:r>
      <w:r>
        <w:rPr>
          <w:vertAlign w:val="superscript"/>
        </w:rPr>
        <w:t>20</w:t>
      </w:r>
      <w:r w:rsidRPr="00024B44">
        <w:rPr>
          <w:vertAlign w:val="superscript"/>
        </w:rPr>
        <w:fldChar w:fldCharType="end"/>
      </w:r>
      <w:r w:rsidRPr="002B145D">
        <w:t xml:space="preserve"> </w:t>
      </w:r>
      <w:r>
        <w:t>of CNT clumps, to UV-V</w:t>
      </w:r>
      <w:r w:rsidR="004E7BE3">
        <w:t>is</w:t>
      </w:r>
      <w:r>
        <w:t xml:space="preserve"> absorption</w:t>
      </w:r>
      <w:r w:rsidRPr="00024B44">
        <w:rPr>
          <w:vertAlign w:val="superscript"/>
        </w:rPr>
        <w:fldChar w:fldCharType="begin"/>
      </w:r>
      <w:r w:rsidRPr="00024B44">
        <w:rPr>
          <w:vertAlign w:val="superscript"/>
        </w:rPr>
        <w:instrText xml:space="preserve"> REF _Ref529700017 \n \h </w:instrText>
      </w:r>
      <w:r>
        <w:rPr>
          <w:vertAlign w:val="superscript"/>
        </w:rPr>
        <w:instrText xml:space="preserve"> \* MERGEFORMAT </w:instrText>
      </w:r>
      <w:r w:rsidRPr="00024B44">
        <w:rPr>
          <w:vertAlign w:val="superscript"/>
        </w:rPr>
      </w:r>
      <w:r w:rsidRPr="00024B44">
        <w:rPr>
          <w:vertAlign w:val="superscript"/>
        </w:rPr>
        <w:fldChar w:fldCharType="separate"/>
      </w:r>
      <w:r>
        <w:rPr>
          <w:vertAlign w:val="superscript"/>
        </w:rPr>
        <w:t>21</w:t>
      </w:r>
      <w:r w:rsidRPr="00024B44">
        <w:rPr>
          <w:vertAlign w:val="superscript"/>
        </w:rPr>
        <w:fldChar w:fldCharType="end"/>
      </w:r>
      <w:r>
        <w:t>.</w:t>
      </w:r>
    </w:p>
    <w:p w14:paraId="02FBA19B" w14:textId="3780AD1F" w:rsidR="005143FA" w:rsidRPr="00DD7262" w:rsidRDefault="004E7BE3" w:rsidP="0004094B">
      <w:pPr>
        <w:pStyle w:val="TAMainText"/>
      </w:pPr>
      <w:r>
        <w:t>T</w:t>
      </w:r>
      <w:r w:rsidR="005143FA" w:rsidRPr="00DD7262">
        <w:t>he</w:t>
      </w:r>
      <w:r w:rsidR="00DD7262" w:rsidRPr="00DD7262">
        <w:t xml:space="preserve"> </w:t>
      </w:r>
      <w:r w:rsidR="008F7A4A">
        <w:t>phase diagram</w:t>
      </w:r>
      <w:r w:rsidR="00DD7262">
        <w:t xml:space="preserve"> </w:t>
      </w:r>
      <w:r w:rsidR="008F7A4A">
        <w:t>is</w:t>
      </w:r>
      <w:r w:rsidR="00DD7262">
        <w:t xml:space="preserve"> often</w:t>
      </w:r>
      <w:r w:rsidR="005143FA" w:rsidRPr="00DD7262">
        <w:t xml:space="preserve"> correlated to the density of surfactant’s molecules on the surface of </w:t>
      </w:r>
      <w:r w:rsidR="00DD7262">
        <w:t xml:space="preserve">a </w:t>
      </w:r>
      <w:r w:rsidR="005143FA" w:rsidRPr="00DD7262">
        <w:t>CNT</w:t>
      </w:r>
      <w:r w:rsidR="00DD7262">
        <w:t xml:space="preserve">, in analogy to what </w:t>
      </w:r>
      <w:r w:rsidR="005143FA" w:rsidRPr="00DD7262">
        <w:t xml:space="preserve">observed </w:t>
      </w:r>
      <w:r>
        <w:t xml:space="preserve">at a microscopic level </w:t>
      </w:r>
      <w:r w:rsidRPr="00DD7262">
        <w:t xml:space="preserve">for SDS </w:t>
      </w:r>
      <w:r w:rsidR="005143FA" w:rsidRPr="00DD7262">
        <w:t>on a graphit</w:t>
      </w:r>
      <w:r w:rsidR="00DD7262">
        <w:t>e</w:t>
      </w:r>
      <w:r w:rsidR="00C623C8">
        <w:t xml:space="preserve"> surface</w:t>
      </w:r>
      <w:r w:rsidR="00C623C8" w:rsidRPr="00592A6F">
        <w:rPr>
          <w:vertAlign w:val="superscript"/>
        </w:rPr>
        <w:fldChar w:fldCharType="begin"/>
      </w:r>
      <w:r w:rsidR="00C623C8" w:rsidRPr="00592A6F">
        <w:rPr>
          <w:vertAlign w:val="superscript"/>
        </w:rPr>
        <w:instrText xml:space="preserve"> REF _Ref512939226 \n \h </w:instrText>
      </w:r>
      <w:r w:rsidR="00C623C8">
        <w:rPr>
          <w:vertAlign w:val="superscript"/>
        </w:rPr>
        <w:instrText xml:space="preserve"> \* MERGEFORMAT </w:instrText>
      </w:r>
      <w:r w:rsidR="00C623C8" w:rsidRPr="00592A6F">
        <w:rPr>
          <w:vertAlign w:val="superscript"/>
        </w:rPr>
      </w:r>
      <w:r w:rsidR="00C623C8" w:rsidRPr="00592A6F">
        <w:rPr>
          <w:vertAlign w:val="superscript"/>
        </w:rPr>
        <w:fldChar w:fldCharType="separate"/>
      </w:r>
      <w:r w:rsidR="00C623C8" w:rsidRPr="00592A6F">
        <w:rPr>
          <w:vertAlign w:val="superscript"/>
        </w:rPr>
        <w:t>17</w:t>
      </w:r>
      <w:r w:rsidR="00C623C8" w:rsidRPr="00592A6F">
        <w:rPr>
          <w:vertAlign w:val="superscript"/>
        </w:rPr>
        <w:fldChar w:fldCharType="end"/>
      </w:r>
      <w:r w:rsidR="005143FA" w:rsidRPr="00DD7262">
        <w:t xml:space="preserve">. However, the packing configuration is somehow unclear, as ordered </w:t>
      </w:r>
      <w:r w:rsidR="00DD7262">
        <w:t>hemi-</w:t>
      </w:r>
      <w:r w:rsidR="00DD7262" w:rsidRPr="00DD7262">
        <w:t>cylindrical</w:t>
      </w:r>
      <w:r w:rsidR="005143FA" w:rsidRPr="00DD7262">
        <w:t xml:space="preserve"> micelles</w:t>
      </w:r>
      <w:r w:rsidR="00B32823" w:rsidRPr="00592A6F">
        <w:rPr>
          <w:vertAlign w:val="superscript"/>
        </w:rPr>
        <w:fldChar w:fldCharType="begin"/>
      </w:r>
      <w:r w:rsidR="00B32823" w:rsidRPr="00592A6F">
        <w:rPr>
          <w:vertAlign w:val="superscript"/>
        </w:rPr>
        <w:instrText xml:space="preserve"> REF _Ref529701751 \n \h </w:instrText>
      </w:r>
      <w:r w:rsidR="00B32823">
        <w:rPr>
          <w:vertAlign w:val="superscript"/>
        </w:rPr>
        <w:instrText xml:space="preserve"> \* MERGEFORMAT </w:instrText>
      </w:r>
      <w:r w:rsidR="00B32823" w:rsidRPr="00592A6F">
        <w:rPr>
          <w:vertAlign w:val="superscript"/>
        </w:rPr>
      </w:r>
      <w:r w:rsidR="00B32823" w:rsidRPr="00592A6F">
        <w:rPr>
          <w:vertAlign w:val="superscript"/>
        </w:rPr>
        <w:fldChar w:fldCharType="separate"/>
      </w:r>
      <w:r w:rsidR="00B32823" w:rsidRPr="00592A6F">
        <w:rPr>
          <w:vertAlign w:val="superscript"/>
        </w:rPr>
        <w:t>24</w:t>
      </w:r>
      <w:r w:rsidR="00B32823" w:rsidRPr="00592A6F">
        <w:rPr>
          <w:vertAlign w:val="superscript"/>
        </w:rPr>
        <w:fldChar w:fldCharType="end"/>
      </w:r>
      <w:r w:rsidR="005143FA" w:rsidRPr="00592A6F">
        <w:rPr>
          <w:vertAlign w:val="superscript"/>
        </w:rPr>
        <w:t xml:space="preserve"> </w:t>
      </w:r>
      <w:r w:rsidR="005143FA" w:rsidRPr="00DD7262">
        <w:t xml:space="preserve">as well as disordered </w:t>
      </w:r>
      <w:r w:rsidR="00DD7262">
        <w:t>arrangements</w:t>
      </w:r>
      <w:r w:rsidR="00B32823" w:rsidRPr="00592A6F">
        <w:rPr>
          <w:vertAlign w:val="superscript"/>
        </w:rPr>
        <w:fldChar w:fldCharType="begin"/>
      </w:r>
      <w:r w:rsidR="00B32823" w:rsidRPr="00592A6F">
        <w:rPr>
          <w:vertAlign w:val="superscript"/>
        </w:rPr>
        <w:instrText xml:space="preserve"> REF _Ref529701769 \n \h </w:instrText>
      </w:r>
      <w:r w:rsidR="00B32823">
        <w:rPr>
          <w:vertAlign w:val="superscript"/>
        </w:rPr>
        <w:instrText xml:space="preserve"> \* MERGEFORMAT </w:instrText>
      </w:r>
      <w:r w:rsidR="00B32823" w:rsidRPr="00592A6F">
        <w:rPr>
          <w:vertAlign w:val="superscript"/>
        </w:rPr>
      </w:r>
      <w:r w:rsidR="00B32823" w:rsidRPr="00592A6F">
        <w:rPr>
          <w:vertAlign w:val="superscript"/>
        </w:rPr>
        <w:fldChar w:fldCharType="separate"/>
      </w:r>
      <w:r w:rsidR="00B32823" w:rsidRPr="00592A6F">
        <w:rPr>
          <w:vertAlign w:val="superscript"/>
        </w:rPr>
        <w:t>25</w:t>
      </w:r>
      <w:r w:rsidR="00B32823" w:rsidRPr="00592A6F">
        <w:rPr>
          <w:vertAlign w:val="superscript"/>
        </w:rPr>
        <w:fldChar w:fldCharType="end"/>
      </w:r>
      <w:r w:rsidR="00B32823">
        <w:t xml:space="preserve"> have been observed</w:t>
      </w:r>
      <w:r w:rsidR="00DD7262">
        <w:t xml:space="preserve">, </w:t>
      </w:r>
      <w:r>
        <w:t xml:space="preserve">possibly </w:t>
      </w:r>
      <w:r w:rsidR="00D22433">
        <w:t xml:space="preserve">because of </w:t>
      </w:r>
      <w:r w:rsidR="00DD7262">
        <w:t xml:space="preserve">the </w:t>
      </w:r>
      <w:r w:rsidR="005143FA" w:rsidRPr="00DD7262">
        <w:t xml:space="preserve">different surfactant’s concentration used in </w:t>
      </w:r>
      <w:r w:rsidR="00DD7262">
        <w:t>the</w:t>
      </w:r>
      <w:r w:rsidR="00B32823">
        <w:t>se</w:t>
      </w:r>
      <w:r w:rsidR="005143FA" w:rsidRPr="00DD7262">
        <w:t xml:space="preserve"> studies. N</w:t>
      </w:r>
      <w:r w:rsidR="00B32823">
        <w:t xml:space="preserve">evertheless, the </w:t>
      </w:r>
      <w:r>
        <w:t>values</w:t>
      </w:r>
      <w:r w:rsidRPr="00DD7262">
        <w:t xml:space="preserve"> </w:t>
      </w:r>
      <w:r>
        <w:t xml:space="preserve">of </w:t>
      </w:r>
      <w:r w:rsidR="00B32823">
        <w:t xml:space="preserve">coverage </w:t>
      </w:r>
      <w:r w:rsidR="00D67929" w:rsidRPr="00DD7262">
        <w:t>reported</w:t>
      </w:r>
      <w:r w:rsidR="00D67929" w:rsidRPr="00E078A5">
        <w:rPr>
          <w:vertAlign w:val="superscript"/>
        </w:rPr>
        <w:fldChar w:fldCharType="begin"/>
      </w:r>
      <w:r w:rsidR="00D67929" w:rsidRPr="00E078A5">
        <w:rPr>
          <w:vertAlign w:val="superscript"/>
        </w:rPr>
        <w:instrText xml:space="preserve"> REF _Ref529702088 \n \h </w:instrText>
      </w:r>
      <w:r w:rsidR="00D67929">
        <w:rPr>
          <w:vertAlign w:val="superscript"/>
        </w:rPr>
        <w:instrText xml:space="preserve"> \* MERGEFORMAT </w:instrText>
      </w:r>
      <w:r w:rsidR="00D67929" w:rsidRPr="00E078A5">
        <w:rPr>
          <w:vertAlign w:val="superscript"/>
        </w:rPr>
      </w:r>
      <w:r w:rsidR="00D67929" w:rsidRPr="00E078A5">
        <w:rPr>
          <w:vertAlign w:val="superscript"/>
        </w:rPr>
        <w:fldChar w:fldCharType="separate"/>
      </w:r>
      <w:r w:rsidR="00D67929">
        <w:rPr>
          <w:vertAlign w:val="superscript"/>
        </w:rPr>
        <w:t>26</w:t>
      </w:r>
      <w:r w:rsidR="00D67929" w:rsidRPr="00E078A5">
        <w:rPr>
          <w:vertAlign w:val="superscript"/>
        </w:rPr>
        <w:fldChar w:fldCharType="end"/>
      </w:r>
      <w:r w:rsidR="00D67929" w:rsidRPr="00E078A5">
        <w:rPr>
          <w:vertAlign w:val="superscript"/>
        </w:rPr>
        <w:t xml:space="preserve"> </w:t>
      </w:r>
      <w:r w:rsidR="00DD7262">
        <w:t xml:space="preserve">tend to </w:t>
      </w:r>
      <w:r w:rsidR="005143FA" w:rsidRPr="00DD7262">
        <w:t xml:space="preserve">2 – 3 </w:t>
      </w:r>
      <w:r>
        <w:t xml:space="preserve">SDS </w:t>
      </w:r>
      <w:r w:rsidR="005143FA" w:rsidRPr="00DD7262">
        <w:t>molecules/nm</w:t>
      </w:r>
      <w:r w:rsidR="005143FA" w:rsidRPr="00B32823">
        <w:rPr>
          <w:vertAlign w:val="superscript"/>
        </w:rPr>
        <w:t>2</w:t>
      </w:r>
      <w:r w:rsidR="005143FA" w:rsidRPr="002B145D">
        <w:t xml:space="preserve">, which corresponds to </w:t>
      </w:r>
      <w:r w:rsidR="00DD7262">
        <w:t xml:space="preserve">a </w:t>
      </w:r>
      <w:r w:rsidR="005143FA" w:rsidRPr="002B145D">
        <w:t xml:space="preserve">SDS/CNT </w:t>
      </w:r>
      <w:r w:rsidR="00731717">
        <w:t>ratio</w:t>
      </w:r>
      <w:r w:rsidR="005143FA" w:rsidRPr="002B145D">
        <w:t xml:space="preserve"> of 1.2 – 1.8, </w:t>
      </w:r>
      <w:r>
        <w:t>i.e.</w:t>
      </w:r>
      <w:r w:rsidR="00D67929">
        <w:t xml:space="preserve"> </w:t>
      </w:r>
      <w:r w:rsidR="005143FA" w:rsidRPr="002B145D">
        <w:t xml:space="preserve">in line with </w:t>
      </w:r>
      <w:r w:rsidR="00D67929">
        <w:t>some experimental</w:t>
      </w:r>
      <w:r w:rsidR="005143FA" w:rsidRPr="002B145D">
        <w:t xml:space="preserve"> reports.</w:t>
      </w:r>
    </w:p>
    <w:p w14:paraId="0A4FE1A0" w14:textId="46268976" w:rsidR="005143FA" w:rsidRDefault="00D67929" w:rsidP="00592A6F">
      <w:pPr>
        <w:pStyle w:val="TAMainText"/>
      </w:pPr>
      <w:r>
        <w:t xml:space="preserve">These </w:t>
      </w:r>
      <w:r w:rsidR="005143FA" w:rsidRPr="00DD7262">
        <w:t xml:space="preserve">studies </w:t>
      </w:r>
      <w:r>
        <w:t>have led to</w:t>
      </w:r>
      <w:r w:rsidR="005143FA" w:rsidRPr="00DD7262">
        <w:t xml:space="preserve"> more robust and well-detailed processing and characterization protocols</w:t>
      </w:r>
      <w:r w:rsidR="00697BF9" w:rsidRPr="00024B44">
        <w:rPr>
          <w:vertAlign w:val="superscript"/>
        </w:rPr>
        <w:fldChar w:fldCharType="begin"/>
      </w:r>
      <w:r w:rsidR="00697BF9" w:rsidRPr="00024B44">
        <w:rPr>
          <w:vertAlign w:val="superscript"/>
        </w:rPr>
        <w:instrText xml:space="preserve"> REF _Ref529702288 \n \h </w:instrText>
      </w:r>
      <w:r w:rsidR="00697BF9">
        <w:rPr>
          <w:vertAlign w:val="superscript"/>
        </w:rPr>
        <w:instrText xml:space="preserve"> \* MERGEFORMAT </w:instrText>
      </w:r>
      <w:r w:rsidR="00697BF9" w:rsidRPr="00024B44">
        <w:rPr>
          <w:vertAlign w:val="superscript"/>
        </w:rPr>
      </w:r>
      <w:r w:rsidR="00697BF9" w:rsidRPr="00024B44">
        <w:rPr>
          <w:vertAlign w:val="superscript"/>
        </w:rPr>
        <w:fldChar w:fldCharType="separate"/>
      </w:r>
      <w:r w:rsidR="00697BF9">
        <w:rPr>
          <w:vertAlign w:val="superscript"/>
        </w:rPr>
        <w:t>27</w:t>
      </w:r>
      <w:r w:rsidR="00697BF9" w:rsidRPr="00024B44">
        <w:rPr>
          <w:vertAlign w:val="superscript"/>
        </w:rPr>
        <w:fldChar w:fldCharType="end"/>
      </w:r>
      <w:r w:rsidR="00697BF9">
        <w:rPr>
          <w:vertAlign w:val="superscript"/>
        </w:rPr>
        <w:t>,</w:t>
      </w:r>
      <w:r w:rsidR="00697BF9" w:rsidRPr="00697BF9">
        <w:rPr>
          <w:vertAlign w:val="superscript"/>
        </w:rPr>
        <w:t xml:space="preserve"> </w:t>
      </w:r>
      <w:r w:rsidR="00697BF9" w:rsidRPr="00A207C9">
        <w:rPr>
          <w:vertAlign w:val="superscript"/>
        </w:rPr>
        <w:fldChar w:fldCharType="begin"/>
      </w:r>
      <w:r w:rsidR="00697BF9" w:rsidRPr="00A207C9">
        <w:rPr>
          <w:vertAlign w:val="superscript"/>
        </w:rPr>
        <w:instrText xml:space="preserve"> REF _Ref529702582 \n \h </w:instrText>
      </w:r>
      <w:r w:rsidR="00697BF9">
        <w:rPr>
          <w:vertAlign w:val="superscript"/>
        </w:rPr>
        <w:instrText xml:space="preserve"> \* MERGEFORMAT </w:instrText>
      </w:r>
      <w:r w:rsidR="00697BF9" w:rsidRPr="00A207C9">
        <w:rPr>
          <w:vertAlign w:val="superscript"/>
        </w:rPr>
      </w:r>
      <w:r w:rsidR="00697BF9" w:rsidRPr="00A207C9">
        <w:rPr>
          <w:vertAlign w:val="superscript"/>
        </w:rPr>
        <w:fldChar w:fldCharType="separate"/>
      </w:r>
      <w:r w:rsidR="00697BF9">
        <w:rPr>
          <w:vertAlign w:val="superscript"/>
        </w:rPr>
        <w:t>28</w:t>
      </w:r>
      <w:r w:rsidR="00697BF9" w:rsidRPr="00A207C9">
        <w:rPr>
          <w:vertAlign w:val="superscript"/>
        </w:rPr>
        <w:fldChar w:fldCharType="end"/>
      </w:r>
      <w:r w:rsidR="00697BF9">
        <w:t xml:space="preserve">, for instance: </w:t>
      </w:r>
      <w:r w:rsidR="004E7BE3">
        <w:t xml:space="preserve">the introduction of </w:t>
      </w:r>
      <w:r w:rsidR="005143FA" w:rsidRPr="00DD7262">
        <w:t>metrics</w:t>
      </w:r>
      <w:r w:rsidR="00697BF9" w:rsidRPr="00024B44">
        <w:rPr>
          <w:vertAlign w:val="superscript"/>
        </w:rPr>
        <w:fldChar w:fldCharType="begin"/>
      </w:r>
      <w:r w:rsidR="00697BF9" w:rsidRPr="00024B44">
        <w:rPr>
          <w:vertAlign w:val="superscript"/>
        </w:rPr>
        <w:instrText xml:space="preserve"> REF _Ref529702288 \n \h </w:instrText>
      </w:r>
      <w:r w:rsidR="00697BF9">
        <w:rPr>
          <w:vertAlign w:val="superscript"/>
        </w:rPr>
        <w:instrText xml:space="preserve"> \* MERGEFORMAT </w:instrText>
      </w:r>
      <w:r w:rsidR="00697BF9" w:rsidRPr="00024B44">
        <w:rPr>
          <w:vertAlign w:val="superscript"/>
        </w:rPr>
      </w:r>
      <w:r w:rsidR="00697BF9" w:rsidRPr="00024B44">
        <w:rPr>
          <w:vertAlign w:val="superscript"/>
        </w:rPr>
        <w:fldChar w:fldCharType="separate"/>
      </w:r>
      <w:r w:rsidR="00697BF9">
        <w:rPr>
          <w:vertAlign w:val="superscript"/>
        </w:rPr>
        <w:t>27</w:t>
      </w:r>
      <w:r w:rsidR="00697BF9" w:rsidRPr="00024B44">
        <w:rPr>
          <w:vertAlign w:val="superscript"/>
        </w:rPr>
        <w:fldChar w:fldCharType="end"/>
      </w:r>
      <w:r w:rsidR="005143FA" w:rsidRPr="00DD7262">
        <w:t xml:space="preserve"> to evaluate the quality of CNT dispersions</w:t>
      </w:r>
      <w:r w:rsidR="00697BF9">
        <w:t xml:space="preserve"> (</w:t>
      </w:r>
      <w:r w:rsidR="005143FA" w:rsidRPr="00DD7262">
        <w:t xml:space="preserve">yet provided </w:t>
      </w:r>
      <w:r w:rsidR="00697BF9">
        <w:t>CNT with a</w:t>
      </w:r>
      <w:r w:rsidR="005143FA" w:rsidRPr="00DD7262">
        <w:t xml:space="preserve"> </w:t>
      </w:r>
      <w:r w:rsidR="005143FA" w:rsidRPr="00AC5D55">
        <w:t xml:space="preserve">diameter distribution </w:t>
      </w:r>
      <w:r w:rsidR="004E7BE3" w:rsidRPr="00DD7262">
        <w:t xml:space="preserve">narrow </w:t>
      </w:r>
      <w:r w:rsidR="004E7BE3">
        <w:t xml:space="preserve">enough </w:t>
      </w:r>
      <w:r w:rsidR="005143FA" w:rsidRPr="00AC5D55">
        <w:t>to display peaks in the UV-Vis spectrum</w:t>
      </w:r>
      <w:r w:rsidR="00697BF9">
        <w:t>) and the adoption of a centrifugation step</w:t>
      </w:r>
      <w:r w:rsidR="00697BF9" w:rsidRPr="00A207C9">
        <w:rPr>
          <w:vertAlign w:val="superscript"/>
        </w:rPr>
        <w:fldChar w:fldCharType="begin"/>
      </w:r>
      <w:r w:rsidR="00697BF9" w:rsidRPr="00A207C9">
        <w:rPr>
          <w:vertAlign w:val="superscript"/>
        </w:rPr>
        <w:instrText xml:space="preserve"> REF _Ref529702582 \n \h </w:instrText>
      </w:r>
      <w:r w:rsidR="00697BF9">
        <w:rPr>
          <w:vertAlign w:val="superscript"/>
        </w:rPr>
        <w:instrText xml:space="preserve"> \* MERGEFORMAT </w:instrText>
      </w:r>
      <w:r w:rsidR="00697BF9" w:rsidRPr="00A207C9">
        <w:rPr>
          <w:vertAlign w:val="superscript"/>
        </w:rPr>
      </w:r>
      <w:r w:rsidR="00697BF9" w:rsidRPr="00A207C9">
        <w:rPr>
          <w:vertAlign w:val="superscript"/>
        </w:rPr>
        <w:fldChar w:fldCharType="separate"/>
      </w:r>
      <w:r w:rsidR="00697BF9">
        <w:rPr>
          <w:vertAlign w:val="superscript"/>
        </w:rPr>
        <w:t>28</w:t>
      </w:r>
      <w:r w:rsidR="00697BF9" w:rsidRPr="00A207C9">
        <w:rPr>
          <w:vertAlign w:val="superscript"/>
        </w:rPr>
        <w:fldChar w:fldCharType="end"/>
      </w:r>
      <w:r w:rsidR="00697BF9">
        <w:t xml:space="preserve"> t</w:t>
      </w:r>
      <w:r w:rsidR="00731717">
        <w:t>o</w:t>
      </w:r>
      <w:r w:rsidR="005143FA" w:rsidRPr="00AC5D55">
        <w:t xml:space="preserve"> </w:t>
      </w:r>
      <w:r w:rsidR="00697BF9">
        <w:t>purify the</w:t>
      </w:r>
      <w:r w:rsidR="00A20D0D">
        <w:t xml:space="preserve"> solution</w:t>
      </w:r>
      <w:r w:rsidR="005143FA" w:rsidRPr="00652958">
        <w:t xml:space="preserve"> from clumps and large bundles. </w:t>
      </w:r>
      <w:r w:rsidR="00697BF9">
        <w:t xml:space="preserve">As a result, </w:t>
      </w:r>
      <w:r w:rsidR="004E7BE3">
        <w:t>a feature</w:t>
      </w:r>
      <w:r w:rsidR="00697BF9" w:rsidRPr="00DD7262">
        <w:t xml:space="preserve"> common to SDS/CNT </w:t>
      </w:r>
      <w:r w:rsidR="00697BF9">
        <w:t>suspensions emerged more clearly, such as the</w:t>
      </w:r>
      <w:r w:rsidR="00697BF9" w:rsidRPr="00DD7262">
        <w:t xml:space="preserve"> </w:t>
      </w:r>
      <w:r w:rsidR="005143FA" w:rsidRPr="00DD7262">
        <w:t>sigmoidal shape</w:t>
      </w:r>
      <w:r w:rsidR="00C43854" w:rsidRPr="00592A6F">
        <w:rPr>
          <w:vertAlign w:val="superscript"/>
        </w:rPr>
        <w:fldChar w:fldCharType="begin"/>
      </w:r>
      <w:r w:rsidR="00C43854" w:rsidRPr="00592A6F">
        <w:rPr>
          <w:vertAlign w:val="superscript"/>
        </w:rPr>
        <w:instrText xml:space="preserve"> REF _Ref529771820 \n \h </w:instrText>
      </w:r>
      <w:r w:rsidR="00C43854">
        <w:rPr>
          <w:vertAlign w:val="superscript"/>
        </w:rPr>
        <w:instrText xml:space="preserve"> \* MERGEFORMAT </w:instrText>
      </w:r>
      <w:r w:rsidR="00C43854" w:rsidRPr="00592A6F">
        <w:rPr>
          <w:vertAlign w:val="superscript"/>
        </w:rPr>
      </w:r>
      <w:r w:rsidR="00C43854" w:rsidRPr="00592A6F">
        <w:rPr>
          <w:vertAlign w:val="superscript"/>
        </w:rPr>
        <w:fldChar w:fldCharType="separate"/>
      </w:r>
      <w:r w:rsidR="00C43854" w:rsidRPr="00592A6F">
        <w:rPr>
          <w:vertAlign w:val="superscript"/>
        </w:rPr>
        <w:t>29</w:t>
      </w:r>
      <w:r w:rsidR="00C43854" w:rsidRPr="00592A6F">
        <w:rPr>
          <w:vertAlign w:val="superscript"/>
        </w:rPr>
        <w:fldChar w:fldCharType="end"/>
      </w:r>
      <w:r w:rsidR="005143FA" w:rsidRPr="00592A6F">
        <w:rPr>
          <w:vertAlign w:val="superscript"/>
        </w:rPr>
        <w:t xml:space="preserve"> </w:t>
      </w:r>
      <w:r w:rsidR="005143FA" w:rsidRPr="00DD7262">
        <w:t xml:space="preserve">of the CNT/SDS phase diagram for a given CNT loading. </w:t>
      </w:r>
      <w:r w:rsidR="00697BF9">
        <w:t>More s</w:t>
      </w:r>
      <w:r w:rsidR="005143FA" w:rsidRPr="00AC5D55">
        <w:t xml:space="preserve">pecifically, the CNT concentration (measured by </w:t>
      </w:r>
      <w:r w:rsidR="00DD7262">
        <w:t>optical</w:t>
      </w:r>
      <w:r w:rsidR="005143FA" w:rsidRPr="00DD7262">
        <w:t xml:space="preserve"> absorbance at </w:t>
      </w:r>
      <w:r w:rsidR="00DD7262">
        <w:t xml:space="preserve">a </w:t>
      </w:r>
      <w:r w:rsidR="005143FA" w:rsidRPr="00DD7262">
        <w:t xml:space="preserve">specific wavelength) in function of the SDS concentration steeply rises at about 1x </w:t>
      </w:r>
      <w:r w:rsidR="0020551E">
        <w:t>the Critical Micelle Concentration (</w:t>
      </w:r>
      <w:r w:rsidR="005143FA" w:rsidRPr="00DD7262">
        <w:t>CMC</w:t>
      </w:r>
      <w:r w:rsidR="0020551E">
        <w:t>)</w:t>
      </w:r>
      <w:r w:rsidR="005143FA" w:rsidRPr="00DD7262">
        <w:t xml:space="preserve"> for then levelling off to a plateau</w:t>
      </w:r>
      <w:r w:rsidR="0004094B" w:rsidRPr="00024B44">
        <w:rPr>
          <w:vertAlign w:val="superscript"/>
        </w:rPr>
        <w:fldChar w:fldCharType="begin"/>
      </w:r>
      <w:r w:rsidR="0004094B" w:rsidRPr="00024B44">
        <w:rPr>
          <w:vertAlign w:val="superscript"/>
        </w:rPr>
        <w:instrText xml:space="preserve"> REF _Ref529699934 \r \h </w:instrText>
      </w:r>
      <w:r w:rsidR="0004094B">
        <w:rPr>
          <w:vertAlign w:val="superscript"/>
        </w:rPr>
        <w:instrText xml:space="preserve"> \* MERGEFORMAT </w:instrText>
      </w:r>
      <w:r w:rsidR="0004094B" w:rsidRPr="00024B44">
        <w:rPr>
          <w:vertAlign w:val="superscript"/>
        </w:rPr>
      </w:r>
      <w:r w:rsidR="0004094B" w:rsidRPr="00024B44">
        <w:rPr>
          <w:vertAlign w:val="superscript"/>
        </w:rPr>
        <w:fldChar w:fldCharType="separate"/>
      </w:r>
      <w:r w:rsidR="0004094B">
        <w:rPr>
          <w:vertAlign w:val="superscript"/>
        </w:rPr>
        <w:t>20</w:t>
      </w:r>
      <w:r w:rsidR="0004094B" w:rsidRPr="00024B44">
        <w:rPr>
          <w:vertAlign w:val="superscript"/>
        </w:rPr>
        <w:fldChar w:fldCharType="end"/>
      </w:r>
      <w:r w:rsidR="0004094B" w:rsidRPr="00024B44">
        <w:rPr>
          <w:vertAlign w:val="superscript"/>
        </w:rPr>
        <w:t>,</w:t>
      </w:r>
      <w:r w:rsidR="0004094B">
        <w:rPr>
          <w:vertAlign w:val="superscript"/>
        </w:rPr>
        <w:fldChar w:fldCharType="begin"/>
      </w:r>
      <w:r w:rsidR="0004094B">
        <w:rPr>
          <w:vertAlign w:val="superscript"/>
        </w:rPr>
        <w:instrText xml:space="preserve"> REF _Ref529702088 \r \h </w:instrText>
      </w:r>
      <w:r w:rsidR="0004094B">
        <w:rPr>
          <w:vertAlign w:val="superscript"/>
        </w:rPr>
      </w:r>
      <w:r w:rsidR="0004094B">
        <w:rPr>
          <w:vertAlign w:val="superscript"/>
        </w:rPr>
        <w:fldChar w:fldCharType="separate"/>
      </w:r>
      <w:r w:rsidR="0004094B">
        <w:rPr>
          <w:vertAlign w:val="superscript"/>
        </w:rPr>
        <w:t>26</w:t>
      </w:r>
      <w:r w:rsidR="0004094B">
        <w:rPr>
          <w:vertAlign w:val="superscript"/>
        </w:rPr>
        <w:fldChar w:fldCharType="end"/>
      </w:r>
      <w:r w:rsidR="0004094B" w:rsidRPr="00024B44">
        <w:rPr>
          <w:vertAlign w:val="superscript"/>
        </w:rPr>
        <w:t xml:space="preserve"> ,</w:t>
      </w:r>
      <w:r w:rsidR="0004094B" w:rsidRPr="00024B44">
        <w:rPr>
          <w:vertAlign w:val="superscript"/>
        </w:rPr>
        <w:fldChar w:fldCharType="begin"/>
      </w:r>
      <w:r w:rsidR="0004094B" w:rsidRPr="00024B44">
        <w:rPr>
          <w:vertAlign w:val="superscript"/>
        </w:rPr>
        <w:instrText xml:space="preserve"> REF _Ref529771820 \r \h </w:instrText>
      </w:r>
      <w:r w:rsidR="0004094B">
        <w:rPr>
          <w:vertAlign w:val="superscript"/>
        </w:rPr>
        <w:instrText xml:space="preserve"> \* MERGEFORMAT </w:instrText>
      </w:r>
      <w:r w:rsidR="0004094B" w:rsidRPr="00024B44">
        <w:rPr>
          <w:vertAlign w:val="superscript"/>
        </w:rPr>
      </w:r>
      <w:r w:rsidR="0004094B" w:rsidRPr="00024B44">
        <w:rPr>
          <w:vertAlign w:val="superscript"/>
        </w:rPr>
        <w:fldChar w:fldCharType="separate"/>
      </w:r>
      <w:r w:rsidR="0004094B">
        <w:rPr>
          <w:vertAlign w:val="superscript"/>
        </w:rPr>
        <w:t>29</w:t>
      </w:r>
      <w:r w:rsidR="0004094B" w:rsidRPr="00024B44">
        <w:rPr>
          <w:vertAlign w:val="superscript"/>
        </w:rPr>
        <w:fldChar w:fldCharType="end"/>
      </w:r>
      <w:r w:rsidR="0004094B" w:rsidRPr="00DD7262">
        <w:t xml:space="preserve"> </w:t>
      </w:r>
      <w:r w:rsidR="00F364C9">
        <w:t>in the range of 5x – 10x CMC</w:t>
      </w:r>
      <w:r w:rsidR="005143FA" w:rsidRPr="00AC5D55">
        <w:t>. Strano</w:t>
      </w:r>
      <w:r w:rsidR="00033ED3" w:rsidRPr="00592A6F">
        <w:rPr>
          <w:vertAlign w:val="superscript"/>
        </w:rPr>
        <w:fldChar w:fldCharType="begin"/>
      </w:r>
      <w:r w:rsidR="00033ED3" w:rsidRPr="00592A6F">
        <w:rPr>
          <w:vertAlign w:val="superscript"/>
        </w:rPr>
        <w:instrText xml:space="preserve"> REF _Ref529771533 \n \h </w:instrText>
      </w:r>
      <w:r w:rsidR="00033ED3">
        <w:rPr>
          <w:vertAlign w:val="superscript"/>
        </w:rPr>
        <w:instrText xml:space="preserve"> \* MERGEFORMAT </w:instrText>
      </w:r>
      <w:r w:rsidR="00033ED3" w:rsidRPr="00592A6F">
        <w:rPr>
          <w:vertAlign w:val="superscript"/>
        </w:rPr>
      </w:r>
      <w:r w:rsidR="00033ED3" w:rsidRPr="00592A6F">
        <w:rPr>
          <w:vertAlign w:val="superscript"/>
        </w:rPr>
        <w:fldChar w:fldCharType="separate"/>
      </w:r>
      <w:r w:rsidR="00033ED3" w:rsidRPr="00592A6F">
        <w:rPr>
          <w:vertAlign w:val="superscript"/>
        </w:rPr>
        <w:t>16</w:t>
      </w:r>
      <w:r w:rsidR="00033ED3" w:rsidRPr="00592A6F">
        <w:rPr>
          <w:vertAlign w:val="superscript"/>
        </w:rPr>
        <w:fldChar w:fldCharType="end"/>
      </w:r>
      <w:r w:rsidR="005143FA" w:rsidRPr="00592A6F">
        <w:rPr>
          <w:vertAlign w:val="superscript"/>
        </w:rPr>
        <w:t xml:space="preserve"> </w:t>
      </w:r>
      <w:r w:rsidR="000773C4">
        <w:t xml:space="preserve">et al. </w:t>
      </w:r>
      <w:r w:rsidR="00DD7262">
        <w:t>found that</w:t>
      </w:r>
      <w:r w:rsidR="005143FA" w:rsidRPr="00DD7262">
        <w:t xml:space="preserve"> a minimum amount of surfactant must be </w:t>
      </w:r>
      <w:r w:rsidR="00DD7262">
        <w:t>present in solution</w:t>
      </w:r>
      <w:r w:rsidR="005143FA" w:rsidRPr="00DD7262">
        <w:t xml:space="preserve"> to sustain the ‘unzipping’ mechanism that governs the de-bundling of CNT, and indeed </w:t>
      </w:r>
      <w:r w:rsidR="00DD7262">
        <w:t>located its value close to</w:t>
      </w:r>
      <w:r w:rsidR="005143FA" w:rsidRPr="00DD7262">
        <w:t xml:space="preserve"> 1x CMC</w:t>
      </w:r>
      <w:r w:rsidR="00DD7262">
        <w:t xml:space="preserve"> (for SDS)</w:t>
      </w:r>
      <w:r w:rsidR="005143FA" w:rsidRPr="00DD7262">
        <w:t xml:space="preserve">.  Interestingly, </w:t>
      </w:r>
      <w:r w:rsidR="00697BF9" w:rsidRPr="00DD7262">
        <w:t xml:space="preserve">the </w:t>
      </w:r>
      <w:r w:rsidR="00697BF9">
        <w:t xml:space="preserve">amount </w:t>
      </w:r>
      <w:r w:rsidR="004E7BE3">
        <w:t xml:space="preserve">of SDS needed </w:t>
      </w:r>
      <w:r w:rsidR="00DD7262" w:rsidRPr="00DD7262">
        <w:t>to coat the surface of a CNT</w:t>
      </w:r>
      <w:r w:rsidR="00697BF9">
        <w:t xml:space="preserve"> </w:t>
      </w:r>
      <w:r w:rsidR="004E7BE3" w:rsidRPr="00DD7262">
        <w:t xml:space="preserve">completely </w:t>
      </w:r>
      <w:r w:rsidR="00697BF9">
        <w:t>is</w:t>
      </w:r>
      <w:r w:rsidR="00DD7262">
        <w:t xml:space="preserve"> </w:t>
      </w:r>
      <w:r w:rsidR="00C43854">
        <w:t xml:space="preserve">0.5x CMC </w:t>
      </w:r>
      <w:r w:rsidR="00697BF9">
        <w:t>according to molecular dynamic</w:t>
      </w:r>
      <w:r w:rsidR="005143FA" w:rsidRPr="00DD7262">
        <w:t>s</w:t>
      </w:r>
      <w:r w:rsidR="00C43854" w:rsidRPr="00592A6F">
        <w:rPr>
          <w:vertAlign w:val="superscript"/>
        </w:rPr>
        <w:fldChar w:fldCharType="begin"/>
      </w:r>
      <w:r w:rsidR="00C43854" w:rsidRPr="00592A6F">
        <w:rPr>
          <w:vertAlign w:val="superscript"/>
        </w:rPr>
        <w:instrText xml:space="preserve"> REF _Ref529771957 \n \h </w:instrText>
      </w:r>
      <w:r w:rsidR="00C43854">
        <w:rPr>
          <w:vertAlign w:val="superscript"/>
        </w:rPr>
        <w:instrText xml:space="preserve"> \* MERGEFORMAT </w:instrText>
      </w:r>
      <w:r w:rsidR="00C43854" w:rsidRPr="00592A6F">
        <w:rPr>
          <w:vertAlign w:val="superscript"/>
        </w:rPr>
      </w:r>
      <w:r w:rsidR="00C43854" w:rsidRPr="00592A6F">
        <w:rPr>
          <w:vertAlign w:val="superscript"/>
        </w:rPr>
        <w:fldChar w:fldCharType="separate"/>
      </w:r>
      <w:r w:rsidR="00C43854" w:rsidRPr="00592A6F">
        <w:rPr>
          <w:vertAlign w:val="superscript"/>
        </w:rPr>
        <w:t>30</w:t>
      </w:r>
      <w:r w:rsidR="00C43854" w:rsidRPr="00592A6F">
        <w:rPr>
          <w:vertAlign w:val="superscript"/>
        </w:rPr>
        <w:fldChar w:fldCharType="end"/>
      </w:r>
      <w:r w:rsidR="005143FA" w:rsidRPr="00DD7262">
        <w:t xml:space="preserve">. </w:t>
      </w:r>
      <w:r w:rsidR="00697BF9">
        <w:t>On the other extreme,</w:t>
      </w:r>
      <w:r w:rsidR="005143FA" w:rsidRPr="00DD7262">
        <w:t xml:space="preserve"> SDS concentration</w:t>
      </w:r>
      <w:r w:rsidR="00697BF9">
        <w:t>s</w:t>
      </w:r>
      <w:r w:rsidR="005143FA" w:rsidRPr="00DD7262">
        <w:t xml:space="preserve"> greater than 5x – 10x CMC </w:t>
      </w:r>
      <w:r w:rsidR="00697BF9">
        <w:t>are</w:t>
      </w:r>
      <w:r w:rsidR="005143FA" w:rsidRPr="00DD7262">
        <w:t xml:space="preserve"> </w:t>
      </w:r>
      <w:r w:rsidR="00697BF9">
        <w:t xml:space="preserve">often undesirable </w:t>
      </w:r>
      <w:r w:rsidR="005143FA" w:rsidRPr="00DD7262">
        <w:t>because the solution tends to destabilize due to depletion interactions</w:t>
      </w:r>
      <w:r w:rsidR="006F15AF" w:rsidRPr="00592A6F">
        <w:rPr>
          <w:vertAlign w:val="superscript"/>
        </w:rPr>
        <w:fldChar w:fldCharType="begin"/>
      </w:r>
      <w:r w:rsidR="006F15AF" w:rsidRPr="00592A6F">
        <w:rPr>
          <w:vertAlign w:val="superscript"/>
        </w:rPr>
        <w:instrText xml:space="preserve"> REF _Ref529699796 \r \h </w:instrText>
      </w:r>
      <w:r w:rsidR="006F15AF">
        <w:rPr>
          <w:vertAlign w:val="superscript"/>
        </w:rPr>
        <w:instrText xml:space="preserve"> \* MERGEFORMAT </w:instrText>
      </w:r>
      <w:r w:rsidR="006F15AF" w:rsidRPr="00592A6F">
        <w:rPr>
          <w:vertAlign w:val="superscript"/>
        </w:rPr>
      </w:r>
      <w:r w:rsidR="006F15AF" w:rsidRPr="00592A6F">
        <w:rPr>
          <w:vertAlign w:val="superscript"/>
        </w:rPr>
        <w:fldChar w:fldCharType="separate"/>
      </w:r>
      <w:r w:rsidR="006F15AF" w:rsidRPr="00592A6F">
        <w:rPr>
          <w:vertAlign w:val="superscript"/>
        </w:rPr>
        <w:t>19</w:t>
      </w:r>
      <w:r w:rsidR="006F15AF" w:rsidRPr="00592A6F">
        <w:rPr>
          <w:vertAlign w:val="superscript"/>
        </w:rPr>
        <w:fldChar w:fldCharType="end"/>
      </w:r>
      <w:r w:rsidR="006F15AF" w:rsidRPr="00592A6F">
        <w:rPr>
          <w:vertAlign w:val="superscript"/>
        </w:rPr>
        <w:t>,</w:t>
      </w:r>
      <w:r w:rsidR="006F15AF" w:rsidRPr="00592A6F">
        <w:rPr>
          <w:vertAlign w:val="superscript"/>
        </w:rPr>
        <w:fldChar w:fldCharType="begin"/>
      </w:r>
      <w:r w:rsidR="006F15AF" w:rsidRPr="00592A6F">
        <w:rPr>
          <w:vertAlign w:val="superscript"/>
        </w:rPr>
        <w:instrText xml:space="preserve"> REF _Ref529699934 \r \h </w:instrText>
      </w:r>
      <w:r w:rsidR="006F15AF">
        <w:rPr>
          <w:vertAlign w:val="superscript"/>
        </w:rPr>
        <w:instrText xml:space="preserve"> \* MERGEFORMAT </w:instrText>
      </w:r>
      <w:r w:rsidR="006F15AF" w:rsidRPr="00592A6F">
        <w:rPr>
          <w:vertAlign w:val="superscript"/>
        </w:rPr>
      </w:r>
      <w:r w:rsidR="006F15AF" w:rsidRPr="00592A6F">
        <w:rPr>
          <w:vertAlign w:val="superscript"/>
        </w:rPr>
        <w:fldChar w:fldCharType="separate"/>
      </w:r>
      <w:r w:rsidR="006F15AF" w:rsidRPr="00592A6F">
        <w:rPr>
          <w:vertAlign w:val="superscript"/>
        </w:rPr>
        <w:t>20</w:t>
      </w:r>
      <w:r w:rsidR="006F15AF" w:rsidRPr="00592A6F">
        <w:rPr>
          <w:vertAlign w:val="superscript"/>
        </w:rPr>
        <w:fldChar w:fldCharType="end"/>
      </w:r>
      <w:r w:rsidR="005143FA" w:rsidRPr="00DD7262">
        <w:t xml:space="preserve">. </w:t>
      </w:r>
    </w:p>
    <w:p w14:paraId="21B44BE9" w14:textId="33BB9B07" w:rsidR="00071CA2" w:rsidRDefault="006F15AF" w:rsidP="00592A6F">
      <w:pPr>
        <w:pStyle w:val="TAMainText"/>
      </w:pPr>
      <w:r>
        <w:t xml:space="preserve">The </w:t>
      </w:r>
      <w:r w:rsidRPr="00731717">
        <w:t>sonication time</w:t>
      </w:r>
      <w:r>
        <w:t xml:space="preserve"> also plays a critical role in the CNT concentration</w:t>
      </w:r>
      <w:r w:rsidRPr="00731717">
        <w:t>.</w:t>
      </w:r>
      <w:r>
        <w:t xml:space="preserve"> </w:t>
      </w:r>
      <w:r w:rsidR="00711E98">
        <w:t>Indeed, t</w:t>
      </w:r>
      <w:r w:rsidR="005143FA" w:rsidRPr="00731717">
        <w:t>he CNT concentration rapidly increases in the ve</w:t>
      </w:r>
      <w:r w:rsidR="00711E98">
        <w:t>ry first minutes of sonication before</w:t>
      </w:r>
      <w:r w:rsidR="005143FA" w:rsidRPr="00731717">
        <w:t xml:space="preserve"> </w:t>
      </w:r>
      <w:r w:rsidR="00711E98">
        <w:t>gradually reaching</w:t>
      </w:r>
      <w:r w:rsidR="005143FA" w:rsidRPr="00731717">
        <w:t xml:space="preserve"> a plateau</w:t>
      </w:r>
      <w:r w:rsidR="004E7BE3" w:rsidRPr="00892574">
        <w:rPr>
          <w:vertAlign w:val="superscript"/>
        </w:rPr>
        <w:fldChar w:fldCharType="begin"/>
      </w:r>
      <w:r w:rsidR="004E7BE3" w:rsidRPr="00892574">
        <w:rPr>
          <w:vertAlign w:val="superscript"/>
        </w:rPr>
        <w:instrText xml:space="preserve"> REF _Ref529826199 \n \h </w:instrText>
      </w:r>
      <w:r w:rsidR="004E7BE3">
        <w:rPr>
          <w:vertAlign w:val="superscript"/>
        </w:rPr>
        <w:instrText xml:space="preserve"> \* MERGEFORMAT </w:instrText>
      </w:r>
      <w:r w:rsidR="004E7BE3" w:rsidRPr="00892574">
        <w:rPr>
          <w:vertAlign w:val="superscript"/>
        </w:rPr>
      </w:r>
      <w:r w:rsidR="004E7BE3" w:rsidRPr="00892574">
        <w:rPr>
          <w:vertAlign w:val="superscript"/>
        </w:rPr>
        <w:fldChar w:fldCharType="separate"/>
      </w:r>
      <w:r w:rsidR="004E7BE3">
        <w:rPr>
          <w:vertAlign w:val="superscript"/>
        </w:rPr>
        <w:t>21</w:t>
      </w:r>
      <w:r w:rsidR="004E7BE3" w:rsidRPr="00892574">
        <w:rPr>
          <w:vertAlign w:val="superscript"/>
        </w:rPr>
        <w:fldChar w:fldCharType="end"/>
      </w:r>
      <w:r w:rsidR="00711E98">
        <w:t xml:space="preserve"> after 5min – 30min, depending on the sonication energy applied</w:t>
      </w:r>
      <w:r w:rsidR="005143FA" w:rsidRPr="00731717">
        <w:t xml:space="preserve">. </w:t>
      </w:r>
      <w:r>
        <w:t xml:space="preserve">However, </w:t>
      </w:r>
      <w:r w:rsidR="006A01A1">
        <w:t>the information to reproduce results is almost often never available, as</w:t>
      </w:r>
      <w:r w:rsidR="00001203">
        <w:t xml:space="preserve"> </w:t>
      </w:r>
      <w:r w:rsidR="006A01A1">
        <w:t xml:space="preserve">related to </w:t>
      </w:r>
      <w:r>
        <w:t>the</w:t>
      </w:r>
      <w:r w:rsidRPr="00711E98">
        <w:t xml:space="preserve"> </w:t>
      </w:r>
      <w:r w:rsidR="00001203" w:rsidRPr="00711E98">
        <w:t xml:space="preserve">cavitation </w:t>
      </w:r>
      <w:r w:rsidR="006A01A1" w:rsidRPr="00711E98">
        <w:t xml:space="preserve">activity </w:t>
      </w:r>
      <w:r w:rsidR="006A01A1">
        <w:t>in the solution</w:t>
      </w:r>
      <w:r w:rsidRPr="007C50AE">
        <w:rPr>
          <w:vertAlign w:val="superscript"/>
        </w:rPr>
        <w:fldChar w:fldCharType="begin"/>
      </w:r>
      <w:r w:rsidRPr="007C50AE">
        <w:rPr>
          <w:vertAlign w:val="superscript"/>
        </w:rPr>
        <w:instrText xml:space="preserve"> REF _Ref529827389 \n \h </w:instrText>
      </w:r>
      <w:r>
        <w:rPr>
          <w:vertAlign w:val="superscript"/>
        </w:rPr>
        <w:instrText xml:space="preserve"> \* MERGEFORMAT </w:instrText>
      </w:r>
      <w:r w:rsidRPr="007C50AE">
        <w:rPr>
          <w:vertAlign w:val="superscript"/>
        </w:rPr>
      </w:r>
      <w:r w:rsidRPr="007C50AE">
        <w:rPr>
          <w:vertAlign w:val="superscript"/>
        </w:rPr>
        <w:fldChar w:fldCharType="separate"/>
      </w:r>
      <w:r>
        <w:rPr>
          <w:vertAlign w:val="superscript"/>
        </w:rPr>
        <w:t>32</w:t>
      </w:r>
      <w:r w:rsidRPr="007C50AE">
        <w:rPr>
          <w:vertAlign w:val="superscript"/>
        </w:rPr>
        <w:fldChar w:fldCharType="end"/>
      </w:r>
      <w:r w:rsidR="006A01A1">
        <w:t>.</w:t>
      </w:r>
      <w:r>
        <w:t xml:space="preserve"> </w:t>
      </w:r>
      <w:r w:rsidR="006A01A1" w:rsidRPr="00711E98">
        <w:t xml:space="preserve">Measuring the cavitation </w:t>
      </w:r>
      <w:r w:rsidR="006A01A1">
        <w:t xml:space="preserve">characteristics directly </w:t>
      </w:r>
      <w:r w:rsidR="006A01A1" w:rsidRPr="00711E98">
        <w:t>requires a sonotrode</w:t>
      </w:r>
      <w:r w:rsidR="006A01A1" w:rsidRPr="00F979F9">
        <w:rPr>
          <w:vertAlign w:val="superscript"/>
        </w:rPr>
        <w:fldChar w:fldCharType="begin"/>
      </w:r>
      <w:r w:rsidR="006A01A1" w:rsidRPr="00F979F9">
        <w:rPr>
          <w:vertAlign w:val="superscript"/>
        </w:rPr>
        <w:instrText xml:space="preserve"> REF _Ref529826963 \n \h </w:instrText>
      </w:r>
      <w:r w:rsidR="006A01A1">
        <w:rPr>
          <w:vertAlign w:val="superscript"/>
        </w:rPr>
        <w:instrText xml:space="preserve"> \* MERGEFORMAT </w:instrText>
      </w:r>
      <w:r w:rsidR="006A01A1" w:rsidRPr="00F979F9">
        <w:rPr>
          <w:vertAlign w:val="superscript"/>
        </w:rPr>
      </w:r>
      <w:r w:rsidR="006A01A1" w:rsidRPr="00F979F9">
        <w:rPr>
          <w:vertAlign w:val="superscript"/>
        </w:rPr>
        <w:fldChar w:fldCharType="separate"/>
      </w:r>
      <w:r w:rsidR="006A01A1">
        <w:rPr>
          <w:vertAlign w:val="superscript"/>
        </w:rPr>
        <w:t>31</w:t>
      </w:r>
      <w:r w:rsidR="006A01A1" w:rsidRPr="00F979F9">
        <w:rPr>
          <w:vertAlign w:val="superscript"/>
        </w:rPr>
        <w:fldChar w:fldCharType="end"/>
      </w:r>
      <w:proofErr w:type="gramStart"/>
      <w:r w:rsidR="006A01A1">
        <w:rPr>
          <w:vertAlign w:val="superscript"/>
        </w:rPr>
        <w:t>,</w:t>
      </w:r>
      <w:proofErr w:type="gramEnd"/>
      <w:r w:rsidR="006A01A1">
        <w:rPr>
          <w:vertAlign w:val="superscript"/>
        </w:rPr>
        <w:fldChar w:fldCharType="begin"/>
      </w:r>
      <w:r w:rsidR="006A01A1">
        <w:rPr>
          <w:vertAlign w:val="superscript"/>
        </w:rPr>
        <w:instrText xml:space="preserve"> REF _Ref529827389 \n \h </w:instrText>
      </w:r>
      <w:r w:rsidR="006A01A1">
        <w:rPr>
          <w:vertAlign w:val="superscript"/>
        </w:rPr>
      </w:r>
      <w:r w:rsidR="006A01A1">
        <w:rPr>
          <w:vertAlign w:val="superscript"/>
        </w:rPr>
        <w:fldChar w:fldCharType="separate"/>
      </w:r>
      <w:r w:rsidR="006A01A1">
        <w:rPr>
          <w:vertAlign w:val="superscript"/>
        </w:rPr>
        <w:t>32</w:t>
      </w:r>
      <w:r w:rsidR="006A01A1">
        <w:rPr>
          <w:vertAlign w:val="superscript"/>
        </w:rPr>
        <w:fldChar w:fldCharType="end"/>
      </w:r>
      <w:r w:rsidR="006A01A1">
        <w:t xml:space="preserve"> </w:t>
      </w:r>
      <w:r w:rsidR="006A01A1" w:rsidRPr="00711E98">
        <w:t xml:space="preserve">and a detailed description of the boundary conditions such as: the geometry of the vessel, </w:t>
      </w:r>
      <w:r w:rsidR="006A01A1">
        <w:t>the</w:t>
      </w:r>
      <w:r w:rsidR="006A01A1" w:rsidRPr="00711E98">
        <w:t xml:space="preserve"> depth </w:t>
      </w:r>
      <w:r w:rsidR="006A01A1">
        <w:t>and position</w:t>
      </w:r>
      <w:r w:rsidR="006A01A1" w:rsidRPr="00711E98">
        <w:t xml:space="preserve"> of the tip</w:t>
      </w:r>
      <w:r w:rsidR="006A01A1">
        <w:t xml:space="preserve">, </w:t>
      </w:r>
      <w:r w:rsidRPr="00711E98">
        <w:t xml:space="preserve">the </w:t>
      </w:r>
      <w:r w:rsidR="006A01A1">
        <w:t xml:space="preserve">amplitude </w:t>
      </w:r>
      <w:r w:rsidRPr="00711E98">
        <w:t xml:space="preserve">of </w:t>
      </w:r>
      <w:r w:rsidR="006A01A1">
        <w:t>the pressure waves</w:t>
      </w:r>
      <w:r w:rsidR="00001203" w:rsidRPr="00001203">
        <w:t xml:space="preserve"> </w:t>
      </w:r>
      <w:r w:rsidR="006A01A1">
        <w:t>in</w:t>
      </w:r>
      <w:r w:rsidR="00001203">
        <w:t xml:space="preserve"> the container</w:t>
      </w:r>
      <w:r w:rsidRPr="00711E98">
        <w:t xml:space="preserve">, their </w:t>
      </w:r>
      <w:r w:rsidR="006A01A1">
        <w:t>frequency, etc.</w:t>
      </w:r>
      <w:r>
        <w:t xml:space="preserve"> </w:t>
      </w:r>
      <w:r w:rsidR="00001203">
        <w:t xml:space="preserve">In practice, </w:t>
      </w:r>
      <w:r w:rsidR="006A01A1">
        <w:t xml:space="preserve">an exact replica of the sonication condition is out of the scope, and </w:t>
      </w:r>
      <w:r w:rsidR="00001203">
        <w:t xml:space="preserve">the processing parameters of interest are the duration of sonication, i.e. </w:t>
      </w:r>
      <w:r w:rsidR="00071CA2">
        <w:t>the</w:t>
      </w:r>
      <w:r w:rsidR="0030111B">
        <w:t xml:space="preserve"> time is </w:t>
      </w:r>
      <w:r w:rsidR="00F13A16">
        <w:t>takes to</w:t>
      </w:r>
      <w:r w:rsidR="0030111B">
        <w:t xml:space="preserve"> reach </w:t>
      </w:r>
      <w:r w:rsidR="00F13A16">
        <w:t>a</w:t>
      </w:r>
      <w:r w:rsidR="0030111B">
        <w:t xml:space="preserve"> plateau</w:t>
      </w:r>
      <w:r w:rsidR="00F13A16">
        <w:t xml:space="preserve"> in the CNT concentration</w:t>
      </w:r>
      <w:r w:rsidR="00001203">
        <w:t xml:space="preserve">, and the eventual </w:t>
      </w:r>
      <w:r w:rsidR="00506103">
        <w:t>side-effect</w:t>
      </w:r>
      <w:r w:rsidR="00001203">
        <w:t xml:space="preserve"> of </w:t>
      </w:r>
      <w:r w:rsidR="00506103">
        <w:t>damaging the tubes</w:t>
      </w:r>
      <w:r w:rsidR="006A01A1">
        <w:t xml:space="preserve"> for a given setup</w:t>
      </w:r>
      <w:r w:rsidR="0030111B" w:rsidRPr="00731717">
        <w:t>.</w:t>
      </w:r>
      <w:r w:rsidRPr="006F15AF">
        <w:t xml:space="preserve"> </w:t>
      </w:r>
    </w:p>
    <w:p w14:paraId="1DC67D0F" w14:textId="0760F8B2" w:rsidR="007719C3" w:rsidRPr="00592A6F" w:rsidRDefault="00CB3FE0" w:rsidP="00592A6F">
      <w:pPr>
        <w:pStyle w:val="TAMainText"/>
      </w:pPr>
      <w:r>
        <w:t>In t</w:t>
      </w:r>
      <w:r w:rsidR="009B0191">
        <w:t>his work</w:t>
      </w:r>
      <w:r w:rsidR="005E363B">
        <w:t>,</w:t>
      </w:r>
      <w:r w:rsidRPr="00CB3FE0">
        <w:t xml:space="preserve"> </w:t>
      </w:r>
      <w:r>
        <w:t xml:space="preserve">we present three important advancements for the production of </w:t>
      </w:r>
      <w:r w:rsidR="00773FC6">
        <w:t>Single-Wall CNT</w:t>
      </w:r>
      <w:r>
        <w:t xml:space="preserve"> </w:t>
      </w:r>
      <w:r w:rsidR="00773FC6">
        <w:t xml:space="preserve">(SWCNT) </w:t>
      </w:r>
      <w:r>
        <w:t xml:space="preserve">suspensions. </w:t>
      </w:r>
      <w:r w:rsidR="005E363B">
        <w:t xml:space="preserve">The </w:t>
      </w:r>
      <w:r>
        <w:t xml:space="preserve">first </w:t>
      </w:r>
      <w:r w:rsidR="005E363B">
        <w:t xml:space="preserve">is </w:t>
      </w:r>
      <w:r>
        <w:t xml:space="preserve">a protocol to make </w:t>
      </w:r>
      <w:r w:rsidR="00F13A16">
        <w:t>aqueous</w:t>
      </w:r>
      <w:r w:rsidR="00CD465D">
        <w:t xml:space="preserve"> </w:t>
      </w:r>
      <w:r w:rsidR="00F13A16">
        <w:t>SW</w:t>
      </w:r>
      <w:r>
        <w:t xml:space="preserve">CNT/surfactant suspensions in a </w:t>
      </w:r>
      <w:r w:rsidR="00773FC6">
        <w:t>highly</w:t>
      </w:r>
      <w:r w:rsidR="00FB4F63">
        <w:t xml:space="preserve"> </w:t>
      </w:r>
      <w:r>
        <w:t>reproducible way</w:t>
      </w:r>
      <w:r w:rsidR="001C1D7A">
        <w:t xml:space="preserve">. The protocol </w:t>
      </w:r>
      <w:r w:rsidR="006A01A1">
        <w:t>allows reproducing the</w:t>
      </w:r>
      <w:r w:rsidR="006A01A1" w:rsidRPr="00914776">
        <w:t xml:space="preserve"> CNT/SDS phase diagram </w:t>
      </w:r>
      <w:r w:rsidR="006A01A1">
        <w:t>in a wide range</w:t>
      </w:r>
      <w:r w:rsidR="0020551E">
        <w:t>,</w:t>
      </w:r>
      <w:r w:rsidR="006A01A1">
        <w:t xml:space="preserve"> </w:t>
      </w:r>
      <w:r w:rsidR="0020551E">
        <w:t xml:space="preserve">below and above </w:t>
      </w:r>
      <w:r w:rsidR="006A01A1" w:rsidRPr="00914776">
        <w:t>1x CMC</w:t>
      </w:r>
      <w:r w:rsidR="0020551E">
        <w:t>,</w:t>
      </w:r>
      <w:r w:rsidR="006A01A1">
        <w:t xml:space="preserve"> and </w:t>
      </w:r>
      <w:r w:rsidR="001C1D7A">
        <w:t>h</w:t>
      </w:r>
      <w:r>
        <w:t xml:space="preserve">as been optimized to </w:t>
      </w:r>
      <w:r w:rsidR="006A01A1">
        <w:t xml:space="preserve">yield reproducible results thus </w:t>
      </w:r>
      <w:r>
        <w:t>overcom</w:t>
      </w:r>
      <w:r w:rsidR="0020551E">
        <w:t xml:space="preserve">ing </w:t>
      </w:r>
      <w:r w:rsidR="006A01A1">
        <w:t>any</w:t>
      </w:r>
      <w:r w:rsidR="00773FC6">
        <w:t xml:space="preserve"> </w:t>
      </w:r>
      <w:r w:rsidR="006A01A1">
        <w:t>inconsistency</w:t>
      </w:r>
      <w:r>
        <w:t xml:space="preserve"> </w:t>
      </w:r>
      <w:r w:rsidR="0020551E">
        <w:t xml:space="preserve">often </w:t>
      </w:r>
      <w:r w:rsidR="00FB4F63">
        <w:t xml:space="preserve">observed </w:t>
      </w:r>
      <w:r w:rsidR="00773FC6">
        <w:t>when dispersing CNT</w:t>
      </w:r>
      <w:r>
        <w:t xml:space="preserve">. </w:t>
      </w:r>
      <w:r w:rsidR="004676D1">
        <w:t xml:space="preserve">Secondly, the reliability of </w:t>
      </w:r>
      <w:r w:rsidR="00280F86">
        <w:t>the</w:t>
      </w:r>
      <w:r w:rsidR="004676D1">
        <w:t xml:space="preserve"> protocol allowed us to obtain very well-defined time-dynamics </w:t>
      </w:r>
      <w:r w:rsidR="00280F86">
        <w:t>(i.e.</w:t>
      </w:r>
      <w:r w:rsidR="004676D1">
        <w:t xml:space="preserve"> the evolution of CNT concentration vs. time</w:t>
      </w:r>
      <w:r w:rsidR="00280F86">
        <w:t>)</w:t>
      </w:r>
      <w:r w:rsidR="004676D1" w:rsidRPr="00F13A16">
        <w:t xml:space="preserve"> </w:t>
      </w:r>
      <w:r w:rsidR="004676D1">
        <w:t>for different initial process conditions</w:t>
      </w:r>
      <w:r w:rsidR="004676D1" w:rsidRPr="00914776">
        <w:t xml:space="preserve">, </w:t>
      </w:r>
      <w:r w:rsidR="004676D1">
        <w:t>and thus to describe them through a mathematical model using only two parameters. More s</w:t>
      </w:r>
      <w:r w:rsidR="004676D1" w:rsidRPr="00711E98">
        <w:t xml:space="preserve">pecifically, </w:t>
      </w:r>
      <w:r w:rsidR="004676D1">
        <w:t xml:space="preserve">we show that </w:t>
      </w:r>
      <w:r w:rsidR="004676D1" w:rsidRPr="00711E98">
        <w:t>the CNT concentration evolves as a simple exponential equation with a characteristic time that captures the effective</w:t>
      </w:r>
      <w:r w:rsidR="004676D1">
        <w:t>ness of the process.</w:t>
      </w:r>
      <w:r w:rsidR="00280F86">
        <w:t xml:space="preserve"> </w:t>
      </w:r>
      <w:r w:rsidR="005E363B">
        <w:t>Finally, we transferred our process from small-</w:t>
      </w:r>
      <w:r w:rsidR="00E23206">
        <w:t xml:space="preserve">volumes (tens of milliliters) </w:t>
      </w:r>
      <w:r w:rsidR="005E363B">
        <w:t xml:space="preserve">to a continuous-flow </w:t>
      </w:r>
      <w:r>
        <w:t xml:space="preserve">set-up allowing </w:t>
      </w:r>
      <w:r w:rsidR="005E363B">
        <w:t xml:space="preserve">to </w:t>
      </w:r>
      <w:r w:rsidR="00773FC6">
        <w:t>upscale</w:t>
      </w:r>
      <w:r>
        <w:t xml:space="preserve"> the production of </w:t>
      </w:r>
      <w:r w:rsidR="00773FC6">
        <w:t>SW</w:t>
      </w:r>
      <w:r w:rsidR="00355FEA">
        <w:t xml:space="preserve">CNT </w:t>
      </w:r>
      <w:r>
        <w:t>suspension</w:t>
      </w:r>
      <w:r w:rsidR="005E363B">
        <w:t>s</w:t>
      </w:r>
      <w:r w:rsidR="005E363B" w:rsidRPr="005E363B">
        <w:t xml:space="preserve"> </w:t>
      </w:r>
      <w:r w:rsidR="005E363B">
        <w:t>to larger volumes (hundreds of milliliters</w:t>
      </w:r>
      <w:r w:rsidR="00275A28">
        <w:rPr>
          <w:rFonts w:eastAsiaTheme="majorEastAsia"/>
        </w:rPr>
        <w:t>)</w:t>
      </w:r>
      <w:r>
        <w:t xml:space="preserve">. </w:t>
      </w:r>
      <w:r w:rsidR="00280F86">
        <w:t xml:space="preserve">To our knowledge, this is the first time that data on the production of large volumes of CNT/SDS solutions </w:t>
      </w:r>
      <w:r w:rsidR="00355FEA">
        <w:t>with</w:t>
      </w:r>
      <w:r w:rsidR="00280F86">
        <w:t xml:space="preserve"> a continuous-flow system has been reported. When used in combination with our preparation protocol, the system yields predictable trends, confirming the possibility </w:t>
      </w:r>
      <w:r w:rsidR="00355FEA">
        <w:t>to</w:t>
      </w:r>
      <w:r w:rsidR="00280F86">
        <w:t xml:space="preserve"> upscal</w:t>
      </w:r>
      <w:r w:rsidR="00355FEA">
        <w:t>e</w:t>
      </w:r>
      <w:r w:rsidR="00280F86">
        <w:t xml:space="preserve"> </w:t>
      </w:r>
      <w:r w:rsidR="00355FEA">
        <w:t>a</w:t>
      </w:r>
      <w:r w:rsidR="00280F86">
        <w:t xml:space="preserve"> production process using </w:t>
      </w:r>
      <w:r w:rsidR="00280F86">
        <w:rPr>
          <w:rFonts w:eastAsiaTheme="majorEastAsia"/>
        </w:rPr>
        <w:t>a set of simple rules</w:t>
      </w:r>
      <w:r w:rsidR="00275A28">
        <w:t xml:space="preserve">. </w:t>
      </w:r>
      <w:r>
        <w:t xml:space="preserve">Combined, these </w:t>
      </w:r>
      <w:r w:rsidR="005E363B">
        <w:t xml:space="preserve">three </w:t>
      </w:r>
      <w:r w:rsidR="00355FEA">
        <w:t>achievements</w:t>
      </w:r>
      <w:r>
        <w:t xml:space="preserve"> </w:t>
      </w:r>
      <w:r>
        <w:rPr>
          <w:rFonts w:eastAsiaTheme="majorEastAsia"/>
        </w:rPr>
        <w:t xml:space="preserve">pave the way for a deterministic production of CNT suspensions </w:t>
      </w:r>
      <w:r w:rsidR="005E363B">
        <w:rPr>
          <w:rFonts w:eastAsiaTheme="majorEastAsia"/>
        </w:rPr>
        <w:t>at</w:t>
      </w:r>
      <w:r>
        <w:rPr>
          <w:rFonts w:eastAsiaTheme="majorEastAsia"/>
        </w:rPr>
        <w:t xml:space="preserve"> high-volume</w:t>
      </w:r>
      <w:r w:rsidR="005E363B">
        <w:rPr>
          <w:rFonts w:eastAsiaTheme="majorEastAsia"/>
        </w:rPr>
        <w:t xml:space="preserve"> and yield</w:t>
      </w:r>
      <w:r>
        <w:rPr>
          <w:rFonts w:eastAsiaTheme="majorEastAsia"/>
        </w:rPr>
        <w:t xml:space="preserve">, which is </w:t>
      </w:r>
      <w:r w:rsidR="005E363B">
        <w:rPr>
          <w:rFonts w:eastAsiaTheme="majorEastAsia"/>
        </w:rPr>
        <w:t xml:space="preserve">an </w:t>
      </w:r>
      <w:r>
        <w:rPr>
          <w:rFonts w:eastAsiaTheme="majorEastAsia"/>
        </w:rPr>
        <w:t xml:space="preserve">important </w:t>
      </w:r>
      <w:r w:rsidR="005E363B">
        <w:rPr>
          <w:rFonts w:eastAsiaTheme="majorEastAsia"/>
        </w:rPr>
        <w:t xml:space="preserve">step </w:t>
      </w:r>
      <w:r>
        <w:rPr>
          <w:rFonts w:eastAsiaTheme="majorEastAsia"/>
        </w:rPr>
        <w:t xml:space="preserve">for manufacturing advanced CNT </w:t>
      </w:r>
      <w:r w:rsidR="005E363B">
        <w:rPr>
          <w:rFonts w:eastAsiaTheme="majorEastAsia"/>
        </w:rPr>
        <w:t>products at scale</w:t>
      </w:r>
      <w:r>
        <w:rPr>
          <w:rFonts w:eastAsiaTheme="majorEastAsia"/>
        </w:rPr>
        <w:t>.</w:t>
      </w:r>
    </w:p>
    <w:p w14:paraId="24B3303A" w14:textId="77777777" w:rsidR="006936E7" w:rsidRDefault="006936E7" w:rsidP="00FF3FF1">
      <w:pPr>
        <w:pStyle w:val="TAMainText"/>
      </w:pPr>
    </w:p>
    <w:p w14:paraId="62B86391" w14:textId="7F62F202" w:rsidR="00FF3FF1" w:rsidRDefault="00BC3430" w:rsidP="002E5570">
      <w:pPr>
        <w:pStyle w:val="TAMainText"/>
        <w:numPr>
          <w:ilvl w:val="0"/>
          <w:numId w:val="38"/>
        </w:numPr>
      </w:pPr>
      <w:r>
        <w:t xml:space="preserve">MATERIALS AND </w:t>
      </w:r>
      <w:r w:rsidR="00FF3FF1">
        <w:t>METHODS</w:t>
      </w:r>
      <w:r w:rsidRPr="00BC3430">
        <w:t xml:space="preserve"> </w:t>
      </w:r>
    </w:p>
    <w:p w14:paraId="504012E7" w14:textId="6199D7BC" w:rsidR="00BC3430" w:rsidRDefault="00BC3430" w:rsidP="00BC3430">
      <w:pPr>
        <w:pStyle w:val="TAMainText"/>
      </w:pPr>
      <w:r>
        <w:t>SWCNT (95% purity</w:t>
      </w:r>
      <w:r w:rsidR="0085326E">
        <w:t xml:space="preserve"> - TNST</w:t>
      </w:r>
      <w:r>
        <w:t xml:space="preserve">) </w:t>
      </w:r>
      <w:r w:rsidRPr="002E77FA">
        <w:t xml:space="preserve">powders </w:t>
      </w:r>
      <w:r>
        <w:t xml:space="preserve">are </w:t>
      </w:r>
      <w:r w:rsidRPr="002E77FA">
        <w:t xml:space="preserve">purchased from </w:t>
      </w:r>
      <w:r w:rsidRPr="00C13E36">
        <w:t xml:space="preserve">Timesnano Chengdu Organic Chemicals. </w:t>
      </w:r>
      <w:r w:rsidR="0085326E">
        <w:t xml:space="preserve">According to the datasheet, these CNT have diameters &lt;2nm, lengths of 5 – 30um and </w:t>
      </w:r>
      <w:r w:rsidR="00071CA2">
        <w:t>few</w:t>
      </w:r>
      <w:r w:rsidR="0085326E">
        <w:t xml:space="preserve"> impurities (98% Carbon, 0.89% Oxygen, 0.03% Molybdenum, 0.11% Cobalt). </w:t>
      </w:r>
      <w:r>
        <w:t>Sodium Dodecyl S</w:t>
      </w:r>
      <w:r w:rsidRPr="00C13E36">
        <w:t>ulfate</w:t>
      </w:r>
      <w:r>
        <w:t xml:space="preserve"> (SDS) &gt;98% GC is purchased from Sigma-Aldrich. All chemicals have been employed as supplied, using DI water of analytical grade (Fisher Chemical).</w:t>
      </w:r>
      <w:r w:rsidRPr="00D40BDA">
        <w:t xml:space="preserve"> </w:t>
      </w:r>
    </w:p>
    <w:p w14:paraId="4522134A" w14:textId="06592674" w:rsidR="00BC3430" w:rsidRDefault="00BC3430" w:rsidP="00BC3430">
      <w:pPr>
        <w:pStyle w:val="TAMainText"/>
      </w:pPr>
      <w:r>
        <w:t xml:space="preserve">The experimental conditions have been selected to yield </w:t>
      </w:r>
      <w:r w:rsidR="0020551E">
        <w:t xml:space="preserve">isolated data points, </w:t>
      </w:r>
      <w:r>
        <w:t xml:space="preserve">thus clear trends. Specifically, the SDS concentration spans from 0.125mg/ml to 10mg/ml, which is well centered around the </w:t>
      </w:r>
      <w:r w:rsidR="0020551E">
        <w:t>CMC</w:t>
      </w:r>
      <w:r w:rsidR="00350B7B">
        <w:t xml:space="preserve"> </w:t>
      </w:r>
      <w:r>
        <w:t xml:space="preserve">of the </w:t>
      </w:r>
      <w:proofErr w:type="gramStart"/>
      <w:r>
        <w:t>surfactant</w:t>
      </w:r>
      <w:r w:rsidR="00B97FC3" w:rsidRPr="00592A6F">
        <w:rPr>
          <w:vertAlign w:val="superscript"/>
        </w:rPr>
        <w:t>[</w:t>
      </w:r>
      <w:proofErr w:type="gramEnd"/>
      <w:r w:rsidR="00B97FC3" w:rsidRPr="00592A6F">
        <w:rPr>
          <w:vertAlign w:val="superscript"/>
        </w:rPr>
        <w:fldChar w:fldCharType="begin"/>
      </w:r>
      <w:r w:rsidR="00B97FC3" w:rsidRPr="00592A6F">
        <w:rPr>
          <w:vertAlign w:val="superscript"/>
        </w:rPr>
        <w:instrText xml:space="preserve"> REF _Ref512939226 \r \h </w:instrText>
      </w:r>
      <w:r w:rsidR="00B97FC3">
        <w:rPr>
          <w:vertAlign w:val="superscript"/>
        </w:rPr>
        <w:instrText xml:space="preserve"> \* MERGEFORMAT </w:instrText>
      </w:r>
      <w:r w:rsidR="00B97FC3" w:rsidRPr="00592A6F">
        <w:rPr>
          <w:vertAlign w:val="superscript"/>
        </w:rPr>
      </w:r>
      <w:r w:rsidR="00B97FC3" w:rsidRPr="00592A6F">
        <w:rPr>
          <w:vertAlign w:val="superscript"/>
        </w:rPr>
        <w:fldChar w:fldCharType="separate"/>
      </w:r>
      <w:r w:rsidR="00B97FC3" w:rsidRPr="00592A6F">
        <w:rPr>
          <w:vertAlign w:val="superscript"/>
        </w:rPr>
        <w:t>17</w:t>
      </w:r>
      <w:r w:rsidR="00B97FC3" w:rsidRPr="00592A6F">
        <w:rPr>
          <w:vertAlign w:val="superscript"/>
        </w:rPr>
        <w:fldChar w:fldCharType="end"/>
      </w:r>
      <w:r w:rsidR="00B97FC3" w:rsidRPr="00592A6F">
        <w:rPr>
          <w:vertAlign w:val="superscript"/>
        </w:rPr>
        <w:t>]</w:t>
      </w:r>
      <w:r>
        <w:t xml:space="preserve"> (CMC</w:t>
      </w:r>
      <w:r w:rsidRPr="00514EBC">
        <w:rPr>
          <w:vertAlign w:val="subscript"/>
        </w:rPr>
        <w:t>SDS</w:t>
      </w:r>
      <w:r>
        <w:t>=2.36mg/ml</w:t>
      </w:r>
      <w:r w:rsidR="00B97FC3">
        <w:t xml:space="preserve"> </w:t>
      </w:r>
      <w:r w:rsidR="00071CA2">
        <w:t xml:space="preserve">or </w:t>
      </w:r>
      <w:r w:rsidR="00B97FC3">
        <w:t>8.1m</w:t>
      </w:r>
      <w:r w:rsidR="00350B7B">
        <w:t>M</w:t>
      </w:r>
      <w:r w:rsidR="00071CA2">
        <w:t>,</w:t>
      </w:r>
      <w:r w:rsidR="00350B7B">
        <w:t xml:space="preserve"> which is </w:t>
      </w:r>
      <w:r w:rsidR="00A02951">
        <w:t>with</w:t>
      </w:r>
      <w:r w:rsidR="00350B7B">
        <w:t xml:space="preserve">in the </w:t>
      </w:r>
      <w:r w:rsidR="00071CA2">
        <w:t xml:space="preserve">range specified by the manufacturer: </w:t>
      </w:r>
      <w:r w:rsidR="00A02951">
        <w:t>7mM – 10mM</w:t>
      </w:r>
      <w:r w:rsidR="00071CA2">
        <w:t>)</w:t>
      </w:r>
      <w:r>
        <w:t xml:space="preserve">. The CNT </w:t>
      </w:r>
      <w:r w:rsidR="008D68C9">
        <w:t>loading</w:t>
      </w:r>
      <w:r w:rsidR="00D462C5">
        <w:t>s</w:t>
      </w:r>
      <w:r w:rsidR="008D68C9">
        <w:t xml:space="preserve"> </w:t>
      </w:r>
      <w:r w:rsidR="00D462C5">
        <w:t xml:space="preserve">vary </w:t>
      </w:r>
      <w:r>
        <w:t xml:space="preserve">from 0.025mg/ml to 2.5 mg/ml. </w:t>
      </w:r>
    </w:p>
    <w:p w14:paraId="669E43F5" w14:textId="5D96AF95" w:rsidR="00C75171" w:rsidRDefault="00BC3430" w:rsidP="00C75171">
      <w:pPr>
        <w:pStyle w:val="TAMainText"/>
      </w:pPr>
      <w:r>
        <w:t xml:space="preserve">Sonication was performed using a L500 sonicator from Sonic Systems </w:t>
      </w:r>
      <w:r w:rsidR="00A70E0B">
        <w:t xml:space="preserve">(500 Watts) </w:t>
      </w:r>
      <w:r>
        <w:t xml:space="preserve">operating at </w:t>
      </w:r>
      <w:proofErr w:type="gramStart"/>
      <w:r>
        <w:t>20kHz</w:t>
      </w:r>
      <w:proofErr w:type="gramEnd"/>
      <w:r>
        <w:t xml:space="preserve"> and equipped with a 5mm Titanium tip. Our flow-through glass cell is a custom-made design from Sonic Systems and has a capacity ~100ml. The peristaltic pump is an </w:t>
      </w:r>
      <w:r w:rsidRPr="00820203">
        <w:t>ISM404B</w:t>
      </w:r>
      <w:r>
        <w:t xml:space="preserve"> model from Ismatec equipped with a </w:t>
      </w:r>
      <w:r w:rsidRPr="00820203">
        <w:t>WZ-78002-20</w:t>
      </w:r>
      <w:r>
        <w:t xml:space="preserve"> quick-change head, connected to silicon tubes (from Ismatec too). Homogenization was performed on an IKA Ultra-Turrax T25 homogenizer operating at 9500 rpm. Centrifugation was performed in an Allegra centrifuge equipped with a rotor and run at 5000rfp for </w:t>
      </w:r>
      <w:r w:rsidRPr="0008589D">
        <w:t>2h30</w:t>
      </w:r>
      <w:r>
        <w:t xml:space="preserve">. </w:t>
      </w:r>
    </w:p>
    <w:p w14:paraId="5AE9FB11" w14:textId="2524ED0F" w:rsidR="00F72C95" w:rsidRDefault="00CC43DE" w:rsidP="00307550">
      <w:pPr>
        <w:pStyle w:val="TAMainText"/>
      </w:pPr>
      <w:r>
        <w:t xml:space="preserve">Thermogravimetric analysis </w:t>
      </w:r>
      <w:r w:rsidR="00F72C95">
        <w:t xml:space="preserve">(TGA) </w:t>
      </w:r>
      <w:r w:rsidR="00C75171">
        <w:t xml:space="preserve">was </w:t>
      </w:r>
      <w:r w:rsidR="0069724D">
        <w:t xml:space="preserve">performed </w:t>
      </w:r>
      <w:r>
        <w:t>using</w:t>
      </w:r>
      <w:r w:rsidR="00013A87">
        <w:t xml:space="preserve"> a Perkin Elmer Pyris </w:t>
      </w:r>
      <w:r w:rsidR="0069724D">
        <w:t xml:space="preserve">1 system connected to a gas bottle of synthetic air </w:t>
      </w:r>
      <w:r>
        <w:t xml:space="preserve">consisting of a </w:t>
      </w:r>
      <w:r w:rsidR="0069724D">
        <w:t xml:space="preserve">mixture of </w:t>
      </w:r>
      <w:r>
        <w:t xml:space="preserve">pure </w:t>
      </w:r>
      <w:r w:rsidR="0069724D">
        <w:t>N</w:t>
      </w:r>
      <w:r w:rsidR="0069724D" w:rsidRPr="0069724D">
        <w:rPr>
          <w:vertAlign w:val="subscript"/>
        </w:rPr>
        <w:t>2</w:t>
      </w:r>
      <w:r w:rsidR="0069724D">
        <w:rPr>
          <w:vertAlign w:val="subscript"/>
        </w:rPr>
        <w:t xml:space="preserve"> </w:t>
      </w:r>
      <w:r w:rsidR="0069724D">
        <w:t>and O</w:t>
      </w:r>
      <w:r w:rsidR="0069724D" w:rsidRPr="0069724D">
        <w:rPr>
          <w:vertAlign w:val="subscript"/>
        </w:rPr>
        <w:t>2</w:t>
      </w:r>
      <w:r w:rsidR="0069724D">
        <w:t>.</w:t>
      </w:r>
      <w:r w:rsidR="00F72C95">
        <w:t xml:space="preserve"> The measurements were conducted at </w:t>
      </w:r>
      <w:r w:rsidR="00F72C95" w:rsidRPr="00D028A0">
        <w:t>3</w:t>
      </w:r>
      <w:r w:rsidR="00F72C95" w:rsidRPr="00637E16">
        <w:t>°</w:t>
      </w:r>
      <w:r w:rsidR="00F72C95" w:rsidRPr="00D028A0">
        <w:t>C/min</w:t>
      </w:r>
      <w:r w:rsidR="00F72C95">
        <w:t xml:space="preserve"> up to 800</w:t>
      </w:r>
      <w:r w:rsidR="00F72C95" w:rsidRPr="00637E16">
        <w:t>°</w:t>
      </w:r>
      <w:r w:rsidR="00F72C95" w:rsidRPr="00D028A0">
        <w:t>C</w:t>
      </w:r>
      <w:r w:rsidR="00F72C95">
        <w:t>, i.e. well above the burning point of CNT.</w:t>
      </w:r>
      <w:r w:rsidR="00F72C95" w:rsidRPr="00D028A0">
        <w:t xml:space="preserve"> </w:t>
      </w:r>
      <w:r w:rsidR="00C75171">
        <w:t xml:space="preserve"> </w:t>
      </w:r>
      <w:r w:rsidR="00F72C95" w:rsidRPr="00C75171">
        <w:t xml:space="preserve">Raman spectroscopy was performed with an EZRaman-N-532-B1S spectrometer working at fixed </w:t>
      </w:r>
      <w:r w:rsidR="00F72C95">
        <w:t>excitation lase</w:t>
      </w:r>
      <w:r w:rsidR="00F72C95" w:rsidRPr="00C75171">
        <w:t xml:space="preserve">r wavelength, 532nm, and offering a </w:t>
      </w:r>
      <w:r w:rsidR="0020551E">
        <w:t xml:space="preserve">nominal </w:t>
      </w:r>
      <w:r w:rsidR="00F72C95" w:rsidRPr="00C75171">
        <w:t>spectral resolution of 7cm</w:t>
      </w:r>
      <w:r w:rsidR="00F72C95" w:rsidRPr="00D028A0">
        <w:rPr>
          <w:vertAlign w:val="superscript"/>
        </w:rPr>
        <w:t>-1</w:t>
      </w:r>
      <w:r w:rsidR="00F72C95" w:rsidRPr="00C75171">
        <w:t xml:space="preserve">. </w:t>
      </w:r>
    </w:p>
    <w:p w14:paraId="1B0491DE" w14:textId="0F6F9975" w:rsidR="00BC3430" w:rsidRDefault="00BC3430" w:rsidP="00307550">
      <w:pPr>
        <w:pStyle w:val="TAMainText"/>
      </w:pPr>
      <w:r>
        <w:t>UV-Vis absorption was measured using a Perkin Elmer Lambda 750 spectrometer in a double-</w:t>
      </w:r>
      <w:r w:rsidR="009A39E4">
        <w:t xml:space="preserve">beam </w:t>
      </w:r>
      <w:r>
        <w:t xml:space="preserve">configuration. Measurements were in the </w:t>
      </w:r>
      <w:r w:rsidR="000B6096">
        <w:t xml:space="preserve">scanned </w:t>
      </w:r>
      <w:r>
        <w:t xml:space="preserve">wavelengths of 300nm-750nm, with a beam slit of 3nm. Disposable cuvettes with light path </w:t>
      </w:r>
      <w:r w:rsidRPr="008859CB">
        <w:rPr>
          <w:i/>
        </w:rPr>
        <w:t>l</w:t>
      </w:r>
      <w:r w:rsidRPr="008859CB">
        <w:t>=</w:t>
      </w:r>
      <w:r>
        <w:t>4</w:t>
      </w:r>
      <w:r w:rsidR="000B6096">
        <w:t>m</w:t>
      </w:r>
      <w:r w:rsidRPr="008859CB">
        <w:t>m</w:t>
      </w:r>
      <w:r>
        <w:t xml:space="preserve"> were used. The</w:t>
      </w:r>
      <w:r w:rsidR="009A39E4">
        <w:t xml:space="preserve"> cuvette containing </w:t>
      </w:r>
      <w:r w:rsidR="00307550">
        <w:t>a</w:t>
      </w:r>
      <w:r w:rsidR="009A39E4">
        <w:t xml:space="preserve"> </w:t>
      </w:r>
      <w:r w:rsidR="00307550">
        <w:t xml:space="preserve">sample of </w:t>
      </w:r>
      <w:r w:rsidR="009A39E4">
        <w:t xml:space="preserve">CNT solution </w:t>
      </w:r>
      <w:r w:rsidR="00307550">
        <w:t>to</w:t>
      </w:r>
      <w:r w:rsidR="009A39E4">
        <w:t xml:space="preserve"> test was placed in the path of the main beam, whereas a</w:t>
      </w:r>
      <w:r>
        <w:t xml:space="preserve"> reference cuvette contain</w:t>
      </w:r>
      <w:r w:rsidR="009A39E4">
        <w:t>ing</w:t>
      </w:r>
      <w:r>
        <w:t xml:space="preserve"> an H</w:t>
      </w:r>
      <w:r w:rsidRPr="00A72BA8">
        <w:rPr>
          <w:vertAlign w:val="subscript"/>
        </w:rPr>
        <w:t>2</w:t>
      </w:r>
      <w:r>
        <w:t>O/SDS solution at 0.5wt</w:t>
      </w:r>
      <w:proofErr w:type="gramStart"/>
      <w:r>
        <w:t>.%</w:t>
      </w:r>
      <w:proofErr w:type="gramEnd"/>
      <w:r w:rsidR="009A39E4">
        <w:t xml:space="preserve"> was placed in the path of the second beam. </w:t>
      </w:r>
      <w:r w:rsidR="00307550">
        <w:t>In a double-beam configuration all</w:t>
      </w:r>
      <w:r w:rsidR="009A39E4">
        <w:t xml:space="preserve"> UV-Vis measurements refer to the </w:t>
      </w:r>
      <w:r w:rsidR="00307550">
        <w:t xml:space="preserve">differential signal between the two beams, so any contribution due to the presence of SDS in solution is </w:t>
      </w:r>
      <w:r w:rsidR="00355FEA">
        <w:t>subtracted or much</w:t>
      </w:r>
      <w:r w:rsidR="00307550">
        <w:t xml:space="preserve"> reduced.</w:t>
      </w:r>
    </w:p>
    <w:p w14:paraId="1B53E3CE" w14:textId="14A725C7" w:rsidR="00FF3FF1" w:rsidRDefault="00355FEA" w:rsidP="0020551E">
      <w:pPr>
        <w:pStyle w:val="TAMainText"/>
      </w:pPr>
      <w:r>
        <w:t>The</w:t>
      </w:r>
      <w:r w:rsidR="00FF3FF1">
        <w:t xml:space="preserve"> </w:t>
      </w:r>
      <w:r w:rsidR="004932E0" w:rsidRPr="00592A6F">
        <w:t>protocol</w:t>
      </w:r>
      <w:r w:rsidR="00DD1200" w:rsidRPr="00592A6F">
        <w:t xml:space="preserve"> </w:t>
      </w:r>
      <w:r>
        <w:t xml:space="preserve">to produce our samples is </w:t>
      </w:r>
      <w:r w:rsidR="00FF3FF1" w:rsidRPr="00592A6F">
        <w:t xml:space="preserve">depicted in </w:t>
      </w:r>
      <w:r w:rsidR="00CF5249" w:rsidRPr="00592A6F">
        <w:fldChar w:fldCharType="begin"/>
      </w:r>
      <w:r w:rsidR="00CF5249" w:rsidRPr="00592A6F">
        <w:instrText xml:space="preserve"> REF _Ref516500090 </w:instrText>
      </w:r>
      <w:r w:rsidR="0068144C" w:rsidRPr="00592A6F">
        <w:instrText xml:space="preserve"> \* MERGEFORMAT </w:instrText>
      </w:r>
      <w:r w:rsidR="00CF5249" w:rsidRPr="00592A6F">
        <w:fldChar w:fldCharType="separate"/>
      </w:r>
      <w:r w:rsidR="0020551E" w:rsidRPr="0043135B">
        <w:t xml:space="preserve">Figure </w:t>
      </w:r>
      <w:r w:rsidR="0020551E">
        <w:t>1</w:t>
      </w:r>
      <w:r w:rsidR="00CF5249" w:rsidRPr="00592A6F">
        <w:fldChar w:fldCharType="end"/>
      </w:r>
      <w:r w:rsidR="00FF3FF1">
        <w:t xml:space="preserve">. </w:t>
      </w:r>
      <w:r>
        <w:t>To</w:t>
      </w:r>
      <w:r w:rsidR="0068144C" w:rsidRPr="00592A6F">
        <w:t xml:space="preserve"> explored the effect of varying the surfactant’s concentration</w:t>
      </w:r>
      <w:r w:rsidR="0068144C" w:rsidRPr="0068144C">
        <w:t xml:space="preserve"> over two</w:t>
      </w:r>
      <w:r>
        <w:t xml:space="preserve"> orders of magnitude, </w:t>
      </w:r>
      <w:r w:rsidR="0068144C" w:rsidRPr="00592A6F">
        <w:t>we produced two stock</w:t>
      </w:r>
      <w:r>
        <w:t>s of</w:t>
      </w:r>
      <w:r w:rsidR="0068144C" w:rsidRPr="00592A6F">
        <w:t xml:space="preserve"> SDS/H</w:t>
      </w:r>
      <w:r w:rsidR="0068144C" w:rsidRPr="00355FEA">
        <w:rPr>
          <w:vertAlign w:val="subscript"/>
        </w:rPr>
        <w:t>2</w:t>
      </w:r>
      <w:r>
        <w:t xml:space="preserve">O solution at different concentration: </w:t>
      </w:r>
      <w:r w:rsidR="0068144C" w:rsidRPr="00592A6F">
        <w:t>2wt</w:t>
      </w:r>
      <w:proofErr w:type="gramStart"/>
      <w:r>
        <w:t>.%</w:t>
      </w:r>
      <w:proofErr w:type="gramEnd"/>
      <w:r>
        <w:t xml:space="preserve"> and 0.25wt.%, respectively</w:t>
      </w:r>
      <w:r w:rsidR="0068144C" w:rsidRPr="00592A6F">
        <w:t xml:space="preserve">. </w:t>
      </w:r>
      <w:r w:rsidR="00382339">
        <w:rPr>
          <w:color w:val="000000" w:themeColor="text1"/>
        </w:rPr>
        <w:t xml:space="preserve">In a separate </w:t>
      </w:r>
      <w:r w:rsidR="00382339">
        <w:t xml:space="preserve">22ml vial, 10ml </w:t>
      </w:r>
      <w:r w:rsidR="00FF3FF1">
        <w:t>of 0.25wt</w:t>
      </w:r>
      <w:proofErr w:type="gramStart"/>
      <w:r w:rsidR="00FF3FF1">
        <w:t>.%</w:t>
      </w:r>
      <w:proofErr w:type="gramEnd"/>
      <w:r w:rsidR="00FF3FF1">
        <w:t xml:space="preserve"> SDS solution </w:t>
      </w:r>
      <w:r w:rsidR="00581B66">
        <w:t xml:space="preserve">are </w:t>
      </w:r>
      <w:r w:rsidR="004932E0">
        <w:t>added to</w:t>
      </w:r>
      <w:r w:rsidR="00FF3FF1">
        <w:t xml:space="preserve"> 50mg of CNT. </w:t>
      </w:r>
      <w:r w:rsidR="007E5CE6">
        <w:t>This</w:t>
      </w:r>
      <w:r w:rsidR="00FF3FF1">
        <w:t xml:space="preserve"> raw CNT/SDS </w:t>
      </w:r>
      <w:r w:rsidR="00D462C5">
        <w:t xml:space="preserve">mixture </w:t>
      </w:r>
      <w:r w:rsidR="00FF3FF1">
        <w:t>is homogenized for 60min at 9500rpm (</w:t>
      </w:r>
      <w:r w:rsidR="00382339">
        <w:rPr>
          <w:color w:val="000000" w:themeColor="text1"/>
        </w:rPr>
        <w:fldChar w:fldCharType="begin"/>
      </w:r>
      <w:r w:rsidR="00382339">
        <w:instrText xml:space="preserve"> REF _Ref516500090 \h </w:instrText>
      </w:r>
      <w:r w:rsidR="00382339">
        <w:rPr>
          <w:color w:val="000000" w:themeColor="text1"/>
        </w:rPr>
      </w:r>
      <w:r w:rsidR="00382339">
        <w:rPr>
          <w:color w:val="000000" w:themeColor="text1"/>
        </w:rPr>
        <w:fldChar w:fldCharType="separate"/>
      </w:r>
      <w:r w:rsidR="00382339" w:rsidRPr="0043135B">
        <w:t xml:space="preserve">Figure </w:t>
      </w:r>
      <w:r w:rsidR="00382339">
        <w:rPr>
          <w:noProof/>
        </w:rPr>
        <w:t>1</w:t>
      </w:r>
      <w:r w:rsidR="00382339">
        <w:rPr>
          <w:color w:val="000000" w:themeColor="text1"/>
        </w:rPr>
        <w:fldChar w:fldCharType="end"/>
      </w:r>
      <w:r w:rsidR="00382339">
        <w:rPr>
          <w:color w:val="000000" w:themeColor="text1"/>
        </w:rPr>
        <w:t>b</w:t>
      </w:r>
      <w:r w:rsidR="00FF3FF1" w:rsidRPr="004A1B2A">
        <w:rPr>
          <w:color w:val="000000" w:themeColor="text1"/>
        </w:rPr>
        <w:t>)</w:t>
      </w:r>
      <w:r w:rsidR="0071684F">
        <w:t xml:space="preserve"> to</w:t>
      </w:r>
      <w:r w:rsidR="00FF3FF1">
        <w:t xml:space="preserve"> break large CNT clusters</w:t>
      </w:r>
      <w:r w:rsidR="00FF3FF1">
        <w:rPr>
          <w:color w:val="000000" w:themeColor="text1"/>
        </w:rPr>
        <w:t xml:space="preserve"> into</w:t>
      </w:r>
      <w:r w:rsidR="00FF3FF1" w:rsidRPr="004A1B2A">
        <w:rPr>
          <w:color w:val="000000" w:themeColor="text1"/>
        </w:rPr>
        <w:t xml:space="preserve"> </w:t>
      </w:r>
      <w:r w:rsidR="00FF3FF1">
        <w:t xml:space="preserve">seemingly uniform small particulates. </w:t>
      </w:r>
      <w:r w:rsidR="004932E0">
        <w:t xml:space="preserve">The </w:t>
      </w:r>
      <w:r w:rsidR="00382339">
        <w:t xml:space="preserve">obtained black </w:t>
      </w:r>
      <w:r w:rsidR="004932E0">
        <w:t xml:space="preserve">solution </w:t>
      </w:r>
      <w:r w:rsidR="00FF3FF1">
        <w:t xml:space="preserve">is then used </w:t>
      </w:r>
      <w:r w:rsidR="00382339">
        <w:t>immediately to produce</w:t>
      </w:r>
      <w:r w:rsidR="00FF3FF1">
        <w:t xml:space="preserve"> </w:t>
      </w:r>
      <w:r w:rsidR="004932E0">
        <w:t>batches</w:t>
      </w:r>
      <w:r w:rsidR="00554B52">
        <w:t xml:space="preserve"> of samples. Each sample </w:t>
      </w:r>
      <w:r w:rsidR="00806AA9">
        <w:t>in</w:t>
      </w:r>
      <w:r w:rsidR="00554B52">
        <w:t xml:space="preserve"> a batch is obtained</w:t>
      </w:r>
      <w:r w:rsidR="00FF3FF1">
        <w:t xml:space="preserve"> by mixing aliquots of the homogenized CNT/SDS solution with specific volume</w:t>
      </w:r>
      <w:r w:rsidR="007E5CE6">
        <w:t>s</w:t>
      </w:r>
      <w:r w:rsidR="00FF3FF1">
        <w:t xml:space="preserve"> of </w:t>
      </w:r>
      <w:r w:rsidR="00D462C5">
        <w:t xml:space="preserve">the </w:t>
      </w:r>
      <w:r w:rsidR="00382339" w:rsidRPr="00592A6F">
        <w:t>0.25wt</w:t>
      </w:r>
      <w:proofErr w:type="gramStart"/>
      <w:r w:rsidR="00382339" w:rsidRPr="00592A6F">
        <w:t>.%</w:t>
      </w:r>
      <w:proofErr w:type="gramEnd"/>
      <w:r w:rsidR="00382339" w:rsidRPr="00592A6F">
        <w:t xml:space="preserve"> </w:t>
      </w:r>
      <w:r w:rsidR="00382339">
        <w:t xml:space="preserve">or </w:t>
      </w:r>
      <w:r w:rsidR="00382339" w:rsidRPr="00592A6F">
        <w:t>2wt.%</w:t>
      </w:r>
      <w:r w:rsidR="00382339">
        <w:t xml:space="preserve"> </w:t>
      </w:r>
      <w:r w:rsidR="00FF3FF1">
        <w:t xml:space="preserve">SDS </w:t>
      </w:r>
      <w:r w:rsidR="00554B52">
        <w:t xml:space="preserve">stock </w:t>
      </w:r>
      <w:r w:rsidR="00FF3FF1">
        <w:t>solution</w:t>
      </w:r>
      <w:r w:rsidR="00382339">
        <w:t>s</w:t>
      </w:r>
      <w:r w:rsidR="00FF3FF1">
        <w:t xml:space="preserve"> and DI-water </w:t>
      </w:r>
      <w:r w:rsidR="00FF3FF1" w:rsidRPr="0055024B">
        <w:rPr>
          <w:color w:val="000000" w:themeColor="text1"/>
        </w:rPr>
        <w:t>(</w:t>
      </w:r>
      <w:r w:rsidR="00FF3FF1">
        <w:rPr>
          <w:color w:val="000000" w:themeColor="text1"/>
        </w:rPr>
        <w:t>Fig.</w:t>
      </w:r>
      <w:r w:rsidR="00FF3FF1" w:rsidRPr="0055024B">
        <w:rPr>
          <w:color w:val="000000" w:themeColor="text1"/>
        </w:rPr>
        <w:t xml:space="preserve"> </w:t>
      </w:r>
      <w:r w:rsidR="00FF3FF1">
        <w:rPr>
          <w:color w:val="000000" w:themeColor="text1"/>
        </w:rPr>
        <w:t>1</w:t>
      </w:r>
      <w:r w:rsidR="00FF3FF1" w:rsidRPr="0055024B">
        <w:rPr>
          <w:color w:val="000000" w:themeColor="text1"/>
        </w:rPr>
        <w:t>c)</w:t>
      </w:r>
      <w:r w:rsidR="00554B52">
        <w:rPr>
          <w:color w:val="000000" w:themeColor="text1"/>
        </w:rPr>
        <w:t xml:space="preserve"> so to </w:t>
      </w:r>
      <w:r w:rsidR="00520FB4">
        <w:rPr>
          <w:color w:val="000000" w:themeColor="text1"/>
        </w:rPr>
        <w:t>adjust</w:t>
      </w:r>
      <w:r w:rsidR="00554B52">
        <w:rPr>
          <w:color w:val="000000" w:themeColor="text1"/>
        </w:rPr>
        <w:t xml:space="preserve"> the concentration </w:t>
      </w:r>
      <w:r w:rsidR="00382339">
        <w:rPr>
          <w:color w:val="000000" w:themeColor="text1"/>
        </w:rPr>
        <w:t>of SDS and CNT independently</w:t>
      </w:r>
      <w:r w:rsidR="00520FB4">
        <w:rPr>
          <w:color w:val="000000" w:themeColor="text1"/>
        </w:rPr>
        <w:t xml:space="preserve"> to the desired </w:t>
      </w:r>
      <w:r w:rsidR="00554B52">
        <w:rPr>
          <w:color w:val="000000" w:themeColor="text1"/>
        </w:rPr>
        <w:t>level</w:t>
      </w:r>
      <w:r w:rsidR="00FF3FF1">
        <w:t>. We foun</w:t>
      </w:r>
      <w:r w:rsidR="00DD1200">
        <w:t xml:space="preserve">d that </w:t>
      </w:r>
      <w:r w:rsidR="004731EC">
        <w:t>by using the</w:t>
      </w:r>
      <w:r w:rsidR="00DD1200">
        <w:t xml:space="preserve"> homogeniz</w:t>
      </w:r>
      <w:r w:rsidR="00FF3FF1">
        <w:t xml:space="preserve">ed </w:t>
      </w:r>
      <w:r w:rsidR="00382339">
        <w:t>CNT/SDS stock</w:t>
      </w:r>
      <w:r w:rsidR="00FF3FF1">
        <w:t xml:space="preserve"> solution </w:t>
      </w:r>
      <w:r w:rsidR="00382339">
        <w:t>instead of</w:t>
      </w:r>
      <w:r w:rsidR="005B4EAF">
        <w:t xml:space="preserve"> </w:t>
      </w:r>
      <w:r w:rsidR="00382339">
        <w:t xml:space="preserve">weighting a specific amount of </w:t>
      </w:r>
      <w:r w:rsidR="005B4EAF" w:rsidRPr="0043135B">
        <w:t>CNT powder</w:t>
      </w:r>
      <w:r w:rsidR="00382339">
        <w:t xml:space="preserve"> for each sample, </w:t>
      </w:r>
      <w:r w:rsidR="00382339" w:rsidRPr="0043135B">
        <w:t xml:space="preserve">we could produce uniform and </w:t>
      </w:r>
      <w:r w:rsidR="00382339">
        <w:t>much more reproducible</w:t>
      </w:r>
      <w:r w:rsidR="00382339" w:rsidRPr="0043135B">
        <w:t xml:space="preserve"> dispersions</w:t>
      </w:r>
      <w:r w:rsidR="00FF3FF1" w:rsidRPr="0043135B">
        <w:t>.</w:t>
      </w:r>
      <w:r w:rsidR="00CE76A1" w:rsidRPr="0043135B">
        <w:t xml:space="preserve"> Each sample is then sonicated with a tip-sonicator, the processing time and condition</w:t>
      </w:r>
      <w:r w:rsidR="00382339">
        <w:t>s</w:t>
      </w:r>
      <w:r w:rsidR="00CE76A1" w:rsidRPr="0043135B">
        <w:t xml:space="preserve"> are discussed</w:t>
      </w:r>
      <w:r w:rsidR="00CE76A1">
        <w:t xml:space="preserve"> further on.  </w:t>
      </w:r>
    </w:p>
    <w:p w14:paraId="4972D6E5" w14:textId="4122770A" w:rsidR="0043135B" w:rsidRDefault="0057544B" w:rsidP="0043135B">
      <w:pPr>
        <w:pStyle w:val="Pictures"/>
      </w:pPr>
      <w:bookmarkStart w:id="4" w:name="_Ref484773824"/>
      <w:r w:rsidRPr="0057544B">
        <w:rPr>
          <w:noProof/>
        </w:rPr>
        <w:drawing>
          <wp:inline distT="0" distB="0" distL="0" distR="0" wp14:anchorId="623D98D1" wp14:editId="3F6ADFC1">
            <wp:extent cx="5943600" cy="3721735"/>
            <wp:effectExtent l="0" t="0" r="0" b="1206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969F32" w14:textId="30EBBB55" w:rsidR="0043135B" w:rsidRPr="0043135B" w:rsidRDefault="0043135B" w:rsidP="0043135B">
      <w:pPr>
        <w:pStyle w:val="Caption"/>
      </w:pPr>
      <w:bookmarkStart w:id="5" w:name="_Ref516500090"/>
      <w:r w:rsidRPr="0043135B">
        <w:t xml:space="preserve">Figure </w:t>
      </w:r>
      <w:r w:rsidRPr="0043135B">
        <w:fldChar w:fldCharType="begin"/>
      </w:r>
      <w:r w:rsidRPr="0043135B">
        <w:instrText xml:space="preserve"> SEQ Figure \* ARABIC </w:instrText>
      </w:r>
      <w:r w:rsidRPr="0043135B">
        <w:fldChar w:fldCharType="separate"/>
      </w:r>
      <w:r w:rsidR="00925EDB">
        <w:rPr>
          <w:noProof/>
        </w:rPr>
        <w:t>1</w:t>
      </w:r>
      <w:r w:rsidRPr="0043135B">
        <w:fldChar w:fldCharType="end"/>
      </w:r>
      <w:bookmarkEnd w:id="5"/>
      <w:r w:rsidRPr="0043135B">
        <w:t xml:space="preserve">: </w:t>
      </w:r>
      <w:r w:rsidR="00382339">
        <w:t>P</w:t>
      </w:r>
      <w:r w:rsidR="00382339" w:rsidRPr="0043135B">
        <w:t xml:space="preserve">reparation </w:t>
      </w:r>
      <w:r w:rsidR="00382339">
        <w:t>p</w:t>
      </w:r>
      <w:r w:rsidRPr="0043135B">
        <w:t>rotocol for repeatable CNT suspension</w:t>
      </w:r>
      <w:r w:rsidR="00382339">
        <w:t>s</w:t>
      </w:r>
      <w:r w:rsidRPr="0043135B">
        <w:t>: a) Formulation of stock solutions at high (2wt</w:t>
      </w:r>
      <w:proofErr w:type="gramStart"/>
      <w:r w:rsidRPr="0043135B">
        <w:t>.%</w:t>
      </w:r>
      <w:proofErr w:type="gramEnd"/>
      <w:r w:rsidRPr="0043135B">
        <w:t>) and low (0.25</w:t>
      </w:r>
      <w:r w:rsidR="000D676A">
        <w:t>wt.</w:t>
      </w:r>
      <w:r w:rsidRPr="0043135B">
        <w:t xml:space="preserve">%) </w:t>
      </w:r>
      <w:r w:rsidR="00382339" w:rsidRPr="0043135B">
        <w:t xml:space="preserve">SDS </w:t>
      </w:r>
      <w:r w:rsidRPr="0043135B">
        <w:t>concentration, and of a 10ml CNT/</w:t>
      </w:r>
      <w:proofErr w:type="gramStart"/>
      <w:r w:rsidRPr="0043135B">
        <w:t>SDS(</w:t>
      </w:r>
      <w:proofErr w:type="gramEnd"/>
      <w:r w:rsidRPr="0043135B">
        <w:t>0.25</w:t>
      </w:r>
      <w:r w:rsidR="000D676A">
        <w:t>wt.</w:t>
      </w:r>
      <w:r w:rsidRPr="0043135B">
        <w:t xml:space="preserve">%) solution with 50mg of CNT powders; b) Homogenization of the CNT/SDS </w:t>
      </w:r>
      <w:r w:rsidR="00382339">
        <w:t>stick</w:t>
      </w:r>
      <w:r w:rsidRPr="0043135B">
        <w:t xml:space="preserve">; c) Batch preparation by mixing aliquots of: CNT/solution, the stock SDS </w:t>
      </w:r>
      <w:r w:rsidR="00382339">
        <w:t>solution</w:t>
      </w:r>
      <w:r w:rsidRPr="0043135B">
        <w:t xml:space="preserve"> </w:t>
      </w:r>
      <w:r w:rsidR="00382339">
        <w:t xml:space="preserve">(either at 2% or 0.25%) </w:t>
      </w:r>
      <w:r w:rsidRPr="0043135B">
        <w:t>and H</w:t>
      </w:r>
      <w:r w:rsidRPr="00592A6F">
        <w:rPr>
          <w:vertAlign w:val="subscript"/>
        </w:rPr>
        <w:t>2</w:t>
      </w:r>
      <w:r w:rsidRPr="0043135B">
        <w:t>O to tune the concentration of CNT and SDS independently; d) Processing of CNT solutions via tip-sonication and characterization of their supernatant by UV-Vis after dilution and centrifugation</w:t>
      </w:r>
      <w:r w:rsidR="000F2062">
        <w:t>.</w:t>
      </w:r>
    </w:p>
    <w:bookmarkEnd w:id="4"/>
    <w:p w14:paraId="360985D3" w14:textId="4FC8223F" w:rsidR="00FF3FF1" w:rsidRDefault="00CE76A1" w:rsidP="00F61B63">
      <w:pPr>
        <w:pStyle w:val="TAMainText"/>
      </w:pPr>
      <w:r>
        <w:t>To</w:t>
      </w:r>
      <w:r w:rsidR="00BD38C3">
        <w:t xml:space="preserve"> </w:t>
      </w:r>
      <w:r w:rsidR="00F61B63">
        <w:t>characte</w:t>
      </w:r>
      <w:r w:rsidR="00BD38C3">
        <w:t>riz</w:t>
      </w:r>
      <w:r>
        <w:t>e the samples,</w:t>
      </w:r>
      <w:r w:rsidR="00F61B63">
        <w:t xml:space="preserve"> </w:t>
      </w:r>
      <w:r w:rsidR="00FF3FF1">
        <w:t>1ml of sonicated CNT s</w:t>
      </w:r>
      <w:r>
        <w:t>uspension</w:t>
      </w:r>
      <w:r w:rsidR="00FF3FF1">
        <w:t xml:space="preserve"> was </w:t>
      </w:r>
      <w:r w:rsidR="00BD38C3">
        <w:t>first</w:t>
      </w:r>
      <w:r w:rsidR="00FF3FF1">
        <w:t xml:space="preserve"> diluted five times </w:t>
      </w:r>
      <w:r w:rsidR="00CE4F0D">
        <w:t>by</w:t>
      </w:r>
      <w:r w:rsidR="00BD38C3">
        <w:t xml:space="preserve"> </w:t>
      </w:r>
      <w:r w:rsidR="00CE4F0D">
        <w:t>adding</w:t>
      </w:r>
      <w:r w:rsidR="00BD38C3">
        <w:t xml:space="preserve"> </w:t>
      </w:r>
      <w:r w:rsidR="00FF3FF1">
        <w:t>4ml of SDS 0.5%</w:t>
      </w:r>
      <w:r w:rsidR="00BD38C3">
        <w:t>, t</w:t>
      </w:r>
      <w:r w:rsidR="00FF3FF1">
        <w:t>he</w:t>
      </w:r>
      <w:r w:rsidR="00BD38C3">
        <w:t xml:space="preserve">n </w:t>
      </w:r>
      <w:r w:rsidR="00F61B63">
        <w:t>centrifuged at 5000</w:t>
      </w:r>
      <w:r w:rsidR="00CE4F0D">
        <w:t>rcf for 2h30</w:t>
      </w:r>
      <w:r w:rsidR="00FF3FF1">
        <w:t xml:space="preserve">min to remove </w:t>
      </w:r>
      <w:r w:rsidR="00F61B63">
        <w:t xml:space="preserve">the largest </w:t>
      </w:r>
      <w:r w:rsidR="00FF3FF1">
        <w:t xml:space="preserve">CNT clusters. </w:t>
      </w:r>
      <w:r w:rsidR="00DF15CE">
        <w:t>Right after completion</w:t>
      </w:r>
      <w:r w:rsidR="00FF3FF1">
        <w:t xml:space="preserve">, </w:t>
      </w:r>
      <w:r w:rsidR="00BD38C3">
        <w:t>2ml of</w:t>
      </w:r>
      <w:r w:rsidR="00FF3FF1">
        <w:t xml:space="preserve"> supernatant w</w:t>
      </w:r>
      <w:r w:rsidR="00BD38C3">
        <w:t>ere</w:t>
      </w:r>
      <w:r w:rsidR="00FF3FF1">
        <w:t xml:space="preserve"> extr</w:t>
      </w:r>
      <w:r w:rsidR="00F61B63">
        <w:t>acted and placed in cuvettes for UV-Vis spectroscopy</w:t>
      </w:r>
      <w:r w:rsidR="00FF3FF1">
        <w:t xml:space="preserve">. </w:t>
      </w:r>
    </w:p>
    <w:p w14:paraId="42ED0204" w14:textId="278F1082" w:rsidR="00FF3FF1" w:rsidRDefault="00705036">
      <w:pPr>
        <w:pStyle w:val="TAMainText"/>
      </w:pPr>
      <w:r>
        <w:t>T</w:t>
      </w:r>
      <w:r w:rsidR="00FF3FF1">
        <w:t>he absorbance of the supernatant</w:t>
      </w:r>
      <w:r w:rsidR="00FF3FF1" w:rsidRPr="008A7D9C">
        <w:t xml:space="preserve"> </w:t>
      </w:r>
      <w:r w:rsidR="00F61B63">
        <w:t xml:space="preserve">at 500nm wavelength </w:t>
      </w:r>
      <w:r>
        <w:t xml:space="preserve">is used </w:t>
      </w:r>
      <w:r w:rsidR="00FF3FF1">
        <w:t xml:space="preserve">as a </w:t>
      </w:r>
      <w:r w:rsidR="00CB4D51">
        <w:t>figure</w:t>
      </w:r>
      <w:r>
        <w:t xml:space="preserve"> to benchmark samples </w:t>
      </w:r>
      <w:r w:rsidR="0054007B">
        <w:t>and infer the most effect</w:t>
      </w:r>
      <w:r w:rsidR="00BC3430">
        <w:t>ive conditions to exfoliate CNT</w:t>
      </w:r>
      <w:r w:rsidR="00FF3FF1">
        <w:t xml:space="preserve">. </w:t>
      </w:r>
      <w:r w:rsidR="00CE76A1">
        <w:t>A</w:t>
      </w:r>
      <w:r w:rsidR="00FF3FF1">
        <w:t>ccording to</w:t>
      </w:r>
      <w:r w:rsidR="00FF3FF1" w:rsidRPr="008A7D9C">
        <w:t xml:space="preserve"> </w:t>
      </w:r>
      <w:r w:rsidR="00FF3FF1">
        <w:t>Beer-Lambert law, light</w:t>
      </w:r>
      <w:r w:rsidR="00BD38C3">
        <w:t>’s</w:t>
      </w:r>
      <w:r w:rsidR="00FF3FF1">
        <w:t xml:space="preserve"> </w:t>
      </w:r>
      <w:r w:rsidR="00FF3FF1" w:rsidRPr="004E494B">
        <w:t>absor</w:t>
      </w:r>
      <w:r w:rsidR="00FF3FF1">
        <w:t>bance</w:t>
      </w:r>
      <w:r w:rsidR="0054007B">
        <w:t xml:space="preserve"> </w:t>
      </w:r>
      <w:r w:rsidR="00FF3FF1" w:rsidRPr="009214E0">
        <w:rPr>
          <w:i/>
        </w:rPr>
        <w:t>A=e·l·C</w:t>
      </w:r>
      <w:r w:rsidR="00FF3FF1">
        <w:t xml:space="preserve"> is </w:t>
      </w:r>
      <w:r w:rsidR="00BD38C3">
        <w:t>related</w:t>
      </w:r>
      <w:r w:rsidR="00FF3FF1">
        <w:t xml:space="preserve"> to the concentration of species in solution</w:t>
      </w:r>
      <w:r w:rsidR="00FF3FF1" w:rsidRPr="001F458C">
        <w:rPr>
          <w:i/>
        </w:rPr>
        <w:t xml:space="preserve"> </w:t>
      </w:r>
      <w:r w:rsidR="00FF3FF1">
        <w:rPr>
          <w:i/>
        </w:rPr>
        <w:t>C</w:t>
      </w:r>
      <w:r w:rsidR="00FF3FF1">
        <w:t xml:space="preserve">, </w:t>
      </w:r>
      <w:r w:rsidR="00BD38C3">
        <w:t>to</w:t>
      </w:r>
      <w:r w:rsidR="00FF3FF1">
        <w:t xml:space="preserve"> the extinction coefficient </w:t>
      </w:r>
      <w:r w:rsidR="00FF3FF1" w:rsidRPr="009214E0">
        <w:rPr>
          <w:i/>
        </w:rPr>
        <w:t>e</w:t>
      </w:r>
      <w:r w:rsidR="00BD38C3">
        <w:rPr>
          <w:i/>
        </w:rPr>
        <w:t>,</w:t>
      </w:r>
      <w:r w:rsidR="00FF3FF1">
        <w:rPr>
          <w:i/>
        </w:rPr>
        <w:t xml:space="preserve"> </w:t>
      </w:r>
      <w:r w:rsidR="00BD38C3">
        <w:t>and</w:t>
      </w:r>
      <w:r w:rsidR="00FF3FF1">
        <w:t xml:space="preserve"> the optical path </w:t>
      </w:r>
      <w:r w:rsidR="00FF3FF1" w:rsidRPr="009214E0">
        <w:rPr>
          <w:i/>
        </w:rPr>
        <w:t>l</w:t>
      </w:r>
      <w:r w:rsidR="00FF3FF1">
        <w:t xml:space="preserve">. </w:t>
      </w:r>
      <w:r w:rsidR="0054007B">
        <w:t>As long as this law holds, i.e. for fairly</w:t>
      </w:r>
      <w:r w:rsidR="00CE4F0D">
        <w:t xml:space="preserve"> transparent solutions, </w:t>
      </w:r>
      <w:r w:rsidR="0054007B">
        <w:t>the</w:t>
      </w:r>
      <w:r w:rsidR="007F67F1">
        <w:t xml:space="preserve"> ratio of absorbance of two solutions equals the ratio </w:t>
      </w:r>
      <w:r w:rsidR="005B296B">
        <w:t>in</w:t>
      </w:r>
      <w:r w:rsidR="007F67F1">
        <w:t xml:space="preserve"> the</w:t>
      </w:r>
      <w:r w:rsidR="005B296B">
        <w:t>ir</w:t>
      </w:r>
      <w:r w:rsidR="007F67F1">
        <w:t xml:space="preserve"> </w:t>
      </w:r>
      <w:r w:rsidR="00CE4F0D">
        <w:t xml:space="preserve">CNT </w:t>
      </w:r>
      <w:r w:rsidR="007F67F1">
        <w:t xml:space="preserve">concentration: </w:t>
      </w:r>
      <w:r w:rsidR="007F67F1" w:rsidRPr="009214E0">
        <w:rPr>
          <w:i/>
        </w:rPr>
        <w:t>A</w:t>
      </w:r>
      <w:r w:rsidR="007F67F1" w:rsidRPr="003B5EE1">
        <w:rPr>
          <w:i/>
          <w:vertAlign w:val="subscript"/>
        </w:rPr>
        <w:t>1</w:t>
      </w:r>
      <w:r w:rsidR="007F67F1">
        <w:rPr>
          <w:i/>
        </w:rPr>
        <w:t>/A</w:t>
      </w:r>
      <w:r w:rsidR="007F67F1" w:rsidRPr="003B5EE1">
        <w:rPr>
          <w:i/>
          <w:vertAlign w:val="subscript"/>
        </w:rPr>
        <w:t>2</w:t>
      </w:r>
      <w:r w:rsidR="007F67F1">
        <w:rPr>
          <w:i/>
        </w:rPr>
        <w:t xml:space="preserve"> = C</w:t>
      </w:r>
      <w:r w:rsidR="007F67F1" w:rsidRPr="003B5EE1">
        <w:rPr>
          <w:i/>
          <w:vertAlign w:val="subscript"/>
        </w:rPr>
        <w:t>CNT</w:t>
      </w:r>
      <w:proofErr w:type="gramStart"/>
      <w:r w:rsidR="007F67F1">
        <w:rPr>
          <w:i/>
        </w:rPr>
        <w:t>,</w:t>
      </w:r>
      <w:r w:rsidR="007F67F1" w:rsidRPr="003B5EE1">
        <w:rPr>
          <w:i/>
          <w:vertAlign w:val="subscript"/>
        </w:rPr>
        <w:t>1</w:t>
      </w:r>
      <w:proofErr w:type="gramEnd"/>
      <w:r w:rsidR="007F67F1">
        <w:rPr>
          <w:i/>
        </w:rPr>
        <w:t>/C</w:t>
      </w:r>
      <w:r w:rsidR="007F67F1" w:rsidRPr="003B5EE1">
        <w:rPr>
          <w:i/>
          <w:vertAlign w:val="subscript"/>
        </w:rPr>
        <w:t>CNT,2</w:t>
      </w:r>
      <w:r w:rsidR="005B296B">
        <w:rPr>
          <w:i/>
          <w:vertAlign w:val="subscript"/>
        </w:rPr>
        <w:t xml:space="preserve"> </w:t>
      </w:r>
      <w:r w:rsidR="005B296B">
        <w:t>;</w:t>
      </w:r>
      <w:r w:rsidR="00CE4F0D">
        <w:t xml:space="preserve"> at least</w:t>
      </w:r>
      <w:r w:rsidR="0054007B">
        <w:t xml:space="preserve"> </w:t>
      </w:r>
      <w:r w:rsidR="00CE4F0D">
        <w:t>u</w:t>
      </w:r>
      <w:r w:rsidR="00CE4F0D" w:rsidRPr="00616E27">
        <w:t xml:space="preserve">nder the </w:t>
      </w:r>
      <w:r w:rsidR="00CE4F0D">
        <w:t>assumption</w:t>
      </w:r>
      <w:r w:rsidR="00CE4F0D" w:rsidRPr="00616E27">
        <w:t xml:space="preserve"> </w:t>
      </w:r>
      <w:r w:rsidR="005B296B">
        <w:t xml:space="preserve">that </w:t>
      </w:r>
      <w:r w:rsidR="00CE4F0D">
        <w:t>the</w:t>
      </w:r>
      <w:r w:rsidR="00CE4F0D" w:rsidRPr="00616E27">
        <w:t xml:space="preserve"> extinction coefficient</w:t>
      </w:r>
      <w:r w:rsidR="00CE4F0D">
        <w:t xml:space="preserve"> is </w:t>
      </w:r>
      <w:r w:rsidR="005B296B">
        <w:t>identical</w:t>
      </w:r>
      <w:r w:rsidR="00CE4F0D">
        <w:t xml:space="preserve"> for both solutions. </w:t>
      </w:r>
      <w:r w:rsidR="0054007B">
        <w:t xml:space="preserve">These conditions are </w:t>
      </w:r>
      <w:r w:rsidR="005B296B">
        <w:t>verified in our case</w:t>
      </w:r>
      <w:r w:rsidR="007F67F1">
        <w:t xml:space="preserve"> since </w:t>
      </w:r>
      <w:r w:rsidR="00CE4F0D">
        <w:t>the</w:t>
      </w:r>
      <w:r w:rsidR="0054007B">
        <w:t xml:space="preserve"> </w:t>
      </w:r>
      <w:r w:rsidR="00E81638">
        <w:t xml:space="preserve">samples are </w:t>
      </w:r>
      <w:r w:rsidR="005B296B">
        <w:t xml:space="preserve">all </w:t>
      </w:r>
      <w:r w:rsidR="00CE4F0D">
        <w:t>made from the same batch of CNTs</w:t>
      </w:r>
      <w:r w:rsidR="005B296B">
        <w:t xml:space="preserve"> and</w:t>
      </w:r>
      <w:r w:rsidR="00CE4F0D">
        <w:t xml:space="preserve"> are </w:t>
      </w:r>
      <w:r w:rsidR="005B296B">
        <w:t xml:space="preserve">all </w:t>
      </w:r>
      <w:r w:rsidR="00E81638">
        <w:t xml:space="preserve">diluted </w:t>
      </w:r>
      <w:r w:rsidR="005B296B">
        <w:t xml:space="preserve">for </w:t>
      </w:r>
      <w:r w:rsidR="0054007B">
        <w:t>characterization</w:t>
      </w:r>
      <w:r w:rsidR="005B296B">
        <w:t>, which</w:t>
      </w:r>
      <w:r w:rsidR="0054007B">
        <w:t xml:space="preserve"> keep</w:t>
      </w:r>
      <w:r w:rsidR="005B296B">
        <w:t>s</w:t>
      </w:r>
      <w:r w:rsidR="00E81638">
        <w:t xml:space="preserve"> </w:t>
      </w:r>
      <w:r w:rsidR="005B296B">
        <w:t>the</w:t>
      </w:r>
      <w:r w:rsidR="00E81638">
        <w:t xml:space="preserve"> absorbance within the</w:t>
      </w:r>
      <w:r w:rsidR="007F67F1">
        <w:t xml:space="preserve"> </w:t>
      </w:r>
      <w:r w:rsidR="0054007B">
        <w:t xml:space="preserve">linearity </w:t>
      </w:r>
      <w:r w:rsidR="007F67F1">
        <w:t>range</w:t>
      </w:r>
      <w:r w:rsidR="007F67F1" w:rsidRPr="007F67F1">
        <w:t xml:space="preserve"> </w:t>
      </w:r>
      <w:r w:rsidR="00E81638">
        <w:t xml:space="preserve">of Beers-Lambert’s law and of the detector of </w:t>
      </w:r>
      <w:r w:rsidR="00CE4F0D">
        <w:t>our</w:t>
      </w:r>
      <w:r w:rsidR="00E81638">
        <w:t xml:space="preserve"> </w:t>
      </w:r>
      <w:r w:rsidR="0054007B">
        <w:t>spectrometer</w:t>
      </w:r>
      <w:r w:rsidR="00E81638">
        <w:t>.</w:t>
      </w:r>
      <w:r w:rsidR="00FF3FF1" w:rsidRPr="009B6F71">
        <w:t xml:space="preserve"> </w:t>
      </w:r>
      <w:r w:rsidR="00680360">
        <w:t>We also</w:t>
      </w:r>
      <w:r w:rsidR="00FF3FF1">
        <w:t xml:space="preserve"> verified that </w:t>
      </w:r>
      <w:r w:rsidR="00680360">
        <w:t xml:space="preserve">the contribution of SDS to the </w:t>
      </w:r>
      <w:r w:rsidR="004D46FE">
        <w:t xml:space="preserve">measured </w:t>
      </w:r>
      <w:r w:rsidR="00680360">
        <w:t>absorbance is negligible</w:t>
      </w:r>
      <w:r w:rsidR="00CE4F0D">
        <w:t>.</w:t>
      </w:r>
      <w:r w:rsidR="00680360">
        <w:t xml:space="preserve"> </w:t>
      </w:r>
      <w:r w:rsidR="00CE76A1">
        <w:t>T</w:t>
      </w:r>
      <w:r w:rsidR="00CE4F0D">
        <w:t>he</w:t>
      </w:r>
      <w:r w:rsidR="00680360">
        <w:t xml:space="preserve"> absorbance </w:t>
      </w:r>
      <w:r w:rsidR="00CE4F0D">
        <w:t xml:space="preserve">of SDS is </w:t>
      </w:r>
      <w:r w:rsidR="004D2587">
        <w:t>well below the reported values for CNTs</w:t>
      </w:r>
      <w:r w:rsidR="0024754E">
        <w:t>:</w:t>
      </w:r>
      <w:r w:rsidR="004D2587">
        <w:t xml:space="preserve"> </w:t>
      </w:r>
      <w:r w:rsidR="00CE4F0D">
        <w:t>only 0.01A for concentrated solution of 2w</w:t>
      </w:r>
      <w:r w:rsidR="0024754E">
        <w:t>t</w:t>
      </w:r>
      <w:proofErr w:type="gramStart"/>
      <w:r w:rsidR="0024754E">
        <w:t>.</w:t>
      </w:r>
      <w:r w:rsidR="00CE4F0D">
        <w:t>%</w:t>
      </w:r>
      <w:proofErr w:type="gramEnd"/>
      <w:r w:rsidR="00CE4F0D">
        <w:t xml:space="preserve"> SDS</w:t>
      </w:r>
      <w:r w:rsidR="0024754E">
        <w:t>.</w:t>
      </w:r>
      <w:r w:rsidR="00CE76A1">
        <w:t xml:space="preserve"> </w:t>
      </w:r>
      <w:r w:rsidR="0024754E">
        <w:t>Any</w:t>
      </w:r>
      <w:r w:rsidR="00680360">
        <w:t xml:space="preserve"> </w:t>
      </w:r>
      <w:r w:rsidR="0011318D">
        <w:t xml:space="preserve">residual </w:t>
      </w:r>
      <w:r w:rsidR="00680360">
        <w:t>contribution</w:t>
      </w:r>
      <w:r w:rsidR="0024754E">
        <w:t xml:space="preserve"> is</w:t>
      </w:r>
      <w:r w:rsidR="00CE76A1">
        <w:t xml:space="preserve"> </w:t>
      </w:r>
      <w:r w:rsidR="0011318D">
        <w:t>further</w:t>
      </w:r>
      <w:r w:rsidR="00CE76A1">
        <w:t xml:space="preserve"> reduced </w:t>
      </w:r>
      <w:r w:rsidR="0024754E">
        <w:t>as we</w:t>
      </w:r>
      <w:r w:rsidR="00CE76A1">
        <w:t xml:space="preserve"> </w:t>
      </w:r>
      <w:r w:rsidR="0024754E">
        <w:t>use</w:t>
      </w:r>
      <w:r w:rsidR="00680360">
        <w:t xml:space="preserve"> </w:t>
      </w:r>
      <w:r w:rsidR="0024754E">
        <w:t>a</w:t>
      </w:r>
      <w:r w:rsidR="00307550">
        <w:t xml:space="preserve"> vial with </w:t>
      </w:r>
      <w:r w:rsidR="00CE76A1">
        <w:t>S</w:t>
      </w:r>
      <w:r w:rsidR="00680360">
        <w:t>DS</w:t>
      </w:r>
      <w:r w:rsidR="00CE76A1">
        <w:t xml:space="preserve"> </w:t>
      </w:r>
      <w:r w:rsidR="0024754E">
        <w:t>for the</w:t>
      </w:r>
      <w:r w:rsidR="00CE76A1">
        <w:t xml:space="preserve"> reference</w:t>
      </w:r>
      <w:r w:rsidR="0024754E">
        <w:t xml:space="preserve"> beam of the spectrometer</w:t>
      </w:r>
      <w:r w:rsidR="00BC3430">
        <w:t xml:space="preserve">. </w:t>
      </w:r>
    </w:p>
    <w:p w14:paraId="6140192E" w14:textId="77777777" w:rsidR="00BC3430" w:rsidRDefault="00BC3430">
      <w:pPr>
        <w:pStyle w:val="TAMainText"/>
      </w:pPr>
    </w:p>
    <w:p w14:paraId="72416C0E" w14:textId="77777777" w:rsidR="00FF3FF1" w:rsidRDefault="00C66DBB" w:rsidP="002E5570">
      <w:pPr>
        <w:pStyle w:val="TAMainText"/>
        <w:numPr>
          <w:ilvl w:val="0"/>
          <w:numId w:val="38"/>
        </w:numPr>
      </w:pPr>
      <w:r>
        <w:t>EXPERIMENTAL RESULTS</w:t>
      </w:r>
    </w:p>
    <w:p w14:paraId="7BFECF5E" w14:textId="27BEAF0B" w:rsidR="00F72C95" w:rsidRPr="00D028A0" w:rsidRDefault="00AC50B7" w:rsidP="00F72C95">
      <w:pPr>
        <w:pStyle w:val="TAMainText"/>
      </w:pPr>
      <w:r>
        <w:t xml:space="preserve">To </w:t>
      </w:r>
      <w:r w:rsidR="001773C5">
        <w:t xml:space="preserve">provide the reader </w:t>
      </w:r>
      <w:r w:rsidR="005E7FE5">
        <w:t>a</w:t>
      </w:r>
      <w:r w:rsidR="001773C5">
        <w:t xml:space="preserve"> full picture </w:t>
      </w:r>
      <w:r w:rsidR="005E7FE5">
        <w:t>o</w:t>
      </w:r>
      <w:r w:rsidR="0020551E">
        <w:t>n</w:t>
      </w:r>
      <w:r w:rsidR="005E7FE5">
        <w:t xml:space="preserve"> </w:t>
      </w:r>
      <w:r w:rsidR="001773C5">
        <w:t xml:space="preserve">the quality of CNT feedstock used in this work and </w:t>
      </w:r>
      <w:r w:rsidR="005E7FE5">
        <w:t>o</w:t>
      </w:r>
      <w:r w:rsidR="0020551E">
        <w:t>n</w:t>
      </w:r>
      <w:r w:rsidR="005E7FE5">
        <w:t xml:space="preserve"> </w:t>
      </w:r>
      <w:r w:rsidR="001773C5">
        <w:t xml:space="preserve">the characteristics of the CNT </w:t>
      </w:r>
      <w:r w:rsidR="005E7FE5">
        <w:t xml:space="preserve">in </w:t>
      </w:r>
      <w:r w:rsidR="001773C5">
        <w:t>solution, we anticipate here our characterization results. The</w:t>
      </w:r>
      <w:r w:rsidR="00F72C95">
        <w:t xml:space="preserve"> TGA </w:t>
      </w:r>
      <w:r w:rsidR="001773C5">
        <w:t xml:space="preserve">data of the </w:t>
      </w:r>
      <w:r w:rsidR="001773C5" w:rsidRPr="00D028A0">
        <w:t>SWCNT powder (i.e. without surfactant)</w:t>
      </w:r>
      <w:r w:rsidR="001773C5">
        <w:t xml:space="preserve"> shown in </w:t>
      </w:r>
      <w:r w:rsidR="001773C5">
        <w:fldChar w:fldCharType="begin"/>
      </w:r>
      <w:r w:rsidR="001773C5">
        <w:instrText xml:space="preserve"> REF _Ref531278344 \h </w:instrText>
      </w:r>
      <w:r w:rsidR="001773C5">
        <w:fldChar w:fldCharType="separate"/>
      </w:r>
      <w:r w:rsidR="001773C5">
        <w:t xml:space="preserve">Figure </w:t>
      </w:r>
      <w:r w:rsidR="001773C5">
        <w:rPr>
          <w:noProof/>
        </w:rPr>
        <w:t>2</w:t>
      </w:r>
      <w:r w:rsidR="001773C5">
        <w:fldChar w:fldCharType="end"/>
      </w:r>
      <w:r w:rsidR="001773C5">
        <w:t>a indicate an</w:t>
      </w:r>
      <w:r w:rsidR="00F72C95" w:rsidRPr="00D028A0">
        <w:t xml:space="preserve"> initial mass loss of 15% before </w:t>
      </w:r>
      <w:r w:rsidR="00F72C95">
        <w:t xml:space="preserve">reaching </w:t>
      </w:r>
      <w:r w:rsidR="00F72C95" w:rsidRPr="00D028A0">
        <w:t>the</w:t>
      </w:r>
      <w:r w:rsidR="00F72C95">
        <w:t xml:space="preserve"> inset of</w:t>
      </w:r>
      <w:r w:rsidR="00F72C95" w:rsidRPr="00D028A0">
        <w:t xml:space="preserve"> CNT</w:t>
      </w:r>
      <w:r w:rsidR="00F72C95">
        <w:t xml:space="preserve"> burning at</w:t>
      </w:r>
      <w:r w:rsidR="00F72C95" w:rsidRPr="00D028A0">
        <w:t xml:space="preserve"> a temperature of </w:t>
      </w:r>
      <w:r w:rsidR="00F72C95">
        <w:t>~</w:t>
      </w:r>
      <w:r w:rsidR="00F72C95" w:rsidRPr="00D028A0">
        <w:t>520</w:t>
      </w:r>
      <w:r w:rsidR="00F72C95" w:rsidRPr="00637E16">
        <w:t>°</w:t>
      </w:r>
      <w:r w:rsidR="00F72C95" w:rsidRPr="00D028A0">
        <w:t>C. At 400</w:t>
      </w:r>
      <w:r w:rsidR="00F72C95" w:rsidRPr="00637E16">
        <w:t>°C we observe a</w:t>
      </w:r>
      <w:r w:rsidR="00F72C95" w:rsidRPr="00D028A0">
        <w:t xml:space="preserve"> w</w:t>
      </w:r>
      <w:r w:rsidR="00F72C95">
        <w:t>eight reduction of less than 10</w:t>
      </w:r>
      <w:r w:rsidR="00F72C95" w:rsidRPr="00D028A0">
        <w:t xml:space="preserve">%, which is in accordance to </w:t>
      </w:r>
      <w:r w:rsidR="00F72C95">
        <w:t xml:space="preserve">the </w:t>
      </w:r>
      <w:r w:rsidR="00F72C95" w:rsidRPr="00D028A0">
        <w:t>95% purity specified by the supplier. Further, no residual weight was found above 650</w:t>
      </w:r>
      <w:r w:rsidR="00F72C95" w:rsidRPr="00637E16">
        <w:t xml:space="preserve">°C, indicating there is no detectable amount of catalyst particles in </w:t>
      </w:r>
      <w:r w:rsidR="00F72C95" w:rsidRPr="00592A6F">
        <w:t>the powder.</w:t>
      </w:r>
    </w:p>
    <w:p w14:paraId="45501E6F" w14:textId="10F19B99" w:rsidR="00AC50B7" w:rsidRDefault="00AC50B7" w:rsidP="00AC50B7">
      <w:pPr>
        <w:pStyle w:val="TAMainText"/>
      </w:pPr>
    </w:p>
    <w:p w14:paraId="615FB3F2" w14:textId="77777777" w:rsidR="00F72C95" w:rsidRDefault="00AC50B7" w:rsidP="00F72C95">
      <w:pPr>
        <w:keepNext/>
      </w:pPr>
      <w:r w:rsidRPr="00D028A0">
        <w:rPr>
          <w:noProof/>
        </w:rPr>
        <w:drawing>
          <wp:inline distT="0" distB="0" distL="0" distR="0" wp14:anchorId="576637D7" wp14:editId="07791424">
            <wp:extent cx="5943600" cy="2580005"/>
            <wp:effectExtent l="0" t="0" r="0" b="1079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80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F78C7B" w14:textId="78583E37" w:rsidR="00F72C95" w:rsidRPr="00F72C95" w:rsidRDefault="00F72C95" w:rsidP="001773C5">
      <w:pPr>
        <w:pStyle w:val="Caption"/>
        <w:jc w:val="left"/>
      </w:pPr>
      <w:bookmarkStart w:id="6" w:name="_Ref531278344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 w:rsidR="00925EDB">
        <w:rPr>
          <w:noProof/>
        </w:rPr>
        <w:t>2</w:t>
      </w:r>
      <w:r>
        <w:fldChar w:fldCharType="end"/>
      </w:r>
      <w:bookmarkEnd w:id="6"/>
      <w:r>
        <w:t xml:space="preserve">: a) </w:t>
      </w:r>
      <w:r w:rsidRPr="009442B2">
        <w:t xml:space="preserve">TGA of raw SWCNT powder (1.2mg) </w:t>
      </w:r>
      <w:r>
        <w:t>in air at 3</w:t>
      </w:r>
      <w:r w:rsidR="006724BC" w:rsidRPr="00637E16">
        <w:t>°</w:t>
      </w:r>
      <w:r>
        <w:t xml:space="preserve">C/min; </w:t>
      </w:r>
      <w:r w:rsidRPr="009442B2">
        <w:t>b</w:t>
      </w:r>
      <w:r>
        <w:t>)</w:t>
      </w:r>
      <w:r w:rsidRPr="009442B2">
        <w:t xml:space="preserve"> UV-Vis spectra of the purified SWCNT/SDS solution processed at different sonication time (1mg SWCNT/ml).</w:t>
      </w:r>
    </w:p>
    <w:p w14:paraId="4F2735AC" w14:textId="68ECD978" w:rsidR="00AC50B7" w:rsidRDefault="00AC50B7" w:rsidP="00F72C95">
      <w:r w:rsidRPr="00D028A0">
        <w:t xml:space="preserve"> </w:t>
      </w:r>
    </w:p>
    <w:p w14:paraId="63827783" w14:textId="57FD9174" w:rsidR="00AC50B7" w:rsidRDefault="001773C5" w:rsidP="001D7312">
      <w:pPr>
        <w:pStyle w:val="TAMainText"/>
      </w:pPr>
      <w:r>
        <w:fldChar w:fldCharType="begin"/>
      </w:r>
      <w:r>
        <w:instrText xml:space="preserve"> REF _Ref531278344 \h </w:instrText>
      </w:r>
      <w:r>
        <w:fldChar w:fldCharType="separate"/>
      </w:r>
      <w:r>
        <w:t xml:space="preserve">Figure </w:t>
      </w:r>
      <w:r>
        <w:rPr>
          <w:noProof/>
        </w:rPr>
        <w:t>2</w:t>
      </w:r>
      <w:r>
        <w:fldChar w:fldCharType="end"/>
      </w:r>
      <w:r>
        <w:t xml:space="preserve">b </w:t>
      </w:r>
      <w:r w:rsidR="00AC50B7" w:rsidRPr="00D028A0">
        <w:t xml:space="preserve">shows </w:t>
      </w:r>
      <w:r w:rsidR="00AC50B7">
        <w:t xml:space="preserve">the </w:t>
      </w:r>
      <w:r w:rsidR="00AC50B7" w:rsidRPr="00D028A0">
        <w:t xml:space="preserve">typical UV-Vis spectra of </w:t>
      </w:r>
      <w:r>
        <w:t>the</w:t>
      </w:r>
      <w:r w:rsidR="00AC50B7" w:rsidRPr="00D028A0">
        <w:t xml:space="preserve"> SWCNT</w:t>
      </w:r>
      <w:r>
        <w:t>/SDS</w:t>
      </w:r>
      <w:r w:rsidR="00AC50B7" w:rsidRPr="00D028A0">
        <w:t xml:space="preserve"> solutions</w:t>
      </w:r>
      <w:r>
        <w:t xml:space="preserve"> in the 350-750nm wavelength range</w:t>
      </w:r>
      <w:r w:rsidR="00AC50B7">
        <w:t>. T</w:t>
      </w:r>
      <w:r w:rsidR="00AC50B7" w:rsidRPr="00D028A0">
        <w:t xml:space="preserve">he absorbance curves decreasing monotonically </w:t>
      </w:r>
      <w:r w:rsidR="00AC50B7">
        <w:t>and do not exhibit any isolated</w:t>
      </w:r>
      <w:r w:rsidR="00AC50B7" w:rsidRPr="00D028A0">
        <w:t xml:space="preserve"> peak in the</w:t>
      </w:r>
      <w:r w:rsidR="00AC50B7">
        <w:t xml:space="preserve"> 350nm-</w:t>
      </w:r>
      <w:r w:rsidR="00AC50B7" w:rsidRPr="00D028A0">
        <w:t>700nm region</w:t>
      </w:r>
      <w:r w:rsidR="00AC50B7">
        <w:t xml:space="preserve"> due to</w:t>
      </w:r>
      <w:r w:rsidR="00AC50B7" w:rsidRPr="00592A6F">
        <w:t xml:space="preserve"> the S22 and M11 resonant transitions of SWCNT</w:t>
      </w:r>
      <w:r w:rsidR="00AC50B7" w:rsidRPr="00D028A0">
        <w:t xml:space="preserve">. </w:t>
      </w:r>
      <w:r w:rsidR="00AC50B7">
        <w:t xml:space="preserve">The lack of </w:t>
      </w:r>
      <w:r w:rsidR="00AC50B7" w:rsidRPr="003055AA">
        <w:t>distinctive features at any specific wavelength</w:t>
      </w:r>
      <w:r w:rsidR="00AC50B7" w:rsidRPr="00D028A0">
        <w:t xml:space="preserve"> </w:t>
      </w:r>
      <w:r w:rsidR="006724BC">
        <w:t>is indicative of</w:t>
      </w:r>
      <w:r w:rsidR="00AC50B7">
        <w:t xml:space="preserve"> the presence of CNT of various</w:t>
      </w:r>
      <w:r w:rsidR="00AC50B7" w:rsidRPr="006114C1">
        <w:t xml:space="preserve"> sizes and typologies, </w:t>
      </w:r>
      <w:r w:rsidR="006724BC">
        <w:t xml:space="preserve">either as individuals or </w:t>
      </w:r>
      <w:r w:rsidR="000B6096">
        <w:t xml:space="preserve">eventually </w:t>
      </w:r>
      <w:r w:rsidR="00AC50B7">
        <w:t>also</w:t>
      </w:r>
      <w:r w:rsidR="00AC50B7" w:rsidRPr="006114C1">
        <w:t xml:space="preserve"> </w:t>
      </w:r>
      <w:r w:rsidR="0020551E">
        <w:t xml:space="preserve">as </w:t>
      </w:r>
      <w:r w:rsidR="00AC50B7">
        <w:t>small bundles.</w:t>
      </w:r>
      <w:r w:rsidR="00E014E0">
        <w:t xml:space="preserve"> </w:t>
      </w:r>
      <w:r w:rsidR="00E014E0" w:rsidRPr="00D028A0">
        <w:t>Yet, the</w:t>
      </w:r>
      <w:r w:rsidR="00E014E0">
        <w:t xml:space="preserve"> UV-vis</w:t>
      </w:r>
      <w:r w:rsidR="00E014E0" w:rsidRPr="00D028A0">
        <w:t xml:space="preserve"> absorbance </w:t>
      </w:r>
      <w:r w:rsidR="00E014E0">
        <w:t xml:space="preserve">can still be used as a valid metric </w:t>
      </w:r>
      <w:r w:rsidR="00E014E0" w:rsidRPr="00D028A0">
        <w:t xml:space="preserve">representative the total amount of material dispersed in </w:t>
      </w:r>
      <w:proofErr w:type="gramStart"/>
      <w:r w:rsidR="00E014E0" w:rsidRPr="00D028A0">
        <w:t>solution</w:t>
      </w:r>
      <w:r w:rsidR="008133B4" w:rsidRPr="00C42E23">
        <w:rPr>
          <w:vertAlign w:val="superscript"/>
        </w:rPr>
        <w:t>[</w:t>
      </w:r>
      <w:proofErr w:type="gramEnd"/>
      <w:r w:rsidR="008133B4" w:rsidRPr="00C42E23">
        <w:rPr>
          <w:vertAlign w:val="superscript"/>
        </w:rPr>
        <w:fldChar w:fldCharType="begin"/>
      </w:r>
      <w:r w:rsidR="008133B4" w:rsidRPr="00C42E23">
        <w:rPr>
          <w:vertAlign w:val="superscript"/>
        </w:rPr>
        <w:instrText xml:space="preserve"> REF _Ref529699934 \r \h </w:instrText>
      </w:r>
      <w:r w:rsidR="008133B4">
        <w:rPr>
          <w:vertAlign w:val="superscript"/>
        </w:rPr>
        <w:instrText xml:space="preserve"> \* MERGEFORMAT </w:instrText>
      </w:r>
      <w:r w:rsidR="008133B4" w:rsidRPr="00C42E23">
        <w:rPr>
          <w:vertAlign w:val="superscript"/>
        </w:rPr>
      </w:r>
      <w:r w:rsidR="008133B4" w:rsidRPr="00C42E23">
        <w:rPr>
          <w:vertAlign w:val="superscript"/>
        </w:rPr>
        <w:fldChar w:fldCharType="separate"/>
      </w:r>
      <w:r w:rsidR="008133B4" w:rsidRPr="00C42E23">
        <w:rPr>
          <w:vertAlign w:val="superscript"/>
        </w:rPr>
        <w:t>20</w:t>
      </w:r>
      <w:r w:rsidR="008133B4" w:rsidRPr="00C42E23">
        <w:rPr>
          <w:vertAlign w:val="superscript"/>
        </w:rPr>
        <w:fldChar w:fldCharType="end"/>
      </w:r>
      <w:r w:rsidR="008133B4" w:rsidRPr="00C42E23">
        <w:rPr>
          <w:vertAlign w:val="superscript"/>
        </w:rPr>
        <w:t>,</w:t>
      </w:r>
      <w:r w:rsidR="008133B4" w:rsidRPr="00C42E23">
        <w:rPr>
          <w:vertAlign w:val="superscript"/>
        </w:rPr>
        <w:fldChar w:fldCharType="begin"/>
      </w:r>
      <w:r w:rsidR="008133B4" w:rsidRPr="00C42E23">
        <w:rPr>
          <w:vertAlign w:val="superscript"/>
        </w:rPr>
        <w:instrText xml:space="preserve"> REF _Ref529826199 \r \h </w:instrText>
      </w:r>
      <w:r w:rsidR="008133B4">
        <w:rPr>
          <w:vertAlign w:val="superscript"/>
        </w:rPr>
        <w:instrText xml:space="preserve"> \* MERGEFORMAT </w:instrText>
      </w:r>
      <w:r w:rsidR="008133B4" w:rsidRPr="00C42E23">
        <w:rPr>
          <w:vertAlign w:val="superscript"/>
        </w:rPr>
      </w:r>
      <w:r w:rsidR="008133B4" w:rsidRPr="00C42E23">
        <w:rPr>
          <w:vertAlign w:val="superscript"/>
        </w:rPr>
        <w:fldChar w:fldCharType="separate"/>
      </w:r>
      <w:r w:rsidR="008133B4" w:rsidRPr="00C42E23">
        <w:rPr>
          <w:vertAlign w:val="superscript"/>
        </w:rPr>
        <w:t>21</w:t>
      </w:r>
      <w:r w:rsidR="008133B4" w:rsidRPr="00C42E23">
        <w:rPr>
          <w:vertAlign w:val="superscript"/>
        </w:rPr>
        <w:fldChar w:fldCharType="end"/>
      </w:r>
      <w:r w:rsidR="008133B4" w:rsidRPr="00C42E23">
        <w:rPr>
          <w:vertAlign w:val="superscript"/>
        </w:rPr>
        <w:t>,</w:t>
      </w:r>
      <w:r w:rsidR="008133B4" w:rsidRPr="00C42E23">
        <w:rPr>
          <w:vertAlign w:val="superscript"/>
        </w:rPr>
        <w:fldChar w:fldCharType="begin"/>
      </w:r>
      <w:r w:rsidR="008133B4" w:rsidRPr="00C42E23">
        <w:rPr>
          <w:vertAlign w:val="superscript"/>
        </w:rPr>
        <w:instrText xml:space="preserve"> REF _Ref529771820 \r \h </w:instrText>
      </w:r>
      <w:r w:rsidR="008133B4">
        <w:rPr>
          <w:vertAlign w:val="superscript"/>
        </w:rPr>
        <w:instrText xml:space="preserve"> \* MERGEFORMAT </w:instrText>
      </w:r>
      <w:r w:rsidR="008133B4" w:rsidRPr="00C42E23">
        <w:rPr>
          <w:vertAlign w:val="superscript"/>
        </w:rPr>
      </w:r>
      <w:r w:rsidR="008133B4" w:rsidRPr="00C42E23">
        <w:rPr>
          <w:vertAlign w:val="superscript"/>
        </w:rPr>
        <w:fldChar w:fldCharType="separate"/>
      </w:r>
      <w:r w:rsidR="008133B4" w:rsidRPr="00C42E23">
        <w:rPr>
          <w:vertAlign w:val="superscript"/>
        </w:rPr>
        <w:t>29</w:t>
      </w:r>
      <w:r w:rsidR="008133B4" w:rsidRPr="00C42E23">
        <w:rPr>
          <w:vertAlign w:val="superscript"/>
        </w:rPr>
        <w:fldChar w:fldCharType="end"/>
      </w:r>
      <w:r w:rsidR="008133B4" w:rsidRPr="00C42E23">
        <w:rPr>
          <w:vertAlign w:val="superscript"/>
        </w:rPr>
        <w:t>]</w:t>
      </w:r>
      <w:r w:rsidR="008133B4" w:rsidRPr="00D028A0">
        <w:t>.</w:t>
      </w:r>
      <w:r w:rsidR="008133B4">
        <w:t xml:space="preserve"> </w:t>
      </w:r>
    </w:p>
    <w:p w14:paraId="52DB3F42" w14:textId="2CB99C44" w:rsidR="00FF3FF1" w:rsidRDefault="00786B54" w:rsidP="00FF3FF1">
      <w:pPr>
        <w:pStyle w:val="TAMainText"/>
      </w:pPr>
      <w:r>
        <w:t>At f</w:t>
      </w:r>
      <w:r w:rsidR="00FF3FF1">
        <w:t xml:space="preserve">irst, we investigated the effect of sonication </w:t>
      </w:r>
      <w:r>
        <w:t xml:space="preserve">for solutions </w:t>
      </w:r>
      <w:r w:rsidR="00696356">
        <w:t>containing</w:t>
      </w:r>
      <w:r>
        <w:t xml:space="preserve"> different </w:t>
      </w:r>
      <w:r w:rsidR="00FF3FF1">
        <w:t xml:space="preserve">surfactant concentrations. The </w:t>
      </w:r>
      <w:r w:rsidR="00E41F69">
        <w:t xml:space="preserve">SDS concentration </w:t>
      </w:r>
      <w:r w:rsidR="00FF3FF1">
        <w:t xml:space="preserve">was controlled </w:t>
      </w:r>
      <w:r w:rsidR="00696356">
        <w:t xml:space="preserve">at the formulation step </w:t>
      </w:r>
      <w:r w:rsidR="00FF3FF1">
        <w:t xml:space="preserve">by </w:t>
      </w:r>
      <w:r w:rsidR="00E41F69">
        <w:t xml:space="preserve">diluting samples of the stock </w:t>
      </w:r>
      <w:r w:rsidR="00820BFB">
        <w:t xml:space="preserve">SDS solution </w:t>
      </w:r>
      <w:r w:rsidR="00E41F69">
        <w:t>with aliquots of water up to a</w:t>
      </w:r>
      <w:r w:rsidR="00FF3FF1">
        <w:t xml:space="preserve"> </w:t>
      </w:r>
      <w:r>
        <w:t>final volume</w:t>
      </w:r>
      <w:r w:rsidR="00FF3FF1">
        <w:t xml:space="preserve"> of 20ml (</w:t>
      </w:r>
      <w:r w:rsidR="00CF5249">
        <w:t>Figure 1</w:t>
      </w:r>
      <w:r w:rsidR="00FF3FF1">
        <w:t xml:space="preserve"> - step 3). We prepared three batches corresponding to </w:t>
      </w:r>
      <w:r w:rsidR="00560051">
        <w:t xml:space="preserve">an </w:t>
      </w:r>
      <w:r>
        <w:t>initial</w:t>
      </w:r>
      <w:r w:rsidR="00FF3FF1">
        <w:t xml:space="preserve"> CNT</w:t>
      </w:r>
      <w:r w:rsidR="00CF7C47">
        <w:t xml:space="preserve"> </w:t>
      </w:r>
      <w:r w:rsidR="00560051">
        <w:t>loading</w:t>
      </w:r>
      <w:r>
        <w:t xml:space="preserve"> of</w:t>
      </w:r>
      <w:r w:rsidR="00FF3FF1">
        <w:t xml:space="preserve"> </w:t>
      </w:r>
      <w:r w:rsidR="00CF7C47">
        <w:t>0.25mg/ml, 0.125</w:t>
      </w:r>
      <w:r w:rsidR="00E41F69">
        <w:t>mg/ml and 0.05</w:t>
      </w:r>
      <w:r w:rsidR="00CF7C47">
        <w:t>mg/ml</w:t>
      </w:r>
      <w:r w:rsidR="00E41F69">
        <w:t>,</w:t>
      </w:r>
      <w:r w:rsidR="00CF7C47">
        <w:t xml:space="preserve"> respectively</w:t>
      </w:r>
      <w:r w:rsidR="003D1DF3">
        <w:t xml:space="preserve">. </w:t>
      </w:r>
      <w:r w:rsidR="008D77EB">
        <w:t xml:space="preserve">For 20ml vials, these </w:t>
      </w:r>
      <w:r w:rsidR="00560051">
        <w:t>values</w:t>
      </w:r>
      <w:r w:rsidR="003D1DF3">
        <w:t xml:space="preserve"> correspond to </w:t>
      </w:r>
      <w:r w:rsidR="008D77EB">
        <w:t>a</w:t>
      </w:r>
      <w:r w:rsidR="00560051">
        <w:t xml:space="preserve"> CNT mass of</w:t>
      </w:r>
      <w:r w:rsidR="008D77EB">
        <w:t xml:space="preserve"> </w:t>
      </w:r>
      <w:r w:rsidR="003D1DF3">
        <w:t>5.0mg, 2.5mg and 1.0mg, respectively. All</w:t>
      </w:r>
      <w:r w:rsidR="00CF7C47">
        <w:t xml:space="preserve"> </w:t>
      </w:r>
      <w:r w:rsidR="003D1DF3">
        <w:t xml:space="preserve">the samples </w:t>
      </w:r>
      <w:r w:rsidR="00CF7C47">
        <w:t xml:space="preserve">were sonicated for 10min, centrifuged and characterized as </w:t>
      </w:r>
      <w:r w:rsidR="00560051">
        <w:t xml:space="preserve">previously </w:t>
      </w:r>
      <w:r w:rsidR="00CF7C47">
        <w:t xml:space="preserve">described. </w:t>
      </w:r>
    </w:p>
    <w:p w14:paraId="5040448E" w14:textId="5FFBB96E" w:rsidR="0043135B" w:rsidRDefault="00A7593D" w:rsidP="0043135B">
      <w:pPr>
        <w:pStyle w:val="Pictures"/>
      </w:pPr>
      <w:r w:rsidRPr="00A7593D">
        <w:rPr>
          <w:noProof/>
        </w:rPr>
        <w:drawing>
          <wp:inline distT="0" distB="0" distL="0" distR="0" wp14:anchorId="243C7EB6" wp14:editId="74F18690">
            <wp:extent cx="5943600" cy="3217545"/>
            <wp:effectExtent l="0" t="0" r="0" b="825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17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92EDA0" w14:textId="5EDFB25E" w:rsidR="0043135B" w:rsidRDefault="0043135B" w:rsidP="0043135B">
      <w:pPr>
        <w:pStyle w:val="Caption"/>
        <w:jc w:val="center"/>
      </w:pPr>
      <w:bookmarkStart w:id="7" w:name="_Ref516499760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 w:rsidR="00925EDB">
        <w:rPr>
          <w:noProof/>
        </w:rPr>
        <w:t>3</w:t>
      </w:r>
      <w:r>
        <w:fldChar w:fldCharType="end"/>
      </w:r>
      <w:bookmarkEnd w:id="7"/>
      <w:r>
        <w:t xml:space="preserve">: </w:t>
      </w:r>
      <w:r w:rsidRPr="00103593">
        <w:t xml:space="preserve">a) </w:t>
      </w:r>
      <w:r w:rsidR="00B96D9F" w:rsidRPr="00103593">
        <w:t>Absorbance of the supernatant in func</w:t>
      </w:r>
      <w:r w:rsidR="00B96D9F">
        <w:t>tion of the initial surfactant</w:t>
      </w:r>
      <w:r w:rsidR="00B96D9F" w:rsidRPr="00103593">
        <w:t xml:space="preserve"> concentration for </w:t>
      </w:r>
      <w:r w:rsidR="00B96D9F">
        <w:t xml:space="preserve">three </w:t>
      </w:r>
      <w:r w:rsidR="00F31B01">
        <w:t xml:space="preserve">batches </w:t>
      </w:r>
      <w:r w:rsidR="009958BF">
        <w:t>at</w:t>
      </w:r>
      <w:r w:rsidR="00F31B01">
        <w:t xml:space="preserve"> different </w:t>
      </w:r>
      <w:r w:rsidR="00B02E30" w:rsidRPr="00103593">
        <w:t>CNT</w:t>
      </w:r>
      <w:r w:rsidR="00B02E30">
        <w:t xml:space="preserve"> loading</w:t>
      </w:r>
      <w:r w:rsidR="00F31B01">
        <w:t>s</w:t>
      </w:r>
      <w:r w:rsidR="00B96D9F">
        <w:t xml:space="preserve">. </w:t>
      </w:r>
      <w:r w:rsidR="008133B4">
        <w:t xml:space="preserve">Samples in each </w:t>
      </w:r>
      <w:r w:rsidR="00B96D9F">
        <w:t xml:space="preserve">batch </w:t>
      </w:r>
      <w:r w:rsidR="008133B4">
        <w:t>were prepared independently, and measured.</w:t>
      </w:r>
      <w:r w:rsidR="00992C06">
        <w:t xml:space="preserve"> </w:t>
      </w:r>
      <w:r w:rsidR="009958BF">
        <w:br/>
      </w:r>
      <w:r w:rsidR="00992C06">
        <w:t xml:space="preserve">Error bars </w:t>
      </w:r>
      <w:r w:rsidR="009958BF">
        <w:t>represent</w:t>
      </w:r>
      <w:r w:rsidR="00992C06">
        <w:t xml:space="preserve"> the </w:t>
      </w:r>
      <w:r w:rsidR="00B96D9F">
        <w:t>max and min absorbance</w:t>
      </w:r>
      <w:r w:rsidR="00992C06">
        <w:t xml:space="preserve"> </w:t>
      </w:r>
      <w:r w:rsidR="00F31B01">
        <w:t>measured for</w:t>
      </w:r>
      <w:r w:rsidR="00992C06">
        <w:t xml:space="preserve"> </w:t>
      </w:r>
      <w:r w:rsidR="00F31B01">
        <w:t>each</w:t>
      </w:r>
      <w:r w:rsidR="00992C06">
        <w:t xml:space="preserve"> </w:t>
      </w:r>
      <w:r w:rsidR="008133B4">
        <w:t xml:space="preserve">sample of the </w:t>
      </w:r>
      <w:r w:rsidR="00992C06">
        <w:t>batch</w:t>
      </w:r>
      <w:r w:rsidR="00B02E30">
        <w:t xml:space="preserve">. </w:t>
      </w:r>
      <w:r w:rsidR="008133B4">
        <w:br/>
      </w:r>
      <w:r w:rsidR="00F31B01">
        <w:t>B</w:t>
      </w:r>
      <w:r w:rsidR="00D92F64">
        <w:t>ottom: v</w:t>
      </w:r>
      <w:r w:rsidRPr="00103593">
        <w:t xml:space="preserve">isual </w:t>
      </w:r>
      <w:r w:rsidR="00F31B01">
        <w:t>appearance</w:t>
      </w:r>
      <w:r w:rsidR="00F31B01" w:rsidRPr="00103593">
        <w:t xml:space="preserve"> </w:t>
      </w:r>
      <w:r w:rsidRPr="00103593">
        <w:t xml:space="preserve">of the supernatant </w:t>
      </w:r>
      <w:r w:rsidR="00F31B01">
        <w:t>for</w:t>
      </w:r>
      <w:r w:rsidRPr="00103593">
        <w:t xml:space="preserve"> </w:t>
      </w:r>
      <w:r w:rsidR="00F31B01">
        <w:t>0.25</w:t>
      </w:r>
      <w:r w:rsidRPr="00103593">
        <w:t>mg</w:t>
      </w:r>
      <w:r w:rsidR="00F31B01">
        <w:t>/ml</w:t>
      </w:r>
      <w:r w:rsidRPr="00103593">
        <w:t xml:space="preserve"> CNT</w:t>
      </w:r>
      <w:r w:rsidR="00B02E30">
        <w:t xml:space="preserve"> loading</w:t>
      </w:r>
      <w:r w:rsidRPr="00103593">
        <w:t xml:space="preserve">. </w:t>
      </w:r>
      <w:r w:rsidR="00D92F64">
        <w:br/>
      </w:r>
      <w:r w:rsidRPr="00103593">
        <w:t xml:space="preserve">b) </w:t>
      </w:r>
      <w:r w:rsidRPr="00561895">
        <w:t xml:space="preserve">Absorbance in function of initial CNT </w:t>
      </w:r>
      <w:r w:rsidR="00F31B01">
        <w:t>loading</w:t>
      </w:r>
      <w:r w:rsidR="00F31B01" w:rsidRPr="00561895">
        <w:t xml:space="preserve"> </w:t>
      </w:r>
      <w:r w:rsidRPr="00561895">
        <w:t>for several series of samples, all formulated with identical SDS concentration of 2x CMC</w:t>
      </w:r>
      <w:r w:rsidR="00F31B01">
        <w:t>.</w:t>
      </w:r>
      <w:r w:rsidRPr="00561895">
        <w:t xml:space="preserve"> </w:t>
      </w:r>
      <w:r w:rsidR="00F31B01">
        <w:t>All samples were</w:t>
      </w:r>
      <w:r w:rsidR="00F31B01" w:rsidRPr="00561895">
        <w:t xml:space="preserve"> </w:t>
      </w:r>
      <w:r w:rsidRPr="00561895">
        <w:t>sonicated for 10min.</w:t>
      </w:r>
    </w:p>
    <w:p w14:paraId="5310E1D5" w14:textId="2DA1521F" w:rsidR="00D87B24" w:rsidRDefault="00560051" w:rsidP="00086747">
      <w:pPr>
        <w:pStyle w:val="TAMainText"/>
      </w:pPr>
      <w:r>
        <w:t>V</w:t>
      </w:r>
      <w:r w:rsidR="00FF3FF1">
        <w:t>isual inspection</w:t>
      </w:r>
      <w:r w:rsidR="00B90C69">
        <w:t xml:space="preserve"> (Fig 4</w:t>
      </w:r>
      <w:r w:rsidR="00786B54">
        <w:t>a)</w:t>
      </w:r>
      <w:r w:rsidR="003349A9">
        <w:t xml:space="preserve"> already </w:t>
      </w:r>
      <w:r>
        <w:t>indicates</w:t>
      </w:r>
      <w:r w:rsidR="003349A9">
        <w:t xml:space="preserve"> </w:t>
      </w:r>
      <w:r w:rsidR="00786B54">
        <w:t>that</w:t>
      </w:r>
      <w:r w:rsidR="00FF3FF1">
        <w:t xml:space="preserve"> </w:t>
      </w:r>
      <w:r w:rsidR="00786B54">
        <w:t xml:space="preserve">higher </w:t>
      </w:r>
      <w:r w:rsidR="00480BD5">
        <w:t xml:space="preserve">surfactant </w:t>
      </w:r>
      <w:r w:rsidR="00786B54">
        <w:t>concentration</w:t>
      </w:r>
      <w:r w:rsidR="005B19F7">
        <w:t>s</w:t>
      </w:r>
      <w:r w:rsidR="00786B54">
        <w:t xml:space="preserve"> </w:t>
      </w:r>
      <w:r w:rsidR="003349A9">
        <w:t>result in</w:t>
      </w:r>
      <w:r w:rsidR="00472A55">
        <w:t xml:space="preserve"> darker</w:t>
      </w:r>
      <w:r w:rsidR="003349A9">
        <w:t>, more concentrated</w:t>
      </w:r>
      <w:r w:rsidR="00FF3FF1">
        <w:t xml:space="preserve"> CNT</w:t>
      </w:r>
      <w:r w:rsidR="003349A9">
        <w:t xml:space="preserve"> suspension</w:t>
      </w:r>
      <w:r w:rsidR="00472A55">
        <w:t xml:space="preserve">s. </w:t>
      </w:r>
      <w:r w:rsidR="005B19F7">
        <w:t>As shown in</w:t>
      </w:r>
      <w:r w:rsidR="00CF5249">
        <w:rPr>
          <w:color w:val="000000" w:themeColor="text1"/>
        </w:rPr>
        <w:t xml:space="preserve"> </w:t>
      </w:r>
      <w:r w:rsidR="00CF5249">
        <w:rPr>
          <w:color w:val="000000" w:themeColor="text1"/>
        </w:rPr>
        <w:fldChar w:fldCharType="begin"/>
      </w:r>
      <w:r w:rsidR="00CF5249">
        <w:rPr>
          <w:color w:val="000000" w:themeColor="text1"/>
        </w:rPr>
        <w:instrText xml:space="preserve"> REF _Ref516499760 </w:instrText>
      </w:r>
      <w:r w:rsidR="00CF5249">
        <w:rPr>
          <w:color w:val="000000" w:themeColor="text1"/>
        </w:rPr>
        <w:fldChar w:fldCharType="separate"/>
      </w:r>
      <w:r w:rsidR="00652307">
        <w:t xml:space="preserve">Figure </w:t>
      </w:r>
      <w:r w:rsidR="00652307">
        <w:rPr>
          <w:noProof/>
        </w:rPr>
        <w:t>3</w:t>
      </w:r>
      <w:r w:rsidR="00CF5249">
        <w:rPr>
          <w:color w:val="000000" w:themeColor="text1"/>
        </w:rPr>
        <w:fldChar w:fldCharType="end"/>
      </w:r>
      <w:r w:rsidR="005B19F7">
        <w:rPr>
          <w:color w:val="000000" w:themeColor="text1"/>
        </w:rPr>
        <w:t>a</w:t>
      </w:r>
      <w:r w:rsidR="005B19F7">
        <w:t>, t</w:t>
      </w:r>
      <w:r w:rsidR="00472A55">
        <w:t>he</w:t>
      </w:r>
      <w:r w:rsidR="005B19F7" w:rsidRPr="00480BD5">
        <w:rPr>
          <w:color w:val="000000" w:themeColor="text1"/>
        </w:rPr>
        <w:t xml:space="preserve"> </w:t>
      </w:r>
      <w:r w:rsidR="00480BD5">
        <w:t xml:space="preserve">absorbance </w:t>
      </w:r>
      <w:r w:rsidR="00CA4C35">
        <w:t xml:space="preserve">curves have </w:t>
      </w:r>
      <w:r w:rsidR="00480BD5">
        <w:t xml:space="preserve">a </w:t>
      </w:r>
      <w:r w:rsidR="00FB16C7">
        <w:t xml:space="preserve">sigmoidal profile, </w:t>
      </w:r>
      <w:r>
        <w:t>with an onset close</w:t>
      </w:r>
      <w:r w:rsidR="00480BD5">
        <w:t xml:space="preserve"> to</w:t>
      </w:r>
      <w:r w:rsidR="00FF3FF1">
        <w:t xml:space="preserve"> </w:t>
      </w:r>
      <w:r>
        <w:t>the surfactant</w:t>
      </w:r>
      <w:r w:rsidR="00480BD5">
        <w:t xml:space="preserve"> </w:t>
      </w:r>
      <w:r w:rsidR="00FF3FF1">
        <w:t xml:space="preserve">CMC. </w:t>
      </w:r>
      <w:r w:rsidR="005B19F7">
        <w:t xml:space="preserve">Below this </w:t>
      </w:r>
      <w:r>
        <w:t>level</w:t>
      </w:r>
      <w:r w:rsidR="003349A9">
        <w:t>,</w:t>
      </w:r>
      <w:r w:rsidR="00480BD5">
        <w:t xml:space="preserve"> the solutions </w:t>
      </w:r>
      <w:r>
        <w:t>appear</w:t>
      </w:r>
      <w:r w:rsidR="00480BD5">
        <w:t xml:space="preserve"> transparent, implying </w:t>
      </w:r>
      <w:r w:rsidR="003349A9">
        <w:t>low</w:t>
      </w:r>
      <w:r w:rsidR="00696356">
        <w:t xml:space="preserve"> </w:t>
      </w:r>
      <w:r w:rsidR="00480BD5">
        <w:t>CNT</w:t>
      </w:r>
      <w:r w:rsidR="003349A9">
        <w:t xml:space="preserve"> concentration</w:t>
      </w:r>
      <w:r w:rsidR="00480BD5">
        <w:t>. Th</w:t>
      </w:r>
      <w:r>
        <w:t>ese</w:t>
      </w:r>
      <w:r w:rsidR="00480BD5">
        <w:t xml:space="preserve"> </w:t>
      </w:r>
      <w:r>
        <w:t>features well agree</w:t>
      </w:r>
      <w:r w:rsidR="00480BD5">
        <w:t xml:space="preserve"> with </w:t>
      </w:r>
      <w:r w:rsidR="003349A9">
        <w:t>previously reported</w:t>
      </w:r>
      <w:r w:rsidR="00480BD5">
        <w:t xml:space="preserve"> model</w:t>
      </w:r>
      <w:r w:rsidR="003349A9">
        <w:t>s</w:t>
      </w:r>
      <w:r w:rsidR="00480BD5" w:rsidRPr="001922F2">
        <w:rPr>
          <w:color w:val="000000" w:themeColor="text1"/>
          <w:vertAlign w:val="superscript"/>
        </w:rPr>
        <w:fldChar w:fldCharType="begin"/>
      </w:r>
      <w:r w:rsidR="00480BD5" w:rsidRPr="001922F2">
        <w:rPr>
          <w:color w:val="000000" w:themeColor="text1"/>
          <w:vertAlign w:val="superscript"/>
        </w:rPr>
        <w:instrText xml:space="preserve"> REF _Ref499545027 \r \h  \* MERGEFORMAT </w:instrText>
      </w:r>
      <w:r w:rsidR="00480BD5" w:rsidRPr="001922F2">
        <w:rPr>
          <w:color w:val="000000" w:themeColor="text1"/>
          <w:vertAlign w:val="superscript"/>
        </w:rPr>
      </w:r>
      <w:r w:rsidR="00480BD5" w:rsidRPr="001922F2">
        <w:rPr>
          <w:color w:val="000000" w:themeColor="text1"/>
          <w:vertAlign w:val="superscript"/>
        </w:rPr>
        <w:fldChar w:fldCharType="separate"/>
      </w:r>
      <w:r w:rsidR="00524E4E">
        <w:rPr>
          <w:color w:val="000000" w:themeColor="text1"/>
          <w:vertAlign w:val="superscript"/>
        </w:rPr>
        <w:t>14</w:t>
      </w:r>
      <w:r w:rsidR="00480BD5" w:rsidRPr="001922F2">
        <w:rPr>
          <w:color w:val="000000" w:themeColor="text1"/>
          <w:vertAlign w:val="superscript"/>
        </w:rPr>
        <w:fldChar w:fldCharType="end"/>
      </w:r>
      <w:r w:rsidR="00AF2338">
        <w:t xml:space="preserve"> stating </w:t>
      </w:r>
      <w:r w:rsidR="00480BD5">
        <w:t xml:space="preserve">that a minimum amount of surfactant is necessary to </w:t>
      </w:r>
      <w:r w:rsidR="00AF2338">
        <w:t>initiate the</w:t>
      </w:r>
      <w:r w:rsidR="00480BD5">
        <w:t xml:space="preserve"> exfoli</w:t>
      </w:r>
      <w:r w:rsidR="00AF2338">
        <w:t>ation of</w:t>
      </w:r>
      <w:r>
        <w:t xml:space="preserve"> CNT,</w:t>
      </w:r>
      <w:r w:rsidR="00CB1C0A">
        <w:t xml:space="preserve"> and that </w:t>
      </w:r>
      <w:r w:rsidR="00CD0561">
        <w:t xml:space="preserve">the inset for </w:t>
      </w:r>
      <w:r w:rsidR="008E675E">
        <w:t>SDS</w:t>
      </w:r>
      <w:r w:rsidR="00CD0561">
        <w:t xml:space="preserve"> adsorption </w:t>
      </w:r>
      <w:r w:rsidR="00CB1C0A">
        <w:t xml:space="preserve">on graphitic surfaces is </w:t>
      </w:r>
      <w:r w:rsidR="000433F4">
        <w:t>at</w:t>
      </w:r>
      <w:r w:rsidR="008E675E">
        <w:t xml:space="preserve"> 1/4</w:t>
      </w:r>
      <w:r w:rsidR="00CB1C0A">
        <w:t xml:space="preserve"> </w:t>
      </w:r>
      <w:r w:rsidR="008E675E">
        <w:t>of</w:t>
      </w:r>
      <w:r w:rsidR="00CB1C0A">
        <w:t xml:space="preserve"> the CMC</w:t>
      </w:r>
      <w:r w:rsidR="008E675E" w:rsidRPr="00C14CB4">
        <w:rPr>
          <w:vertAlign w:val="superscript"/>
        </w:rPr>
        <w:fldChar w:fldCharType="begin"/>
      </w:r>
      <w:r w:rsidR="008E675E" w:rsidRPr="00C14CB4">
        <w:rPr>
          <w:vertAlign w:val="superscript"/>
        </w:rPr>
        <w:instrText xml:space="preserve"> REF _Ref512939226 \r \h </w:instrText>
      </w:r>
      <w:r w:rsidR="008E675E">
        <w:rPr>
          <w:vertAlign w:val="superscript"/>
        </w:rPr>
        <w:instrText xml:space="preserve"> \* MERGEFORMAT </w:instrText>
      </w:r>
      <w:r w:rsidR="008E675E" w:rsidRPr="00C14CB4">
        <w:rPr>
          <w:vertAlign w:val="superscript"/>
        </w:rPr>
      </w:r>
      <w:r w:rsidR="008E675E" w:rsidRPr="00C14CB4">
        <w:rPr>
          <w:vertAlign w:val="superscript"/>
        </w:rPr>
        <w:fldChar w:fldCharType="separate"/>
      </w:r>
      <w:r w:rsidR="00EF3C0F">
        <w:rPr>
          <w:vertAlign w:val="superscript"/>
        </w:rPr>
        <w:t>17</w:t>
      </w:r>
      <w:r w:rsidR="008E675E" w:rsidRPr="00C14CB4">
        <w:rPr>
          <w:vertAlign w:val="superscript"/>
        </w:rPr>
        <w:fldChar w:fldCharType="end"/>
      </w:r>
      <w:r w:rsidR="00AF2338">
        <w:t>.</w:t>
      </w:r>
      <w:r w:rsidR="00480BD5" w:rsidRPr="001922F2">
        <w:rPr>
          <w:color w:val="000000" w:themeColor="text1"/>
        </w:rPr>
        <w:t xml:space="preserve"> </w:t>
      </w:r>
      <w:r w:rsidR="00AF2338">
        <w:t>The onset of increase</w:t>
      </w:r>
      <w:r w:rsidR="00696356" w:rsidRPr="00696356">
        <w:t xml:space="preserve"> </w:t>
      </w:r>
      <w:r w:rsidR="00696356">
        <w:t>in absorbance</w:t>
      </w:r>
      <w:r w:rsidR="00AF2338">
        <w:t xml:space="preserve">, and thus of effective exfoliation, is near the CMC for all the curves in </w:t>
      </w:r>
      <w:fldSimple w:instr=" REF _Ref516499760 ">
        <w:r w:rsidR="00652307">
          <w:t xml:space="preserve">Figure </w:t>
        </w:r>
        <w:r w:rsidR="00652307">
          <w:rPr>
            <w:noProof/>
          </w:rPr>
          <w:t>3</w:t>
        </w:r>
      </w:fldSimple>
      <w:r w:rsidR="005B19F7">
        <w:t>a</w:t>
      </w:r>
      <w:r w:rsidR="00AF2338">
        <w:t xml:space="preserve">. As each curve corresponds to </w:t>
      </w:r>
      <w:r>
        <w:t xml:space="preserve">a </w:t>
      </w:r>
      <w:r w:rsidR="005B19F7">
        <w:t>substantially</w:t>
      </w:r>
      <w:r w:rsidR="00AF2338">
        <w:t xml:space="preserve"> different amount</w:t>
      </w:r>
      <w:r>
        <w:t xml:space="preserve"> of CNT</w:t>
      </w:r>
      <w:r w:rsidR="00AF2338">
        <w:t xml:space="preserve">, this is evidence that the trends are independent on the </w:t>
      </w:r>
      <w:r>
        <w:t xml:space="preserve">initial mass </w:t>
      </w:r>
      <w:r w:rsidR="00AF2338">
        <w:t xml:space="preserve">ratio of CNT and surfactant. </w:t>
      </w:r>
      <w:r w:rsidR="00696356">
        <w:t>Above the CMC, th</w:t>
      </w:r>
      <w:r w:rsidR="005B19F7">
        <w:t>e absorbance tends to level off</w:t>
      </w:r>
      <w:r w:rsidR="00FF3FF1">
        <w:t>.</w:t>
      </w:r>
      <w:r w:rsidR="00480BD5" w:rsidRPr="00480BD5">
        <w:t xml:space="preserve"> </w:t>
      </w:r>
      <w:r w:rsidR="00FF3FF1">
        <w:t xml:space="preserve">Overall, </w:t>
      </w:r>
      <w:r w:rsidR="00AF2338">
        <w:t xml:space="preserve">we </w:t>
      </w:r>
      <w:r w:rsidR="005B19F7">
        <w:t>can infer</w:t>
      </w:r>
      <w:r w:rsidR="00AF2338">
        <w:t xml:space="preserve"> that </w:t>
      </w:r>
      <w:r w:rsidR="00FF3FF1">
        <w:t>a</w:t>
      </w:r>
      <w:r w:rsidR="00AF2338">
        <w:t>n initial</w:t>
      </w:r>
      <w:r w:rsidR="00FF3FF1">
        <w:t xml:space="preserve"> surfactant concentration </w:t>
      </w:r>
      <w:r w:rsidR="00AF2338">
        <w:t>above the CMC</w:t>
      </w:r>
      <w:r w:rsidR="00FF3FF1">
        <w:t xml:space="preserve"> </w:t>
      </w:r>
      <w:r w:rsidR="00AF2338">
        <w:t>is</w:t>
      </w:r>
      <w:r w:rsidR="00FF3FF1">
        <w:t xml:space="preserve"> essential to gua</w:t>
      </w:r>
      <w:r w:rsidR="00480BD5">
        <w:t>rantee a high exfoliation yield</w:t>
      </w:r>
      <w:r w:rsidR="00682FCF" w:rsidRPr="00682FCF">
        <w:t xml:space="preserve"> </w:t>
      </w:r>
      <w:r w:rsidR="00682FCF">
        <w:t>for practical uses</w:t>
      </w:r>
      <w:r w:rsidR="00480BD5">
        <w:t xml:space="preserve">, </w:t>
      </w:r>
      <w:r w:rsidR="00FF3FF1">
        <w:t xml:space="preserve">regardless of the </w:t>
      </w:r>
      <w:r>
        <w:t xml:space="preserve">mass </w:t>
      </w:r>
      <w:r w:rsidR="00FF3FF1">
        <w:t xml:space="preserve">ratio between the </w:t>
      </w:r>
      <w:r>
        <w:t>surfactant and CNT</w:t>
      </w:r>
      <w:r w:rsidR="00FF3FF1">
        <w:t xml:space="preserve"> </w:t>
      </w:r>
      <w:r w:rsidR="00AF2338">
        <w:t>used</w:t>
      </w:r>
      <w:r w:rsidR="005B19F7">
        <w:t xml:space="preserve"> </w:t>
      </w:r>
      <w:r>
        <w:t>for</w:t>
      </w:r>
      <w:r w:rsidR="005B19F7">
        <w:t xml:space="preserve"> the </w:t>
      </w:r>
      <w:r w:rsidR="009413A6">
        <w:t>suspension</w:t>
      </w:r>
      <w:r w:rsidR="00FF3FF1">
        <w:t>.</w:t>
      </w:r>
    </w:p>
    <w:p w14:paraId="7152E960" w14:textId="59AE3323" w:rsidR="00FF3FF1" w:rsidRDefault="00971B04" w:rsidP="00784174">
      <w:pPr>
        <w:pStyle w:val="TAMainText"/>
      </w:pPr>
      <w:r>
        <w:t>A</w:t>
      </w:r>
      <w:r w:rsidR="00FF3FF1">
        <w:t xml:space="preserve"> second batch of experiments </w:t>
      </w:r>
      <w:r>
        <w:t>was prepared to study</w:t>
      </w:r>
      <w:r w:rsidR="00FF3FF1">
        <w:t xml:space="preserve"> the effect</w:t>
      </w:r>
      <w:r>
        <w:t>s</w:t>
      </w:r>
      <w:r w:rsidR="00FF3FF1">
        <w:t xml:space="preserve"> of </w:t>
      </w:r>
      <w:r w:rsidR="00784174">
        <w:t>varying the amount</w:t>
      </w:r>
      <w:r w:rsidR="00EE7523">
        <w:t xml:space="preserve"> of CNT</w:t>
      </w:r>
      <w:r w:rsidR="00FF3FF1">
        <w:t xml:space="preserve"> </w:t>
      </w:r>
      <w:r w:rsidR="00682FCF">
        <w:t>at</w:t>
      </w:r>
      <w:r>
        <w:t xml:space="preserve"> a </w:t>
      </w:r>
      <w:r w:rsidR="00FF3FF1">
        <w:t>given surfactant concentr</w:t>
      </w:r>
      <w:r>
        <w:t xml:space="preserve">ation. </w:t>
      </w:r>
      <w:r w:rsidR="00EE7523">
        <w:fldChar w:fldCharType="begin"/>
      </w:r>
      <w:r w:rsidR="00EE7523">
        <w:instrText xml:space="preserve"> REF _Ref516499760 \h </w:instrText>
      </w:r>
      <w:r w:rsidR="00EE7523">
        <w:fldChar w:fldCharType="separate"/>
      </w:r>
      <w:r w:rsidR="00652307">
        <w:t xml:space="preserve">Figure </w:t>
      </w:r>
      <w:r w:rsidR="00652307">
        <w:rPr>
          <w:noProof/>
        </w:rPr>
        <w:t>3</w:t>
      </w:r>
      <w:r w:rsidR="00EE7523">
        <w:fldChar w:fldCharType="end"/>
      </w:r>
      <w:r w:rsidR="00B57A89">
        <w:t>b shows the absorbance of suspensions</w:t>
      </w:r>
      <w:r w:rsidR="00FF3FF1">
        <w:t xml:space="preserve"> </w:t>
      </w:r>
      <w:r w:rsidR="005E29E8">
        <w:t xml:space="preserve">formulated </w:t>
      </w:r>
      <w:r w:rsidR="00784174">
        <w:t>using</w:t>
      </w:r>
      <w:r w:rsidR="005E29E8">
        <w:t xml:space="preserve"> </w:t>
      </w:r>
      <w:r w:rsidR="00FF3FF1">
        <w:t xml:space="preserve">different </w:t>
      </w:r>
      <w:r w:rsidR="00EE7523">
        <w:t xml:space="preserve">CNT loadings, </w:t>
      </w:r>
      <w:r w:rsidR="005E29E8">
        <w:t>identical SDS concentrations</w:t>
      </w:r>
      <w:r w:rsidR="00EE7523">
        <w:t xml:space="preserve"> equal to 2x</w:t>
      </w:r>
      <w:r w:rsidR="00784174">
        <w:t xml:space="preserve"> CMC</w:t>
      </w:r>
      <w:r w:rsidR="005E29E8">
        <w:t xml:space="preserve">, </w:t>
      </w:r>
      <w:r w:rsidR="00EE7523">
        <w:t>and</w:t>
      </w:r>
      <w:r>
        <w:t xml:space="preserve"> sonicated for 10</w:t>
      </w:r>
      <w:r w:rsidR="00784174">
        <w:t>min.</w:t>
      </w:r>
      <w:r>
        <w:t xml:space="preserve"> </w:t>
      </w:r>
      <w:r w:rsidR="00FF3FF1">
        <w:t xml:space="preserve">The </w:t>
      </w:r>
      <w:r w:rsidR="00682FCF">
        <w:t>data</w:t>
      </w:r>
      <w:r w:rsidR="00FF3FF1">
        <w:t xml:space="preserve"> </w:t>
      </w:r>
      <w:r w:rsidR="00EE7523">
        <w:t>evidence</w:t>
      </w:r>
      <w:r w:rsidR="00FF3FF1">
        <w:t xml:space="preserve"> a </w:t>
      </w:r>
      <w:r>
        <w:t xml:space="preserve">clear </w:t>
      </w:r>
      <w:r w:rsidR="00FF3FF1">
        <w:t xml:space="preserve">correlation between absorbance </w:t>
      </w:r>
      <w:r>
        <w:t xml:space="preserve">and the initial </w:t>
      </w:r>
      <w:r w:rsidR="00EE7523">
        <w:t xml:space="preserve">CNT </w:t>
      </w:r>
      <w:r w:rsidR="005E29E8">
        <w:t>load</w:t>
      </w:r>
      <w:r w:rsidR="00EE7523">
        <w:t>ing</w:t>
      </w:r>
      <w:r w:rsidR="005E29E8">
        <w:t>,</w:t>
      </w:r>
      <w:r>
        <w:t xml:space="preserve"> </w:t>
      </w:r>
      <w:r w:rsidR="00784174">
        <w:t>indicating</w:t>
      </w:r>
      <w:r w:rsidR="005E29E8">
        <w:t xml:space="preserve"> </w:t>
      </w:r>
      <w:r>
        <w:t xml:space="preserve">that solutions </w:t>
      </w:r>
      <w:r w:rsidR="004520BE">
        <w:t>initially loaded</w:t>
      </w:r>
      <w:r w:rsidR="005E29E8">
        <w:t xml:space="preserve"> </w:t>
      </w:r>
      <w:r w:rsidR="004520BE">
        <w:t>with</w:t>
      </w:r>
      <w:r w:rsidR="005E29E8">
        <w:t xml:space="preserve"> more</w:t>
      </w:r>
      <w:r w:rsidR="00EE7523">
        <w:t xml:space="preserve"> CNT</w:t>
      </w:r>
      <w:r>
        <w:t xml:space="preserve"> </w:t>
      </w:r>
      <w:r w:rsidR="004520BE">
        <w:t xml:space="preserve">also </w:t>
      </w:r>
      <w:r>
        <w:t>turn out being</w:t>
      </w:r>
      <w:r w:rsidR="00FF3FF1">
        <w:t xml:space="preserve"> </w:t>
      </w:r>
      <w:r>
        <w:t xml:space="preserve">more </w:t>
      </w:r>
      <w:r w:rsidR="00FF3FF1">
        <w:t xml:space="preserve">concentrated. </w:t>
      </w:r>
    </w:p>
    <w:p w14:paraId="7DEF588C" w14:textId="481B72B2" w:rsidR="004520BE" w:rsidRDefault="00682FCF">
      <w:pPr>
        <w:pStyle w:val="TAMainText"/>
      </w:pPr>
      <w:r>
        <w:t>Remarkably, the</w:t>
      </w:r>
      <w:r w:rsidR="00FF3FF1">
        <w:t xml:space="preserve"> trend in </w:t>
      </w:r>
      <w:fldSimple w:instr=" REF _Ref516499760 ">
        <w:r w:rsidR="00652307">
          <w:t xml:space="preserve">Figure </w:t>
        </w:r>
        <w:r w:rsidR="00652307">
          <w:rPr>
            <w:noProof/>
          </w:rPr>
          <w:t>3</w:t>
        </w:r>
      </w:fldSimple>
      <w:r>
        <w:t>b extends over two decades:</w:t>
      </w:r>
      <w:r w:rsidR="00FF3FF1">
        <w:t xml:space="preserve"> </w:t>
      </w:r>
      <w:r w:rsidR="001E664B">
        <w:t xml:space="preserve">from </w:t>
      </w:r>
      <w:r>
        <w:t>an</w:t>
      </w:r>
      <w:r w:rsidR="001E664B">
        <w:t xml:space="preserve"> initial CNT </w:t>
      </w:r>
      <w:r w:rsidR="004520BE">
        <w:t>loading</w:t>
      </w:r>
      <w:r w:rsidR="001E664B">
        <w:t xml:space="preserve"> of 0.025mg/ml </w:t>
      </w:r>
      <w:r>
        <w:t xml:space="preserve">up </w:t>
      </w:r>
      <w:r w:rsidR="001E664B">
        <w:t>to 2.5mg/ml</w:t>
      </w:r>
      <w:r w:rsidR="00FF3FF1">
        <w:t xml:space="preserve">. This is </w:t>
      </w:r>
      <w:r w:rsidR="001E664B">
        <w:t xml:space="preserve">a wide range, </w:t>
      </w:r>
      <w:r w:rsidR="000433F4">
        <w:t>considering that</w:t>
      </w:r>
      <w:r w:rsidR="00FF3FF1">
        <w:t xml:space="preserve"> </w:t>
      </w:r>
      <w:r w:rsidR="004520BE">
        <w:t xml:space="preserve">at high loadings </w:t>
      </w:r>
      <w:r w:rsidR="00FF3FF1">
        <w:t>the</w:t>
      </w:r>
      <w:r>
        <w:t xml:space="preserve"> amount of</w:t>
      </w:r>
      <w:r w:rsidR="00FF3FF1">
        <w:t xml:space="preserve"> surfactant in solution </w:t>
      </w:r>
      <w:r w:rsidR="004520BE">
        <w:t>may become</w:t>
      </w:r>
      <w:r w:rsidR="00FF3FF1">
        <w:t xml:space="preserve"> </w:t>
      </w:r>
      <w:r w:rsidR="004520BE">
        <w:t>insufficient to sustain the progressive e</w:t>
      </w:r>
      <w:r w:rsidR="00FF3FF1">
        <w:t>xfoliation</w:t>
      </w:r>
      <w:r w:rsidR="004520BE">
        <w:t xml:space="preserve"> of CNT</w:t>
      </w:r>
      <w:r w:rsidR="000433F4">
        <w:t xml:space="preserve">. </w:t>
      </w:r>
      <w:r w:rsidR="004520BE">
        <w:t>Indeed, during</w:t>
      </w:r>
      <w:r w:rsidR="00372066">
        <w:t xml:space="preserve"> </w:t>
      </w:r>
      <w:r w:rsidR="0024754E">
        <w:t>sonication</w:t>
      </w:r>
      <w:r w:rsidR="007E18C6">
        <w:t>,</w:t>
      </w:r>
      <w:r w:rsidR="00372066" w:rsidDel="0019121A">
        <w:t xml:space="preserve"> </w:t>
      </w:r>
      <w:r w:rsidR="007E18C6">
        <w:t>the suspension gradually depletes in free surfactant molecules as the</w:t>
      </w:r>
      <w:r w:rsidR="00FF3FF1">
        <w:t xml:space="preserve"> fraction of surfa</w:t>
      </w:r>
      <w:r w:rsidR="00152FEA">
        <w:t xml:space="preserve">ctant adsorbed </w:t>
      </w:r>
      <w:r w:rsidR="005E29E8">
        <w:t>onto</w:t>
      </w:r>
      <w:r w:rsidR="00152FEA">
        <w:t xml:space="preserve"> t</w:t>
      </w:r>
      <w:r w:rsidR="00FF3FF1">
        <w:t>he</w:t>
      </w:r>
      <w:r w:rsidR="0019121A">
        <w:t xml:space="preserve"> </w:t>
      </w:r>
      <w:r w:rsidR="004520BE">
        <w:t xml:space="preserve">CNT </w:t>
      </w:r>
      <w:r w:rsidR="005E29E8">
        <w:t>surface</w:t>
      </w:r>
      <w:r w:rsidR="00FF3FF1">
        <w:t xml:space="preserve"> increases. </w:t>
      </w:r>
      <w:r w:rsidR="004520BE">
        <w:t>For a SDS concentration twice the CMC we observe</w:t>
      </w:r>
      <w:r w:rsidR="003C5933">
        <w:t xml:space="preserve"> no evidence of such a limiting step</w:t>
      </w:r>
      <w:r w:rsidR="004520BE">
        <w:t xml:space="preserve">, although this </w:t>
      </w:r>
      <w:r w:rsidR="003C5933">
        <w:t>may</w:t>
      </w:r>
      <w:r w:rsidR="0019121A">
        <w:t xml:space="preserve"> change if the </w:t>
      </w:r>
      <w:r w:rsidR="00FF3FF1">
        <w:t>processing time</w:t>
      </w:r>
      <w:r w:rsidR="0019121A">
        <w:t xml:space="preserve"> is extended. </w:t>
      </w:r>
    </w:p>
    <w:p w14:paraId="08CA9BEF" w14:textId="5E5C3D2C" w:rsidR="00FF3FF1" w:rsidRDefault="0019121A">
      <w:pPr>
        <w:pStyle w:val="TAMainText"/>
      </w:pPr>
      <w:r>
        <w:t>To</w:t>
      </w:r>
      <w:r w:rsidR="00FF3FF1">
        <w:t xml:space="preserve"> verify whether this </w:t>
      </w:r>
      <w:r w:rsidR="003C5933">
        <w:t>is</w:t>
      </w:r>
      <w:r w:rsidR="00FF3FF1">
        <w:t xml:space="preserve"> the case, we </w:t>
      </w:r>
      <w:r w:rsidR="00C752F9">
        <w:t>extended</w:t>
      </w:r>
      <w:r w:rsidR="003C5933">
        <w:t xml:space="preserve"> the sonication time to</w:t>
      </w:r>
      <w:r w:rsidR="00FF3FF1">
        <w:t xml:space="preserve">: 10min, 30min, 60min, </w:t>
      </w:r>
      <w:proofErr w:type="gramStart"/>
      <w:r w:rsidR="00FF3FF1">
        <w:t>120min</w:t>
      </w:r>
      <w:proofErr w:type="gramEnd"/>
      <w:r w:rsidR="00FF3FF1">
        <w:t xml:space="preserve"> in total. After each interval, an aliquot of 1ml was extracted from the sample and characterized accordingly to </w:t>
      </w:r>
      <w:r>
        <w:t xml:space="preserve">the </w:t>
      </w:r>
      <w:r w:rsidR="00FF3FF1">
        <w:t>protocol</w:t>
      </w:r>
      <w:r w:rsidR="004520BE" w:rsidRPr="004520BE">
        <w:t xml:space="preserve"> </w:t>
      </w:r>
      <w:r w:rsidR="004520BE">
        <w:t>already described</w:t>
      </w:r>
      <w:r>
        <w:t>. As shown in</w:t>
      </w:r>
      <w:r w:rsidR="000A2E03">
        <w:rPr>
          <w:color w:val="000000" w:themeColor="text1"/>
        </w:rPr>
        <w:t xml:space="preserve"> </w:t>
      </w:r>
      <w:r w:rsidR="000A2E03">
        <w:rPr>
          <w:color w:val="000000" w:themeColor="text1"/>
        </w:rPr>
        <w:fldChar w:fldCharType="begin"/>
      </w:r>
      <w:r w:rsidR="000A2E03">
        <w:rPr>
          <w:color w:val="000000" w:themeColor="text1"/>
        </w:rPr>
        <w:instrText xml:space="preserve"> REF _Ref516500354 </w:instrText>
      </w:r>
      <w:r w:rsidR="000A2E03">
        <w:rPr>
          <w:color w:val="000000" w:themeColor="text1"/>
        </w:rPr>
        <w:fldChar w:fldCharType="separate"/>
      </w:r>
      <w:r w:rsidR="00652307">
        <w:t xml:space="preserve">Figure </w:t>
      </w:r>
      <w:r w:rsidR="00652307">
        <w:rPr>
          <w:noProof/>
        </w:rPr>
        <w:t>4</w:t>
      </w:r>
      <w:r w:rsidR="000A2E03">
        <w:rPr>
          <w:color w:val="000000" w:themeColor="text1"/>
        </w:rPr>
        <w:fldChar w:fldCharType="end"/>
      </w:r>
      <w:r w:rsidR="000A2E03">
        <w:rPr>
          <w:color w:val="000000" w:themeColor="text1"/>
        </w:rPr>
        <w:t>,</w:t>
      </w:r>
      <w:r w:rsidRPr="00CF5249">
        <w:rPr>
          <w:color w:val="000000" w:themeColor="text1"/>
        </w:rPr>
        <w:t xml:space="preserve"> </w:t>
      </w:r>
      <w:r w:rsidRPr="00CF5249">
        <w:t>the</w:t>
      </w:r>
      <w:r>
        <w:t xml:space="preserve"> absorbance, and thus the CNT concentration, increases as sonication proceeds.</w:t>
      </w:r>
    </w:p>
    <w:p w14:paraId="4792EE51" w14:textId="170F240B" w:rsidR="00CF5249" w:rsidRDefault="00F05A53" w:rsidP="00CF5249">
      <w:pPr>
        <w:pStyle w:val="Pictures"/>
      </w:pPr>
      <w:r w:rsidRPr="00F05A53">
        <w:rPr>
          <w:noProof/>
        </w:rPr>
        <w:drawing>
          <wp:inline distT="0" distB="0" distL="0" distR="0" wp14:anchorId="3AE672A4" wp14:editId="144A5B30">
            <wp:extent cx="3834599" cy="3401568"/>
            <wp:effectExtent l="0" t="0" r="1270" b="25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836209" cy="3402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44E7F3" w14:textId="2C7AC74B" w:rsidR="00CF5249" w:rsidRDefault="00CF5249" w:rsidP="00CF5249">
      <w:pPr>
        <w:pStyle w:val="Caption"/>
        <w:jc w:val="center"/>
      </w:pPr>
      <w:bookmarkStart w:id="8" w:name="_Ref516500354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 w:rsidR="00925EDB">
        <w:rPr>
          <w:noProof/>
        </w:rPr>
        <w:t>4</w:t>
      </w:r>
      <w:r>
        <w:fldChar w:fldCharType="end"/>
      </w:r>
      <w:bookmarkEnd w:id="8"/>
      <w:r>
        <w:t xml:space="preserve">: </w:t>
      </w:r>
      <w:r w:rsidRPr="00C90E54">
        <w:t xml:space="preserve">Absorbance of supernatant in function of sonication time. </w:t>
      </w:r>
      <w:r w:rsidR="006F082E">
        <w:t>The</w:t>
      </w:r>
      <w:r w:rsidR="006F082E" w:rsidRPr="00C90E54">
        <w:t xml:space="preserve"> </w:t>
      </w:r>
      <w:r w:rsidRPr="00C90E54">
        <w:t xml:space="preserve">experimental </w:t>
      </w:r>
      <w:r w:rsidR="006F082E">
        <w:t>data</w:t>
      </w:r>
      <w:r w:rsidR="00B15167">
        <w:t xml:space="preserve"> (points) have been fitted by curves </w:t>
      </w:r>
      <w:r w:rsidRPr="00C90E54">
        <w:t>obtained using eq.1</w:t>
      </w:r>
      <w:r w:rsidR="00B15167">
        <w:t xml:space="preserve">, with </w:t>
      </w:r>
      <m:oMath>
        <m:r>
          <w:rPr>
            <w:rFonts w:ascii="Cambria Math" w:hAnsi="Cambria Math"/>
          </w:rPr>
          <m:t>τ</m:t>
        </m:r>
      </m:oMath>
      <w:r w:rsidR="00B15167">
        <w:t xml:space="preserve"> = 30min and </w:t>
      </w:r>
      <w:proofErr w:type="gramStart"/>
      <w:r w:rsidR="00B15167">
        <w:t>A</w:t>
      </w:r>
      <w:r w:rsidR="00B15167" w:rsidRPr="00592A6F">
        <w:rPr>
          <w:vertAlign w:val="subscript"/>
        </w:rPr>
        <w:t>f</w:t>
      </w:r>
      <w:proofErr w:type="gramEnd"/>
      <w:r w:rsidR="00B15167">
        <w:t xml:space="preserve"> values as reported in </w:t>
      </w:r>
      <w:r w:rsidR="00B15167">
        <w:fldChar w:fldCharType="begin"/>
      </w:r>
      <w:r w:rsidR="00B15167">
        <w:instrText xml:space="preserve"> REF _Ref530388450 \h </w:instrText>
      </w:r>
      <w:r w:rsidR="00B15167">
        <w:fldChar w:fldCharType="separate"/>
      </w:r>
      <w:r w:rsidR="00652307">
        <w:t xml:space="preserve">Figure </w:t>
      </w:r>
      <w:r w:rsidR="00652307">
        <w:rPr>
          <w:noProof/>
        </w:rPr>
        <w:t>5</w:t>
      </w:r>
      <w:r w:rsidR="00B15167">
        <w:fldChar w:fldCharType="end"/>
      </w:r>
      <w:r w:rsidR="00B15167">
        <w:t>. The legend reports the nominal CNT concentration. All s</w:t>
      </w:r>
      <w:r w:rsidRPr="00C90E54">
        <w:t xml:space="preserve">amples contained a SDS concentration </w:t>
      </w:r>
      <w:r w:rsidR="00C30DE3">
        <w:t>of 2x CMC</w:t>
      </w:r>
      <w:r w:rsidR="00B15167">
        <w:t>.</w:t>
      </w:r>
    </w:p>
    <w:p w14:paraId="037ABD4C" w14:textId="3F3DEDAA" w:rsidR="0091285B" w:rsidRDefault="00FF3FF1">
      <w:pPr>
        <w:pStyle w:val="TAMainText"/>
      </w:pPr>
      <w:r>
        <w:t xml:space="preserve">We found </w:t>
      </w:r>
      <w:r w:rsidR="008E50B0">
        <w:t>the</w:t>
      </w:r>
      <w:r w:rsidR="0019121A">
        <w:t xml:space="preserve"> measured </w:t>
      </w:r>
      <w:r w:rsidR="00F32C45">
        <w:t>absorbance</w:t>
      </w:r>
      <w:r w:rsidR="0019121A">
        <w:t xml:space="preserve"> </w:t>
      </w:r>
      <w:r w:rsidR="00F32C45">
        <w:t>has</w:t>
      </w:r>
      <w:r w:rsidR="008E50B0">
        <w:t xml:space="preserve"> </w:t>
      </w:r>
      <w:r w:rsidR="003C5933">
        <w:t xml:space="preserve">an excellent </w:t>
      </w:r>
      <w:r w:rsidR="00CA3D18">
        <w:t>fitting</w:t>
      </w:r>
      <w:r w:rsidR="003C5933">
        <w:t xml:space="preserve"> </w:t>
      </w:r>
      <w:r w:rsidR="00CA3D18">
        <w:t>to</w:t>
      </w:r>
      <w:r w:rsidR="00E43264">
        <w:t xml:space="preserve"> eq.1</w:t>
      </w:r>
      <w:r w:rsidR="003C5933">
        <w:t xml:space="preserve">, </w:t>
      </w:r>
      <w:r w:rsidR="006F647B">
        <w:t>i.e. a</w:t>
      </w:r>
      <w:r w:rsidR="003C5933">
        <w:t xml:space="preserve"> solution of</w:t>
      </w:r>
      <w:r>
        <w:t xml:space="preserve"> a </w:t>
      </w:r>
      <w:r w:rsidR="00CD646F">
        <w:t>first</w:t>
      </w:r>
      <w:r>
        <w:t xml:space="preserve"> order differential equation, </w:t>
      </w:r>
      <w:r w:rsidR="006F647B">
        <w:t xml:space="preserve">which </w:t>
      </w:r>
      <w:r>
        <w:t xml:space="preserve">requires </w:t>
      </w:r>
      <w:r w:rsidR="006F647B">
        <w:t xml:space="preserve">only two </w:t>
      </w:r>
      <w:r>
        <w:t xml:space="preserve">fitting </w:t>
      </w:r>
      <w:r w:rsidR="006F647B">
        <w:t xml:space="preserve">parameters: the asymptotic value </w:t>
      </w:r>
      <w:proofErr w:type="gramStart"/>
      <w:r w:rsidRPr="00CD646F">
        <w:rPr>
          <w:i/>
        </w:rPr>
        <w:t>A</w:t>
      </w:r>
      <w:r w:rsidRPr="00CD646F">
        <w:rPr>
          <w:i/>
          <w:vertAlign w:val="subscript"/>
        </w:rPr>
        <w:t>f</w:t>
      </w:r>
      <w:proofErr w:type="gramEnd"/>
      <w:r>
        <w:t xml:space="preserve"> and </w:t>
      </w:r>
      <w:r w:rsidR="006F647B">
        <w:t>a</w:t>
      </w:r>
      <w:r>
        <w:t xml:space="preserve"> time constant </w:t>
      </w:r>
      <m:oMath>
        <m:r>
          <w:rPr>
            <w:rFonts w:ascii="Cambria Math" w:hAnsi="Cambria Math"/>
          </w:rPr>
          <m:t>τ</m:t>
        </m:r>
      </m:oMath>
      <w:r w:rsidR="00CD646F">
        <w:t xml:space="preserve"> </w:t>
      </w:r>
      <w:r w:rsidR="00173FE8">
        <w:t>=</w:t>
      </w:r>
      <w:r w:rsidR="00CD646F">
        <w:t xml:space="preserve"> </w:t>
      </w:r>
      <w:r w:rsidR="006F647B">
        <w:t>30min</w:t>
      </w:r>
      <w:r w:rsidR="00CD646F">
        <w:t xml:space="preserve"> for all the curves</w:t>
      </w:r>
      <w:r w:rsidR="001F7B5A">
        <w:t>; the latter with a standard deviation of 4min</w:t>
      </w:r>
      <w:r w:rsidR="0091285B" w:rsidRPr="00592A6F">
        <w:t>.</w:t>
      </w:r>
    </w:p>
    <w:p w14:paraId="175A9FD1" w14:textId="77777777" w:rsidR="006F647B" w:rsidRDefault="006F647B" w:rsidP="00592A6F">
      <w:pPr>
        <w:pStyle w:val="TAMainText"/>
        <w:ind w:firstLine="0"/>
      </w:pPr>
    </w:p>
    <w:p w14:paraId="559BAB67" w14:textId="55DDED75" w:rsidR="00FF3FF1" w:rsidRPr="00CD646F" w:rsidRDefault="00FF3FF1" w:rsidP="00FF3FF1">
      <w:pPr>
        <w:pStyle w:val="TAMainText"/>
      </w:pPr>
      <w:r w:rsidRPr="00CD646F">
        <w:t>Eq.1:</w:t>
      </w:r>
      <w:r w:rsidRPr="00CD646F">
        <w:tab/>
      </w:r>
      <w:r w:rsidRPr="00CD646F">
        <w:tab/>
      </w:r>
      <m:oMath>
        <m:r>
          <w:rPr>
            <w:rFonts w:ascii="Cambria Math" w:hAnsi="Cambria Math"/>
          </w:rPr>
          <m:t>A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</m:t>
            </m:r>
          </m:e>
        </m:d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f</m:t>
            </m:r>
          </m:sub>
        </m:sSub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1-</m:t>
            </m:r>
            <m:sSup>
              <m:sSupPr>
                <m:ctrlPr>
                  <w:rPr>
                    <w:rFonts w:ascii="Cambria Math" w:hAnsi="Cambria Math"/>
                    <w:i/>
                    <w:lang w:val="fr-FR"/>
                  </w:rPr>
                </m:ctrlPr>
              </m:sSupPr>
              <m:e>
                <m:r>
                  <w:rPr>
                    <w:rFonts w:ascii="Cambria Math" w:hAnsi="Cambria Math"/>
                    <w:lang w:val="fr-FR"/>
                  </w:rPr>
                  <m:t>e</m:t>
                </m:r>
              </m:e>
              <m:sup>
                <m:r>
                  <w:rPr>
                    <w:rFonts w:ascii="Cambria Math" w:hAnsi="Cambria Math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t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24"/>
                        <w:vertAlign w:val="superscript"/>
                      </w:rPr>
                      <m:t>τ</m:t>
                    </m:r>
                  </m:den>
                </m:f>
              </m:sup>
            </m:sSup>
          </m:e>
        </m:d>
      </m:oMath>
    </w:p>
    <w:p w14:paraId="500B61F6" w14:textId="77777777" w:rsidR="00FF3FF1" w:rsidRPr="00CD646F" w:rsidRDefault="00FF3FF1" w:rsidP="00FF3FF1">
      <w:pPr>
        <w:pStyle w:val="TAMainText"/>
      </w:pPr>
    </w:p>
    <w:p w14:paraId="50FA8956" w14:textId="24C0B8A4" w:rsidR="007D5516" w:rsidRDefault="006F647B" w:rsidP="007D5516">
      <w:pPr>
        <w:pStyle w:val="TAMainText"/>
      </w:pPr>
      <w:r>
        <w:t>T</w:t>
      </w:r>
      <w:r w:rsidR="00FF3FF1">
        <w:t xml:space="preserve">he term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1-</m:t>
            </m:r>
            <m:sSup>
              <m:sSupPr>
                <m:ctrlPr>
                  <w:rPr>
                    <w:rFonts w:ascii="Cambria Math" w:hAnsi="Cambria Math"/>
                    <w:i/>
                    <w:lang w:val="fr-FR"/>
                  </w:rPr>
                </m:ctrlPr>
              </m:sSupPr>
              <m:e>
                <m:r>
                  <w:rPr>
                    <w:rFonts w:ascii="Cambria Math" w:hAnsi="Cambria Math"/>
                    <w:lang w:val="fr-FR"/>
                  </w:rPr>
                  <m:t>e</m:t>
                </m:r>
              </m:e>
              <m:sup>
                <m:r>
                  <w:rPr>
                    <w:rFonts w:ascii="Cambria Math" w:hAnsi="Cambria Math"/>
                    <w:lang w:val="en-GB"/>
                  </w:rPr>
                  <m:t>-</m:t>
                </m:r>
                <m:r>
                  <w:rPr>
                    <w:rFonts w:ascii="Cambria Math" w:hAnsi="Cambria Math"/>
                    <w:lang w:val="fr-FR"/>
                  </w:rPr>
                  <m:t>t</m:t>
                </m:r>
                <m:r>
                  <w:rPr>
                    <w:rFonts w:ascii="Cambria Math" w:hAnsi="Cambria Math"/>
                    <w:lang w:val="en-GB"/>
                  </w:rPr>
                  <m:t>/</m:t>
                </m:r>
                <m:r>
                  <w:rPr>
                    <w:rFonts w:ascii="Cambria Math" w:hAnsi="Cambria Math"/>
                  </w:rPr>
                  <m:t>τ</m:t>
                </m:r>
              </m:sup>
            </m:sSup>
          </m:e>
        </m:d>
      </m:oMath>
      <w:r w:rsidR="00CD646F">
        <w:t xml:space="preserve"> </w:t>
      </w:r>
      <w:r w:rsidR="00FF3FF1">
        <w:t xml:space="preserve">represents the fraction of suspended CNT </w:t>
      </w:r>
      <w:r w:rsidR="00CD7159">
        <w:t xml:space="preserve">after a specific time. </w:t>
      </w:r>
      <w:r>
        <w:t>T</w:t>
      </w:r>
      <w:r w:rsidR="00FF3FF1">
        <w:t xml:space="preserve">his term </w:t>
      </w:r>
      <w:r>
        <w:t>applies to</w:t>
      </w:r>
      <w:r w:rsidR="00FF3FF1">
        <w:t xml:space="preserve"> all the curves, </w:t>
      </w:r>
      <w:r w:rsidR="00502682">
        <w:t>implying that</w:t>
      </w:r>
      <w:r>
        <w:t xml:space="preserve"> </w:t>
      </w:r>
      <w:r w:rsidR="00FF3FF1">
        <w:t xml:space="preserve">the </w:t>
      </w:r>
      <w:r>
        <w:t xml:space="preserve">fraction </w:t>
      </w:r>
      <w:r w:rsidR="00CD646F">
        <w:t>of exfoliated</w:t>
      </w:r>
      <w:r w:rsidR="00502682">
        <w:t xml:space="preserve"> </w:t>
      </w:r>
      <w:r w:rsidR="00FF3FF1">
        <w:t xml:space="preserve">CNT </w:t>
      </w:r>
      <w:r w:rsidR="00CD646F">
        <w:t xml:space="preserve">as processing proceeds </w:t>
      </w:r>
      <w:r w:rsidR="00502682">
        <w:t>is identical, regardless of</w:t>
      </w:r>
      <w:r w:rsidR="00FF3FF1">
        <w:t xml:space="preserve"> the </w:t>
      </w:r>
      <w:r>
        <w:t>mass</w:t>
      </w:r>
      <w:r w:rsidR="004032C5">
        <w:t xml:space="preserve"> of CNT</w:t>
      </w:r>
      <w:r w:rsidR="00FF3FF1">
        <w:t xml:space="preserve"> </w:t>
      </w:r>
      <w:r w:rsidR="00502682">
        <w:t xml:space="preserve">used </w:t>
      </w:r>
      <w:r w:rsidR="00CD646F">
        <w:t xml:space="preserve">in </w:t>
      </w:r>
      <w:r w:rsidR="005863DE">
        <w:t>sample’s</w:t>
      </w:r>
      <w:r w:rsidR="00502682">
        <w:t xml:space="preserve"> formulation</w:t>
      </w:r>
      <w:r w:rsidR="00502682" w:rsidRPr="00CF5249">
        <w:t>.</w:t>
      </w:r>
      <w:r w:rsidR="007D5516" w:rsidRPr="00CF5249">
        <w:t xml:space="preserve"> </w:t>
      </w:r>
      <w:r w:rsidR="00B15167">
        <w:fldChar w:fldCharType="begin"/>
      </w:r>
      <w:r w:rsidR="00B15167">
        <w:instrText xml:space="preserve"> REF _Ref530388450 \h </w:instrText>
      </w:r>
      <w:r w:rsidR="00B15167">
        <w:fldChar w:fldCharType="separate"/>
      </w:r>
      <w:r w:rsidR="00652307">
        <w:t xml:space="preserve">Figure </w:t>
      </w:r>
      <w:r w:rsidR="00652307">
        <w:rPr>
          <w:noProof/>
        </w:rPr>
        <w:t>5</w:t>
      </w:r>
      <w:r w:rsidR="00B15167">
        <w:fldChar w:fldCharType="end"/>
      </w:r>
      <w:r w:rsidR="009D4004">
        <w:t xml:space="preserve"> </w:t>
      </w:r>
      <w:r w:rsidR="00B15167">
        <w:t xml:space="preserve">reports </w:t>
      </w:r>
      <w:r w:rsidR="0019121A">
        <w:t xml:space="preserve">the values of the asymptotic concentration </w:t>
      </w:r>
      <w:proofErr w:type="gramStart"/>
      <w:r w:rsidR="0019121A" w:rsidRPr="00CD646F">
        <w:rPr>
          <w:i/>
        </w:rPr>
        <w:t>A</w:t>
      </w:r>
      <w:r w:rsidR="0019121A" w:rsidRPr="00CD646F">
        <w:rPr>
          <w:i/>
          <w:vertAlign w:val="subscript"/>
        </w:rPr>
        <w:t>f</w:t>
      </w:r>
      <w:proofErr w:type="gramEnd"/>
      <w:r w:rsidR="003A33F1" w:rsidRPr="003A33F1">
        <w:t xml:space="preserve"> </w:t>
      </w:r>
      <w:r w:rsidR="0019121A">
        <w:t>as a</w:t>
      </w:r>
      <w:r w:rsidR="003A33F1" w:rsidRPr="003A33F1">
        <w:t xml:space="preserve"> function of the initial CNT concentration</w:t>
      </w:r>
      <w:r w:rsidR="003A33F1">
        <w:t>. There</w:t>
      </w:r>
      <w:r w:rsidR="003A33F1" w:rsidRPr="003A33F1">
        <w:t xml:space="preserve"> </w:t>
      </w:r>
      <w:r w:rsidR="003A33F1">
        <w:t xml:space="preserve">is a clear linear correlation between the two, except possibly for the right-most point, which is </w:t>
      </w:r>
      <w:r w:rsidR="007D5516">
        <w:t>s</w:t>
      </w:r>
      <w:r w:rsidR="003A33F1">
        <w:t xml:space="preserve">lightly off the trend. </w:t>
      </w:r>
    </w:p>
    <w:p w14:paraId="1D7595BC" w14:textId="77777777" w:rsidR="00B15167" w:rsidRDefault="00B15167" w:rsidP="00592A6F">
      <w:pPr>
        <w:pStyle w:val="TAMainText"/>
        <w:keepNext/>
        <w:jc w:val="center"/>
      </w:pPr>
      <w:r w:rsidRPr="00B15167">
        <w:rPr>
          <w:noProof/>
          <w:lang w:val="en-GB" w:eastAsia="en-GB"/>
        </w:rPr>
        <w:drawing>
          <wp:inline distT="0" distB="0" distL="0" distR="0" wp14:anchorId="534EAD0B" wp14:editId="0C517071">
            <wp:extent cx="3532170" cy="3588161"/>
            <wp:effectExtent l="0" t="0" r="0" b="0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532170" cy="3588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FD802F" w14:textId="058AD213" w:rsidR="00B15167" w:rsidRDefault="00B15167" w:rsidP="00592A6F">
      <w:pPr>
        <w:pStyle w:val="Caption"/>
        <w:jc w:val="center"/>
      </w:pPr>
      <w:bookmarkStart w:id="9" w:name="_Ref530388450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 w:rsidR="00925EDB">
        <w:rPr>
          <w:noProof/>
        </w:rPr>
        <w:t>5</w:t>
      </w:r>
      <w:r>
        <w:fldChar w:fldCharType="end"/>
      </w:r>
      <w:bookmarkEnd w:id="9"/>
      <w:r>
        <w:t xml:space="preserve">: </w:t>
      </w:r>
      <w:r w:rsidRPr="00CF5249">
        <w:t xml:space="preserve">Asymptotical </w:t>
      </w:r>
      <w:r w:rsidR="00173FE8">
        <w:t xml:space="preserve">values of </w:t>
      </w:r>
      <w:r w:rsidRPr="00CF5249">
        <w:t xml:space="preserve">absorbance </w:t>
      </w:r>
      <w:proofErr w:type="gramStart"/>
      <w:r w:rsidRPr="00CF5249">
        <w:t>A</w:t>
      </w:r>
      <w:r w:rsidRPr="00CF5249">
        <w:rPr>
          <w:vertAlign w:val="subscript"/>
        </w:rPr>
        <w:t>f</w:t>
      </w:r>
      <w:proofErr w:type="gramEnd"/>
      <w:r w:rsidRPr="00CF5249">
        <w:t xml:space="preserve"> </w:t>
      </w:r>
      <w:r w:rsidR="003B4AD4">
        <w:t>for fitting</w:t>
      </w:r>
      <w:r w:rsidRPr="00CF5249">
        <w:t xml:space="preserve"> the data </w:t>
      </w:r>
      <w:r>
        <w:t xml:space="preserve">in </w:t>
      </w:r>
      <w:r>
        <w:fldChar w:fldCharType="begin"/>
      </w:r>
      <w:r>
        <w:instrText xml:space="preserve"> REF _Ref516500354 \h </w:instrText>
      </w:r>
      <w:r>
        <w:fldChar w:fldCharType="separate"/>
      </w:r>
      <w:r>
        <w:t xml:space="preserve">Figure </w:t>
      </w:r>
      <w:r>
        <w:rPr>
          <w:noProof/>
        </w:rPr>
        <w:t>5</w:t>
      </w:r>
      <w:r>
        <w:fldChar w:fldCharType="end"/>
      </w:r>
      <w:r>
        <w:t xml:space="preserve"> </w:t>
      </w:r>
      <w:r w:rsidR="003B4AD4">
        <w:t>with</w:t>
      </w:r>
      <w:r w:rsidRPr="00CF5249">
        <w:t xml:space="preserve"> eq.1</w:t>
      </w:r>
      <w:r w:rsidR="00173FE8">
        <w:t xml:space="preserve"> (R</w:t>
      </w:r>
      <w:r w:rsidR="00173FE8" w:rsidRPr="00592A6F">
        <w:rPr>
          <w:vertAlign w:val="superscript"/>
        </w:rPr>
        <w:t>2</w:t>
      </w:r>
      <w:r w:rsidR="00173FE8">
        <w:t xml:space="preserve"> = 0.98)</w:t>
      </w:r>
      <w:r>
        <w:t>.</w:t>
      </w:r>
    </w:p>
    <w:p w14:paraId="3591EC15" w14:textId="60CDF20C" w:rsidR="005E7FE5" w:rsidRPr="005E7FE5" w:rsidRDefault="005E7FE5" w:rsidP="00C42E23">
      <w:pPr>
        <w:pStyle w:val="TAMainText"/>
      </w:pPr>
      <w:r>
        <w:t>T</w:t>
      </w:r>
      <w:r w:rsidRPr="00657266">
        <w:t xml:space="preserve">he </w:t>
      </w:r>
      <w:r>
        <w:t>impact</w:t>
      </w:r>
      <w:r w:rsidRPr="00657266">
        <w:t xml:space="preserve"> of process</w:t>
      </w:r>
      <w:r>
        <w:t>ing</w:t>
      </w:r>
      <w:r w:rsidRPr="00657266">
        <w:t xml:space="preserve"> on the </w:t>
      </w:r>
      <w:r>
        <w:t>CNT characteristics was investigated by</w:t>
      </w:r>
      <w:r w:rsidRPr="00DF15CE">
        <w:t xml:space="preserve"> </w:t>
      </w:r>
      <w:r>
        <w:t xml:space="preserve">Raman spectroscopy. Specifically, we analyzed the residue left </w:t>
      </w:r>
      <w:r w:rsidRPr="00657266">
        <w:t xml:space="preserve">on </w:t>
      </w:r>
      <w:r>
        <w:t xml:space="preserve">the surface of a </w:t>
      </w:r>
      <w:r w:rsidRPr="00657266">
        <w:t>Si chip</w:t>
      </w:r>
      <w:r>
        <w:t xml:space="preserve">s after drop-casting a droplet of CNT solution (i.e. the 5x diluted supernatant) </w:t>
      </w:r>
      <w:r w:rsidR="00121F39">
        <w:t xml:space="preserve">each one </w:t>
      </w:r>
      <w:r>
        <w:t xml:space="preserve">processed </w:t>
      </w:r>
      <w:r w:rsidR="00121F39">
        <w:t>for a</w:t>
      </w:r>
      <w:r w:rsidRPr="00657266">
        <w:t xml:space="preserve"> different </w:t>
      </w:r>
      <w:r>
        <w:t xml:space="preserve">time </w:t>
      </w:r>
      <w:r w:rsidR="00121F39">
        <w:t>interval</w:t>
      </w:r>
      <w:r>
        <w:t>.</w:t>
      </w:r>
    </w:p>
    <w:p w14:paraId="0763EC41" w14:textId="77777777" w:rsidR="005E7FE5" w:rsidRDefault="005E7FE5" w:rsidP="00D068CE">
      <w:pPr>
        <w:pStyle w:val="TAMainText"/>
      </w:pPr>
    </w:p>
    <w:p w14:paraId="1F883D98" w14:textId="77777777" w:rsidR="00925EDB" w:rsidRDefault="005E7FE5" w:rsidP="00925EDB">
      <w:pPr>
        <w:pStyle w:val="TAMainText"/>
        <w:keepNext/>
        <w:jc w:val="center"/>
      </w:pPr>
      <w:r w:rsidRPr="00B6102E">
        <w:rPr>
          <w:noProof/>
          <w:lang w:val="en-GB" w:eastAsia="en-GB"/>
        </w:rPr>
        <w:drawing>
          <wp:inline distT="0" distB="0" distL="0" distR="0" wp14:anchorId="02C3B105" wp14:editId="286AAFCF">
            <wp:extent cx="4508696" cy="2727376"/>
            <wp:effectExtent l="0" t="0" r="1270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25592" cy="2737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6B2AFE" w14:textId="420E9DE8" w:rsidR="005E7FE5" w:rsidRDefault="00925EDB" w:rsidP="00925EDB">
      <w:pPr>
        <w:pStyle w:val="Caption"/>
        <w:jc w:val="center"/>
      </w:pPr>
      <w:bookmarkStart w:id="10" w:name="_Ref534205811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6</w:t>
      </w:r>
      <w:r>
        <w:fldChar w:fldCharType="end"/>
      </w:r>
      <w:bookmarkEnd w:id="10"/>
      <w:r>
        <w:t xml:space="preserve">: </w:t>
      </w:r>
      <w:r w:rsidRPr="001C313D">
        <w:t xml:space="preserve">Raman spectra of purified SWCNT/SDS solution processed at different sonication time. The spectra correspond to the 1mg/ml series in </w:t>
      </w:r>
      <w:r>
        <w:fldChar w:fldCharType="begin"/>
      </w:r>
      <w:r>
        <w:instrText xml:space="preserve"> REF _Ref516500354 \h </w:instrText>
      </w:r>
      <w:r>
        <w:fldChar w:fldCharType="separate"/>
      </w:r>
      <w:r>
        <w:t xml:space="preserve">Figure </w:t>
      </w:r>
      <w:r>
        <w:rPr>
          <w:noProof/>
        </w:rPr>
        <w:t>4</w:t>
      </w:r>
      <w:r>
        <w:fldChar w:fldCharType="end"/>
      </w:r>
      <w:r w:rsidRPr="001C313D">
        <w:t>. The insets report the G/D ratio and RBM modes in function of the sonication time. Error bars represent the max</w:t>
      </w:r>
      <w:r>
        <w:t xml:space="preserve">. </w:t>
      </w:r>
      <w:proofErr w:type="gramStart"/>
      <w:r>
        <w:t>and</w:t>
      </w:r>
      <w:proofErr w:type="gramEnd"/>
      <w:r>
        <w:t xml:space="preserve"> min. G/D value of measurements on three different spots on the supporting Si substrate</w:t>
      </w:r>
    </w:p>
    <w:p w14:paraId="28BA59FF" w14:textId="0221D4A0" w:rsidR="005E7FE5" w:rsidRDefault="00925EDB" w:rsidP="005E7FE5">
      <w:pPr>
        <w:pStyle w:val="TAMainText"/>
      </w:pPr>
      <w:r>
        <w:fldChar w:fldCharType="begin"/>
      </w:r>
      <w:r>
        <w:instrText xml:space="preserve"> REF _Ref534205811 \h </w:instrText>
      </w:r>
      <w:r>
        <w:fldChar w:fldCharType="separate"/>
      </w:r>
      <w:r>
        <w:t xml:space="preserve">Figure </w:t>
      </w:r>
      <w:r>
        <w:rPr>
          <w:noProof/>
        </w:rPr>
        <w:t>6</w:t>
      </w:r>
      <w:r>
        <w:fldChar w:fldCharType="end"/>
      </w:r>
      <w:r>
        <w:t xml:space="preserve"> </w:t>
      </w:r>
      <w:r w:rsidR="005E7FE5">
        <w:t>reports the Raman</w:t>
      </w:r>
      <w:r w:rsidR="005E7FE5" w:rsidRPr="00D028A0">
        <w:t xml:space="preserve"> spectra </w:t>
      </w:r>
      <w:r w:rsidR="005E7FE5">
        <w:t>for a</w:t>
      </w:r>
      <w:r w:rsidR="005E7FE5" w:rsidRPr="00D028A0">
        <w:t xml:space="preserve"> batch with initial CNT concentration of 1mg/ml</w:t>
      </w:r>
      <w:r w:rsidR="005E7FE5">
        <w:t xml:space="preserve"> and processed </w:t>
      </w:r>
      <w:r w:rsidR="00121F39">
        <w:t xml:space="preserve">for </w:t>
      </w:r>
      <w:r w:rsidR="005E7FE5">
        <w:t>up to 2 hours</w:t>
      </w:r>
      <w:r w:rsidR="005E7FE5" w:rsidRPr="00D028A0">
        <w:t xml:space="preserve">. The </w:t>
      </w:r>
      <w:r w:rsidR="005E7FE5">
        <w:t>spectra</w:t>
      </w:r>
      <w:r w:rsidR="005E7FE5" w:rsidRPr="00D028A0">
        <w:t xml:space="preserve"> show a broad peak </w:t>
      </w:r>
      <w:r w:rsidR="00121F39">
        <w:t xml:space="preserve">in the </w:t>
      </w:r>
      <w:r w:rsidR="00121F39" w:rsidRPr="00D028A0">
        <w:t xml:space="preserve">RBM </w:t>
      </w:r>
      <w:r w:rsidR="00121F39">
        <w:t xml:space="preserve">region </w:t>
      </w:r>
      <w:r w:rsidR="005E7FE5" w:rsidRPr="00D028A0">
        <w:t>at 262 cm</w:t>
      </w:r>
      <w:r w:rsidR="005E7FE5" w:rsidRPr="00E014E0">
        <w:rPr>
          <w:vertAlign w:val="superscript"/>
        </w:rPr>
        <w:t>-1</w:t>
      </w:r>
      <w:r w:rsidR="005E7FE5" w:rsidRPr="00D028A0">
        <w:t xml:space="preserve"> (inset, at the bottom) and no </w:t>
      </w:r>
      <w:proofErr w:type="gramStart"/>
      <w:r w:rsidR="005E7FE5" w:rsidRPr="00D028A0">
        <w:t>splitting</w:t>
      </w:r>
      <w:r w:rsidR="005E7FE5" w:rsidRPr="006724BC">
        <w:rPr>
          <w:vertAlign w:val="superscript"/>
        </w:rPr>
        <w:t>[</w:t>
      </w:r>
      <w:proofErr w:type="gramEnd"/>
      <w:r w:rsidR="005E7FE5" w:rsidRPr="006724BC">
        <w:rPr>
          <w:vertAlign w:val="superscript"/>
        </w:rPr>
        <w:fldChar w:fldCharType="begin"/>
      </w:r>
      <w:r w:rsidR="005E7FE5" w:rsidRPr="006724BC">
        <w:rPr>
          <w:vertAlign w:val="superscript"/>
        </w:rPr>
        <w:instrText xml:space="preserve"> PAGEREF _Ref523677352 \h </w:instrText>
      </w:r>
      <w:r w:rsidR="005E7FE5" w:rsidRPr="006724BC">
        <w:rPr>
          <w:vertAlign w:val="superscript"/>
        </w:rPr>
      </w:r>
      <w:r w:rsidR="005E7FE5" w:rsidRPr="006724BC">
        <w:rPr>
          <w:vertAlign w:val="superscript"/>
        </w:rPr>
        <w:fldChar w:fldCharType="separate"/>
      </w:r>
      <w:r w:rsidR="005E7FE5" w:rsidRPr="006724BC">
        <w:rPr>
          <w:noProof/>
          <w:vertAlign w:val="superscript"/>
        </w:rPr>
        <w:t>18</w:t>
      </w:r>
      <w:r w:rsidR="005E7FE5" w:rsidRPr="006724BC">
        <w:rPr>
          <w:vertAlign w:val="superscript"/>
        </w:rPr>
        <w:fldChar w:fldCharType="end"/>
      </w:r>
      <w:r w:rsidR="005E7FE5" w:rsidRPr="006724BC">
        <w:rPr>
          <w:vertAlign w:val="superscript"/>
        </w:rPr>
        <w:t>]</w:t>
      </w:r>
      <w:r w:rsidR="005E7FE5" w:rsidRPr="00637E16">
        <w:t xml:space="preserve"> </w:t>
      </w:r>
      <w:r w:rsidR="005E7FE5">
        <w:t>in</w:t>
      </w:r>
      <w:r w:rsidR="005E7FE5" w:rsidRPr="00D028A0">
        <w:t xml:space="preserve"> the G </w:t>
      </w:r>
      <w:r w:rsidR="005E7FE5">
        <w:t>peak</w:t>
      </w:r>
      <w:r w:rsidR="005E7FE5" w:rsidRPr="00D028A0">
        <w:t xml:space="preserve"> at ~1580 cm</w:t>
      </w:r>
      <w:r w:rsidR="005E7FE5" w:rsidRPr="006724BC">
        <w:rPr>
          <w:vertAlign w:val="superscript"/>
        </w:rPr>
        <w:t>-1</w:t>
      </w:r>
      <w:r w:rsidR="005E7FE5" w:rsidRPr="00637E16">
        <w:t xml:space="preserve"> </w:t>
      </w:r>
      <w:r w:rsidR="005E7FE5" w:rsidRPr="00D028A0">
        <w:t xml:space="preserve">into two distinctive G+ and G- bands. Since the position of the latter depends on the CNT diameter, it is likely that the observed G peak </w:t>
      </w:r>
      <w:r w:rsidR="005E7FE5">
        <w:t>results from the</w:t>
      </w:r>
      <w:r w:rsidR="005E7FE5" w:rsidRPr="00D028A0">
        <w:t xml:space="preserve"> convolution of several overlapping sub-bands originating from CNT of different diameters. The</w:t>
      </w:r>
      <w:r w:rsidR="00121F39">
        <w:t>se</w:t>
      </w:r>
      <w:r w:rsidR="005E7FE5" w:rsidRPr="00D028A0">
        <w:t xml:space="preserve"> observations on </w:t>
      </w:r>
      <w:r w:rsidR="00121F39">
        <w:t xml:space="preserve">the </w:t>
      </w:r>
      <w:r w:rsidR="005E7FE5" w:rsidRPr="00D028A0">
        <w:t xml:space="preserve">RBM and G peaks indicate that </w:t>
      </w:r>
      <w:r w:rsidR="00121F39">
        <w:t>the</w:t>
      </w:r>
      <w:r w:rsidR="005E7FE5" w:rsidRPr="00D028A0">
        <w:t xml:space="preserve"> SWCNT have </w:t>
      </w:r>
      <w:r w:rsidR="005E7FE5">
        <w:t>broad diameter’s</w:t>
      </w:r>
      <w:r w:rsidR="005E7FE5" w:rsidRPr="00D028A0">
        <w:t xml:space="preserve"> distribution, ranging between 1nm and 2nm</w:t>
      </w:r>
      <w:r w:rsidR="005E7FE5">
        <w:t>,</w:t>
      </w:r>
      <w:r w:rsidR="005E7FE5" w:rsidRPr="00D028A0">
        <w:t xml:space="preserve"> as specified by the producer</w:t>
      </w:r>
      <w:r w:rsidR="005E7FE5" w:rsidRPr="00592A6F">
        <w:t>.</w:t>
      </w:r>
      <w:r w:rsidR="005E7FE5">
        <w:t xml:space="preserve"> </w:t>
      </w:r>
    </w:p>
    <w:p w14:paraId="101B4F73" w14:textId="30BB5503" w:rsidR="005E7FE5" w:rsidRDefault="005E7FE5" w:rsidP="005E7FE5">
      <w:pPr>
        <w:pStyle w:val="TAMainText"/>
      </w:pPr>
      <w:r>
        <w:t xml:space="preserve">The possible introduction of damages in the CNT was assessed by monitoring the evolution of the G/D peak ratio for solution processed </w:t>
      </w:r>
      <w:r w:rsidRPr="00657266">
        <w:t xml:space="preserve">at different </w:t>
      </w:r>
      <w:r>
        <w:t xml:space="preserve">time </w:t>
      </w:r>
      <w:r w:rsidRPr="00657266">
        <w:t>intervals</w:t>
      </w:r>
      <w:r w:rsidR="00925EDB">
        <w:t xml:space="preserve"> (top-right inset in </w:t>
      </w:r>
      <w:r w:rsidR="00925EDB">
        <w:fldChar w:fldCharType="begin"/>
      </w:r>
      <w:r w:rsidR="00925EDB">
        <w:instrText xml:space="preserve"> REF _Ref534205811 \h </w:instrText>
      </w:r>
      <w:r w:rsidR="00925EDB">
        <w:fldChar w:fldCharType="separate"/>
      </w:r>
      <w:r w:rsidR="00925EDB">
        <w:t xml:space="preserve">Figure </w:t>
      </w:r>
      <w:r w:rsidR="00925EDB">
        <w:rPr>
          <w:noProof/>
        </w:rPr>
        <w:t>6</w:t>
      </w:r>
      <w:r w:rsidR="00925EDB">
        <w:fldChar w:fldCharType="end"/>
      </w:r>
      <w:r w:rsidR="00925EDB">
        <w:t>)</w:t>
      </w:r>
      <w:r>
        <w:t xml:space="preserve">. </w:t>
      </w:r>
      <w:r w:rsidRPr="00D028A0">
        <w:t xml:space="preserve">Initially, </w:t>
      </w:r>
      <w:r>
        <w:t xml:space="preserve">after 10min of processing, </w:t>
      </w:r>
      <w:r w:rsidRPr="00D028A0">
        <w:t xml:space="preserve">the G to D peak </w:t>
      </w:r>
      <w:proofErr w:type="gramStart"/>
      <w:r w:rsidRPr="00D028A0">
        <w:t>ratio</w:t>
      </w:r>
      <w:r w:rsidRPr="00E014E0">
        <w:rPr>
          <w:vertAlign w:val="superscript"/>
        </w:rPr>
        <w:t>[</w:t>
      </w:r>
      <w:proofErr w:type="gramEnd"/>
      <w:r w:rsidRPr="00E014E0">
        <w:rPr>
          <w:vertAlign w:val="superscript"/>
        </w:rPr>
        <w:fldChar w:fldCharType="begin"/>
      </w:r>
      <w:r w:rsidRPr="00E014E0">
        <w:rPr>
          <w:vertAlign w:val="superscript"/>
        </w:rPr>
        <w:instrText xml:space="preserve"> PAGEREF _Ref523677352 \h </w:instrText>
      </w:r>
      <w:r w:rsidRPr="00E014E0">
        <w:rPr>
          <w:vertAlign w:val="superscript"/>
        </w:rPr>
      </w:r>
      <w:r w:rsidRPr="00E014E0">
        <w:rPr>
          <w:vertAlign w:val="superscript"/>
        </w:rPr>
        <w:fldChar w:fldCharType="separate"/>
      </w:r>
      <w:r w:rsidRPr="00E014E0">
        <w:rPr>
          <w:noProof/>
          <w:vertAlign w:val="superscript"/>
        </w:rPr>
        <w:t>18</w:t>
      </w:r>
      <w:r w:rsidRPr="00E014E0">
        <w:rPr>
          <w:vertAlign w:val="superscript"/>
        </w:rPr>
        <w:fldChar w:fldCharType="end"/>
      </w:r>
      <w:r w:rsidRPr="00E014E0">
        <w:rPr>
          <w:vertAlign w:val="superscript"/>
        </w:rPr>
        <w:t>]</w:t>
      </w:r>
      <w:r w:rsidRPr="00D028A0">
        <w:t xml:space="preserve"> is </w:t>
      </w:r>
      <w:r>
        <w:t>~</w:t>
      </w:r>
      <w:r w:rsidRPr="00D028A0">
        <w:t>45</w:t>
      </w:r>
      <w:r>
        <w:t xml:space="preserve">. </w:t>
      </w:r>
      <w:r w:rsidRPr="00974E10">
        <w:t>Th</w:t>
      </w:r>
      <w:r>
        <w:t xml:space="preserve">is value, in combination with a </w:t>
      </w:r>
      <w:r w:rsidRPr="00974E10">
        <w:t>barely visible D peak at 1340cm</w:t>
      </w:r>
      <w:r w:rsidRPr="00E014E0">
        <w:rPr>
          <w:vertAlign w:val="superscript"/>
        </w:rPr>
        <w:t>-1</w:t>
      </w:r>
      <w:r>
        <w:t>, is</w:t>
      </w:r>
      <w:r w:rsidRPr="00974E10">
        <w:t xml:space="preserve"> indicative of tubes of </w:t>
      </w:r>
      <w:r>
        <w:t>high</w:t>
      </w:r>
      <w:r w:rsidRPr="00974E10">
        <w:t xml:space="preserve"> quality. </w:t>
      </w:r>
      <w:r>
        <w:t>Interestingly,</w:t>
      </w:r>
      <w:r w:rsidRPr="00974E10">
        <w:t xml:space="preserve"> the G/D progressively decreases as sonication proceeds</w:t>
      </w:r>
      <w:r>
        <w:t>, reaching a value of ~</w:t>
      </w:r>
      <w:r w:rsidRPr="00D028A0">
        <w:t xml:space="preserve">30 after </w:t>
      </w:r>
      <w:r>
        <w:t xml:space="preserve">two </w:t>
      </w:r>
      <w:r w:rsidRPr="00D028A0">
        <w:t>hours of sonication</w:t>
      </w:r>
      <w:r>
        <w:t xml:space="preserve">. </w:t>
      </w:r>
      <w:r w:rsidR="00121F39">
        <w:t>Such a decreasing</w:t>
      </w:r>
      <w:r>
        <w:t xml:space="preserve"> trend</w:t>
      </w:r>
      <w:r w:rsidR="00121F39">
        <w:t xml:space="preserve"> implies</w:t>
      </w:r>
      <w:r>
        <w:t xml:space="preserve"> that </w:t>
      </w:r>
      <w:r w:rsidRPr="00974E10">
        <w:t xml:space="preserve">sonication </w:t>
      </w:r>
      <w:r w:rsidR="00121F39">
        <w:t xml:space="preserve">indeed </w:t>
      </w:r>
      <w:r>
        <w:t>i</w:t>
      </w:r>
      <w:r w:rsidRPr="00974E10">
        <w:t xml:space="preserve">ntroduces </w:t>
      </w:r>
      <w:r w:rsidR="00121F39">
        <w:t>some</w:t>
      </w:r>
      <w:r>
        <w:t xml:space="preserve"> </w:t>
      </w:r>
      <w:r w:rsidRPr="00974E10">
        <w:t xml:space="preserve">additional structural defects in the CNT structure. </w:t>
      </w:r>
      <w:r>
        <w:t>Yet</w:t>
      </w:r>
      <w:r w:rsidRPr="00974E10">
        <w:t xml:space="preserve">, we don’t consider </w:t>
      </w:r>
      <w:r>
        <w:t>such degradation</w:t>
      </w:r>
      <w:r w:rsidRPr="00974E10">
        <w:t xml:space="preserve"> </w:t>
      </w:r>
      <w:r>
        <w:t xml:space="preserve">as </w:t>
      </w:r>
      <w:r w:rsidRPr="00974E10">
        <w:t xml:space="preserve">dramatic, since a final </w:t>
      </w:r>
      <w:r>
        <w:t xml:space="preserve">G/D~30 </w:t>
      </w:r>
      <w:r w:rsidR="00121F39">
        <w:t>can</w:t>
      </w:r>
      <w:r>
        <w:t xml:space="preserve"> be considered </w:t>
      </w:r>
      <w:r w:rsidR="00121F39">
        <w:t xml:space="preserve">very </w:t>
      </w:r>
      <w:r>
        <w:t>acceptable</w:t>
      </w:r>
      <w:r w:rsidR="00121F39">
        <w:t xml:space="preserve"> considering, for</w:t>
      </w:r>
      <w:r w:rsidRPr="00974E10">
        <w:t xml:space="preserve"> instance, it is much higher than </w:t>
      </w:r>
      <w:r>
        <w:t>what</w:t>
      </w:r>
      <w:r w:rsidRPr="00974E10">
        <w:t xml:space="preserve"> one </w:t>
      </w:r>
      <w:r>
        <w:t xml:space="preserve">may </w:t>
      </w:r>
      <w:r w:rsidRPr="00974E10">
        <w:t xml:space="preserve">achieve by </w:t>
      </w:r>
      <w:r>
        <w:t>growing forests of SWCNT by catalytic CVD</w:t>
      </w:r>
      <w:r w:rsidRPr="00A67383">
        <w:t xml:space="preserve"> </w:t>
      </w:r>
      <w:r>
        <w:t>under ordinary conditions.</w:t>
      </w:r>
    </w:p>
    <w:p w14:paraId="0532391A" w14:textId="77777777" w:rsidR="007E18C6" w:rsidRDefault="00121F39" w:rsidP="00121F39">
      <w:pPr>
        <w:pStyle w:val="TAMainText"/>
      </w:pPr>
      <w:r>
        <w:t xml:space="preserve">From the above analysis, we conclude that our model perfectly captures the dynamic of a process </w:t>
      </w:r>
      <w:r w:rsidR="007E18C6">
        <w:t>to</w:t>
      </w:r>
      <w:r>
        <w:t xml:space="preserve"> suspend SWCNT in </w:t>
      </w:r>
      <w:r w:rsidR="007E18C6">
        <w:t xml:space="preserve">a </w:t>
      </w:r>
      <w:r>
        <w:t xml:space="preserve">solution </w:t>
      </w:r>
      <w:r w:rsidR="007E18C6">
        <w:t>of</w:t>
      </w:r>
      <w:r>
        <w:t xml:space="preserve"> small volume, and offering a low level of invasiveness (i.e. limited additional defects introduced).  </w:t>
      </w:r>
    </w:p>
    <w:p w14:paraId="05E39D84" w14:textId="72C5466D" w:rsidR="00D068CE" w:rsidRDefault="00D068CE" w:rsidP="00121F39">
      <w:pPr>
        <w:pStyle w:val="TAMainText"/>
      </w:pPr>
      <w:r>
        <w:t xml:space="preserve">The model developed for small volumes of </w:t>
      </w:r>
      <w:r w:rsidR="00BE4A6B">
        <w:t>solution</w:t>
      </w:r>
      <w:r>
        <w:t xml:space="preserve"> in vials (eq.1) suggests that a similar approach could be used also to study the efficiency of the sonication process in the production of much larger quantities of CNT solution, which is </w:t>
      </w:r>
      <w:r w:rsidR="0019121A">
        <w:t>important</w:t>
      </w:r>
      <w:r>
        <w:t xml:space="preserve"> for industrial applications</w:t>
      </w:r>
      <w:r w:rsidR="0019121A">
        <w:t xml:space="preserve"> of CNTs</w:t>
      </w:r>
      <w:r>
        <w:t>.</w:t>
      </w:r>
    </w:p>
    <w:p w14:paraId="01E75B49" w14:textId="666C075D" w:rsidR="00FF3FF1" w:rsidRDefault="00E52636" w:rsidP="00A45400">
      <w:pPr>
        <w:pStyle w:val="Pictures"/>
        <w:ind w:firstLine="0"/>
      </w:pPr>
      <w:r w:rsidRPr="00E52636">
        <w:rPr>
          <w:noProof/>
        </w:rPr>
        <w:drawing>
          <wp:inline distT="0" distB="0" distL="0" distR="0" wp14:anchorId="366C2DD9" wp14:editId="58063E09">
            <wp:extent cx="5802445" cy="2192744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815251" cy="2197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1BFE" w:rsidRPr="00001BFE">
        <w:rPr>
          <w:noProof/>
        </w:rPr>
        <w:t xml:space="preserve"> </w:t>
      </w:r>
    </w:p>
    <w:p w14:paraId="23A59EEB" w14:textId="2F50F052" w:rsidR="00FF3FF1" w:rsidRPr="00C14CB4" w:rsidRDefault="00FF3FF1" w:rsidP="00CF5249">
      <w:pPr>
        <w:pStyle w:val="Caption"/>
      </w:pPr>
      <w:bookmarkStart w:id="11" w:name="_Ref485296185"/>
      <w:bookmarkStart w:id="12" w:name="_Ref534632445"/>
      <w:r w:rsidRPr="00C14CB4">
        <w:t xml:space="preserve">Figure </w:t>
      </w:r>
      <w:r w:rsidR="005F356C" w:rsidRPr="00C14CB4">
        <w:fldChar w:fldCharType="begin"/>
      </w:r>
      <w:r w:rsidR="005F356C" w:rsidRPr="00C14CB4">
        <w:instrText xml:space="preserve"> SEQ Figure \* ARABIC </w:instrText>
      </w:r>
      <w:r w:rsidR="005F356C" w:rsidRPr="00C14CB4">
        <w:fldChar w:fldCharType="separate"/>
      </w:r>
      <w:r w:rsidR="00925EDB">
        <w:rPr>
          <w:noProof/>
        </w:rPr>
        <w:t>7</w:t>
      </w:r>
      <w:r w:rsidR="005F356C" w:rsidRPr="00C14CB4">
        <w:rPr>
          <w:noProof/>
        </w:rPr>
        <w:fldChar w:fldCharType="end"/>
      </w:r>
      <w:bookmarkEnd w:id="11"/>
      <w:r w:rsidR="0043135B">
        <w:t>:</w:t>
      </w:r>
      <w:r w:rsidRPr="00C14CB4">
        <w:t xml:space="preserve"> a) Schematic of our flow-through cell setup; b) Implementation of the actual set-up; c) Zoomed view of the flow-</w:t>
      </w:r>
      <w:r w:rsidR="00E00E23" w:rsidRPr="00C14CB4">
        <w:t>through</w:t>
      </w:r>
      <w:r w:rsidRPr="00C14CB4">
        <w:t xml:space="preserve"> cell</w:t>
      </w:r>
      <w:r w:rsidR="00A422E8">
        <w:t>.</w:t>
      </w:r>
      <w:bookmarkEnd w:id="12"/>
      <w:r w:rsidR="00E52636" w:rsidRPr="00C14CB4">
        <w:t xml:space="preserve"> </w:t>
      </w:r>
    </w:p>
    <w:p w14:paraId="3D9E9665" w14:textId="2E3C0425" w:rsidR="00FF3FF1" w:rsidRDefault="00FF3FF1" w:rsidP="00374322">
      <w:pPr>
        <w:pStyle w:val="TAMainText"/>
      </w:pPr>
      <w:r>
        <w:t xml:space="preserve">For </w:t>
      </w:r>
      <w:r w:rsidR="003C07F0">
        <w:t xml:space="preserve">the </w:t>
      </w:r>
      <w:r>
        <w:t>production of CNT solutions</w:t>
      </w:r>
      <w:r w:rsidR="003C07F0">
        <w:t xml:space="preserve"> at</w:t>
      </w:r>
      <w:r w:rsidR="003C07F0" w:rsidRPr="003C07F0">
        <w:t xml:space="preserve"> </w:t>
      </w:r>
      <w:r w:rsidR="003C07F0">
        <w:t>high-volume</w:t>
      </w:r>
      <w:r>
        <w:t>, we coupled our tip-sonicator to a j</w:t>
      </w:r>
      <w:r w:rsidR="00D068CE">
        <w:t>acketed flow-thought glass cell</w:t>
      </w:r>
      <w:r w:rsidR="0019121A">
        <w:t xml:space="preserve"> as show </w:t>
      </w:r>
      <w:r w:rsidR="0019121A" w:rsidRPr="00CF5249">
        <w:t xml:space="preserve">in </w:t>
      </w:r>
      <w:fldSimple w:instr=" REF _Ref485296185  \* MERGEFORMAT ">
        <w:r w:rsidR="00652307" w:rsidRPr="00C14CB4">
          <w:t xml:space="preserve">Figure </w:t>
        </w:r>
        <w:r w:rsidR="00652307">
          <w:rPr>
            <w:noProof/>
          </w:rPr>
          <w:t>7</w:t>
        </w:r>
      </w:fldSimple>
      <w:proofErr w:type="gramStart"/>
      <w:r w:rsidRPr="00306C99">
        <w:rPr>
          <w:color w:val="000000" w:themeColor="text1"/>
        </w:rPr>
        <w:t>a</w:t>
      </w:r>
      <w:r w:rsidR="0019121A">
        <w:rPr>
          <w:color w:val="000000" w:themeColor="text1"/>
        </w:rPr>
        <w:t xml:space="preserve"> and</w:t>
      </w:r>
      <w:proofErr w:type="gramEnd"/>
      <w:r w:rsidR="0019121A">
        <w:rPr>
          <w:color w:val="000000" w:themeColor="text1"/>
        </w:rPr>
        <w:t xml:space="preserve"> </w:t>
      </w:r>
      <w:fldSimple w:instr=" REF _Ref485296185  \* MERGEFORMAT ">
        <w:r w:rsidR="00B15167" w:rsidRPr="00C14CB4">
          <w:t xml:space="preserve">Figure </w:t>
        </w:r>
        <w:r w:rsidR="00B15167">
          <w:rPr>
            <w:noProof/>
          </w:rPr>
          <w:t>7</w:t>
        </w:r>
      </w:fldSimple>
      <w:r w:rsidR="0019121A">
        <w:rPr>
          <w:color w:val="000000" w:themeColor="text1"/>
        </w:rPr>
        <w:t>b</w:t>
      </w:r>
      <w:r w:rsidRPr="00306C99">
        <w:rPr>
          <w:color w:val="000000" w:themeColor="text1"/>
        </w:rPr>
        <w:t xml:space="preserve">. The </w:t>
      </w:r>
      <w:r>
        <w:t>cell is connected to a peristaltic pump</w:t>
      </w:r>
      <w:r w:rsidR="00FB3E61">
        <w:t>,</w:t>
      </w:r>
      <w:r>
        <w:t xml:space="preserve"> which recirculates the solution from the cell to a reservoir</w:t>
      </w:r>
      <w:r w:rsidR="009D7784">
        <w:t xml:space="preserve"> at </w:t>
      </w:r>
      <w:r w:rsidR="009465D6">
        <w:t xml:space="preserve">constant </w:t>
      </w:r>
      <w:r w:rsidR="009D7784">
        <w:t>flow rate: Q</w:t>
      </w:r>
      <w:r w:rsidR="009D7784" w:rsidRPr="00592A6F">
        <w:rPr>
          <w:vertAlign w:val="subscript"/>
        </w:rPr>
        <w:t>pump</w:t>
      </w:r>
      <w:r>
        <w:t xml:space="preserve">. The cell’s jacket is connected to a cooling </w:t>
      </w:r>
      <w:r w:rsidR="00374322">
        <w:t>system</w:t>
      </w:r>
      <w:r>
        <w:t xml:space="preserve"> to stabilize the cell</w:t>
      </w:r>
      <w:r w:rsidR="00FB3E61">
        <w:t>’s</w:t>
      </w:r>
      <w:r>
        <w:t xml:space="preserve"> temperature. The s</w:t>
      </w:r>
      <w:r w:rsidR="00FB3E61">
        <w:t xml:space="preserve">etup is designed to work with </w:t>
      </w:r>
      <w:r w:rsidR="007D5516">
        <w:t xml:space="preserve">at least </w:t>
      </w:r>
      <w:r w:rsidR="00FB3E61">
        <w:t>15</w:t>
      </w:r>
      <w:r>
        <w:t>0ml of liquid</w:t>
      </w:r>
      <w:r w:rsidR="00FB3E61">
        <w:t>, which</w:t>
      </w:r>
      <w:r>
        <w:t xml:space="preserve"> accounts </w:t>
      </w:r>
      <w:r w:rsidR="00BC356F">
        <w:t>for the capacity of the cell (~1</w:t>
      </w:r>
      <w:r w:rsidR="006B1793">
        <w:t>0</w:t>
      </w:r>
      <w:r>
        <w:t xml:space="preserve">0ml) plus the extra volume needed to fill the pipes and </w:t>
      </w:r>
      <w:r w:rsidR="00FB3E61">
        <w:t>for</w:t>
      </w:r>
      <w:r>
        <w:t xml:space="preserve"> proper suction and recirculation</w:t>
      </w:r>
      <w:r w:rsidR="007D5516">
        <w:t>. Normally it is</w:t>
      </w:r>
      <w:r w:rsidR="0019121A">
        <w:t xml:space="preserve"> used </w:t>
      </w:r>
      <w:r w:rsidR="007D5516">
        <w:t>at</w:t>
      </w:r>
      <w:r w:rsidR="0019121A">
        <w:t xml:space="preserve"> much larger volumes</w:t>
      </w:r>
      <w:r w:rsidR="007D5516">
        <w:t>,</w:t>
      </w:r>
      <w:r w:rsidR="0019121A">
        <w:t xml:space="preserve"> </w:t>
      </w:r>
      <w:r w:rsidR="007D5516">
        <w:t xml:space="preserve">depending on </w:t>
      </w:r>
      <w:r w:rsidR="0019121A">
        <w:t>the reservoir</w:t>
      </w:r>
      <w:r w:rsidR="007D5516">
        <w:t xml:space="preserve"> employed</w:t>
      </w:r>
      <w:r w:rsidR="0019121A">
        <w:t>. A</w:t>
      </w:r>
      <w:r>
        <w:t xml:space="preserve">s </w:t>
      </w:r>
      <w:r w:rsidR="0019121A">
        <w:t>show</w:t>
      </w:r>
      <w:r w:rsidR="007D5516">
        <w:t xml:space="preserve">n </w:t>
      </w:r>
      <w:r w:rsidR="00CD18C3">
        <w:t xml:space="preserve">in </w:t>
      </w:r>
      <w:r w:rsidR="00CD18C3">
        <w:fldChar w:fldCharType="begin"/>
      </w:r>
      <w:r w:rsidR="00CD18C3">
        <w:instrText xml:space="preserve"> REF _Ref485296185 \h </w:instrText>
      </w:r>
      <w:r w:rsidR="00CD18C3">
        <w:fldChar w:fldCharType="separate"/>
      </w:r>
      <w:r w:rsidR="00CD18C3" w:rsidRPr="00C14CB4">
        <w:t xml:space="preserve">Figure </w:t>
      </w:r>
      <w:r w:rsidR="00CD18C3">
        <w:rPr>
          <w:noProof/>
        </w:rPr>
        <w:t>7</w:t>
      </w:r>
      <w:r w:rsidR="00CD18C3">
        <w:fldChar w:fldCharType="end"/>
      </w:r>
      <w:r w:rsidR="00CD18C3">
        <w:t xml:space="preserve">, </w:t>
      </w:r>
      <w:r>
        <w:t>a homogenizer</w:t>
      </w:r>
      <w:r w:rsidR="0019121A">
        <w:t xml:space="preserve"> or stirrer can be used to ensure a good mixing and additional processing of the </w:t>
      </w:r>
      <w:r w:rsidR="007D5516">
        <w:t xml:space="preserve">solution in the </w:t>
      </w:r>
      <w:r w:rsidR="0019121A">
        <w:t xml:space="preserve">reservoir. In the following tests, we only stirred the </w:t>
      </w:r>
      <w:r w:rsidR="008F7CF9">
        <w:t>solution</w:t>
      </w:r>
      <w:r w:rsidR="0019121A">
        <w:t xml:space="preserve"> to match</w:t>
      </w:r>
      <w:r w:rsidR="006B1793">
        <w:t xml:space="preserve"> the conditions tested in the vials</w:t>
      </w:r>
      <w:r w:rsidR="0019121A">
        <w:t xml:space="preserve">. </w:t>
      </w:r>
      <w:r>
        <w:t xml:space="preserve"> </w:t>
      </w:r>
    </w:p>
    <w:p w14:paraId="1075A513" w14:textId="1D0448A0" w:rsidR="00263309" w:rsidRDefault="00BC356F" w:rsidP="00FF3FF1">
      <w:pPr>
        <w:pStyle w:val="TAMainText"/>
      </w:pPr>
      <w:r>
        <w:t xml:space="preserve">We processed three batches of solution at large volume: 100ml 200ml and 500ml, all with a CNT </w:t>
      </w:r>
      <w:r w:rsidR="00465E01">
        <w:t>loading</w:t>
      </w:r>
      <w:r>
        <w:t xml:space="preserve"> of 0.5mg/ml and SDS concentration of 2x CMC. </w:t>
      </w:r>
      <w:r w:rsidR="00D6519F">
        <w:t>These conditions are representative of one of the curves in</w:t>
      </w:r>
      <w:r w:rsidR="000A2E03">
        <w:t xml:space="preserve"> </w:t>
      </w:r>
      <w:fldSimple w:instr=" REF _Ref516500354 ">
        <w:r w:rsidR="00652307">
          <w:t xml:space="preserve">Figure </w:t>
        </w:r>
        <w:r w:rsidR="00652307">
          <w:rPr>
            <w:noProof/>
          </w:rPr>
          <w:t>4</w:t>
        </w:r>
      </w:fldSimple>
      <w:r w:rsidR="000A2E03">
        <w:t xml:space="preserve"> </w:t>
      </w:r>
      <w:r w:rsidR="00D6519F" w:rsidRPr="00D6519F">
        <w:rPr>
          <w:color w:val="000000" w:themeColor="text1"/>
        </w:rPr>
        <w:t xml:space="preserve">and </w:t>
      </w:r>
      <w:r>
        <w:t xml:space="preserve">correspond to an up-scaling factor of 10x in the </w:t>
      </w:r>
      <w:r w:rsidR="00D6519F">
        <w:t>content</w:t>
      </w:r>
      <w:r>
        <w:t xml:space="preserve"> of </w:t>
      </w:r>
      <w:r w:rsidR="00D6519F">
        <w:t xml:space="preserve">SDS and in the mass of </w:t>
      </w:r>
      <w:r>
        <w:t>CNT</w:t>
      </w:r>
      <w:r w:rsidR="00D6519F">
        <w:t xml:space="preserve">: 50mg, 100mg and 250mg, respectively. </w:t>
      </w:r>
      <w:r>
        <w:t xml:space="preserve">Following the protocol developed </w:t>
      </w:r>
      <w:r w:rsidR="00D6519F">
        <w:t>for</w:t>
      </w:r>
      <w:r>
        <w:t xml:space="preserve"> </w:t>
      </w:r>
      <w:r w:rsidR="00D6519F">
        <w:t>vials</w:t>
      </w:r>
      <w:r>
        <w:t xml:space="preserve">, </w:t>
      </w:r>
      <w:r w:rsidR="00D6519F">
        <w:t>batches of 10ml CNT/SDS (0.25%) each containing 50mg of CNT powders were</w:t>
      </w:r>
      <w:r w:rsidR="00FF3FF1">
        <w:t xml:space="preserve"> </w:t>
      </w:r>
      <w:r>
        <w:t>homogenized</w:t>
      </w:r>
      <w:r w:rsidR="00FF3FF1">
        <w:t xml:space="preserve"> at 9500rpm for 1h</w:t>
      </w:r>
      <w:r w:rsidR="0019121A">
        <w:t xml:space="preserve"> and mixed to </w:t>
      </w:r>
      <w:r w:rsidR="00E9353D">
        <w:t>proper aliquots of</w:t>
      </w:r>
      <w:r w:rsidR="00552E34">
        <w:t xml:space="preserve"> stock </w:t>
      </w:r>
      <w:r w:rsidR="008D76C4">
        <w:t xml:space="preserve">SDS </w:t>
      </w:r>
      <w:r w:rsidR="00552E34">
        <w:t xml:space="preserve">solution </w:t>
      </w:r>
      <w:r w:rsidR="00E9353D">
        <w:t>and water so to reach the desired levels of concentration</w:t>
      </w:r>
      <w:r w:rsidR="00FF3FF1">
        <w:t xml:space="preserve">. </w:t>
      </w:r>
    </w:p>
    <w:p w14:paraId="1EFE1268" w14:textId="6C560B59" w:rsidR="00FF3FF1" w:rsidRDefault="009558C6" w:rsidP="00FF3FF1">
      <w:pPr>
        <w:pStyle w:val="TAMainText"/>
      </w:pPr>
      <w:r>
        <w:rPr>
          <w:rFonts w:eastAsiaTheme="majorEastAsia"/>
        </w:rPr>
        <w:t xml:space="preserve">The 100ml solution was processed without recirculation, namely </w:t>
      </w:r>
      <w:r w:rsidR="00AE2166">
        <w:rPr>
          <w:rFonts w:eastAsiaTheme="majorEastAsia"/>
        </w:rPr>
        <w:t>without</w:t>
      </w:r>
      <w:r>
        <w:rPr>
          <w:rFonts w:eastAsiaTheme="majorEastAsia"/>
        </w:rPr>
        <w:t xml:space="preserve"> </w:t>
      </w:r>
      <w:r w:rsidR="00AE2166">
        <w:rPr>
          <w:rFonts w:eastAsiaTheme="majorEastAsia"/>
        </w:rPr>
        <w:t xml:space="preserve">the </w:t>
      </w:r>
      <w:r>
        <w:rPr>
          <w:rFonts w:eastAsiaTheme="majorEastAsia"/>
        </w:rPr>
        <w:t>pump</w:t>
      </w:r>
      <w:r w:rsidR="00263309">
        <w:rPr>
          <w:rFonts w:eastAsiaTheme="majorEastAsia"/>
        </w:rPr>
        <w:t xml:space="preserve"> </w:t>
      </w:r>
      <w:r w:rsidR="00AE2166">
        <w:rPr>
          <w:rFonts w:eastAsiaTheme="majorEastAsia"/>
        </w:rPr>
        <w:t>and</w:t>
      </w:r>
      <w:r w:rsidR="00263309">
        <w:rPr>
          <w:rFonts w:eastAsiaTheme="majorEastAsia"/>
        </w:rPr>
        <w:t xml:space="preserve"> </w:t>
      </w:r>
      <w:r w:rsidR="00AE2166">
        <w:rPr>
          <w:rFonts w:eastAsiaTheme="majorEastAsia"/>
        </w:rPr>
        <w:t xml:space="preserve">the </w:t>
      </w:r>
      <w:r w:rsidR="00263309">
        <w:rPr>
          <w:rFonts w:eastAsiaTheme="majorEastAsia"/>
        </w:rPr>
        <w:t>pipes connected,</w:t>
      </w:r>
      <w:r>
        <w:rPr>
          <w:rFonts w:eastAsiaTheme="majorEastAsia"/>
        </w:rPr>
        <w:t xml:space="preserve"> </w:t>
      </w:r>
      <w:r w:rsidR="00AE2166">
        <w:rPr>
          <w:rFonts w:eastAsiaTheme="majorEastAsia"/>
        </w:rPr>
        <w:t>because</w:t>
      </w:r>
      <w:r>
        <w:rPr>
          <w:rFonts w:eastAsiaTheme="majorEastAsia"/>
        </w:rPr>
        <w:t xml:space="preserve"> the solution </w:t>
      </w:r>
      <w:r w:rsidR="00AE2166">
        <w:rPr>
          <w:rFonts w:eastAsiaTheme="majorEastAsia"/>
        </w:rPr>
        <w:t>just</w:t>
      </w:r>
      <w:r>
        <w:rPr>
          <w:rFonts w:eastAsiaTheme="majorEastAsia"/>
        </w:rPr>
        <w:t xml:space="preserve"> filled the </w:t>
      </w:r>
      <w:r w:rsidR="00AE2166">
        <w:rPr>
          <w:rFonts w:eastAsiaTheme="majorEastAsia"/>
        </w:rPr>
        <w:t xml:space="preserve">entire </w:t>
      </w:r>
      <w:r>
        <w:rPr>
          <w:rFonts w:eastAsiaTheme="majorEastAsia"/>
        </w:rPr>
        <w:t>cell</w:t>
      </w:r>
      <w:r w:rsidR="00263309">
        <w:rPr>
          <w:rFonts w:eastAsiaTheme="majorEastAsia"/>
        </w:rPr>
        <w:t>’s volume</w:t>
      </w:r>
      <w:r>
        <w:rPr>
          <w:rFonts w:eastAsiaTheme="majorEastAsia"/>
        </w:rPr>
        <w:t xml:space="preserve">. </w:t>
      </w:r>
      <w:r>
        <w:t xml:space="preserve">For larger volumes, the pump was </w:t>
      </w:r>
      <w:r w:rsidR="00263309">
        <w:t xml:space="preserve">connected and </w:t>
      </w:r>
      <w:r w:rsidR="00EC406E">
        <w:t>operated</w:t>
      </w:r>
      <w:r w:rsidR="00263309">
        <w:t xml:space="preserve"> </w:t>
      </w:r>
      <w:r w:rsidR="00E1094B">
        <w:t>at a flow-rate Q</w:t>
      </w:r>
      <w:r w:rsidR="00E1094B" w:rsidRPr="00592A6F">
        <w:rPr>
          <w:vertAlign w:val="subscript"/>
        </w:rPr>
        <w:t>pum</w:t>
      </w:r>
      <w:r w:rsidR="00E1094B">
        <w:rPr>
          <w:vertAlign w:val="subscript"/>
        </w:rPr>
        <w:t>p</w:t>
      </w:r>
      <w:r w:rsidR="00E1094B">
        <w:t>=1</w:t>
      </w:r>
      <w:r>
        <w:t xml:space="preserve">000ml/min. </w:t>
      </w:r>
      <w:r w:rsidR="00FF3FF1">
        <w:t>Throu</w:t>
      </w:r>
      <w:r w:rsidR="00D6519F">
        <w:t>ghout the sonication process, 1</w:t>
      </w:r>
      <w:r w:rsidR="00FF3FF1">
        <w:t xml:space="preserve">ml aliquots of CNT solution were sampled from the </w:t>
      </w:r>
      <w:r w:rsidR="00CF5249">
        <w:t>reservoir</w:t>
      </w:r>
      <w:r w:rsidR="007D5516">
        <w:t xml:space="preserve"> </w:t>
      </w:r>
      <w:r w:rsidR="00FF3FF1">
        <w:t>at different intervals</w:t>
      </w:r>
      <w:r w:rsidR="00D6519F">
        <w:t>, then diluted</w:t>
      </w:r>
      <w:r w:rsidR="00E17336">
        <w:t xml:space="preserve">, </w:t>
      </w:r>
      <w:r w:rsidR="00D6519F">
        <w:t>centrifuged</w:t>
      </w:r>
      <w:r w:rsidR="00E17336">
        <w:t xml:space="preserve"> and </w:t>
      </w:r>
      <w:r w:rsidR="00DA7472">
        <w:t>characterized</w:t>
      </w:r>
      <w:r w:rsidR="00FF3FF1">
        <w:t xml:space="preserve"> acco</w:t>
      </w:r>
      <w:r w:rsidR="00D6519F">
        <w:t xml:space="preserve">rdingly to the procedure </w:t>
      </w:r>
      <w:r w:rsidR="00DA7472">
        <w:t xml:space="preserve">already </w:t>
      </w:r>
      <w:r w:rsidR="0019121A">
        <w:t>described</w:t>
      </w:r>
      <w:r w:rsidR="00D6519F">
        <w:t>.</w:t>
      </w:r>
      <w:r w:rsidR="00FF3FF1">
        <w:t xml:space="preserve"> </w:t>
      </w:r>
    </w:p>
    <w:p w14:paraId="67952CBD" w14:textId="77777777" w:rsidR="0043135B" w:rsidRDefault="002A5EB3" w:rsidP="0043135B">
      <w:pPr>
        <w:pStyle w:val="Pictures"/>
      </w:pPr>
      <w:bookmarkStart w:id="13" w:name="_Ref503790836"/>
      <w:r w:rsidRPr="002A5EB3">
        <w:rPr>
          <w:noProof/>
        </w:rPr>
        <w:drawing>
          <wp:inline distT="0" distB="0" distL="0" distR="0" wp14:anchorId="1795C870" wp14:editId="75F26350">
            <wp:extent cx="5943600" cy="277495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7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3"/>
    </w:p>
    <w:p w14:paraId="6A9D6142" w14:textId="37B3D6A1" w:rsidR="00D6519F" w:rsidRDefault="0043135B" w:rsidP="0043135B">
      <w:pPr>
        <w:pStyle w:val="Caption"/>
        <w:jc w:val="center"/>
      </w:pPr>
      <w:bookmarkStart w:id="14" w:name="_Ref516499981"/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 w:rsidR="00925EDB">
        <w:rPr>
          <w:noProof/>
        </w:rPr>
        <w:t>8</w:t>
      </w:r>
      <w:r>
        <w:fldChar w:fldCharType="end"/>
      </w:r>
      <w:bookmarkEnd w:id="14"/>
      <w:r>
        <w:t xml:space="preserve">: </w:t>
      </w:r>
      <w:r w:rsidRPr="00D97ED4">
        <w:t xml:space="preserve">a) Experimental results for 100ml, 200ml and 500ml of CNT solution processed in the continuous-flow setup; the dotted line is representative of the process for vials with the same CNT concentration: 0.5mg/ml; b) Slope of the fitting lines in figure 5a </w:t>
      </w:r>
      <w:r w:rsidRPr="00A422E8">
        <w:t>in in function of the process’s duty cycle</w:t>
      </w:r>
      <w:r w:rsidRPr="00C14CB4">
        <w:rPr>
          <w:i/>
        </w:rPr>
        <w:t>.</w:t>
      </w:r>
    </w:p>
    <w:p w14:paraId="0933DFF5" w14:textId="4F17B0B9" w:rsidR="00FF3FF1" w:rsidRDefault="00FF3FF1" w:rsidP="00687343">
      <w:pPr>
        <w:pStyle w:val="TAMainText"/>
        <w:rPr>
          <w:rFonts w:eastAsiaTheme="majorEastAsia"/>
        </w:rPr>
      </w:pPr>
      <w:r>
        <w:t xml:space="preserve">The curves in </w:t>
      </w:r>
      <w:r w:rsidR="00B15167">
        <w:fldChar w:fldCharType="begin"/>
      </w:r>
      <w:r w:rsidR="00B15167">
        <w:instrText xml:space="preserve"> REF _Ref516499981 \h </w:instrText>
      </w:r>
      <w:r w:rsidR="00B15167">
        <w:fldChar w:fldCharType="separate"/>
      </w:r>
      <w:r w:rsidR="00652307">
        <w:t xml:space="preserve">Figure </w:t>
      </w:r>
      <w:r w:rsidR="00652307">
        <w:rPr>
          <w:noProof/>
        </w:rPr>
        <w:t>8</w:t>
      </w:r>
      <w:r w:rsidR="00B15167">
        <w:fldChar w:fldCharType="end"/>
      </w:r>
      <w:r w:rsidR="00B15167">
        <w:t>a</w:t>
      </w:r>
      <w:r w:rsidR="002A5EB3">
        <w:t xml:space="preserve"> </w:t>
      </w:r>
      <w:r w:rsidR="0019121A">
        <w:t xml:space="preserve">show </w:t>
      </w:r>
      <w:r>
        <w:t xml:space="preserve">the absorbance of the supernatant in function of the sonication time for </w:t>
      </w:r>
      <w:r w:rsidR="00A040CE">
        <w:t>the three</w:t>
      </w:r>
      <w:r>
        <w:t xml:space="preserve"> solutions.</w:t>
      </w:r>
      <w:r w:rsidRPr="00750F6A">
        <w:rPr>
          <w:rFonts w:eastAsiaTheme="majorEastAsia"/>
        </w:rPr>
        <w:t xml:space="preserve"> </w:t>
      </w:r>
      <w:r w:rsidR="00263309">
        <w:rPr>
          <w:rFonts w:eastAsiaTheme="majorEastAsia"/>
        </w:rPr>
        <w:t xml:space="preserve">The </w:t>
      </w:r>
      <w:r w:rsidR="00741B20">
        <w:rPr>
          <w:rFonts w:eastAsiaTheme="majorEastAsia"/>
        </w:rPr>
        <w:t xml:space="preserve">absorbance </w:t>
      </w:r>
      <w:r w:rsidR="00263309">
        <w:rPr>
          <w:rFonts w:eastAsiaTheme="majorEastAsia"/>
        </w:rPr>
        <w:t>curves</w:t>
      </w:r>
      <w:r w:rsidR="00F21D61">
        <w:rPr>
          <w:rFonts w:eastAsiaTheme="majorEastAsia"/>
        </w:rPr>
        <w:t>,</w:t>
      </w:r>
      <w:r w:rsidR="00687343">
        <w:rPr>
          <w:rFonts w:eastAsiaTheme="majorEastAsia"/>
        </w:rPr>
        <w:t xml:space="preserve"> </w:t>
      </w:r>
      <w:r w:rsidR="00263309">
        <w:rPr>
          <w:rFonts w:eastAsiaTheme="majorEastAsia"/>
        </w:rPr>
        <w:t>thus</w:t>
      </w:r>
      <w:r w:rsidR="00687343">
        <w:rPr>
          <w:rFonts w:eastAsiaTheme="majorEastAsia"/>
        </w:rPr>
        <w:t xml:space="preserve"> </w:t>
      </w:r>
      <w:r w:rsidR="00741B20">
        <w:rPr>
          <w:rFonts w:eastAsiaTheme="majorEastAsia"/>
        </w:rPr>
        <w:t>the</w:t>
      </w:r>
      <w:r w:rsidR="00F21D61">
        <w:rPr>
          <w:rFonts w:eastAsiaTheme="majorEastAsia"/>
        </w:rPr>
        <w:t xml:space="preserve"> CNT concentration, </w:t>
      </w:r>
      <w:r w:rsidR="00741B20">
        <w:rPr>
          <w:rFonts w:eastAsiaTheme="majorEastAsia"/>
        </w:rPr>
        <w:t>evolve</w:t>
      </w:r>
      <w:r w:rsidR="003E6577">
        <w:rPr>
          <w:rFonts w:eastAsiaTheme="majorEastAsia"/>
        </w:rPr>
        <w:t xml:space="preserve"> </w:t>
      </w:r>
      <w:r w:rsidR="00DB755D">
        <w:rPr>
          <w:rFonts w:eastAsiaTheme="majorEastAsia"/>
        </w:rPr>
        <w:t xml:space="preserve">quite </w:t>
      </w:r>
      <w:r w:rsidR="003E6577">
        <w:rPr>
          <w:rFonts w:eastAsiaTheme="majorEastAsia"/>
        </w:rPr>
        <w:t xml:space="preserve">linearly as the sonication process proceeds. </w:t>
      </w:r>
      <w:r w:rsidR="00DB755D">
        <w:rPr>
          <w:rFonts w:eastAsiaTheme="majorEastAsia"/>
        </w:rPr>
        <w:t>T</w:t>
      </w:r>
      <w:r w:rsidR="0034681E">
        <w:rPr>
          <w:rFonts w:eastAsiaTheme="majorEastAsia"/>
        </w:rPr>
        <w:t>heir slope</w:t>
      </w:r>
      <w:r w:rsidR="00741B20">
        <w:rPr>
          <w:rFonts w:eastAsiaTheme="majorEastAsia"/>
        </w:rPr>
        <w:t xml:space="preserve"> </w:t>
      </w:r>
      <w:r w:rsidR="0019121A">
        <w:rPr>
          <w:rFonts w:eastAsiaTheme="majorEastAsia"/>
        </w:rPr>
        <w:t xml:space="preserve">reduces </w:t>
      </w:r>
      <w:r w:rsidR="0034681E">
        <w:rPr>
          <w:rFonts w:eastAsiaTheme="majorEastAsia"/>
        </w:rPr>
        <w:t>as the</w:t>
      </w:r>
      <w:r w:rsidR="0019121A">
        <w:rPr>
          <w:rFonts w:eastAsiaTheme="majorEastAsia"/>
        </w:rPr>
        <w:t xml:space="preserve"> </w:t>
      </w:r>
      <w:r w:rsidR="0034681E">
        <w:rPr>
          <w:rFonts w:eastAsiaTheme="majorEastAsia"/>
        </w:rPr>
        <w:t xml:space="preserve">solution’s </w:t>
      </w:r>
      <w:r w:rsidR="0019121A">
        <w:rPr>
          <w:rFonts w:eastAsiaTheme="majorEastAsia"/>
        </w:rPr>
        <w:t xml:space="preserve">volume </w:t>
      </w:r>
      <w:r w:rsidR="0034681E">
        <w:rPr>
          <w:rFonts w:eastAsiaTheme="majorEastAsia"/>
        </w:rPr>
        <w:t>increases,</w:t>
      </w:r>
      <w:r w:rsidR="0019121A">
        <w:rPr>
          <w:rFonts w:eastAsiaTheme="majorEastAsia"/>
        </w:rPr>
        <w:t xml:space="preserve"> as expected from the fact that</w:t>
      </w:r>
      <w:r w:rsidR="007D5516">
        <w:rPr>
          <w:rFonts w:eastAsiaTheme="majorEastAsia"/>
        </w:rPr>
        <w:t>,</w:t>
      </w:r>
      <w:r w:rsidR="0019121A">
        <w:rPr>
          <w:rFonts w:eastAsiaTheme="majorEastAsia"/>
        </w:rPr>
        <w:t xml:space="preserve"> in case of </w:t>
      </w:r>
      <w:r w:rsidR="0034681E">
        <w:rPr>
          <w:rFonts w:eastAsiaTheme="majorEastAsia"/>
        </w:rPr>
        <w:t>a greater</w:t>
      </w:r>
      <w:r w:rsidR="0019121A">
        <w:rPr>
          <w:rFonts w:eastAsiaTheme="majorEastAsia"/>
        </w:rPr>
        <w:t xml:space="preserve"> volumes, the </w:t>
      </w:r>
      <w:r w:rsidR="0034681E">
        <w:rPr>
          <w:rFonts w:eastAsiaTheme="majorEastAsia"/>
        </w:rPr>
        <w:t>solution</w:t>
      </w:r>
      <w:r w:rsidR="0019121A">
        <w:rPr>
          <w:rFonts w:eastAsiaTheme="majorEastAsia"/>
        </w:rPr>
        <w:t xml:space="preserve"> </w:t>
      </w:r>
      <w:r w:rsidR="0034681E">
        <w:rPr>
          <w:rFonts w:eastAsiaTheme="majorEastAsia"/>
        </w:rPr>
        <w:t>circulates for</w:t>
      </w:r>
      <w:r w:rsidR="0019121A">
        <w:rPr>
          <w:rFonts w:eastAsiaTheme="majorEastAsia"/>
        </w:rPr>
        <w:t xml:space="preserve"> </w:t>
      </w:r>
      <w:r w:rsidR="0034681E">
        <w:rPr>
          <w:rFonts w:eastAsiaTheme="majorEastAsia"/>
        </w:rPr>
        <w:t>a longer time</w:t>
      </w:r>
      <w:r w:rsidR="0019121A">
        <w:rPr>
          <w:rFonts w:eastAsiaTheme="majorEastAsia"/>
        </w:rPr>
        <w:t xml:space="preserve"> in the reservoir</w:t>
      </w:r>
      <w:r w:rsidR="0034681E">
        <w:rPr>
          <w:rFonts w:eastAsiaTheme="majorEastAsia"/>
        </w:rPr>
        <w:t xml:space="preserve"> than through</w:t>
      </w:r>
      <w:r w:rsidR="0019121A">
        <w:rPr>
          <w:rFonts w:eastAsiaTheme="majorEastAsia"/>
        </w:rPr>
        <w:t xml:space="preserve"> the cell</w:t>
      </w:r>
      <w:r w:rsidR="0034681E">
        <w:rPr>
          <w:rFonts w:eastAsiaTheme="majorEastAsia"/>
        </w:rPr>
        <w:t>, where sonication takes place</w:t>
      </w:r>
      <w:r w:rsidR="0019121A">
        <w:rPr>
          <w:rFonts w:eastAsiaTheme="majorEastAsia"/>
        </w:rPr>
        <w:t xml:space="preserve">. </w:t>
      </w:r>
      <w:r w:rsidR="00074407">
        <w:rPr>
          <w:rFonts w:eastAsiaTheme="majorEastAsia"/>
        </w:rPr>
        <w:t>W</w:t>
      </w:r>
      <w:r>
        <w:rPr>
          <w:rFonts w:eastAsiaTheme="majorEastAsia"/>
        </w:rPr>
        <w:t xml:space="preserve">e estimate the time </w:t>
      </w:r>
      <w:r w:rsidR="009D7784">
        <w:rPr>
          <w:rFonts w:eastAsiaTheme="majorEastAsia"/>
        </w:rPr>
        <w:t>(</w:t>
      </w:r>
      <w:r w:rsidR="00A60D5A" w:rsidRPr="00004C40">
        <w:rPr>
          <w:rFonts w:eastAsiaTheme="majorEastAsia"/>
          <w:i/>
        </w:rPr>
        <w:t>T</w:t>
      </w:r>
      <w:r w:rsidR="00A60D5A" w:rsidRPr="00004C40">
        <w:rPr>
          <w:rFonts w:eastAsiaTheme="majorEastAsia"/>
          <w:i/>
          <w:vertAlign w:val="subscript"/>
        </w:rPr>
        <w:t>cycle</w:t>
      </w:r>
      <w:r w:rsidR="009D7784">
        <w:rPr>
          <w:rFonts w:eastAsiaTheme="majorEastAsia"/>
        </w:rPr>
        <w:t xml:space="preserve">) </w:t>
      </w:r>
      <w:r>
        <w:rPr>
          <w:rFonts w:eastAsiaTheme="majorEastAsia"/>
        </w:rPr>
        <w:t xml:space="preserve">it takes to </w:t>
      </w:r>
      <w:r w:rsidR="00074407">
        <w:rPr>
          <w:rFonts w:eastAsiaTheme="majorEastAsia"/>
        </w:rPr>
        <w:t xml:space="preserve">recirculate </w:t>
      </w:r>
      <w:r w:rsidR="009D7784">
        <w:rPr>
          <w:rFonts w:eastAsiaTheme="majorEastAsia"/>
        </w:rPr>
        <w:t>the</w:t>
      </w:r>
      <w:r w:rsidR="00A60D5A">
        <w:rPr>
          <w:rFonts w:eastAsiaTheme="majorEastAsia"/>
        </w:rPr>
        <w:t xml:space="preserve"> </w:t>
      </w:r>
      <w:r w:rsidR="009D7784">
        <w:rPr>
          <w:rFonts w:eastAsiaTheme="majorEastAsia"/>
        </w:rPr>
        <w:t>volume of solution (</w:t>
      </w:r>
      <w:r w:rsidR="00A60D5A" w:rsidRPr="00592A6F">
        <w:rPr>
          <w:rFonts w:eastAsiaTheme="majorEastAsia"/>
          <w:i/>
        </w:rPr>
        <w:t>V</w:t>
      </w:r>
      <w:r w:rsidR="00A60D5A" w:rsidRPr="00592A6F">
        <w:rPr>
          <w:rFonts w:eastAsiaTheme="majorEastAsia"/>
          <w:i/>
          <w:vertAlign w:val="subscript"/>
        </w:rPr>
        <w:t>soln</w:t>
      </w:r>
      <w:r w:rsidR="009D7784">
        <w:rPr>
          <w:rFonts w:eastAsiaTheme="majorEastAsia"/>
        </w:rPr>
        <w:t>)</w:t>
      </w:r>
      <w:r w:rsidR="00A60D5A">
        <w:rPr>
          <w:rFonts w:eastAsiaTheme="majorEastAsia"/>
        </w:rPr>
        <w:t xml:space="preserve"> over the </w:t>
      </w:r>
      <w:r w:rsidR="0034681E">
        <w:rPr>
          <w:rFonts w:eastAsiaTheme="majorEastAsia"/>
        </w:rPr>
        <w:t>whole</w:t>
      </w:r>
      <w:r w:rsidR="00A60D5A">
        <w:rPr>
          <w:rFonts w:eastAsiaTheme="majorEastAsia"/>
        </w:rPr>
        <w:t xml:space="preserve"> circuit at </w:t>
      </w:r>
      <w:r>
        <w:rPr>
          <w:rFonts w:eastAsiaTheme="majorEastAsia"/>
        </w:rPr>
        <w:t xml:space="preserve">the </w:t>
      </w:r>
      <w:r w:rsidR="0034681E">
        <w:rPr>
          <w:rFonts w:eastAsiaTheme="majorEastAsia"/>
        </w:rPr>
        <w:t>set</w:t>
      </w:r>
      <w:r>
        <w:rPr>
          <w:rFonts w:eastAsiaTheme="majorEastAsia"/>
        </w:rPr>
        <w:t xml:space="preserve"> flow rate</w:t>
      </w:r>
      <w:r w:rsidR="009D7784">
        <w:rPr>
          <w:rFonts w:eastAsiaTheme="majorEastAsia"/>
        </w:rPr>
        <w:t>,</w:t>
      </w:r>
      <w:r>
        <w:rPr>
          <w:rFonts w:eastAsiaTheme="majorEastAsia"/>
        </w:rPr>
        <w:t xml:space="preserve"> </w:t>
      </w:r>
      <w:r w:rsidRPr="00C14CB4">
        <w:rPr>
          <w:rFonts w:eastAsiaTheme="majorEastAsia"/>
          <w:i/>
        </w:rPr>
        <w:t>Q</w:t>
      </w:r>
      <w:r w:rsidRPr="00C14CB4">
        <w:rPr>
          <w:rFonts w:eastAsiaTheme="majorEastAsia"/>
          <w:i/>
          <w:vertAlign w:val="subscript"/>
        </w:rPr>
        <w:t>pump</w:t>
      </w:r>
      <w:r>
        <w:rPr>
          <w:rFonts w:eastAsiaTheme="majorEastAsia"/>
        </w:rPr>
        <w:t xml:space="preserve">: </w:t>
      </w:r>
    </w:p>
    <w:p w14:paraId="262370EE" w14:textId="77777777" w:rsidR="00FF3FF1" w:rsidRPr="00306C99" w:rsidRDefault="00FF3FF1" w:rsidP="00FF3FF1">
      <w:pPr>
        <w:pStyle w:val="TAMainText"/>
        <w:rPr>
          <w:rFonts w:eastAsiaTheme="majorEastAsia"/>
          <w:i/>
        </w:rPr>
      </w:pPr>
      <w:r>
        <w:rPr>
          <w:rFonts w:eastAsiaTheme="majorEastAsia"/>
          <w:i/>
        </w:rPr>
        <w:t>T</w:t>
      </w:r>
      <w:r w:rsidRPr="00306C99">
        <w:rPr>
          <w:rFonts w:eastAsiaTheme="majorEastAsia"/>
          <w:i/>
          <w:vertAlign w:val="subscript"/>
        </w:rPr>
        <w:t>cycle</w:t>
      </w:r>
      <w:r w:rsidRPr="00306C99">
        <w:rPr>
          <w:rFonts w:eastAsiaTheme="majorEastAsia"/>
          <w:i/>
        </w:rPr>
        <w:t xml:space="preserve"> = V</w:t>
      </w:r>
      <w:r w:rsidRPr="00306C99">
        <w:rPr>
          <w:rFonts w:eastAsiaTheme="majorEastAsia"/>
          <w:i/>
          <w:vertAlign w:val="subscript"/>
        </w:rPr>
        <w:t>soln</w:t>
      </w:r>
      <w:r w:rsidRPr="00306C99">
        <w:rPr>
          <w:rFonts w:eastAsiaTheme="majorEastAsia"/>
          <w:i/>
        </w:rPr>
        <w:t>/</w:t>
      </w:r>
      <w:r>
        <w:rPr>
          <w:rFonts w:eastAsiaTheme="majorEastAsia"/>
          <w:i/>
        </w:rPr>
        <w:t>Q</w:t>
      </w:r>
      <w:r w:rsidRPr="00306C99">
        <w:rPr>
          <w:rFonts w:eastAsiaTheme="majorEastAsia"/>
          <w:i/>
          <w:vertAlign w:val="subscript"/>
        </w:rPr>
        <w:t>pump</w:t>
      </w:r>
    </w:p>
    <w:p w14:paraId="38B01368" w14:textId="6428879E" w:rsidR="00FF3FF1" w:rsidRDefault="009D7784" w:rsidP="00FF3FF1">
      <w:pPr>
        <w:pStyle w:val="TAMainText"/>
        <w:rPr>
          <w:rFonts w:eastAsiaTheme="majorEastAsia"/>
        </w:rPr>
      </w:pPr>
      <w:r>
        <w:rPr>
          <w:rFonts w:eastAsiaTheme="majorEastAsia"/>
        </w:rPr>
        <w:t>We assume the time a small control volume of solution is exposed to sonication (T</w:t>
      </w:r>
      <w:r w:rsidRPr="0089682B">
        <w:rPr>
          <w:rFonts w:eastAsiaTheme="majorEastAsia"/>
          <w:vertAlign w:val="subscript"/>
        </w:rPr>
        <w:t>sonic</w:t>
      </w:r>
      <w:r>
        <w:rPr>
          <w:rFonts w:eastAsiaTheme="majorEastAsia"/>
        </w:rPr>
        <w:t>)</w:t>
      </w:r>
      <w:r w:rsidR="00FF3FF1">
        <w:rPr>
          <w:rFonts w:eastAsiaTheme="majorEastAsia"/>
        </w:rPr>
        <w:t xml:space="preserve">, </w:t>
      </w:r>
      <w:r>
        <w:rPr>
          <w:rFonts w:eastAsiaTheme="majorEastAsia"/>
        </w:rPr>
        <w:t>as the</w:t>
      </w:r>
      <w:r w:rsidR="00FF3FF1">
        <w:rPr>
          <w:rFonts w:eastAsiaTheme="majorEastAsia"/>
        </w:rPr>
        <w:t xml:space="preserve"> time </w:t>
      </w:r>
      <w:r>
        <w:rPr>
          <w:rFonts w:eastAsiaTheme="majorEastAsia"/>
        </w:rPr>
        <w:t xml:space="preserve">it </w:t>
      </w:r>
      <w:r w:rsidR="00687343">
        <w:rPr>
          <w:rFonts w:eastAsiaTheme="majorEastAsia"/>
        </w:rPr>
        <w:t xml:space="preserve">takes to </w:t>
      </w:r>
      <w:r w:rsidR="00FF3FF1">
        <w:rPr>
          <w:rFonts w:eastAsiaTheme="majorEastAsia"/>
        </w:rPr>
        <w:t>transit through the cell</w:t>
      </w:r>
      <w:r>
        <w:rPr>
          <w:rFonts w:eastAsiaTheme="majorEastAsia"/>
        </w:rPr>
        <w:t>, which can be estimated</w:t>
      </w:r>
      <w:r w:rsidR="00FF3FF1">
        <w:rPr>
          <w:rFonts w:eastAsiaTheme="majorEastAsia"/>
        </w:rPr>
        <w:t xml:space="preserve"> as the ratio between the capacity of the cell </w:t>
      </w:r>
      <w:r w:rsidR="00A60D5A">
        <w:rPr>
          <w:rFonts w:eastAsiaTheme="majorEastAsia"/>
        </w:rPr>
        <w:t>V</w:t>
      </w:r>
      <w:r w:rsidR="00A60D5A" w:rsidRPr="00592A6F">
        <w:rPr>
          <w:rFonts w:eastAsiaTheme="majorEastAsia"/>
          <w:vertAlign w:val="subscript"/>
        </w:rPr>
        <w:t>cell</w:t>
      </w:r>
      <w:r w:rsidR="00A60D5A">
        <w:rPr>
          <w:rFonts w:eastAsiaTheme="majorEastAsia"/>
        </w:rPr>
        <w:t xml:space="preserve">, </w:t>
      </w:r>
      <w:r w:rsidR="00FF3FF1">
        <w:rPr>
          <w:rFonts w:eastAsiaTheme="majorEastAsia"/>
        </w:rPr>
        <w:t>and the pump’s flow rate:</w:t>
      </w:r>
    </w:p>
    <w:p w14:paraId="55E5586B" w14:textId="583FE0AC" w:rsidR="00FF3FF1" w:rsidRDefault="00FF3FF1" w:rsidP="00FF3FF1">
      <w:pPr>
        <w:pStyle w:val="TAMainText"/>
        <w:rPr>
          <w:rFonts w:eastAsiaTheme="majorEastAsia"/>
        </w:rPr>
      </w:pPr>
      <w:r>
        <w:rPr>
          <w:rFonts w:eastAsiaTheme="majorEastAsia"/>
          <w:i/>
        </w:rPr>
        <w:t>T</w:t>
      </w:r>
      <w:r>
        <w:rPr>
          <w:rFonts w:eastAsiaTheme="majorEastAsia"/>
          <w:i/>
          <w:vertAlign w:val="subscript"/>
        </w:rPr>
        <w:t>sonic</w:t>
      </w:r>
      <w:r>
        <w:rPr>
          <w:rFonts w:eastAsiaTheme="majorEastAsia"/>
        </w:rPr>
        <w:t xml:space="preserve"> = V</w:t>
      </w:r>
      <w:r w:rsidRPr="00306C99">
        <w:rPr>
          <w:rFonts w:eastAsiaTheme="majorEastAsia"/>
          <w:vertAlign w:val="subscript"/>
        </w:rPr>
        <w:t>cell</w:t>
      </w:r>
      <w:r>
        <w:rPr>
          <w:rFonts w:eastAsiaTheme="majorEastAsia"/>
        </w:rPr>
        <w:t>/Q</w:t>
      </w:r>
      <w:r w:rsidRPr="00306C99">
        <w:rPr>
          <w:rFonts w:eastAsiaTheme="majorEastAsia"/>
          <w:vertAlign w:val="subscript"/>
        </w:rPr>
        <w:t>pump</w:t>
      </w:r>
      <w:r>
        <w:rPr>
          <w:rFonts w:eastAsiaTheme="majorEastAsia"/>
        </w:rPr>
        <w:t xml:space="preserve"> </w:t>
      </w:r>
    </w:p>
    <w:p w14:paraId="5A7DE054" w14:textId="4396CD59" w:rsidR="00FF3FF1" w:rsidRDefault="00FF3FF1" w:rsidP="00FF3FF1">
      <w:pPr>
        <w:pStyle w:val="TAMainText"/>
        <w:rPr>
          <w:rFonts w:eastAsiaTheme="majorEastAsia"/>
        </w:rPr>
      </w:pPr>
      <w:r>
        <w:rPr>
          <w:rFonts w:eastAsiaTheme="majorEastAsia"/>
        </w:rPr>
        <w:t xml:space="preserve">Combining the </w:t>
      </w:r>
      <w:r w:rsidR="009558C6">
        <w:rPr>
          <w:rFonts w:eastAsiaTheme="majorEastAsia"/>
        </w:rPr>
        <w:t>two equations above</w:t>
      </w:r>
      <w:r>
        <w:rPr>
          <w:rFonts w:eastAsiaTheme="majorEastAsia"/>
        </w:rPr>
        <w:t>, we</w:t>
      </w:r>
      <w:r w:rsidR="00AE2166">
        <w:rPr>
          <w:rFonts w:eastAsiaTheme="majorEastAsia"/>
        </w:rPr>
        <w:t xml:space="preserve"> define the duty-</w:t>
      </w:r>
      <w:r w:rsidR="00074407">
        <w:rPr>
          <w:rFonts w:eastAsiaTheme="majorEastAsia"/>
        </w:rPr>
        <w:t xml:space="preserve">cycle </w:t>
      </w:r>
      <w:r w:rsidR="00074407" w:rsidRPr="00C14CB4">
        <w:rPr>
          <w:rFonts w:eastAsiaTheme="majorEastAsia"/>
          <w:i/>
        </w:rPr>
        <w:t>D</w:t>
      </w:r>
      <w:r w:rsidR="00074407">
        <w:rPr>
          <w:rFonts w:eastAsiaTheme="majorEastAsia"/>
        </w:rPr>
        <w:t xml:space="preserve"> </w:t>
      </w:r>
      <w:r>
        <w:rPr>
          <w:rFonts w:eastAsiaTheme="majorEastAsia"/>
        </w:rPr>
        <w:t>as:</w:t>
      </w:r>
    </w:p>
    <w:p w14:paraId="2A13E017" w14:textId="77777777" w:rsidR="00FF3FF1" w:rsidRPr="00C14CB4" w:rsidRDefault="00FF3FF1" w:rsidP="00FF3FF1">
      <w:pPr>
        <w:pStyle w:val="TAMainText"/>
        <w:rPr>
          <w:rFonts w:eastAsiaTheme="majorEastAsia"/>
          <w:i/>
        </w:rPr>
      </w:pPr>
      <w:r w:rsidRPr="00C14CB4">
        <w:rPr>
          <w:rFonts w:eastAsiaTheme="majorEastAsia"/>
          <w:i/>
        </w:rPr>
        <w:t>D = T</w:t>
      </w:r>
      <w:r w:rsidRPr="00C14CB4">
        <w:rPr>
          <w:rFonts w:eastAsiaTheme="majorEastAsia"/>
          <w:i/>
          <w:vertAlign w:val="subscript"/>
        </w:rPr>
        <w:t>sonic</w:t>
      </w:r>
      <w:r w:rsidRPr="00C14CB4">
        <w:rPr>
          <w:rFonts w:eastAsiaTheme="majorEastAsia"/>
          <w:i/>
        </w:rPr>
        <w:t xml:space="preserve"> / T</w:t>
      </w:r>
      <w:r w:rsidRPr="00C14CB4">
        <w:rPr>
          <w:rFonts w:eastAsiaTheme="majorEastAsia"/>
          <w:i/>
          <w:vertAlign w:val="subscript"/>
        </w:rPr>
        <w:t>cycle</w:t>
      </w:r>
      <w:r w:rsidRPr="00C14CB4">
        <w:rPr>
          <w:rFonts w:eastAsiaTheme="majorEastAsia"/>
          <w:i/>
        </w:rPr>
        <w:t xml:space="preserve"> = V</w:t>
      </w:r>
      <w:r w:rsidRPr="00C14CB4">
        <w:rPr>
          <w:rFonts w:eastAsiaTheme="majorEastAsia"/>
          <w:i/>
          <w:vertAlign w:val="subscript"/>
        </w:rPr>
        <w:t>cell</w:t>
      </w:r>
      <w:r w:rsidRPr="00C14CB4">
        <w:rPr>
          <w:rFonts w:eastAsiaTheme="majorEastAsia"/>
          <w:i/>
        </w:rPr>
        <w:t xml:space="preserve"> / V</w:t>
      </w:r>
      <w:r w:rsidRPr="00C14CB4">
        <w:rPr>
          <w:rFonts w:eastAsiaTheme="majorEastAsia"/>
          <w:i/>
          <w:vertAlign w:val="subscript"/>
        </w:rPr>
        <w:t>soln</w:t>
      </w:r>
    </w:p>
    <w:p w14:paraId="344A5B66" w14:textId="55560B0A" w:rsidR="00774278" w:rsidRDefault="00883926" w:rsidP="00FF3FF1">
      <w:pPr>
        <w:pStyle w:val="TAMainText"/>
        <w:rPr>
          <w:rFonts w:eastAsiaTheme="majorEastAsia"/>
        </w:rPr>
      </w:pPr>
      <w:r>
        <w:rPr>
          <w:rFonts w:eastAsiaTheme="majorEastAsia"/>
        </w:rPr>
        <w:t>Since the</w:t>
      </w:r>
      <w:r w:rsidR="00074407">
        <w:rPr>
          <w:rFonts w:eastAsiaTheme="majorEastAsia"/>
        </w:rPr>
        <w:t xml:space="preserve"> 100ml solution was processed without recirculation</w:t>
      </w:r>
      <w:r>
        <w:rPr>
          <w:rFonts w:eastAsiaTheme="majorEastAsia"/>
        </w:rPr>
        <w:t xml:space="preserve">, </w:t>
      </w:r>
      <w:r w:rsidR="00687343">
        <w:rPr>
          <w:rFonts w:eastAsiaTheme="majorEastAsia"/>
        </w:rPr>
        <w:t xml:space="preserve">it </w:t>
      </w:r>
      <w:r w:rsidR="00AE2166">
        <w:rPr>
          <w:rFonts w:eastAsiaTheme="majorEastAsia"/>
        </w:rPr>
        <w:t>is</w:t>
      </w:r>
      <w:r w:rsidR="00687343">
        <w:rPr>
          <w:rFonts w:eastAsiaTheme="majorEastAsia"/>
        </w:rPr>
        <w:t xml:space="preserve"> </w:t>
      </w:r>
      <w:r>
        <w:rPr>
          <w:rFonts w:eastAsiaTheme="majorEastAsia"/>
        </w:rPr>
        <w:t>representative of a process with duty</w:t>
      </w:r>
      <w:r w:rsidR="00687343">
        <w:rPr>
          <w:rFonts w:eastAsiaTheme="majorEastAsia"/>
        </w:rPr>
        <w:t>-</w:t>
      </w:r>
      <w:r w:rsidR="00074407">
        <w:rPr>
          <w:rFonts w:eastAsiaTheme="majorEastAsia"/>
        </w:rPr>
        <w:t xml:space="preserve">cycle </w:t>
      </w:r>
      <w:r>
        <w:rPr>
          <w:rFonts w:eastAsiaTheme="majorEastAsia"/>
        </w:rPr>
        <w:t>equal to 100%.</w:t>
      </w:r>
      <w:r w:rsidR="00074407">
        <w:rPr>
          <w:rFonts w:eastAsiaTheme="majorEastAsia"/>
        </w:rPr>
        <w:t xml:space="preserve"> </w:t>
      </w:r>
      <w:r>
        <w:rPr>
          <w:rFonts w:eastAsiaTheme="majorEastAsia"/>
        </w:rPr>
        <w:t xml:space="preserve">This </w:t>
      </w:r>
      <w:r w:rsidR="00687343">
        <w:rPr>
          <w:rFonts w:eastAsiaTheme="majorEastAsia"/>
        </w:rPr>
        <w:t xml:space="preserve">is also the case of the </w:t>
      </w:r>
      <w:r>
        <w:rPr>
          <w:rFonts w:eastAsiaTheme="majorEastAsia"/>
        </w:rPr>
        <w:t xml:space="preserve">process on </w:t>
      </w:r>
      <w:r w:rsidR="00827BC0">
        <w:rPr>
          <w:rFonts w:eastAsiaTheme="majorEastAsia"/>
        </w:rPr>
        <w:t>vials</w:t>
      </w:r>
      <w:r>
        <w:rPr>
          <w:rFonts w:eastAsiaTheme="majorEastAsia"/>
        </w:rPr>
        <w:t xml:space="preserve">, </w:t>
      </w:r>
      <w:r w:rsidR="00827BC0">
        <w:rPr>
          <w:rFonts w:eastAsiaTheme="majorEastAsia"/>
        </w:rPr>
        <w:t>where</w:t>
      </w:r>
      <w:r>
        <w:rPr>
          <w:rFonts w:eastAsiaTheme="majorEastAsia"/>
        </w:rPr>
        <w:t xml:space="preserve"> the solution is sonicated all the time. T</w:t>
      </w:r>
      <w:r w:rsidR="00FF3FF1">
        <w:rPr>
          <w:rFonts w:eastAsiaTheme="majorEastAsia"/>
        </w:rPr>
        <w:t xml:space="preserve">he </w:t>
      </w:r>
      <w:r w:rsidR="00827BC0">
        <w:rPr>
          <w:rFonts w:eastAsiaTheme="majorEastAsia"/>
        </w:rPr>
        <w:t>duty-</w:t>
      </w:r>
      <w:r>
        <w:rPr>
          <w:rFonts w:eastAsiaTheme="majorEastAsia"/>
        </w:rPr>
        <w:t xml:space="preserve">cycle for the 200ml and 500ml solutions is 50% and 25%, respectively. </w:t>
      </w:r>
      <w:r w:rsidR="00CF5249" w:rsidRPr="00CF5249">
        <w:rPr>
          <w:rFonts w:eastAsiaTheme="majorEastAsia"/>
        </w:rPr>
        <w:fldChar w:fldCharType="begin"/>
      </w:r>
      <w:r w:rsidR="00CF5249" w:rsidRPr="00CF5249">
        <w:rPr>
          <w:rFonts w:eastAsiaTheme="majorEastAsia"/>
        </w:rPr>
        <w:instrText xml:space="preserve"> REF _Ref516499981  \* MERGEFORMAT </w:instrText>
      </w:r>
      <w:r w:rsidR="00CF5249" w:rsidRPr="00CF5249">
        <w:rPr>
          <w:rFonts w:eastAsiaTheme="majorEastAsia"/>
        </w:rPr>
        <w:fldChar w:fldCharType="separate"/>
      </w:r>
      <w:r w:rsidR="00B15167">
        <w:t xml:space="preserve">Figure </w:t>
      </w:r>
      <w:r w:rsidR="00B15167">
        <w:rPr>
          <w:noProof/>
        </w:rPr>
        <w:t>8</w:t>
      </w:r>
      <w:r w:rsidR="00CF5249" w:rsidRPr="00CF5249">
        <w:rPr>
          <w:rFonts w:eastAsiaTheme="majorEastAsia"/>
        </w:rPr>
        <w:fldChar w:fldCharType="end"/>
      </w:r>
      <w:r w:rsidR="004B2552">
        <w:rPr>
          <w:rFonts w:eastAsiaTheme="majorEastAsia"/>
        </w:rPr>
        <w:t xml:space="preserve">b </w:t>
      </w:r>
      <w:r w:rsidR="00F21D61">
        <w:rPr>
          <w:rFonts w:eastAsiaTheme="majorEastAsia"/>
        </w:rPr>
        <w:t>reports the rate of</w:t>
      </w:r>
      <w:r w:rsidR="00774278">
        <w:rPr>
          <w:rFonts w:eastAsiaTheme="majorEastAsia"/>
        </w:rPr>
        <w:t xml:space="preserve"> increase in absorbance, namely </w:t>
      </w:r>
      <w:r w:rsidR="00F21D61">
        <w:rPr>
          <w:rFonts w:eastAsiaTheme="majorEastAsia"/>
        </w:rPr>
        <w:t xml:space="preserve">the slope of the </w:t>
      </w:r>
      <w:r w:rsidR="00AE2166">
        <w:rPr>
          <w:rFonts w:eastAsiaTheme="majorEastAsia"/>
        </w:rPr>
        <w:t>curves</w:t>
      </w:r>
      <w:r w:rsidR="00F21D61">
        <w:rPr>
          <w:rFonts w:eastAsiaTheme="majorEastAsia"/>
        </w:rPr>
        <w:t xml:space="preserve"> in </w:t>
      </w:r>
      <w:r w:rsidR="00CF5249">
        <w:rPr>
          <w:rFonts w:eastAsiaTheme="majorEastAsia"/>
        </w:rPr>
        <w:fldChar w:fldCharType="begin"/>
      </w:r>
      <w:r w:rsidR="00CF5249">
        <w:rPr>
          <w:rFonts w:eastAsiaTheme="majorEastAsia"/>
        </w:rPr>
        <w:instrText xml:space="preserve"> REF _Ref516499981 </w:instrText>
      </w:r>
      <w:r w:rsidR="00CF5249">
        <w:rPr>
          <w:rFonts w:eastAsiaTheme="majorEastAsia"/>
        </w:rPr>
        <w:fldChar w:fldCharType="separate"/>
      </w:r>
      <w:r w:rsidR="00B15167">
        <w:t xml:space="preserve">Figure </w:t>
      </w:r>
      <w:r w:rsidR="00B15167">
        <w:rPr>
          <w:noProof/>
        </w:rPr>
        <w:t>8</w:t>
      </w:r>
      <w:r w:rsidR="00CF5249">
        <w:rPr>
          <w:rFonts w:eastAsiaTheme="majorEastAsia"/>
        </w:rPr>
        <w:fldChar w:fldCharType="end"/>
      </w:r>
      <w:r w:rsidR="00774278">
        <w:rPr>
          <w:rFonts w:eastAsiaTheme="majorEastAsia"/>
        </w:rPr>
        <w:t>a,</w:t>
      </w:r>
      <w:r w:rsidR="00F21D61">
        <w:rPr>
          <w:rFonts w:eastAsiaTheme="majorEastAsia"/>
        </w:rPr>
        <w:t xml:space="preserve"> in function of the </w:t>
      </w:r>
      <w:r w:rsidR="00774278">
        <w:rPr>
          <w:rFonts w:eastAsiaTheme="majorEastAsia"/>
        </w:rPr>
        <w:t xml:space="preserve">calculated </w:t>
      </w:r>
      <w:r w:rsidR="00F21D61">
        <w:rPr>
          <w:rFonts w:eastAsiaTheme="majorEastAsia"/>
        </w:rPr>
        <w:t xml:space="preserve">duty-cycle for the three solutions. A linear correlation is found, </w:t>
      </w:r>
      <w:r w:rsidR="0019121A">
        <w:rPr>
          <w:rFonts w:eastAsiaTheme="majorEastAsia"/>
        </w:rPr>
        <w:t>which allows for straightforward estimation of the processing time based on the</w:t>
      </w:r>
      <w:r w:rsidR="00AE2166">
        <w:rPr>
          <w:rFonts w:eastAsiaTheme="majorEastAsia"/>
        </w:rPr>
        <w:t xml:space="preserve"> volume of</w:t>
      </w:r>
      <w:r w:rsidR="00F21D61">
        <w:rPr>
          <w:rFonts w:eastAsiaTheme="majorEastAsia"/>
        </w:rPr>
        <w:t xml:space="preserve"> </w:t>
      </w:r>
      <w:r w:rsidR="0019121A">
        <w:rPr>
          <w:rFonts w:eastAsiaTheme="majorEastAsia"/>
        </w:rPr>
        <w:t xml:space="preserve">suspension </w:t>
      </w:r>
      <w:r w:rsidR="007D5516">
        <w:rPr>
          <w:rFonts w:eastAsiaTheme="majorEastAsia"/>
        </w:rPr>
        <w:t>n</w:t>
      </w:r>
      <w:r w:rsidR="0019121A">
        <w:rPr>
          <w:rFonts w:eastAsiaTheme="majorEastAsia"/>
        </w:rPr>
        <w:t>eeded</w:t>
      </w:r>
      <w:r w:rsidR="00F21D61">
        <w:rPr>
          <w:rFonts w:eastAsiaTheme="majorEastAsia"/>
        </w:rPr>
        <w:t xml:space="preserve">. </w:t>
      </w:r>
    </w:p>
    <w:p w14:paraId="6407ADEC" w14:textId="66BF4F78" w:rsidR="0074626E" w:rsidRDefault="00C00512" w:rsidP="00FF3FF1">
      <w:pPr>
        <w:pStyle w:val="TAMainText"/>
        <w:rPr>
          <w:rFonts w:eastAsiaTheme="majorEastAsia"/>
        </w:rPr>
      </w:pPr>
      <w:r>
        <w:rPr>
          <w:rFonts w:eastAsiaTheme="majorEastAsia"/>
        </w:rPr>
        <w:t>T</w:t>
      </w:r>
      <w:r w:rsidR="00AE2166">
        <w:rPr>
          <w:rFonts w:eastAsiaTheme="majorEastAsia"/>
        </w:rPr>
        <w:t xml:space="preserve">he </w:t>
      </w:r>
      <w:r>
        <w:rPr>
          <w:rFonts w:eastAsiaTheme="majorEastAsia"/>
        </w:rPr>
        <w:t>exponential trend observed</w:t>
      </w:r>
      <w:r w:rsidR="00A8733F">
        <w:rPr>
          <w:rFonts w:eastAsiaTheme="majorEastAsia"/>
        </w:rPr>
        <w:t xml:space="preserve"> </w:t>
      </w:r>
      <w:r w:rsidR="003B3114">
        <w:rPr>
          <w:rFonts w:eastAsiaTheme="majorEastAsia"/>
        </w:rPr>
        <w:t>i</w:t>
      </w:r>
      <w:r w:rsidR="00A8733F">
        <w:rPr>
          <w:rFonts w:eastAsiaTheme="majorEastAsia"/>
        </w:rPr>
        <w:t>n vials</w:t>
      </w:r>
      <w:r w:rsidR="00F21D61">
        <w:rPr>
          <w:rFonts w:eastAsiaTheme="majorEastAsia"/>
        </w:rPr>
        <w:t xml:space="preserve"> (dotted curve in </w:t>
      </w:r>
      <w:r w:rsidR="00CF5249">
        <w:rPr>
          <w:rFonts w:eastAsiaTheme="majorEastAsia"/>
        </w:rPr>
        <w:fldChar w:fldCharType="begin"/>
      </w:r>
      <w:r w:rsidR="00CF5249">
        <w:rPr>
          <w:rFonts w:eastAsiaTheme="majorEastAsia"/>
        </w:rPr>
        <w:instrText xml:space="preserve"> REF _Ref516499981 </w:instrText>
      </w:r>
      <w:r w:rsidR="00CF5249">
        <w:rPr>
          <w:rFonts w:eastAsiaTheme="majorEastAsia"/>
        </w:rPr>
        <w:fldChar w:fldCharType="separate"/>
      </w:r>
      <w:r w:rsidR="00B15167">
        <w:t xml:space="preserve">Figure </w:t>
      </w:r>
      <w:r w:rsidR="00B15167">
        <w:rPr>
          <w:noProof/>
        </w:rPr>
        <w:t>8</w:t>
      </w:r>
      <w:r w:rsidR="00CF5249">
        <w:rPr>
          <w:rFonts w:eastAsiaTheme="majorEastAsia"/>
        </w:rPr>
        <w:fldChar w:fldCharType="end"/>
      </w:r>
      <w:r w:rsidR="00F21D61">
        <w:rPr>
          <w:rFonts w:eastAsiaTheme="majorEastAsia"/>
        </w:rPr>
        <w:t xml:space="preserve">a) </w:t>
      </w:r>
      <w:r>
        <w:rPr>
          <w:rFonts w:eastAsiaTheme="majorEastAsia"/>
        </w:rPr>
        <w:t>no longer holds for the</w:t>
      </w:r>
      <w:r w:rsidR="00A8733F">
        <w:rPr>
          <w:rFonts w:eastAsiaTheme="majorEastAsia"/>
        </w:rPr>
        <w:t xml:space="preserve"> </w:t>
      </w:r>
      <w:r>
        <w:rPr>
          <w:rFonts w:eastAsiaTheme="majorEastAsia"/>
        </w:rPr>
        <w:t>continuous-flow setup</w:t>
      </w:r>
      <w:r w:rsidR="00BD7391">
        <w:rPr>
          <w:rFonts w:eastAsiaTheme="majorEastAsia"/>
        </w:rPr>
        <w:t xml:space="preserve">. In particular, the curve of the 100ml solution (100% duty-cycle) does not level-off </w:t>
      </w:r>
      <w:r w:rsidR="0034681E">
        <w:rPr>
          <w:rFonts w:eastAsiaTheme="majorEastAsia"/>
        </w:rPr>
        <w:t xml:space="preserve">to a plateau </w:t>
      </w:r>
      <w:r w:rsidR="00BD7391">
        <w:rPr>
          <w:rFonts w:eastAsiaTheme="majorEastAsia"/>
        </w:rPr>
        <w:t>and exhibits higher absorbance after 2 – 3 hours of processing</w:t>
      </w:r>
      <w:r w:rsidR="00BD7391" w:rsidRPr="00C00512">
        <w:rPr>
          <w:rFonts w:eastAsiaTheme="majorEastAsia"/>
        </w:rPr>
        <w:t xml:space="preserve"> </w:t>
      </w:r>
      <w:r w:rsidR="00BD7391">
        <w:rPr>
          <w:rFonts w:eastAsiaTheme="majorEastAsia"/>
        </w:rPr>
        <w:t>compared to the sample in a vial</w:t>
      </w:r>
      <w:r>
        <w:rPr>
          <w:rFonts w:eastAsiaTheme="majorEastAsia"/>
        </w:rPr>
        <w:t xml:space="preserve">. Possibly, this is </w:t>
      </w:r>
      <w:r w:rsidR="00BD7391">
        <w:rPr>
          <w:rFonts w:eastAsiaTheme="majorEastAsia"/>
        </w:rPr>
        <w:t>an indication</w:t>
      </w:r>
      <w:r>
        <w:rPr>
          <w:rFonts w:eastAsiaTheme="majorEastAsia"/>
        </w:rPr>
        <w:t xml:space="preserve"> that the geometry </w:t>
      </w:r>
      <w:r w:rsidR="00BD7391">
        <w:rPr>
          <w:rFonts w:eastAsiaTheme="majorEastAsia"/>
        </w:rPr>
        <w:t xml:space="preserve">of the container in which the sonication takes place (the 100ml flow-through cell or the 22ml vial) </w:t>
      </w:r>
      <w:r>
        <w:rPr>
          <w:rFonts w:eastAsiaTheme="majorEastAsia"/>
        </w:rPr>
        <w:t>is also an important parameter which has not b</w:t>
      </w:r>
      <w:r w:rsidR="00BD7391">
        <w:rPr>
          <w:rFonts w:eastAsiaTheme="majorEastAsia"/>
        </w:rPr>
        <w:t>een investigated in this study.</w:t>
      </w:r>
    </w:p>
    <w:p w14:paraId="4173FA5C" w14:textId="77777777" w:rsidR="008E3692" w:rsidRDefault="008E3692" w:rsidP="00FF3FF1">
      <w:pPr>
        <w:pStyle w:val="TAMainText"/>
        <w:rPr>
          <w:rFonts w:eastAsiaTheme="majorEastAsia"/>
        </w:rPr>
      </w:pPr>
    </w:p>
    <w:p w14:paraId="7B738F9A" w14:textId="77777777" w:rsidR="00FF3FF1" w:rsidRPr="002E5570" w:rsidRDefault="00FF3FF1" w:rsidP="002E5570">
      <w:pPr>
        <w:pStyle w:val="TAMainText"/>
        <w:numPr>
          <w:ilvl w:val="0"/>
          <w:numId w:val="38"/>
        </w:numPr>
      </w:pPr>
      <w:r w:rsidRPr="002E5570">
        <w:t>CONCLUSIONS</w:t>
      </w:r>
    </w:p>
    <w:p w14:paraId="4D1FD188" w14:textId="679CC5FC" w:rsidR="00A00E35" w:rsidRDefault="00FF3FF1" w:rsidP="00BC3430">
      <w:pPr>
        <w:pStyle w:val="TAMainText"/>
        <w:rPr>
          <w:rFonts w:eastAsiaTheme="majorEastAsia"/>
        </w:rPr>
      </w:pPr>
      <w:r>
        <w:rPr>
          <w:rFonts w:eastAsiaTheme="majorEastAsia"/>
        </w:rPr>
        <w:t xml:space="preserve">In conclusion, this work presents three achievements </w:t>
      </w:r>
      <w:r w:rsidR="0019121A">
        <w:rPr>
          <w:rFonts w:eastAsiaTheme="majorEastAsia"/>
        </w:rPr>
        <w:t>that</w:t>
      </w:r>
      <w:r>
        <w:rPr>
          <w:rFonts w:eastAsiaTheme="majorEastAsia"/>
        </w:rPr>
        <w:t xml:space="preserve"> are key for</w:t>
      </w:r>
      <w:r w:rsidR="0019121A">
        <w:rPr>
          <w:rFonts w:eastAsiaTheme="majorEastAsia"/>
        </w:rPr>
        <w:t xml:space="preserve"> the</w:t>
      </w:r>
      <w:r>
        <w:rPr>
          <w:rFonts w:eastAsiaTheme="majorEastAsia"/>
        </w:rPr>
        <w:t xml:space="preserve"> future development of </w:t>
      </w:r>
      <w:r w:rsidR="0019121A">
        <w:rPr>
          <w:rFonts w:eastAsiaTheme="majorEastAsia"/>
        </w:rPr>
        <w:t xml:space="preserve">large volume </w:t>
      </w:r>
      <w:r w:rsidR="00B5414D">
        <w:rPr>
          <w:rFonts w:eastAsiaTheme="majorEastAsia"/>
        </w:rPr>
        <w:t>SW</w:t>
      </w:r>
      <w:r>
        <w:rPr>
          <w:rFonts w:eastAsiaTheme="majorEastAsia"/>
        </w:rPr>
        <w:t xml:space="preserve">CNT suspensions </w:t>
      </w:r>
      <w:r w:rsidR="0019121A">
        <w:rPr>
          <w:rFonts w:eastAsiaTheme="majorEastAsia"/>
        </w:rPr>
        <w:t>at</w:t>
      </w:r>
      <w:r>
        <w:rPr>
          <w:rFonts w:eastAsiaTheme="majorEastAsia"/>
        </w:rPr>
        <w:t xml:space="preserve"> high CNT concentration. First, we presented a robust protocol for </w:t>
      </w:r>
      <w:r w:rsidR="003B3114">
        <w:rPr>
          <w:rFonts w:eastAsiaTheme="majorEastAsia"/>
        </w:rPr>
        <w:t>producing</w:t>
      </w:r>
      <w:r>
        <w:rPr>
          <w:rFonts w:eastAsiaTheme="majorEastAsia"/>
        </w:rPr>
        <w:t xml:space="preserve"> </w:t>
      </w:r>
      <w:r w:rsidR="00B5414D">
        <w:rPr>
          <w:rFonts w:eastAsiaTheme="majorEastAsia"/>
        </w:rPr>
        <w:t>SW</w:t>
      </w:r>
      <w:r>
        <w:rPr>
          <w:rFonts w:eastAsiaTheme="majorEastAsia"/>
        </w:rPr>
        <w:t xml:space="preserve">CNT </w:t>
      </w:r>
      <w:r w:rsidR="0019121A">
        <w:rPr>
          <w:rFonts w:eastAsiaTheme="majorEastAsia"/>
        </w:rPr>
        <w:t>suspensions</w:t>
      </w:r>
      <w:r>
        <w:rPr>
          <w:rFonts w:eastAsiaTheme="majorEastAsia"/>
        </w:rPr>
        <w:t xml:space="preserve">, resulting in consistent and reproducible </w:t>
      </w:r>
      <w:r w:rsidR="003B3114">
        <w:rPr>
          <w:rFonts w:eastAsiaTheme="majorEastAsia"/>
        </w:rPr>
        <w:t>resu</w:t>
      </w:r>
      <w:r>
        <w:rPr>
          <w:rFonts w:eastAsiaTheme="majorEastAsia"/>
        </w:rPr>
        <w:t xml:space="preserve">lts. Second, we identified a simple model for the evolution of the CNT concentration in solutions after purification by centrifugation. Finally, we </w:t>
      </w:r>
      <w:r w:rsidR="00A8733F">
        <w:rPr>
          <w:rFonts w:eastAsiaTheme="majorEastAsia"/>
        </w:rPr>
        <w:t>scaled</w:t>
      </w:r>
      <w:r w:rsidR="0034681E">
        <w:rPr>
          <w:rFonts w:eastAsiaTheme="majorEastAsia"/>
        </w:rPr>
        <w:t xml:space="preserve"> up</w:t>
      </w:r>
      <w:r w:rsidR="00A8733F">
        <w:rPr>
          <w:rFonts w:eastAsiaTheme="majorEastAsia"/>
        </w:rPr>
        <w:t xml:space="preserve"> </w:t>
      </w:r>
      <w:r w:rsidR="0034681E">
        <w:rPr>
          <w:rFonts w:eastAsiaTheme="majorEastAsia"/>
        </w:rPr>
        <w:t>our</w:t>
      </w:r>
      <w:r w:rsidR="00A8733F">
        <w:rPr>
          <w:rFonts w:eastAsiaTheme="majorEastAsia"/>
        </w:rPr>
        <w:t xml:space="preserve"> </w:t>
      </w:r>
      <w:r w:rsidR="003B3114">
        <w:rPr>
          <w:rFonts w:eastAsiaTheme="majorEastAsia"/>
        </w:rPr>
        <w:t xml:space="preserve">process </w:t>
      </w:r>
      <w:r w:rsidR="00CD1328">
        <w:rPr>
          <w:rFonts w:eastAsiaTheme="majorEastAsia"/>
        </w:rPr>
        <w:t>by</w:t>
      </w:r>
      <w:r w:rsidR="00A8733F">
        <w:rPr>
          <w:rFonts w:eastAsiaTheme="majorEastAsia"/>
        </w:rPr>
        <w:t xml:space="preserve"> implementing a</w:t>
      </w:r>
      <w:r>
        <w:rPr>
          <w:rFonts w:eastAsiaTheme="majorEastAsia"/>
        </w:rPr>
        <w:t xml:space="preserve"> </w:t>
      </w:r>
      <w:r w:rsidR="00A8733F">
        <w:rPr>
          <w:rFonts w:eastAsiaTheme="majorEastAsia"/>
        </w:rPr>
        <w:t>continuous</w:t>
      </w:r>
      <w:r w:rsidR="000D6020">
        <w:rPr>
          <w:rFonts w:eastAsiaTheme="majorEastAsia"/>
        </w:rPr>
        <w:t>-</w:t>
      </w:r>
      <w:r>
        <w:rPr>
          <w:rFonts w:eastAsiaTheme="majorEastAsia"/>
        </w:rPr>
        <w:t>flow setup</w:t>
      </w:r>
      <w:r w:rsidR="00CD1328">
        <w:rPr>
          <w:rFonts w:eastAsiaTheme="majorEastAsia"/>
        </w:rPr>
        <w:t xml:space="preserve"> which yield</w:t>
      </w:r>
      <w:r w:rsidR="003B3114">
        <w:rPr>
          <w:rFonts w:eastAsiaTheme="majorEastAsia"/>
        </w:rPr>
        <w:t>s</w:t>
      </w:r>
      <w:r w:rsidR="00CD1328">
        <w:rPr>
          <w:rFonts w:eastAsiaTheme="majorEastAsia"/>
        </w:rPr>
        <w:t xml:space="preserve"> </w:t>
      </w:r>
      <w:r>
        <w:rPr>
          <w:rFonts w:eastAsiaTheme="majorEastAsia"/>
        </w:rPr>
        <w:t>result</w:t>
      </w:r>
      <w:r w:rsidR="008E3692">
        <w:rPr>
          <w:rFonts w:eastAsiaTheme="majorEastAsia"/>
        </w:rPr>
        <w:t>s</w:t>
      </w:r>
      <w:r w:rsidR="00CD1328">
        <w:rPr>
          <w:rFonts w:eastAsiaTheme="majorEastAsia"/>
        </w:rPr>
        <w:t xml:space="preserve"> comparable to those </w:t>
      </w:r>
      <w:r w:rsidR="008E3692">
        <w:rPr>
          <w:rFonts w:eastAsiaTheme="majorEastAsia"/>
        </w:rPr>
        <w:t>achieved on small samples</w:t>
      </w:r>
      <w:r w:rsidR="00CD1328">
        <w:rPr>
          <w:rFonts w:eastAsiaTheme="majorEastAsia"/>
        </w:rPr>
        <w:t>,</w:t>
      </w:r>
      <w:r w:rsidR="008E3692">
        <w:rPr>
          <w:rFonts w:eastAsiaTheme="majorEastAsia"/>
        </w:rPr>
        <w:t xml:space="preserve"> </w:t>
      </w:r>
      <w:r w:rsidR="00CD1328">
        <w:rPr>
          <w:rFonts w:eastAsiaTheme="majorEastAsia"/>
        </w:rPr>
        <w:t>using a set of simple scaling rules</w:t>
      </w:r>
      <w:r>
        <w:rPr>
          <w:rFonts w:eastAsiaTheme="majorEastAsia"/>
        </w:rPr>
        <w:t xml:space="preserve">.  This approach allows for </w:t>
      </w:r>
      <w:r w:rsidR="00EF1193">
        <w:rPr>
          <w:rFonts w:eastAsiaTheme="majorEastAsia"/>
        </w:rPr>
        <w:t>the</w:t>
      </w:r>
      <w:r>
        <w:rPr>
          <w:rFonts w:eastAsiaTheme="majorEastAsia"/>
        </w:rPr>
        <w:t xml:space="preserve"> deterministi</w:t>
      </w:r>
      <w:r w:rsidR="008E3692">
        <w:rPr>
          <w:rFonts w:eastAsiaTheme="majorEastAsia"/>
        </w:rPr>
        <w:t>c high volume</w:t>
      </w:r>
      <w:r w:rsidR="003B3114">
        <w:rPr>
          <w:rFonts w:eastAsiaTheme="majorEastAsia"/>
        </w:rPr>
        <w:t xml:space="preserve"> production of</w:t>
      </w:r>
      <w:r w:rsidR="008E3692">
        <w:rPr>
          <w:rFonts w:eastAsiaTheme="majorEastAsia"/>
        </w:rPr>
        <w:t xml:space="preserve"> </w:t>
      </w:r>
      <w:r w:rsidR="00BD7391">
        <w:rPr>
          <w:rFonts w:eastAsiaTheme="majorEastAsia"/>
        </w:rPr>
        <w:t>CNT-suspensions</w:t>
      </w:r>
      <w:r>
        <w:rPr>
          <w:rFonts w:eastAsiaTheme="majorEastAsia"/>
        </w:rPr>
        <w:t xml:space="preserve">, which is important for </w:t>
      </w:r>
      <w:r w:rsidR="009166E3">
        <w:rPr>
          <w:rFonts w:eastAsiaTheme="majorEastAsia"/>
        </w:rPr>
        <w:t xml:space="preserve">up-scaling the </w:t>
      </w:r>
      <w:r>
        <w:rPr>
          <w:rFonts w:eastAsiaTheme="majorEastAsia"/>
        </w:rPr>
        <w:t xml:space="preserve">manufacturing </w:t>
      </w:r>
      <w:r w:rsidR="009166E3">
        <w:rPr>
          <w:rFonts w:eastAsiaTheme="majorEastAsia"/>
        </w:rPr>
        <w:t xml:space="preserve">of </w:t>
      </w:r>
      <w:r>
        <w:rPr>
          <w:rFonts w:eastAsiaTheme="majorEastAsia"/>
        </w:rPr>
        <w:t>advanced CNT devices.</w:t>
      </w:r>
    </w:p>
    <w:p w14:paraId="30403311" w14:textId="77777777" w:rsidR="00BC3430" w:rsidRDefault="00BC3430" w:rsidP="00BC3430">
      <w:pPr>
        <w:pStyle w:val="TAMainText"/>
        <w:rPr>
          <w:rFonts w:eastAsiaTheme="majorEastAsia"/>
        </w:rPr>
      </w:pPr>
    </w:p>
    <w:p w14:paraId="5C45D18F" w14:textId="7DF00A2C" w:rsidR="00DA33A6" w:rsidRPr="002E5570" w:rsidRDefault="00A00E35" w:rsidP="002E5570">
      <w:pPr>
        <w:pStyle w:val="TAMainText"/>
      </w:pPr>
      <w:r w:rsidRPr="002E5570">
        <w:t>CONFLICT OF INTEREST</w:t>
      </w:r>
    </w:p>
    <w:p w14:paraId="083C5496" w14:textId="1F4460F9" w:rsidR="00DA33A6" w:rsidRDefault="00DA33A6" w:rsidP="00A00E35">
      <w:pPr>
        <w:rPr>
          <w:shd w:val="clear" w:color="auto" w:fill="FFFFFF"/>
        </w:rPr>
      </w:pPr>
      <w:r>
        <w:rPr>
          <w:shd w:val="clear" w:color="auto" w:fill="FFFFFF"/>
        </w:rPr>
        <w:t>There are no conflicts of interest to declare</w:t>
      </w:r>
      <w:r w:rsidR="00A00E35">
        <w:rPr>
          <w:shd w:val="clear" w:color="auto" w:fill="FFFFFF"/>
        </w:rPr>
        <w:t>.</w:t>
      </w:r>
    </w:p>
    <w:p w14:paraId="29F3CF92" w14:textId="77777777" w:rsidR="00BC3430" w:rsidRDefault="00BC3430" w:rsidP="00A00E35"/>
    <w:p w14:paraId="312D8DA5" w14:textId="77777777" w:rsidR="00DA33A6" w:rsidRDefault="00DA33A6" w:rsidP="00A8733F">
      <w:pPr>
        <w:pStyle w:val="TAMainText"/>
        <w:rPr>
          <w:rFonts w:eastAsiaTheme="majorEastAsia"/>
        </w:rPr>
      </w:pPr>
    </w:p>
    <w:p w14:paraId="244BF4A3" w14:textId="0FBC7D4E" w:rsidR="00A72BA8" w:rsidRPr="00A00E35" w:rsidRDefault="00A00E35" w:rsidP="00A00E35">
      <w:pPr>
        <w:pStyle w:val="TAMainText"/>
        <w:rPr>
          <w:rFonts w:eastAsiaTheme="majorEastAsia"/>
        </w:rPr>
      </w:pPr>
      <w:r>
        <w:rPr>
          <w:rFonts w:eastAsiaTheme="majorEastAsia"/>
        </w:rPr>
        <w:t>ACKNOWLEDGEMNTS</w:t>
      </w:r>
    </w:p>
    <w:p w14:paraId="2011EDD5" w14:textId="765A5061" w:rsidR="00A72BA8" w:rsidRDefault="00A72BA8" w:rsidP="00A72BA8">
      <w:pPr>
        <w:pStyle w:val="TAMainText"/>
      </w:pPr>
      <w:r w:rsidRPr="007F28A2">
        <w:t>This project has received funding from the European Union’s Horizon 2020 research and innovation programme under the Marie Sklodowska-Curie grant agreement No 659001</w:t>
      </w:r>
      <w:r w:rsidR="0019121A">
        <w:t>, the ERC Starting Grant HIENA and the ERC-PoC grant ARENA</w:t>
      </w:r>
      <w:r>
        <w:t>.</w:t>
      </w:r>
    </w:p>
    <w:p w14:paraId="3CBA2523" w14:textId="77777777" w:rsidR="00B36774" w:rsidRDefault="00B36774" w:rsidP="007F28A2">
      <w:pPr>
        <w:pStyle w:val="TAMainText"/>
      </w:pPr>
    </w:p>
    <w:p w14:paraId="4C2F9039" w14:textId="77777777" w:rsidR="007F28A2" w:rsidRDefault="007F28A2" w:rsidP="007F28A2">
      <w:pPr>
        <w:pStyle w:val="TAMainText"/>
      </w:pPr>
      <w:r>
        <w:t>REFERENCES</w:t>
      </w:r>
    </w:p>
    <w:p w14:paraId="3D32ED9B" w14:textId="59AEFB76" w:rsidR="00DA51F0" w:rsidRPr="00010777" w:rsidRDefault="00DA51F0" w:rsidP="00DA51F0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15" w:name="_Ref512849942"/>
      <w:bookmarkStart w:id="16" w:name="_Ref499554016"/>
      <w:bookmarkStart w:id="17" w:name="_Ref499547323"/>
      <w:bookmarkStart w:id="18" w:name="_Ref499214154"/>
      <w:r w:rsidRPr="004F6602">
        <w:rPr>
          <w:color w:val="000000" w:themeColor="text1"/>
          <w:lang w:val="en-GB"/>
        </w:rPr>
        <w:t>Pirard S.L.; Douven S.; Pirard J-P. </w:t>
      </w:r>
      <w:r w:rsidRPr="00010777">
        <w:rPr>
          <w:color w:val="000000" w:themeColor="text1"/>
        </w:rPr>
        <w:t>Large-scale industrial manufacturing of carbon nanotubes in a continuous inclined mobile-bed rotating reactor via the catalytic chemical vapor deposition process</w:t>
      </w:r>
      <w:r>
        <w:rPr>
          <w:color w:val="000000" w:themeColor="text1"/>
        </w:rPr>
        <w:t>.</w:t>
      </w:r>
      <w:r w:rsidRPr="00010777">
        <w:rPr>
          <w:color w:val="000000" w:themeColor="text1"/>
        </w:rPr>
        <w:t xml:space="preserve"> </w:t>
      </w:r>
      <w:r w:rsidRPr="00010777">
        <w:rPr>
          <w:i/>
          <w:color w:val="000000" w:themeColor="text1"/>
        </w:rPr>
        <w:t>Front. Chem. Sci. Eng.</w:t>
      </w:r>
      <w:r w:rsidRPr="00010777">
        <w:rPr>
          <w:color w:val="000000" w:themeColor="text1"/>
        </w:rPr>
        <w:t xml:space="preserve"> </w:t>
      </w:r>
      <w:r w:rsidRPr="00010777">
        <w:rPr>
          <w:b/>
          <w:color w:val="000000" w:themeColor="text1"/>
        </w:rPr>
        <w:t>2017</w:t>
      </w:r>
      <w:r w:rsidRPr="00010777">
        <w:rPr>
          <w:color w:val="000000" w:themeColor="text1"/>
        </w:rPr>
        <w:t>, 11</w:t>
      </w:r>
      <w:r w:rsidR="004D50E4">
        <w:rPr>
          <w:color w:val="000000" w:themeColor="text1"/>
        </w:rPr>
        <w:t>, 2,</w:t>
      </w:r>
      <w:r w:rsidRPr="00010777">
        <w:rPr>
          <w:color w:val="000000" w:themeColor="text1"/>
        </w:rPr>
        <w:t xml:space="preserve"> 280–289</w:t>
      </w:r>
      <w:bookmarkEnd w:id="15"/>
      <w:r w:rsidR="00AA18D6">
        <w:rPr>
          <w:color w:val="000000" w:themeColor="text1"/>
        </w:rPr>
        <w:t>.</w:t>
      </w:r>
      <w:r w:rsidRPr="00010777">
        <w:rPr>
          <w:color w:val="000000" w:themeColor="text1"/>
        </w:rPr>
        <w:t xml:space="preserve"> </w:t>
      </w:r>
    </w:p>
    <w:p w14:paraId="57BCB2BF" w14:textId="23A45A4B" w:rsidR="0071684F" w:rsidRDefault="0071684F" w:rsidP="0071684F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19" w:name="_Ref512849961"/>
      <w:r w:rsidRPr="00B96362">
        <w:rPr>
          <w:color w:val="000000" w:themeColor="text1"/>
        </w:rPr>
        <w:t>De Volder</w:t>
      </w:r>
      <w:r w:rsidRPr="00236DD2">
        <w:rPr>
          <w:color w:val="000000" w:themeColor="text1"/>
        </w:rPr>
        <w:t xml:space="preserve"> </w:t>
      </w:r>
      <w:r>
        <w:rPr>
          <w:color w:val="000000" w:themeColor="text1"/>
        </w:rPr>
        <w:t>M.</w:t>
      </w:r>
      <w:r w:rsidRPr="00B96362">
        <w:rPr>
          <w:color w:val="000000" w:themeColor="text1"/>
        </w:rPr>
        <w:t>; Tawfick S. H.; Baughman R. H.</w:t>
      </w:r>
      <w:r>
        <w:rPr>
          <w:color w:val="000000" w:themeColor="text1"/>
        </w:rPr>
        <w:t>; Hart</w:t>
      </w:r>
      <w:r w:rsidRPr="00B96362">
        <w:rPr>
          <w:color w:val="000000" w:themeColor="text1"/>
        </w:rPr>
        <w:t xml:space="preserve"> A. J. Carbon nanotubes: Present and future commercial applications.</w:t>
      </w:r>
      <w:r w:rsidRPr="00B96362">
        <w:rPr>
          <w:rStyle w:val="apple-converted-space"/>
          <w:color w:val="000000" w:themeColor="text1"/>
        </w:rPr>
        <w:t> </w:t>
      </w:r>
      <w:r w:rsidRPr="00B96362">
        <w:rPr>
          <w:rStyle w:val="Emphasis"/>
          <w:color w:val="000000" w:themeColor="text1"/>
        </w:rPr>
        <w:t>Science</w:t>
      </w:r>
      <w:r w:rsidRPr="00B96362">
        <w:rPr>
          <w:color w:val="000000" w:themeColor="text1"/>
        </w:rPr>
        <w:t xml:space="preserve"> </w:t>
      </w:r>
      <w:r w:rsidRPr="00B96362">
        <w:rPr>
          <w:b/>
          <w:color w:val="000000" w:themeColor="text1"/>
        </w:rPr>
        <w:t>2013</w:t>
      </w:r>
      <w:r w:rsidRPr="00B96362">
        <w:rPr>
          <w:color w:val="000000" w:themeColor="text1"/>
        </w:rPr>
        <w:t>,</w:t>
      </w:r>
      <w:r w:rsidRPr="00B96362">
        <w:rPr>
          <w:rStyle w:val="apple-converted-space"/>
          <w:color w:val="000000" w:themeColor="text1"/>
        </w:rPr>
        <w:t> </w:t>
      </w:r>
      <w:r w:rsidRPr="004D50E4">
        <w:rPr>
          <w:rStyle w:val="Emphasis"/>
          <w:i w:val="0"/>
          <w:color w:val="000000" w:themeColor="text1"/>
        </w:rPr>
        <w:t>339</w:t>
      </w:r>
      <w:r w:rsidR="004D50E4">
        <w:rPr>
          <w:rStyle w:val="Emphasis"/>
          <w:color w:val="000000" w:themeColor="text1"/>
        </w:rPr>
        <w:t xml:space="preserve">, </w:t>
      </w:r>
      <w:r w:rsidRPr="004D50E4">
        <w:rPr>
          <w:rStyle w:val="Emphasis"/>
          <w:color w:val="000000" w:themeColor="text1"/>
        </w:rPr>
        <w:t>6</w:t>
      </w:r>
      <w:r w:rsidRPr="004D50E4">
        <w:rPr>
          <w:color w:val="000000" w:themeColor="text1"/>
        </w:rPr>
        <w:t>119</w:t>
      </w:r>
      <w:r w:rsidRPr="00B96362">
        <w:rPr>
          <w:color w:val="000000" w:themeColor="text1"/>
        </w:rPr>
        <w:t>, 535-539</w:t>
      </w:r>
      <w:r>
        <w:rPr>
          <w:color w:val="000000" w:themeColor="text1"/>
        </w:rPr>
        <w:t>.</w:t>
      </w:r>
      <w:bookmarkEnd w:id="19"/>
    </w:p>
    <w:p w14:paraId="69F9CCFD" w14:textId="7C7DFC44" w:rsidR="00BE4EB7" w:rsidRPr="00057D4F" w:rsidRDefault="00BE4EB7" w:rsidP="00BE4EB7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20" w:name="_Ref512933960"/>
      <w:bookmarkStart w:id="21" w:name="_Ref512871594"/>
      <w:r w:rsidRPr="00BE4EB7">
        <w:rPr>
          <w:color w:val="000000" w:themeColor="text1"/>
        </w:rPr>
        <w:t>Zhou Y.;</w:t>
      </w:r>
      <w:r>
        <w:rPr>
          <w:color w:val="000000" w:themeColor="text1"/>
        </w:rPr>
        <w:t xml:space="preserve"> </w:t>
      </w:r>
      <w:r w:rsidRPr="00057D4F">
        <w:rPr>
          <w:color w:val="000000" w:themeColor="text1"/>
        </w:rPr>
        <w:t xml:space="preserve">Azumi </w:t>
      </w:r>
      <w:r>
        <w:rPr>
          <w:color w:val="000000" w:themeColor="text1"/>
        </w:rPr>
        <w:t xml:space="preserve">R. </w:t>
      </w:r>
      <w:r w:rsidRPr="00057D4F">
        <w:rPr>
          <w:color w:val="000000" w:themeColor="text1"/>
        </w:rPr>
        <w:t xml:space="preserve">Carbon nanotube based transparent conductive </w:t>
      </w:r>
      <w:r>
        <w:rPr>
          <w:color w:val="000000" w:themeColor="text1"/>
        </w:rPr>
        <w:t>materials</w:t>
      </w:r>
      <w:r w:rsidRPr="00057D4F">
        <w:rPr>
          <w:color w:val="000000" w:themeColor="text1"/>
        </w:rPr>
        <w:t>: progress, challenges, and perspectives</w:t>
      </w:r>
      <w:r>
        <w:rPr>
          <w:color w:val="000000" w:themeColor="text1"/>
        </w:rPr>
        <w:t>.</w:t>
      </w:r>
      <w:r w:rsidRPr="00057D4F">
        <w:rPr>
          <w:color w:val="000000" w:themeColor="text1"/>
        </w:rPr>
        <w:t xml:space="preserve"> </w:t>
      </w:r>
      <w:r w:rsidRPr="00057D4F">
        <w:rPr>
          <w:i/>
          <w:color w:val="000000" w:themeColor="text1"/>
        </w:rPr>
        <w:t>Sci</w:t>
      </w:r>
      <w:r>
        <w:rPr>
          <w:i/>
          <w:color w:val="000000" w:themeColor="text1"/>
        </w:rPr>
        <w:t xml:space="preserve">. </w:t>
      </w:r>
      <w:r w:rsidRPr="00057D4F">
        <w:rPr>
          <w:i/>
          <w:color w:val="000000" w:themeColor="text1"/>
        </w:rPr>
        <w:t>and Tech</w:t>
      </w:r>
      <w:r>
        <w:rPr>
          <w:i/>
          <w:color w:val="000000" w:themeColor="text1"/>
        </w:rPr>
        <w:t xml:space="preserve">. </w:t>
      </w:r>
      <w:r w:rsidRPr="00057D4F">
        <w:rPr>
          <w:i/>
          <w:color w:val="000000" w:themeColor="text1"/>
        </w:rPr>
        <w:t>of adv</w:t>
      </w:r>
      <w:r>
        <w:rPr>
          <w:i/>
          <w:color w:val="000000" w:themeColor="text1"/>
        </w:rPr>
        <w:t xml:space="preserve">. </w:t>
      </w:r>
      <w:r w:rsidRPr="00057D4F">
        <w:rPr>
          <w:i/>
          <w:color w:val="000000" w:themeColor="text1"/>
        </w:rPr>
        <w:t>Mat</w:t>
      </w:r>
      <w:r>
        <w:rPr>
          <w:i/>
          <w:color w:val="000000" w:themeColor="text1"/>
        </w:rPr>
        <w:t>er</w:t>
      </w:r>
      <w:r w:rsidRPr="00BE4EB7">
        <w:rPr>
          <w:i/>
          <w:color w:val="000000" w:themeColor="text1"/>
        </w:rPr>
        <w:t>,</w:t>
      </w:r>
      <w:r w:rsidRPr="00BE4EB7">
        <w:rPr>
          <w:color w:val="000000" w:themeColor="text1"/>
        </w:rPr>
        <w:t xml:space="preserve"> </w:t>
      </w:r>
      <w:r w:rsidRPr="004F6602">
        <w:rPr>
          <w:b/>
          <w:color w:val="000000" w:themeColor="text1"/>
        </w:rPr>
        <w:t>2016</w:t>
      </w:r>
      <w:r w:rsidRPr="00BE4EB7">
        <w:rPr>
          <w:color w:val="000000" w:themeColor="text1"/>
        </w:rPr>
        <w:t xml:space="preserve">, </w:t>
      </w:r>
      <w:r w:rsidRPr="00057D4F">
        <w:rPr>
          <w:color w:val="000000" w:themeColor="text1"/>
        </w:rPr>
        <w:t xml:space="preserve">17, </w:t>
      </w:r>
      <w:r w:rsidRPr="00BE4EB7">
        <w:rPr>
          <w:color w:val="000000" w:themeColor="text1"/>
        </w:rPr>
        <w:t>1, 493–516.</w:t>
      </w:r>
      <w:bookmarkEnd w:id="20"/>
    </w:p>
    <w:p w14:paraId="1DA53154" w14:textId="0059DEB5" w:rsidR="00305DC9" w:rsidRDefault="00305DC9" w:rsidP="00305DC9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22" w:name="_Ref512933967"/>
      <w:r>
        <w:rPr>
          <w:color w:val="000000" w:themeColor="text1"/>
        </w:rPr>
        <w:t xml:space="preserve">Mirri F.; </w:t>
      </w:r>
      <w:r w:rsidRPr="00DE62E4">
        <w:rPr>
          <w:color w:val="000000" w:themeColor="text1"/>
        </w:rPr>
        <w:t xml:space="preserve">Orloff </w:t>
      </w:r>
      <w:r>
        <w:rPr>
          <w:color w:val="000000" w:themeColor="text1"/>
        </w:rPr>
        <w:t xml:space="preserve">N. </w:t>
      </w:r>
      <w:r w:rsidRPr="00DE62E4">
        <w:rPr>
          <w:color w:val="000000" w:themeColor="text1"/>
        </w:rPr>
        <w:t>D.</w:t>
      </w:r>
      <w:r>
        <w:rPr>
          <w:color w:val="000000" w:themeColor="text1"/>
        </w:rPr>
        <w:t xml:space="preserve">; </w:t>
      </w:r>
      <w:r w:rsidRPr="00DE62E4">
        <w:rPr>
          <w:color w:val="000000" w:themeColor="text1"/>
        </w:rPr>
        <w:t xml:space="preserve">Forster </w:t>
      </w:r>
      <w:r>
        <w:rPr>
          <w:color w:val="000000" w:themeColor="text1"/>
        </w:rPr>
        <w:t xml:space="preserve">A. </w:t>
      </w:r>
      <w:r w:rsidRPr="00DE62E4">
        <w:rPr>
          <w:color w:val="000000" w:themeColor="text1"/>
        </w:rPr>
        <w:t>M.</w:t>
      </w:r>
      <w:r>
        <w:rPr>
          <w:color w:val="000000" w:themeColor="text1"/>
        </w:rPr>
        <w:t>;</w:t>
      </w:r>
      <w:r w:rsidRPr="00DE62E4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Ashkar R.; </w:t>
      </w:r>
      <w:r w:rsidRPr="00DE62E4">
        <w:rPr>
          <w:color w:val="000000" w:themeColor="text1"/>
        </w:rPr>
        <w:t>Headrick</w:t>
      </w:r>
      <w:r>
        <w:rPr>
          <w:color w:val="000000" w:themeColor="text1"/>
        </w:rPr>
        <w:t xml:space="preserve"> R. </w:t>
      </w:r>
      <w:r w:rsidRPr="00DE62E4">
        <w:rPr>
          <w:color w:val="000000" w:themeColor="text1"/>
        </w:rPr>
        <w:t>J.</w:t>
      </w:r>
      <w:r>
        <w:rPr>
          <w:color w:val="000000" w:themeColor="text1"/>
        </w:rPr>
        <w:t>;</w:t>
      </w:r>
      <w:r w:rsidRPr="00DE62E4">
        <w:rPr>
          <w:color w:val="000000" w:themeColor="text1"/>
        </w:rPr>
        <w:t xml:space="preserve"> Bengio E. </w:t>
      </w:r>
      <w:r w:rsidR="004F6602">
        <w:rPr>
          <w:color w:val="000000" w:themeColor="text1"/>
        </w:rPr>
        <w:t>A.</w:t>
      </w:r>
      <w:r>
        <w:rPr>
          <w:color w:val="000000" w:themeColor="text1"/>
        </w:rPr>
        <w:t xml:space="preserve">; </w:t>
      </w:r>
      <w:r w:rsidRPr="00DE62E4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Long C. </w:t>
      </w:r>
      <w:r w:rsidR="002E5570">
        <w:rPr>
          <w:color w:val="000000" w:themeColor="text1"/>
        </w:rPr>
        <w:t xml:space="preserve"> </w:t>
      </w:r>
      <w:proofErr w:type="gramStart"/>
      <w:r w:rsidR="002E5570">
        <w:rPr>
          <w:color w:val="000000" w:themeColor="text1"/>
        </w:rPr>
        <w:t>et</w:t>
      </w:r>
      <w:proofErr w:type="gramEnd"/>
      <w:r w:rsidR="002E5570">
        <w:rPr>
          <w:color w:val="000000" w:themeColor="text1"/>
        </w:rPr>
        <w:t xml:space="preserve"> al.</w:t>
      </w:r>
      <w:r>
        <w:rPr>
          <w:color w:val="000000" w:themeColor="text1"/>
        </w:rPr>
        <w:t xml:space="preserve"> </w:t>
      </w:r>
      <w:r w:rsidRPr="00DE62E4">
        <w:rPr>
          <w:color w:val="000000" w:themeColor="text1"/>
        </w:rPr>
        <w:t>Lightweight, Flexible, High-Performance Carbon Nanotube Cables Made by Scalable F</w:t>
      </w:r>
      <w:r>
        <w:rPr>
          <w:color w:val="000000" w:themeColor="text1"/>
        </w:rPr>
        <w:t xml:space="preserve">low Coating. </w:t>
      </w:r>
      <w:r w:rsidRPr="00262E05">
        <w:rPr>
          <w:i/>
          <w:color w:val="000000" w:themeColor="text1"/>
        </w:rPr>
        <w:t xml:space="preserve">ACS Appl. Mater. Interfaces </w:t>
      </w:r>
      <w:r w:rsidRPr="00262E05">
        <w:rPr>
          <w:b/>
          <w:color w:val="000000" w:themeColor="text1"/>
        </w:rPr>
        <w:t>2016</w:t>
      </w:r>
      <w:r w:rsidRPr="00DE62E4">
        <w:rPr>
          <w:color w:val="000000" w:themeColor="text1"/>
        </w:rPr>
        <w:t>, 8, 4903−4910</w:t>
      </w:r>
      <w:r>
        <w:rPr>
          <w:color w:val="000000" w:themeColor="text1"/>
        </w:rPr>
        <w:t>.</w:t>
      </w:r>
      <w:bookmarkEnd w:id="22"/>
    </w:p>
    <w:p w14:paraId="60ABAC40" w14:textId="46182890" w:rsidR="00A66B28" w:rsidRDefault="00A66B28" w:rsidP="004F6602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23" w:name="_Ref512934002"/>
      <w:r w:rsidRPr="00582396">
        <w:rPr>
          <w:color w:val="000000" w:themeColor="text1"/>
        </w:rPr>
        <w:t xml:space="preserve">Menon H.; </w:t>
      </w:r>
      <w:r w:rsidRPr="004F6602">
        <w:rPr>
          <w:color w:val="000000" w:themeColor="text1"/>
        </w:rPr>
        <w:t xml:space="preserve">Aiswarya R.; Surendran K.P. Screen printable MWCNT inks for printed electronics. </w:t>
      </w:r>
      <w:r w:rsidRPr="004F6602">
        <w:rPr>
          <w:i/>
          <w:color w:val="000000" w:themeColor="text1"/>
        </w:rPr>
        <w:t>RSC Adv</w:t>
      </w:r>
      <w:r w:rsidRPr="004F6602">
        <w:rPr>
          <w:color w:val="000000" w:themeColor="text1"/>
        </w:rPr>
        <w:t xml:space="preserve">., </w:t>
      </w:r>
      <w:r w:rsidRPr="004F6602">
        <w:rPr>
          <w:b/>
          <w:color w:val="000000" w:themeColor="text1"/>
        </w:rPr>
        <w:t>2017</w:t>
      </w:r>
      <w:r w:rsidRPr="004F6602">
        <w:rPr>
          <w:color w:val="000000" w:themeColor="text1"/>
        </w:rPr>
        <w:t>, 7, 44076.</w:t>
      </w:r>
      <w:bookmarkEnd w:id="21"/>
      <w:bookmarkEnd w:id="23"/>
    </w:p>
    <w:p w14:paraId="16C71213" w14:textId="2B2E50F5" w:rsidR="00305DC9" w:rsidRDefault="00305DC9" w:rsidP="00305DC9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24" w:name="_Ref512934128"/>
      <w:r w:rsidRPr="00236DD2">
        <w:rPr>
          <w:color w:val="000000" w:themeColor="text1"/>
        </w:rPr>
        <w:t>Zhang</w:t>
      </w:r>
      <w:r>
        <w:rPr>
          <w:color w:val="000000" w:themeColor="text1"/>
        </w:rPr>
        <w:t xml:space="preserve"> M.</w:t>
      </w:r>
      <w:r w:rsidRPr="00236DD2">
        <w:rPr>
          <w:color w:val="000000" w:themeColor="text1"/>
        </w:rPr>
        <w:t xml:space="preserve">; Atkinson </w:t>
      </w:r>
      <w:r>
        <w:rPr>
          <w:color w:val="000000" w:themeColor="text1"/>
        </w:rPr>
        <w:t>K. R.</w:t>
      </w:r>
      <w:r w:rsidRPr="00236DD2">
        <w:rPr>
          <w:color w:val="000000" w:themeColor="text1"/>
        </w:rPr>
        <w:t xml:space="preserve">; Baughman </w:t>
      </w:r>
      <w:r>
        <w:rPr>
          <w:color w:val="000000" w:themeColor="text1"/>
        </w:rPr>
        <w:t xml:space="preserve">R. </w:t>
      </w:r>
      <w:r w:rsidRPr="00236DD2">
        <w:rPr>
          <w:color w:val="000000" w:themeColor="text1"/>
        </w:rPr>
        <w:t xml:space="preserve">H. Multifunctional Carbon Nanotube Yarns by Downsizing an Ancient Technology. </w:t>
      </w:r>
      <w:r w:rsidRPr="00DE62E4">
        <w:rPr>
          <w:i/>
          <w:color w:val="000000" w:themeColor="text1"/>
        </w:rPr>
        <w:t>Science </w:t>
      </w:r>
      <w:r w:rsidRPr="00236DD2">
        <w:rPr>
          <w:b/>
          <w:color w:val="000000" w:themeColor="text1"/>
        </w:rPr>
        <w:t>2004</w:t>
      </w:r>
      <w:r w:rsidRPr="00236DD2">
        <w:rPr>
          <w:color w:val="000000" w:themeColor="text1"/>
        </w:rPr>
        <w:t xml:space="preserve">, </w:t>
      </w:r>
      <w:r w:rsidRPr="001737C6">
        <w:rPr>
          <w:color w:val="000000" w:themeColor="text1"/>
        </w:rPr>
        <w:t>306, 5700</w:t>
      </w:r>
      <w:r w:rsidRPr="00236DD2">
        <w:rPr>
          <w:color w:val="000000" w:themeColor="text1"/>
        </w:rPr>
        <w:t>,</w:t>
      </w:r>
      <w:r w:rsidRPr="001737C6">
        <w:rPr>
          <w:color w:val="000000" w:themeColor="text1"/>
        </w:rPr>
        <w:t xml:space="preserve"> 1358-1361</w:t>
      </w:r>
      <w:r>
        <w:rPr>
          <w:color w:val="000000" w:themeColor="text1"/>
        </w:rPr>
        <w:t>.</w:t>
      </w:r>
      <w:bookmarkEnd w:id="24"/>
    </w:p>
    <w:p w14:paraId="6E0D1E65" w14:textId="42785409" w:rsidR="00305DC9" w:rsidRDefault="00305DC9" w:rsidP="00305DC9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25" w:name="_Ref512934129"/>
      <w:r w:rsidRPr="00E728D8">
        <w:rPr>
          <w:color w:val="000000" w:themeColor="text1"/>
        </w:rPr>
        <w:t>Koziol K.; Vilatela J.; Moisala A.; M</w:t>
      </w:r>
      <w:r w:rsidR="002E5570">
        <w:rPr>
          <w:color w:val="000000" w:themeColor="text1"/>
        </w:rPr>
        <w:t>otta M.; Cunniff P.; Sennett M. et al</w:t>
      </w:r>
      <w:r w:rsidRPr="00E728D8">
        <w:rPr>
          <w:color w:val="000000" w:themeColor="text1"/>
        </w:rPr>
        <w:t xml:space="preserve">. </w:t>
      </w:r>
      <w:r w:rsidRPr="00BA63DA">
        <w:rPr>
          <w:color w:val="000000" w:themeColor="text1"/>
        </w:rPr>
        <w:t>High-Pe</w:t>
      </w:r>
      <w:r>
        <w:rPr>
          <w:color w:val="000000" w:themeColor="text1"/>
        </w:rPr>
        <w:t xml:space="preserve">rformance Carbon Nanotube Fiber. </w:t>
      </w:r>
      <w:r w:rsidRPr="00DE62E4">
        <w:rPr>
          <w:i/>
          <w:color w:val="000000" w:themeColor="text1"/>
        </w:rPr>
        <w:t>Science</w:t>
      </w:r>
      <w:r>
        <w:rPr>
          <w:color w:val="000000" w:themeColor="text1"/>
        </w:rPr>
        <w:t xml:space="preserve"> </w:t>
      </w:r>
      <w:r w:rsidRPr="00E00E23">
        <w:rPr>
          <w:b/>
          <w:color w:val="000000" w:themeColor="text1"/>
        </w:rPr>
        <w:t>2007</w:t>
      </w:r>
      <w:r>
        <w:rPr>
          <w:color w:val="000000" w:themeColor="text1"/>
        </w:rPr>
        <w:t>, 318, 1892-1895.</w:t>
      </w:r>
      <w:bookmarkEnd w:id="25"/>
    </w:p>
    <w:p w14:paraId="7D2233A2" w14:textId="7806F65F" w:rsidR="00B36774" w:rsidRPr="00B36774" w:rsidRDefault="00B36774" w:rsidP="0071684F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26" w:name="_Ref499554181"/>
      <w:r w:rsidRPr="00B36774">
        <w:rPr>
          <w:color w:val="000000" w:themeColor="text1"/>
        </w:rPr>
        <w:t>Lewicki</w:t>
      </w:r>
      <w:r>
        <w:rPr>
          <w:color w:val="000000" w:themeColor="text1"/>
        </w:rPr>
        <w:t xml:space="preserve"> J.</w:t>
      </w:r>
      <w:r w:rsidRPr="00B36774">
        <w:rPr>
          <w:color w:val="000000" w:themeColor="text1"/>
        </w:rPr>
        <w:t xml:space="preserve"> P.</w:t>
      </w:r>
      <w:r>
        <w:rPr>
          <w:color w:val="000000" w:themeColor="text1"/>
        </w:rPr>
        <w:t xml:space="preserve">; </w:t>
      </w:r>
      <w:r w:rsidRPr="00B36774">
        <w:rPr>
          <w:color w:val="000000" w:themeColor="text1"/>
        </w:rPr>
        <w:t xml:space="preserve">Rodriguez </w:t>
      </w:r>
      <w:r>
        <w:rPr>
          <w:color w:val="000000" w:themeColor="text1"/>
        </w:rPr>
        <w:t>J.</w:t>
      </w:r>
      <w:r w:rsidRPr="00B36774">
        <w:rPr>
          <w:color w:val="000000" w:themeColor="text1"/>
        </w:rPr>
        <w:t xml:space="preserve"> N.</w:t>
      </w:r>
      <w:r>
        <w:rPr>
          <w:color w:val="000000" w:themeColor="text1"/>
        </w:rPr>
        <w:t>;</w:t>
      </w:r>
      <w:r w:rsidRPr="00B36774">
        <w:rPr>
          <w:color w:val="000000" w:themeColor="text1"/>
        </w:rPr>
        <w:t xml:space="preserve"> Zhu</w:t>
      </w:r>
      <w:r>
        <w:rPr>
          <w:color w:val="000000" w:themeColor="text1"/>
        </w:rPr>
        <w:t xml:space="preserve"> C.;</w:t>
      </w:r>
      <w:r w:rsidRPr="00B36774">
        <w:rPr>
          <w:color w:val="000000" w:themeColor="text1"/>
        </w:rPr>
        <w:t xml:space="preserve"> Worsley</w:t>
      </w:r>
      <w:r>
        <w:rPr>
          <w:color w:val="000000" w:themeColor="text1"/>
        </w:rPr>
        <w:t xml:space="preserve"> M.</w:t>
      </w:r>
      <w:r w:rsidRPr="00B36774">
        <w:rPr>
          <w:color w:val="000000" w:themeColor="text1"/>
        </w:rPr>
        <w:t xml:space="preserve"> A.</w:t>
      </w:r>
      <w:r>
        <w:rPr>
          <w:color w:val="000000" w:themeColor="text1"/>
        </w:rPr>
        <w:t>;</w:t>
      </w:r>
      <w:r w:rsidRPr="00B36774">
        <w:rPr>
          <w:color w:val="000000" w:themeColor="text1"/>
        </w:rPr>
        <w:t xml:space="preserve"> Wu</w:t>
      </w:r>
      <w:r>
        <w:rPr>
          <w:color w:val="000000" w:themeColor="text1"/>
        </w:rPr>
        <w:t xml:space="preserve"> A.</w:t>
      </w:r>
      <w:r w:rsidRPr="00B36774">
        <w:rPr>
          <w:color w:val="000000" w:themeColor="text1"/>
        </w:rPr>
        <w:t xml:space="preserve"> S.</w:t>
      </w:r>
      <w:r>
        <w:rPr>
          <w:color w:val="000000" w:themeColor="text1"/>
        </w:rPr>
        <w:t>;</w:t>
      </w:r>
      <w:r w:rsidRPr="00B36774">
        <w:rPr>
          <w:color w:val="000000" w:themeColor="text1"/>
        </w:rPr>
        <w:t xml:space="preserve"> Kanarska</w:t>
      </w:r>
      <w:r w:rsidR="002E5570">
        <w:rPr>
          <w:color w:val="000000" w:themeColor="text1"/>
        </w:rPr>
        <w:t xml:space="preserve"> Y.</w:t>
      </w:r>
      <w:r w:rsidRPr="00B36774">
        <w:rPr>
          <w:color w:val="000000" w:themeColor="text1"/>
        </w:rPr>
        <w:t xml:space="preserve"> </w:t>
      </w:r>
      <w:r w:rsidR="002E5570">
        <w:rPr>
          <w:color w:val="000000" w:themeColor="text1"/>
        </w:rPr>
        <w:t>et al</w:t>
      </w:r>
      <w:r w:rsidRPr="00B36774">
        <w:rPr>
          <w:color w:val="000000" w:themeColor="text1"/>
        </w:rPr>
        <w:t xml:space="preserve">. 3D-Printing of Meso-structurally Ordered Carbon Fiber/Polymer Composites with Unprecedented </w:t>
      </w:r>
      <w:r>
        <w:rPr>
          <w:color w:val="000000" w:themeColor="text1"/>
        </w:rPr>
        <w:t xml:space="preserve">Orthotropic Physical Properties. </w:t>
      </w:r>
      <w:r w:rsidRPr="00E00E23">
        <w:rPr>
          <w:i/>
          <w:color w:val="000000" w:themeColor="text1"/>
        </w:rPr>
        <w:t>Nat. Scientific Reports</w:t>
      </w:r>
      <w:r w:rsidRPr="0071684F">
        <w:rPr>
          <w:color w:val="000000" w:themeColor="text1"/>
        </w:rPr>
        <w:t> </w:t>
      </w:r>
      <w:r w:rsidRPr="00E00E23">
        <w:rPr>
          <w:b/>
          <w:color w:val="000000" w:themeColor="text1"/>
        </w:rPr>
        <w:t>2017</w:t>
      </w:r>
      <w:r w:rsidRPr="00B36774">
        <w:rPr>
          <w:color w:val="000000" w:themeColor="text1"/>
        </w:rPr>
        <w:t>, 7, 43401</w:t>
      </w:r>
      <w:r>
        <w:rPr>
          <w:color w:val="000000" w:themeColor="text1"/>
        </w:rPr>
        <w:t>.</w:t>
      </w:r>
      <w:bookmarkEnd w:id="16"/>
      <w:bookmarkEnd w:id="26"/>
      <w:r w:rsidRPr="00B36774">
        <w:rPr>
          <w:color w:val="000000" w:themeColor="text1"/>
        </w:rPr>
        <w:t xml:space="preserve"> </w:t>
      </w:r>
    </w:p>
    <w:p w14:paraId="0A269D8C" w14:textId="6638DC32" w:rsidR="0071684F" w:rsidRPr="0071684F" w:rsidRDefault="002E5570" w:rsidP="0071684F">
      <w:pPr>
        <w:pStyle w:val="TFReferencesSection"/>
        <w:numPr>
          <w:ilvl w:val="0"/>
          <w:numId w:val="33"/>
        </w:numPr>
        <w:rPr>
          <w:color w:val="000000" w:themeColor="text1"/>
          <w:lang w:val="en-GB"/>
        </w:rPr>
      </w:pPr>
      <w:bookmarkStart w:id="27" w:name="_Ref499554008"/>
      <w:r>
        <w:rPr>
          <w:color w:val="000000" w:themeColor="text1"/>
          <w:lang w:val="en-GB"/>
        </w:rPr>
        <w:t>Liu L.; Ma W.</w:t>
      </w:r>
      <w:r w:rsidR="0071684F" w:rsidRPr="0071684F">
        <w:rPr>
          <w:color w:val="000000" w:themeColor="text1"/>
          <w:lang w:val="en-GB"/>
        </w:rPr>
        <w:t xml:space="preserve">; Zhang Z. Macroscopic Carbon Nanotube Assemblies: Preparation, Properties, and Potential Applications. </w:t>
      </w:r>
      <w:r w:rsidR="0071684F" w:rsidRPr="0071684F">
        <w:rPr>
          <w:i/>
          <w:color w:val="000000" w:themeColor="text1"/>
          <w:lang w:val="en-GB"/>
        </w:rPr>
        <w:t>Small</w:t>
      </w:r>
      <w:r w:rsidR="0071684F" w:rsidRPr="0071684F">
        <w:rPr>
          <w:color w:val="000000" w:themeColor="text1"/>
          <w:lang w:val="en-GB"/>
        </w:rPr>
        <w:t xml:space="preserve"> </w:t>
      </w:r>
      <w:r w:rsidR="0071684F" w:rsidRPr="0071684F">
        <w:rPr>
          <w:b/>
          <w:color w:val="000000" w:themeColor="text1"/>
          <w:lang w:val="en-GB"/>
        </w:rPr>
        <w:t>2011</w:t>
      </w:r>
      <w:r w:rsidR="0071684F" w:rsidRPr="0071684F">
        <w:rPr>
          <w:color w:val="000000" w:themeColor="text1"/>
          <w:lang w:val="en-GB"/>
        </w:rPr>
        <w:t>, 7, 1504–1520.</w:t>
      </w:r>
      <w:bookmarkEnd w:id="27"/>
    </w:p>
    <w:p w14:paraId="31500C26" w14:textId="14793444" w:rsidR="005D5C3E" w:rsidRPr="00DB5840" w:rsidRDefault="005D5C3E" w:rsidP="005D5C3E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28" w:name="_Ref512934606"/>
      <w:bookmarkStart w:id="29" w:name="_Ref499554110"/>
      <w:r w:rsidRPr="00DB5840">
        <w:rPr>
          <w:color w:val="000000" w:themeColor="text1"/>
        </w:rPr>
        <w:t>Davis</w:t>
      </w:r>
      <w:r>
        <w:rPr>
          <w:color w:val="000000" w:themeColor="text1"/>
        </w:rPr>
        <w:t xml:space="preserve"> V.</w:t>
      </w:r>
      <w:r w:rsidRPr="00DB5840">
        <w:rPr>
          <w:color w:val="000000" w:themeColor="text1"/>
        </w:rPr>
        <w:t xml:space="preserve"> A.</w:t>
      </w:r>
      <w:r>
        <w:rPr>
          <w:color w:val="000000" w:themeColor="text1"/>
        </w:rPr>
        <w:t>;</w:t>
      </w:r>
      <w:r w:rsidRPr="00DB5840">
        <w:rPr>
          <w:color w:val="000000" w:themeColor="text1"/>
        </w:rPr>
        <w:t xml:space="preserve"> Parra-Vasquez</w:t>
      </w:r>
      <w:r>
        <w:rPr>
          <w:color w:val="000000" w:themeColor="text1"/>
        </w:rPr>
        <w:t xml:space="preserve"> </w:t>
      </w:r>
      <w:r w:rsidRPr="00DB5840">
        <w:rPr>
          <w:color w:val="000000" w:themeColor="text1"/>
        </w:rPr>
        <w:t xml:space="preserve">A. </w:t>
      </w:r>
      <w:r>
        <w:rPr>
          <w:color w:val="000000" w:themeColor="text1"/>
        </w:rPr>
        <w:t>N. G.;</w:t>
      </w:r>
      <w:r w:rsidRPr="00DB5840">
        <w:rPr>
          <w:color w:val="000000" w:themeColor="text1"/>
        </w:rPr>
        <w:t xml:space="preserve"> Green</w:t>
      </w:r>
      <w:r>
        <w:rPr>
          <w:color w:val="000000" w:themeColor="text1"/>
        </w:rPr>
        <w:t xml:space="preserve"> M. J.;</w:t>
      </w:r>
      <w:r w:rsidRPr="00DB5840">
        <w:rPr>
          <w:color w:val="000000" w:themeColor="text1"/>
        </w:rPr>
        <w:t xml:space="preserve"> Rai</w:t>
      </w:r>
      <w:r>
        <w:rPr>
          <w:color w:val="000000" w:themeColor="text1"/>
        </w:rPr>
        <w:t xml:space="preserve"> P.</w:t>
      </w:r>
      <w:r w:rsidRPr="00DB5840">
        <w:rPr>
          <w:color w:val="000000" w:themeColor="text1"/>
        </w:rPr>
        <w:t xml:space="preserve"> K.</w:t>
      </w:r>
      <w:r>
        <w:rPr>
          <w:color w:val="000000" w:themeColor="text1"/>
        </w:rPr>
        <w:t xml:space="preserve">; </w:t>
      </w:r>
      <w:r w:rsidRPr="00DB5840">
        <w:rPr>
          <w:color w:val="000000" w:themeColor="text1"/>
        </w:rPr>
        <w:t>Behabtu</w:t>
      </w:r>
      <w:r>
        <w:rPr>
          <w:color w:val="000000" w:themeColor="text1"/>
        </w:rPr>
        <w:t xml:space="preserve"> N.;</w:t>
      </w:r>
      <w:r w:rsidRPr="00DB5840">
        <w:rPr>
          <w:color w:val="000000" w:themeColor="text1"/>
        </w:rPr>
        <w:t xml:space="preserve"> Prieto</w:t>
      </w:r>
      <w:r>
        <w:rPr>
          <w:color w:val="000000" w:themeColor="text1"/>
        </w:rPr>
        <w:t xml:space="preserve"> V</w:t>
      </w:r>
      <w:r w:rsidR="00AB0793">
        <w:rPr>
          <w:color w:val="000000" w:themeColor="text1"/>
        </w:rPr>
        <w:t xml:space="preserve">. et al. </w:t>
      </w:r>
      <w:r>
        <w:rPr>
          <w:color w:val="000000" w:themeColor="text1"/>
        </w:rPr>
        <w:t xml:space="preserve">M. </w:t>
      </w:r>
      <w:r w:rsidRPr="00DB5840">
        <w:rPr>
          <w:color w:val="000000" w:themeColor="text1"/>
        </w:rPr>
        <w:t>True solutions of single-walled carbon nanotubes for asse</w:t>
      </w:r>
      <w:r>
        <w:rPr>
          <w:color w:val="000000" w:themeColor="text1"/>
        </w:rPr>
        <w:t xml:space="preserve">mbly into macroscopic materials. </w:t>
      </w:r>
      <w:r w:rsidRPr="00262E05">
        <w:rPr>
          <w:i/>
          <w:color w:val="000000" w:themeColor="text1"/>
        </w:rPr>
        <w:t>Nat. Nanotechnol.</w:t>
      </w:r>
      <w:r w:rsidRPr="00DB5840">
        <w:rPr>
          <w:color w:val="000000" w:themeColor="text1"/>
        </w:rPr>
        <w:t xml:space="preserve"> </w:t>
      </w:r>
      <w:r w:rsidRPr="00DB5840">
        <w:rPr>
          <w:b/>
          <w:color w:val="000000" w:themeColor="text1"/>
        </w:rPr>
        <w:t>2009</w:t>
      </w:r>
      <w:r>
        <w:rPr>
          <w:color w:val="000000" w:themeColor="text1"/>
        </w:rPr>
        <w:t>, 4</w:t>
      </w:r>
      <w:r w:rsidRPr="00DB5840">
        <w:rPr>
          <w:color w:val="000000" w:themeColor="text1"/>
        </w:rPr>
        <w:t>, 830-834</w:t>
      </w:r>
      <w:r>
        <w:rPr>
          <w:color w:val="000000" w:themeColor="text1"/>
        </w:rPr>
        <w:t>.</w:t>
      </w:r>
      <w:bookmarkEnd w:id="28"/>
    </w:p>
    <w:p w14:paraId="2DCA17D3" w14:textId="0D3D43CB" w:rsidR="005D5C3E" w:rsidRDefault="005D5C3E" w:rsidP="005D5C3E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30" w:name="_Ref512934674"/>
      <w:r>
        <w:rPr>
          <w:color w:val="000000" w:themeColor="text1"/>
        </w:rPr>
        <w:t>Tune D. D.</w:t>
      </w:r>
      <w:r w:rsidRPr="00262E05">
        <w:rPr>
          <w:color w:val="000000" w:themeColor="text1"/>
        </w:rPr>
        <w:t>; Blanch A. J.; Shearer C. J.; M</w:t>
      </w:r>
      <w:r>
        <w:rPr>
          <w:color w:val="000000" w:themeColor="text1"/>
        </w:rPr>
        <w:t>oore K. E.</w:t>
      </w:r>
      <w:r w:rsidRPr="00262E05">
        <w:rPr>
          <w:color w:val="000000" w:themeColor="text1"/>
        </w:rPr>
        <w:t xml:space="preserve">; </w:t>
      </w:r>
      <w:r>
        <w:rPr>
          <w:color w:val="000000" w:themeColor="text1"/>
        </w:rPr>
        <w:t>Pfohl M.</w:t>
      </w:r>
      <w:r w:rsidRPr="00262E05">
        <w:rPr>
          <w:color w:val="000000" w:themeColor="text1"/>
        </w:rPr>
        <w:t>; Shapter J. G</w:t>
      </w:r>
      <w:r>
        <w:rPr>
          <w:color w:val="000000" w:themeColor="text1"/>
        </w:rPr>
        <w:t>.</w:t>
      </w:r>
      <w:r w:rsidR="00AB0793">
        <w:rPr>
          <w:color w:val="000000" w:themeColor="text1"/>
        </w:rPr>
        <w:t xml:space="preserve"> et al</w:t>
      </w:r>
      <w:r w:rsidRPr="00262E05">
        <w:rPr>
          <w:color w:val="000000" w:themeColor="text1"/>
        </w:rPr>
        <w:t xml:space="preserve">. Aligned Carbon Nanotube Thin Films from Liquid Crystal Polyelectrolyte Inks. </w:t>
      </w:r>
      <w:r w:rsidRPr="00262E05">
        <w:rPr>
          <w:i/>
          <w:color w:val="000000" w:themeColor="text1"/>
        </w:rPr>
        <w:t>ACS Appl. Mater. Interfaces</w:t>
      </w:r>
      <w:r w:rsidRPr="00262E05">
        <w:rPr>
          <w:color w:val="000000" w:themeColor="text1"/>
        </w:rPr>
        <w:t xml:space="preserve"> </w:t>
      </w:r>
      <w:r w:rsidRPr="00262E05">
        <w:rPr>
          <w:b/>
          <w:color w:val="000000" w:themeColor="text1"/>
        </w:rPr>
        <w:t>2015</w:t>
      </w:r>
      <w:r w:rsidRPr="00262E05">
        <w:rPr>
          <w:color w:val="000000" w:themeColor="text1"/>
        </w:rPr>
        <w:t>, 7, 25857−25864</w:t>
      </w:r>
      <w:r>
        <w:rPr>
          <w:color w:val="000000" w:themeColor="text1"/>
        </w:rPr>
        <w:t>.</w:t>
      </w:r>
      <w:bookmarkEnd w:id="30"/>
    </w:p>
    <w:p w14:paraId="662BFA2B" w14:textId="77777777" w:rsidR="005D5C3E" w:rsidRDefault="005D5C3E" w:rsidP="005D5C3E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31" w:name="_Ref512934675"/>
      <w:r w:rsidRPr="00C72DB1">
        <w:rPr>
          <w:color w:val="000000" w:themeColor="text1"/>
        </w:rPr>
        <w:t>Moulton</w:t>
      </w:r>
      <w:r>
        <w:rPr>
          <w:color w:val="000000" w:themeColor="text1"/>
        </w:rPr>
        <w:t xml:space="preserve"> S.</w:t>
      </w:r>
      <w:r w:rsidRPr="00C72DB1">
        <w:rPr>
          <w:color w:val="000000" w:themeColor="text1"/>
        </w:rPr>
        <w:t xml:space="preserve"> E.</w:t>
      </w:r>
      <w:r>
        <w:rPr>
          <w:color w:val="000000" w:themeColor="text1"/>
        </w:rPr>
        <w:t>;</w:t>
      </w:r>
      <w:r w:rsidRPr="00C72DB1">
        <w:rPr>
          <w:color w:val="000000" w:themeColor="text1"/>
        </w:rPr>
        <w:t xml:space="preserve"> Maugey </w:t>
      </w:r>
      <w:r>
        <w:rPr>
          <w:color w:val="000000" w:themeColor="text1"/>
        </w:rPr>
        <w:t xml:space="preserve">M.; Poulin P.; </w:t>
      </w:r>
      <w:r w:rsidRPr="00C72DB1">
        <w:rPr>
          <w:color w:val="000000" w:themeColor="text1"/>
        </w:rPr>
        <w:t xml:space="preserve">Wallace </w:t>
      </w:r>
      <w:r>
        <w:rPr>
          <w:color w:val="000000" w:themeColor="text1"/>
        </w:rPr>
        <w:t>G.</w:t>
      </w:r>
      <w:r w:rsidRPr="00C72DB1">
        <w:rPr>
          <w:color w:val="000000" w:themeColor="text1"/>
        </w:rPr>
        <w:t xml:space="preserve"> G.</w:t>
      </w:r>
      <w:r>
        <w:rPr>
          <w:color w:val="000000" w:themeColor="text1"/>
        </w:rPr>
        <w:t xml:space="preserve">; </w:t>
      </w:r>
      <w:r w:rsidRPr="00C72DB1">
        <w:rPr>
          <w:color w:val="000000" w:themeColor="text1"/>
        </w:rPr>
        <w:t>Liquid Crystal Behavior of Single-Walled Carbon Nanotubes Dispersed in Biological Hyaluronic Acid Solutions</w:t>
      </w:r>
      <w:r>
        <w:rPr>
          <w:color w:val="000000" w:themeColor="text1"/>
        </w:rPr>
        <w:t>.</w:t>
      </w:r>
      <w:r w:rsidRPr="00C72DB1">
        <w:rPr>
          <w:color w:val="000000" w:themeColor="text1"/>
        </w:rPr>
        <w:t xml:space="preserve"> </w:t>
      </w:r>
      <w:r w:rsidRPr="00E00E23">
        <w:rPr>
          <w:i/>
          <w:color w:val="000000" w:themeColor="text1"/>
        </w:rPr>
        <w:t>J. Am. Chem. Soc.</w:t>
      </w:r>
      <w:r w:rsidRPr="00C72DB1">
        <w:rPr>
          <w:color w:val="000000" w:themeColor="text1"/>
        </w:rPr>
        <w:t xml:space="preserve"> </w:t>
      </w:r>
      <w:r w:rsidRPr="00C72DB1">
        <w:rPr>
          <w:b/>
          <w:color w:val="000000" w:themeColor="text1"/>
        </w:rPr>
        <w:t>2007</w:t>
      </w:r>
      <w:r w:rsidRPr="00C72DB1">
        <w:rPr>
          <w:color w:val="000000" w:themeColor="text1"/>
        </w:rPr>
        <w:t>, 129, 9452-</w:t>
      </w:r>
      <w:r>
        <w:rPr>
          <w:color w:val="000000" w:themeColor="text1"/>
        </w:rPr>
        <w:t>9457.</w:t>
      </w:r>
      <w:bookmarkEnd w:id="31"/>
    </w:p>
    <w:p w14:paraId="3044E151" w14:textId="632CCF48" w:rsidR="005D5C3E" w:rsidRPr="00E728D8" w:rsidRDefault="005D5C3E" w:rsidP="005D5C3E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32" w:name="_Ref512934718"/>
      <w:r w:rsidRPr="00072533">
        <w:rPr>
          <w:color w:val="000000" w:themeColor="text1"/>
        </w:rPr>
        <w:t>Green</w:t>
      </w:r>
      <w:r>
        <w:rPr>
          <w:color w:val="000000" w:themeColor="text1"/>
        </w:rPr>
        <w:t xml:space="preserve"> M.</w:t>
      </w:r>
      <w:r w:rsidRPr="00072533">
        <w:rPr>
          <w:color w:val="000000" w:themeColor="text1"/>
        </w:rPr>
        <w:t xml:space="preserve"> J.</w:t>
      </w:r>
      <w:r>
        <w:rPr>
          <w:color w:val="000000" w:themeColor="text1"/>
        </w:rPr>
        <w:t xml:space="preserve">; </w:t>
      </w:r>
      <w:r w:rsidRPr="00072533">
        <w:rPr>
          <w:color w:val="000000" w:themeColor="text1"/>
        </w:rPr>
        <w:t xml:space="preserve">Parra-Vasquez A. </w:t>
      </w:r>
      <w:r>
        <w:rPr>
          <w:color w:val="000000" w:themeColor="text1"/>
        </w:rPr>
        <w:t>N.</w:t>
      </w:r>
      <w:r w:rsidRPr="00072533">
        <w:rPr>
          <w:color w:val="000000" w:themeColor="text1"/>
        </w:rPr>
        <w:t xml:space="preserve"> G</w:t>
      </w:r>
      <w:r>
        <w:rPr>
          <w:color w:val="000000" w:themeColor="text1"/>
        </w:rPr>
        <w:t>.;</w:t>
      </w:r>
      <w:r w:rsidRPr="00072533">
        <w:rPr>
          <w:color w:val="000000" w:themeColor="text1"/>
        </w:rPr>
        <w:t xml:space="preserve"> Behabtu</w:t>
      </w:r>
      <w:r>
        <w:rPr>
          <w:color w:val="000000" w:themeColor="text1"/>
        </w:rPr>
        <w:t xml:space="preserve"> N.; </w:t>
      </w:r>
      <w:r w:rsidRPr="00072533">
        <w:rPr>
          <w:color w:val="000000" w:themeColor="text1"/>
        </w:rPr>
        <w:t xml:space="preserve">Pasquali </w:t>
      </w:r>
      <w:r>
        <w:rPr>
          <w:color w:val="000000" w:themeColor="text1"/>
        </w:rPr>
        <w:t>M</w:t>
      </w:r>
      <w:r w:rsidRPr="00072533">
        <w:rPr>
          <w:color w:val="000000" w:themeColor="text1"/>
        </w:rPr>
        <w:t>. Modeling the phase behavior of polydisperse rigid rods with attractive interactions with applications to single-walled carbon nanotubes</w:t>
      </w:r>
      <w:r>
        <w:rPr>
          <w:color w:val="000000" w:themeColor="text1"/>
        </w:rPr>
        <w:t xml:space="preserve"> in superacids</w:t>
      </w:r>
      <w:r w:rsidRPr="00072533">
        <w:rPr>
          <w:color w:val="000000" w:themeColor="text1"/>
        </w:rPr>
        <w:t xml:space="preserve">. </w:t>
      </w:r>
      <w:r w:rsidRPr="004F6602">
        <w:rPr>
          <w:i/>
          <w:color w:val="000000" w:themeColor="text1"/>
        </w:rPr>
        <w:t xml:space="preserve">J. Chem Phys. </w:t>
      </w:r>
      <w:r w:rsidRPr="004F6602">
        <w:rPr>
          <w:b/>
          <w:color w:val="000000" w:themeColor="text1"/>
        </w:rPr>
        <w:t>2009</w:t>
      </w:r>
      <w:r w:rsidR="004D50E4">
        <w:rPr>
          <w:color w:val="000000" w:themeColor="text1"/>
        </w:rPr>
        <w:t xml:space="preserve">, </w:t>
      </w:r>
      <w:r w:rsidRPr="00980166">
        <w:rPr>
          <w:color w:val="000000" w:themeColor="text1"/>
        </w:rPr>
        <w:t>131, 084901</w:t>
      </w:r>
      <w:r>
        <w:rPr>
          <w:color w:val="000000" w:themeColor="text1"/>
        </w:rPr>
        <w:t xml:space="preserve">-1 - </w:t>
      </w:r>
      <w:r w:rsidRPr="00980166">
        <w:rPr>
          <w:color w:val="000000" w:themeColor="text1"/>
        </w:rPr>
        <w:t>084901</w:t>
      </w:r>
      <w:r>
        <w:rPr>
          <w:color w:val="000000" w:themeColor="text1"/>
        </w:rPr>
        <w:t>-10.</w:t>
      </w:r>
      <w:bookmarkEnd w:id="32"/>
    </w:p>
    <w:p w14:paraId="3E713808" w14:textId="08573D27" w:rsidR="00CE4126" w:rsidRPr="004F6602" w:rsidRDefault="00CE4126" w:rsidP="004F6602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33" w:name="_Ref514319716"/>
      <w:r w:rsidRPr="004F6602">
        <w:rPr>
          <w:color w:val="000000" w:themeColor="text1"/>
        </w:rPr>
        <w:t>Song</w:t>
      </w:r>
      <w:r>
        <w:rPr>
          <w:color w:val="000000" w:themeColor="text1"/>
        </w:rPr>
        <w:t xml:space="preserve"> W.</w:t>
      </w:r>
      <w:r w:rsidRPr="00CE4126">
        <w:rPr>
          <w:color w:val="000000" w:themeColor="text1"/>
        </w:rPr>
        <w:t>;</w:t>
      </w:r>
      <w:r w:rsidRPr="004F6602">
        <w:rPr>
          <w:color w:val="000000" w:themeColor="text1"/>
        </w:rPr>
        <w:t xml:space="preserve"> Kinloch</w:t>
      </w:r>
      <w:r w:rsidRPr="00CE4126">
        <w:rPr>
          <w:color w:val="000000" w:themeColor="text1"/>
        </w:rPr>
        <w:t xml:space="preserve"> </w:t>
      </w:r>
      <w:r>
        <w:rPr>
          <w:color w:val="000000" w:themeColor="text1"/>
        </w:rPr>
        <w:t>I.</w:t>
      </w:r>
      <w:r w:rsidRPr="00392557">
        <w:rPr>
          <w:color w:val="000000" w:themeColor="text1"/>
        </w:rPr>
        <w:t xml:space="preserve"> A.</w:t>
      </w:r>
      <w:r>
        <w:rPr>
          <w:color w:val="000000" w:themeColor="text1"/>
        </w:rPr>
        <w:t>;</w:t>
      </w:r>
      <w:r w:rsidRPr="004F6602">
        <w:rPr>
          <w:color w:val="000000" w:themeColor="text1"/>
        </w:rPr>
        <w:t xml:space="preserve"> Windle </w:t>
      </w:r>
      <w:r>
        <w:rPr>
          <w:color w:val="000000" w:themeColor="text1"/>
        </w:rPr>
        <w:t>A. H.</w:t>
      </w:r>
      <w:r w:rsidRPr="004F6602">
        <w:rPr>
          <w:color w:val="000000" w:themeColor="text1"/>
        </w:rPr>
        <w:t xml:space="preserve"> Nematic Liquid Crystallinity of Multiwall Carbon Nanotubes</w:t>
      </w:r>
      <w:r w:rsidRPr="00CE4126">
        <w:rPr>
          <w:color w:val="000000" w:themeColor="text1"/>
        </w:rPr>
        <w:t xml:space="preserve">. </w:t>
      </w:r>
      <w:r w:rsidRPr="004F6602">
        <w:rPr>
          <w:i/>
          <w:color w:val="000000" w:themeColor="text1"/>
        </w:rPr>
        <w:t>Science</w:t>
      </w:r>
      <w:r w:rsidRPr="004F6602">
        <w:rPr>
          <w:color w:val="000000" w:themeColor="text1"/>
        </w:rPr>
        <w:t xml:space="preserve"> </w:t>
      </w:r>
      <w:r w:rsidRPr="004F6602">
        <w:rPr>
          <w:b/>
          <w:color w:val="000000" w:themeColor="text1"/>
        </w:rPr>
        <w:t>2003</w:t>
      </w:r>
      <w:r>
        <w:rPr>
          <w:color w:val="000000" w:themeColor="text1"/>
        </w:rPr>
        <w:t>,</w:t>
      </w:r>
      <w:r w:rsidRPr="004F6602">
        <w:rPr>
          <w:color w:val="000000" w:themeColor="text1"/>
        </w:rPr>
        <w:t xml:space="preserve"> 302</w:t>
      </w:r>
      <w:r>
        <w:rPr>
          <w:color w:val="000000" w:themeColor="text1"/>
        </w:rPr>
        <w:t>,</w:t>
      </w:r>
      <w:r w:rsidRPr="004F6602">
        <w:rPr>
          <w:color w:val="000000" w:themeColor="text1"/>
        </w:rPr>
        <w:t xml:space="preserve"> </w:t>
      </w:r>
      <w:r>
        <w:rPr>
          <w:color w:val="000000" w:themeColor="text1"/>
        </w:rPr>
        <w:t>1363.</w:t>
      </w:r>
      <w:bookmarkEnd w:id="33"/>
    </w:p>
    <w:p w14:paraId="30E3B86B" w14:textId="5E52CF18" w:rsidR="004F6602" w:rsidRPr="004F6602" w:rsidRDefault="004F6602" w:rsidP="004F6602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34" w:name="_Ref514320036"/>
      <w:r w:rsidRPr="004F6602">
        <w:rPr>
          <w:color w:val="000000" w:themeColor="text1"/>
        </w:rPr>
        <w:t>Cao Q.</w:t>
      </w:r>
      <w:r>
        <w:rPr>
          <w:color w:val="000000" w:themeColor="text1"/>
        </w:rPr>
        <w:t>;</w:t>
      </w:r>
      <w:r w:rsidRPr="004F6602">
        <w:rPr>
          <w:color w:val="000000" w:themeColor="text1"/>
        </w:rPr>
        <w:t xml:space="preserve"> Han</w:t>
      </w:r>
      <w:r>
        <w:rPr>
          <w:color w:val="000000" w:themeColor="text1"/>
        </w:rPr>
        <w:t xml:space="preserve"> S. J.</w:t>
      </w:r>
      <w:r w:rsidRPr="004F6602">
        <w:rPr>
          <w:color w:val="000000" w:themeColor="text1"/>
        </w:rPr>
        <w:t>; Tulevski</w:t>
      </w:r>
      <w:r>
        <w:rPr>
          <w:color w:val="000000" w:themeColor="text1"/>
        </w:rPr>
        <w:t xml:space="preserve"> G. S.;</w:t>
      </w:r>
      <w:r w:rsidRPr="004F6602">
        <w:rPr>
          <w:color w:val="000000" w:themeColor="text1"/>
        </w:rPr>
        <w:t xml:space="preserve"> Zhu</w:t>
      </w:r>
      <w:r>
        <w:rPr>
          <w:color w:val="000000" w:themeColor="text1"/>
        </w:rPr>
        <w:t xml:space="preserve"> Y.;</w:t>
      </w:r>
      <w:r w:rsidRPr="004F6602">
        <w:rPr>
          <w:color w:val="000000" w:themeColor="text1"/>
        </w:rPr>
        <w:t xml:space="preserve"> Lu </w:t>
      </w:r>
      <w:r>
        <w:rPr>
          <w:color w:val="000000" w:themeColor="text1"/>
        </w:rPr>
        <w:t xml:space="preserve">D. D. ; </w:t>
      </w:r>
      <w:r w:rsidRPr="004F6602">
        <w:rPr>
          <w:color w:val="000000" w:themeColor="text1"/>
        </w:rPr>
        <w:t xml:space="preserve">Haensch </w:t>
      </w:r>
      <w:r>
        <w:rPr>
          <w:color w:val="000000" w:themeColor="text1"/>
        </w:rPr>
        <w:t xml:space="preserve">W. </w:t>
      </w:r>
      <w:r w:rsidRPr="004F6602">
        <w:rPr>
          <w:color w:val="000000" w:themeColor="text1"/>
        </w:rPr>
        <w:t>Arrays of single-walled carbon nanotubes with full surface coverage for high-performance electronics</w:t>
      </w:r>
      <w:r>
        <w:rPr>
          <w:color w:val="000000" w:themeColor="text1"/>
        </w:rPr>
        <w:t xml:space="preserve">. </w:t>
      </w:r>
      <w:r w:rsidRPr="004F6602">
        <w:rPr>
          <w:i/>
          <w:color w:val="000000" w:themeColor="text1"/>
        </w:rPr>
        <w:t>Nature Nanotech.</w:t>
      </w:r>
      <w:r>
        <w:rPr>
          <w:color w:val="000000" w:themeColor="text1"/>
        </w:rPr>
        <w:t xml:space="preserve"> </w:t>
      </w:r>
      <w:r w:rsidRPr="004F6602">
        <w:rPr>
          <w:b/>
          <w:color w:val="000000" w:themeColor="text1"/>
        </w:rPr>
        <w:t>2013</w:t>
      </w:r>
      <w:r w:rsidR="004D50E4">
        <w:rPr>
          <w:color w:val="000000" w:themeColor="text1"/>
        </w:rPr>
        <w:t>, 8</w:t>
      </w:r>
      <w:r>
        <w:rPr>
          <w:color w:val="000000" w:themeColor="text1"/>
        </w:rPr>
        <w:t xml:space="preserve">, </w:t>
      </w:r>
      <w:r w:rsidRPr="004F6602">
        <w:rPr>
          <w:color w:val="000000" w:themeColor="text1"/>
        </w:rPr>
        <w:t>180-186</w:t>
      </w:r>
      <w:r>
        <w:rPr>
          <w:color w:val="000000" w:themeColor="text1"/>
        </w:rPr>
        <w:t>.</w:t>
      </w:r>
      <w:bookmarkEnd w:id="34"/>
    </w:p>
    <w:p w14:paraId="2B8EB5B1" w14:textId="7E20AC69" w:rsidR="00AC1F0F" w:rsidRDefault="007F28A2" w:rsidP="00AC1F0F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35" w:name="_Ref499545027"/>
      <w:bookmarkStart w:id="36" w:name="_Ref529771533"/>
      <w:bookmarkEnd w:id="17"/>
      <w:bookmarkEnd w:id="18"/>
      <w:bookmarkEnd w:id="29"/>
      <w:r>
        <w:rPr>
          <w:color w:val="000000" w:themeColor="text1"/>
        </w:rPr>
        <w:t>Strano M. S.</w:t>
      </w:r>
      <w:r w:rsidRPr="00ED4308">
        <w:rPr>
          <w:color w:val="000000" w:themeColor="text1"/>
        </w:rPr>
        <w:t>; Moore V. C. ; Miller M. K.; Allen M. J. ; Haroz E.</w:t>
      </w:r>
      <w:r>
        <w:rPr>
          <w:color w:val="000000" w:themeColor="text1"/>
        </w:rPr>
        <w:t xml:space="preserve"> H. ; Kittrell C. </w:t>
      </w:r>
      <w:r w:rsidR="00AB0793">
        <w:rPr>
          <w:color w:val="000000" w:themeColor="text1"/>
        </w:rPr>
        <w:t>et al</w:t>
      </w:r>
      <w:r>
        <w:rPr>
          <w:color w:val="000000" w:themeColor="text1"/>
        </w:rPr>
        <w:t xml:space="preserve">. </w:t>
      </w:r>
      <w:r w:rsidRPr="00ED4308">
        <w:rPr>
          <w:color w:val="000000" w:themeColor="text1"/>
        </w:rPr>
        <w:t>The Role of Surfactant Adsorption during Ultrasonication in the Dispersion of Single-Walled Carbon Nanotubes</w:t>
      </w:r>
      <w:r>
        <w:rPr>
          <w:color w:val="000000" w:themeColor="text1"/>
        </w:rPr>
        <w:t xml:space="preserve">. </w:t>
      </w:r>
      <w:r w:rsidRPr="00E00E23">
        <w:rPr>
          <w:i/>
          <w:color w:val="000000" w:themeColor="text1"/>
        </w:rPr>
        <w:t>J. Nanosci. Nanotechnol.</w:t>
      </w:r>
      <w:r>
        <w:rPr>
          <w:color w:val="000000" w:themeColor="text1"/>
        </w:rPr>
        <w:t xml:space="preserve"> </w:t>
      </w:r>
      <w:r w:rsidRPr="00ED4308">
        <w:rPr>
          <w:b/>
          <w:color w:val="000000" w:themeColor="text1"/>
        </w:rPr>
        <w:t>2003</w:t>
      </w:r>
      <w:r w:rsidRPr="00ED4308">
        <w:rPr>
          <w:color w:val="000000" w:themeColor="text1"/>
        </w:rPr>
        <w:t>, 3, 81-86</w:t>
      </w:r>
      <w:bookmarkEnd w:id="35"/>
      <w:r w:rsidR="0037546E">
        <w:rPr>
          <w:color w:val="000000" w:themeColor="text1"/>
        </w:rPr>
        <w:t>.</w:t>
      </w:r>
      <w:bookmarkEnd w:id="36"/>
    </w:p>
    <w:p w14:paraId="2D6B3F8E" w14:textId="6581BE1C" w:rsidR="008E675E" w:rsidRPr="00BC7612" w:rsidRDefault="008E675E" w:rsidP="008E675E">
      <w:pPr>
        <w:pStyle w:val="TFReferencesSection"/>
        <w:numPr>
          <w:ilvl w:val="0"/>
          <w:numId w:val="33"/>
        </w:numPr>
        <w:rPr>
          <w:rFonts w:cs="Times"/>
          <w:color w:val="000000"/>
          <w:szCs w:val="24"/>
          <w:lang w:val="en-GB"/>
        </w:rPr>
      </w:pPr>
      <w:bookmarkStart w:id="37" w:name="_Ref512939226"/>
      <w:r w:rsidRPr="004F6602">
        <w:rPr>
          <w:color w:val="000000" w:themeColor="text1"/>
        </w:rPr>
        <w:t xml:space="preserve">Wanless </w:t>
      </w:r>
      <w:r>
        <w:rPr>
          <w:color w:val="000000" w:themeColor="text1"/>
        </w:rPr>
        <w:t xml:space="preserve">E. J.; </w:t>
      </w:r>
      <w:r w:rsidRPr="004F6602">
        <w:rPr>
          <w:color w:val="000000" w:themeColor="text1"/>
        </w:rPr>
        <w:t>William A. Ducker</w:t>
      </w:r>
      <w:r>
        <w:rPr>
          <w:color w:val="000000" w:themeColor="text1"/>
        </w:rPr>
        <w:t xml:space="preserve"> W.A.</w:t>
      </w:r>
      <w:r w:rsidRPr="004F6602">
        <w:rPr>
          <w:color w:val="000000" w:themeColor="text1"/>
        </w:rPr>
        <w:t xml:space="preserve"> Organization of Sodium Dodecyl Sulfate at the Graphite-Solution Interface</w:t>
      </w:r>
      <w:r>
        <w:rPr>
          <w:color w:val="000000" w:themeColor="text1"/>
        </w:rPr>
        <w:t>.</w:t>
      </w:r>
      <w:r w:rsidRPr="004F6602">
        <w:rPr>
          <w:color w:val="000000" w:themeColor="text1"/>
        </w:rPr>
        <w:t xml:space="preserve"> </w:t>
      </w:r>
      <w:r w:rsidRPr="004F6602">
        <w:rPr>
          <w:i/>
          <w:color w:val="000000" w:themeColor="text1"/>
        </w:rPr>
        <w:t>J. Phys. Chem.</w:t>
      </w:r>
      <w:r w:rsidRPr="004F6602">
        <w:rPr>
          <w:color w:val="000000" w:themeColor="text1"/>
        </w:rPr>
        <w:t xml:space="preserve"> </w:t>
      </w:r>
      <w:r w:rsidRPr="004F6602">
        <w:rPr>
          <w:b/>
          <w:color w:val="000000" w:themeColor="text1"/>
        </w:rPr>
        <w:t>1996</w:t>
      </w:r>
      <w:r w:rsidRPr="004F6602">
        <w:rPr>
          <w:color w:val="000000" w:themeColor="text1"/>
        </w:rPr>
        <w:t>, 100, 3207-3214</w:t>
      </w:r>
      <w:r>
        <w:rPr>
          <w:color w:val="000000" w:themeColor="text1"/>
        </w:rPr>
        <w:t>.</w:t>
      </w:r>
      <w:bookmarkEnd w:id="37"/>
    </w:p>
    <w:p w14:paraId="5DBBD3B9" w14:textId="4C4C9E0B" w:rsidR="00BC7612" w:rsidRDefault="00BC7612" w:rsidP="00BC7612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38" w:name="_Ref523677352"/>
      <w:r w:rsidRPr="00BC7612">
        <w:rPr>
          <w:color w:val="000000" w:themeColor="text1"/>
        </w:rPr>
        <w:t>Dresselhaus M.S.</w:t>
      </w:r>
      <w:r>
        <w:rPr>
          <w:color w:val="000000" w:themeColor="text1"/>
        </w:rPr>
        <w:t>;</w:t>
      </w:r>
      <w:r w:rsidRPr="00BC7612">
        <w:rPr>
          <w:color w:val="000000" w:themeColor="text1"/>
        </w:rPr>
        <w:t xml:space="preserve"> Dresselhaus G.</w:t>
      </w:r>
      <w:r>
        <w:rPr>
          <w:color w:val="000000" w:themeColor="text1"/>
        </w:rPr>
        <w:t>;</w:t>
      </w:r>
      <w:r w:rsidRPr="00BC7612">
        <w:rPr>
          <w:color w:val="000000" w:themeColor="text1"/>
        </w:rPr>
        <w:t xml:space="preserve"> Saito R.</w:t>
      </w:r>
      <w:r>
        <w:rPr>
          <w:color w:val="000000" w:themeColor="text1"/>
        </w:rPr>
        <w:t>;</w:t>
      </w:r>
      <w:r w:rsidRPr="00BC7612">
        <w:rPr>
          <w:color w:val="000000" w:themeColor="text1"/>
        </w:rPr>
        <w:t xml:space="preserve"> Jorio A. </w:t>
      </w:r>
      <w:r>
        <w:rPr>
          <w:color w:val="000000" w:themeColor="text1"/>
        </w:rPr>
        <w:t>Raman Spectroscopy of Carb</w:t>
      </w:r>
      <w:r w:rsidR="00A056E1">
        <w:rPr>
          <w:color w:val="000000" w:themeColor="text1"/>
        </w:rPr>
        <w:t xml:space="preserve">on Nanotubes. </w:t>
      </w:r>
      <w:r w:rsidR="00A056E1" w:rsidRPr="00A056E1">
        <w:rPr>
          <w:i/>
          <w:color w:val="000000" w:themeColor="text1"/>
        </w:rPr>
        <w:t xml:space="preserve">Phys. Reports </w:t>
      </w:r>
      <w:r w:rsidRPr="00A056E1">
        <w:rPr>
          <w:b/>
          <w:i/>
          <w:color w:val="000000" w:themeColor="text1"/>
        </w:rPr>
        <w:t>2005</w:t>
      </w:r>
      <w:r w:rsidR="00A056E1" w:rsidRPr="00A056E1">
        <w:rPr>
          <w:i/>
          <w:color w:val="000000" w:themeColor="text1"/>
        </w:rPr>
        <w:t>,</w:t>
      </w:r>
      <w:r w:rsidRPr="00A056E1">
        <w:rPr>
          <w:i/>
          <w:color w:val="000000" w:themeColor="text1"/>
        </w:rPr>
        <w:t xml:space="preserve"> </w:t>
      </w:r>
      <w:r w:rsidR="00A056E1" w:rsidRPr="004D50E4">
        <w:rPr>
          <w:color w:val="000000" w:themeColor="text1"/>
        </w:rPr>
        <w:t xml:space="preserve">409, </w:t>
      </w:r>
      <w:r w:rsidRPr="004D50E4">
        <w:rPr>
          <w:color w:val="000000" w:themeColor="text1"/>
        </w:rPr>
        <w:t>47–99</w:t>
      </w:r>
      <w:r>
        <w:rPr>
          <w:color w:val="000000" w:themeColor="text1"/>
        </w:rPr>
        <w:t>.</w:t>
      </w:r>
      <w:bookmarkEnd w:id="38"/>
    </w:p>
    <w:p w14:paraId="205F4718" w14:textId="59993232" w:rsidR="00652958" w:rsidRPr="004D50E4" w:rsidRDefault="00652958" w:rsidP="00BC7612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39" w:name="_Ref529699796"/>
      <w:r w:rsidRPr="00652958">
        <w:rPr>
          <w:color w:val="000000" w:themeColor="text1"/>
        </w:rPr>
        <w:t>Vigolo</w:t>
      </w:r>
      <w:r>
        <w:rPr>
          <w:color w:val="000000" w:themeColor="text1"/>
        </w:rPr>
        <w:t xml:space="preserve"> B.; Penicaud A.;</w:t>
      </w:r>
      <w:r w:rsidRPr="00652958">
        <w:rPr>
          <w:color w:val="000000" w:themeColor="text1"/>
        </w:rPr>
        <w:t xml:space="preserve"> Coulon</w:t>
      </w:r>
      <w:r>
        <w:rPr>
          <w:color w:val="000000" w:themeColor="text1"/>
        </w:rPr>
        <w:t xml:space="preserve"> C.;</w:t>
      </w:r>
      <w:r w:rsidRPr="00652958">
        <w:rPr>
          <w:color w:val="000000" w:themeColor="text1"/>
        </w:rPr>
        <w:t xml:space="preserve"> Sauder</w:t>
      </w:r>
      <w:r>
        <w:rPr>
          <w:color w:val="000000" w:themeColor="text1"/>
        </w:rPr>
        <w:t xml:space="preserve"> C.; </w:t>
      </w:r>
      <w:r w:rsidRPr="00652958">
        <w:rPr>
          <w:color w:val="000000" w:themeColor="text1"/>
        </w:rPr>
        <w:t>Pailler</w:t>
      </w:r>
      <w:r>
        <w:rPr>
          <w:color w:val="000000" w:themeColor="text1"/>
        </w:rPr>
        <w:t xml:space="preserve"> R.; </w:t>
      </w:r>
      <w:r w:rsidRPr="00652958">
        <w:rPr>
          <w:color w:val="000000" w:themeColor="text1"/>
        </w:rPr>
        <w:t>Journet</w:t>
      </w:r>
      <w:r>
        <w:rPr>
          <w:color w:val="000000" w:themeColor="text1"/>
        </w:rPr>
        <w:t xml:space="preserve"> C.; Bernier P.; </w:t>
      </w:r>
      <w:r w:rsidRPr="00652958">
        <w:rPr>
          <w:color w:val="000000" w:themeColor="text1"/>
        </w:rPr>
        <w:t>Poulin</w:t>
      </w:r>
      <w:r>
        <w:rPr>
          <w:color w:val="000000" w:themeColor="text1"/>
        </w:rPr>
        <w:t xml:space="preserve"> P. </w:t>
      </w:r>
      <w:r w:rsidRPr="00652958">
        <w:rPr>
          <w:color w:val="000000" w:themeColor="text1"/>
        </w:rPr>
        <w:t>Macroscopic Fibers and Ribbons of Oriented Carbon Nanotubes</w:t>
      </w:r>
      <w:r>
        <w:rPr>
          <w:color w:val="000000" w:themeColor="text1"/>
        </w:rPr>
        <w:t xml:space="preserve">. </w:t>
      </w:r>
      <w:r w:rsidRPr="00592A6F">
        <w:rPr>
          <w:i/>
          <w:color w:val="000000" w:themeColor="text1"/>
        </w:rPr>
        <w:t xml:space="preserve">Science </w:t>
      </w:r>
      <w:r w:rsidRPr="00592A6F">
        <w:rPr>
          <w:b/>
          <w:i/>
          <w:color w:val="000000" w:themeColor="text1"/>
        </w:rPr>
        <w:t>2000</w:t>
      </w:r>
      <w:r w:rsidRPr="00592A6F">
        <w:rPr>
          <w:i/>
          <w:color w:val="000000" w:themeColor="text1"/>
        </w:rPr>
        <w:t xml:space="preserve">, </w:t>
      </w:r>
      <w:r w:rsidRPr="004D50E4">
        <w:rPr>
          <w:color w:val="000000" w:themeColor="text1"/>
        </w:rPr>
        <w:t>290</w:t>
      </w:r>
      <w:r w:rsidRPr="00592A6F">
        <w:rPr>
          <w:i/>
          <w:color w:val="000000" w:themeColor="text1"/>
        </w:rPr>
        <w:t xml:space="preserve">, </w:t>
      </w:r>
      <w:r w:rsidRPr="004D50E4">
        <w:rPr>
          <w:color w:val="000000" w:themeColor="text1"/>
        </w:rPr>
        <w:t>1331-1334.</w:t>
      </w:r>
      <w:bookmarkEnd w:id="39"/>
    </w:p>
    <w:p w14:paraId="38DEE237" w14:textId="5E318881" w:rsidR="00652958" w:rsidRDefault="008437E0" w:rsidP="00BC7612">
      <w:pPr>
        <w:pStyle w:val="TFReferencesSection"/>
        <w:numPr>
          <w:ilvl w:val="0"/>
          <w:numId w:val="33"/>
        </w:numPr>
        <w:rPr>
          <w:i/>
          <w:color w:val="000000" w:themeColor="text1"/>
        </w:rPr>
      </w:pPr>
      <w:bookmarkStart w:id="40" w:name="_Ref529699934"/>
      <w:r w:rsidRPr="008437E0">
        <w:rPr>
          <w:color w:val="000000" w:themeColor="text1"/>
        </w:rPr>
        <w:t>Sun</w:t>
      </w:r>
      <w:r>
        <w:rPr>
          <w:color w:val="000000" w:themeColor="text1"/>
        </w:rPr>
        <w:t xml:space="preserve"> Z.; </w:t>
      </w:r>
      <w:r w:rsidRPr="008437E0">
        <w:rPr>
          <w:color w:val="000000" w:themeColor="text1"/>
        </w:rPr>
        <w:t>Nicolosi</w:t>
      </w:r>
      <w:r>
        <w:rPr>
          <w:color w:val="000000" w:themeColor="text1"/>
        </w:rPr>
        <w:t xml:space="preserve"> V.; </w:t>
      </w:r>
      <w:r w:rsidRPr="008437E0">
        <w:rPr>
          <w:color w:val="000000" w:themeColor="text1"/>
        </w:rPr>
        <w:t>Rickard</w:t>
      </w:r>
      <w:r>
        <w:rPr>
          <w:color w:val="000000" w:themeColor="text1"/>
        </w:rPr>
        <w:t xml:space="preserve"> D.; </w:t>
      </w:r>
      <w:r w:rsidRPr="008437E0">
        <w:rPr>
          <w:color w:val="000000" w:themeColor="text1"/>
        </w:rPr>
        <w:t>Bergin</w:t>
      </w:r>
      <w:r>
        <w:rPr>
          <w:color w:val="000000" w:themeColor="text1"/>
        </w:rPr>
        <w:t xml:space="preserve"> S. D</w:t>
      </w:r>
      <w:proofErr w:type="gramStart"/>
      <w:r>
        <w:rPr>
          <w:color w:val="000000" w:themeColor="text1"/>
        </w:rPr>
        <w:t>. ;</w:t>
      </w:r>
      <w:proofErr w:type="gramEnd"/>
      <w:r>
        <w:rPr>
          <w:color w:val="000000" w:themeColor="text1"/>
        </w:rPr>
        <w:t xml:space="preserve"> Aherne D.; </w:t>
      </w:r>
      <w:r w:rsidRPr="008437E0">
        <w:rPr>
          <w:color w:val="000000" w:themeColor="text1"/>
        </w:rPr>
        <w:t>Coleman</w:t>
      </w:r>
      <w:r>
        <w:rPr>
          <w:color w:val="000000" w:themeColor="text1"/>
        </w:rPr>
        <w:t xml:space="preserve"> J. N. </w:t>
      </w:r>
      <w:r w:rsidRPr="008437E0">
        <w:rPr>
          <w:color w:val="000000" w:themeColor="text1"/>
        </w:rPr>
        <w:t>Quantitative Evaluation of Surfactant-stabilized Single-walled Carbon Nanotubes: Dispersion Quality and Its Correlation with Zeta Potential</w:t>
      </w:r>
      <w:r>
        <w:rPr>
          <w:color w:val="000000" w:themeColor="text1"/>
        </w:rPr>
        <w:t>.</w:t>
      </w:r>
      <w:r w:rsidRPr="008437E0">
        <w:t xml:space="preserve"> </w:t>
      </w:r>
      <w:r w:rsidRPr="00592A6F">
        <w:rPr>
          <w:i/>
          <w:color w:val="000000" w:themeColor="text1"/>
        </w:rPr>
        <w:t xml:space="preserve">J. Phys. Chem. C </w:t>
      </w:r>
      <w:r w:rsidRPr="00592A6F">
        <w:rPr>
          <w:b/>
          <w:i/>
          <w:color w:val="000000" w:themeColor="text1"/>
        </w:rPr>
        <w:t>2008</w:t>
      </w:r>
      <w:r w:rsidRPr="008437E0">
        <w:rPr>
          <w:i/>
          <w:color w:val="000000" w:themeColor="text1"/>
        </w:rPr>
        <w:t xml:space="preserve">, </w:t>
      </w:r>
      <w:r w:rsidRPr="004D50E4">
        <w:rPr>
          <w:color w:val="000000" w:themeColor="text1"/>
        </w:rPr>
        <w:t>112, 10692–10699</w:t>
      </w:r>
      <w:r w:rsidRPr="008437E0">
        <w:rPr>
          <w:i/>
          <w:color w:val="000000" w:themeColor="text1"/>
        </w:rPr>
        <w:t>.</w:t>
      </w:r>
      <w:bookmarkEnd w:id="40"/>
    </w:p>
    <w:p w14:paraId="2D4EB1E7" w14:textId="1FECF0CA" w:rsidR="008437E0" w:rsidRPr="00592A6F" w:rsidRDefault="008437E0" w:rsidP="00BC7612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41" w:name="_Ref529700017"/>
      <w:bookmarkStart w:id="42" w:name="_Ref529826199"/>
      <w:r w:rsidRPr="00592A6F">
        <w:rPr>
          <w:color w:val="000000" w:themeColor="text1"/>
        </w:rPr>
        <w:t>Grossiord</w:t>
      </w:r>
      <w:r>
        <w:rPr>
          <w:color w:val="000000" w:themeColor="text1"/>
        </w:rPr>
        <w:t xml:space="preserve"> N</w:t>
      </w:r>
      <w:r w:rsidR="00731717">
        <w:rPr>
          <w:color w:val="000000" w:themeColor="text1"/>
        </w:rPr>
        <w:t xml:space="preserve">; </w:t>
      </w:r>
      <w:r w:rsidR="00731717" w:rsidRPr="00731717">
        <w:rPr>
          <w:color w:val="000000" w:themeColor="text1"/>
        </w:rPr>
        <w:t>Regev O.</w:t>
      </w:r>
      <w:r w:rsidR="00731717">
        <w:rPr>
          <w:color w:val="000000" w:themeColor="text1"/>
        </w:rPr>
        <w:t>;</w:t>
      </w:r>
      <w:r w:rsidR="00731717" w:rsidRPr="00731717">
        <w:rPr>
          <w:color w:val="000000" w:themeColor="text1"/>
        </w:rPr>
        <w:t xml:space="preserve"> Loos J.</w:t>
      </w:r>
      <w:r w:rsidR="00731717">
        <w:rPr>
          <w:color w:val="000000" w:themeColor="text1"/>
        </w:rPr>
        <w:t>;</w:t>
      </w:r>
      <w:r w:rsidR="00731717" w:rsidRPr="00731717">
        <w:rPr>
          <w:color w:val="000000" w:themeColor="text1"/>
        </w:rPr>
        <w:t xml:space="preserve"> Meuldijk J.</w:t>
      </w:r>
      <w:r w:rsidR="00731717">
        <w:rPr>
          <w:color w:val="000000" w:themeColor="text1"/>
        </w:rPr>
        <w:t>;</w:t>
      </w:r>
      <w:r w:rsidR="00731717" w:rsidRPr="00731717">
        <w:rPr>
          <w:color w:val="000000" w:themeColor="text1"/>
        </w:rPr>
        <w:t xml:space="preserve"> Koning C. E.</w:t>
      </w:r>
      <w:r w:rsidR="00731717">
        <w:rPr>
          <w:color w:val="000000" w:themeColor="text1"/>
        </w:rPr>
        <w:t xml:space="preserve"> T</w:t>
      </w:r>
      <w:r w:rsidR="00731717" w:rsidRPr="00731717">
        <w:rPr>
          <w:color w:val="000000" w:themeColor="text1"/>
        </w:rPr>
        <w:t>ime-Dependent Study of the Exfoliation Process of Carbon Nanotubes in Aqueous Dispersions by Using UV-Visible Spectroscopy</w:t>
      </w:r>
      <w:r w:rsidRPr="00592A6F">
        <w:rPr>
          <w:color w:val="000000" w:themeColor="text1"/>
        </w:rPr>
        <w:t xml:space="preserve">. </w:t>
      </w:r>
      <w:bookmarkEnd w:id="41"/>
      <w:r w:rsidR="00731717" w:rsidRPr="00731717">
        <w:rPr>
          <w:i/>
          <w:color w:val="000000" w:themeColor="text1"/>
        </w:rPr>
        <w:t xml:space="preserve">Anal Chem </w:t>
      </w:r>
      <w:r w:rsidR="00731717" w:rsidRPr="004D50E4">
        <w:rPr>
          <w:b/>
          <w:color w:val="000000" w:themeColor="text1"/>
        </w:rPr>
        <w:t>2005</w:t>
      </w:r>
      <w:r w:rsidR="004D50E4">
        <w:rPr>
          <w:color w:val="000000" w:themeColor="text1"/>
        </w:rPr>
        <w:t>,</w:t>
      </w:r>
      <w:r w:rsidR="00731717" w:rsidRPr="004D50E4">
        <w:rPr>
          <w:color w:val="000000" w:themeColor="text1"/>
        </w:rPr>
        <w:t xml:space="preserve"> 77</w:t>
      </w:r>
      <w:r w:rsidR="004D50E4">
        <w:rPr>
          <w:color w:val="000000" w:themeColor="text1"/>
        </w:rPr>
        <w:t>,</w:t>
      </w:r>
      <w:r w:rsidR="00731717" w:rsidRPr="004D50E4">
        <w:rPr>
          <w:color w:val="000000" w:themeColor="text1"/>
        </w:rPr>
        <w:t xml:space="preserve"> 5135-5139</w:t>
      </w:r>
      <w:r w:rsidR="00731717">
        <w:rPr>
          <w:i/>
          <w:color w:val="000000" w:themeColor="text1"/>
        </w:rPr>
        <w:t>.</w:t>
      </w:r>
      <w:bookmarkEnd w:id="42"/>
    </w:p>
    <w:p w14:paraId="1594C9CE" w14:textId="007D1583" w:rsidR="00914776" w:rsidRPr="00592A6F" w:rsidRDefault="00914776" w:rsidP="00592A6F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43" w:name="_Ref529700352"/>
      <w:proofErr w:type="gramStart"/>
      <w:r w:rsidRPr="00592A6F">
        <w:rPr>
          <w:color w:val="000000" w:themeColor="text1"/>
        </w:rPr>
        <w:t>Sa</w:t>
      </w:r>
      <w:proofErr w:type="gramEnd"/>
      <w:r w:rsidRPr="00592A6F">
        <w:rPr>
          <w:color w:val="000000" w:themeColor="text1"/>
        </w:rPr>
        <w:t xml:space="preserve"> </w:t>
      </w:r>
      <w:r>
        <w:rPr>
          <w:color w:val="000000" w:themeColor="text1"/>
        </w:rPr>
        <w:t>V.;</w:t>
      </w:r>
      <w:r w:rsidRPr="00914776">
        <w:rPr>
          <w:color w:val="000000" w:themeColor="text1"/>
        </w:rPr>
        <w:t xml:space="preserve"> </w:t>
      </w:r>
      <w:r w:rsidRPr="00592A6F">
        <w:rPr>
          <w:color w:val="000000" w:themeColor="text1"/>
        </w:rPr>
        <w:t>Kornev</w:t>
      </w:r>
      <w:r>
        <w:rPr>
          <w:color w:val="000000" w:themeColor="text1"/>
        </w:rPr>
        <w:t xml:space="preserve"> K. G.</w:t>
      </w:r>
      <w:r w:rsidRPr="00592A6F">
        <w:rPr>
          <w:color w:val="000000" w:themeColor="text1"/>
        </w:rPr>
        <w:t xml:space="preserve"> Analysis of Stability of Nanotube Dispersions Using Surface Tension Isotherms</w:t>
      </w:r>
      <w:r>
        <w:rPr>
          <w:color w:val="000000" w:themeColor="text1"/>
        </w:rPr>
        <w:t>.</w:t>
      </w:r>
      <w:r w:rsidRPr="00592A6F">
        <w:rPr>
          <w:color w:val="000000" w:themeColor="text1"/>
        </w:rPr>
        <w:t xml:space="preserve"> </w:t>
      </w:r>
      <w:r w:rsidRPr="00592A6F">
        <w:rPr>
          <w:i/>
          <w:color w:val="000000" w:themeColor="text1"/>
        </w:rPr>
        <w:t xml:space="preserve">Langmuir </w:t>
      </w:r>
      <w:r w:rsidRPr="004D50E4">
        <w:rPr>
          <w:b/>
          <w:color w:val="000000" w:themeColor="text1"/>
        </w:rPr>
        <w:t>2011</w:t>
      </w:r>
      <w:r w:rsidRPr="00592A6F">
        <w:rPr>
          <w:i/>
          <w:color w:val="000000" w:themeColor="text1"/>
        </w:rPr>
        <w:t xml:space="preserve">, </w:t>
      </w:r>
      <w:r w:rsidRPr="004D50E4">
        <w:rPr>
          <w:color w:val="000000" w:themeColor="text1"/>
        </w:rPr>
        <w:t>27, 13451–13460</w:t>
      </w:r>
      <w:bookmarkEnd w:id="43"/>
      <w:r w:rsidR="00AA18D6">
        <w:rPr>
          <w:color w:val="000000" w:themeColor="text1"/>
        </w:rPr>
        <w:t>.</w:t>
      </w:r>
    </w:p>
    <w:p w14:paraId="00814F3E" w14:textId="708A30BF" w:rsidR="00914776" w:rsidRPr="00592A6F" w:rsidRDefault="00914776" w:rsidP="00592A6F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44" w:name="_Ref529700560"/>
      <w:r w:rsidRPr="00592A6F">
        <w:rPr>
          <w:color w:val="000000" w:themeColor="text1"/>
        </w:rPr>
        <w:t>Duan</w:t>
      </w:r>
      <w:r>
        <w:rPr>
          <w:color w:val="000000" w:themeColor="text1"/>
        </w:rPr>
        <w:t xml:space="preserve"> W. H.</w:t>
      </w:r>
      <w:r w:rsidRPr="00914776">
        <w:rPr>
          <w:color w:val="000000" w:themeColor="text1"/>
        </w:rPr>
        <w:t>;</w:t>
      </w:r>
      <w:r w:rsidRPr="00592A6F">
        <w:rPr>
          <w:color w:val="000000" w:themeColor="text1"/>
        </w:rPr>
        <w:t xml:space="preserve"> </w:t>
      </w:r>
      <w:r w:rsidRPr="00914776">
        <w:rPr>
          <w:color w:val="000000" w:themeColor="text1"/>
        </w:rPr>
        <w:t xml:space="preserve">Wang Q.; </w:t>
      </w:r>
      <w:r w:rsidRPr="00592A6F">
        <w:rPr>
          <w:color w:val="000000" w:themeColor="text1"/>
        </w:rPr>
        <w:t>Collins</w:t>
      </w:r>
      <w:r>
        <w:rPr>
          <w:color w:val="000000" w:themeColor="text1"/>
        </w:rPr>
        <w:t xml:space="preserve"> F.</w:t>
      </w:r>
      <w:r w:rsidRPr="00592A6F">
        <w:rPr>
          <w:color w:val="000000" w:themeColor="text1"/>
        </w:rPr>
        <w:t xml:space="preserve"> Dispersion of carbon nanotubes with SDS surfactants: a study from a binding energy perspective. </w:t>
      </w:r>
      <w:r w:rsidRPr="00592A6F">
        <w:rPr>
          <w:i/>
          <w:color w:val="000000" w:themeColor="text1"/>
        </w:rPr>
        <w:t xml:space="preserve">Chem. Sci. </w:t>
      </w:r>
      <w:r w:rsidRPr="004D50E4">
        <w:rPr>
          <w:b/>
          <w:color w:val="000000" w:themeColor="text1"/>
        </w:rPr>
        <w:t>2011</w:t>
      </w:r>
      <w:r w:rsidRPr="00592A6F">
        <w:rPr>
          <w:i/>
          <w:color w:val="000000" w:themeColor="text1"/>
        </w:rPr>
        <w:t xml:space="preserve">, </w:t>
      </w:r>
      <w:r w:rsidRPr="004D50E4">
        <w:rPr>
          <w:color w:val="000000" w:themeColor="text1"/>
        </w:rPr>
        <w:t>2, 1407-1413</w:t>
      </w:r>
      <w:bookmarkEnd w:id="44"/>
      <w:r w:rsidR="00AA18D6">
        <w:rPr>
          <w:color w:val="000000" w:themeColor="text1"/>
        </w:rPr>
        <w:t>.</w:t>
      </w:r>
    </w:p>
    <w:p w14:paraId="4199E03F" w14:textId="106CAC69" w:rsidR="008437E0" w:rsidRPr="00592A6F" w:rsidRDefault="00B32823" w:rsidP="00BC7612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45" w:name="_Ref529701751"/>
      <w:r>
        <w:rPr>
          <w:color w:val="000000" w:themeColor="text1"/>
        </w:rPr>
        <w:t>Richard C.;</w:t>
      </w:r>
      <w:r w:rsidRPr="00B32823">
        <w:rPr>
          <w:color w:val="000000" w:themeColor="text1"/>
        </w:rPr>
        <w:t xml:space="preserve"> Balavoine</w:t>
      </w:r>
      <w:r>
        <w:rPr>
          <w:color w:val="000000" w:themeColor="text1"/>
        </w:rPr>
        <w:t xml:space="preserve"> F.; </w:t>
      </w:r>
      <w:r w:rsidRPr="00B32823">
        <w:rPr>
          <w:color w:val="000000" w:themeColor="text1"/>
        </w:rPr>
        <w:t>Schultz</w:t>
      </w:r>
      <w:r>
        <w:rPr>
          <w:color w:val="000000" w:themeColor="text1"/>
        </w:rPr>
        <w:t xml:space="preserve"> P.;</w:t>
      </w:r>
      <w:r w:rsidRPr="00B32823">
        <w:rPr>
          <w:color w:val="000000" w:themeColor="text1"/>
        </w:rPr>
        <w:t xml:space="preserve"> Ebbesen</w:t>
      </w:r>
      <w:r>
        <w:rPr>
          <w:color w:val="000000" w:themeColor="text1"/>
        </w:rPr>
        <w:t xml:space="preserve"> </w:t>
      </w:r>
      <w:r w:rsidRPr="00B32823">
        <w:rPr>
          <w:color w:val="000000" w:themeColor="text1"/>
        </w:rPr>
        <w:t>T</w:t>
      </w:r>
      <w:r>
        <w:rPr>
          <w:color w:val="000000" w:themeColor="text1"/>
        </w:rPr>
        <w:t>.</w:t>
      </w:r>
      <w:r w:rsidRPr="00B32823">
        <w:rPr>
          <w:color w:val="000000" w:themeColor="text1"/>
        </w:rPr>
        <w:t xml:space="preserve"> W.</w:t>
      </w:r>
      <w:r>
        <w:rPr>
          <w:color w:val="000000" w:themeColor="text1"/>
        </w:rPr>
        <w:t>;</w:t>
      </w:r>
      <w:r w:rsidRPr="00B32823">
        <w:rPr>
          <w:color w:val="000000" w:themeColor="text1"/>
        </w:rPr>
        <w:t xml:space="preserve"> Mioskowski</w:t>
      </w:r>
      <w:r>
        <w:rPr>
          <w:color w:val="000000" w:themeColor="text1"/>
        </w:rPr>
        <w:t xml:space="preserve"> C. </w:t>
      </w:r>
      <w:r w:rsidRPr="00B32823">
        <w:rPr>
          <w:color w:val="000000" w:themeColor="text1"/>
        </w:rPr>
        <w:t>Supramolecular Self-Assembly of Lipid Derivatives on Carbon Nanotubes</w:t>
      </w:r>
      <w:r>
        <w:rPr>
          <w:color w:val="000000" w:themeColor="text1"/>
        </w:rPr>
        <w:t xml:space="preserve">. </w:t>
      </w:r>
      <w:r w:rsidRPr="00592A6F">
        <w:rPr>
          <w:i/>
          <w:color w:val="000000" w:themeColor="text1"/>
        </w:rPr>
        <w:t xml:space="preserve">Science </w:t>
      </w:r>
      <w:r w:rsidRPr="004D50E4">
        <w:rPr>
          <w:b/>
          <w:color w:val="000000" w:themeColor="text1"/>
        </w:rPr>
        <w:t>2003</w:t>
      </w:r>
      <w:r w:rsidRPr="00592A6F">
        <w:rPr>
          <w:i/>
          <w:color w:val="000000" w:themeColor="text1"/>
        </w:rPr>
        <w:t xml:space="preserve">, </w:t>
      </w:r>
      <w:r w:rsidRPr="004D50E4">
        <w:rPr>
          <w:color w:val="000000" w:themeColor="text1"/>
        </w:rPr>
        <w:t>300, 775-778</w:t>
      </w:r>
      <w:r>
        <w:rPr>
          <w:i/>
          <w:color w:val="000000" w:themeColor="text1"/>
        </w:rPr>
        <w:t>.</w:t>
      </w:r>
      <w:bookmarkEnd w:id="45"/>
    </w:p>
    <w:p w14:paraId="04C8F467" w14:textId="11E244E2" w:rsidR="00B32823" w:rsidRPr="004D50E4" w:rsidRDefault="00B32823" w:rsidP="00BC7612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46" w:name="_Ref529701769"/>
      <w:r w:rsidRPr="00B32823">
        <w:rPr>
          <w:color w:val="000000" w:themeColor="text1"/>
        </w:rPr>
        <w:t>Yurekli</w:t>
      </w:r>
      <w:r>
        <w:rPr>
          <w:color w:val="000000" w:themeColor="text1"/>
        </w:rPr>
        <w:t xml:space="preserve"> K.;</w:t>
      </w:r>
      <w:r w:rsidRPr="00B32823">
        <w:rPr>
          <w:color w:val="000000" w:themeColor="text1"/>
        </w:rPr>
        <w:t xml:space="preserve"> Mitchell</w:t>
      </w:r>
      <w:r>
        <w:rPr>
          <w:color w:val="000000" w:themeColor="text1"/>
        </w:rPr>
        <w:t xml:space="preserve"> </w:t>
      </w:r>
      <w:r w:rsidRPr="00B32823">
        <w:rPr>
          <w:color w:val="000000" w:themeColor="text1"/>
        </w:rPr>
        <w:t>C. A.</w:t>
      </w:r>
      <w:r>
        <w:rPr>
          <w:color w:val="000000" w:themeColor="text1"/>
        </w:rPr>
        <w:t>;</w:t>
      </w:r>
      <w:r w:rsidRPr="00B32823">
        <w:rPr>
          <w:color w:val="000000" w:themeColor="text1"/>
        </w:rPr>
        <w:t xml:space="preserve"> Krishnamoorti</w:t>
      </w:r>
      <w:r>
        <w:rPr>
          <w:color w:val="000000" w:themeColor="text1"/>
        </w:rPr>
        <w:t xml:space="preserve"> R. </w:t>
      </w:r>
      <w:r w:rsidRPr="00B32823">
        <w:rPr>
          <w:color w:val="000000" w:themeColor="text1"/>
        </w:rPr>
        <w:t>Small-Angle Neutron Scattering from Surfactant-Assisted Aqueous Dispersions of Carbon Nanotubes</w:t>
      </w:r>
      <w:r>
        <w:rPr>
          <w:color w:val="000000" w:themeColor="text1"/>
        </w:rPr>
        <w:t xml:space="preserve">. </w:t>
      </w:r>
      <w:r w:rsidRPr="00592A6F">
        <w:rPr>
          <w:i/>
          <w:color w:val="000000" w:themeColor="text1"/>
        </w:rPr>
        <w:t xml:space="preserve">J. Am. Chem. Soc. </w:t>
      </w:r>
      <w:r w:rsidRPr="004D50E4">
        <w:rPr>
          <w:b/>
          <w:color w:val="000000" w:themeColor="text1"/>
        </w:rPr>
        <w:t>2004</w:t>
      </w:r>
      <w:r w:rsidR="00DD0B6D">
        <w:rPr>
          <w:i/>
          <w:color w:val="000000" w:themeColor="text1"/>
        </w:rPr>
        <w:t xml:space="preserve">, </w:t>
      </w:r>
      <w:r w:rsidR="00DD0B6D" w:rsidRPr="004D50E4">
        <w:rPr>
          <w:color w:val="000000" w:themeColor="text1"/>
        </w:rPr>
        <w:t>126</w:t>
      </w:r>
      <w:r w:rsidRPr="004D50E4">
        <w:rPr>
          <w:color w:val="000000" w:themeColor="text1"/>
        </w:rPr>
        <w:t>, 9902-9903.</w:t>
      </w:r>
      <w:bookmarkEnd w:id="46"/>
    </w:p>
    <w:p w14:paraId="227D924D" w14:textId="4591417D" w:rsidR="00731717" w:rsidRPr="004D50E4" w:rsidRDefault="00731717" w:rsidP="00731717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47" w:name="_Ref529702088"/>
      <w:r w:rsidRPr="00024B44">
        <w:rPr>
          <w:color w:val="000000" w:themeColor="text1"/>
        </w:rPr>
        <w:t>Grossiord</w:t>
      </w:r>
      <w:r>
        <w:rPr>
          <w:color w:val="000000" w:themeColor="text1"/>
        </w:rPr>
        <w:t xml:space="preserve"> N.</w:t>
      </w:r>
      <w:r w:rsidRPr="008437E0">
        <w:rPr>
          <w:color w:val="000000" w:themeColor="text1"/>
        </w:rPr>
        <w:t>; V</w:t>
      </w:r>
      <w:r w:rsidRPr="00024B44">
        <w:rPr>
          <w:color w:val="000000" w:themeColor="text1"/>
        </w:rPr>
        <w:t>an der Schoot</w:t>
      </w:r>
      <w:r>
        <w:rPr>
          <w:color w:val="000000" w:themeColor="text1"/>
        </w:rPr>
        <w:t xml:space="preserve"> P.;</w:t>
      </w:r>
      <w:r w:rsidRPr="008437E0">
        <w:rPr>
          <w:color w:val="000000" w:themeColor="text1"/>
        </w:rPr>
        <w:t xml:space="preserve"> </w:t>
      </w:r>
      <w:r w:rsidRPr="00024B44">
        <w:rPr>
          <w:color w:val="000000" w:themeColor="text1"/>
        </w:rPr>
        <w:t>Meuldijk</w:t>
      </w:r>
      <w:r>
        <w:rPr>
          <w:color w:val="000000" w:themeColor="text1"/>
        </w:rPr>
        <w:t xml:space="preserve"> J.;</w:t>
      </w:r>
      <w:r w:rsidRPr="008437E0">
        <w:rPr>
          <w:color w:val="000000" w:themeColor="text1"/>
        </w:rPr>
        <w:t xml:space="preserve"> </w:t>
      </w:r>
      <w:r w:rsidRPr="00024B44">
        <w:rPr>
          <w:color w:val="000000" w:themeColor="text1"/>
        </w:rPr>
        <w:t>Koning</w:t>
      </w:r>
      <w:r>
        <w:rPr>
          <w:color w:val="000000" w:themeColor="text1"/>
        </w:rPr>
        <w:t xml:space="preserve"> </w:t>
      </w:r>
      <w:r w:rsidRPr="00024B44">
        <w:rPr>
          <w:color w:val="000000" w:themeColor="text1"/>
        </w:rPr>
        <w:t xml:space="preserve">C. E. Determination of the Surface Coverage of Exfoliated Carbon Nanotubes by Surfactant Molecules in Aqueous Solution. </w:t>
      </w:r>
      <w:r w:rsidRPr="008437E0">
        <w:rPr>
          <w:i/>
          <w:color w:val="000000" w:themeColor="text1"/>
        </w:rPr>
        <w:t xml:space="preserve">Langmuir </w:t>
      </w:r>
      <w:r w:rsidRPr="004D50E4">
        <w:rPr>
          <w:b/>
          <w:color w:val="000000" w:themeColor="text1"/>
        </w:rPr>
        <w:t>2007</w:t>
      </w:r>
      <w:r w:rsidRPr="004D50E4">
        <w:rPr>
          <w:color w:val="000000" w:themeColor="text1"/>
        </w:rPr>
        <w:t>, 23, 3646-3653</w:t>
      </w:r>
      <w:bookmarkEnd w:id="47"/>
      <w:r w:rsidR="00AA18D6">
        <w:rPr>
          <w:color w:val="000000" w:themeColor="text1"/>
        </w:rPr>
        <w:t>.</w:t>
      </w:r>
    </w:p>
    <w:p w14:paraId="2BC71B3D" w14:textId="22AC42F4" w:rsidR="00B32823" w:rsidRPr="004D50E4" w:rsidRDefault="00731717" w:rsidP="00BC7612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48" w:name="_Ref529702288"/>
      <w:r w:rsidRPr="00731717">
        <w:rPr>
          <w:color w:val="000000" w:themeColor="text1"/>
        </w:rPr>
        <w:t xml:space="preserve">Tan </w:t>
      </w:r>
      <w:r>
        <w:rPr>
          <w:color w:val="000000" w:themeColor="text1"/>
        </w:rPr>
        <w:t xml:space="preserve">Y. </w:t>
      </w:r>
      <w:r w:rsidRPr="00731717">
        <w:rPr>
          <w:color w:val="000000" w:themeColor="text1"/>
        </w:rPr>
        <w:t>and Resasco</w:t>
      </w:r>
      <w:r>
        <w:rPr>
          <w:color w:val="000000" w:themeColor="text1"/>
        </w:rPr>
        <w:t xml:space="preserve"> </w:t>
      </w:r>
      <w:r w:rsidRPr="00731717">
        <w:rPr>
          <w:color w:val="000000" w:themeColor="text1"/>
        </w:rPr>
        <w:t>D. E.</w:t>
      </w:r>
      <w:r>
        <w:rPr>
          <w:color w:val="000000" w:themeColor="text1"/>
        </w:rPr>
        <w:t xml:space="preserve"> </w:t>
      </w:r>
      <w:r w:rsidRPr="00731717">
        <w:rPr>
          <w:color w:val="000000" w:themeColor="text1"/>
        </w:rPr>
        <w:t>Dispersion of Single-Walled Carbon Nanotubes of Narrow Diameter Distribution</w:t>
      </w:r>
      <w:r>
        <w:rPr>
          <w:color w:val="000000" w:themeColor="text1"/>
        </w:rPr>
        <w:t>.</w:t>
      </w:r>
      <w:r w:rsidRPr="00731717">
        <w:rPr>
          <w:color w:val="000000" w:themeColor="text1"/>
        </w:rPr>
        <w:t xml:space="preserve"> </w:t>
      </w:r>
      <w:r w:rsidRPr="00592A6F">
        <w:rPr>
          <w:i/>
          <w:color w:val="000000" w:themeColor="text1"/>
        </w:rPr>
        <w:t xml:space="preserve">J. Phys. Chem. B </w:t>
      </w:r>
      <w:r w:rsidRPr="004D50E4">
        <w:rPr>
          <w:b/>
          <w:color w:val="000000" w:themeColor="text1"/>
        </w:rPr>
        <w:t>2005</w:t>
      </w:r>
      <w:r w:rsidRPr="004D50E4">
        <w:rPr>
          <w:color w:val="000000" w:themeColor="text1"/>
        </w:rPr>
        <w:t>, 109, 14454-14460</w:t>
      </w:r>
      <w:bookmarkEnd w:id="48"/>
      <w:r w:rsidR="00AA18D6">
        <w:rPr>
          <w:color w:val="000000" w:themeColor="text1"/>
        </w:rPr>
        <w:t>.</w:t>
      </w:r>
    </w:p>
    <w:p w14:paraId="0F5F7CF6" w14:textId="5FDE3D03" w:rsidR="00652958" w:rsidRDefault="00A20D0D" w:rsidP="00914776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49" w:name="_Ref529702582"/>
      <w:r w:rsidRPr="00A20D0D">
        <w:rPr>
          <w:color w:val="000000" w:themeColor="text1"/>
        </w:rPr>
        <w:t>O'Connell M. J.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Bachilo S. M.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Huffman C. B.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Moore V. C.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Strano M. S.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Haroz E. H.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Rialon K. L.</w:t>
      </w:r>
      <w:r>
        <w:rPr>
          <w:color w:val="000000" w:themeColor="text1"/>
        </w:rPr>
        <w:t xml:space="preserve">; </w:t>
      </w:r>
      <w:r w:rsidRPr="00A20D0D">
        <w:rPr>
          <w:color w:val="000000" w:themeColor="text1"/>
        </w:rPr>
        <w:t>Boul P. J.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Noon W. H.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Kittrell C.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Ma J.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Hauge R. H.</w:t>
      </w:r>
      <w:r>
        <w:rPr>
          <w:color w:val="000000" w:themeColor="text1"/>
        </w:rPr>
        <w:t>;</w:t>
      </w:r>
      <w:r w:rsidRPr="00A20D0D">
        <w:rPr>
          <w:color w:val="000000" w:themeColor="text1"/>
        </w:rPr>
        <w:t xml:space="preserve"> Weisman </w:t>
      </w:r>
      <w:r>
        <w:rPr>
          <w:color w:val="000000" w:themeColor="text1"/>
        </w:rPr>
        <w:t>R. B.;</w:t>
      </w:r>
      <w:r w:rsidRPr="00A20D0D">
        <w:rPr>
          <w:color w:val="000000" w:themeColor="text1"/>
        </w:rPr>
        <w:t xml:space="preserve"> Smalley </w:t>
      </w:r>
      <w:r>
        <w:rPr>
          <w:color w:val="000000" w:themeColor="text1"/>
        </w:rPr>
        <w:t xml:space="preserve">R. E. </w:t>
      </w:r>
      <w:r w:rsidRPr="00A20D0D">
        <w:rPr>
          <w:color w:val="000000" w:themeColor="text1"/>
        </w:rPr>
        <w:t>Band Gap Fluorescence from Individual Single-Walled Carbon Nanotubes</w:t>
      </w:r>
      <w:r>
        <w:rPr>
          <w:color w:val="000000" w:themeColor="text1"/>
        </w:rPr>
        <w:t xml:space="preserve">. </w:t>
      </w:r>
      <w:r w:rsidRPr="00A20D0D">
        <w:rPr>
          <w:color w:val="000000" w:themeColor="text1"/>
        </w:rPr>
        <w:t xml:space="preserve">Science </w:t>
      </w:r>
      <w:r w:rsidRPr="00592A6F">
        <w:rPr>
          <w:b/>
          <w:color w:val="000000" w:themeColor="text1"/>
        </w:rPr>
        <w:t>2002</w:t>
      </w:r>
      <w:r w:rsidRPr="004D50E4">
        <w:rPr>
          <w:color w:val="000000" w:themeColor="text1"/>
        </w:rPr>
        <w:t xml:space="preserve">, </w:t>
      </w:r>
      <w:r>
        <w:rPr>
          <w:color w:val="000000" w:themeColor="text1"/>
        </w:rPr>
        <w:t xml:space="preserve">297, 5581, </w:t>
      </w:r>
      <w:r w:rsidRPr="00A20D0D">
        <w:rPr>
          <w:color w:val="000000" w:themeColor="text1"/>
        </w:rPr>
        <w:t>593-596</w:t>
      </w:r>
      <w:r>
        <w:rPr>
          <w:color w:val="000000" w:themeColor="text1"/>
        </w:rPr>
        <w:t>.</w:t>
      </w:r>
      <w:bookmarkEnd w:id="49"/>
    </w:p>
    <w:p w14:paraId="25B6D2D4" w14:textId="49CCDF85" w:rsidR="00C43854" w:rsidRDefault="00C43854" w:rsidP="00914776">
      <w:pPr>
        <w:pStyle w:val="TFReferencesSection"/>
        <w:numPr>
          <w:ilvl w:val="0"/>
          <w:numId w:val="33"/>
        </w:numPr>
        <w:rPr>
          <w:i/>
          <w:color w:val="000000" w:themeColor="text1"/>
        </w:rPr>
      </w:pPr>
      <w:bookmarkStart w:id="50" w:name="_Ref529771820"/>
      <w:r w:rsidRPr="00C43854">
        <w:rPr>
          <w:color w:val="000000" w:themeColor="text1"/>
        </w:rPr>
        <w:t>Fernandes</w:t>
      </w:r>
      <w:r>
        <w:rPr>
          <w:color w:val="000000" w:themeColor="text1"/>
        </w:rPr>
        <w:t xml:space="preserve"> </w:t>
      </w:r>
      <w:r w:rsidRPr="00C43854">
        <w:rPr>
          <w:color w:val="000000" w:themeColor="text1"/>
        </w:rPr>
        <w:t>R. M. F.</w:t>
      </w:r>
      <w:r>
        <w:rPr>
          <w:color w:val="000000" w:themeColor="text1"/>
        </w:rPr>
        <w:t>;</w:t>
      </w:r>
      <w:r w:rsidRPr="00C43854">
        <w:rPr>
          <w:color w:val="000000" w:themeColor="text1"/>
        </w:rPr>
        <w:t xml:space="preserve"> Abreu</w:t>
      </w:r>
      <w:r>
        <w:rPr>
          <w:color w:val="000000" w:themeColor="text1"/>
        </w:rPr>
        <w:t xml:space="preserve"> </w:t>
      </w:r>
      <w:r w:rsidRPr="00C43854">
        <w:rPr>
          <w:color w:val="000000" w:themeColor="text1"/>
        </w:rPr>
        <w:t>B.</w:t>
      </w:r>
      <w:r>
        <w:rPr>
          <w:color w:val="000000" w:themeColor="text1"/>
        </w:rPr>
        <w:t>;</w:t>
      </w:r>
      <w:r w:rsidRPr="00C43854">
        <w:rPr>
          <w:color w:val="000000" w:themeColor="text1"/>
        </w:rPr>
        <w:t xml:space="preserve"> Claro</w:t>
      </w:r>
      <w:r>
        <w:rPr>
          <w:color w:val="000000" w:themeColor="text1"/>
        </w:rPr>
        <w:t xml:space="preserve"> </w:t>
      </w:r>
      <w:r w:rsidRPr="00C43854">
        <w:rPr>
          <w:color w:val="000000" w:themeColor="text1"/>
        </w:rPr>
        <w:t>B.</w:t>
      </w:r>
      <w:r>
        <w:rPr>
          <w:color w:val="000000" w:themeColor="text1"/>
        </w:rPr>
        <w:t>;</w:t>
      </w:r>
      <w:r w:rsidRPr="00C43854">
        <w:rPr>
          <w:color w:val="000000" w:themeColor="text1"/>
        </w:rPr>
        <w:t xml:space="preserve"> Buzaglo</w:t>
      </w:r>
      <w:r>
        <w:rPr>
          <w:color w:val="000000" w:themeColor="text1"/>
        </w:rPr>
        <w:t xml:space="preserve"> </w:t>
      </w:r>
      <w:r w:rsidRPr="00C43854">
        <w:rPr>
          <w:color w:val="000000" w:themeColor="text1"/>
        </w:rPr>
        <w:t>M.</w:t>
      </w:r>
      <w:r>
        <w:rPr>
          <w:color w:val="000000" w:themeColor="text1"/>
        </w:rPr>
        <w:t>;</w:t>
      </w:r>
      <w:r w:rsidRPr="00C43854">
        <w:rPr>
          <w:color w:val="000000" w:themeColor="text1"/>
        </w:rPr>
        <w:t xml:space="preserve"> Regev</w:t>
      </w:r>
      <w:r>
        <w:rPr>
          <w:color w:val="000000" w:themeColor="text1"/>
        </w:rPr>
        <w:t xml:space="preserve"> </w:t>
      </w:r>
      <w:r w:rsidRPr="00C43854">
        <w:rPr>
          <w:color w:val="000000" w:themeColor="text1"/>
        </w:rPr>
        <w:t>O.</w:t>
      </w:r>
      <w:r>
        <w:rPr>
          <w:color w:val="000000" w:themeColor="text1"/>
        </w:rPr>
        <w:t>;</w:t>
      </w:r>
      <w:r w:rsidRPr="00C43854">
        <w:rPr>
          <w:color w:val="000000" w:themeColor="text1"/>
        </w:rPr>
        <w:t xml:space="preserve"> Furó</w:t>
      </w:r>
      <w:r>
        <w:rPr>
          <w:color w:val="000000" w:themeColor="text1"/>
        </w:rPr>
        <w:t xml:space="preserve"> </w:t>
      </w:r>
      <w:r w:rsidRPr="00C43854">
        <w:rPr>
          <w:color w:val="000000" w:themeColor="text1"/>
        </w:rPr>
        <w:t>I.</w:t>
      </w:r>
      <w:r>
        <w:rPr>
          <w:color w:val="000000" w:themeColor="text1"/>
        </w:rPr>
        <w:t>;</w:t>
      </w:r>
      <w:r w:rsidRPr="00C43854">
        <w:rPr>
          <w:color w:val="000000" w:themeColor="text1"/>
        </w:rPr>
        <w:t xml:space="preserve"> and Marques</w:t>
      </w:r>
      <w:r>
        <w:rPr>
          <w:color w:val="000000" w:themeColor="text1"/>
        </w:rPr>
        <w:t xml:space="preserve"> E. F. </w:t>
      </w:r>
      <w:r w:rsidRPr="00C43854">
        <w:rPr>
          <w:color w:val="000000" w:themeColor="text1"/>
        </w:rPr>
        <w:t>Dispersing Carbon Nanotubes with Ionic Surfactants under Controlled Conditions: Comparisons and Insight</w:t>
      </w:r>
      <w:r>
        <w:rPr>
          <w:color w:val="000000" w:themeColor="text1"/>
        </w:rPr>
        <w:t xml:space="preserve">. </w:t>
      </w:r>
      <w:r w:rsidRPr="00592A6F">
        <w:rPr>
          <w:i/>
          <w:color w:val="000000" w:themeColor="text1"/>
        </w:rPr>
        <w:t xml:space="preserve">Langmuir </w:t>
      </w:r>
      <w:r w:rsidRPr="004D50E4">
        <w:rPr>
          <w:b/>
          <w:color w:val="000000" w:themeColor="text1"/>
        </w:rPr>
        <w:t>2015</w:t>
      </w:r>
      <w:r w:rsidRPr="004D50E4">
        <w:rPr>
          <w:color w:val="000000" w:themeColor="text1"/>
        </w:rPr>
        <w:t>, 31, 10955−10965</w:t>
      </w:r>
      <w:r>
        <w:rPr>
          <w:i/>
          <w:color w:val="000000" w:themeColor="text1"/>
        </w:rPr>
        <w:t>.</w:t>
      </w:r>
      <w:bookmarkEnd w:id="50"/>
    </w:p>
    <w:p w14:paraId="7E9D4DC8" w14:textId="772D66B0" w:rsidR="00C43854" w:rsidRDefault="00C43854" w:rsidP="00914776">
      <w:pPr>
        <w:pStyle w:val="TFReferencesSection"/>
        <w:numPr>
          <w:ilvl w:val="0"/>
          <w:numId w:val="33"/>
        </w:numPr>
        <w:rPr>
          <w:i/>
          <w:color w:val="000000" w:themeColor="text1"/>
        </w:rPr>
      </w:pPr>
      <w:bookmarkStart w:id="51" w:name="_Ref529771957"/>
      <w:r w:rsidRPr="00592A6F">
        <w:rPr>
          <w:color w:val="000000" w:themeColor="text1"/>
        </w:rPr>
        <w:t>Angelikopoulos</w:t>
      </w:r>
      <w:r>
        <w:rPr>
          <w:color w:val="000000" w:themeColor="text1"/>
        </w:rPr>
        <w:t xml:space="preserve"> </w:t>
      </w:r>
      <w:r w:rsidRPr="00024B44">
        <w:rPr>
          <w:color w:val="000000" w:themeColor="text1"/>
        </w:rPr>
        <w:t>P</w:t>
      </w:r>
      <w:r>
        <w:rPr>
          <w:color w:val="000000" w:themeColor="text1"/>
        </w:rPr>
        <w:t>.;</w:t>
      </w:r>
      <w:r w:rsidRPr="00592A6F">
        <w:rPr>
          <w:color w:val="000000" w:themeColor="text1"/>
        </w:rPr>
        <w:t xml:space="preserve"> Gromov</w:t>
      </w:r>
      <w:r>
        <w:rPr>
          <w:color w:val="000000" w:themeColor="text1"/>
        </w:rPr>
        <w:t xml:space="preserve"> A.;</w:t>
      </w:r>
      <w:r w:rsidRPr="00592A6F">
        <w:rPr>
          <w:color w:val="000000" w:themeColor="text1"/>
        </w:rPr>
        <w:t xml:space="preserve"> Leen</w:t>
      </w:r>
      <w:r>
        <w:rPr>
          <w:color w:val="000000" w:themeColor="text1"/>
        </w:rPr>
        <w:t xml:space="preserve"> A.;</w:t>
      </w:r>
      <w:r w:rsidRPr="00592A6F">
        <w:rPr>
          <w:color w:val="000000" w:themeColor="text1"/>
        </w:rPr>
        <w:t xml:space="preserve"> Nerushev</w:t>
      </w:r>
      <w:r>
        <w:rPr>
          <w:color w:val="000000" w:themeColor="text1"/>
        </w:rPr>
        <w:t xml:space="preserve"> O.;</w:t>
      </w:r>
      <w:r w:rsidRPr="00C43854">
        <w:rPr>
          <w:color w:val="000000" w:themeColor="text1"/>
        </w:rPr>
        <w:t xml:space="preserve"> </w:t>
      </w:r>
      <w:r w:rsidRPr="00592A6F">
        <w:rPr>
          <w:color w:val="000000" w:themeColor="text1"/>
        </w:rPr>
        <w:t>Bock</w:t>
      </w:r>
      <w:r>
        <w:rPr>
          <w:color w:val="000000" w:themeColor="text1"/>
        </w:rPr>
        <w:t xml:space="preserve"> H.;</w:t>
      </w:r>
      <w:r w:rsidRPr="00592A6F">
        <w:rPr>
          <w:color w:val="000000" w:themeColor="text1"/>
        </w:rPr>
        <w:t xml:space="preserve"> and Campbell</w:t>
      </w:r>
      <w:r>
        <w:rPr>
          <w:color w:val="000000" w:themeColor="text1"/>
        </w:rPr>
        <w:t xml:space="preserve"> </w:t>
      </w:r>
      <w:r w:rsidRPr="00024B44">
        <w:rPr>
          <w:color w:val="000000" w:themeColor="text1"/>
        </w:rPr>
        <w:t xml:space="preserve">E. E. </w:t>
      </w:r>
      <w:proofErr w:type="gramStart"/>
      <w:r w:rsidRPr="00024B44">
        <w:rPr>
          <w:color w:val="000000" w:themeColor="text1"/>
        </w:rPr>
        <w:t>B.</w:t>
      </w:r>
      <w:r w:rsidRPr="00592A6F">
        <w:rPr>
          <w:color w:val="000000" w:themeColor="text1"/>
        </w:rPr>
        <w:t>.</w:t>
      </w:r>
      <w:proofErr w:type="gramEnd"/>
      <w:r w:rsidRPr="00592A6F">
        <w:rPr>
          <w:color w:val="000000" w:themeColor="text1"/>
        </w:rPr>
        <w:t xml:space="preserve"> Dispersing Individual Single-Wall Carbon Nanotubes in Aqueous Surfactant Solutions below the cmc.</w:t>
      </w:r>
      <w:r>
        <w:rPr>
          <w:i/>
          <w:color w:val="000000" w:themeColor="text1"/>
        </w:rPr>
        <w:t xml:space="preserve"> </w:t>
      </w:r>
      <w:r w:rsidRPr="00C43854">
        <w:rPr>
          <w:i/>
          <w:color w:val="000000" w:themeColor="text1"/>
        </w:rPr>
        <w:t xml:space="preserve">J. Phys. Chem. C </w:t>
      </w:r>
      <w:r w:rsidRPr="004D50E4">
        <w:rPr>
          <w:b/>
          <w:color w:val="000000" w:themeColor="text1"/>
        </w:rPr>
        <w:t>2010</w:t>
      </w:r>
      <w:r w:rsidRPr="004D50E4">
        <w:rPr>
          <w:color w:val="000000" w:themeColor="text1"/>
        </w:rPr>
        <w:t>, 114, 2–9</w:t>
      </w:r>
      <w:bookmarkEnd w:id="51"/>
      <w:r w:rsidR="00392877" w:rsidRPr="004D50E4">
        <w:rPr>
          <w:color w:val="000000" w:themeColor="text1"/>
        </w:rPr>
        <w:t>.</w:t>
      </w:r>
    </w:p>
    <w:p w14:paraId="4DE577B0" w14:textId="67953DAE" w:rsidR="00392877" w:rsidRPr="004D50E4" w:rsidRDefault="00392877" w:rsidP="00914776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52" w:name="_Ref529826963"/>
      <w:r w:rsidRPr="00592A6F">
        <w:rPr>
          <w:color w:val="000000" w:themeColor="text1"/>
        </w:rPr>
        <w:t>Dassios</w:t>
      </w:r>
      <w:r w:rsidRPr="00392877">
        <w:rPr>
          <w:color w:val="000000" w:themeColor="text1"/>
        </w:rPr>
        <w:t xml:space="preserve"> </w:t>
      </w:r>
      <w:r w:rsidRPr="00BA19C7">
        <w:rPr>
          <w:color w:val="000000" w:themeColor="text1"/>
        </w:rPr>
        <w:t>K G.</w:t>
      </w:r>
      <w:r>
        <w:rPr>
          <w:color w:val="000000" w:themeColor="text1"/>
        </w:rPr>
        <w:t>;</w:t>
      </w:r>
      <w:r w:rsidRPr="00592A6F">
        <w:rPr>
          <w:color w:val="000000" w:themeColor="text1"/>
        </w:rPr>
        <w:t xml:space="preserve"> Alafogianni</w:t>
      </w:r>
      <w:r>
        <w:rPr>
          <w:color w:val="000000" w:themeColor="text1"/>
        </w:rPr>
        <w:t xml:space="preserve"> P.;</w:t>
      </w:r>
      <w:r w:rsidRPr="00592A6F">
        <w:rPr>
          <w:color w:val="000000" w:themeColor="text1"/>
        </w:rPr>
        <w:t xml:space="preserve"> Antiohos</w:t>
      </w:r>
      <w:r>
        <w:rPr>
          <w:color w:val="000000" w:themeColor="text1"/>
        </w:rPr>
        <w:t xml:space="preserve"> </w:t>
      </w:r>
      <w:r w:rsidRPr="00024B44">
        <w:rPr>
          <w:color w:val="000000" w:themeColor="text1"/>
        </w:rPr>
        <w:t>S</w:t>
      </w:r>
      <w:r>
        <w:rPr>
          <w:color w:val="000000" w:themeColor="text1"/>
        </w:rPr>
        <w:t>.</w:t>
      </w:r>
      <w:r w:rsidRPr="00024B44">
        <w:rPr>
          <w:color w:val="000000" w:themeColor="text1"/>
        </w:rPr>
        <w:t xml:space="preserve"> K.</w:t>
      </w:r>
      <w:r w:rsidRPr="00392877">
        <w:rPr>
          <w:color w:val="000000" w:themeColor="text1"/>
        </w:rPr>
        <w:t>;</w:t>
      </w:r>
      <w:r w:rsidRPr="00592A6F">
        <w:rPr>
          <w:color w:val="000000" w:themeColor="text1"/>
        </w:rPr>
        <w:t xml:space="preserve"> Leptokaridis</w:t>
      </w:r>
      <w:r>
        <w:rPr>
          <w:color w:val="000000" w:themeColor="text1"/>
        </w:rPr>
        <w:t xml:space="preserve"> </w:t>
      </w:r>
      <w:r w:rsidRPr="00024B44">
        <w:rPr>
          <w:color w:val="000000" w:themeColor="text1"/>
        </w:rPr>
        <w:t>C</w:t>
      </w:r>
      <w:r>
        <w:rPr>
          <w:color w:val="000000" w:themeColor="text1"/>
        </w:rPr>
        <w:t>.;</w:t>
      </w:r>
      <w:r w:rsidRPr="00592A6F">
        <w:rPr>
          <w:color w:val="000000" w:themeColor="text1"/>
        </w:rPr>
        <w:t xml:space="preserve"> Barkoula</w:t>
      </w:r>
      <w:r>
        <w:rPr>
          <w:color w:val="000000" w:themeColor="text1"/>
        </w:rPr>
        <w:t xml:space="preserve"> </w:t>
      </w:r>
      <w:r w:rsidRPr="00024B44">
        <w:rPr>
          <w:color w:val="000000" w:themeColor="text1"/>
        </w:rPr>
        <w:t>N-M</w:t>
      </w:r>
      <w:r>
        <w:rPr>
          <w:color w:val="000000" w:themeColor="text1"/>
        </w:rPr>
        <w:t>.</w:t>
      </w:r>
      <w:r w:rsidRPr="00392877">
        <w:rPr>
          <w:color w:val="000000" w:themeColor="text1"/>
        </w:rPr>
        <w:t>;</w:t>
      </w:r>
      <w:r w:rsidRPr="00592A6F">
        <w:rPr>
          <w:color w:val="000000" w:themeColor="text1"/>
        </w:rPr>
        <w:t xml:space="preserve"> Matikas</w:t>
      </w:r>
      <w:r>
        <w:rPr>
          <w:color w:val="000000" w:themeColor="text1"/>
        </w:rPr>
        <w:t xml:space="preserve"> </w:t>
      </w:r>
      <w:r w:rsidRPr="00024B44">
        <w:rPr>
          <w:color w:val="000000" w:themeColor="text1"/>
        </w:rPr>
        <w:t>T</w:t>
      </w:r>
      <w:r>
        <w:rPr>
          <w:color w:val="000000" w:themeColor="text1"/>
        </w:rPr>
        <w:t>.</w:t>
      </w:r>
      <w:r w:rsidRPr="00024B44">
        <w:rPr>
          <w:color w:val="000000" w:themeColor="text1"/>
        </w:rPr>
        <w:t xml:space="preserve"> E.</w:t>
      </w:r>
      <w:r w:rsidRPr="00592A6F">
        <w:rPr>
          <w:color w:val="000000" w:themeColor="text1"/>
        </w:rPr>
        <w:t xml:space="preserve"> Optimization of Sonication Parameters for Homogeneous Surfactant-Assisted Dispersion of Multiwalled Carbon Nanotubes in Aqueous Solutions.</w:t>
      </w:r>
      <w:r>
        <w:rPr>
          <w:i/>
          <w:color w:val="000000" w:themeColor="text1"/>
        </w:rPr>
        <w:t xml:space="preserve"> </w:t>
      </w:r>
      <w:r w:rsidRPr="00392877">
        <w:rPr>
          <w:i/>
          <w:color w:val="000000" w:themeColor="text1"/>
        </w:rPr>
        <w:t xml:space="preserve">J. Phys. Chem. C </w:t>
      </w:r>
      <w:r w:rsidRPr="004D50E4">
        <w:rPr>
          <w:b/>
          <w:color w:val="000000" w:themeColor="text1"/>
        </w:rPr>
        <w:t>2015</w:t>
      </w:r>
      <w:r w:rsidRPr="004D50E4">
        <w:rPr>
          <w:color w:val="000000" w:themeColor="text1"/>
        </w:rPr>
        <w:t>, 119, 7506−751</w:t>
      </w:r>
      <w:bookmarkEnd w:id="52"/>
      <w:r w:rsidR="0030111B" w:rsidRPr="004D50E4">
        <w:rPr>
          <w:color w:val="000000" w:themeColor="text1"/>
        </w:rPr>
        <w:t>.</w:t>
      </w:r>
    </w:p>
    <w:p w14:paraId="1B32DD97" w14:textId="51AEFFD0" w:rsidR="0030111B" w:rsidRPr="00592A6F" w:rsidRDefault="0030111B" w:rsidP="00592A6F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53" w:name="_Ref529827389"/>
      <w:r w:rsidRPr="00592A6F">
        <w:rPr>
          <w:color w:val="000000" w:themeColor="text1"/>
        </w:rPr>
        <w:t>Alafogianni</w:t>
      </w:r>
      <w:r>
        <w:rPr>
          <w:color w:val="000000" w:themeColor="text1"/>
        </w:rPr>
        <w:t xml:space="preserve"> P.</w:t>
      </w:r>
      <w:r w:rsidRPr="00592A6F">
        <w:rPr>
          <w:color w:val="000000" w:themeColor="text1"/>
        </w:rPr>
        <w:t xml:space="preserve"> On the efficiency of UV-vis spectroscopy in asssessing the dispersion quality in sonicated acqueous suspensions of CNTs. Colloids and Surfac</w:t>
      </w:r>
      <w:r w:rsidRPr="0030111B">
        <w:rPr>
          <w:color w:val="000000" w:themeColor="text1"/>
        </w:rPr>
        <w:t xml:space="preserve">es A: Physicochem. Eng. Aspects, </w:t>
      </w:r>
      <w:r w:rsidRPr="00592A6F">
        <w:rPr>
          <w:b/>
          <w:color w:val="000000" w:themeColor="text1"/>
        </w:rPr>
        <w:t>2016</w:t>
      </w:r>
      <w:r w:rsidRPr="0030111B">
        <w:rPr>
          <w:color w:val="000000" w:themeColor="text1"/>
        </w:rPr>
        <w:t xml:space="preserve">, 495, </w:t>
      </w:r>
      <w:r w:rsidRPr="00592A6F">
        <w:rPr>
          <w:color w:val="000000" w:themeColor="text1"/>
        </w:rPr>
        <w:t>118-124</w:t>
      </w:r>
      <w:r>
        <w:rPr>
          <w:color w:val="000000" w:themeColor="text1"/>
        </w:rPr>
        <w:t>.</w:t>
      </w:r>
      <w:bookmarkEnd w:id="53"/>
    </w:p>
    <w:p w14:paraId="6320421D" w14:textId="144AFE32" w:rsidR="0030111B" w:rsidRPr="004D50E4" w:rsidRDefault="00DF4B42" w:rsidP="00914776">
      <w:pPr>
        <w:pStyle w:val="TFReferencesSection"/>
        <w:numPr>
          <w:ilvl w:val="0"/>
          <w:numId w:val="33"/>
        </w:numPr>
        <w:rPr>
          <w:color w:val="000000" w:themeColor="text1"/>
        </w:rPr>
      </w:pPr>
      <w:bookmarkStart w:id="54" w:name="_Ref530032683"/>
      <w:r w:rsidRPr="00DF4B42">
        <w:rPr>
          <w:color w:val="000000" w:themeColor="text1"/>
        </w:rPr>
        <w:t>Bonard</w:t>
      </w:r>
      <w:r>
        <w:rPr>
          <w:color w:val="000000" w:themeColor="text1"/>
        </w:rPr>
        <w:t xml:space="preserve"> </w:t>
      </w:r>
      <w:r w:rsidRPr="00DF4B42">
        <w:rPr>
          <w:color w:val="000000" w:themeColor="text1"/>
        </w:rPr>
        <w:t>J-M</w:t>
      </w:r>
      <w:r>
        <w:rPr>
          <w:color w:val="000000" w:themeColor="text1"/>
        </w:rPr>
        <w:t>.;</w:t>
      </w:r>
      <w:r w:rsidRPr="00DF4B42">
        <w:rPr>
          <w:color w:val="000000" w:themeColor="text1"/>
        </w:rPr>
        <w:t xml:space="preserve"> Stora</w:t>
      </w:r>
      <w:r>
        <w:rPr>
          <w:color w:val="000000" w:themeColor="text1"/>
        </w:rPr>
        <w:t xml:space="preserve"> </w:t>
      </w:r>
      <w:r w:rsidRPr="00DF4B42">
        <w:rPr>
          <w:color w:val="000000" w:themeColor="text1"/>
        </w:rPr>
        <w:t>T</w:t>
      </w:r>
      <w:r>
        <w:rPr>
          <w:color w:val="000000" w:themeColor="text1"/>
        </w:rPr>
        <w:t>.;</w:t>
      </w:r>
      <w:r w:rsidRPr="00DF4B42">
        <w:rPr>
          <w:color w:val="000000" w:themeColor="text1"/>
        </w:rPr>
        <w:t xml:space="preserve"> Salvetat</w:t>
      </w:r>
      <w:r>
        <w:rPr>
          <w:color w:val="000000" w:themeColor="text1"/>
        </w:rPr>
        <w:t xml:space="preserve"> </w:t>
      </w:r>
      <w:r w:rsidRPr="00DF4B42">
        <w:rPr>
          <w:color w:val="000000" w:themeColor="text1"/>
        </w:rPr>
        <w:t>J-P</w:t>
      </w:r>
      <w:r>
        <w:rPr>
          <w:color w:val="000000" w:themeColor="text1"/>
        </w:rPr>
        <w:t>.;</w:t>
      </w:r>
      <w:r w:rsidRPr="00DF4B42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Maier </w:t>
      </w:r>
      <w:r w:rsidRPr="00DF4B42">
        <w:rPr>
          <w:color w:val="000000" w:themeColor="text1"/>
        </w:rPr>
        <w:t>F</w:t>
      </w:r>
      <w:r>
        <w:rPr>
          <w:color w:val="000000" w:themeColor="text1"/>
        </w:rPr>
        <w:t xml:space="preserve">.; </w:t>
      </w:r>
      <w:r w:rsidRPr="00DF4B42">
        <w:rPr>
          <w:color w:val="000000" w:themeColor="text1"/>
        </w:rPr>
        <w:t>Stockli</w:t>
      </w:r>
      <w:r>
        <w:rPr>
          <w:color w:val="000000" w:themeColor="text1"/>
        </w:rPr>
        <w:t xml:space="preserve"> </w:t>
      </w:r>
      <w:r w:rsidRPr="00DF4B42">
        <w:rPr>
          <w:color w:val="000000" w:themeColor="text1"/>
        </w:rPr>
        <w:t>T</w:t>
      </w:r>
      <w:r>
        <w:rPr>
          <w:color w:val="000000" w:themeColor="text1"/>
        </w:rPr>
        <w:t>.;</w:t>
      </w:r>
      <w:r w:rsidRPr="00DF4B42">
        <w:rPr>
          <w:color w:val="000000" w:themeColor="text1"/>
        </w:rPr>
        <w:t xml:space="preserve"> Duschl</w:t>
      </w:r>
      <w:r>
        <w:rPr>
          <w:color w:val="000000" w:themeColor="text1"/>
        </w:rPr>
        <w:t xml:space="preserve"> C.;</w:t>
      </w:r>
      <w:r w:rsidRPr="00DF4B42">
        <w:rPr>
          <w:color w:val="000000" w:themeColor="text1"/>
        </w:rPr>
        <w:t xml:space="preserve"> Forro</w:t>
      </w:r>
      <w:r>
        <w:rPr>
          <w:color w:val="000000" w:themeColor="text1"/>
        </w:rPr>
        <w:t xml:space="preserve"> </w:t>
      </w:r>
      <w:r w:rsidRPr="00DF4B42">
        <w:rPr>
          <w:color w:val="000000" w:themeColor="text1"/>
        </w:rPr>
        <w:t>L</w:t>
      </w:r>
      <w:r>
        <w:rPr>
          <w:color w:val="000000" w:themeColor="text1"/>
        </w:rPr>
        <w:t>.;</w:t>
      </w:r>
      <w:r w:rsidRPr="00DF4B42">
        <w:rPr>
          <w:color w:val="000000" w:themeColor="text1"/>
        </w:rPr>
        <w:t xml:space="preserve"> de Heer</w:t>
      </w:r>
      <w:r>
        <w:rPr>
          <w:color w:val="000000" w:themeColor="text1"/>
        </w:rPr>
        <w:t xml:space="preserve"> </w:t>
      </w:r>
      <w:r w:rsidRPr="00DF4B42">
        <w:rPr>
          <w:color w:val="000000" w:themeColor="text1"/>
        </w:rPr>
        <w:t>W</w:t>
      </w:r>
      <w:r>
        <w:rPr>
          <w:color w:val="000000" w:themeColor="text1"/>
        </w:rPr>
        <w:t>.</w:t>
      </w:r>
      <w:r w:rsidRPr="00DF4B42">
        <w:rPr>
          <w:color w:val="000000" w:themeColor="text1"/>
        </w:rPr>
        <w:t xml:space="preserve"> A.</w:t>
      </w:r>
      <w:r>
        <w:rPr>
          <w:color w:val="000000" w:themeColor="text1"/>
        </w:rPr>
        <w:t>;</w:t>
      </w:r>
      <w:r w:rsidRPr="00DF4B42">
        <w:rPr>
          <w:color w:val="000000" w:themeColor="text1"/>
        </w:rPr>
        <w:t xml:space="preserve"> Chatelain</w:t>
      </w:r>
      <w:r>
        <w:rPr>
          <w:color w:val="000000" w:themeColor="text1"/>
        </w:rPr>
        <w:t xml:space="preserve"> A. </w:t>
      </w:r>
      <w:r w:rsidRPr="00DF4B42">
        <w:rPr>
          <w:color w:val="000000" w:themeColor="text1"/>
        </w:rPr>
        <w:t>Purification and Size-Selection of Carbon</w:t>
      </w:r>
      <w:r>
        <w:rPr>
          <w:color w:val="000000" w:themeColor="text1"/>
        </w:rPr>
        <w:t xml:space="preserve">. </w:t>
      </w:r>
      <w:r w:rsidRPr="00592A6F">
        <w:rPr>
          <w:i/>
          <w:color w:val="000000" w:themeColor="text1"/>
        </w:rPr>
        <w:t xml:space="preserve">Adv. Mater. </w:t>
      </w:r>
      <w:r w:rsidRPr="004D50E4">
        <w:rPr>
          <w:b/>
          <w:color w:val="000000" w:themeColor="text1"/>
        </w:rPr>
        <w:t>1997</w:t>
      </w:r>
      <w:r w:rsidRPr="004D50E4">
        <w:rPr>
          <w:color w:val="000000" w:themeColor="text1"/>
        </w:rPr>
        <w:t>, 9, 10, 827.</w:t>
      </w:r>
      <w:bookmarkEnd w:id="54"/>
    </w:p>
    <w:p w14:paraId="53DB1FFC" w14:textId="77777777" w:rsidR="00652958" w:rsidRDefault="00652958" w:rsidP="00592A6F">
      <w:pPr>
        <w:pStyle w:val="TFReferencesSection"/>
        <w:rPr>
          <w:color w:val="000000" w:themeColor="text1"/>
        </w:rPr>
      </w:pPr>
    </w:p>
    <w:p w14:paraId="4FC2FF37" w14:textId="77777777" w:rsidR="00BC7612" w:rsidRPr="004F6602" w:rsidRDefault="00BC7612" w:rsidP="00A056E1">
      <w:pPr>
        <w:pStyle w:val="TFReferencesSection"/>
        <w:ind w:firstLine="0"/>
        <w:rPr>
          <w:rFonts w:cs="Times"/>
          <w:color w:val="000000"/>
          <w:szCs w:val="24"/>
          <w:lang w:val="en-GB"/>
        </w:rPr>
      </w:pPr>
    </w:p>
    <w:p w14:paraId="545F70A3" w14:textId="4DD1C304" w:rsidR="00072533" w:rsidRPr="00305DC9" w:rsidRDefault="00072533" w:rsidP="004F6602">
      <w:pPr>
        <w:pStyle w:val="TFReferencesSection"/>
        <w:ind w:left="547" w:firstLine="0"/>
        <w:rPr>
          <w:color w:val="000000" w:themeColor="text1"/>
        </w:rPr>
      </w:pPr>
    </w:p>
    <w:sectPr w:rsidR="00072533" w:rsidRPr="00305DC9" w:rsidSect="000B5610">
      <w:footerReference w:type="even" r:id="rId16"/>
      <w:footerReference w:type="default" r:id="rId17"/>
      <w:footnotePr>
        <w:numFmt w:val="chicago"/>
      </w:footnotePr>
      <w:type w:val="continuous"/>
      <w:pgSz w:w="12240" w:h="15840"/>
      <w:pgMar w:top="1440" w:right="1440" w:bottom="1440" w:left="1440" w:header="0" w:footer="0" w:gutter="0"/>
      <w:cols w:space="47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9CCD6C" w14:textId="77777777" w:rsidR="0035740F" w:rsidRDefault="0035740F">
      <w:r>
        <w:separator/>
      </w:r>
    </w:p>
  </w:endnote>
  <w:endnote w:type="continuationSeparator" w:id="0">
    <w:p w14:paraId="43EF8107" w14:textId="77777777" w:rsidR="0035740F" w:rsidRDefault="00357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New York">
    <w:altName w:val="Times New Roman"/>
    <w:panose1 w:val="02040503060506020304"/>
    <w:charset w:val="4D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no Pro">
    <w:altName w:val="Georg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FD311F" w14:textId="77777777" w:rsidR="001D7312" w:rsidRDefault="001D731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305277C9" w14:textId="77777777" w:rsidR="001D7312" w:rsidRDefault="001D731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686548" w14:textId="5DD781EC" w:rsidR="001D7312" w:rsidRDefault="001D731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561FC">
      <w:rPr>
        <w:rStyle w:val="PageNumber"/>
        <w:noProof/>
      </w:rPr>
      <w:t>1</w:t>
    </w:r>
    <w:r>
      <w:rPr>
        <w:rStyle w:val="PageNumber"/>
      </w:rPr>
      <w:fldChar w:fldCharType="end"/>
    </w:r>
  </w:p>
  <w:p w14:paraId="6402821A" w14:textId="77777777" w:rsidR="001D7312" w:rsidRDefault="001D731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92105C" w14:textId="77777777" w:rsidR="0035740F" w:rsidRDefault="0035740F">
      <w:r>
        <w:separator/>
      </w:r>
    </w:p>
  </w:footnote>
  <w:footnote w:type="continuationSeparator" w:id="0">
    <w:p w14:paraId="0618A727" w14:textId="77777777" w:rsidR="0035740F" w:rsidRDefault="003574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87A071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9A241B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2" w15:restartNumberingAfterBreak="0">
    <w:nsid w:val="02DD7F36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3" w15:restartNumberingAfterBreak="0">
    <w:nsid w:val="0D7618E6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4" w15:restartNumberingAfterBreak="0">
    <w:nsid w:val="0FCD6633"/>
    <w:multiLevelType w:val="multilevel"/>
    <w:tmpl w:val="EE5A7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fr-FR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3947AF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6" w15:restartNumberingAfterBreak="0">
    <w:nsid w:val="16E2127F"/>
    <w:multiLevelType w:val="hybridMultilevel"/>
    <w:tmpl w:val="31AE51A2"/>
    <w:lvl w:ilvl="0" w:tplc="6D34E26E">
      <w:start w:val="6"/>
      <w:numFmt w:val="bullet"/>
      <w:lvlText w:val="-"/>
      <w:lvlJc w:val="left"/>
      <w:pPr>
        <w:ind w:left="504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4" w:hanging="360"/>
      </w:pPr>
      <w:rPr>
        <w:rFonts w:ascii="Wingdings" w:hAnsi="Wingdings" w:hint="default"/>
      </w:rPr>
    </w:lvl>
  </w:abstractNum>
  <w:abstractNum w:abstractNumId="7" w15:restartNumberingAfterBreak="0">
    <w:nsid w:val="1A1F446B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8" w15:restartNumberingAfterBreak="0">
    <w:nsid w:val="1BCA48F5"/>
    <w:multiLevelType w:val="hybridMultilevel"/>
    <w:tmpl w:val="37900DA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13F2FA4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10" w15:restartNumberingAfterBreak="0">
    <w:nsid w:val="239B2CA2"/>
    <w:multiLevelType w:val="multilevel"/>
    <w:tmpl w:val="111A9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933D8A"/>
    <w:multiLevelType w:val="hybridMultilevel"/>
    <w:tmpl w:val="C5FAAF62"/>
    <w:lvl w:ilvl="0" w:tplc="98F0AECE">
      <w:start w:val="1"/>
      <w:numFmt w:val="decimal"/>
      <w:lvlText w:val="%1."/>
      <w:lvlJc w:val="left"/>
      <w:pPr>
        <w:ind w:left="56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82" w:hanging="360"/>
      </w:pPr>
    </w:lvl>
    <w:lvl w:ilvl="2" w:tplc="0809001B" w:tentative="1">
      <w:start w:val="1"/>
      <w:numFmt w:val="lowerRoman"/>
      <w:lvlText w:val="%3."/>
      <w:lvlJc w:val="right"/>
      <w:pPr>
        <w:ind w:left="2002" w:hanging="180"/>
      </w:pPr>
    </w:lvl>
    <w:lvl w:ilvl="3" w:tplc="0809000F" w:tentative="1">
      <w:start w:val="1"/>
      <w:numFmt w:val="decimal"/>
      <w:lvlText w:val="%4."/>
      <w:lvlJc w:val="left"/>
      <w:pPr>
        <w:ind w:left="2722" w:hanging="360"/>
      </w:pPr>
    </w:lvl>
    <w:lvl w:ilvl="4" w:tplc="08090019" w:tentative="1">
      <w:start w:val="1"/>
      <w:numFmt w:val="lowerLetter"/>
      <w:lvlText w:val="%5."/>
      <w:lvlJc w:val="left"/>
      <w:pPr>
        <w:ind w:left="3442" w:hanging="360"/>
      </w:pPr>
    </w:lvl>
    <w:lvl w:ilvl="5" w:tplc="0809001B" w:tentative="1">
      <w:start w:val="1"/>
      <w:numFmt w:val="lowerRoman"/>
      <w:lvlText w:val="%6."/>
      <w:lvlJc w:val="right"/>
      <w:pPr>
        <w:ind w:left="4162" w:hanging="180"/>
      </w:pPr>
    </w:lvl>
    <w:lvl w:ilvl="6" w:tplc="0809000F" w:tentative="1">
      <w:start w:val="1"/>
      <w:numFmt w:val="decimal"/>
      <w:lvlText w:val="%7."/>
      <w:lvlJc w:val="left"/>
      <w:pPr>
        <w:ind w:left="4882" w:hanging="360"/>
      </w:pPr>
    </w:lvl>
    <w:lvl w:ilvl="7" w:tplc="08090019" w:tentative="1">
      <w:start w:val="1"/>
      <w:numFmt w:val="lowerLetter"/>
      <w:lvlText w:val="%8."/>
      <w:lvlJc w:val="left"/>
      <w:pPr>
        <w:ind w:left="5602" w:hanging="360"/>
      </w:pPr>
    </w:lvl>
    <w:lvl w:ilvl="8" w:tplc="0809001B" w:tentative="1">
      <w:start w:val="1"/>
      <w:numFmt w:val="lowerRoman"/>
      <w:lvlText w:val="%9."/>
      <w:lvlJc w:val="right"/>
      <w:pPr>
        <w:ind w:left="6322" w:hanging="180"/>
      </w:pPr>
    </w:lvl>
  </w:abstractNum>
  <w:abstractNum w:abstractNumId="12" w15:restartNumberingAfterBreak="0">
    <w:nsid w:val="2B0D4588"/>
    <w:multiLevelType w:val="hybridMultilevel"/>
    <w:tmpl w:val="56DCB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1E3971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14" w15:restartNumberingAfterBreak="0">
    <w:nsid w:val="2EC86632"/>
    <w:multiLevelType w:val="hybridMultilevel"/>
    <w:tmpl w:val="2CEA800E"/>
    <w:lvl w:ilvl="0" w:tplc="37367B38">
      <w:start w:val="1"/>
      <w:numFmt w:val="decimal"/>
      <w:lvlText w:val="(%1)"/>
      <w:lvlJc w:val="left"/>
      <w:pPr>
        <w:ind w:left="720" w:hanging="360"/>
      </w:pPr>
      <w:rPr>
        <w:rFonts w:ascii="Times" w:eastAsia="Times New Roman" w:hAnsi="Times" w:cs="Time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0F18D9"/>
    <w:multiLevelType w:val="multilevel"/>
    <w:tmpl w:val="DEFA9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0A30A2E"/>
    <w:multiLevelType w:val="multilevel"/>
    <w:tmpl w:val="66ECC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26D3F9A"/>
    <w:multiLevelType w:val="singleLevel"/>
    <w:tmpl w:val="8BC469A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8" w15:restartNumberingAfterBreak="0">
    <w:nsid w:val="34FD0C7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35164467"/>
    <w:multiLevelType w:val="hybridMultilevel"/>
    <w:tmpl w:val="D84C5A12"/>
    <w:lvl w:ilvl="0" w:tplc="0C7C4BA8">
      <w:start w:val="1"/>
      <w:numFmt w:val="decimal"/>
      <w:lvlText w:val="%1."/>
      <w:lvlJc w:val="left"/>
      <w:pPr>
        <w:ind w:left="56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82" w:hanging="360"/>
      </w:pPr>
    </w:lvl>
    <w:lvl w:ilvl="2" w:tplc="040C001B" w:tentative="1">
      <w:start w:val="1"/>
      <w:numFmt w:val="lowerRoman"/>
      <w:lvlText w:val="%3."/>
      <w:lvlJc w:val="right"/>
      <w:pPr>
        <w:ind w:left="2002" w:hanging="180"/>
      </w:pPr>
    </w:lvl>
    <w:lvl w:ilvl="3" w:tplc="040C000F" w:tentative="1">
      <w:start w:val="1"/>
      <w:numFmt w:val="decimal"/>
      <w:lvlText w:val="%4."/>
      <w:lvlJc w:val="left"/>
      <w:pPr>
        <w:ind w:left="2722" w:hanging="360"/>
      </w:pPr>
    </w:lvl>
    <w:lvl w:ilvl="4" w:tplc="040C0019" w:tentative="1">
      <w:start w:val="1"/>
      <w:numFmt w:val="lowerLetter"/>
      <w:lvlText w:val="%5."/>
      <w:lvlJc w:val="left"/>
      <w:pPr>
        <w:ind w:left="3442" w:hanging="360"/>
      </w:pPr>
    </w:lvl>
    <w:lvl w:ilvl="5" w:tplc="040C001B" w:tentative="1">
      <w:start w:val="1"/>
      <w:numFmt w:val="lowerRoman"/>
      <w:lvlText w:val="%6."/>
      <w:lvlJc w:val="right"/>
      <w:pPr>
        <w:ind w:left="4162" w:hanging="180"/>
      </w:pPr>
    </w:lvl>
    <w:lvl w:ilvl="6" w:tplc="040C000F" w:tentative="1">
      <w:start w:val="1"/>
      <w:numFmt w:val="decimal"/>
      <w:lvlText w:val="%7."/>
      <w:lvlJc w:val="left"/>
      <w:pPr>
        <w:ind w:left="4882" w:hanging="360"/>
      </w:pPr>
    </w:lvl>
    <w:lvl w:ilvl="7" w:tplc="040C0019" w:tentative="1">
      <w:start w:val="1"/>
      <w:numFmt w:val="lowerLetter"/>
      <w:lvlText w:val="%8."/>
      <w:lvlJc w:val="left"/>
      <w:pPr>
        <w:ind w:left="5602" w:hanging="360"/>
      </w:pPr>
    </w:lvl>
    <w:lvl w:ilvl="8" w:tplc="040C001B" w:tentative="1">
      <w:start w:val="1"/>
      <w:numFmt w:val="lowerRoman"/>
      <w:lvlText w:val="%9."/>
      <w:lvlJc w:val="right"/>
      <w:pPr>
        <w:ind w:left="6322" w:hanging="180"/>
      </w:pPr>
    </w:lvl>
  </w:abstractNum>
  <w:abstractNum w:abstractNumId="20" w15:restartNumberingAfterBreak="0">
    <w:nsid w:val="36882FFA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21" w15:restartNumberingAfterBreak="0">
    <w:nsid w:val="3762623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384622AB"/>
    <w:multiLevelType w:val="singleLevel"/>
    <w:tmpl w:val="6FF0DD10"/>
    <w:lvl w:ilvl="0">
      <w:start w:val="1"/>
      <w:numFmt w:val="lowerLetter"/>
      <w:lvlText w:val="%1."/>
      <w:lvlJc w:val="left"/>
      <w:pPr>
        <w:tabs>
          <w:tab w:val="num" w:pos="922"/>
        </w:tabs>
        <w:ind w:left="922" w:hanging="360"/>
      </w:pPr>
      <w:rPr>
        <w:rFonts w:hint="default"/>
      </w:rPr>
    </w:lvl>
  </w:abstractNum>
  <w:abstractNum w:abstractNumId="23" w15:restartNumberingAfterBreak="0">
    <w:nsid w:val="3E7A7E0C"/>
    <w:multiLevelType w:val="singleLevel"/>
    <w:tmpl w:val="E32C900E"/>
    <w:lvl w:ilvl="0">
      <w:start w:val="1"/>
      <w:numFmt w:val="decimal"/>
      <w:lvlText w:val="%1."/>
      <w:lvlJc w:val="left"/>
      <w:pPr>
        <w:tabs>
          <w:tab w:val="num" w:pos="562"/>
        </w:tabs>
        <w:ind w:left="562" w:hanging="360"/>
      </w:pPr>
      <w:rPr>
        <w:rFonts w:hint="default"/>
      </w:rPr>
    </w:lvl>
  </w:abstractNum>
  <w:abstractNum w:abstractNumId="24" w15:restartNumberingAfterBreak="0">
    <w:nsid w:val="41DB2E3C"/>
    <w:multiLevelType w:val="singleLevel"/>
    <w:tmpl w:val="E5E28CB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5" w15:restartNumberingAfterBreak="0">
    <w:nsid w:val="43E61C17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26" w15:restartNumberingAfterBreak="0">
    <w:nsid w:val="444F577F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27" w15:restartNumberingAfterBreak="0">
    <w:nsid w:val="4A072185"/>
    <w:multiLevelType w:val="multilevel"/>
    <w:tmpl w:val="5E3CAB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DA33CC8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29" w15:restartNumberingAfterBreak="0">
    <w:nsid w:val="4E6A7C4C"/>
    <w:multiLevelType w:val="hybridMultilevel"/>
    <w:tmpl w:val="F506922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F5601B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31" w15:restartNumberingAfterBreak="0">
    <w:nsid w:val="59920616"/>
    <w:multiLevelType w:val="hybridMultilevel"/>
    <w:tmpl w:val="A5821CE4"/>
    <w:lvl w:ilvl="0" w:tplc="BAE0A022">
      <w:start w:val="1"/>
      <w:numFmt w:val="decimal"/>
      <w:lvlText w:val="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32" w15:restartNumberingAfterBreak="0">
    <w:nsid w:val="5D2F0C5C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33" w15:restartNumberingAfterBreak="0">
    <w:nsid w:val="5DD44A3D"/>
    <w:multiLevelType w:val="hybridMultilevel"/>
    <w:tmpl w:val="A1048C6E"/>
    <w:lvl w:ilvl="0" w:tplc="0809000F">
      <w:start w:val="1"/>
      <w:numFmt w:val="decimal"/>
      <w:lvlText w:val="%1."/>
      <w:lvlJc w:val="left"/>
      <w:pPr>
        <w:ind w:left="907" w:hanging="360"/>
      </w:pPr>
    </w:lvl>
    <w:lvl w:ilvl="1" w:tplc="08090019" w:tentative="1">
      <w:start w:val="1"/>
      <w:numFmt w:val="lowerLetter"/>
      <w:lvlText w:val="%2."/>
      <w:lvlJc w:val="left"/>
      <w:pPr>
        <w:ind w:left="1627" w:hanging="360"/>
      </w:pPr>
    </w:lvl>
    <w:lvl w:ilvl="2" w:tplc="0809001B" w:tentative="1">
      <w:start w:val="1"/>
      <w:numFmt w:val="lowerRoman"/>
      <w:lvlText w:val="%3."/>
      <w:lvlJc w:val="right"/>
      <w:pPr>
        <w:ind w:left="2347" w:hanging="180"/>
      </w:pPr>
    </w:lvl>
    <w:lvl w:ilvl="3" w:tplc="0809000F" w:tentative="1">
      <w:start w:val="1"/>
      <w:numFmt w:val="decimal"/>
      <w:lvlText w:val="%4."/>
      <w:lvlJc w:val="left"/>
      <w:pPr>
        <w:ind w:left="3067" w:hanging="360"/>
      </w:pPr>
    </w:lvl>
    <w:lvl w:ilvl="4" w:tplc="08090019" w:tentative="1">
      <w:start w:val="1"/>
      <w:numFmt w:val="lowerLetter"/>
      <w:lvlText w:val="%5."/>
      <w:lvlJc w:val="left"/>
      <w:pPr>
        <w:ind w:left="3787" w:hanging="360"/>
      </w:pPr>
    </w:lvl>
    <w:lvl w:ilvl="5" w:tplc="0809001B" w:tentative="1">
      <w:start w:val="1"/>
      <w:numFmt w:val="lowerRoman"/>
      <w:lvlText w:val="%6."/>
      <w:lvlJc w:val="right"/>
      <w:pPr>
        <w:ind w:left="4507" w:hanging="180"/>
      </w:pPr>
    </w:lvl>
    <w:lvl w:ilvl="6" w:tplc="0809000F" w:tentative="1">
      <w:start w:val="1"/>
      <w:numFmt w:val="decimal"/>
      <w:lvlText w:val="%7."/>
      <w:lvlJc w:val="left"/>
      <w:pPr>
        <w:ind w:left="5227" w:hanging="360"/>
      </w:pPr>
    </w:lvl>
    <w:lvl w:ilvl="7" w:tplc="08090019" w:tentative="1">
      <w:start w:val="1"/>
      <w:numFmt w:val="lowerLetter"/>
      <w:lvlText w:val="%8."/>
      <w:lvlJc w:val="left"/>
      <w:pPr>
        <w:ind w:left="5947" w:hanging="360"/>
      </w:pPr>
    </w:lvl>
    <w:lvl w:ilvl="8" w:tplc="0809001B" w:tentative="1">
      <w:start w:val="1"/>
      <w:numFmt w:val="lowerRoman"/>
      <w:lvlText w:val="%9."/>
      <w:lvlJc w:val="right"/>
      <w:pPr>
        <w:ind w:left="6667" w:hanging="180"/>
      </w:pPr>
    </w:lvl>
  </w:abstractNum>
  <w:abstractNum w:abstractNumId="34" w15:restartNumberingAfterBreak="0">
    <w:nsid w:val="665756DD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abstractNum w:abstractNumId="35" w15:restartNumberingAfterBreak="0">
    <w:nsid w:val="66AA5042"/>
    <w:multiLevelType w:val="multilevel"/>
    <w:tmpl w:val="92925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A23059E"/>
    <w:multiLevelType w:val="multilevel"/>
    <w:tmpl w:val="57BC3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131319C"/>
    <w:multiLevelType w:val="hybridMultilevel"/>
    <w:tmpl w:val="259EA14E"/>
    <w:lvl w:ilvl="0" w:tplc="040C000F">
      <w:start w:val="1"/>
      <w:numFmt w:val="decimal"/>
      <w:lvlText w:val="%1."/>
      <w:lvlJc w:val="left"/>
      <w:pPr>
        <w:ind w:left="922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642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362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082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802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522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242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962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682" w:hanging="180"/>
      </w:pPr>
      <w:rPr>
        <w:rFonts w:cs="Times New Roman"/>
      </w:rPr>
    </w:lvl>
  </w:abstractNum>
  <w:num w:numId="1">
    <w:abstractNumId w:val="23"/>
  </w:num>
  <w:num w:numId="2">
    <w:abstractNumId w:val="21"/>
  </w:num>
  <w:num w:numId="3">
    <w:abstractNumId w:val="24"/>
  </w:num>
  <w:num w:numId="4">
    <w:abstractNumId w:val="22"/>
  </w:num>
  <w:num w:numId="5">
    <w:abstractNumId w:val="18"/>
  </w:num>
  <w:num w:numId="6">
    <w:abstractNumId w:val="17"/>
  </w:num>
  <w:num w:numId="7">
    <w:abstractNumId w:val="14"/>
  </w:num>
  <w:num w:numId="8">
    <w:abstractNumId w:val="12"/>
  </w:num>
  <w:num w:numId="9">
    <w:abstractNumId w:val="34"/>
  </w:num>
  <w:num w:numId="10">
    <w:abstractNumId w:val="7"/>
  </w:num>
  <w:num w:numId="11">
    <w:abstractNumId w:val="26"/>
  </w:num>
  <w:num w:numId="12">
    <w:abstractNumId w:val="9"/>
  </w:num>
  <w:num w:numId="13">
    <w:abstractNumId w:val="27"/>
  </w:num>
  <w:num w:numId="14">
    <w:abstractNumId w:val="10"/>
  </w:num>
  <w:num w:numId="15">
    <w:abstractNumId w:val="1"/>
  </w:num>
  <w:num w:numId="16">
    <w:abstractNumId w:val="2"/>
  </w:num>
  <w:num w:numId="17">
    <w:abstractNumId w:val="15"/>
  </w:num>
  <w:num w:numId="18">
    <w:abstractNumId w:val="35"/>
  </w:num>
  <w:num w:numId="19">
    <w:abstractNumId w:val="25"/>
  </w:num>
  <w:num w:numId="20">
    <w:abstractNumId w:val="20"/>
  </w:num>
  <w:num w:numId="21">
    <w:abstractNumId w:val="13"/>
  </w:num>
  <w:num w:numId="22">
    <w:abstractNumId w:val="37"/>
  </w:num>
  <w:num w:numId="23">
    <w:abstractNumId w:val="30"/>
  </w:num>
  <w:num w:numId="24">
    <w:abstractNumId w:val="32"/>
  </w:num>
  <w:num w:numId="25">
    <w:abstractNumId w:val="28"/>
  </w:num>
  <w:num w:numId="26">
    <w:abstractNumId w:val="3"/>
  </w:num>
  <w:num w:numId="27">
    <w:abstractNumId w:val="5"/>
  </w:num>
  <w:num w:numId="28">
    <w:abstractNumId w:val="19"/>
  </w:num>
  <w:num w:numId="29">
    <w:abstractNumId w:val="31"/>
  </w:num>
  <w:num w:numId="30">
    <w:abstractNumId w:val="29"/>
  </w:num>
  <w:num w:numId="31">
    <w:abstractNumId w:val="0"/>
  </w:num>
  <w:num w:numId="32">
    <w:abstractNumId w:val="4"/>
  </w:num>
  <w:num w:numId="33">
    <w:abstractNumId w:val="33"/>
  </w:num>
  <w:num w:numId="34">
    <w:abstractNumId w:val="8"/>
  </w:num>
  <w:num w:numId="35">
    <w:abstractNumId w:val="36"/>
  </w:num>
  <w:num w:numId="36">
    <w:abstractNumId w:val="16"/>
  </w:num>
  <w:num w:numId="37">
    <w:abstractNumId w:val="6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7AC4"/>
    <w:rsid w:val="00000288"/>
    <w:rsid w:val="00001203"/>
    <w:rsid w:val="00001BFE"/>
    <w:rsid w:val="00013A87"/>
    <w:rsid w:val="00020B47"/>
    <w:rsid w:val="0002349F"/>
    <w:rsid w:val="00024CAA"/>
    <w:rsid w:val="000263CE"/>
    <w:rsid w:val="00033ED3"/>
    <w:rsid w:val="0004052D"/>
    <w:rsid w:val="0004094B"/>
    <w:rsid w:val="000433F4"/>
    <w:rsid w:val="00046107"/>
    <w:rsid w:val="00056079"/>
    <w:rsid w:val="0005660F"/>
    <w:rsid w:val="0005799A"/>
    <w:rsid w:val="000702AD"/>
    <w:rsid w:val="00070572"/>
    <w:rsid w:val="00071CA2"/>
    <w:rsid w:val="00072533"/>
    <w:rsid w:val="00074407"/>
    <w:rsid w:val="000773C4"/>
    <w:rsid w:val="0008589D"/>
    <w:rsid w:val="00086747"/>
    <w:rsid w:val="00097703"/>
    <w:rsid w:val="000A2E03"/>
    <w:rsid w:val="000B5610"/>
    <w:rsid w:val="000B6096"/>
    <w:rsid w:val="000B62CF"/>
    <w:rsid w:val="000C05CC"/>
    <w:rsid w:val="000C0B45"/>
    <w:rsid w:val="000C5FBA"/>
    <w:rsid w:val="000D2181"/>
    <w:rsid w:val="000D571B"/>
    <w:rsid w:val="000D6020"/>
    <w:rsid w:val="000D676A"/>
    <w:rsid w:val="000E7231"/>
    <w:rsid w:val="000E7693"/>
    <w:rsid w:val="000F14B0"/>
    <w:rsid w:val="000F2062"/>
    <w:rsid w:val="00100DAB"/>
    <w:rsid w:val="0010645D"/>
    <w:rsid w:val="00107CBB"/>
    <w:rsid w:val="0011164D"/>
    <w:rsid w:val="0011318D"/>
    <w:rsid w:val="00114D41"/>
    <w:rsid w:val="00121F39"/>
    <w:rsid w:val="001239B5"/>
    <w:rsid w:val="00124D8D"/>
    <w:rsid w:val="00134F68"/>
    <w:rsid w:val="00152FEA"/>
    <w:rsid w:val="00164A13"/>
    <w:rsid w:val="00166A9D"/>
    <w:rsid w:val="001737C6"/>
    <w:rsid w:val="00173FE8"/>
    <w:rsid w:val="001773C5"/>
    <w:rsid w:val="00183465"/>
    <w:rsid w:val="00183DA5"/>
    <w:rsid w:val="00184056"/>
    <w:rsid w:val="0019121A"/>
    <w:rsid w:val="001922F2"/>
    <w:rsid w:val="00192E9D"/>
    <w:rsid w:val="001A5509"/>
    <w:rsid w:val="001A7A90"/>
    <w:rsid w:val="001B27E6"/>
    <w:rsid w:val="001B6AE1"/>
    <w:rsid w:val="001C1D7A"/>
    <w:rsid w:val="001C7AC4"/>
    <w:rsid w:val="001D7312"/>
    <w:rsid w:val="001E5AFC"/>
    <w:rsid w:val="001E664B"/>
    <w:rsid w:val="001E6C66"/>
    <w:rsid w:val="001F69F0"/>
    <w:rsid w:val="001F7B5A"/>
    <w:rsid w:val="0020551E"/>
    <w:rsid w:val="00206F82"/>
    <w:rsid w:val="00212974"/>
    <w:rsid w:val="00212B1D"/>
    <w:rsid w:val="00216C70"/>
    <w:rsid w:val="0022145E"/>
    <w:rsid w:val="00227550"/>
    <w:rsid w:val="00234B16"/>
    <w:rsid w:val="00235458"/>
    <w:rsid w:val="00236DD2"/>
    <w:rsid w:val="0024754E"/>
    <w:rsid w:val="00247769"/>
    <w:rsid w:val="00252A42"/>
    <w:rsid w:val="00262E05"/>
    <w:rsid w:val="00263309"/>
    <w:rsid w:val="00264645"/>
    <w:rsid w:val="00265605"/>
    <w:rsid w:val="00265A96"/>
    <w:rsid w:val="00272446"/>
    <w:rsid w:val="00272CF9"/>
    <w:rsid w:val="00275A28"/>
    <w:rsid w:val="00280F86"/>
    <w:rsid w:val="002812F1"/>
    <w:rsid w:val="00281705"/>
    <w:rsid w:val="002945F2"/>
    <w:rsid w:val="002A06BF"/>
    <w:rsid w:val="002A0D9E"/>
    <w:rsid w:val="002A0E53"/>
    <w:rsid w:val="002A2F2E"/>
    <w:rsid w:val="002A4DB4"/>
    <w:rsid w:val="002A5EB3"/>
    <w:rsid w:val="002A7493"/>
    <w:rsid w:val="002B145D"/>
    <w:rsid w:val="002B5915"/>
    <w:rsid w:val="002C3431"/>
    <w:rsid w:val="002C499A"/>
    <w:rsid w:val="002C7F6B"/>
    <w:rsid w:val="002D3479"/>
    <w:rsid w:val="002E1F30"/>
    <w:rsid w:val="002E3855"/>
    <w:rsid w:val="002E5570"/>
    <w:rsid w:val="0030111B"/>
    <w:rsid w:val="0030395A"/>
    <w:rsid w:val="00305DC9"/>
    <w:rsid w:val="00307550"/>
    <w:rsid w:val="00332DA4"/>
    <w:rsid w:val="003349A9"/>
    <w:rsid w:val="00341566"/>
    <w:rsid w:val="0034221D"/>
    <w:rsid w:val="00343098"/>
    <w:rsid w:val="0034339D"/>
    <w:rsid w:val="00345B69"/>
    <w:rsid w:val="00345EBB"/>
    <w:rsid w:val="0034681E"/>
    <w:rsid w:val="00346B7E"/>
    <w:rsid w:val="00350B7B"/>
    <w:rsid w:val="00355FEA"/>
    <w:rsid w:val="0035740F"/>
    <w:rsid w:val="00363CED"/>
    <w:rsid w:val="003664E9"/>
    <w:rsid w:val="003679A1"/>
    <w:rsid w:val="00372066"/>
    <w:rsid w:val="00372D38"/>
    <w:rsid w:val="00374322"/>
    <w:rsid w:val="0037546E"/>
    <w:rsid w:val="00380DC3"/>
    <w:rsid w:val="00382339"/>
    <w:rsid w:val="003825B4"/>
    <w:rsid w:val="00392877"/>
    <w:rsid w:val="00396EB0"/>
    <w:rsid w:val="003A33F1"/>
    <w:rsid w:val="003B3114"/>
    <w:rsid w:val="003B3997"/>
    <w:rsid w:val="003B4AD4"/>
    <w:rsid w:val="003B4AF3"/>
    <w:rsid w:val="003B61E0"/>
    <w:rsid w:val="003B6C3C"/>
    <w:rsid w:val="003C0305"/>
    <w:rsid w:val="003C07F0"/>
    <w:rsid w:val="003C5933"/>
    <w:rsid w:val="003D139E"/>
    <w:rsid w:val="003D19E8"/>
    <w:rsid w:val="003D1DF3"/>
    <w:rsid w:val="003E6577"/>
    <w:rsid w:val="003F1A6F"/>
    <w:rsid w:val="003F37BA"/>
    <w:rsid w:val="003F603F"/>
    <w:rsid w:val="003F6057"/>
    <w:rsid w:val="0040058F"/>
    <w:rsid w:val="004029DA"/>
    <w:rsid w:val="004032C5"/>
    <w:rsid w:val="00414AE0"/>
    <w:rsid w:val="004163E4"/>
    <w:rsid w:val="00420D20"/>
    <w:rsid w:val="0043135B"/>
    <w:rsid w:val="00436EFA"/>
    <w:rsid w:val="0044190E"/>
    <w:rsid w:val="004520BE"/>
    <w:rsid w:val="00465E01"/>
    <w:rsid w:val="004676D1"/>
    <w:rsid w:val="00472A55"/>
    <w:rsid w:val="004731EC"/>
    <w:rsid w:val="00475AC3"/>
    <w:rsid w:val="00475FD2"/>
    <w:rsid w:val="004761F5"/>
    <w:rsid w:val="00476D54"/>
    <w:rsid w:val="00480AA6"/>
    <w:rsid w:val="00480BD5"/>
    <w:rsid w:val="004830CE"/>
    <w:rsid w:val="00483C44"/>
    <w:rsid w:val="00484EC8"/>
    <w:rsid w:val="004932E0"/>
    <w:rsid w:val="004A33DC"/>
    <w:rsid w:val="004B0A98"/>
    <w:rsid w:val="004B2552"/>
    <w:rsid w:val="004B48EF"/>
    <w:rsid w:val="004C0631"/>
    <w:rsid w:val="004D1C42"/>
    <w:rsid w:val="004D2587"/>
    <w:rsid w:val="004D46FE"/>
    <w:rsid w:val="004D50E4"/>
    <w:rsid w:val="004E3AAF"/>
    <w:rsid w:val="004E3B5D"/>
    <w:rsid w:val="004E7185"/>
    <w:rsid w:val="004E7BE3"/>
    <w:rsid w:val="004F01F3"/>
    <w:rsid w:val="004F2996"/>
    <w:rsid w:val="004F44EF"/>
    <w:rsid w:val="004F57AE"/>
    <w:rsid w:val="004F6602"/>
    <w:rsid w:val="00502682"/>
    <w:rsid w:val="00506103"/>
    <w:rsid w:val="00513D70"/>
    <w:rsid w:val="005143FA"/>
    <w:rsid w:val="00520FB4"/>
    <w:rsid w:val="00524E4E"/>
    <w:rsid w:val="005374B0"/>
    <w:rsid w:val="0054007B"/>
    <w:rsid w:val="00542E7C"/>
    <w:rsid w:val="0054503C"/>
    <w:rsid w:val="00552E34"/>
    <w:rsid w:val="005538B7"/>
    <w:rsid w:val="00554B52"/>
    <w:rsid w:val="005572AE"/>
    <w:rsid w:val="00560051"/>
    <w:rsid w:val="00561895"/>
    <w:rsid w:val="005669B7"/>
    <w:rsid w:val="005720F1"/>
    <w:rsid w:val="0057544B"/>
    <w:rsid w:val="0057555F"/>
    <w:rsid w:val="005771B0"/>
    <w:rsid w:val="00581B66"/>
    <w:rsid w:val="00582396"/>
    <w:rsid w:val="005863DE"/>
    <w:rsid w:val="00587929"/>
    <w:rsid w:val="00591A57"/>
    <w:rsid w:val="00592A6F"/>
    <w:rsid w:val="005951BB"/>
    <w:rsid w:val="005B19F7"/>
    <w:rsid w:val="005B296B"/>
    <w:rsid w:val="005B3B35"/>
    <w:rsid w:val="005B4EAF"/>
    <w:rsid w:val="005B77EA"/>
    <w:rsid w:val="005C2AA2"/>
    <w:rsid w:val="005C7C96"/>
    <w:rsid w:val="005D07E3"/>
    <w:rsid w:val="005D0C10"/>
    <w:rsid w:val="005D2E8F"/>
    <w:rsid w:val="005D5C3E"/>
    <w:rsid w:val="005E29E8"/>
    <w:rsid w:val="005E363B"/>
    <w:rsid w:val="005E53D4"/>
    <w:rsid w:val="005E662A"/>
    <w:rsid w:val="005E7FE5"/>
    <w:rsid w:val="005F356C"/>
    <w:rsid w:val="005F3D77"/>
    <w:rsid w:val="00605000"/>
    <w:rsid w:val="00617279"/>
    <w:rsid w:val="006203FB"/>
    <w:rsid w:val="00621158"/>
    <w:rsid w:val="006335D1"/>
    <w:rsid w:val="0063364A"/>
    <w:rsid w:val="00633CC3"/>
    <w:rsid w:val="00634EA1"/>
    <w:rsid w:val="00634F0D"/>
    <w:rsid w:val="00636AAF"/>
    <w:rsid w:val="00637E16"/>
    <w:rsid w:val="006455A5"/>
    <w:rsid w:val="00652307"/>
    <w:rsid w:val="00652958"/>
    <w:rsid w:val="006540CC"/>
    <w:rsid w:val="00657266"/>
    <w:rsid w:val="006724BC"/>
    <w:rsid w:val="00675BA4"/>
    <w:rsid w:val="00680360"/>
    <w:rsid w:val="0068144C"/>
    <w:rsid w:val="00682FCF"/>
    <w:rsid w:val="00686F2F"/>
    <w:rsid w:val="00687343"/>
    <w:rsid w:val="006936E7"/>
    <w:rsid w:val="00696356"/>
    <w:rsid w:val="0069724D"/>
    <w:rsid w:val="00697BF9"/>
    <w:rsid w:val="006A01A1"/>
    <w:rsid w:val="006A1355"/>
    <w:rsid w:val="006B1793"/>
    <w:rsid w:val="006B2581"/>
    <w:rsid w:val="006E3EE9"/>
    <w:rsid w:val="006F082E"/>
    <w:rsid w:val="006F15AF"/>
    <w:rsid w:val="006F647B"/>
    <w:rsid w:val="00704EAA"/>
    <w:rsid w:val="00705036"/>
    <w:rsid w:val="00710F74"/>
    <w:rsid w:val="007116AC"/>
    <w:rsid w:val="00711E98"/>
    <w:rsid w:val="0071684F"/>
    <w:rsid w:val="00731717"/>
    <w:rsid w:val="0073643E"/>
    <w:rsid w:val="00741B20"/>
    <w:rsid w:val="00742AF4"/>
    <w:rsid w:val="0074626E"/>
    <w:rsid w:val="00747590"/>
    <w:rsid w:val="00750AFF"/>
    <w:rsid w:val="007629D3"/>
    <w:rsid w:val="007719C3"/>
    <w:rsid w:val="00771F88"/>
    <w:rsid w:val="00773FC6"/>
    <w:rsid w:val="00774278"/>
    <w:rsid w:val="00784174"/>
    <w:rsid w:val="00784BE5"/>
    <w:rsid w:val="00786B54"/>
    <w:rsid w:val="0079166A"/>
    <w:rsid w:val="007943B2"/>
    <w:rsid w:val="007A443B"/>
    <w:rsid w:val="007A4EF3"/>
    <w:rsid w:val="007B0EAE"/>
    <w:rsid w:val="007B3F69"/>
    <w:rsid w:val="007D1D8D"/>
    <w:rsid w:val="007D5516"/>
    <w:rsid w:val="007D7327"/>
    <w:rsid w:val="007D7BDE"/>
    <w:rsid w:val="007E18C6"/>
    <w:rsid w:val="007E56E2"/>
    <w:rsid w:val="007E5CE6"/>
    <w:rsid w:val="007E63F3"/>
    <w:rsid w:val="007F22F0"/>
    <w:rsid w:val="007F28A2"/>
    <w:rsid w:val="007F67F1"/>
    <w:rsid w:val="008004EF"/>
    <w:rsid w:val="00802530"/>
    <w:rsid w:val="008047DE"/>
    <w:rsid w:val="00806AA9"/>
    <w:rsid w:val="00811174"/>
    <w:rsid w:val="00812CB6"/>
    <w:rsid w:val="008133B4"/>
    <w:rsid w:val="00820BFB"/>
    <w:rsid w:val="00824A69"/>
    <w:rsid w:val="008261BE"/>
    <w:rsid w:val="00827BC0"/>
    <w:rsid w:val="008421E6"/>
    <w:rsid w:val="0084309E"/>
    <w:rsid w:val="008437E0"/>
    <w:rsid w:val="0085326E"/>
    <w:rsid w:val="008653F7"/>
    <w:rsid w:val="008655C0"/>
    <w:rsid w:val="00874237"/>
    <w:rsid w:val="008762D8"/>
    <w:rsid w:val="00883926"/>
    <w:rsid w:val="00884D1C"/>
    <w:rsid w:val="008972B2"/>
    <w:rsid w:val="008A0CA6"/>
    <w:rsid w:val="008D46A3"/>
    <w:rsid w:val="008D6720"/>
    <w:rsid w:val="008D68C9"/>
    <w:rsid w:val="008D76C4"/>
    <w:rsid w:val="008D77EB"/>
    <w:rsid w:val="008E31FC"/>
    <w:rsid w:val="008E3692"/>
    <w:rsid w:val="008E50B0"/>
    <w:rsid w:val="008E675E"/>
    <w:rsid w:val="008F226E"/>
    <w:rsid w:val="008F7A4A"/>
    <w:rsid w:val="008F7CF9"/>
    <w:rsid w:val="00905472"/>
    <w:rsid w:val="00912169"/>
    <w:rsid w:val="0091285B"/>
    <w:rsid w:val="009129F3"/>
    <w:rsid w:val="00914776"/>
    <w:rsid w:val="009166E3"/>
    <w:rsid w:val="00917B75"/>
    <w:rsid w:val="0092037A"/>
    <w:rsid w:val="009246AD"/>
    <w:rsid w:val="00925EDB"/>
    <w:rsid w:val="009332D8"/>
    <w:rsid w:val="00940E4E"/>
    <w:rsid w:val="009413A6"/>
    <w:rsid w:val="009465D6"/>
    <w:rsid w:val="00950228"/>
    <w:rsid w:val="00953EC6"/>
    <w:rsid w:val="009558C6"/>
    <w:rsid w:val="0095679F"/>
    <w:rsid w:val="00960532"/>
    <w:rsid w:val="00964259"/>
    <w:rsid w:val="00971B04"/>
    <w:rsid w:val="00974D8B"/>
    <w:rsid w:val="00977577"/>
    <w:rsid w:val="00980166"/>
    <w:rsid w:val="009817D2"/>
    <w:rsid w:val="00984822"/>
    <w:rsid w:val="0098592C"/>
    <w:rsid w:val="009908EA"/>
    <w:rsid w:val="00992C06"/>
    <w:rsid w:val="00992EE6"/>
    <w:rsid w:val="009936A2"/>
    <w:rsid w:val="009958BF"/>
    <w:rsid w:val="009A239A"/>
    <w:rsid w:val="009A39E4"/>
    <w:rsid w:val="009B0191"/>
    <w:rsid w:val="009B01C6"/>
    <w:rsid w:val="009D1DAC"/>
    <w:rsid w:val="009D4004"/>
    <w:rsid w:val="009D7684"/>
    <w:rsid w:val="009D7784"/>
    <w:rsid w:val="009E393A"/>
    <w:rsid w:val="009E6047"/>
    <w:rsid w:val="009F2E7E"/>
    <w:rsid w:val="00A00E35"/>
    <w:rsid w:val="00A0252F"/>
    <w:rsid w:val="00A02951"/>
    <w:rsid w:val="00A02D62"/>
    <w:rsid w:val="00A03872"/>
    <w:rsid w:val="00A040CE"/>
    <w:rsid w:val="00A04BC1"/>
    <w:rsid w:val="00A056E1"/>
    <w:rsid w:val="00A0745A"/>
    <w:rsid w:val="00A11138"/>
    <w:rsid w:val="00A20D0D"/>
    <w:rsid w:val="00A20EB5"/>
    <w:rsid w:val="00A24E67"/>
    <w:rsid w:val="00A35470"/>
    <w:rsid w:val="00A40429"/>
    <w:rsid w:val="00A410A0"/>
    <w:rsid w:val="00A42055"/>
    <w:rsid w:val="00A422E8"/>
    <w:rsid w:val="00A437A7"/>
    <w:rsid w:val="00A4437B"/>
    <w:rsid w:val="00A45400"/>
    <w:rsid w:val="00A520A5"/>
    <w:rsid w:val="00A56CB9"/>
    <w:rsid w:val="00A60D5A"/>
    <w:rsid w:val="00A66B28"/>
    <w:rsid w:val="00A67383"/>
    <w:rsid w:val="00A67970"/>
    <w:rsid w:val="00A70E0B"/>
    <w:rsid w:val="00A72BA8"/>
    <w:rsid w:val="00A7593D"/>
    <w:rsid w:val="00A764EF"/>
    <w:rsid w:val="00A8275D"/>
    <w:rsid w:val="00A839AA"/>
    <w:rsid w:val="00A85351"/>
    <w:rsid w:val="00A8733F"/>
    <w:rsid w:val="00A91EA7"/>
    <w:rsid w:val="00A968DD"/>
    <w:rsid w:val="00A9710C"/>
    <w:rsid w:val="00A97B11"/>
    <w:rsid w:val="00AA18D6"/>
    <w:rsid w:val="00AA452B"/>
    <w:rsid w:val="00AA46F6"/>
    <w:rsid w:val="00AB0793"/>
    <w:rsid w:val="00AB34C5"/>
    <w:rsid w:val="00AC1F0F"/>
    <w:rsid w:val="00AC50B7"/>
    <w:rsid w:val="00AC5D55"/>
    <w:rsid w:val="00AD155A"/>
    <w:rsid w:val="00AD6CD8"/>
    <w:rsid w:val="00AE1CF4"/>
    <w:rsid w:val="00AE2166"/>
    <w:rsid w:val="00AE498C"/>
    <w:rsid w:val="00AF199B"/>
    <w:rsid w:val="00AF2338"/>
    <w:rsid w:val="00B02E30"/>
    <w:rsid w:val="00B10C47"/>
    <w:rsid w:val="00B1491A"/>
    <w:rsid w:val="00B15167"/>
    <w:rsid w:val="00B20D1B"/>
    <w:rsid w:val="00B23D24"/>
    <w:rsid w:val="00B258FC"/>
    <w:rsid w:val="00B32823"/>
    <w:rsid w:val="00B358A5"/>
    <w:rsid w:val="00B36774"/>
    <w:rsid w:val="00B414C0"/>
    <w:rsid w:val="00B5414D"/>
    <w:rsid w:val="00B57A89"/>
    <w:rsid w:val="00B6102E"/>
    <w:rsid w:val="00B66D82"/>
    <w:rsid w:val="00B73527"/>
    <w:rsid w:val="00B739D7"/>
    <w:rsid w:val="00B7618D"/>
    <w:rsid w:val="00B82229"/>
    <w:rsid w:val="00B82980"/>
    <w:rsid w:val="00B85E11"/>
    <w:rsid w:val="00B90C69"/>
    <w:rsid w:val="00B96362"/>
    <w:rsid w:val="00B96D9F"/>
    <w:rsid w:val="00B97FC3"/>
    <w:rsid w:val="00BA1D84"/>
    <w:rsid w:val="00BA63DA"/>
    <w:rsid w:val="00BB4124"/>
    <w:rsid w:val="00BC0FB0"/>
    <w:rsid w:val="00BC3430"/>
    <w:rsid w:val="00BC356F"/>
    <w:rsid w:val="00BC69DB"/>
    <w:rsid w:val="00BC7612"/>
    <w:rsid w:val="00BC7972"/>
    <w:rsid w:val="00BD2C44"/>
    <w:rsid w:val="00BD38C3"/>
    <w:rsid w:val="00BD7391"/>
    <w:rsid w:val="00BE4A6B"/>
    <w:rsid w:val="00BE4EB7"/>
    <w:rsid w:val="00BE7C81"/>
    <w:rsid w:val="00BE7EC2"/>
    <w:rsid w:val="00BF262F"/>
    <w:rsid w:val="00C00512"/>
    <w:rsid w:val="00C0188F"/>
    <w:rsid w:val="00C04BA5"/>
    <w:rsid w:val="00C10EE0"/>
    <w:rsid w:val="00C12556"/>
    <w:rsid w:val="00C13507"/>
    <w:rsid w:val="00C14CB4"/>
    <w:rsid w:val="00C150F9"/>
    <w:rsid w:val="00C21EAE"/>
    <w:rsid w:val="00C30DE3"/>
    <w:rsid w:val="00C42E23"/>
    <w:rsid w:val="00C43854"/>
    <w:rsid w:val="00C462EE"/>
    <w:rsid w:val="00C56266"/>
    <w:rsid w:val="00C623C8"/>
    <w:rsid w:val="00C66DBB"/>
    <w:rsid w:val="00C72DB1"/>
    <w:rsid w:val="00C75171"/>
    <w:rsid w:val="00C752F9"/>
    <w:rsid w:val="00C7547D"/>
    <w:rsid w:val="00C75EB9"/>
    <w:rsid w:val="00C80670"/>
    <w:rsid w:val="00CA3D18"/>
    <w:rsid w:val="00CA4C35"/>
    <w:rsid w:val="00CB1C0A"/>
    <w:rsid w:val="00CB3FE0"/>
    <w:rsid w:val="00CB4C55"/>
    <w:rsid w:val="00CB4D51"/>
    <w:rsid w:val="00CC366E"/>
    <w:rsid w:val="00CC43DE"/>
    <w:rsid w:val="00CC6BA0"/>
    <w:rsid w:val="00CD0561"/>
    <w:rsid w:val="00CD1328"/>
    <w:rsid w:val="00CD18C3"/>
    <w:rsid w:val="00CD465D"/>
    <w:rsid w:val="00CD556A"/>
    <w:rsid w:val="00CD646F"/>
    <w:rsid w:val="00CD7159"/>
    <w:rsid w:val="00CE4126"/>
    <w:rsid w:val="00CE4F0D"/>
    <w:rsid w:val="00CE76A1"/>
    <w:rsid w:val="00CF4E37"/>
    <w:rsid w:val="00CF5249"/>
    <w:rsid w:val="00CF7C47"/>
    <w:rsid w:val="00D028A0"/>
    <w:rsid w:val="00D04E89"/>
    <w:rsid w:val="00D068CE"/>
    <w:rsid w:val="00D1376B"/>
    <w:rsid w:val="00D1591C"/>
    <w:rsid w:val="00D2061A"/>
    <w:rsid w:val="00D22433"/>
    <w:rsid w:val="00D2520B"/>
    <w:rsid w:val="00D32E24"/>
    <w:rsid w:val="00D33220"/>
    <w:rsid w:val="00D41450"/>
    <w:rsid w:val="00D462C5"/>
    <w:rsid w:val="00D47C49"/>
    <w:rsid w:val="00D505BA"/>
    <w:rsid w:val="00D52100"/>
    <w:rsid w:val="00D52DF3"/>
    <w:rsid w:val="00D579B1"/>
    <w:rsid w:val="00D6519F"/>
    <w:rsid w:val="00D6656B"/>
    <w:rsid w:val="00D67929"/>
    <w:rsid w:val="00D878F6"/>
    <w:rsid w:val="00D87B24"/>
    <w:rsid w:val="00D92A91"/>
    <w:rsid w:val="00D92F64"/>
    <w:rsid w:val="00D9561B"/>
    <w:rsid w:val="00DA33A6"/>
    <w:rsid w:val="00DA51F0"/>
    <w:rsid w:val="00DA7263"/>
    <w:rsid w:val="00DA7472"/>
    <w:rsid w:val="00DB36C4"/>
    <w:rsid w:val="00DB3F33"/>
    <w:rsid w:val="00DB4C7F"/>
    <w:rsid w:val="00DB507E"/>
    <w:rsid w:val="00DB5840"/>
    <w:rsid w:val="00DB645B"/>
    <w:rsid w:val="00DB755D"/>
    <w:rsid w:val="00DC194E"/>
    <w:rsid w:val="00DD0333"/>
    <w:rsid w:val="00DD05E0"/>
    <w:rsid w:val="00DD0A7F"/>
    <w:rsid w:val="00DD0B6D"/>
    <w:rsid w:val="00DD1200"/>
    <w:rsid w:val="00DD696D"/>
    <w:rsid w:val="00DD6DBB"/>
    <w:rsid w:val="00DD7262"/>
    <w:rsid w:val="00DE62E4"/>
    <w:rsid w:val="00DE7B3C"/>
    <w:rsid w:val="00DF15CE"/>
    <w:rsid w:val="00DF4B42"/>
    <w:rsid w:val="00E00A47"/>
    <w:rsid w:val="00E00E23"/>
    <w:rsid w:val="00E014E0"/>
    <w:rsid w:val="00E074F2"/>
    <w:rsid w:val="00E1094B"/>
    <w:rsid w:val="00E14E77"/>
    <w:rsid w:val="00E162FF"/>
    <w:rsid w:val="00E17336"/>
    <w:rsid w:val="00E229BE"/>
    <w:rsid w:val="00E23206"/>
    <w:rsid w:val="00E26834"/>
    <w:rsid w:val="00E326E0"/>
    <w:rsid w:val="00E32ED4"/>
    <w:rsid w:val="00E41F69"/>
    <w:rsid w:val="00E43264"/>
    <w:rsid w:val="00E461AF"/>
    <w:rsid w:val="00E46940"/>
    <w:rsid w:val="00E52636"/>
    <w:rsid w:val="00E535B4"/>
    <w:rsid w:val="00E543FD"/>
    <w:rsid w:val="00E57F0A"/>
    <w:rsid w:val="00E65B21"/>
    <w:rsid w:val="00E714B0"/>
    <w:rsid w:val="00E717AB"/>
    <w:rsid w:val="00E728D8"/>
    <w:rsid w:val="00E81638"/>
    <w:rsid w:val="00E91130"/>
    <w:rsid w:val="00E91482"/>
    <w:rsid w:val="00E9353D"/>
    <w:rsid w:val="00E95161"/>
    <w:rsid w:val="00E96302"/>
    <w:rsid w:val="00EA2161"/>
    <w:rsid w:val="00EA3686"/>
    <w:rsid w:val="00EA5BD2"/>
    <w:rsid w:val="00EB47EA"/>
    <w:rsid w:val="00EB7B4E"/>
    <w:rsid w:val="00EC406E"/>
    <w:rsid w:val="00ED1860"/>
    <w:rsid w:val="00ED2F6D"/>
    <w:rsid w:val="00ED4308"/>
    <w:rsid w:val="00EE7523"/>
    <w:rsid w:val="00EF1193"/>
    <w:rsid w:val="00EF12F4"/>
    <w:rsid w:val="00EF3C0F"/>
    <w:rsid w:val="00EF5014"/>
    <w:rsid w:val="00F02FC7"/>
    <w:rsid w:val="00F04ECB"/>
    <w:rsid w:val="00F05A53"/>
    <w:rsid w:val="00F07055"/>
    <w:rsid w:val="00F1004A"/>
    <w:rsid w:val="00F11A83"/>
    <w:rsid w:val="00F134F5"/>
    <w:rsid w:val="00F13A16"/>
    <w:rsid w:val="00F21D61"/>
    <w:rsid w:val="00F271FA"/>
    <w:rsid w:val="00F31B01"/>
    <w:rsid w:val="00F32C45"/>
    <w:rsid w:val="00F364C9"/>
    <w:rsid w:val="00F439F7"/>
    <w:rsid w:val="00F47B85"/>
    <w:rsid w:val="00F561FC"/>
    <w:rsid w:val="00F5645C"/>
    <w:rsid w:val="00F60CA2"/>
    <w:rsid w:val="00F61B63"/>
    <w:rsid w:val="00F66D1F"/>
    <w:rsid w:val="00F72C95"/>
    <w:rsid w:val="00F8618F"/>
    <w:rsid w:val="00F92AFE"/>
    <w:rsid w:val="00FA2426"/>
    <w:rsid w:val="00FA43B7"/>
    <w:rsid w:val="00FA503C"/>
    <w:rsid w:val="00FB16C7"/>
    <w:rsid w:val="00FB3E61"/>
    <w:rsid w:val="00FB4F63"/>
    <w:rsid w:val="00FB5280"/>
    <w:rsid w:val="00FC0D2A"/>
    <w:rsid w:val="00FE3EE2"/>
    <w:rsid w:val="00FE6219"/>
    <w:rsid w:val="00FF3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8C9A50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Indent 2" w:uiPriority="99"/>
    <w:lsdException w:name="Block Text" w:uiPriority="99"/>
    <w:lsdException w:name="Hyperlink" w:semiHidden="1" w:uiPriority="99" w:unhideWhenUsed="1"/>
    <w:lsdException w:name="FollowedHyperlink" w:semiHidden="1" w:uiPriority="99" w:unhideWhenUsed="1"/>
    <w:lsdException w:name="Strong" w:uiPriority="99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iPriority="99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4776"/>
    <w:rPr>
      <w:rFonts w:ascii="Times New Roman" w:hAnsi="Times New Roman"/>
      <w:sz w:val="24"/>
      <w:szCs w:val="24"/>
      <w:lang w:val="en-GB" w:eastAsia="en-GB"/>
    </w:rPr>
  </w:style>
  <w:style w:type="paragraph" w:styleId="Heading1">
    <w:name w:val="heading 1"/>
    <w:basedOn w:val="Normal"/>
    <w:link w:val="Heading1Char"/>
    <w:uiPriority w:val="99"/>
    <w:qFormat/>
    <w:rsid w:val="00FF3FF1"/>
    <w:pPr>
      <w:spacing w:line="312" w:lineRule="atLeast"/>
      <w:ind w:firstLine="144"/>
      <w:outlineLvl w:val="0"/>
    </w:pPr>
    <w:rPr>
      <w:rFonts w:ascii="Arial" w:hAnsi="Arial" w:cs="Arial"/>
      <w:b/>
      <w:bCs/>
      <w:color w:val="4C634F"/>
      <w:kern w:val="36"/>
      <w:sz w:val="36"/>
      <w:szCs w:val="36"/>
      <w:lang w:val="fr-FR" w:eastAsia="fr-FR"/>
    </w:rPr>
  </w:style>
  <w:style w:type="paragraph" w:styleId="Heading2">
    <w:name w:val="heading 2"/>
    <w:basedOn w:val="Normal"/>
    <w:next w:val="Normal"/>
    <w:link w:val="Heading2Char"/>
    <w:unhideWhenUsed/>
    <w:qFormat/>
    <w:rsid w:val="00FF3FF1"/>
    <w:pPr>
      <w:keepNext/>
      <w:keepLines/>
      <w:spacing w:before="40"/>
      <w:ind w:firstLine="144"/>
      <w:jc w:val="both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FF3FF1"/>
    <w:pPr>
      <w:keepNext/>
      <w:keepLines/>
      <w:spacing w:before="40"/>
      <w:ind w:firstLine="144"/>
      <w:jc w:val="both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4">
    <w:name w:val="heading 4"/>
    <w:basedOn w:val="Normal"/>
    <w:next w:val="Normal"/>
    <w:link w:val="Heading4Char"/>
    <w:unhideWhenUsed/>
    <w:qFormat/>
    <w:rsid w:val="00FF3FF1"/>
    <w:pPr>
      <w:keepNext/>
      <w:keepLines/>
      <w:spacing w:before="40"/>
      <w:ind w:firstLine="144"/>
      <w:jc w:val="both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FF3FF1"/>
    <w:pPr>
      <w:keepNext/>
      <w:keepLines/>
      <w:spacing w:before="40"/>
      <w:ind w:firstLine="144"/>
      <w:jc w:val="both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uiPriority w:val="99"/>
    <w:rPr>
      <w:color w:val="800080"/>
      <w:u w:val="single"/>
    </w:rPr>
  </w:style>
  <w:style w:type="paragraph" w:styleId="BodyText">
    <w:name w:val="Body Text"/>
    <w:basedOn w:val="Normal"/>
    <w:link w:val="BodyTextChar"/>
    <w:uiPriority w:val="99"/>
    <w:pPr>
      <w:spacing w:after="200"/>
      <w:jc w:val="center"/>
    </w:pPr>
    <w:rPr>
      <w:rFonts w:ascii="Times" w:hAnsi="Times"/>
      <w:b/>
      <w:sz w:val="40"/>
      <w:szCs w:val="20"/>
      <w:lang w:val="en-US" w:eastAsia="en-US"/>
    </w:rPr>
  </w:style>
  <w:style w:type="paragraph" w:styleId="FootnoteText">
    <w:name w:val="footnote text"/>
    <w:aliases w:val="Schriftart: 9 pt,Schriftart: 10 pt,Schriftart: 8 pt,WB-Fußnotentext,fn,Footnotes,Footnote ak,FoodNote,ft,Footnote,Footnote Text Char1 Char Char,Footnote Text Char1 Char,Reference,Fußnote,f"/>
    <w:basedOn w:val="Normal"/>
    <w:next w:val="TFReferencesSection"/>
    <w:link w:val="FootnoteTextChar"/>
    <w:uiPriority w:val="99"/>
    <w:pPr>
      <w:spacing w:after="200"/>
      <w:jc w:val="both"/>
    </w:pPr>
    <w:rPr>
      <w:rFonts w:ascii="Times" w:hAnsi="Times"/>
      <w:szCs w:val="20"/>
      <w:lang w:val="en-US" w:eastAsia="en-US"/>
    </w:rPr>
  </w:style>
  <w:style w:type="paragraph" w:customStyle="1" w:styleId="TFReferencesSection">
    <w:name w:val="TF_References_Section"/>
    <w:basedOn w:val="Normal"/>
    <w:uiPriority w:val="99"/>
    <w:pPr>
      <w:spacing w:after="200" w:line="480" w:lineRule="auto"/>
      <w:ind w:firstLine="187"/>
      <w:jc w:val="both"/>
    </w:pPr>
    <w:rPr>
      <w:rFonts w:ascii="Times" w:hAnsi="Times"/>
      <w:szCs w:val="20"/>
      <w:lang w:val="en-US" w:eastAsia="en-US"/>
    </w:rPr>
  </w:style>
  <w:style w:type="paragraph" w:customStyle="1" w:styleId="TAMainText">
    <w:name w:val="TA_Main_Text"/>
    <w:basedOn w:val="Normal"/>
    <w:uiPriority w:val="99"/>
    <w:pPr>
      <w:spacing w:line="480" w:lineRule="auto"/>
      <w:ind w:firstLine="202"/>
      <w:jc w:val="both"/>
    </w:pPr>
    <w:rPr>
      <w:rFonts w:ascii="Times" w:hAnsi="Times"/>
      <w:szCs w:val="20"/>
      <w:lang w:val="en-US" w:eastAsia="en-US"/>
    </w:rPr>
  </w:style>
  <w:style w:type="paragraph" w:customStyle="1" w:styleId="BATitle">
    <w:name w:val="BA_Title"/>
    <w:basedOn w:val="Normal"/>
    <w:next w:val="BBAuthorName"/>
    <w:uiPriority w:val="99"/>
    <w:pPr>
      <w:spacing w:before="720" w:after="360" w:line="480" w:lineRule="auto"/>
      <w:jc w:val="center"/>
    </w:pPr>
    <w:rPr>
      <w:sz w:val="44"/>
      <w:szCs w:val="20"/>
      <w:lang w:val="en-US" w:eastAsia="en-US"/>
    </w:rPr>
  </w:style>
  <w:style w:type="paragraph" w:customStyle="1" w:styleId="BBAuthorName">
    <w:name w:val="BB_Author_Name"/>
    <w:basedOn w:val="Normal"/>
    <w:next w:val="BCAuthorAddress"/>
    <w:uiPriority w:val="99"/>
    <w:pPr>
      <w:spacing w:after="240" w:line="480" w:lineRule="auto"/>
      <w:jc w:val="center"/>
    </w:pPr>
    <w:rPr>
      <w:rFonts w:ascii="Times" w:hAnsi="Times"/>
      <w:i/>
      <w:szCs w:val="20"/>
      <w:lang w:val="en-US" w:eastAsia="en-US"/>
    </w:rPr>
  </w:style>
  <w:style w:type="paragraph" w:customStyle="1" w:styleId="BCAuthorAddress">
    <w:name w:val="BC_Author_Address"/>
    <w:basedOn w:val="Normal"/>
    <w:next w:val="BIEmailAddress"/>
    <w:uiPriority w:val="99"/>
    <w:pPr>
      <w:spacing w:after="240" w:line="480" w:lineRule="auto"/>
      <w:jc w:val="center"/>
    </w:pPr>
    <w:rPr>
      <w:rFonts w:ascii="Times" w:hAnsi="Times"/>
      <w:szCs w:val="20"/>
      <w:lang w:val="en-US" w:eastAsia="en-US"/>
    </w:rPr>
  </w:style>
  <w:style w:type="paragraph" w:customStyle="1" w:styleId="BIEmailAddress">
    <w:name w:val="BI_Email_Address"/>
    <w:basedOn w:val="Normal"/>
    <w:next w:val="AIReceivedDate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AIReceivedDate">
    <w:name w:val="AI_Received_Date"/>
    <w:basedOn w:val="Normal"/>
    <w:next w:val="BDAbstract"/>
    <w:uiPriority w:val="99"/>
    <w:pPr>
      <w:spacing w:after="240" w:line="480" w:lineRule="auto"/>
      <w:jc w:val="both"/>
    </w:pPr>
    <w:rPr>
      <w:rFonts w:ascii="Times" w:hAnsi="Times"/>
      <w:b/>
      <w:szCs w:val="20"/>
      <w:lang w:val="en-US" w:eastAsia="en-US"/>
    </w:rPr>
  </w:style>
  <w:style w:type="paragraph" w:customStyle="1" w:styleId="BDAbstract">
    <w:name w:val="BD_Abstract"/>
    <w:basedOn w:val="Normal"/>
    <w:next w:val="TAMainText"/>
    <w:uiPriority w:val="99"/>
    <w:pPr>
      <w:spacing w:before="360" w:after="36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TDAcknowledgments">
    <w:name w:val="TD_Acknowledgments"/>
    <w:basedOn w:val="Normal"/>
    <w:next w:val="Normal"/>
    <w:uiPriority w:val="99"/>
    <w:pPr>
      <w:spacing w:before="200" w:after="200" w:line="480" w:lineRule="auto"/>
      <w:ind w:firstLine="202"/>
      <w:jc w:val="both"/>
    </w:pPr>
    <w:rPr>
      <w:rFonts w:ascii="Times" w:hAnsi="Times"/>
      <w:szCs w:val="20"/>
      <w:lang w:val="en-US" w:eastAsia="en-US"/>
    </w:rPr>
  </w:style>
  <w:style w:type="paragraph" w:customStyle="1" w:styleId="TESupportingInformation">
    <w:name w:val="TE_Supporting_Information"/>
    <w:basedOn w:val="Normal"/>
    <w:next w:val="Normal"/>
    <w:uiPriority w:val="99"/>
    <w:pPr>
      <w:spacing w:after="200" w:line="480" w:lineRule="auto"/>
      <w:ind w:firstLine="187"/>
      <w:jc w:val="both"/>
    </w:pPr>
    <w:rPr>
      <w:rFonts w:ascii="Times" w:hAnsi="Times"/>
      <w:szCs w:val="20"/>
      <w:lang w:val="en-US" w:eastAsia="en-US"/>
    </w:rPr>
  </w:style>
  <w:style w:type="paragraph" w:customStyle="1" w:styleId="VCSchemeTitle">
    <w:name w:val="VC_Scheme_Title"/>
    <w:basedOn w:val="Normal"/>
    <w:next w:val="Normal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VDTableTitle">
    <w:name w:val="VD_Table_Title"/>
    <w:basedOn w:val="Normal"/>
    <w:next w:val="Normal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VAFigureCaption">
    <w:name w:val="VA_Figure_Caption"/>
    <w:basedOn w:val="Normal"/>
    <w:next w:val="Normal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VBChartTitle">
    <w:name w:val="VB_Chart_Title"/>
    <w:basedOn w:val="Normal"/>
    <w:next w:val="Normal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FETableFootnote">
    <w:name w:val="FE_Table_Footnote"/>
    <w:basedOn w:val="Normal"/>
    <w:next w:val="Normal"/>
    <w:uiPriority w:val="99"/>
    <w:pPr>
      <w:spacing w:after="200"/>
      <w:ind w:firstLine="187"/>
      <w:jc w:val="both"/>
    </w:pPr>
    <w:rPr>
      <w:rFonts w:ascii="Times" w:hAnsi="Times"/>
      <w:szCs w:val="20"/>
      <w:lang w:val="en-US" w:eastAsia="en-US"/>
    </w:rPr>
  </w:style>
  <w:style w:type="paragraph" w:customStyle="1" w:styleId="FCChartFootnote">
    <w:name w:val="FC_Chart_Footnote"/>
    <w:basedOn w:val="Normal"/>
    <w:next w:val="Normal"/>
    <w:uiPriority w:val="99"/>
    <w:pPr>
      <w:spacing w:after="200"/>
      <w:ind w:firstLine="187"/>
      <w:jc w:val="both"/>
    </w:pPr>
    <w:rPr>
      <w:rFonts w:ascii="Times" w:hAnsi="Times"/>
      <w:szCs w:val="20"/>
      <w:lang w:val="en-US" w:eastAsia="en-US"/>
    </w:rPr>
  </w:style>
  <w:style w:type="paragraph" w:customStyle="1" w:styleId="FDSchemeFootnote">
    <w:name w:val="FD_Scheme_Footnote"/>
    <w:basedOn w:val="Normal"/>
    <w:next w:val="Normal"/>
    <w:uiPriority w:val="99"/>
    <w:pPr>
      <w:spacing w:after="200"/>
      <w:ind w:firstLine="187"/>
      <w:jc w:val="both"/>
    </w:pPr>
    <w:rPr>
      <w:rFonts w:ascii="Times" w:hAnsi="Times"/>
      <w:szCs w:val="20"/>
      <w:lang w:val="en-US" w:eastAsia="en-US"/>
    </w:rPr>
  </w:style>
  <w:style w:type="paragraph" w:customStyle="1" w:styleId="TCTableBody">
    <w:name w:val="TC_Table_Body"/>
    <w:basedOn w:val="Normal"/>
    <w:uiPriority w:val="99"/>
    <w:pPr>
      <w:spacing w:after="200"/>
      <w:jc w:val="both"/>
    </w:pPr>
    <w:rPr>
      <w:rFonts w:ascii="Times" w:hAnsi="Times"/>
      <w:szCs w:val="20"/>
      <w:lang w:val="en-US" w:eastAsia="en-US"/>
    </w:rPr>
  </w:style>
  <w:style w:type="paragraph" w:customStyle="1" w:styleId="AFTitleRunningHead">
    <w:name w:val="AF_Title_Running_Head"/>
    <w:basedOn w:val="Normal"/>
    <w:next w:val="TAMainText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BEAuthorBiography">
    <w:name w:val="BE_Author_Biography"/>
    <w:basedOn w:val="Normal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FACorrespondingAuthorFootnote">
    <w:name w:val="FA_Corresponding_Author_Footnote"/>
    <w:basedOn w:val="Normal"/>
    <w:next w:val="TAMainText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SNSynopsisTOC">
    <w:name w:val="SN_Synopsis_TOC"/>
    <w:basedOn w:val="Normal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character" w:styleId="Hyperlink">
    <w:name w:val="Hyperlink"/>
    <w:uiPriority w:val="99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  <w:spacing w:after="200"/>
      <w:jc w:val="both"/>
    </w:pPr>
    <w:rPr>
      <w:rFonts w:ascii="Times" w:hAnsi="Times"/>
      <w:szCs w:val="20"/>
      <w:lang w:val="en-US" w:eastAsia="en-US"/>
    </w:rPr>
  </w:style>
  <w:style w:type="paragraph" w:customStyle="1" w:styleId="BGKeywords">
    <w:name w:val="BG_Keywords"/>
    <w:basedOn w:val="Normal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customStyle="1" w:styleId="BHBriefs">
    <w:name w:val="BH_Briefs"/>
    <w:basedOn w:val="Normal"/>
    <w:uiPriority w:val="99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character" w:styleId="PageNumber">
    <w:name w:val="page number"/>
    <w:basedOn w:val="DefaultParagraphFont"/>
    <w:uiPriority w:val="99"/>
  </w:style>
  <w:style w:type="paragraph" w:styleId="BalloonText">
    <w:name w:val="Balloon Text"/>
    <w:basedOn w:val="Normal"/>
    <w:link w:val="BalloonTextChar"/>
    <w:uiPriority w:val="99"/>
    <w:semiHidden/>
    <w:rsid w:val="00E96302"/>
    <w:rPr>
      <w:rFonts w:ascii="Tahoma" w:hAnsi="Tahoma" w:cs="Tahoma"/>
      <w:sz w:val="16"/>
      <w:szCs w:val="16"/>
    </w:rPr>
  </w:style>
  <w:style w:type="paragraph" w:customStyle="1" w:styleId="StyleFACorrespondingAuthorFootnote7pt">
    <w:name w:val="Style FA_Corresponding_Author_Footnote + 7 pt"/>
    <w:basedOn w:val="Normal"/>
    <w:next w:val="BGKeywords"/>
    <w:link w:val="StyleFACorrespondingAuthorFootnote7ptChar"/>
    <w:autoRedefine/>
    <w:uiPriority w:val="99"/>
    <w:rsid w:val="00C10EE0"/>
    <w:rPr>
      <w:rFonts w:ascii="Arno Pro" w:hAnsi="Arno Pro"/>
      <w:kern w:val="20"/>
      <w:sz w:val="18"/>
      <w:szCs w:val="20"/>
      <w:lang w:val="en-US" w:eastAsia="en-US"/>
    </w:rPr>
  </w:style>
  <w:style w:type="character" w:customStyle="1" w:styleId="StyleFACorrespondingAuthorFootnote7ptChar">
    <w:name w:val="Style FA_Corresponding_Author_Footnote + 7 pt Char"/>
    <w:link w:val="StyleFACorrespondingAuthorFootnote7pt"/>
    <w:uiPriority w:val="99"/>
    <w:rsid w:val="00C10EE0"/>
    <w:rPr>
      <w:rFonts w:ascii="Arno Pro" w:hAnsi="Arno Pro"/>
      <w:kern w:val="20"/>
      <w:sz w:val="18"/>
    </w:rPr>
  </w:style>
  <w:style w:type="paragraph" w:customStyle="1" w:styleId="FAAuthorInfoSubtitle">
    <w:name w:val="FA_Author_Info_Subtitle"/>
    <w:basedOn w:val="Normal"/>
    <w:link w:val="FAAuthorInfoSubtitleChar"/>
    <w:autoRedefine/>
    <w:uiPriority w:val="99"/>
    <w:rsid w:val="007F28A2"/>
    <w:pPr>
      <w:spacing w:before="120" w:after="60" w:line="480" w:lineRule="auto"/>
    </w:pPr>
    <w:rPr>
      <w:rFonts w:ascii="Times" w:hAnsi="Times"/>
      <w:szCs w:val="20"/>
      <w:lang w:val="en-US" w:eastAsia="en-US"/>
    </w:rPr>
  </w:style>
  <w:style w:type="character" w:customStyle="1" w:styleId="FAAuthorInfoSubtitleChar">
    <w:name w:val="FA_Author_Info_Subtitle Char"/>
    <w:link w:val="FAAuthorInfoSubtitle"/>
    <w:uiPriority w:val="99"/>
    <w:rsid w:val="007F28A2"/>
    <w:rPr>
      <w:rFonts w:ascii="Times" w:hAnsi="Times"/>
      <w:sz w:val="24"/>
    </w:rPr>
  </w:style>
  <w:style w:type="paragraph" w:customStyle="1" w:styleId="Default">
    <w:name w:val="Default"/>
    <w:uiPriority w:val="99"/>
    <w:rsid w:val="001A7A90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rsid w:val="00FF3FF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F3FF1"/>
    <w:pPr>
      <w:spacing w:after="120"/>
      <w:ind w:firstLine="144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F3FF1"/>
    <w:rPr>
      <w:rFonts w:ascii="Times New Roman" w:hAnsi="Times New Roman"/>
      <w:szCs w:val="24"/>
      <w:lang w:val="en-GB" w:eastAsia="en-GB"/>
    </w:rPr>
  </w:style>
  <w:style w:type="character" w:customStyle="1" w:styleId="Heading1Char">
    <w:name w:val="Heading 1 Char"/>
    <w:basedOn w:val="DefaultParagraphFont"/>
    <w:link w:val="Heading1"/>
    <w:uiPriority w:val="99"/>
    <w:rsid w:val="00FF3FF1"/>
    <w:rPr>
      <w:rFonts w:ascii="Arial" w:hAnsi="Arial" w:cs="Arial"/>
      <w:b/>
      <w:bCs/>
      <w:color w:val="4C634F"/>
      <w:kern w:val="36"/>
      <w:sz w:val="36"/>
      <w:szCs w:val="36"/>
      <w:lang w:val="fr-FR" w:eastAsia="fr-FR"/>
    </w:rPr>
  </w:style>
  <w:style w:type="character" w:customStyle="1" w:styleId="Heading2Char">
    <w:name w:val="Heading 2 Char"/>
    <w:basedOn w:val="DefaultParagraphFont"/>
    <w:link w:val="Heading2"/>
    <w:rsid w:val="00FF3FF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 w:eastAsia="en-GB"/>
    </w:rPr>
  </w:style>
  <w:style w:type="character" w:customStyle="1" w:styleId="Heading3Char">
    <w:name w:val="Heading 3 Char"/>
    <w:basedOn w:val="DefaultParagraphFont"/>
    <w:link w:val="Heading3"/>
    <w:rsid w:val="00FF3FF1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GB" w:eastAsia="en-GB"/>
    </w:rPr>
  </w:style>
  <w:style w:type="character" w:customStyle="1" w:styleId="Heading4Char">
    <w:name w:val="Heading 4 Char"/>
    <w:basedOn w:val="DefaultParagraphFont"/>
    <w:link w:val="Heading4"/>
    <w:rsid w:val="00FF3FF1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val="en-GB" w:eastAsia="en-GB"/>
    </w:rPr>
  </w:style>
  <w:style w:type="character" w:customStyle="1" w:styleId="Heading5Char">
    <w:name w:val="Heading 5 Char"/>
    <w:basedOn w:val="DefaultParagraphFont"/>
    <w:link w:val="Heading5"/>
    <w:rsid w:val="00FF3FF1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val="en-GB" w:eastAsia="en-GB"/>
    </w:rPr>
  </w:style>
  <w:style w:type="character" w:customStyle="1" w:styleId="BodyTextChar">
    <w:name w:val="Body Text Char"/>
    <w:basedOn w:val="DefaultParagraphFont"/>
    <w:link w:val="BodyText"/>
    <w:uiPriority w:val="99"/>
    <w:rsid w:val="00FF3FF1"/>
    <w:rPr>
      <w:rFonts w:ascii="Times" w:hAnsi="Times"/>
      <w:b/>
      <w:sz w:val="40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s Char1,Footnote ak Char1,FoodNote Char1,ft Char1,Footnote Char1,Footnote Text Char1 Char Char Char1,Reference Char,f Char"/>
    <w:basedOn w:val="DefaultParagraphFont"/>
    <w:link w:val="FootnoteText"/>
    <w:uiPriority w:val="99"/>
    <w:rsid w:val="00FF3FF1"/>
    <w:rPr>
      <w:rFonts w:ascii="Times" w:hAnsi="Times"/>
      <w:sz w:val="24"/>
    </w:rPr>
  </w:style>
  <w:style w:type="character" w:customStyle="1" w:styleId="FooterChar">
    <w:name w:val="Footer Char"/>
    <w:basedOn w:val="DefaultParagraphFont"/>
    <w:link w:val="Footer"/>
    <w:uiPriority w:val="99"/>
    <w:rsid w:val="00FF3FF1"/>
    <w:rPr>
      <w:rFonts w:ascii="Times" w:hAnsi="Times"/>
      <w:sz w:val="2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3FF1"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rsid w:val="00FF3FF1"/>
    <w:pPr>
      <w:spacing w:after="120"/>
      <w:ind w:left="283" w:firstLine="144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FF3FF1"/>
    <w:rPr>
      <w:rFonts w:ascii="Times New Roman" w:hAnsi="Times New Roman"/>
      <w:sz w:val="24"/>
      <w:szCs w:val="24"/>
      <w:lang w:val="en-GB" w:eastAsia="en-GB"/>
    </w:rPr>
  </w:style>
  <w:style w:type="paragraph" w:styleId="BodyTextIndent2">
    <w:name w:val="Body Text Indent 2"/>
    <w:basedOn w:val="Normal"/>
    <w:link w:val="BodyTextIndent2Char"/>
    <w:uiPriority w:val="99"/>
    <w:rsid w:val="00FF3FF1"/>
    <w:pPr>
      <w:spacing w:after="120" w:line="480" w:lineRule="auto"/>
      <w:ind w:left="284" w:firstLine="284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FF3FF1"/>
    <w:rPr>
      <w:rFonts w:ascii="Times New Roman" w:hAnsi="Times New Roman"/>
      <w:sz w:val="24"/>
      <w:szCs w:val="24"/>
      <w:lang w:val="en-GB" w:eastAsia="en-GB"/>
    </w:rPr>
  </w:style>
  <w:style w:type="character" w:customStyle="1" w:styleId="heading">
    <w:name w:val="heading"/>
    <w:uiPriority w:val="99"/>
    <w:rsid w:val="00FF3FF1"/>
    <w:rPr>
      <w:b/>
      <w:color w:val="8E2323"/>
    </w:rPr>
  </w:style>
  <w:style w:type="paragraph" w:styleId="BlockText">
    <w:name w:val="Block Text"/>
    <w:basedOn w:val="Normal"/>
    <w:uiPriority w:val="99"/>
    <w:rsid w:val="00FF3FF1"/>
    <w:pPr>
      <w:ind w:left="-720" w:right="13" w:firstLine="144"/>
      <w:jc w:val="both"/>
    </w:pPr>
    <w:rPr>
      <w:sz w:val="20"/>
    </w:rPr>
  </w:style>
  <w:style w:type="paragraph" w:styleId="Caption">
    <w:name w:val="caption"/>
    <w:basedOn w:val="Normal"/>
    <w:next w:val="Normal"/>
    <w:uiPriority w:val="35"/>
    <w:qFormat/>
    <w:rsid w:val="00FF3FF1"/>
    <w:pPr>
      <w:keepLines/>
      <w:spacing w:after="120"/>
      <w:ind w:firstLine="144"/>
      <w:jc w:val="both"/>
    </w:pPr>
    <w:rPr>
      <w:bCs/>
      <w:color w:val="000000" w:themeColor="text1"/>
      <w:sz w:val="22"/>
      <w:szCs w:val="18"/>
    </w:rPr>
  </w:style>
  <w:style w:type="character" w:styleId="PlaceholderText">
    <w:name w:val="Placeholder Text"/>
    <w:basedOn w:val="DefaultParagraphFont"/>
    <w:uiPriority w:val="99"/>
    <w:semiHidden/>
    <w:rsid w:val="00FF3FF1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FF3FF1"/>
    <w:pPr>
      <w:spacing w:after="120"/>
      <w:ind w:left="720" w:firstLine="144"/>
      <w:contextualSpacing/>
      <w:jc w:val="both"/>
    </w:pPr>
  </w:style>
  <w:style w:type="paragraph" w:styleId="NormalWeb">
    <w:name w:val="Normal (Web)"/>
    <w:basedOn w:val="Normal"/>
    <w:uiPriority w:val="99"/>
    <w:rsid w:val="00FF3FF1"/>
    <w:pPr>
      <w:spacing w:before="100" w:beforeAutospacing="1" w:after="100" w:afterAutospacing="1"/>
      <w:ind w:firstLine="144"/>
    </w:pPr>
    <w:rPr>
      <w:lang w:val="fr-FR" w:eastAsia="fr-FR"/>
    </w:rPr>
  </w:style>
  <w:style w:type="table" w:styleId="TableColumns1">
    <w:name w:val="Table Columns 1"/>
    <w:basedOn w:val="TableNormal"/>
    <w:uiPriority w:val="99"/>
    <w:rsid w:val="00FF3FF1"/>
    <w:pPr>
      <w:spacing w:after="200"/>
      <w:jc w:val="both"/>
    </w:pPr>
    <w:rPr>
      <w:b/>
      <w:bCs/>
      <w:lang w:val="fr-FR" w:eastAsia="fr-FR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rFonts w:cs="Times New Roman"/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pct25" w:color="000000" w:fill="FFFFFF"/>
      </w:tcPr>
    </w:tblStylePr>
    <w:tblStylePr w:type="band2Vert">
      <w:rPr>
        <w:rFonts w:cs="Times New Roman"/>
        <w:color w:val="auto"/>
      </w:rPr>
      <w:tblPr/>
      <w:tcPr>
        <w:shd w:val="pct25" w:color="FFFF0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99"/>
    <w:rsid w:val="00FF3FF1"/>
    <w:rPr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FF3FF1"/>
    <w:pPr>
      <w:tabs>
        <w:tab w:val="center" w:pos="4536"/>
        <w:tab w:val="right" w:pos="9072"/>
      </w:tabs>
      <w:ind w:firstLine="144"/>
      <w:jc w:val="both"/>
    </w:pPr>
  </w:style>
  <w:style w:type="character" w:customStyle="1" w:styleId="HeaderChar">
    <w:name w:val="Header Char"/>
    <w:basedOn w:val="DefaultParagraphFont"/>
    <w:link w:val="Header"/>
    <w:uiPriority w:val="99"/>
    <w:rsid w:val="00FF3FF1"/>
    <w:rPr>
      <w:rFonts w:ascii="Times New Roman" w:hAnsi="Times New Roman"/>
      <w:sz w:val="24"/>
      <w:szCs w:val="24"/>
      <w:lang w:val="en-GB" w:eastAsia="en-GB"/>
    </w:rPr>
  </w:style>
  <w:style w:type="character" w:customStyle="1" w:styleId="filesize1">
    <w:name w:val="filesize1"/>
    <w:basedOn w:val="DefaultParagraphFont"/>
    <w:uiPriority w:val="99"/>
    <w:rsid w:val="00FF3FF1"/>
    <w:rPr>
      <w:rFonts w:cs="Times New Roman"/>
      <w:sz w:val="18"/>
      <w:szCs w:val="18"/>
    </w:rPr>
  </w:style>
  <w:style w:type="character" w:customStyle="1" w:styleId="bold3">
    <w:name w:val="bold3"/>
    <w:basedOn w:val="DefaultParagraphFont"/>
    <w:uiPriority w:val="99"/>
    <w:rsid w:val="00FF3FF1"/>
    <w:rPr>
      <w:rFonts w:cs="Times New Roman"/>
      <w:b/>
      <w:bCs/>
      <w:color w:val="000000"/>
      <w:sz w:val="17"/>
      <w:szCs w:val="17"/>
      <w:bdr w:val="none" w:sz="0" w:space="0" w:color="auto" w:frame="1"/>
      <w:shd w:val="clear" w:color="auto" w:fill="auto"/>
    </w:rPr>
  </w:style>
  <w:style w:type="character" w:customStyle="1" w:styleId="quickreflink1">
    <w:name w:val="quickreflink1"/>
    <w:basedOn w:val="DefaultParagraphFont"/>
    <w:uiPriority w:val="99"/>
    <w:rsid w:val="00FF3FF1"/>
    <w:rPr>
      <w:rFonts w:cs="Times New Roman"/>
      <w:color w:val="FFFFFF"/>
      <w:bdr w:val="single" w:sz="6" w:space="0" w:color="81A2C1" w:frame="1"/>
      <w:shd w:val="clear" w:color="auto" w:fill="336699"/>
    </w:rPr>
  </w:style>
  <w:style w:type="character" w:customStyle="1" w:styleId="nlmx">
    <w:name w:val="nlm_x"/>
    <w:basedOn w:val="DefaultParagraphFont"/>
    <w:uiPriority w:val="99"/>
    <w:rsid w:val="00FF3FF1"/>
    <w:rPr>
      <w:rFonts w:cs="Times New Roman"/>
    </w:rPr>
  </w:style>
  <w:style w:type="character" w:customStyle="1" w:styleId="nlmxref-aff">
    <w:name w:val="nlm_xref-aff"/>
    <w:basedOn w:val="DefaultParagraphFont"/>
    <w:uiPriority w:val="99"/>
    <w:rsid w:val="00FF3FF1"/>
    <w:rPr>
      <w:rFonts w:cs="Times New Roman"/>
    </w:rPr>
  </w:style>
  <w:style w:type="character" w:styleId="HTMLCite">
    <w:name w:val="HTML Cite"/>
    <w:basedOn w:val="DefaultParagraphFont"/>
    <w:uiPriority w:val="99"/>
    <w:rsid w:val="00FF3FF1"/>
    <w:rPr>
      <w:rFonts w:cs="Times New Roman"/>
      <w:i/>
      <w:iCs/>
    </w:rPr>
  </w:style>
  <w:style w:type="character" w:customStyle="1" w:styleId="citationyear1">
    <w:name w:val="citation_year1"/>
    <w:basedOn w:val="DefaultParagraphFont"/>
    <w:uiPriority w:val="99"/>
    <w:rsid w:val="00FF3FF1"/>
    <w:rPr>
      <w:rFonts w:cs="Times New Roman"/>
      <w:b/>
      <w:bCs/>
    </w:rPr>
  </w:style>
  <w:style w:type="character" w:customStyle="1" w:styleId="citationvolume1">
    <w:name w:val="citation_volume1"/>
    <w:basedOn w:val="DefaultParagraphFont"/>
    <w:uiPriority w:val="99"/>
    <w:rsid w:val="00FF3FF1"/>
    <w:rPr>
      <w:rFonts w:cs="Times New Roman"/>
      <w:i/>
      <w:iCs/>
    </w:rPr>
  </w:style>
  <w:style w:type="character" w:customStyle="1" w:styleId="scopustermhighlight1">
    <w:name w:val="scopustermhighlight1"/>
    <w:basedOn w:val="DefaultParagraphFont"/>
    <w:uiPriority w:val="99"/>
    <w:rsid w:val="00FF3FF1"/>
    <w:rPr>
      <w:rFonts w:cs="Times New Roman"/>
      <w:b/>
      <w:bCs/>
    </w:rPr>
  </w:style>
  <w:style w:type="character" w:customStyle="1" w:styleId="looklikelink1">
    <w:name w:val="looklikelink1"/>
    <w:basedOn w:val="DefaultParagraphFont"/>
    <w:uiPriority w:val="99"/>
    <w:rsid w:val="00FF3FF1"/>
    <w:rPr>
      <w:rFonts w:cs="Times New Roman"/>
      <w:color w:val="A65D14"/>
    </w:rPr>
  </w:style>
  <w:style w:type="character" w:styleId="Strong">
    <w:name w:val="Strong"/>
    <w:basedOn w:val="DefaultParagraphFont"/>
    <w:uiPriority w:val="99"/>
    <w:qFormat/>
    <w:rsid w:val="00FF3FF1"/>
    <w:rPr>
      <w:rFonts w:cs="Times New Roman"/>
      <w:b/>
      <w:b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F3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3FF1"/>
    <w:rPr>
      <w:rFonts w:ascii="Times New Roman" w:hAnsi="Times New Roman"/>
      <w:b/>
      <w:bCs/>
      <w:szCs w:val="24"/>
      <w:lang w:val="en-GB" w:eastAsia="en-GB"/>
    </w:rPr>
  </w:style>
  <w:style w:type="paragraph" w:styleId="Revision">
    <w:name w:val="Revision"/>
    <w:hidden/>
    <w:uiPriority w:val="99"/>
    <w:semiHidden/>
    <w:rsid w:val="00FF3FF1"/>
    <w:rPr>
      <w:rFonts w:ascii="Times" w:hAnsi="Times"/>
      <w:sz w:val="24"/>
    </w:rPr>
  </w:style>
  <w:style w:type="paragraph" w:customStyle="1" w:styleId="breadcrumb3">
    <w:name w:val="breadcrumb3"/>
    <w:basedOn w:val="Normal"/>
    <w:rsid w:val="00FF3FF1"/>
    <w:pPr>
      <w:ind w:firstLine="144"/>
    </w:pPr>
    <w:rPr>
      <w:lang w:val="fr-FR" w:eastAsia="fr-FR"/>
    </w:rPr>
  </w:style>
  <w:style w:type="character" w:customStyle="1" w:styleId="FootnoteTextChar1">
    <w:name w:val="Footnote Text Char1"/>
    <w:aliases w:val="Schriftart: 9 pt Char,Schriftart: 10 pt Char,Schriftart: 8 pt Char,WB-Fußnotentext Char,fn Char,Footnotes Char,Footnote ak Char,FoodNote Char,ft Char,Footnote Char,Footnote Text Char1 Char Char Char,Footnote Text Char1 Char Char1"/>
    <w:uiPriority w:val="99"/>
    <w:locked/>
    <w:rsid w:val="00FF3FF1"/>
    <w:rPr>
      <w:rFonts w:ascii="Arial" w:hAnsi="Arial"/>
      <w:sz w:val="16"/>
    </w:rPr>
  </w:style>
  <w:style w:type="character" w:styleId="FootnoteReference">
    <w:name w:val="footnote reference"/>
    <w:aliases w:val="Footnote symbol,Times 10 Point,Exposant 3 Point,Footnote reference number,Ref,de nota al pie,note TESI,SUPERS,EN Footnote text,EN Footnote Reference,Footnote Reference_LVL6,Footnote Reference_LVL61,Footnote number,f1"/>
    <w:uiPriority w:val="99"/>
    <w:rsid w:val="00FF3FF1"/>
    <w:rPr>
      <w:vertAlign w:val="superscript"/>
    </w:rPr>
  </w:style>
  <w:style w:type="paragraph" w:customStyle="1" w:styleId="Pictures">
    <w:name w:val="Pictures"/>
    <w:basedOn w:val="Normal"/>
    <w:qFormat/>
    <w:rsid w:val="00FF3FF1"/>
    <w:pPr>
      <w:keepNext/>
      <w:widowControl w:val="0"/>
      <w:spacing w:before="120"/>
      <w:ind w:firstLine="144"/>
      <w:jc w:val="center"/>
    </w:pPr>
    <w:rPr>
      <w:rFonts w:ascii="Arial" w:eastAsiaTheme="minorEastAsia" w:hAnsi="Arial" w:cstheme="minorBidi"/>
      <w:sz w:val="22"/>
    </w:rPr>
  </w:style>
  <w:style w:type="table" w:customStyle="1" w:styleId="Table">
    <w:name w:val="Table"/>
    <w:basedOn w:val="TableNormal"/>
    <w:uiPriority w:val="99"/>
    <w:rsid w:val="00FF3FF1"/>
    <w:rPr>
      <w:sz w:val="22"/>
      <w:szCs w:val="22"/>
      <w:lang w:val="fr-FR" w:eastAsia="fr-FR"/>
    </w:rPr>
    <w:tblPr/>
  </w:style>
  <w:style w:type="character" w:customStyle="1" w:styleId="apple-converted-space">
    <w:name w:val="apple-converted-space"/>
    <w:basedOn w:val="DefaultParagraphFont"/>
    <w:rsid w:val="00FF3FF1"/>
  </w:style>
  <w:style w:type="character" w:styleId="Emphasis">
    <w:name w:val="Emphasis"/>
    <w:basedOn w:val="DefaultParagraphFont"/>
    <w:uiPriority w:val="20"/>
    <w:qFormat/>
    <w:rsid w:val="00FF3FF1"/>
    <w:rPr>
      <w:i/>
      <w:iCs/>
    </w:rPr>
  </w:style>
  <w:style w:type="character" w:customStyle="1" w:styleId="name">
    <w:name w:val="name"/>
    <w:basedOn w:val="DefaultParagraphFont"/>
    <w:rsid w:val="00281705"/>
  </w:style>
  <w:style w:type="paragraph" w:styleId="Quote">
    <w:name w:val="Quote"/>
    <w:basedOn w:val="Normal"/>
    <w:next w:val="Normal"/>
    <w:link w:val="QuoteChar"/>
    <w:uiPriority w:val="29"/>
    <w:qFormat/>
    <w:rsid w:val="00CF5249"/>
    <w:pPr>
      <w:spacing w:before="200" w:after="160"/>
      <w:ind w:left="864" w:right="864"/>
      <w:jc w:val="center"/>
    </w:pPr>
    <w:rPr>
      <w:rFonts w:ascii="Times" w:hAnsi="Times"/>
      <w:i/>
      <w:iCs/>
      <w:color w:val="404040" w:themeColor="text1" w:themeTint="BF"/>
      <w:szCs w:val="20"/>
      <w:lang w:val="en-US" w:eastAsia="en-US"/>
    </w:rPr>
  </w:style>
  <w:style w:type="character" w:customStyle="1" w:styleId="QuoteChar">
    <w:name w:val="Quote Char"/>
    <w:basedOn w:val="DefaultParagraphFont"/>
    <w:link w:val="Quote"/>
    <w:uiPriority w:val="29"/>
    <w:rsid w:val="00CF5249"/>
    <w:rPr>
      <w:rFonts w:ascii="Times" w:hAnsi="Times"/>
      <w:i/>
      <w:iCs/>
      <w:color w:val="404040" w:themeColor="text1" w:themeTint="BF"/>
      <w:sz w:val="24"/>
    </w:rPr>
  </w:style>
  <w:style w:type="paragraph" w:customStyle="1" w:styleId="Reply">
    <w:name w:val="Reply"/>
    <w:basedOn w:val="Normal"/>
    <w:qFormat/>
    <w:rsid w:val="00DF4B42"/>
    <w:pPr>
      <w:widowControl w:val="0"/>
      <w:autoSpaceDE w:val="0"/>
      <w:autoSpaceDN w:val="0"/>
      <w:adjustRightInd w:val="0"/>
      <w:spacing w:after="283"/>
      <w:jc w:val="both"/>
    </w:pPr>
    <w:rPr>
      <w:rFonts w:eastAsia="MS ??"/>
      <w:color w:val="C00000"/>
      <w:sz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0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33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735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44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114332">
          <w:marLeft w:val="0"/>
          <w:marRight w:val="0"/>
          <w:marTop w:val="0"/>
          <w:marBottom w:val="0"/>
          <w:divBdr>
            <w:top w:val="single" w:sz="6" w:space="16" w:color="414141"/>
            <w:left w:val="single" w:sz="6" w:space="18" w:color="414141"/>
            <w:bottom w:val="single" w:sz="6" w:space="0" w:color="414141"/>
            <w:right w:val="single" w:sz="6" w:space="31" w:color="414141"/>
          </w:divBdr>
          <w:divsChild>
            <w:div w:id="456025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7555079">
          <w:marLeft w:val="0"/>
          <w:marRight w:val="0"/>
          <w:marTop w:val="0"/>
          <w:marBottom w:val="0"/>
          <w:divBdr>
            <w:top w:val="single" w:sz="6" w:space="16" w:color="414141"/>
            <w:left w:val="single" w:sz="6" w:space="18" w:color="414141"/>
            <w:bottom w:val="single" w:sz="6" w:space="0" w:color="414141"/>
            <w:right w:val="single" w:sz="6" w:space="31" w:color="414141"/>
          </w:divBdr>
          <w:divsChild>
            <w:div w:id="400906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4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90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059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55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181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9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24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352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556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004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0969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2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1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98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782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410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97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70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275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770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9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31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870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40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95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20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688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369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0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21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167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98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341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25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80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615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06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614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37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74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1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09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82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32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79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714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34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84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33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270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84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801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338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302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52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213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175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2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7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64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7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075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805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63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18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070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1659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322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17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800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967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863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42791">
          <w:marLeft w:val="0"/>
          <w:marRight w:val="0"/>
          <w:marTop w:val="0"/>
          <w:marBottom w:val="0"/>
          <w:divBdr>
            <w:top w:val="single" w:sz="6" w:space="16" w:color="414141"/>
            <w:left w:val="single" w:sz="6" w:space="18" w:color="414141"/>
            <w:bottom w:val="single" w:sz="6" w:space="0" w:color="414141"/>
            <w:right w:val="single" w:sz="6" w:space="31" w:color="414141"/>
          </w:divBdr>
          <w:divsChild>
            <w:div w:id="198596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102548">
          <w:marLeft w:val="0"/>
          <w:marRight w:val="0"/>
          <w:marTop w:val="0"/>
          <w:marBottom w:val="0"/>
          <w:divBdr>
            <w:top w:val="single" w:sz="6" w:space="16" w:color="414141"/>
            <w:left w:val="single" w:sz="6" w:space="18" w:color="414141"/>
            <w:bottom w:val="single" w:sz="6" w:space="0" w:color="414141"/>
            <w:right w:val="single" w:sz="6" w:space="31" w:color="414141"/>
          </w:divBdr>
          <w:divsChild>
            <w:div w:id="40811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12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46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40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57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694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39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22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43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35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22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78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71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203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23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3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205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009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235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7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752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64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823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631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1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976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499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899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53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0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33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655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883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53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12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793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26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5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46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88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55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142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72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80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049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49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479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88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96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921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4757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45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80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46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02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tif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56361726-AB48-4C90-A290-E82F5C29E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5827</Words>
  <Characters>33218</Characters>
  <Application>Microsoft Office Word</Application>
  <DocSecurity>0</DocSecurity>
  <Lines>276</Lines>
  <Paragraphs>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Template for Electronic Submission to ACS Journals</vt:lpstr>
    </vt:vector>
  </TitlesOfParts>
  <Company>ACS</Company>
  <LinksUpToDate>false</LinksUpToDate>
  <CharactersWithSpaces>38968</CharactersWithSpaces>
  <SharedDoc>false</SharedDoc>
  <HLinks>
    <vt:vector size="6" baseType="variant">
      <vt:variant>
        <vt:i4>4849748</vt:i4>
      </vt:variant>
      <vt:variant>
        <vt:i4>0</vt:i4>
      </vt:variant>
      <vt:variant>
        <vt:i4>0</vt:i4>
      </vt:variant>
      <vt:variant>
        <vt:i4>5</vt:i4>
      </vt:variant>
      <vt:variant>
        <vt:lpwstr>http://pubs.acs.org/page/4authors/index.html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Electronic Submission to ACS Journals</dc:title>
  <dc:subject/>
  <dc:creator>Microsoft Office User</dc:creator>
  <cp:keywords/>
  <cp:lastModifiedBy>Michael De Volder</cp:lastModifiedBy>
  <cp:revision>2</cp:revision>
  <cp:lastPrinted>2008-06-11T21:33:00Z</cp:lastPrinted>
  <dcterms:created xsi:type="dcterms:W3CDTF">2019-03-14T17:14:00Z</dcterms:created>
  <dcterms:modified xsi:type="dcterms:W3CDTF">2019-03-14T17:14:00Z</dcterms:modified>
</cp:coreProperties>
</file>